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1C539A" w14:textId="0C0FE0B0" w:rsidR="007410D0" w:rsidRPr="005B58E4" w:rsidRDefault="00C52E36" w:rsidP="00A5173B">
      <w:pPr>
        <w:rPr>
          <w:rFonts w:cstheme="minorHAnsi"/>
          <w:lang w:val="en-US"/>
        </w:rPr>
      </w:pPr>
      <w:r w:rsidRPr="005B58E4">
        <w:rPr>
          <w:rFonts w:cstheme="minorHAnsi"/>
          <w:lang w:val="en-US"/>
        </w:rPr>
        <w:t>In contract law, the intention to create</w:t>
      </w:r>
      <w:r w:rsidR="00810E77" w:rsidRPr="005B58E4">
        <w:rPr>
          <w:rFonts w:cstheme="minorHAnsi"/>
          <w:lang w:val="en-US"/>
        </w:rPr>
        <w:t xml:space="preserve"> a</w:t>
      </w:r>
      <w:r w:rsidRPr="005B58E4">
        <w:rPr>
          <w:rFonts w:cstheme="minorHAnsi"/>
          <w:lang w:val="en-US"/>
        </w:rPr>
        <w:t xml:space="preserve"> legal </w:t>
      </w:r>
      <w:r w:rsidR="00230C28" w:rsidRPr="005B58E4">
        <w:rPr>
          <w:rFonts w:cstheme="minorHAnsi"/>
          <w:lang w:val="en-US"/>
        </w:rPr>
        <w:t>relation</w:t>
      </w:r>
      <w:r w:rsidRPr="005B58E4">
        <w:rPr>
          <w:rFonts w:cstheme="minorHAnsi"/>
          <w:lang w:val="en-US"/>
        </w:rPr>
        <w:t xml:space="preserve"> is the third essential element after consideration and agreement in the formation of a valid cont</w:t>
      </w:r>
      <w:r w:rsidR="00230C28" w:rsidRPr="005B58E4">
        <w:rPr>
          <w:rFonts w:cstheme="minorHAnsi"/>
          <w:lang w:val="en-US"/>
        </w:rPr>
        <w:t>r</w:t>
      </w:r>
      <w:r w:rsidRPr="005B58E4">
        <w:rPr>
          <w:rFonts w:cstheme="minorHAnsi"/>
          <w:lang w:val="en-US"/>
        </w:rPr>
        <w:t>act</w:t>
      </w:r>
      <w:r w:rsidR="00230C28" w:rsidRPr="005B58E4">
        <w:rPr>
          <w:rFonts w:cstheme="minorHAnsi"/>
          <w:lang w:val="en-US"/>
        </w:rPr>
        <w:t xml:space="preserve"> (</w:t>
      </w:r>
      <w:r w:rsidR="00230C28" w:rsidRPr="005B58E4">
        <w:rPr>
          <w:rFonts w:cstheme="minorHAnsi"/>
          <w:lang w:val="en-US"/>
        </w:rPr>
        <w:t>Poole</w:t>
      </w:r>
      <w:r w:rsidR="00230C28" w:rsidRPr="005B58E4">
        <w:rPr>
          <w:rFonts w:cstheme="minorHAnsi"/>
          <w:lang w:val="en-US"/>
        </w:rPr>
        <w:t xml:space="preserve">, </w:t>
      </w:r>
      <w:r w:rsidR="00230C28" w:rsidRPr="005B58E4">
        <w:rPr>
          <w:rFonts w:cstheme="minorHAnsi"/>
          <w:lang w:val="en-US"/>
        </w:rPr>
        <w:t>2016</w:t>
      </w:r>
      <w:r w:rsidR="00230C28" w:rsidRPr="005B58E4">
        <w:rPr>
          <w:rFonts w:cstheme="minorHAnsi"/>
          <w:lang w:val="en-US"/>
        </w:rPr>
        <w:t>)</w:t>
      </w:r>
      <w:r w:rsidRPr="005B58E4">
        <w:rPr>
          <w:rFonts w:cstheme="minorHAnsi"/>
          <w:lang w:val="en-US"/>
        </w:rPr>
        <w:t>.</w:t>
      </w:r>
      <w:r w:rsidR="00FB55F8" w:rsidRPr="005B58E4">
        <w:rPr>
          <w:rFonts w:cstheme="minorHAnsi"/>
          <w:lang w:val="en-US"/>
        </w:rPr>
        <w:t xml:space="preserve"> A cont</w:t>
      </w:r>
      <w:r w:rsidR="00230C28" w:rsidRPr="005B58E4">
        <w:rPr>
          <w:rFonts w:cstheme="minorHAnsi"/>
          <w:lang w:val="en-US"/>
        </w:rPr>
        <w:t>r</w:t>
      </w:r>
      <w:r w:rsidR="00FB55F8" w:rsidRPr="005B58E4">
        <w:rPr>
          <w:rFonts w:cstheme="minorHAnsi"/>
          <w:lang w:val="en-US"/>
        </w:rPr>
        <w:t xml:space="preserve">act refers to an agreement that can be written, oral or implied by conduct between two parties which </w:t>
      </w:r>
      <w:r w:rsidR="00810E77" w:rsidRPr="005B58E4">
        <w:rPr>
          <w:rFonts w:cstheme="minorHAnsi"/>
          <w:lang w:val="en-US"/>
        </w:rPr>
        <w:t>is</w:t>
      </w:r>
      <w:r w:rsidR="00FB55F8" w:rsidRPr="005B58E4">
        <w:rPr>
          <w:rFonts w:cstheme="minorHAnsi"/>
          <w:lang w:val="en-US"/>
        </w:rPr>
        <w:t xml:space="preserve"> recogni</w:t>
      </w:r>
      <w:r w:rsidR="00230C28" w:rsidRPr="005B58E4">
        <w:rPr>
          <w:rFonts w:cstheme="minorHAnsi"/>
          <w:lang w:val="en-US"/>
        </w:rPr>
        <w:t>s</w:t>
      </w:r>
      <w:r w:rsidR="00FB55F8" w:rsidRPr="005B58E4">
        <w:rPr>
          <w:rFonts w:cstheme="minorHAnsi"/>
          <w:lang w:val="en-US"/>
        </w:rPr>
        <w:t>ed by law</w:t>
      </w:r>
      <w:r w:rsidR="009F608F" w:rsidRPr="005B58E4">
        <w:rPr>
          <w:rFonts w:cstheme="minorHAnsi"/>
          <w:lang w:val="en-US"/>
        </w:rPr>
        <w:t xml:space="preserve"> (</w:t>
      </w:r>
      <w:proofErr w:type="spellStart"/>
      <w:r w:rsidR="009F608F" w:rsidRPr="005B58E4">
        <w:rPr>
          <w:rFonts w:cstheme="minorHAnsi"/>
        </w:rPr>
        <w:t>lawinsider</w:t>
      </w:r>
      <w:proofErr w:type="spellEnd"/>
      <w:r w:rsidR="001736F3" w:rsidRPr="005B58E4">
        <w:rPr>
          <w:rFonts w:cstheme="minorHAnsi"/>
        </w:rPr>
        <w:t>, 2023</w:t>
      </w:r>
      <w:r w:rsidR="009F608F" w:rsidRPr="005B58E4">
        <w:rPr>
          <w:rFonts w:cstheme="minorHAnsi"/>
        </w:rPr>
        <w:t>)</w:t>
      </w:r>
      <w:r w:rsidR="00FB55F8" w:rsidRPr="005B58E4">
        <w:rPr>
          <w:rFonts w:cstheme="minorHAnsi"/>
          <w:lang w:val="en-US"/>
        </w:rPr>
        <w:t xml:space="preserve">. For </w:t>
      </w:r>
      <w:r w:rsidR="00C979A6" w:rsidRPr="005B58E4">
        <w:rPr>
          <w:rFonts w:cstheme="minorHAnsi"/>
          <w:lang w:val="en-US"/>
        </w:rPr>
        <w:t>a</w:t>
      </w:r>
      <w:r w:rsidR="00FB55F8" w:rsidRPr="005B58E4">
        <w:rPr>
          <w:rFonts w:cstheme="minorHAnsi"/>
          <w:lang w:val="en-US"/>
        </w:rPr>
        <w:t xml:space="preserve"> </w:t>
      </w:r>
      <w:r w:rsidR="00810E77" w:rsidRPr="005B58E4">
        <w:rPr>
          <w:rFonts w:cstheme="minorHAnsi"/>
          <w:lang w:val="en-US"/>
        </w:rPr>
        <w:t>agreement</w:t>
      </w:r>
      <w:r w:rsidR="00FB55F8" w:rsidRPr="005B58E4">
        <w:rPr>
          <w:rFonts w:cstheme="minorHAnsi"/>
          <w:lang w:val="en-US"/>
        </w:rPr>
        <w:t xml:space="preserve"> to be called a contract or recogni</w:t>
      </w:r>
      <w:r w:rsidR="00230C28" w:rsidRPr="005B58E4">
        <w:rPr>
          <w:rFonts w:cstheme="minorHAnsi"/>
          <w:lang w:val="en-US"/>
        </w:rPr>
        <w:t>s</w:t>
      </w:r>
      <w:r w:rsidR="00FB55F8" w:rsidRPr="005B58E4">
        <w:rPr>
          <w:rFonts w:cstheme="minorHAnsi"/>
          <w:lang w:val="en-US"/>
        </w:rPr>
        <w:t xml:space="preserve">ed by law, the ‘intention to create legal relation’ element is </w:t>
      </w:r>
      <w:r w:rsidR="00C979A6" w:rsidRPr="005B58E4">
        <w:rPr>
          <w:rFonts w:cstheme="minorHAnsi"/>
          <w:lang w:val="en-US"/>
        </w:rPr>
        <w:t>crucial.</w:t>
      </w:r>
      <w:r w:rsidR="00FB55F8" w:rsidRPr="005B58E4">
        <w:rPr>
          <w:rFonts w:cstheme="minorHAnsi"/>
          <w:lang w:val="en-US"/>
        </w:rPr>
        <w:t xml:space="preserve"> </w:t>
      </w:r>
      <w:r w:rsidRPr="005B58E4">
        <w:rPr>
          <w:rFonts w:cstheme="minorHAnsi"/>
          <w:lang w:val="en-US"/>
        </w:rPr>
        <w:t xml:space="preserve">Intention to create legal </w:t>
      </w:r>
      <w:r w:rsidR="00D82E60" w:rsidRPr="005B58E4">
        <w:rPr>
          <w:rFonts w:cstheme="minorHAnsi"/>
          <w:lang w:val="en-US"/>
        </w:rPr>
        <w:t xml:space="preserve">a </w:t>
      </w:r>
      <w:r w:rsidRPr="005B58E4">
        <w:rPr>
          <w:rFonts w:cstheme="minorHAnsi"/>
          <w:lang w:val="en-US"/>
        </w:rPr>
        <w:t>relation means that the parties of the cont</w:t>
      </w:r>
      <w:r w:rsidR="00230C28" w:rsidRPr="005B58E4">
        <w:rPr>
          <w:rFonts w:cstheme="minorHAnsi"/>
          <w:lang w:val="en-US"/>
        </w:rPr>
        <w:t>r</w:t>
      </w:r>
      <w:r w:rsidRPr="005B58E4">
        <w:rPr>
          <w:rFonts w:cstheme="minorHAnsi"/>
          <w:lang w:val="en-US"/>
        </w:rPr>
        <w:t xml:space="preserve">act are intending to be legally </w:t>
      </w:r>
      <w:r w:rsidR="00DC0D8F" w:rsidRPr="005B58E4">
        <w:rPr>
          <w:rFonts w:cstheme="minorHAnsi"/>
          <w:lang w:val="en-US"/>
        </w:rPr>
        <w:t>bound</w:t>
      </w:r>
      <w:r w:rsidRPr="005B58E4">
        <w:rPr>
          <w:rFonts w:cstheme="minorHAnsi"/>
          <w:lang w:val="en-US"/>
        </w:rPr>
        <w:t xml:space="preserve"> </w:t>
      </w:r>
      <w:r w:rsidR="00230C28" w:rsidRPr="005B58E4">
        <w:rPr>
          <w:rFonts w:cstheme="minorHAnsi"/>
          <w:lang w:val="en-US"/>
        </w:rPr>
        <w:t>by</w:t>
      </w:r>
      <w:r w:rsidRPr="005B58E4">
        <w:rPr>
          <w:rFonts w:cstheme="minorHAnsi"/>
          <w:lang w:val="en-US"/>
        </w:rPr>
        <w:t xml:space="preserve"> their deal instead of making a social or domestic plan</w:t>
      </w:r>
      <w:r w:rsidR="0037122F" w:rsidRPr="005B58E4">
        <w:rPr>
          <w:rFonts w:cstheme="minorHAnsi"/>
          <w:lang w:val="en-US"/>
        </w:rPr>
        <w:t xml:space="preserve"> (</w:t>
      </w:r>
      <w:r w:rsidR="0037122F" w:rsidRPr="005B58E4">
        <w:rPr>
          <w:rFonts w:cstheme="minorHAnsi"/>
          <w:color w:val="222222"/>
          <w:shd w:val="clear" w:color="auto" w:fill="FFFFFF"/>
        </w:rPr>
        <w:t>Elliott, 2019)</w:t>
      </w:r>
      <w:r w:rsidRPr="005B58E4">
        <w:rPr>
          <w:rFonts w:cstheme="minorHAnsi"/>
          <w:lang w:val="en-US"/>
        </w:rPr>
        <w:t>.</w:t>
      </w:r>
      <w:r w:rsidR="00616006" w:rsidRPr="005B58E4">
        <w:rPr>
          <w:rFonts w:cstheme="minorHAnsi"/>
          <w:lang w:val="en-US"/>
        </w:rPr>
        <w:t xml:space="preserve"> </w:t>
      </w:r>
      <w:r w:rsidR="00EE0D04" w:rsidRPr="005B58E4">
        <w:rPr>
          <w:rFonts w:cstheme="minorHAnsi"/>
          <w:lang w:val="en-US"/>
        </w:rPr>
        <w:t>Not every commitment or agreement made between persons is meant to establish legal duties</w:t>
      </w:r>
      <w:r w:rsidR="009F608F" w:rsidRPr="005B58E4">
        <w:rPr>
          <w:rFonts w:cstheme="minorHAnsi"/>
          <w:lang w:val="en-US"/>
        </w:rPr>
        <w:t xml:space="preserve"> (</w:t>
      </w:r>
      <w:r w:rsidR="009F608F" w:rsidRPr="005B58E4">
        <w:rPr>
          <w:rFonts w:cstheme="minorHAnsi"/>
          <w:color w:val="222222"/>
          <w:shd w:val="clear" w:color="auto" w:fill="FFFFFF"/>
        </w:rPr>
        <w:t>Gulati, 2011.)</w:t>
      </w:r>
      <w:r w:rsidR="00EE0D04" w:rsidRPr="005B58E4">
        <w:rPr>
          <w:rFonts w:cstheme="minorHAnsi"/>
          <w:lang w:val="en-US"/>
        </w:rPr>
        <w:t>. A friend's agreement to meet up for coffee or attend a party is an example of an agreement that may be established just for social or domestic purposes. The courts will not enforce the agreement in these situations because the parties do not intend to be legally bound</w:t>
      </w:r>
      <w:r w:rsidR="00616006" w:rsidRPr="005B58E4">
        <w:rPr>
          <w:rFonts w:cstheme="minorHAnsi"/>
          <w:lang w:val="en-US"/>
        </w:rPr>
        <w:t xml:space="preserve"> </w:t>
      </w:r>
      <w:r w:rsidR="00EE0D04" w:rsidRPr="005B58E4">
        <w:rPr>
          <w:rFonts w:cstheme="minorHAnsi"/>
          <w:lang w:val="en-US"/>
        </w:rPr>
        <w:t xml:space="preserve">But, in other circumstances, such as in a business deal or </w:t>
      </w:r>
      <w:r w:rsidR="00810E77" w:rsidRPr="005B58E4">
        <w:rPr>
          <w:rFonts w:cstheme="minorHAnsi"/>
          <w:lang w:val="en-US"/>
        </w:rPr>
        <w:t xml:space="preserve">an </w:t>
      </w:r>
      <w:r w:rsidR="00EE0D04" w:rsidRPr="005B58E4">
        <w:rPr>
          <w:rFonts w:cstheme="minorHAnsi"/>
          <w:lang w:val="en-US"/>
        </w:rPr>
        <w:t xml:space="preserve">employment contract, parties may reach an agreement with the aim of forging a legal relationship. </w:t>
      </w:r>
      <w:r w:rsidR="00810E77" w:rsidRPr="005B58E4">
        <w:rPr>
          <w:rFonts w:cstheme="minorHAnsi"/>
          <w:lang w:val="en-US"/>
        </w:rPr>
        <w:t xml:space="preserve">When </w:t>
      </w:r>
      <w:r w:rsidR="00EE0D04" w:rsidRPr="005B58E4">
        <w:rPr>
          <w:rFonts w:cstheme="minorHAnsi"/>
          <w:lang w:val="en-US"/>
        </w:rPr>
        <w:t>one party violates their contractual responsibilities, the other party may take legal recourse to uphold the agreement.</w:t>
      </w:r>
      <w:r w:rsidR="00616006" w:rsidRPr="005B58E4">
        <w:rPr>
          <w:rFonts w:cstheme="minorHAnsi"/>
          <w:lang w:val="en-US"/>
        </w:rPr>
        <w:t xml:space="preserve"> </w:t>
      </w:r>
      <w:r w:rsidR="00BD3155" w:rsidRPr="005B58E4">
        <w:rPr>
          <w:rFonts w:cstheme="minorHAnsi"/>
          <w:lang w:val="en-US"/>
        </w:rPr>
        <w:t xml:space="preserve">It is important for courts to find if there is intention to create legal relation because understanding whether an agreement </w:t>
      </w:r>
      <w:r w:rsidR="00810E77" w:rsidRPr="005B58E4">
        <w:rPr>
          <w:rFonts w:cstheme="minorHAnsi"/>
          <w:lang w:val="en-US"/>
        </w:rPr>
        <w:t>is</w:t>
      </w:r>
      <w:r w:rsidR="00BD3155" w:rsidRPr="005B58E4">
        <w:rPr>
          <w:rFonts w:cstheme="minorHAnsi"/>
          <w:lang w:val="en-US"/>
        </w:rPr>
        <w:t xml:space="preserve"> legally binding or not sav</w:t>
      </w:r>
      <w:r w:rsidR="00810E77" w:rsidRPr="005B58E4">
        <w:rPr>
          <w:rFonts w:cstheme="minorHAnsi"/>
          <w:lang w:val="en-US"/>
        </w:rPr>
        <w:t xml:space="preserve">es </w:t>
      </w:r>
      <w:r w:rsidR="00BD3155" w:rsidRPr="005B58E4">
        <w:rPr>
          <w:rFonts w:cstheme="minorHAnsi"/>
          <w:lang w:val="en-US"/>
        </w:rPr>
        <w:t xml:space="preserve">the courts time towards contracts that are not legally </w:t>
      </w:r>
      <w:r w:rsidR="00DC0D8F" w:rsidRPr="005B58E4">
        <w:rPr>
          <w:rFonts w:cstheme="minorHAnsi"/>
          <w:lang w:val="en-US"/>
        </w:rPr>
        <w:t>binding.</w:t>
      </w:r>
      <w:r w:rsidR="00BD3155" w:rsidRPr="005B58E4">
        <w:rPr>
          <w:rFonts w:cstheme="minorHAnsi"/>
          <w:lang w:val="en-US"/>
        </w:rPr>
        <w:t xml:space="preserve"> This is also necessary to guarantee that commitments are kept and that the law is enforced equally and consistently in the case of legally liable agreements.</w:t>
      </w:r>
      <w:r w:rsidR="00810E77" w:rsidRPr="005B58E4">
        <w:rPr>
          <w:rFonts w:cstheme="minorHAnsi"/>
          <w:lang w:val="en-US"/>
        </w:rPr>
        <w:t xml:space="preserve"> </w:t>
      </w:r>
      <w:r w:rsidR="00BD3155" w:rsidRPr="005B58E4">
        <w:rPr>
          <w:rFonts w:cstheme="minorHAnsi"/>
          <w:lang w:val="en-US"/>
        </w:rPr>
        <w:t>None</w:t>
      </w:r>
      <w:r w:rsidR="000F7B3D" w:rsidRPr="005B58E4">
        <w:rPr>
          <w:rFonts w:cstheme="minorHAnsi"/>
          <w:lang w:val="en-US"/>
        </w:rPr>
        <w:t xml:space="preserve"> </w:t>
      </w:r>
      <w:r w:rsidR="00BD3155" w:rsidRPr="005B58E4">
        <w:rPr>
          <w:rFonts w:cstheme="minorHAnsi"/>
          <w:lang w:val="en-US"/>
        </w:rPr>
        <w:t>the</w:t>
      </w:r>
      <w:r w:rsidR="000F7B3D" w:rsidRPr="005B58E4">
        <w:rPr>
          <w:rFonts w:cstheme="minorHAnsi"/>
          <w:lang w:val="en-US"/>
        </w:rPr>
        <w:t xml:space="preserve"> </w:t>
      </w:r>
      <w:r w:rsidR="00BD3155" w:rsidRPr="005B58E4">
        <w:rPr>
          <w:rFonts w:cstheme="minorHAnsi"/>
          <w:lang w:val="en-US"/>
        </w:rPr>
        <w:t xml:space="preserve">less, depending on the nature of the agreement, the courts may use a different </w:t>
      </w:r>
      <w:proofErr w:type="spellStart"/>
      <w:r w:rsidR="00BD3155" w:rsidRPr="005B58E4">
        <w:rPr>
          <w:rFonts w:cstheme="minorHAnsi"/>
          <w:lang w:val="en-US"/>
        </w:rPr>
        <w:t>approach</w:t>
      </w:r>
      <w:r w:rsidR="00810E77" w:rsidRPr="005B58E4">
        <w:rPr>
          <w:rFonts w:cstheme="minorHAnsi"/>
          <w:lang w:val="en-US"/>
        </w:rPr>
        <w:t>s</w:t>
      </w:r>
      <w:proofErr w:type="spellEnd"/>
      <w:r w:rsidR="00BD3155" w:rsidRPr="005B58E4">
        <w:rPr>
          <w:rFonts w:cstheme="minorHAnsi"/>
          <w:lang w:val="en-US"/>
        </w:rPr>
        <w:t xml:space="preserve"> when deciding whether there was such an intention.</w:t>
      </w:r>
      <w:r w:rsidR="000F7B3D" w:rsidRPr="005B58E4">
        <w:rPr>
          <w:rFonts w:cstheme="minorHAnsi"/>
          <w:lang w:val="en-US"/>
        </w:rPr>
        <w:t xml:space="preserve"> The nature of the agreements can be categori</w:t>
      </w:r>
      <w:r w:rsidR="00230C28" w:rsidRPr="005B58E4">
        <w:rPr>
          <w:rFonts w:cstheme="minorHAnsi"/>
          <w:lang w:val="en-US"/>
        </w:rPr>
        <w:t>s</w:t>
      </w:r>
      <w:r w:rsidR="000F7B3D" w:rsidRPr="005B58E4">
        <w:rPr>
          <w:rFonts w:cstheme="minorHAnsi"/>
          <w:lang w:val="en-US"/>
        </w:rPr>
        <w:t xml:space="preserve">ed into </w:t>
      </w:r>
      <w:r w:rsidR="001F466A" w:rsidRPr="005B58E4">
        <w:rPr>
          <w:rFonts w:cstheme="minorHAnsi"/>
          <w:lang w:val="en-US"/>
        </w:rPr>
        <w:t>agreements made within</w:t>
      </w:r>
      <w:r w:rsidR="00616006" w:rsidRPr="005B58E4">
        <w:rPr>
          <w:rFonts w:cstheme="minorHAnsi"/>
          <w:lang w:val="en-US"/>
        </w:rPr>
        <w:t xml:space="preserve"> </w:t>
      </w:r>
      <w:r w:rsidR="000F7B3D" w:rsidRPr="005B58E4">
        <w:rPr>
          <w:rFonts w:cstheme="minorHAnsi"/>
        </w:rPr>
        <w:t>a social</w:t>
      </w:r>
      <w:r w:rsidR="00810E77" w:rsidRPr="005B58E4">
        <w:rPr>
          <w:rFonts w:cstheme="minorHAnsi"/>
        </w:rPr>
        <w:t>/</w:t>
      </w:r>
      <w:r w:rsidR="000F7B3D" w:rsidRPr="005B58E4">
        <w:rPr>
          <w:rFonts w:cstheme="minorHAnsi"/>
        </w:rPr>
        <w:t>domestic context</w:t>
      </w:r>
      <w:r w:rsidR="00616006" w:rsidRPr="005B58E4">
        <w:rPr>
          <w:rFonts w:cstheme="minorHAnsi"/>
        </w:rPr>
        <w:t>,</w:t>
      </w:r>
      <w:r w:rsidR="00616006" w:rsidRPr="005B58E4">
        <w:rPr>
          <w:rFonts w:cstheme="minorHAnsi"/>
          <w:lang w:val="en-US"/>
        </w:rPr>
        <w:t xml:space="preserve"> </w:t>
      </w:r>
      <w:r w:rsidR="000F7B3D" w:rsidRPr="005B58E4">
        <w:rPr>
          <w:rFonts w:cstheme="minorHAnsi"/>
        </w:rPr>
        <w:t xml:space="preserve">a commercial/business </w:t>
      </w:r>
      <w:r w:rsidR="00810E77" w:rsidRPr="005B58E4">
        <w:rPr>
          <w:rFonts w:cstheme="minorHAnsi"/>
        </w:rPr>
        <w:t>context,</w:t>
      </w:r>
      <w:r w:rsidR="00616006" w:rsidRPr="005B58E4">
        <w:rPr>
          <w:rFonts w:cstheme="minorHAnsi"/>
        </w:rPr>
        <w:t xml:space="preserve"> </w:t>
      </w:r>
      <w:r w:rsidR="007410D0" w:rsidRPr="005B58E4">
        <w:rPr>
          <w:rFonts w:cstheme="minorHAnsi"/>
        </w:rPr>
        <w:t>and</w:t>
      </w:r>
      <w:r w:rsidR="000F7B3D" w:rsidRPr="005B58E4">
        <w:rPr>
          <w:rFonts w:cstheme="minorHAnsi"/>
        </w:rPr>
        <w:t xml:space="preserve"> public bodies or those which affect public interest</w:t>
      </w:r>
      <w:r w:rsidR="007410D0" w:rsidRPr="005B58E4">
        <w:rPr>
          <w:rFonts w:cstheme="minorHAnsi"/>
        </w:rPr>
        <w:t>.</w:t>
      </w:r>
      <w:r w:rsidR="007410D0" w:rsidRPr="005B58E4">
        <w:rPr>
          <w:rFonts w:cstheme="minorHAnsi"/>
          <w:lang w:val="en-US"/>
        </w:rPr>
        <w:t xml:space="preserve"> </w:t>
      </w:r>
      <w:r w:rsidR="00660C74" w:rsidRPr="005B58E4">
        <w:rPr>
          <w:rFonts w:cstheme="minorHAnsi"/>
          <w:lang w:val="en-US"/>
        </w:rPr>
        <w:t>For all these categories the law recogni</w:t>
      </w:r>
      <w:r w:rsidR="00230C28" w:rsidRPr="005B58E4">
        <w:rPr>
          <w:rFonts w:cstheme="minorHAnsi"/>
          <w:lang w:val="en-US"/>
        </w:rPr>
        <w:t>s</w:t>
      </w:r>
      <w:r w:rsidR="00660C74" w:rsidRPr="005B58E4">
        <w:rPr>
          <w:rFonts w:cstheme="minorHAnsi"/>
          <w:lang w:val="en-US"/>
        </w:rPr>
        <w:t xml:space="preserve">es </w:t>
      </w:r>
      <w:r w:rsidR="007573D4" w:rsidRPr="005B58E4">
        <w:rPr>
          <w:rFonts w:cstheme="minorHAnsi"/>
          <w:lang w:val="en-US"/>
        </w:rPr>
        <w:t xml:space="preserve">an initial presumption and later a </w:t>
      </w:r>
      <w:r w:rsidR="00660C74" w:rsidRPr="005B58E4">
        <w:rPr>
          <w:rFonts w:cstheme="minorHAnsi"/>
          <w:lang w:val="en-US"/>
        </w:rPr>
        <w:t>rebuttable presumption</w:t>
      </w:r>
      <w:r w:rsidR="007573D4" w:rsidRPr="005B58E4">
        <w:rPr>
          <w:rFonts w:cstheme="minorHAnsi"/>
          <w:lang w:val="en-US"/>
        </w:rPr>
        <w:t>, which is a presumption which can be defeated if evidence can show it not to be true</w:t>
      </w:r>
      <w:r w:rsidR="00A51FB1" w:rsidRPr="005B58E4">
        <w:rPr>
          <w:rFonts w:cstheme="minorHAnsi"/>
          <w:lang w:val="en-US"/>
        </w:rPr>
        <w:t xml:space="preserve"> (</w:t>
      </w:r>
      <w:r w:rsidR="00A51FB1" w:rsidRPr="005B58E4">
        <w:rPr>
          <w:rFonts w:cstheme="minorHAnsi"/>
          <w:color w:val="222222"/>
          <w:shd w:val="clear" w:color="auto" w:fill="FFFFFF"/>
        </w:rPr>
        <w:t>KHOURY, 2014.)</w:t>
      </w:r>
      <w:r w:rsidR="007573D4" w:rsidRPr="005B58E4">
        <w:rPr>
          <w:rFonts w:cstheme="minorHAnsi"/>
          <w:lang w:val="en-US"/>
        </w:rPr>
        <w:t xml:space="preserve">. </w:t>
      </w:r>
    </w:p>
    <w:p w14:paraId="1F3659F0" w14:textId="77777777" w:rsidR="00C95369" w:rsidRPr="005B58E4" w:rsidRDefault="00C95369" w:rsidP="00A5173B">
      <w:pPr>
        <w:rPr>
          <w:rFonts w:cstheme="minorHAnsi"/>
          <w:lang w:val="en-US"/>
        </w:rPr>
      </w:pPr>
    </w:p>
    <w:p w14:paraId="09C47155" w14:textId="6ABC9BBB" w:rsidR="007410D0" w:rsidRPr="005B58E4" w:rsidRDefault="007C137F" w:rsidP="00A5173B">
      <w:pPr>
        <w:rPr>
          <w:rFonts w:cstheme="minorHAnsi"/>
          <w:lang w:val="en-US"/>
        </w:rPr>
      </w:pPr>
      <w:r w:rsidRPr="005B58E4">
        <w:rPr>
          <w:rFonts w:cstheme="minorHAnsi"/>
          <w:lang w:val="en-US"/>
        </w:rPr>
        <w:t xml:space="preserve">In a social or domestic setting </w:t>
      </w:r>
      <w:r w:rsidR="00E7790A" w:rsidRPr="005B58E4">
        <w:rPr>
          <w:rFonts w:cstheme="minorHAnsi"/>
          <w:lang w:val="en-US"/>
        </w:rPr>
        <w:t xml:space="preserve">mostly </w:t>
      </w:r>
      <w:r w:rsidRPr="005B58E4">
        <w:rPr>
          <w:rFonts w:cstheme="minorHAnsi"/>
          <w:lang w:val="en-US"/>
        </w:rPr>
        <w:t xml:space="preserve">parties get into agreement on trust and affection bases and not intend to face legal consequences, hence Courts </w:t>
      </w:r>
      <w:r w:rsidR="00EC1D86" w:rsidRPr="005B58E4">
        <w:rPr>
          <w:rFonts w:cstheme="minorHAnsi"/>
          <w:lang w:val="en-US"/>
        </w:rPr>
        <w:t xml:space="preserve">initially </w:t>
      </w:r>
      <w:r w:rsidRPr="005B58E4">
        <w:rPr>
          <w:rFonts w:cstheme="minorHAnsi"/>
          <w:lang w:val="en-US"/>
        </w:rPr>
        <w:t>presume that the parties d</w:t>
      </w:r>
      <w:r w:rsidR="00810E77" w:rsidRPr="005B58E4">
        <w:rPr>
          <w:rFonts w:cstheme="minorHAnsi"/>
          <w:lang w:val="en-US"/>
        </w:rPr>
        <w:t>o</w:t>
      </w:r>
      <w:r w:rsidRPr="005B58E4">
        <w:rPr>
          <w:rFonts w:cstheme="minorHAnsi"/>
          <w:lang w:val="en-US"/>
        </w:rPr>
        <w:t xml:space="preserve"> not intend to be legally b</w:t>
      </w:r>
      <w:r w:rsidR="00810E77" w:rsidRPr="005B58E4">
        <w:rPr>
          <w:rFonts w:cstheme="minorHAnsi"/>
          <w:lang w:val="en-US"/>
        </w:rPr>
        <w:t>ound</w:t>
      </w:r>
      <w:r w:rsidRPr="005B58E4">
        <w:rPr>
          <w:rFonts w:cstheme="minorHAnsi"/>
          <w:lang w:val="en-US"/>
        </w:rPr>
        <w:t xml:space="preserve"> when making decisions</w:t>
      </w:r>
      <w:r w:rsidR="00A51FB1" w:rsidRPr="005B58E4">
        <w:rPr>
          <w:rFonts w:cstheme="minorHAnsi"/>
          <w:lang w:val="en-US"/>
        </w:rPr>
        <w:t xml:space="preserve"> (</w:t>
      </w:r>
      <w:r w:rsidR="00A51FB1" w:rsidRPr="005B58E4">
        <w:rPr>
          <w:rFonts w:cstheme="minorHAnsi"/>
          <w:color w:val="222222"/>
          <w:shd w:val="clear" w:color="auto" w:fill="FFFFFF"/>
        </w:rPr>
        <w:t>Gulati,</w:t>
      </w:r>
      <w:r w:rsidR="00C369C9" w:rsidRPr="005B58E4">
        <w:rPr>
          <w:rFonts w:cstheme="minorHAnsi"/>
          <w:color w:val="222222"/>
          <w:shd w:val="clear" w:color="auto" w:fill="FFFFFF"/>
        </w:rPr>
        <w:t xml:space="preserve"> </w:t>
      </w:r>
      <w:r w:rsidR="00A51FB1" w:rsidRPr="005B58E4">
        <w:rPr>
          <w:rFonts w:cstheme="minorHAnsi"/>
          <w:color w:val="222222"/>
          <w:shd w:val="clear" w:color="auto" w:fill="FFFFFF"/>
        </w:rPr>
        <w:t>2011.)</w:t>
      </w:r>
      <w:r w:rsidRPr="005B58E4">
        <w:rPr>
          <w:rFonts w:cstheme="minorHAnsi"/>
          <w:lang w:val="en-US"/>
        </w:rPr>
        <w:t>. Such kind of agreements are enforceable only if there are clear intentions to make legal relations.</w:t>
      </w:r>
      <w:r w:rsidR="004A7D71" w:rsidRPr="005B58E4">
        <w:rPr>
          <w:rFonts w:cstheme="minorHAnsi"/>
          <w:lang w:val="en-US"/>
        </w:rPr>
        <w:t xml:space="preserve"> </w:t>
      </w:r>
      <w:r w:rsidR="007410D0" w:rsidRPr="005B58E4">
        <w:rPr>
          <w:rFonts w:cstheme="minorHAnsi"/>
          <w:lang w:val="en-US"/>
        </w:rPr>
        <w:t xml:space="preserve">In </w:t>
      </w:r>
      <w:r w:rsidR="00230C28" w:rsidRPr="005B58E4">
        <w:rPr>
          <w:rFonts w:eastAsia="Times New Roman" w:cstheme="minorHAnsi"/>
          <w:color w:val="000000" w:themeColor="text1"/>
          <w:lang w:eastAsia="en-GB"/>
        </w:rPr>
        <w:t xml:space="preserve">Balfour v Balfour [1919] </w:t>
      </w:r>
      <w:r w:rsidR="00230C28" w:rsidRPr="005B58E4">
        <w:rPr>
          <w:rFonts w:cstheme="minorHAnsi"/>
          <w:lang w:val="en-US"/>
        </w:rPr>
        <w:t xml:space="preserve">a husband promised his wife a financial assistance. The wife filed a </w:t>
      </w:r>
      <w:r w:rsidR="00832B25" w:rsidRPr="005B58E4">
        <w:rPr>
          <w:rFonts w:cstheme="minorHAnsi"/>
          <w:lang w:val="en-US"/>
        </w:rPr>
        <w:t>case</w:t>
      </w:r>
      <w:r w:rsidR="00230C28" w:rsidRPr="005B58E4">
        <w:rPr>
          <w:rFonts w:cstheme="minorHAnsi"/>
          <w:lang w:val="en-US"/>
        </w:rPr>
        <w:t xml:space="preserve"> when the husband did not pay. The court declared </w:t>
      </w:r>
      <w:r w:rsidR="00051994" w:rsidRPr="005B58E4">
        <w:rPr>
          <w:rFonts w:cstheme="minorHAnsi"/>
          <w:lang w:val="en-US"/>
        </w:rPr>
        <w:t xml:space="preserve">that </w:t>
      </w:r>
      <w:r w:rsidR="00230C28" w:rsidRPr="005B58E4">
        <w:rPr>
          <w:rFonts w:cstheme="minorHAnsi"/>
          <w:lang w:val="en-US"/>
        </w:rPr>
        <w:t xml:space="preserve">this agreement </w:t>
      </w:r>
      <w:r w:rsidR="00051994" w:rsidRPr="005B58E4">
        <w:rPr>
          <w:rFonts w:cstheme="minorHAnsi"/>
          <w:lang w:val="en-US"/>
        </w:rPr>
        <w:t xml:space="preserve">is </w:t>
      </w:r>
      <w:proofErr w:type="spellStart"/>
      <w:r w:rsidR="00230C28" w:rsidRPr="005B58E4">
        <w:rPr>
          <w:rFonts w:cstheme="minorHAnsi"/>
          <w:lang w:val="en-US"/>
        </w:rPr>
        <w:t>no</w:t>
      </w:r>
      <w:r w:rsidR="00051994" w:rsidRPr="005B58E4">
        <w:rPr>
          <w:rFonts w:cstheme="minorHAnsi"/>
          <w:lang w:val="en-US"/>
        </w:rPr>
        <w:t>t</w:t>
      </w:r>
      <w:proofErr w:type="spellEnd"/>
      <w:r w:rsidR="00230C28" w:rsidRPr="005B58E4">
        <w:rPr>
          <w:rFonts w:cstheme="minorHAnsi"/>
          <w:lang w:val="en-US"/>
        </w:rPr>
        <w:t xml:space="preserve"> </w:t>
      </w:r>
      <w:r w:rsidR="00051994" w:rsidRPr="005B58E4">
        <w:rPr>
          <w:rFonts w:cstheme="minorHAnsi"/>
          <w:lang w:val="en-US"/>
        </w:rPr>
        <w:t>binding</w:t>
      </w:r>
      <w:r w:rsidR="00230C28" w:rsidRPr="005B58E4">
        <w:rPr>
          <w:rFonts w:cstheme="minorHAnsi"/>
          <w:lang w:val="en-US"/>
        </w:rPr>
        <w:t xml:space="preserve"> as there are no intentions to create legal relationships between husband and wife (</w:t>
      </w:r>
      <w:proofErr w:type="spellStart"/>
      <w:r w:rsidR="00230C28" w:rsidRPr="005B58E4">
        <w:rPr>
          <w:rFonts w:cstheme="minorHAnsi"/>
          <w:color w:val="222222"/>
          <w:shd w:val="clear" w:color="auto" w:fill="FFFFFF"/>
        </w:rPr>
        <w:t>Saprai</w:t>
      </w:r>
      <w:proofErr w:type="spellEnd"/>
      <w:r w:rsidR="00230C28" w:rsidRPr="005B58E4">
        <w:rPr>
          <w:rFonts w:cstheme="minorHAnsi"/>
          <w:color w:val="222222"/>
          <w:shd w:val="clear" w:color="auto" w:fill="FFFFFF"/>
        </w:rPr>
        <w:t>, 2017.)</w:t>
      </w:r>
      <w:r w:rsidR="00230C28" w:rsidRPr="005B58E4">
        <w:rPr>
          <w:rFonts w:cstheme="minorHAnsi"/>
          <w:lang w:val="en-US"/>
        </w:rPr>
        <w:t>.</w:t>
      </w:r>
      <w:r w:rsidR="007410D0" w:rsidRPr="005B58E4">
        <w:rPr>
          <w:rFonts w:cstheme="minorHAnsi"/>
          <w:lang w:val="en-US"/>
        </w:rPr>
        <w:t xml:space="preserve"> </w:t>
      </w:r>
      <w:r w:rsidR="00C95369" w:rsidRPr="005B58E4">
        <w:rPr>
          <w:rFonts w:cstheme="minorHAnsi"/>
          <w:lang w:val="en-US"/>
        </w:rPr>
        <w:t>Again,</w:t>
      </w:r>
      <w:r w:rsidR="007410D0" w:rsidRPr="005B58E4">
        <w:rPr>
          <w:rFonts w:cstheme="minorHAnsi"/>
          <w:lang w:val="en-US"/>
        </w:rPr>
        <w:t xml:space="preserve"> </w:t>
      </w:r>
      <w:proofErr w:type="spellStart"/>
      <w:r w:rsidR="007410D0" w:rsidRPr="005B58E4">
        <w:rPr>
          <w:rFonts w:cstheme="minorHAnsi"/>
          <w:lang w:val="en-US"/>
        </w:rPr>
        <w:t>i</w:t>
      </w:r>
      <w:proofErr w:type="spellEnd"/>
      <w:r w:rsidR="00E7790A" w:rsidRPr="005B58E4">
        <w:rPr>
          <w:rFonts w:eastAsia="Times New Roman" w:cstheme="minorHAnsi"/>
          <w:color w:val="000000" w:themeColor="text1"/>
          <w:lang w:eastAsia="en-GB"/>
        </w:rPr>
        <w:t xml:space="preserve">n </w:t>
      </w:r>
      <w:r w:rsidR="000E31D7" w:rsidRPr="005B58E4">
        <w:rPr>
          <w:rFonts w:eastAsia="Times New Roman" w:cstheme="minorHAnsi"/>
          <w:color w:val="000000" w:themeColor="text1"/>
          <w:lang w:eastAsia="en-GB"/>
        </w:rPr>
        <w:t xml:space="preserve">Jones v </w:t>
      </w:r>
      <w:proofErr w:type="spellStart"/>
      <w:r w:rsidR="000E31D7" w:rsidRPr="005B58E4">
        <w:rPr>
          <w:rFonts w:eastAsia="Times New Roman" w:cstheme="minorHAnsi"/>
          <w:color w:val="000000" w:themeColor="text1"/>
          <w:lang w:eastAsia="en-GB"/>
        </w:rPr>
        <w:t>Padavatton</w:t>
      </w:r>
      <w:proofErr w:type="spellEnd"/>
      <w:r w:rsidR="000E31D7" w:rsidRPr="005B58E4">
        <w:rPr>
          <w:rFonts w:eastAsia="Times New Roman" w:cstheme="minorHAnsi"/>
          <w:color w:val="000000" w:themeColor="text1"/>
          <w:lang w:eastAsia="en-GB"/>
        </w:rPr>
        <w:t xml:space="preserve"> [1969]</w:t>
      </w:r>
      <w:r w:rsidR="00E7790A" w:rsidRPr="005B58E4">
        <w:rPr>
          <w:rFonts w:cstheme="minorHAnsi"/>
          <w:color w:val="000000" w:themeColor="text1"/>
          <w:lang w:val="en-US"/>
        </w:rPr>
        <w:t xml:space="preserve"> </w:t>
      </w:r>
      <w:r w:rsidR="000E31D7" w:rsidRPr="005B58E4">
        <w:rPr>
          <w:rFonts w:cstheme="minorHAnsi"/>
          <w:lang w:val="en-US"/>
        </w:rPr>
        <w:t xml:space="preserve">A mother offered her daughter a London house and a monthly income if she shifted to London to pursue her education. </w:t>
      </w:r>
      <w:r w:rsidR="000C1628" w:rsidRPr="005B58E4">
        <w:rPr>
          <w:rFonts w:cstheme="minorHAnsi"/>
          <w:lang w:val="en-US"/>
        </w:rPr>
        <w:t>T</w:t>
      </w:r>
      <w:r w:rsidR="000E31D7" w:rsidRPr="005B58E4">
        <w:rPr>
          <w:rFonts w:cstheme="minorHAnsi"/>
          <w:lang w:val="en-US"/>
        </w:rPr>
        <w:t xml:space="preserve">he court declared that this agreement made </w:t>
      </w:r>
      <w:r w:rsidR="000C1628" w:rsidRPr="005B58E4">
        <w:rPr>
          <w:rFonts w:cstheme="minorHAnsi"/>
          <w:lang w:val="en-US"/>
        </w:rPr>
        <w:t xml:space="preserve">within close family members do not have </w:t>
      </w:r>
      <w:r w:rsidR="000E31D7" w:rsidRPr="005B58E4">
        <w:rPr>
          <w:rFonts w:cstheme="minorHAnsi"/>
          <w:lang w:val="en-US"/>
        </w:rPr>
        <w:t xml:space="preserve">intentions to create legal relationships </w:t>
      </w:r>
      <w:r w:rsidR="00AC4D11" w:rsidRPr="005B58E4">
        <w:rPr>
          <w:rFonts w:cstheme="minorHAnsi"/>
          <w:lang w:val="en-US"/>
        </w:rPr>
        <w:t>and</w:t>
      </w:r>
      <w:r w:rsidR="00AC4D11" w:rsidRPr="005B58E4">
        <w:rPr>
          <w:rFonts w:cstheme="minorHAnsi"/>
          <w:lang w:val="en-US"/>
        </w:rPr>
        <w:t xml:space="preserve"> determined that there was inadequate evidence to disprove the assumption of absence of purpose amongst family members.</w:t>
      </w:r>
      <w:r w:rsidR="00AC4D11" w:rsidRPr="005B58E4">
        <w:rPr>
          <w:rFonts w:cstheme="minorHAnsi"/>
          <w:lang w:val="en-US"/>
        </w:rPr>
        <w:t xml:space="preserve"> </w:t>
      </w:r>
      <w:r w:rsidR="00174517" w:rsidRPr="005B58E4">
        <w:rPr>
          <w:rFonts w:cstheme="minorHAnsi"/>
        </w:rPr>
        <w:t xml:space="preserve">Unlike the case </w:t>
      </w:r>
      <w:r w:rsidR="00174517" w:rsidRPr="005B58E4">
        <w:rPr>
          <w:rFonts w:eastAsia="Times New Roman" w:cstheme="minorHAnsi"/>
          <w:color w:val="000000" w:themeColor="text1"/>
          <w:lang w:eastAsia="en-GB"/>
        </w:rPr>
        <w:t xml:space="preserve">Balfour v Balfour [1919], </w:t>
      </w:r>
      <w:r w:rsidR="00174517" w:rsidRPr="005B58E4">
        <w:rPr>
          <w:rFonts w:cstheme="minorHAnsi"/>
        </w:rPr>
        <w:t>when the couple are separated, the court expects them to be committed to their agreements</w:t>
      </w:r>
      <w:r w:rsidR="00AC4D11" w:rsidRPr="005B58E4">
        <w:rPr>
          <w:rFonts w:cstheme="minorHAnsi"/>
        </w:rPr>
        <w:t xml:space="preserve"> </w:t>
      </w:r>
      <w:r w:rsidR="00AC4D11" w:rsidRPr="005B58E4">
        <w:rPr>
          <w:rFonts w:cstheme="minorHAnsi"/>
          <w:color w:val="222222"/>
          <w:shd w:val="clear" w:color="auto" w:fill="FFFFFF"/>
        </w:rPr>
        <w:t>(Rose, 2022)</w:t>
      </w:r>
      <w:r w:rsidR="00174517" w:rsidRPr="005B58E4">
        <w:rPr>
          <w:rFonts w:cstheme="minorHAnsi"/>
        </w:rPr>
        <w:t xml:space="preserve">. This is where the initial presumptions are rebutted. When the parties are separated, any commitments between them </w:t>
      </w:r>
      <w:r w:rsidR="00051994" w:rsidRPr="005B58E4">
        <w:rPr>
          <w:rFonts w:cstheme="minorHAnsi"/>
        </w:rPr>
        <w:t>are</w:t>
      </w:r>
      <w:r w:rsidR="00174517" w:rsidRPr="005B58E4">
        <w:rPr>
          <w:rFonts w:cstheme="minorHAnsi"/>
        </w:rPr>
        <w:t xml:space="preserve"> most likely to be legally intended as </w:t>
      </w:r>
      <w:r w:rsidR="00051994" w:rsidRPr="005B58E4">
        <w:rPr>
          <w:rFonts w:cstheme="minorHAnsi"/>
        </w:rPr>
        <w:t>parties</w:t>
      </w:r>
      <w:r w:rsidR="00174517" w:rsidRPr="005B58E4">
        <w:rPr>
          <w:rFonts w:cstheme="minorHAnsi"/>
        </w:rPr>
        <w:t xml:space="preserve"> would be less likely to make any agreements based on trust and affections.</w:t>
      </w:r>
      <w:r w:rsidR="007410D0" w:rsidRPr="005B58E4">
        <w:rPr>
          <w:rFonts w:cstheme="minorHAnsi"/>
          <w:lang w:val="en-US"/>
        </w:rPr>
        <w:t xml:space="preserve"> This can be seen </w:t>
      </w:r>
      <w:r w:rsidR="007813AA" w:rsidRPr="005B58E4">
        <w:rPr>
          <w:rFonts w:cstheme="minorHAnsi"/>
        </w:rPr>
        <w:t xml:space="preserve">In </w:t>
      </w:r>
      <w:r w:rsidR="000E31D7" w:rsidRPr="005B58E4">
        <w:rPr>
          <w:rFonts w:cstheme="minorHAnsi"/>
        </w:rPr>
        <w:t>Merritt v Merritt [1970]</w:t>
      </w:r>
      <w:r w:rsidR="007410D0" w:rsidRPr="005B58E4">
        <w:rPr>
          <w:rFonts w:cstheme="minorHAnsi"/>
        </w:rPr>
        <w:t>,</w:t>
      </w:r>
      <w:r w:rsidR="007813AA" w:rsidRPr="005B58E4">
        <w:rPr>
          <w:rFonts w:cstheme="minorHAnsi"/>
        </w:rPr>
        <w:t xml:space="preserve"> </w:t>
      </w:r>
      <w:r w:rsidR="000E31D7" w:rsidRPr="005B58E4">
        <w:rPr>
          <w:rFonts w:cstheme="minorHAnsi"/>
        </w:rPr>
        <w:t xml:space="preserve">Leaving his wife, a man </w:t>
      </w:r>
      <w:r w:rsidR="00D42E8E" w:rsidRPr="005B58E4">
        <w:rPr>
          <w:rFonts w:cstheme="minorHAnsi"/>
        </w:rPr>
        <w:t>went to live with</w:t>
      </w:r>
      <w:r w:rsidR="000E31D7" w:rsidRPr="005B58E4">
        <w:rPr>
          <w:rFonts w:cstheme="minorHAnsi"/>
        </w:rPr>
        <w:t xml:space="preserve"> another woman. The husband agreed to give the spouse £40 per monthly for mortgage payments and transfer his half of the house to her if she paid all mortgage costs until it was paid off. </w:t>
      </w:r>
      <w:r w:rsidR="00D42E8E" w:rsidRPr="005B58E4">
        <w:rPr>
          <w:rFonts w:cstheme="minorHAnsi"/>
        </w:rPr>
        <w:t>The court considered this agreement to be binding.</w:t>
      </w:r>
      <w:r w:rsidR="007410D0" w:rsidRPr="005B58E4">
        <w:rPr>
          <w:rFonts w:cstheme="minorHAnsi"/>
          <w:lang w:val="en-US"/>
        </w:rPr>
        <w:t xml:space="preserve"> Alternatively in </w:t>
      </w:r>
      <w:r w:rsidR="000E31D7" w:rsidRPr="005B58E4">
        <w:rPr>
          <w:rFonts w:cstheme="minorHAnsi"/>
        </w:rPr>
        <w:t>Simpkins v Pays [1955]</w:t>
      </w:r>
      <w:r w:rsidR="007813AA" w:rsidRPr="005B58E4">
        <w:rPr>
          <w:rFonts w:cstheme="minorHAnsi"/>
        </w:rPr>
        <w:t xml:space="preserve">, </w:t>
      </w:r>
      <w:r w:rsidR="00174517" w:rsidRPr="005B58E4">
        <w:rPr>
          <w:rFonts w:cstheme="minorHAnsi"/>
        </w:rPr>
        <w:t xml:space="preserve">Simpkins lived with Pays and her grandchild. The three agreed that Ms. Simpkins </w:t>
      </w:r>
      <w:r w:rsidR="00174517" w:rsidRPr="005B58E4">
        <w:rPr>
          <w:rFonts w:cstheme="minorHAnsi"/>
        </w:rPr>
        <w:lastRenderedPageBreak/>
        <w:t xml:space="preserve">would fill out a weekly newspaper contest ticket, each would make three predictions, and if they won, they would divide the reward. Ms. Pays' granddaughter's coupon prediction earned £750. Ms. Pays refused. </w:t>
      </w:r>
      <w:r w:rsidR="00642764" w:rsidRPr="005B58E4">
        <w:rPr>
          <w:rFonts w:cstheme="minorHAnsi"/>
        </w:rPr>
        <w:t>The agreement among the three was considered legally binding although they lived in the same household since Ms. Simpkins did not fill in the tickets as an act of social service</w:t>
      </w:r>
      <w:r w:rsidR="00832B25" w:rsidRPr="005B58E4">
        <w:rPr>
          <w:rFonts w:cstheme="minorHAnsi"/>
        </w:rPr>
        <w:t xml:space="preserve">. The court held that An mutual agreement </w:t>
      </w:r>
      <w:r w:rsidR="008E64EB" w:rsidRPr="005B58E4">
        <w:rPr>
          <w:rFonts w:cstheme="minorHAnsi"/>
        </w:rPr>
        <w:t>despite</w:t>
      </w:r>
      <w:r w:rsidR="00832B25" w:rsidRPr="005B58E4">
        <w:rPr>
          <w:rFonts w:cstheme="minorHAnsi"/>
        </w:rPr>
        <w:t xml:space="preserve"> it being informal </w:t>
      </w:r>
      <w:r w:rsidR="008E64EB" w:rsidRPr="005B58E4">
        <w:rPr>
          <w:rFonts w:cstheme="minorHAnsi"/>
        </w:rPr>
        <w:t>leaded to a legally binding agreement.</w:t>
      </w:r>
      <w:r w:rsidR="00832B25" w:rsidRPr="005B58E4">
        <w:rPr>
          <w:rFonts w:cstheme="minorHAnsi"/>
        </w:rPr>
        <w:t xml:space="preserve"> </w:t>
      </w:r>
      <w:r w:rsidR="00642764" w:rsidRPr="005B58E4">
        <w:rPr>
          <w:rFonts w:cstheme="minorHAnsi"/>
        </w:rPr>
        <w:t>This rebuts that in some cases the agreements can be legally binding even if the members are of the same house.</w:t>
      </w:r>
      <w:r w:rsidR="007410D0" w:rsidRPr="005B58E4">
        <w:rPr>
          <w:rFonts w:cstheme="minorHAnsi"/>
          <w:lang w:val="en-US"/>
        </w:rPr>
        <w:t xml:space="preserve"> </w:t>
      </w:r>
      <w:r w:rsidR="00650455" w:rsidRPr="005B58E4">
        <w:rPr>
          <w:rFonts w:cstheme="minorHAnsi"/>
        </w:rPr>
        <w:t>When agreements are too informal or oral these is a need to document them and have enough evidence for them to be enforceable. This can be understood in</w:t>
      </w:r>
      <w:r w:rsidR="007410D0" w:rsidRPr="005B58E4">
        <w:rPr>
          <w:rFonts w:cstheme="minorHAnsi"/>
          <w:lang w:val="en-US"/>
        </w:rPr>
        <w:t xml:space="preserve"> </w:t>
      </w:r>
      <w:r w:rsidR="000E31D7" w:rsidRPr="005B58E4">
        <w:rPr>
          <w:rFonts w:eastAsia="Times New Roman" w:cstheme="minorHAnsi"/>
        </w:rPr>
        <w:t>Wilson v Burnett [2007]</w:t>
      </w:r>
      <w:r w:rsidR="007813AA" w:rsidRPr="005B58E4">
        <w:rPr>
          <w:rFonts w:eastAsia="Times New Roman" w:cstheme="minorHAnsi"/>
        </w:rPr>
        <w:t xml:space="preserve"> </w:t>
      </w:r>
      <w:r w:rsidR="00650455" w:rsidRPr="005B58E4">
        <w:rPr>
          <w:rFonts w:cstheme="minorHAnsi"/>
        </w:rPr>
        <w:t xml:space="preserve">Where 3 woman orally agreed to share the competition prize money after winning and when the winner refused to do so , the court held that there was not enough evidence for it to be enforceable. </w:t>
      </w:r>
      <w:r w:rsidR="00174517" w:rsidRPr="005B58E4">
        <w:rPr>
          <w:rFonts w:cstheme="minorHAnsi"/>
          <w:lang w:val="en-US"/>
        </w:rPr>
        <w:t xml:space="preserve">However even if the parties are family </w:t>
      </w:r>
      <w:r w:rsidR="00C369C9" w:rsidRPr="005B58E4">
        <w:rPr>
          <w:rFonts w:cstheme="minorHAnsi"/>
          <w:lang w:val="en-US"/>
        </w:rPr>
        <w:t>members,</w:t>
      </w:r>
      <w:r w:rsidR="00174517" w:rsidRPr="005B58E4">
        <w:rPr>
          <w:rFonts w:cstheme="minorHAnsi"/>
          <w:lang w:val="en-US"/>
        </w:rPr>
        <w:t xml:space="preserve"> seriousness and proper communications can show legal </w:t>
      </w:r>
      <w:r w:rsidR="007813AA" w:rsidRPr="005B58E4">
        <w:rPr>
          <w:rFonts w:cstheme="minorHAnsi"/>
          <w:lang w:val="en-US"/>
        </w:rPr>
        <w:t>intentions</w:t>
      </w:r>
      <w:r w:rsidR="00174517" w:rsidRPr="005B58E4">
        <w:rPr>
          <w:rFonts w:cstheme="minorHAnsi"/>
          <w:lang w:val="en-US"/>
        </w:rPr>
        <w:t xml:space="preserve">, </w:t>
      </w:r>
      <w:r w:rsidR="00051994" w:rsidRPr="005B58E4">
        <w:rPr>
          <w:rFonts w:cstheme="minorHAnsi"/>
          <w:lang w:val="en-US"/>
        </w:rPr>
        <w:t>e.g.,</w:t>
      </w:r>
      <w:r w:rsidR="00174517" w:rsidRPr="005B58E4">
        <w:rPr>
          <w:rFonts w:cstheme="minorHAnsi"/>
          <w:lang w:val="en-US"/>
        </w:rPr>
        <w:t xml:space="preserve"> </w:t>
      </w:r>
      <w:r w:rsidR="007813AA" w:rsidRPr="005B58E4">
        <w:rPr>
          <w:rFonts w:cstheme="minorHAnsi"/>
          <w:lang w:val="en-US"/>
        </w:rPr>
        <w:t xml:space="preserve">parker v Clark </w:t>
      </w:r>
      <w:r w:rsidR="00216A8B" w:rsidRPr="005B58E4">
        <w:rPr>
          <w:rFonts w:cstheme="minorHAnsi"/>
          <w:lang w:val="en-US"/>
        </w:rPr>
        <w:t>[</w:t>
      </w:r>
      <w:r w:rsidR="007813AA" w:rsidRPr="005B58E4">
        <w:rPr>
          <w:rFonts w:cstheme="minorHAnsi"/>
          <w:lang w:val="en-US"/>
        </w:rPr>
        <w:t>1960</w:t>
      </w:r>
      <w:r w:rsidR="00216A8B" w:rsidRPr="005B58E4">
        <w:rPr>
          <w:rFonts w:cstheme="minorHAnsi"/>
          <w:lang w:val="en-US"/>
        </w:rPr>
        <w:t>]</w:t>
      </w:r>
      <w:r w:rsidR="007813AA" w:rsidRPr="005B58E4">
        <w:rPr>
          <w:rFonts w:cstheme="minorHAnsi"/>
          <w:lang w:val="en-US"/>
        </w:rPr>
        <w:t xml:space="preserve"> An elderly couple offered their house to their niece and her partner in their will if they lived with them. </w:t>
      </w:r>
      <w:r w:rsidR="008E64EB" w:rsidRPr="005B58E4">
        <w:rPr>
          <w:rFonts w:cstheme="minorHAnsi"/>
        </w:rPr>
        <w:t>Couple sold their house in reliance on the original agreement, this was serious enough to show their willingness to be bound by their agreement.</w:t>
      </w:r>
      <w:r w:rsidR="007410D0" w:rsidRPr="005B58E4">
        <w:rPr>
          <w:rFonts w:cstheme="minorHAnsi"/>
          <w:lang w:val="en-US"/>
        </w:rPr>
        <w:t xml:space="preserve"> </w:t>
      </w:r>
    </w:p>
    <w:p w14:paraId="3AC7678F" w14:textId="77777777" w:rsidR="007410D0" w:rsidRPr="005B58E4" w:rsidRDefault="007410D0" w:rsidP="00A5173B">
      <w:pPr>
        <w:rPr>
          <w:rFonts w:cstheme="minorHAnsi"/>
          <w:lang w:val="en-US"/>
        </w:rPr>
      </w:pPr>
    </w:p>
    <w:p w14:paraId="61A56FEC" w14:textId="35BA6C87" w:rsidR="008863A2" w:rsidRPr="005B58E4" w:rsidRDefault="000E31D7" w:rsidP="00A5173B">
      <w:pPr>
        <w:rPr>
          <w:rFonts w:cstheme="minorHAnsi"/>
          <w:lang w:val="en-US"/>
        </w:rPr>
      </w:pPr>
      <w:r w:rsidRPr="005B58E4">
        <w:rPr>
          <w:rFonts w:cstheme="minorHAnsi"/>
        </w:rPr>
        <w:t>Agreements made within a commercial/business context</w:t>
      </w:r>
      <w:r w:rsidR="00766096" w:rsidRPr="005B58E4">
        <w:rPr>
          <w:rFonts w:cstheme="minorHAnsi"/>
        </w:rPr>
        <w:t xml:space="preserve"> are generally legally binding since business parties would enter into an agreement with an commercial intention</w:t>
      </w:r>
      <w:r w:rsidR="00A51FB1" w:rsidRPr="005B58E4">
        <w:rPr>
          <w:rFonts w:cstheme="minorHAnsi"/>
        </w:rPr>
        <w:t xml:space="preserve"> (</w:t>
      </w:r>
      <w:r w:rsidR="00A51FB1" w:rsidRPr="005B58E4">
        <w:rPr>
          <w:rFonts w:cstheme="minorHAnsi"/>
          <w:color w:val="222222"/>
          <w:shd w:val="clear" w:color="auto" w:fill="FFFFFF"/>
        </w:rPr>
        <w:t>Mahdi, et al 2013)</w:t>
      </w:r>
      <w:r w:rsidR="00766096" w:rsidRPr="005B58E4">
        <w:rPr>
          <w:rFonts w:cstheme="minorHAnsi"/>
        </w:rPr>
        <w:t xml:space="preserve">. </w:t>
      </w:r>
      <w:r w:rsidR="007410D0" w:rsidRPr="005B58E4">
        <w:rPr>
          <w:rFonts w:cstheme="minorHAnsi"/>
          <w:lang w:val="en-US"/>
        </w:rPr>
        <w:t xml:space="preserve">Example in </w:t>
      </w:r>
      <w:r w:rsidRPr="005B58E4">
        <w:rPr>
          <w:rFonts w:cstheme="minorHAnsi"/>
        </w:rPr>
        <w:t>Esso v Commissioners of Customs and Excise [1975]</w:t>
      </w:r>
      <w:r w:rsidR="007410D0" w:rsidRPr="005B58E4">
        <w:rPr>
          <w:rFonts w:cstheme="minorHAnsi"/>
        </w:rPr>
        <w:t>,</w:t>
      </w:r>
      <w:r w:rsidR="007410D0" w:rsidRPr="005B58E4">
        <w:rPr>
          <w:rFonts w:cstheme="minorHAnsi"/>
          <w:lang w:val="en-US"/>
        </w:rPr>
        <w:t xml:space="preserve"> </w:t>
      </w:r>
      <w:r w:rsidR="00660C74" w:rsidRPr="005B58E4">
        <w:rPr>
          <w:rFonts w:cstheme="minorHAnsi"/>
        </w:rPr>
        <w:t xml:space="preserve">Esso ran a promotion that any motorist purchasing more than 4 gallons of petroleum would get a free coin from their world cup coins collection. </w:t>
      </w:r>
      <w:r w:rsidR="001A3F9A" w:rsidRPr="005B58E4">
        <w:rPr>
          <w:rFonts w:cstheme="minorHAnsi"/>
        </w:rPr>
        <w:t>The coins were not in exchange for an money consideration, therefore not subjected to tax.</w:t>
      </w:r>
      <w:r w:rsidR="007410D0" w:rsidRPr="005B58E4">
        <w:rPr>
          <w:rFonts w:cstheme="minorHAnsi"/>
          <w:lang w:val="en-US"/>
        </w:rPr>
        <w:t xml:space="preserve"> </w:t>
      </w:r>
      <w:r w:rsidR="001A3F9A" w:rsidRPr="005B58E4">
        <w:rPr>
          <w:rFonts w:cstheme="minorHAnsi"/>
        </w:rPr>
        <w:t xml:space="preserve">However </w:t>
      </w:r>
      <w:r w:rsidR="007410D0" w:rsidRPr="005B58E4">
        <w:rPr>
          <w:rFonts w:cstheme="minorHAnsi"/>
        </w:rPr>
        <w:t>Esso</w:t>
      </w:r>
      <w:r w:rsidR="00174517" w:rsidRPr="005B58E4">
        <w:rPr>
          <w:rFonts w:cstheme="minorHAnsi"/>
        </w:rPr>
        <w:t xml:space="preserve"> was legally bound as </w:t>
      </w:r>
      <w:r w:rsidR="00660C74" w:rsidRPr="005B58E4">
        <w:rPr>
          <w:rFonts w:cstheme="minorHAnsi"/>
        </w:rPr>
        <w:t>the coins were offered in a commercial context to maximise profit and benefit the business.</w:t>
      </w:r>
      <w:r w:rsidR="007410D0" w:rsidRPr="005B58E4">
        <w:rPr>
          <w:rFonts w:cstheme="minorHAnsi"/>
        </w:rPr>
        <w:t xml:space="preserve"> Further in </w:t>
      </w:r>
      <w:r w:rsidR="00832B25" w:rsidRPr="005B58E4">
        <w:rPr>
          <w:rFonts w:eastAsia="Times New Roman" w:cstheme="minorHAnsi"/>
        </w:rPr>
        <w:t>McGowan v Radio Buxton [2001]</w:t>
      </w:r>
      <w:r w:rsidR="007410D0" w:rsidRPr="005B58E4">
        <w:rPr>
          <w:rFonts w:cstheme="minorHAnsi"/>
          <w:lang w:val="en-US"/>
        </w:rPr>
        <w:t xml:space="preserve">, </w:t>
      </w:r>
      <w:r w:rsidR="00832B25" w:rsidRPr="005B58E4">
        <w:rPr>
          <w:rFonts w:cstheme="minorHAnsi"/>
        </w:rPr>
        <w:t>Ms. McGowan entered a radio station sweepstakes for a Renault Clio. Ms. McGowan triumphed. Instead of the automobile, the radio station gave her a toy Clio. The radio station stated the advancement was not a legal contract. The court decided that</w:t>
      </w:r>
      <w:r w:rsidR="00051994" w:rsidRPr="005B58E4">
        <w:rPr>
          <w:rFonts w:cstheme="minorHAnsi"/>
        </w:rPr>
        <w:t xml:space="preserve">, </w:t>
      </w:r>
      <w:r w:rsidR="00832B25" w:rsidRPr="005B58E4">
        <w:rPr>
          <w:rFonts w:cstheme="minorHAnsi"/>
        </w:rPr>
        <w:t xml:space="preserve">As the advertising does not specify a toy car, McGowan is entitled to one. Similar with </w:t>
      </w:r>
      <w:r w:rsidR="00832B25" w:rsidRPr="005B58E4">
        <w:rPr>
          <w:rStyle w:val="Strong"/>
          <w:rFonts w:cstheme="minorHAnsi"/>
          <w:b w:val="0"/>
          <w:bCs w:val="0"/>
          <w:color w:val="022C36"/>
        </w:rPr>
        <w:t xml:space="preserve">Carlill v Carbolic Smoke Ball Company </w:t>
      </w:r>
      <w:r w:rsidR="007410D0" w:rsidRPr="005B58E4">
        <w:rPr>
          <w:rStyle w:val="Strong"/>
          <w:rFonts w:cstheme="minorHAnsi"/>
          <w:b w:val="0"/>
          <w:bCs w:val="0"/>
          <w:color w:val="022C36"/>
        </w:rPr>
        <w:t>[</w:t>
      </w:r>
      <w:r w:rsidR="00832B25" w:rsidRPr="005B58E4">
        <w:rPr>
          <w:rStyle w:val="Strong"/>
          <w:rFonts w:cstheme="minorHAnsi"/>
          <w:b w:val="0"/>
          <w:bCs w:val="0"/>
          <w:color w:val="022C36"/>
        </w:rPr>
        <w:t>1893</w:t>
      </w:r>
      <w:r w:rsidR="007410D0" w:rsidRPr="005B58E4">
        <w:rPr>
          <w:rStyle w:val="Strong"/>
          <w:rFonts w:cstheme="minorHAnsi"/>
          <w:b w:val="0"/>
          <w:bCs w:val="0"/>
          <w:color w:val="022C36"/>
        </w:rPr>
        <w:t>]</w:t>
      </w:r>
      <w:r w:rsidR="007410D0" w:rsidRPr="005B58E4">
        <w:rPr>
          <w:rStyle w:val="Strong"/>
          <w:rFonts w:cstheme="minorHAnsi"/>
          <w:b w:val="0"/>
          <w:bCs w:val="0"/>
          <w:lang w:val="en-US"/>
        </w:rPr>
        <w:t xml:space="preserve">, </w:t>
      </w:r>
      <w:r w:rsidR="00832B25" w:rsidRPr="005B58E4">
        <w:rPr>
          <w:rStyle w:val="Strong"/>
          <w:rFonts w:cstheme="minorHAnsi"/>
          <w:b w:val="0"/>
          <w:bCs w:val="0"/>
          <w:color w:val="022C36"/>
        </w:rPr>
        <w:t>The Smoke Ball Company will pay £100 to anybody who catches influenza after using the ball three times a day for two weeks as directed</w:t>
      </w:r>
      <w:r w:rsidR="00051994" w:rsidRPr="005B58E4">
        <w:rPr>
          <w:rStyle w:val="Strong"/>
          <w:rFonts w:cstheme="minorHAnsi"/>
          <w:b w:val="0"/>
          <w:bCs w:val="0"/>
          <w:color w:val="022C36"/>
        </w:rPr>
        <w:t xml:space="preserve"> is legally bound with its promise</w:t>
      </w:r>
      <w:r w:rsidR="00832B25" w:rsidRPr="005B58E4">
        <w:rPr>
          <w:rStyle w:val="Strong"/>
          <w:rFonts w:cstheme="minorHAnsi"/>
          <w:b w:val="0"/>
          <w:bCs w:val="0"/>
          <w:color w:val="022C36"/>
        </w:rPr>
        <w:t xml:space="preserve">. </w:t>
      </w:r>
      <w:r w:rsidR="00230C28" w:rsidRPr="005B58E4">
        <w:rPr>
          <w:rFonts w:cstheme="minorHAnsi"/>
        </w:rPr>
        <w:t>Agreements made between employer and employee within a business context</w:t>
      </w:r>
      <w:r w:rsidR="007410D0" w:rsidRPr="005B58E4">
        <w:rPr>
          <w:rFonts w:cstheme="minorHAnsi"/>
          <w:lang w:val="en-US"/>
        </w:rPr>
        <w:t xml:space="preserve"> </w:t>
      </w:r>
      <w:r w:rsidR="007410D0" w:rsidRPr="005B58E4">
        <w:rPr>
          <w:rFonts w:cstheme="minorHAnsi"/>
        </w:rPr>
        <w:t>a</w:t>
      </w:r>
      <w:r w:rsidR="00230C28" w:rsidRPr="005B58E4">
        <w:rPr>
          <w:rFonts w:cstheme="minorHAnsi"/>
        </w:rPr>
        <w:t>re considered to be binding</w:t>
      </w:r>
      <w:r w:rsidR="008E64EB" w:rsidRPr="005B58E4">
        <w:rPr>
          <w:rFonts w:cstheme="minorHAnsi"/>
        </w:rPr>
        <w:t>.</w:t>
      </w:r>
      <w:r w:rsidR="007410D0" w:rsidRPr="005B58E4">
        <w:rPr>
          <w:rFonts w:cstheme="minorHAnsi"/>
          <w:lang w:val="en-US"/>
        </w:rPr>
        <w:t xml:space="preserve"> In </w:t>
      </w:r>
      <w:r w:rsidR="00230C28" w:rsidRPr="005B58E4">
        <w:rPr>
          <w:rFonts w:cstheme="minorHAnsi"/>
        </w:rPr>
        <w:t>Edwards v Skyways [1964]</w:t>
      </w:r>
      <w:r w:rsidR="007410D0" w:rsidRPr="005B58E4">
        <w:rPr>
          <w:rFonts w:cstheme="minorHAnsi"/>
          <w:lang w:val="en-US"/>
        </w:rPr>
        <w:t xml:space="preserve">, </w:t>
      </w:r>
      <w:r w:rsidR="00230C28" w:rsidRPr="005B58E4">
        <w:rPr>
          <w:rFonts w:cstheme="minorHAnsi"/>
        </w:rPr>
        <w:t xml:space="preserve">The defendants promised him ex gratia payments equivalent to the company's retirement fund contributions if he ceased contributing. Any situation following this would be irrelevant as the promise was binding. </w:t>
      </w:r>
      <w:r w:rsidR="00832B25" w:rsidRPr="005B58E4">
        <w:rPr>
          <w:rFonts w:cstheme="minorHAnsi"/>
        </w:rPr>
        <w:t>However not all agreements between businesses are legally binding.</w:t>
      </w:r>
      <w:r w:rsidR="007410D0" w:rsidRPr="005B58E4">
        <w:rPr>
          <w:rFonts w:cstheme="minorHAnsi"/>
        </w:rPr>
        <w:t xml:space="preserve"> </w:t>
      </w:r>
      <w:r w:rsidR="007410D0" w:rsidRPr="005B58E4">
        <w:rPr>
          <w:rFonts w:cstheme="minorHAnsi"/>
          <w:lang w:val="en-US"/>
        </w:rPr>
        <w:t xml:space="preserve">In </w:t>
      </w:r>
      <w:r w:rsidR="00832B25" w:rsidRPr="005B58E4">
        <w:rPr>
          <w:rFonts w:cstheme="minorHAnsi"/>
        </w:rPr>
        <w:t>Rose &amp; Frank v Crompton Bros [1925]</w:t>
      </w:r>
      <w:r w:rsidR="007410D0" w:rsidRPr="005B58E4">
        <w:rPr>
          <w:rFonts w:cstheme="minorHAnsi"/>
          <w:lang w:val="en-US"/>
        </w:rPr>
        <w:t xml:space="preserve">, </w:t>
      </w:r>
      <w:r w:rsidR="00832B25" w:rsidRPr="005B58E4">
        <w:rPr>
          <w:rFonts w:cstheme="minorHAnsi"/>
        </w:rPr>
        <w:t>An English company and an American company went into a sole agency agreement of the sale of toilet paper. The written agreement included a phrase specifying that it was neither formal nor legally binding, but rather a "honourable pledge" between business partners. Thereafter when the American company placed orders , the English company terminated the agreement and refused to fulfil the order.</w:t>
      </w:r>
      <w:r w:rsidR="007410D0" w:rsidRPr="005B58E4">
        <w:rPr>
          <w:rFonts w:cstheme="minorHAnsi"/>
          <w:lang w:val="en-US"/>
        </w:rPr>
        <w:t xml:space="preserve"> </w:t>
      </w:r>
      <w:r w:rsidR="00832B25" w:rsidRPr="005B58E4">
        <w:rPr>
          <w:rFonts w:cstheme="minorHAnsi"/>
        </w:rPr>
        <w:t>The honourable pledge showed that the parties did not intend to be legally bound (</w:t>
      </w:r>
      <w:r w:rsidR="00832B25" w:rsidRPr="005B58E4">
        <w:rPr>
          <w:rFonts w:cstheme="minorHAnsi"/>
          <w:color w:val="222222"/>
          <w:shd w:val="clear" w:color="auto" w:fill="FFFFFF"/>
        </w:rPr>
        <w:t>RAW, 1926.)</w:t>
      </w:r>
      <w:r w:rsidR="00832B25" w:rsidRPr="005B58E4">
        <w:rPr>
          <w:rFonts w:cstheme="minorHAnsi"/>
        </w:rPr>
        <w:t>. This element rebutted the common presumption in commercial contracts. </w:t>
      </w:r>
      <w:r w:rsidR="006D77F7" w:rsidRPr="005B58E4">
        <w:rPr>
          <w:rFonts w:cstheme="minorHAnsi"/>
        </w:rPr>
        <w:t xml:space="preserve">Although between business parties , letter of </w:t>
      </w:r>
      <w:r w:rsidR="00174517" w:rsidRPr="005B58E4">
        <w:rPr>
          <w:rFonts w:cstheme="minorHAnsi"/>
        </w:rPr>
        <w:t>communication and authorisation determine the existence of an contract.</w:t>
      </w:r>
      <w:r w:rsidR="00030E3C" w:rsidRPr="005B58E4">
        <w:rPr>
          <w:rFonts w:cstheme="minorHAnsi"/>
        </w:rPr>
        <w:t xml:space="preserve"> </w:t>
      </w:r>
      <w:r w:rsidR="00832B25" w:rsidRPr="005B58E4">
        <w:rPr>
          <w:rFonts w:cstheme="minorHAnsi"/>
        </w:rPr>
        <w:t>Kleinwort Benson v Malaysian Mining Corp [1989]</w:t>
      </w:r>
      <w:r w:rsidR="00030E3C" w:rsidRPr="005B58E4">
        <w:rPr>
          <w:rFonts w:cstheme="minorHAnsi"/>
        </w:rPr>
        <w:t>,</w:t>
      </w:r>
      <w:r w:rsidR="00051994" w:rsidRPr="005B58E4">
        <w:rPr>
          <w:rFonts w:cstheme="minorHAnsi"/>
          <w:lang w:val="en-US"/>
        </w:rPr>
        <w:t xml:space="preserve"> </w:t>
      </w:r>
      <w:r w:rsidR="00832B25" w:rsidRPr="005B58E4">
        <w:rPr>
          <w:rFonts w:cstheme="minorHAnsi"/>
        </w:rPr>
        <w:t>A Malaysian company wrote the bank a "comfort letter" stating that its policy is to guarantee that its subsidiary company would satisfy the bank liabilities. The bank provided £5 million initially and £10 million subsequently. The merchant bankers used these</w:t>
      </w:r>
      <w:r w:rsidR="00051994" w:rsidRPr="005B58E4">
        <w:rPr>
          <w:rFonts w:cstheme="minorHAnsi"/>
        </w:rPr>
        <w:t xml:space="preserve"> </w:t>
      </w:r>
      <w:r w:rsidR="00832B25" w:rsidRPr="005B58E4">
        <w:rPr>
          <w:rFonts w:cstheme="minorHAnsi"/>
        </w:rPr>
        <w:lastRenderedPageBreak/>
        <w:t>letters to request the business to pay the subsidiary's debts when the subsidiary fell into liquidation.</w:t>
      </w:r>
      <w:r w:rsidR="00051994" w:rsidRPr="005B58E4">
        <w:rPr>
          <w:rFonts w:cstheme="minorHAnsi"/>
          <w:lang w:val="en-US"/>
        </w:rPr>
        <w:t xml:space="preserve"> </w:t>
      </w:r>
      <w:r w:rsidR="00832B25" w:rsidRPr="005B58E4">
        <w:rPr>
          <w:rFonts w:cstheme="minorHAnsi"/>
        </w:rPr>
        <w:t>The court held that the comforting letter stated the company’s current policy and not a legally binding promise that the ‘policy’ will remain constant. comfort letters cannot be an evidence to confirm a binding contract</w:t>
      </w:r>
      <w:r w:rsidR="00B86681" w:rsidRPr="005B58E4">
        <w:rPr>
          <w:rFonts w:cstheme="minorHAnsi"/>
        </w:rPr>
        <w:t>.</w:t>
      </w:r>
      <w:r w:rsidR="00D166E3" w:rsidRPr="005B58E4">
        <w:rPr>
          <w:rFonts w:cstheme="minorHAnsi"/>
          <w:color w:val="222222"/>
          <w:shd w:val="clear" w:color="auto" w:fill="FFFFFF"/>
        </w:rPr>
        <w:t xml:space="preserve"> </w:t>
      </w:r>
      <w:r w:rsidR="00174517" w:rsidRPr="005B58E4">
        <w:rPr>
          <w:rFonts w:cstheme="minorHAnsi"/>
        </w:rPr>
        <w:t>In ERDC Group Ltd v. Brunel University [2006], When planning approval was granted, construction began under letters of appointment and continued until their expiration. The additional work was performed after the letter of intent's authori</w:t>
      </w:r>
      <w:r w:rsidR="00230C28" w:rsidRPr="005B58E4">
        <w:rPr>
          <w:rFonts w:cstheme="minorHAnsi"/>
        </w:rPr>
        <w:t>s</w:t>
      </w:r>
      <w:r w:rsidR="00174517" w:rsidRPr="005B58E4">
        <w:rPr>
          <w:rFonts w:cstheme="minorHAnsi"/>
        </w:rPr>
        <w:t>ation had expired. The letter of intent had established a contract and outlined the fees for the job.</w:t>
      </w:r>
      <w:r w:rsidR="00D166E3" w:rsidRPr="005B58E4">
        <w:rPr>
          <w:rFonts w:cstheme="minorHAnsi"/>
        </w:rPr>
        <w:t xml:space="preserve"> </w:t>
      </w:r>
      <w:r w:rsidR="00CE5723" w:rsidRPr="005B58E4">
        <w:rPr>
          <w:rFonts w:cstheme="minorHAnsi"/>
        </w:rPr>
        <w:t>T</w:t>
      </w:r>
      <w:r w:rsidR="00D166E3" w:rsidRPr="005B58E4">
        <w:rPr>
          <w:rFonts w:cstheme="minorHAnsi"/>
        </w:rPr>
        <w:t>he contract does not apply to the additional work, the rates might nevertheless be applicable to the additional work performed as a continuance of the contract job.</w:t>
      </w:r>
      <w:r w:rsidR="00D166E3" w:rsidRPr="005B58E4">
        <w:rPr>
          <w:rFonts w:cstheme="minorHAnsi"/>
        </w:rPr>
        <w:t xml:space="preserve"> In the </w:t>
      </w:r>
      <w:r w:rsidRPr="005B58E4">
        <w:rPr>
          <w:rFonts w:cstheme="minorHAnsi"/>
        </w:rPr>
        <w:t>Statutory exceptions – Trade Union &amp; Labour Relations (Consolidation) Act s.179</w:t>
      </w:r>
      <w:r w:rsidR="00D166E3" w:rsidRPr="005B58E4">
        <w:rPr>
          <w:rFonts w:cstheme="minorHAnsi"/>
        </w:rPr>
        <w:t xml:space="preserve">, </w:t>
      </w:r>
      <w:r w:rsidR="00D166E3" w:rsidRPr="005B58E4">
        <w:rPr>
          <w:rFonts w:eastAsia="Times New Roman" w:cstheme="minorHAnsi"/>
        </w:rPr>
        <w:t>t</w:t>
      </w:r>
      <w:r w:rsidR="00BC0608" w:rsidRPr="005B58E4">
        <w:rPr>
          <w:rFonts w:eastAsia="Times New Roman" w:cstheme="minorHAnsi"/>
        </w:rPr>
        <w:t xml:space="preserve">he </w:t>
      </w:r>
      <w:r w:rsidR="00D166E3" w:rsidRPr="005B58E4">
        <w:rPr>
          <w:rFonts w:eastAsia="Times New Roman" w:cstheme="minorHAnsi"/>
        </w:rPr>
        <w:t xml:space="preserve">act </w:t>
      </w:r>
      <w:r w:rsidR="00BC0608" w:rsidRPr="005B58E4">
        <w:rPr>
          <w:rFonts w:cstheme="minorHAnsi"/>
        </w:rPr>
        <w:t xml:space="preserve">sets out statutory exceptions to the kinds of claims that can be made against a trade union in the context of trade disputes. </w:t>
      </w:r>
      <w:r w:rsidR="00BC0608" w:rsidRPr="005B58E4">
        <w:rPr>
          <w:rFonts w:eastAsia="Times New Roman" w:cstheme="minorHAnsi"/>
        </w:rPr>
        <w:t>This implies that as long as a trade union complies with the requirements of section 179, it cannot be held accountable for inciting a violation of a contract or interference with the employer's business when it engages in conduct that would often be prohibited (such as pushing employees to go on strike). It's crucial to remember that this exclusion solely pertains to trade disputes and does not provide trade unions general immunity for all of their acts. Likewise, workers of a trade union who commit criminal acts are not shielded by section 179.</w:t>
      </w:r>
      <w:r w:rsidR="000977BD" w:rsidRPr="005B58E4">
        <w:rPr>
          <w:rFonts w:cstheme="minorHAnsi"/>
        </w:rPr>
        <w:t xml:space="preserve"> </w:t>
      </w:r>
      <w:r w:rsidR="00174517" w:rsidRPr="005B58E4">
        <w:rPr>
          <w:rFonts w:eastAsia="Times New Roman" w:cstheme="minorHAnsi"/>
        </w:rPr>
        <w:t xml:space="preserve">In the case of </w:t>
      </w:r>
      <w:r w:rsidRPr="005B58E4">
        <w:rPr>
          <w:rFonts w:eastAsia="Times New Roman" w:cstheme="minorHAnsi"/>
        </w:rPr>
        <w:t>Edmonds v Lawson [2000]</w:t>
      </w:r>
      <w:r w:rsidR="000977BD" w:rsidRPr="005B58E4">
        <w:rPr>
          <w:rFonts w:cstheme="minorHAnsi"/>
        </w:rPr>
        <w:t>, t</w:t>
      </w:r>
      <w:r w:rsidR="00174517" w:rsidRPr="005B58E4">
        <w:rPr>
          <w:rFonts w:cstheme="minorHAnsi"/>
          <w:color w:val="0B0C0C"/>
          <w:shd w:val="clear" w:color="auto" w:fill="FFFFFF"/>
        </w:rPr>
        <w:t>here were a few aspects that court considers to draw a line between contract of apprenticeship and cont</w:t>
      </w:r>
      <w:r w:rsidR="00230C28" w:rsidRPr="005B58E4">
        <w:rPr>
          <w:rFonts w:cstheme="minorHAnsi"/>
          <w:color w:val="0B0C0C"/>
          <w:shd w:val="clear" w:color="auto" w:fill="FFFFFF"/>
        </w:rPr>
        <w:t>r</w:t>
      </w:r>
      <w:r w:rsidR="00174517" w:rsidRPr="005B58E4">
        <w:rPr>
          <w:rFonts w:cstheme="minorHAnsi"/>
          <w:color w:val="0B0C0C"/>
          <w:shd w:val="clear" w:color="auto" w:fill="FFFFFF"/>
        </w:rPr>
        <w:t xml:space="preserve">act of employment to decide if the claimant was entitled salary. It was declared that provision of education and training was not employment since it was voluntary with no payment on either sides. </w:t>
      </w:r>
      <w:r w:rsidR="00174517" w:rsidRPr="005B58E4">
        <w:rPr>
          <w:rFonts w:eastAsia="Times New Roman" w:cstheme="minorHAnsi"/>
          <w:lang w:eastAsia="en-GB"/>
        </w:rPr>
        <w:t>In commercial cont</w:t>
      </w:r>
      <w:r w:rsidR="00230C28" w:rsidRPr="005B58E4">
        <w:rPr>
          <w:rFonts w:eastAsia="Times New Roman" w:cstheme="minorHAnsi"/>
          <w:lang w:eastAsia="en-GB"/>
        </w:rPr>
        <w:t>r</w:t>
      </w:r>
      <w:r w:rsidR="00174517" w:rsidRPr="005B58E4">
        <w:rPr>
          <w:rFonts w:eastAsia="Times New Roman" w:cstheme="minorHAnsi"/>
          <w:lang w:eastAsia="en-GB"/>
        </w:rPr>
        <w:t xml:space="preserve">acts , specially between employers and employee consistency and certainty are supposed to be maintained since any promises among them would be for commercial gain with intentions to create legal relationships. Consequently, in </w:t>
      </w:r>
      <w:r w:rsidR="00174517" w:rsidRPr="005B58E4">
        <w:rPr>
          <w:rFonts w:eastAsia="Times New Roman" w:cstheme="minorHAnsi"/>
        </w:rPr>
        <w:t>Attrill and Others v Dresdner Kleinwort [2013]</w:t>
      </w:r>
      <w:r w:rsidR="00174517" w:rsidRPr="005B58E4">
        <w:rPr>
          <w:rFonts w:cstheme="minorHAnsi"/>
        </w:rPr>
        <w:t xml:space="preserve"> </w:t>
      </w:r>
      <w:r w:rsidR="00174517" w:rsidRPr="005B58E4">
        <w:rPr>
          <w:rFonts w:eastAsia="Times New Roman" w:cstheme="minorHAnsi"/>
          <w:lang w:eastAsia="en-GB"/>
        </w:rPr>
        <w:t>an employer who made an oral commitment to pay relevant workers a guaranteed performance-based bonus intended for the promise to be legally enforceable.</w:t>
      </w:r>
      <w:r w:rsidR="000977BD" w:rsidRPr="005B58E4">
        <w:rPr>
          <w:rFonts w:cstheme="minorHAnsi"/>
        </w:rPr>
        <w:t xml:space="preserve"> </w:t>
      </w:r>
      <w:r w:rsidR="006D77F7" w:rsidRPr="005B58E4">
        <w:rPr>
          <w:rFonts w:eastAsia="Times New Roman" w:cstheme="minorHAnsi"/>
          <w:lang w:eastAsia="en-GB"/>
        </w:rPr>
        <w:t>Agreements between two individual about business ca</w:t>
      </w:r>
      <w:r w:rsidR="00174517" w:rsidRPr="005B58E4">
        <w:rPr>
          <w:rFonts w:eastAsia="Times New Roman" w:cstheme="minorHAnsi"/>
          <w:lang w:eastAsia="en-GB"/>
        </w:rPr>
        <w:t>n</w:t>
      </w:r>
      <w:r w:rsidR="006D77F7" w:rsidRPr="005B58E4">
        <w:rPr>
          <w:rFonts w:eastAsia="Times New Roman" w:cstheme="minorHAnsi"/>
          <w:lang w:eastAsia="en-GB"/>
        </w:rPr>
        <w:t>not</w:t>
      </w:r>
      <w:r w:rsidR="00174517" w:rsidRPr="005B58E4">
        <w:rPr>
          <w:rFonts w:eastAsia="Times New Roman" w:cstheme="minorHAnsi"/>
          <w:lang w:eastAsia="en-GB"/>
        </w:rPr>
        <w:t xml:space="preserve"> be</w:t>
      </w:r>
      <w:r w:rsidR="006D77F7" w:rsidRPr="005B58E4">
        <w:rPr>
          <w:rFonts w:eastAsia="Times New Roman" w:cstheme="minorHAnsi"/>
          <w:lang w:eastAsia="en-GB"/>
        </w:rPr>
        <w:t xml:space="preserve"> legally binding when the agreement is too casual and cannot be proven. </w:t>
      </w:r>
      <w:r w:rsidR="00174517" w:rsidRPr="005B58E4">
        <w:rPr>
          <w:rFonts w:eastAsia="Times New Roman" w:cstheme="minorHAnsi"/>
          <w:lang w:eastAsia="en-GB"/>
        </w:rPr>
        <w:t xml:space="preserve">This can be seen </w:t>
      </w:r>
      <w:r w:rsidR="006D77F7" w:rsidRPr="005B58E4">
        <w:rPr>
          <w:rFonts w:eastAsia="Times New Roman" w:cstheme="minorHAnsi"/>
          <w:lang w:eastAsia="en-GB"/>
        </w:rPr>
        <w:t xml:space="preserve">In the case of </w:t>
      </w:r>
      <w:r w:rsidR="00174517" w:rsidRPr="005B58E4">
        <w:rPr>
          <w:rFonts w:eastAsia="Times New Roman" w:cstheme="minorHAnsi"/>
        </w:rPr>
        <w:t xml:space="preserve">Blue v. Ashley </w:t>
      </w:r>
      <w:r w:rsidR="000977BD" w:rsidRPr="005B58E4">
        <w:rPr>
          <w:rFonts w:eastAsia="Times New Roman" w:cstheme="minorHAnsi"/>
        </w:rPr>
        <w:t>[</w:t>
      </w:r>
      <w:r w:rsidR="00174517" w:rsidRPr="005B58E4">
        <w:rPr>
          <w:rFonts w:eastAsia="Times New Roman" w:cstheme="minorHAnsi"/>
        </w:rPr>
        <w:t>2017</w:t>
      </w:r>
      <w:r w:rsidR="000977BD" w:rsidRPr="005B58E4">
        <w:rPr>
          <w:rFonts w:eastAsia="Times New Roman" w:cstheme="minorHAnsi"/>
        </w:rPr>
        <w:t>]</w:t>
      </w:r>
      <w:r w:rsidR="00CE5723" w:rsidRPr="005B58E4">
        <w:rPr>
          <w:rFonts w:eastAsia="Times New Roman" w:cstheme="minorHAnsi"/>
        </w:rPr>
        <w:t xml:space="preserve"> </w:t>
      </w:r>
      <w:r w:rsidR="00174517" w:rsidRPr="005B58E4">
        <w:rPr>
          <w:rFonts w:eastAsia="Times New Roman" w:cstheme="minorHAnsi"/>
        </w:rPr>
        <w:t xml:space="preserve">and MacInnes v. Gross </w:t>
      </w:r>
      <w:r w:rsidR="000977BD" w:rsidRPr="005B58E4">
        <w:rPr>
          <w:rFonts w:eastAsia="Times New Roman" w:cstheme="minorHAnsi"/>
        </w:rPr>
        <w:t>[</w:t>
      </w:r>
      <w:r w:rsidR="00174517" w:rsidRPr="005B58E4">
        <w:rPr>
          <w:rFonts w:eastAsia="Times New Roman" w:cstheme="minorHAnsi"/>
        </w:rPr>
        <w:t>2017</w:t>
      </w:r>
      <w:r w:rsidR="000977BD" w:rsidRPr="005B58E4">
        <w:rPr>
          <w:rFonts w:eastAsia="Times New Roman" w:cstheme="minorHAnsi"/>
        </w:rPr>
        <w:t xml:space="preserve">], </w:t>
      </w:r>
      <w:r w:rsidR="00174517" w:rsidRPr="005B58E4">
        <w:rPr>
          <w:rFonts w:eastAsia="Times New Roman" w:cstheme="minorHAnsi"/>
        </w:rPr>
        <w:t>In both instances, business partners made promises of substantial sums over alcoholic lunches. Both offerors successfully contended that the social setting, the use of alcohol, the absence of a formal written agreement, and the exaggerated character of the offers demonstrated a lack of genuine intent to be bound.</w:t>
      </w:r>
      <w:r w:rsidR="000977BD" w:rsidRPr="005B58E4">
        <w:rPr>
          <w:rFonts w:cstheme="minorHAnsi"/>
        </w:rPr>
        <w:t xml:space="preserve"> </w:t>
      </w:r>
      <w:r w:rsidR="00174517" w:rsidRPr="005B58E4">
        <w:rPr>
          <w:rFonts w:cstheme="minorHAnsi"/>
          <w:color w:val="000000"/>
          <w:shd w:val="clear" w:color="auto" w:fill="FFFFFF"/>
        </w:rPr>
        <w:t xml:space="preserve">Coulson LJ, the judge in </w:t>
      </w:r>
      <w:r w:rsidR="00174517" w:rsidRPr="005B58E4">
        <w:rPr>
          <w:rFonts w:eastAsia="Times New Roman" w:cstheme="minorHAnsi"/>
        </w:rPr>
        <w:t>MacInnes v Gross [2017]</w:t>
      </w:r>
      <w:r w:rsidR="00174517" w:rsidRPr="005B58E4">
        <w:rPr>
          <w:rFonts w:cstheme="minorHAnsi"/>
        </w:rPr>
        <w:t xml:space="preserve"> c</w:t>
      </w:r>
      <w:r w:rsidR="00174517" w:rsidRPr="005B58E4">
        <w:rPr>
          <w:rFonts w:cstheme="minorHAnsi"/>
          <w:color w:val="000000"/>
          <w:shd w:val="clear" w:color="auto" w:fill="FFFFFF"/>
        </w:rPr>
        <w:t>ase noted that “the formation of a contract can be anywhere and under any situations” ,</w:t>
      </w:r>
      <w:r w:rsidR="00174517" w:rsidRPr="005B58E4">
        <w:rPr>
          <w:rFonts w:cstheme="minorHAnsi"/>
          <w:lang w:val="en-US"/>
        </w:rPr>
        <w:t xml:space="preserve"> but few key elements in the cont</w:t>
      </w:r>
      <w:r w:rsidR="00230C28" w:rsidRPr="005B58E4">
        <w:rPr>
          <w:rFonts w:cstheme="minorHAnsi"/>
          <w:lang w:val="en-US"/>
        </w:rPr>
        <w:t>r</w:t>
      </w:r>
      <w:r w:rsidR="00174517" w:rsidRPr="005B58E4">
        <w:rPr>
          <w:rFonts w:cstheme="minorHAnsi"/>
          <w:lang w:val="en-US"/>
        </w:rPr>
        <w:t>act like the remuneration was too uncertain and informal. Important information of an agreement must be documented for reference purposes.</w:t>
      </w:r>
      <w:r w:rsidR="008863A2" w:rsidRPr="005B58E4">
        <w:rPr>
          <w:rFonts w:cstheme="minorHAnsi"/>
        </w:rPr>
        <w:t xml:space="preserve"> </w:t>
      </w:r>
      <w:r w:rsidR="008863A2" w:rsidRPr="005B58E4">
        <w:rPr>
          <w:rFonts w:cstheme="minorHAnsi"/>
          <w:lang w:val="en-GB"/>
        </w:rPr>
        <w:t xml:space="preserve">In </w:t>
      </w:r>
      <w:r w:rsidR="005B2BD0" w:rsidRPr="005B58E4">
        <w:rPr>
          <w:rFonts w:cstheme="minorHAnsi"/>
          <w:lang w:val="en-GB"/>
        </w:rPr>
        <w:t>Volumatic Ltd v Ideas for Life Ltd [2019]</w:t>
      </w:r>
      <w:r w:rsidR="008863A2" w:rsidRPr="005B58E4">
        <w:rPr>
          <w:rFonts w:cstheme="minorHAnsi"/>
          <w:lang w:val="en-US"/>
        </w:rPr>
        <w:t xml:space="preserve">, </w:t>
      </w:r>
      <w:r w:rsidR="00CC476A" w:rsidRPr="005B58E4">
        <w:rPr>
          <w:rFonts w:cstheme="minorHAnsi"/>
          <w:lang w:val="en-US"/>
        </w:rPr>
        <w:t xml:space="preserve">A Product design and manufacturing agreement to develop a cash counting machine banknote pouch was signed in 2005. </w:t>
      </w:r>
      <w:r w:rsidR="008863A2" w:rsidRPr="005B58E4">
        <w:rPr>
          <w:rFonts w:cstheme="minorHAnsi"/>
          <w:lang w:val="en-US"/>
        </w:rPr>
        <w:t>T</w:t>
      </w:r>
      <w:r w:rsidR="00CC476A" w:rsidRPr="005B58E4">
        <w:rPr>
          <w:rFonts w:cstheme="minorHAnsi"/>
          <w:lang w:val="en-US"/>
        </w:rPr>
        <w:t>he parties proceeded to create and produce the Product.</w:t>
      </w:r>
      <w:r w:rsidR="008863A2" w:rsidRPr="005B58E4">
        <w:rPr>
          <w:rFonts w:cstheme="minorHAnsi"/>
          <w:lang w:val="en-US"/>
        </w:rPr>
        <w:t xml:space="preserve"> </w:t>
      </w:r>
      <w:r w:rsidR="00CC476A" w:rsidRPr="005B58E4">
        <w:rPr>
          <w:rFonts w:cstheme="minorHAnsi"/>
          <w:lang w:val="en-US"/>
        </w:rPr>
        <w:t xml:space="preserve">Claimant bought a significant amount of goods. In 2016, the Claimant filed a case, seeking an order requiring </w:t>
      </w:r>
      <w:r w:rsidR="008863A2" w:rsidRPr="005B58E4">
        <w:rPr>
          <w:rFonts w:cstheme="minorHAnsi"/>
          <w:lang w:val="en-US"/>
        </w:rPr>
        <w:t>performance</w:t>
      </w:r>
      <w:r w:rsidR="00CC476A" w:rsidRPr="005B58E4">
        <w:rPr>
          <w:rFonts w:cstheme="minorHAnsi"/>
          <w:lang w:val="en-US"/>
        </w:rPr>
        <w:t>, so that the rights to intellectual property in the product would be given to the Plaintiff.</w:t>
      </w:r>
      <w:r w:rsidR="008863A2" w:rsidRPr="005B58E4">
        <w:rPr>
          <w:rFonts w:cstheme="minorHAnsi"/>
        </w:rPr>
        <w:t xml:space="preserve"> </w:t>
      </w:r>
      <w:r w:rsidR="008863A2" w:rsidRPr="005B58E4">
        <w:rPr>
          <w:rFonts w:cstheme="minorHAnsi"/>
          <w:lang w:val="en-US"/>
        </w:rPr>
        <w:t xml:space="preserve">Facts are that the claim was done after 11 years of the settlement of the contract and since both parties signed the agreement there was a strong intention to be bound to the agreement, however </w:t>
      </w:r>
      <w:r w:rsidR="008863A2" w:rsidRPr="005B58E4">
        <w:rPr>
          <w:rFonts w:cstheme="minorHAnsi"/>
          <w:lang w:val="en-US"/>
        </w:rPr>
        <w:t>"A party cannot disregard a contract for more than 10 years and afterwards demand particular execution of the section that benefits it," the Court said.</w:t>
      </w:r>
    </w:p>
    <w:p w14:paraId="4149222D" w14:textId="77777777" w:rsidR="00CE5723" w:rsidRPr="005B58E4" w:rsidRDefault="00CE5723" w:rsidP="00A5173B">
      <w:pPr>
        <w:rPr>
          <w:rFonts w:cstheme="minorHAnsi"/>
        </w:rPr>
      </w:pPr>
    </w:p>
    <w:p w14:paraId="3FD0A8D9" w14:textId="64A5CC1C" w:rsidR="000E31D7" w:rsidRPr="005B58E4" w:rsidRDefault="000E31D7" w:rsidP="00A5173B">
      <w:pPr>
        <w:rPr>
          <w:rFonts w:cstheme="minorHAnsi"/>
        </w:rPr>
      </w:pPr>
      <w:r w:rsidRPr="005B58E4">
        <w:rPr>
          <w:rFonts w:cstheme="minorHAnsi"/>
        </w:rPr>
        <w:lastRenderedPageBreak/>
        <w:t>Agreements made with public bodies or those which affect public interest</w:t>
      </w:r>
      <w:r w:rsidR="00CE5723" w:rsidRPr="005B58E4">
        <w:rPr>
          <w:rFonts w:cstheme="minorHAnsi"/>
        </w:rPr>
        <w:t>, t</w:t>
      </w:r>
      <w:r w:rsidR="00D32C70" w:rsidRPr="005B58E4">
        <w:rPr>
          <w:rFonts w:cstheme="minorHAnsi"/>
        </w:rPr>
        <w:t>he courts use a similar approach entities as they do in the commercial context. This is due to the fact that public agencies normally function in a commercial way, and agreements with them are frequently formed for financial or commercial advantage.</w:t>
      </w:r>
      <w:r w:rsidR="00D953EE" w:rsidRPr="005B58E4">
        <w:rPr>
          <w:rFonts w:cstheme="minorHAnsi"/>
        </w:rPr>
        <w:t xml:space="preserve"> In </w:t>
      </w:r>
      <w:r w:rsidRPr="005B58E4">
        <w:rPr>
          <w:rFonts w:cstheme="minorHAnsi"/>
        </w:rPr>
        <w:t>Willmore v South Eastern Electricity Board [1957]</w:t>
      </w:r>
      <w:r w:rsidR="00D953EE" w:rsidRPr="005B58E4">
        <w:rPr>
          <w:rFonts w:cstheme="minorHAnsi"/>
        </w:rPr>
        <w:t xml:space="preserve">, </w:t>
      </w:r>
      <w:r w:rsidR="008863A2" w:rsidRPr="005B58E4">
        <w:rPr>
          <w:rFonts w:cstheme="minorHAnsi"/>
        </w:rPr>
        <w:t xml:space="preserve">The claimant </w:t>
      </w:r>
      <w:r w:rsidR="00D953EE" w:rsidRPr="005B58E4">
        <w:rPr>
          <w:rFonts w:cstheme="minorHAnsi"/>
        </w:rPr>
        <w:t>wished to install electric laps that give steady heat for raring chicks</w:t>
      </w:r>
      <w:r w:rsidR="00CE5723" w:rsidRPr="005B58E4">
        <w:rPr>
          <w:rFonts w:cstheme="minorHAnsi"/>
        </w:rPr>
        <w:t>. B</w:t>
      </w:r>
      <w:r w:rsidR="00D953EE" w:rsidRPr="005B58E4">
        <w:rPr>
          <w:rFonts w:cstheme="minorHAnsi"/>
        </w:rPr>
        <w:t>eing informed that the defendants electric supply would be stable for the purpose the installation took place. When the lamps failed and the chicks died the claimant field a case.</w:t>
      </w:r>
      <w:r w:rsidR="00D953EE" w:rsidRPr="005B58E4">
        <w:rPr>
          <w:rFonts w:cstheme="minorHAnsi"/>
        </w:rPr>
        <w:t xml:space="preserve"> It was decided that </w:t>
      </w:r>
      <w:r w:rsidR="00D953EE" w:rsidRPr="005B58E4">
        <w:rPr>
          <w:rFonts w:cstheme="minorHAnsi"/>
        </w:rPr>
        <w:t>the defendant</w:t>
      </w:r>
      <w:r w:rsidR="00D953EE" w:rsidRPr="005B58E4">
        <w:rPr>
          <w:rFonts w:cstheme="minorHAnsi"/>
        </w:rPr>
        <w:t xml:space="preserve"> delivered electricity in line with statutory duties and there was consequently no purpose to form legal connections.</w:t>
      </w:r>
      <w:r w:rsidR="00120F27" w:rsidRPr="005B58E4">
        <w:rPr>
          <w:rFonts w:cstheme="minorHAnsi"/>
        </w:rPr>
        <w:t xml:space="preserve"> In contrast, with </w:t>
      </w:r>
      <w:proofErr w:type="spellStart"/>
      <w:r w:rsidRPr="005B58E4">
        <w:rPr>
          <w:rFonts w:cstheme="minorHAnsi"/>
        </w:rPr>
        <w:t>Triefus</w:t>
      </w:r>
      <w:proofErr w:type="spellEnd"/>
      <w:r w:rsidRPr="005B58E4">
        <w:rPr>
          <w:rFonts w:cstheme="minorHAnsi"/>
        </w:rPr>
        <w:t xml:space="preserve"> v Post Office [1957]</w:t>
      </w:r>
      <w:r w:rsidR="00120F27" w:rsidRPr="005B58E4">
        <w:rPr>
          <w:rFonts w:cstheme="minorHAnsi"/>
        </w:rPr>
        <w:t xml:space="preserve">, </w:t>
      </w:r>
      <w:proofErr w:type="spellStart"/>
      <w:r w:rsidR="00D32C70" w:rsidRPr="005B58E4">
        <w:rPr>
          <w:rFonts w:cstheme="minorHAnsi"/>
        </w:rPr>
        <w:t>Triefus</w:t>
      </w:r>
      <w:proofErr w:type="spellEnd"/>
      <w:r w:rsidR="00D32C70" w:rsidRPr="005B58E4">
        <w:rPr>
          <w:rFonts w:cstheme="minorHAnsi"/>
        </w:rPr>
        <w:t xml:space="preserve"> delivered a pricey package through registered mail. The Post Office lost the package, and </w:t>
      </w:r>
      <w:proofErr w:type="spellStart"/>
      <w:r w:rsidR="00D32C70" w:rsidRPr="005B58E4">
        <w:rPr>
          <w:rFonts w:cstheme="minorHAnsi"/>
        </w:rPr>
        <w:t>Triefus</w:t>
      </w:r>
      <w:proofErr w:type="spellEnd"/>
      <w:r w:rsidR="00D32C70" w:rsidRPr="005B58E4">
        <w:rPr>
          <w:rFonts w:cstheme="minorHAnsi"/>
        </w:rPr>
        <w:t xml:space="preserve"> sued. The Post Office said that someone else delivered and signed for the item. This case established the idea that a post office is accountable for the loss of a registered parcel, despite the fact that it was delivered and signed for by another individual, if it failed to deliver the parcel to the right recipient. The court also ruled that the Post Office's obligation was not limited by registered mail.</w:t>
      </w:r>
      <w:r w:rsidR="00120F27" w:rsidRPr="005B58E4">
        <w:rPr>
          <w:rFonts w:cstheme="minorHAnsi"/>
        </w:rPr>
        <w:t xml:space="preserve"> With </w:t>
      </w:r>
      <w:r w:rsidRPr="005B58E4">
        <w:rPr>
          <w:rFonts w:cstheme="minorHAnsi"/>
        </w:rPr>
        <w:t>Robinson v HM Customs &amp; Excise [2000]</w:t>
      </w:r>
      <w:r w:rsidR="00120F27" w:rsidRPr="005B58E4">
        <w:rPr>
          <w:rFonts w:cstheme="minorHAnsi"/>
        </w:rPr>
        <w:t xml:space="preserve">, </w:t>
      </w:r>
      <w:r w:rsidR="00D953EE" w:rsidRPr="005B58E4">
        <w:rPr>
          <w:rFonts w:cstheme="minorHAnsi"/>
          <w:lang w:val="en-US"/>
        </w:rPr>
        <w:t>Customs awarded compensation for information, but there was no legal and contractual relationship. </w:t>
      </w:r>
      <w:r w:rsidR="00D953EE" w:rsidRPr="005B58E4">
        <w:rPr>
          <w:rFonts w:cstheme="minorHAnsi"/>
          <w:lang w:val="en-US"/>
        </w:rPr>
        <w:t xml:space="preserve">Hence </w:t>
      </w:r>
      <w:r w:rsidR="00120F27" w:rsidRPr="005B58E4">
        <w:rPr>
          <w:rFonts w:cstheme="minorHAnsi"/>
          <w:lang w:val="en-US"/>
        </w:rPr>
        <w:t>customs cannot be held liable for not rewarding on successful communication of information. When the agreement is clear to not have legal intentions then the initial presumption can be rebutted.</w:t>
      </w:r>
    </w:p>
    <w:p w14:paraId="22122C41" w14:textId="2E38848B" w:rsidR="003B35A2" w:rsidRPr="005B58E4" w:rsidRDefault="003B35A2" w:rsidP="00A5173B">
      <w:pPr>
        <w:rPr>
          <w:rFonts w:cstheme="minorHAnsi"/>
          <w:lang w:val="en-US"/>
        </w:rPr>
      </w:pPr>
    </w:p>
    <w:p w14:paraId="4941948C" w14:textId="73ECA6B5" w:rsidR="003B35A2" w:rsidRPr="005B58E4" w:rsidRDefault="003B35A2" w:rsidP="00A5173B">
      <w:pPr>
        <w:rPr>
          <w:rFonts w:cstheme="minorHAnsi"/>
          <w:lang w:val="en-US"/>
        </w:rPr>
      </w:pPr>
    </w:p>
    <w:p w14:paraId="58C46484" w14:textId="177A747A" w:rsidR="003B35A2" w:rsidRPr="005B58E4" w:rsidRDefault="003B35A2" w:rsidP="00A5173B">
      <w:pPr>
        <w:rPr>
          <w:rFonts w:cstheme="minorHAnsi"/>
          <w:lang w:val="en-US"/>
        </w:rPr>
      </w:pPr>
    </w:p>
    <w:p w14:paraId="4FD31980" w14:textId="708631A4" w:rsidR="001110DD" w:rsidRPr="005B58E4" w:rsidRDefault="001110DD" w:rsidP="00A5173B">
      <w:pPr>
        <w:rPr>
          <w:rFonts w:cstheme="minorHAnsi"/>
          <w:lang w:val="en-US"/>
        </w:rPr>
      </w:pPr>
    </w:p>
    <w:p w14:paraId="672B613A" w14:textId="063DE9A2" w:rsidR="001110DD" w:rsidRPr="005B58E4" w:rsidRDefault="001110DD" w:rsidP="00A5173B">
      <w:pPr>
        <w:rPr>
          <w:rFonts w:cstheme="minorHAnsi"/>
          <w:lang w:val="en-US"/>
        </w:rPr>
      </w:pPr>
    </w:p>
    <w:p w14:paraId="10388D1F" w14:textId="648AAA9D" w:rsidR="001110DD" w:rsidRPr="005B58E4" w:rsidRDefault="001110DD" w:rsidP="00A5173B">
      <w:pPr>
        <w:rPr>
          <w:rFonts w:cstheme="minorHAnsi"/>
          <w:lang w:val="en-US"/>
        </w:rPr>
      </w:pPr>
    </w:p>
    <w:p w14:paraId="36C02666" w14:textId="048DD6F9" w:rsidR="001110DD" w:rsidRPr="005B58E4" w:rsidRDefault="001110DD" w:rsidP="00A5173B">
      <w:pPr>
        <w:rPr>
          <w:rFonts w:cstheme="minorHAnsi"/>
          <w:lang w:val="en-US"/>
        </w:rPr>
      </w:pPr>
    </w:p>
    <w:p w14:paraId="507CBF9C" w14:textId="5CCFA381" w:rsidR="001110DD" w:rsidRPr="005B58E4" w:rsidRDefault="001110DD" w:rsidP="00A5173B">
      <w:pPr>
        <w:rPr>
          <w:rFonts w:cstheme="minorHAnsi"/>
          <w:lang w:val="en-US"/>
        </w:rPr>
      </w:pPr>
    </w:p>
    <w:p w14:paraId="24C071EB" w14:textId="05DF06FC" w:rsidR="001110DD" w:rsidRPr="005B58E4" w:rsidRDefault="001110DD" w:rsidP="00A5173B">
      <w:pPr>
        <w:rPr>
          <w:rFonts w:cstheme="minorHAnsi"/>
          <w:lang w:val="en-US"/>
        </w:rPr>
      </w:pPr>
    </w:p>
    <w:p w14:paraId="581BB761" w14:textId="3A56E92B" w:rsidR="001110DD" w:rsidRPr="005B58E4" w:rsidRDefault="001110DD" w:rsidP="00A5173B">
      <w:pPr>
        <w:rPr>
          <w:rFonts w:cstheme="minorHAnsi"/>
          <w:lang w:val="en-US"/>
        </w:rPr>
      </w:pPr>
    </w:p>
    <w:p w14:paraId="333BE3CC" w14:textId="1B9EE666" w:rsidR="001110DD" w:rsidRPr="005B58E4" w:rsidRDefault="001110DD" w:rsidP="00A5173B">
      <w:pPr>
        <w:rPr>
          <w:rFonts w:cstheme="minorHAnsi"/>
          <w:lang w:val="en-US"/>
        </w:rPr>
      </w:pPr>
    </w:p>
    <w:p w14:paraId="39F99000" w14:textId="36162BA3" w:rsidR="001110DD" w:rsidRPr="005B58E4" w:rsidRDefault="001110DD" w:rsidP="00A5173B">
      <w:pPr>
        <w:rPr>
          <w:rFonts w:cstheme="minorHAnsi"/>
          <w:lang w:val="en-US"/>
        </w:rPr>
      </w:pPr>
    </w:p>
    <w:p w14:paraId="0B94EBAD" w14:textId="6B220F0E" w:rsidR="001110DD" w:rsidRPr="005B58E4" w:rsidRDefault="001110DD" w:rsidP="00A5173B">
      <w:pPr>
        <w:rPr>
          <w:rFonts w:cstheme="minorHAnsi"/>
          <w:lang w:val="en-US"/>
        </w:rPr>
      </w:pPr>
    </w:p>
    <w:p w14:paraId="14A889AB" w14:textId="20B62915" w:rsidR="001110DD" w:rsidRPr="005B58E4" w:rsidRDefault="001110DD" w:rsidP="00A5173B">
      <w:pPr>
        <w:rPr>
          <w:rFonts w:cstheme="minorHAnsi"/>
          <w:lang w:val="en-US"/>
        </w:rPr>
      </w:pPr>
    </w:p>
    <w:p w14:paraId="0752DACE" w14:textId="10A0D1F4" w:rsidR="001110DD" w:rsidRPr="005B58E4" w:rsidRDefault="001110DD" w:rsidP="00A5173B">
      <w:pPr>
        <w:rPr>
          <w:rFonts w:cstheme="minorHAnsi"/>
          <w:lang w:val="en-US"/>
        </w:rPr>
      </w:pPr>
    </w:p>
    <w:p w14:paraId="04A32B33" w14:textId="02BD07CB" w:rsidR="001110DD" w:rsidRPr="005B58E4" w:rsidRDefault="001110DD" w:rsidP="00A5173B">
      <w:pPr>
        <w:rPr>
          <w:rFonts w:cstheme="minorHAnsi"/>
          <w:lang w:val="en-US"/>
        </w:rPr>
      </w:pPr>
    </w:p>
    <w:p w14:paraId="28E09611" w14:textId="4AE9E12B" w:rsidR="001110DD" w:rsidRPr="005B58E4" w:rsidRDefault="001110DD" w:rsidP="00A5173B">
      <w:pPr>
        <w:rPr>
          <w:rFonts w:cstheme="minorHAnsi"/>
          <w:lang w:val="en-US"/>
        </w:rPr>
      </w:pPr>
    </w:p>
    <w:p w14:paraId="09701B0C" w14:textId="2CCA4878" w:rsidR="001110DD" w:rsidRPr="005B58E4" w:rsidRDefault="001110DD" w:rsidP="00A5173B">
      <w:pPr>
        <w:rPr>
          <w:rFonts w:cstheme="minorHAnsi"/>
          <w:lang w:val="en-US"/>
        </w:rPr>
      </w:pPr>
    </w:p>
    <w:p w14:paraId="674AE468" w14:textId="3F294831" w:rsidR="001110DD" w:rsidRPr="005B58E4" w:rsidRDefault="001110DD" w:rsidP="00A5173B">
      <w:pPr>
        <w:rPr>
          <w:rFonts w:cstheme="minorHAnsi"/>
          <w:lang w:val="en-US"/>
        </w:rPr>
      </w:pPr>
    </w:p>
    <w:p w14:paraId="2DC3548C" w14:textId="398F430B" w:rsidR="001110DD" w:rsidRPr="005B58E4" w:rsidRDefault="001110DD" w:rsidP="00A5173B">
      <w:pPr>
        <w:rPr>
          <w:rFonts w:cstheme="minorHAnsi"/>
          <w:lang w:val="en-US"/>
        </w:rPr>
      </w:pPr>
    </w:p>
    <w:p w14:paraId="480BE213" w14:textId="0AECCE05" w:rsidR="001110DD" w:rsidRPr="005B58E4" w:rsidRDefault="001110DD" w:rsidP="00A5173B">
      <w:pPr>
        <w:rPr>
          <w:rFonts w:cstheme="minorHAnsi"/>
          <w:lang w:val="en-US"/>
        </w:rPr>
      </w:pPr>
    </w:p>
    <w:p w14:paraId="39A8447F" w14:textId="07589C33" w:rsidR="001110DD" w:rsidRPr="005B58E4" w:rsidRDefault="001110DD" w:rsidP="00A5173B">
      <w:pPr>
        <w:rPr>
          <w:rFonts w:cstheme="minorHAnsi"/>
          <w:lang w:val="en-US"/>
        </w:rPr>
      </w:pPr>
    </w:p>
    <w:p w14:paraId="6D6CFEC1" w14:textId="09763517" w:rsidR="001110DD" w:rsidRPr="005B58E4" w:rsidRDefault="001110DD" w:rsidP="00A5173B">
      <w:pPr>
        <w:rPr>
          <w:rFonts w:cstheme="minorHAnsi"/>
          <w:lang w:val="en-US"/>
        </w:rPr>
      </w:pPr>
    </w:p>
    <w:p w14:paraId="16DF7A51" w14:textId="1664296E" w:rsidR="001110DD" w:rsidRPr="005B58E4" w:rsidRDefault="001110DD" w:rsidP="00A5173B">
      <w:pPr>
        <w:rPr>
          <w:rFonts w:cstheme="minorHAnsi"/>
          <w:lang w:val="en-US"/>
        </w:rPr>
      </w:pPr>
    </w:p>
    <w:p w14:paraId="1B9616B0" w14:textId="67F11A7A" w:rsidR="001110DD" w:rsidRPr="005B58E4" w:rsidRDefault="001110DD" w:rsidP="00A5173B">
      <w:pPr>
        <w:rPr>
          <w:rFonts w:cstheme="minorHAnsi"/>
          <w:lang w:val="en-US"/>
        </w:rPr>
      </w:pPr>
    </w:p>
    <w:p w14:paraId="2791B188" w14:textId="1B5487E0" w:rsidR="001110DD" w:rsidRPr="005B58E4" w:rsidRDefault="001110DD" w:rsidP="00A5173B">
      <w:pPr>
        <w:rPr>
          <w:rFonts w:cstheme="minorHAnsi"/>
          <w:lang w:val="en-US"/>
        </w:rPr>
      </w:pPr>
    </w:p>
    <w:p w14:paraId="14ED4B35" w14:textId="6E6AF7E2" w:rsidR="001110DD" w:rsidRPr="005B58E4" w:rsidRDefault="001110DD" w:rsidP="00A5173B">
      <w:pPr>
        <w:rPr>
          <w:rFonts w:cstheme="minorHAnsi"/>
          <w:lang w:val="en-US"/>
        </w:rPr>
      </w:pPr>
    </w:p>
    <w:p w14:paraId="71B72967" w14:textId="77777777" w:rsidR="005B58E4" w:rsidRPr="005B58E4" w:rsidRDefault="005B58E4" w:rsidP="00A5173B">
      <w:pPr>
        <w:rPr>
          <w:rFonts w:cstheme="minorHAnsi"/>
          <w:lang w:val="en-US"/>
        </w:rPr>
      </w:pPr>
    </w:p>
    <w:p w14:paraId="6BF58125" w14:textId="2AB6B0A9" w:rsidR="003B35A2" w:rsidRPr="005B58E4" w:rsidRDefault="001110DD" w:rsidP="00A5173B">
      <w:pPr>
        <w:rPr>
          <w:rFonts w:cstheme="minorHAnsi"/>
          <w:lang w:val="en-US"/>
        </w:rPr>
      </w:pPr>
      <w:r w:rsidRPr="005B58E4">
        <w:rPr>
          <w:rFonts w:cstheme="minorHAnsi"/>
          <w:lang w:val="en-US"/>
        </w:rPr>
        <w:lastRenderedPageBreak/>
        <w:t>Reference</w:t>
      </w:r>
      <w:r w:rsidR="005B58E4" w:rsidRPr="005B58E4">
        <w:rPr>
          <w:rFonts w:cstheme="minorHAnsi"/>
          <w:lang w:val="en-US"/>
        </w:rPr>
        <w:t xml:space="preserve"> list</w:t>
      </w:r>
    </w:p>
    <w:p w14:paraId="21CB38CA" w14:textId="77777777" w:rsidR="005B58E4" w:rsidRPr="005B58E4" w:rsidRDefault="005B58E4" w:rsidP="00A5173B">
      <w:pPr>
        <w:rPr>
          <w:rFonts w:cstheme="minorHAnsi"/>
          <w:lang w:val="en-US"/>
        </w:rPr>
      </w:pPr>
    </w:p>
    <w:p w14:paraId="1ABC5406" w14:textId="77777777" w:rsidR="005B58E4" w:rsidRPr="005B58E4" w:rsidRDefault="005B58E4" w:rsidP="005B58E4">
      <w:pPr>
        <w:rPr>
          <w:rFonts w:cstheme="minorHAnsi"/>
          <w:color w:val="222222"/>
          <w:shd w:val="clear" w:color="auto" w:fill="FFFFFF"/>
        </w:rPr>
      </w:pPr>
      <w:r w:rsidRPr="005B58E4">
        <w:rPr>
          <w:rFonts w:cstheme="minorHAnsi"/>
          <w:color w:val="222222"/>
          <w:shd w:val="clear" w:color="auto" w:fill="FFFFFF"/>
        </w:rPr>
        <w:t>Elliott, C. (2019) Elliott &amp; Quinn’s contract law . Twelfth edition. Harlow :, Pearson.</w:t>
      </w:r>
    </w:p>
    <w:p w14:paraId="45F02A8B" w14:textId="77777777" w:rsidR="005B58E4" w:rsidRPr="005B58E4" w:rsidRDefault="005B58E4" w:rsidP="005B58E4">
      <w:pPr>
        <w:rPr>
          <w:rFonts w:cstheme="minorHAnsi"/>
          <w:color w:val="222222"/>
          <w:shd w:val="clear" w:color="auto" w:fill="FFFFFF"/>
        </w:rPr>
      </w:pPr>
    </w:p>
    <w:p w14:paraId="299CF176" w14:textId="77777777" w:rsidR="005B58E4" w:rsidRPr="005B58E4" w:rsidRDefault="005B58E4" w:rsidP="005B58E4">
      <w:pPr>
        <w:rPr>
          <w:rFonts w:cstheme="minorHAnsi"/>
          <w:color w:val="222222"/>
          <w:shd w:val="clear" w:color="auto" w:fill="FFFFFF"/>
        </w:rPr>
      </w:pPr>
      <w:r w:rsidRPr="005B58E4">
        <w:rPr>
          <w:rFonts w:cstheme="minorHAnsi"/>
          <w:color w:val="222222"/>
          <w:shd w:val="clear" w:color="auto" w:fill="FFFFFF"/>
        </w:rPr>
        <w:t>F.D. Rose (ed.) (2022) Blackstone’s statutes on contract, tort &amp; restitution . Thirty-third edition. Oxford :, Oxford University Press.</w:t>
      </w:r>
    </w:p>
    <w:p w14:paraId="04E802FA" w14:textId="77777777" w:rsidR="005B58E4" w:rsidRPr="005B58E4" w:rsidRDefault="005B58E4" w:rsidP="005B58E4">
      <w:pPr>
        <w:rPr>
          <w:rFonts w:cstheme="minorHAnsi"/>
          <w:color w:val="222222"/>
          <w:shd w:val="clear" w:color="auto" w:fill="FFFFFF"/>
        </w:rPr>
      </w:pPr>
    </w:p>
    <w:p w14:paraId="53C6F2C2" w14:textId="77777777" w:rsidR="005B58E4" w:rsidRPr="005B58E4" w:rsidRDefault="005B58E4" w:rsidP="005B58E4">
      <w:pPr>
        <w:rPr>
          <w:rFonts w:cstheme="minorHAnsi"/>
          <w:color w:val="222222"/>
          <w:shd w:val="clear" w:color="auto" w:fill="FFFFFF"/>
        </w:rPr>
      </w:pPr>
      <w:r w:rsidRPr="005B58E4">
        <w:rPr>
          <w:rFonts w:cstheme="minorHAnsi"/>
          <w:color w:val="222222"/>
          <w:shd w:val="clear" w:color="auto" w:fill="FFFFFF"/>
        </w:rPr>
        <w:t>Gulati, B., (2011). 'Intention to Create Legal Relations': A Contractual Necessity or an Illusory Concept.</w:t>
      </w:r>
      <w:r w:rsidRPr="005B58E4">
        <w:rPr>
          <w:rStyle w:val="apple-converted-space"/>
          <w:rFonts w:cstheme="minorHAnsi"/>
          <w:color w:val="222222"/>
          <w:shd w:val="clear" w:color="auto" w:fill="FFFFFF"/>
        </w:rPr>
        <w:t> </w:t>
      </w:r>
      <w:r w:rsidRPr="005B58E4">
        <w:rPr>
          <w:rFonts w:cstheme="minorHAnsi"/>
          <w:i/>
          <w:iCs/>
          <w:color w:val="222222"/>
        </w:rPr>
        <w:t>Beijing L. Rev.</w:t>
      </w:r>
      <w:r w:rsidRPr="005B58E4">
        <w:rPr>
          <w:rFonts w:cstheme="minorHAnsi"/>
          <w:color w:val="222222"/>
          <w:shd w:val="clear" w:color="auto" w:fill="FFFFFF"/>
        </w:rPr>
        <w:t>,</w:t>
      </w:r>
      <w:r w:rsidRPr="005B58E4">
        <w:rPr>
          <w:rStyle w:val="apple-converted-space"/>
          <w:rFonts w:cstheme="minorHAnsi"/>
          <w:color w:val="222222"/>
          <w:shd w:val="clear" w:color="auto" w:fill="FFFFFF"/>
        </w:rPr>
        <w:t> </w:t>
      </w:r>
      <w:r w:rsidRPr="005B58E4">
        <w:rPr>
          <w:rFonts w:cstheme="minorHAnsi"/>
          <w:i/>
          <w:iCs/>
          <w:color w:val="222222"/>
        </w:rPr>
        <w:t>2</w:t>
      </w:r>
      <w:r w:rsidRPr="005B58E4">
        <w:rPr>
          <w:rFonts w:cstheme="minorHAnsi"/>
          <w:color w:val="222222"/>
          <w:shd w:val="clear" w:color="auto" w:fill="FFFFFF"/>
        </w:rPr>
        <w:t>, p.127.</w:t>
      </w:r>
    </w:p>
    <w:p w14:paraId="125BD053" w14:textId="77777777" w:rsidR="005B58E4" w:rsidRPr="005B58E4" w:rsidRDefault="005B58E4" w:rsidP="005B58E4">
      <w:pPr>
        <w:rPr>
          <w:rFonts w:cstheme="minorHAnsi"/>
          <w:color w:val="222222"/>
          <w:shd w:val="clear" w:color="auto" w:fill="FFFFFF"/>
        </w:rPr>
      </w:pPr>
    </w:p>
    <w:p w14:paraId="6753BD71" w14:textId="77777777" w:rsidR="005B58E4" w:rsidRPr="005B58E4" w:rsidRDefault="005B58E4" w:rsidP="005B58E4">
      <w:pPr>
        <w:rPr>
          <w:rFonts w:cstheme="minorHAnsi"/>
          <w:color w:val="222222"/>
          <w:shd w:val="clear" w:color="auto" w:fill="FFFFFF"/>
        </w:rPr>
      </w:pPr>
      <w:r w:rsidRPr="005B58E4">
        <w:rPr>
          <w:rFonts w:cstheme="minorHAnsi"/>
          <w:color w:val="222222"/>
          <w:shd w:val="clear" w:color="auto" w:fill="FFFFFF"/>
        </w:rPr>
        <w:t xml:space="preserve">KHOURY, D., (2014). Relationship no longer conquers all: the diminishing role of the rebuttable </w:t>
      </w:r>
    </w:p>
    <w:p w14:paraId="12978839" w14:textId="77777777" w:rsidR="005B58E4" w:rsidRPr="005B58E4" w:rsidRDefault="005B58E4" w:rsidP="005B58E4">
      <w:pPr>
        <w:rPr>
          <w:rFonts w:cstheme="minorHAnsi"/>
          <w:color w:val="222222"/>
          <w:shd w:val="clear" w:color="auto" w:fill="FFFFFF"/>
        </w:rPr>
      </w:pPr>
      <w:r w:rsidRPr="005B58E4">
        <w:rPr>
          <w:rFonts w:cstheme="minorHAnsi"/>
          <w:color w:val="222222"/>
          <w:shd w:val="clear" w:color="auto" w:fill="FFFFFF"/>
        </w:rPr>
        <w:t>presumptions.</w:t>
      </w:r>
      <w:r w:rsidRPr="005B58E4">
        <w:rPr>
          <w:rStyle w:val="apple-converted-space"/>
          <w:rFonts w:cstheme="minorHAnsi"/>
          <w:color w:val="222222"/>
          <w:shd w:val="clear" w:color="auto" w:fill="FFFFFF"/>
        </w:rPr>
        <w:t> </w:t>
      </w:r>
      <w:r w:rsidRPr="005B58E4">
        <w:rPr>
          <w:rFonts w:cstheme="minorHAnsi"/>
          <w:i/>
          <w:iCs/>
          <w:color w:val="222222"/>
        </w:rPr>
        <w:t>LAW INSTITUTE JOURNAL</w:t>
      </w:r>
      <w:r w:rsidRPr="005B58E4">
        <w:rPr>
          <w:rFonts w:cstheme="minorHAnsi"/>
          <w:color w:val="222222"/>
          <w:shd w:val="clear" w:color="auto" w:fill="FFFFFF"/>
        </w:rPr>
        <w:t>,</w:t>
      </w:r>
      <w:r w:rsidRPr="005B58E4">
        <w:rPr>
          <w:rStyle w:val="apple-converted-space"/>
          <w:rFonts w:cstheme="minorHAnsi"/>
          <w:color w:val="222222"/>
          <w:shd w:val="clear" w:color="auto" w:fill="FFFFFF"/>
        </w:rPr>
        <w:t> </w:t>
      </w:r>
      <w:r w:rsidRPr="005B58E4">
        <w:rPr>
          <w:rFonts w:cstheme="minorHAnsi"/>
          <w:i/>
          <w:iCs/>
          <w:color w:val="222222"/>
        </w:rPr>
        <w:t>88</w:t>
      </w:r>
      <w:r w:rsidRPr="005B58E4">
        <w:rPr>
          <w:rFonts w:cstheme="minorHAnsi"/>
          <w:color w:val="222222"/>
          <w:shd w:val="clear" w:color="auto" w:fill="FFFFFF"/>
        </w:rPr>
        <w:t>(5), pp.44-47.</w:t>
      </w:r>
    </w:p>
    <w:p w14:paraId="5A51A2F6" w14:textId="77777777" w:rsidR="005B58E4" w:rsidRPr="005B58E4" w:rsidRDefault="005B58E4" w:rsidP="005B58E4">
      <w:pPr>
        <w:rPr>
          <w:rFonts w:cstheme="minorHAnsi"/>
          <w:color w:val="222222"/>
          <w:shd w:val="clear" w:color="auto" w:fill="FFFFFF"/>
        </w:rPr>
      </w:pPr>
    </w:p>
    <w:p w14:paraId="08E59050" w14:textId="77777777" w:rsidR="005B58E4" w:rsidRPr="005B58E4" w:rsidRDefault="005B58E4" w:rsidP="005B58E4">
      <w:pPr>
        <w:rPr>
          <w:rFonts w:cstheme="minorHAnsi"/>
          <w:color w:val="333333"/>
          <w:shd w:val="clear" w:color="auto" w:fill="FBFBFB"/>
        </w:rPr>
      </w:pPr>
      <w:proofErr w:type="spellStart"/>
      <w:r w:rsidRPr="005B58E4">
        <w:rPr>
          <w:rFonts w:cstheme="minorHAnsi"/>
          <w:color w:val="333333"/>
          <w:shd w:val="clear" w:color="auto" w:fill="FBFBFB"/>
        </w:rPr>
        <w:t>lawinsider</w:t>
      </w:r>
      <w:proofErr w:type="spellEnd"/>
      <w:r w:rsidRPr="005B58E4">
        <w:rPr>
          <w:rFonts w:cstheme="minorHAnsi"/>
          <w:color w:val="333333"/>
          <w:shd w:val="clear" w:color="auto" w:fill="FBFBFB"/>
        </w:rPr>
        <w:t xml:space="preserve"> (2023) lawinsider.com. Available at: </w:t>
      </w:r>
      <w:hyperlink r:id="rId5" w:history="1">
        <w:r w:rsidRPr="005B58E4">
          <w:rPr>
            <w:rStyle w:val="Hyperlink"/>
            <w:rFonts w:cstheme="minorHAnsi"/>
            <w:color w:val="954F72"/>
          </w:rPr>
          <w:t>https://www.lawinsider.com/dictionary/contacts</w:t>
        </w:r>
      </w:hyperlink>
      <w:r w:rsidRPr="005B58E4">
        <w:rPr>
          <w:rFonts w:cstheme="minorHAnsi"/>
          <w:color w:val="333333"/>
          <w:shd w:val="clear" w:color="auto" w:fill="FBFBFB"/>
        </w:rPr>
        <w:t> (Accessed: 15 march 2023).</w:t>
      </w:r>
    </w:p>
    <w:p w14:paraId="69DDF17A" w14:textId="77777777" w:rsidR="005B58E4" w:rsidRPr="005B58E4" w:rsidRDefault="005B58E4" w:rsidP="005B58E4">
      <w:pPr>
        <w:rPr>
          <w:rFonts w:cstheme="minorHAnsi"/>
        </w:rPr>
      </w:pPr>
    </w:p>
    <w:p w14:paraId="0285B9CE" w14:textId="77777777" w:rsidR="005B58E4" w:rsidRPr="005B58E4" w:rsidRDefault="005B58E4" w:rsidP="005B58E4">
      <w:pPr>
        <w:rPr>
          <w:rFonts w:cstheme="minorHAnsi"/>
        </w:rPr>
      </w:pPr>
      <w:r w:rsidRPr="005B58E4">
        <w:rPr>
          <w:rFonts w:cstheme="minorHAnsi"/>
          <w:color w:val="222222"/>
          <w:shd w:val="clear" w:color="auto" w:fill="FFFFFF"/>
        </w:rPr>
        <w:t xml:space="preserve">Mahdi, N.M.N., </w:t>
      </w:r>
      <w:proofErr w:type="spellStart"/>
      <w:r w:rsidRPr="005B58E4">
        <w:rPr>
          <w:rFonts w:cstheme="minorHAnsi"/>
          <w:color w:val="222222"/>
          <w:shd w:val="clear" w:color="auto" w:fill="FFFFFF"/>
        </w:rPr>
        <w:t>Anuar</w:t>
      </w:r>
      <w:proofErr w:type="spellEnd"/>
      <w:r w:rsidRPr="005B58E4">
        <w:rPr>
          <w:rFonts w:cstheme="minorHAnsi"/>
          <w:color w:val="222222"/>
          <w:shd w:val="clear" w:color="auto" w:fill="FFFFFF"/>
        </w:rPr>
        <w:t xml:space="preserve">, N.I.M., </w:t>
      </w:r>
      <w:proofErr w:type="spellStart"/>
      <w:r w:rsidRPr="005B58E4">
        <w:rPr>
          <w:rFonts w:cstheme="minorHAnsi"/>
          <w:color w:val="222222"/>
          <w:shd w:val="clear" w:color="auto" w:fill="FFFFFF"/>
        </w:rPr>
        <w:t>Razmin</w:t>
      </w:r>
      <w:proofErr w:type="spellEnd"/>
      <w:r w:rsidRPr="005B58E4">
        <w:rPr>
          <w:rFonts w:cstheme="minorHAnsi"/>
          <w:color w:val="222222"/>
          <w:shd w:val="clear" w:color="auto" w:fill="FFFFFF"/>
        </w:rPr>
        <w:t xml:space="preserve">, N.H. and </w:t>
      </w:r>
      <w:proofErr w:type="spellStart"/>
      <w:r w:rsidRPr="005B58E4">
        <w:rPr>
          <w:rFonts w:cstheme="minorHAnsi"/>
          <w:color w:val="222222"/>
          <w:shd w:val="clear" w:color="auto" w:fill="FFFFFF"/>
        </w:rPr>
        <w:t>Yusoff</w:t>
      </w:r>
      <w:proofErr w:type="spellEnd"/>
      <w:r w:rsidRPr="005B58E4">
        <w:rPr>
          <w:rFonts w:cstheme="minorHAnsi"/>
          <w:color w:val="222222"/>
          <w:shd w:val="clear" w:color="auto" w:fill="FFFFFF"/>
        </w:rPr>
        <w:t>, N.D.M., (2013). Enforceable contracts: intention to create legal relations.</w:t>
      </w:r>
    </w:p>
    <w:p w14:paraId="5F35B733" w14:textId="77777777" w:rsidR="005B58E4" w:rsidRPr="005B58E4" w:rsidRDefault="005B58E4" w:rsidP="005B58E4">
      <w:pPr>
        <w:rPr>
          <w:rFonts w:cstheme="minorHAnsi"/>
        </w:rPr>
      </w:pPr>
    </w:p>
    <w:p w14:paraId="2AC2158B" w14:textId="77777777" w:rsidR="005B58E4" w:rsidRPr="005B58E4" w:rsidRDefault="005B58E4" w:rsidP="005B58E4">
      <w:pPr>
        <w:rPr>
          <w:rFonts w:cstheme="minorHAnsi"/>
          <w:lang w:val="en-US"/>
        </w:rPr>
      </w:pPr>
      <w:r w:rsidRPr="005B58E4">
        <w:rPr>
          <w:rFonts w:cstheme="minorHAnsi"/>
          <w:lang w:val="en-US"/>
        </w:rPr>
        <w:t>Poole, J. (2016) Textbook on contract law . 13th edition. Oxford :, Oxford University Press.</w:t>
      </w:r>
    </w:p>
    <w:p w14:paraId="72C14332" w14:textId="77777777" w:rsidR="005B58E4" w:rsidRPr="005B58E4" w:rsidRDefault="005B58E4" w:rsidP="005B58E4">
      <w:pPr>
        <w:rPr>
          <w:rFonts w:cstheme="minorHAnsi"/>
          <w:lang w:val="en-US"/>
        </w:rPr>
      </w:pPr>
    </w:p>
    <w:p w14:paraId="7B3BBCDD" w14:textId="77777777" w:rsidR="005B58E4" w:rsidRPr="005B58E4" w:rsidRDefault="005B58E4" w:rsidP="005B58E4">
      <w:pPr>
        <w:rPr>
          <w:rFonts w:cstheme="minorHAnsi"/>
          <w:color w:val="222222"/>
          <w:shd w:val="clear" w:color="auto" w:fill="FFFFFF"/>
        </w:rPr>
      </w:pPr>
      <w:r w:rsidRPr="005B58E4">
        <w:rPr>
          <w:rFonts w:cstheme="minorHAnsi"/>
          <w:color w:val="222222"/>
          <w:shd w:val="clear" w:color="auto" w:fill="FFFFFF"/>
        </w:rPr>
        <w:t xml:space="preserve">RAW, (1926). Animus </w:t>
      </w:r>
      <w:proofErr w:type="spellStart"/>
      <w:r w:rsidRPr="005B58E4">
        <w:rPr>
          <w:rFonts w:cstheme="minorHAnsi"/>
          <w:color w:val="222222"/>
          <w:shd w:val="clear" w:color="auto" w:fill="FFFFFF"/>
        </w:rPr>
        <w:t>Contrahendi</w:t>
      </w:r>
      <w:proofErr w:type="spellEnd"/>
      <w:r w:rsidRPr="005B58E4">
        <w:rPr>
          <w:rFonts w:cstheme="minorHAnsi"/>
          <w:color w:val="222222"/>
          <w:shd w:val="clear" w:color="auto" w:fill="FFFFFF"/>
        </w:rPr>
        <w:t>. Agreement Binding in Honour. Ousting the Jurisdiction. Repugnancy. Rose and Frank Company v. JR Crompton, Ltd., and Others et e contra.[1923] 2 KB 261 CA [1925] AC 445.</w:t>
      </w:r>
      <w:r w:rsidRPr="005B58E4">
        <w:rPr>
          <w:rStyle w:val="apple-converted-space"/>
          <w:rFonts w:cstheme="minorHAnsi"/>
          <w:color w:val="222222"/>
          <w:shd w:val="clear" w:color="auto" w:fill="FFFFFF"/>
        </w:rPr>
        <w:t> </w:t>
      </w:r>
      <w:r w:rsidRPr="005B58E4">
        <w:rPr>
          <w:rFonts w:cstheme="minorHAnsi"/>
          <w:i/>
          <w:iCs/>
          <w:color w:val="222222"/>
        </w:rPr>
        <w:t>The Cambridge Law Journal</w:t>
      </w:r>
      <w:r w:rsidRPr="005B58E4">
        <w:rPr>
          <w:rFonts w:cstheme="minorHAnsi"/>
          <w:color w:val="222222"/>
          <w:shd w:val="clear" w:color="auto" w:fill="FFFFFF"/>
        </w:rPr>
        <w:t>, pp.377-379.</w:t>
      </w:r>
    </w:p>
    <w:p w14:paraId="3DC9531C" w14:textId="77777777" w:rsidR="005B58E4" w:rsidRPr="005B58E4" w:rsidRDefault="005B58E4" w:rsidP="005B58E4">
      <w:pPr>
        <w:rPr>
          <w:rFonts w:cstheme="minorHAnsi"/>
          <w:color w:val="222222"/>
          <w:shd w:val="clear" w:color="auto" w:fill="FFFFFF"/>
        </w:rPr>
      </w:pPr>
    </w:p>
    <w:p w14:paraId="6F863781" w14:textId="77777777" w:rsidR="005B58E4" w:rsidRPr="005B58E4" w:rsidRDefault="005B58E4" w:rsidP="005B58E4">
      <w:pPr>
        <w:rPr>
          <w:rFonts w:cstheme="minorHAnsi"/>
          <w:color w:val="222222"/>
          <w:shd w:val="clear" w:color="auto" w:fill="FFFFFF"/>
        </w:rPr>
      </w:pPr>
      <w:proofErr w:type="spellStart"/>
      <w:r w:rsidRPr="005B58E4">
        <w:rPr>
          <w:rFonts w:cstheme="minorHAnsi"/>
          <w:color w:val="222222"/>
          <w:shd w:val="clear" w:color="auto" w:fill="FFFFFF"/>
        </w:rPr>
        <w:t>Saprai</w:t>
      </w:r>
      <w:proofErr w:type="spellEnd"/>
      <w:r w:rsidRPr="005B58E4">
        <w:rPr>
          <w:rFonts w:cstheme="minorHAnsi"/>
          <w:color w:val="222222"/>
          <w:shd w:val="clear" w:color="auto" w:fill="FFFFFF"/>
        </w:rPr>
        <w:t>, P., (2017). Balfour V Balfour and the separation of contract and promise.</w:t>
      </w:r>
      <w:r w:rsidRPr="005B58E4">
        <w:rPr>
          <w:rStyle w:val="apple-converted-space"/>
          <w:rFonts w:cstheme="minorHAnsi"/>
          <w:color w:val="222222"/>
          <w:shd w:val="clear" w:color="auto" w:fill="FFFFFF"/>
        </w:rPr>
        <w:t> </w:t>
      </w:r>
      <w:r w:rsidRPr="005B58E4">
        <w:rPr>
          <w:rFonts w:cstheme="minorHAnsi"/>
          <w:i/>
          <w:iCs/>
          <w:color w:val="222222"/>
        </w:rPr>
        <w:t>Legal Studies</w:t>
      </w:r>
      <w:r w:rsidRPr="005B58E4">
        <w:rPr>
          <w:rFonts w:cstheme="minorHAnsi"/>
          <w:color w:val="222222"/>
          <w:shd w:val="clear" w:color="auto" w:fill="FFFFFF"/>
        </w:rPr>
        <w:t>,</w:t>
      </w:r>
      <w:r w:rsidRPr="005B58E4">
        <w:rPr>
          <w:rStyle w:val="apple-converted-space"/>
          <w:rFonts w:cstheme="minorHAnsi"/>
          <w:color w:val="222222"/>
          <w:shd w:val="clear" w:color="auto" w:fill="FFFFFF"/>
        </w:rPr>
        <w:t> </w:t>
      </w:r>
      <w:r w:rsidRPr="005B58E4">
        <w:rPr>
          <w:rFonts w:cstheme="minorHAnsi"/>
          <w:i/>
          <w:iCs/>
          <w:color w:val="222222"/>
        </w:rPr>
        <w:t>37</w:t>
      </w:r>
      <w:r w:rsidRPr="005B58E4">
        <w:rPr>
          <w:rFonts w:cstheme="minorHAnsi"/>
          <w:color w:val="222222"/>
          <w:shd w:val="clear" w:color="auto" w:fill="FFFFFF"/>
        </w:rPr>
        <w:t>(3), pp.468-492.</w:t>
      </w:r>
    </w:p>
    <w:p w14:paraId="0B0C4401" w14:textId="77777777" w:rsidR="005B58E4" w:rsidRPr="005B58E4" w:rsidRDefault="005B58E4" w:rsidP="005B58E4">
      <w:pPr>
        <w:rPr>
          <w:rFonts w:cstheme="minorHAnsi"/>
        </w:rPr>
      </w:pPr>
    </w:p>
    <w:p w14:paraId="4FB66FF5" w14:textId="77777777" w:rsidR="00230C28" w:rsidRPr="005B58E4" w:rsidRDefault="00230C28" w:rsidP="00230C28">
      <w:pPr>
        <w:rPr>
          <w:rFonts w:cstheme="minorHAnsi"/>
          <w:lang w:val="en-US"/>
        </w:rPr>
      </w:pPr>
    </w:p>
    <w:p w14:paraId="4EDC73A5" w14:textId="77777777" w:rsidR="003B35A2" w:rsidRPr="005B58E4" w:rsidRDefault="003B35A2" w:rsidP="003B35A2">
      <w:pPr>
        <w:rPr>
          <w:rFonts w:cstheme="minorHAnsi"/>
        </w:rPr>
      </w:pPr>
    </w:p>
    <w:p w14:paraId="7A4D6232" w14:textId="77777777" w:rsidR="003B35A2" w:rsidRPr="005B58E4" w:rsidRDefault="003B35A2" w:rsidP="003B35A2">
      <w:pPr>
        <w:rPr>
          <w:rFonts w:cstheme="minorHAnsi"/>
        </w:rPr>
      </w:pPr>
    </w:p>
    <w:p w14:paraId="7CC27A1A" w14:textId="77777777" w:rsidR="003B35A2" w:rsidRPr="005B58E4" w:rsidRDefault="003B35A2" w:rsidP="003B35A2">
      <w:pPr>
        <w:rPr>
          <w:rFonts w:cstheme="minorHAnsi"/>
        </w:rPr>
      </w:pPr>
    </w:p>
    <w:p w14:paraId="4BD33A58" w14:textId="3DA419DD" w:rsidR="003B35A2" w:rsidRPr="005B58E4" w:rsidRDefault="003B35A2" w:rsidP="003B35A2">
      <w:pPr>
        <w:rPr>
          <w:rFonts w:cstheme="minorHAnsi"/>
        </w:rPr>
      </w:pPr>
    </w:p>
    <w:p w14:paraId="5B80FE49" w14:textId="7EA82FE6" w:rsidR="005B58E4" w:rsidRPr="005B58E4" w:rsidRDefault="005B58E4" w:rsidP="003B35A2">
      <w:pPr>
        <w:rPr>
          <w:rFonts w:cstheme="minorHAnsi"/>
        </w:rPr>
      </w:pPr>
    </w:p>
    <w:p w14:paraId="154294A7" w14:textId="364D7527" w:rsidR="005B58E4" w:rsidRPr="005B58E4" w:rsidRDefault="005B58E4" w:rsidP="003B35A2">
      <w:pPr>
        <w:rPr>
          <w:rFonts w:cstheme="minorHAnsi"/>
        </w:rPr>
      </w:pPr>
    </w:p>
    <w:p w14:paraId="549432A2" w14:textId="5467460B" w:rsidR="005B58E4" w:rsidRPr="005B58E4" w:rsidRDefault="005B58E4" w:rsidP="003B35A2">
      <w:pPr>
        <w:rPr>
          <w:rFonts w:cstheme="minorHAnsi"/>
        </w:rPr>
      </w:pPr>
    </w:p>
    <w:p w14:paraId="18F701FE" w14:textId="571439A0" w:rsidR="005B58E4" w:rsidRPr="005B58E4" w:rsidRDefault="005B58E4" w:rsidP="003B35A2">
      <w:pPr>
        <w:rPr>
          <w:rFonts w:cstheme="minorHAnsi"/>
        </w:rPr>
      </w:pPr>
    </w:p>
    <w:p w14:paraId="3DF38C7C" w14:textId="43615753" w:rsidR="005B58E4" w:rsidRPr="005B58E4" w:rsidRDefault="005B58E4" w:rsidP="003B35A2">
      <w:pPr>
        <w:rPr>
          <w:rFonts w:cstheme="minorHAnsi"/>
        </w:rPr>
      </w:pPr>
    </w:p>
    <w:p w14:paraId="085FE2AC" w14:textId="618799F4" w:rsidR="005B58E4" w:rsidRPr="005B58E4" w:rsidRDefault="005B58E4" w:rsidP="003B35A2">
      <w:pPr>
        <w:rPr>
          <w:rFonts w:cstheme="minorHAnsi"/>
        </w:rPr>
      </w:pPr>
    </w:p>
    <w:p w14:paraId="2A2A0BB2" w14:textId="2A0F6E47" w:rsidR="005B58E4" w:rsidRPr="005B58E4" w:rsidRDefault="005B58E4" w:rsidP="003B35A2">
      <w:pPr>
        <w:rPr>
          <w:rFonts w:cstheme="minorHAnsi"/>
        </w:rPr>
      </w:pPr>
    </w:p>
    <w:p w14:paraId="2D065FA1" w14:textId="688F620D" w:rsidR="005B58E4" w:rsidRPr="005B58E4" w:rsidRDefault="005B58E4" w:rsidP="003B35A2">
      <w:pPr>
        <w:rPr>
          <w:rFonts w:cstheme="minorHAnsi"/>
        </w:rPr>
      </w:pPr>
    </w:p>
    <w:p w14:paraId="5FB18043" w14:textId="379267A0" w:rsidR="005B58E4" w:rsidRPr="005B58E4" w:rsidRDefault="005B58E4" w:rsidP="003B35A2">
      <w:pPr>
        <w:rPr>
          <w:rFonts w:cstheme="minorHAnsi"/>
        </w:rPr>
      </w:pPr>
    </w:p>
    <w:p w14:paraId="069E4470" w14:textId="00B431F7" w:rsidR="005B58E4" w:rsidRPr="005B58E4" w:rsidRDefault="005B58E4" w:rsidP="003B35A2">
      <w:pPr>
        <w:rPr>
          <w:rFonts w:cstheme="minorHAnsi"/>
        </w:rPr>
      </w:pPr>
    </w:p>
    <w:p w14:paraId="1BED89D4" w14:textId="02CD4D3B" w:rsidR="005B58E4" w:rsidRPr="005B58E4" w:rsidRDefault="005B58E4" w:rsidP="003B35A2">
      <w:pPr>
        <w:rPr>
          <w:rFonts w:cstheme="minorHAnsi"/>
        </w:rPr>
      </w:pPr>
    </w:p>
    <w:p w14:paraId="19188CCB" w14:textId="5DDDF3FE" w:rsidR="005B58E4" w:rsidRPr="005B58E4" w:rsidRDefault="005B58E4" w:rsidP="003B35A2">
      <w:pPr>
        <w:rPr>
          <w:rFonts w:cstheme="minorHAnsi"/>
        </w:rPr>
      </w:pPr>
    </w:p>
    <w:p w14:paraId="6C159AAF" w14:textId="77777777" w:rsidR="005B58E4" w:rsidRPr="005B58E4" w:rsidRDefault="005B58E4" w:rsidP="003B35A2">
      <w:pPr>
        <w:rPr>
          <w:rFonts w:cstheme="minorHAnsi"/>
        </w:rPr>
      </w:pPr>
    </w:p>
    <w:p w14:paraId="06DD74F9" w14:textId="711C05EB" w:rsidR="001110DD" w:rsidRPr="005B58E4" w:rsidRDefault="001110DD" w:rsidP="003B35A2">
      <w:pPr>
        <w:rPr>
          <w:rFonts w:cstheme="minorHAnsi"/>
        </w:rPr>
      </w:pPr>
      <w:r w:rsidRPr="005B58E4">
        <w:rPr>
          <w:rFonts w:cstheme="minorHAnsi"/>
        </w:rPr>
        <w:lastRenderedPageBreak/>
        <w:t xml:space="preserve"> </w:t>
      </w:r>
      <w:r w:rsidR="005B58E4" w:rsidRPr="005B58E4">
        <w:rPr>
          <w:rFonts w:cstheme="minorHAnsi"/>
        </w:rPr>
        <w:t>case and legislation list</w:t>
      </w:r>
    </w:p>
    <w:p w14:paraId="5B1BFD7C" w14:textId="5BD8544A" w:rsidR="005B58E4" w:rsidRPr="005B58E4" w:rsidRDefault="005B58E4" w:rsidP="003B35A2">
      <w:pPr>
        <w:rPr>
          <w:rFonts w:cstheme="minorHAnsi"/>
        </w:rPr>
      </w:pPr>
    </w:p>
    <w:p w14:paraId="4AE68618" w14:textId="77777777" w:rsidR="005B58E4" w:rsidRPr="005B58E4" w:rsidRDefault="005B58E4" w:rsidP="005B58E4">
      <w:pPr>
        <w:shd w:val="clear" w:color="auto" w:fill="FFFFFF"/>
        <w:spacing w:line="288" w:lineRule="atLeast"/>
        <w:textAlignment w:val="baseline"/>
        <w:outlineLvl w:val="0"/>
        <w:rPr>
          <w:rFonts w:eastAsia="Times New Roman" w:cstheme="minorHAnsi"/>
          <w:color w:val="000000" w:themeColor="text1"/>
          <w:kern w:val="36"/>
          <w:lang w:eastAsia="en-GB"/>
        </w:rPr>
      </w:pPr>
      <w:r w:rsidRPr="005B58E4">
        <w:rPr>
          <w:rFonts w:eastAsia="Times New Roman" w:cstheme="minorHAnsi"/>
          <w:color w:val="000000" w:themeColor="text1"/>
          <w:kern w:val="36"/>
          <w:lang w:eastAsia="en-GB"/>
        </w:rPr>
        <w:t xml:space="preserve">Attrill v Dresdner Kleinwort Ltd [2013] EWCA </w:t>
      </w:r>
      <w:proofErr w:type="spellStart"/>
      <w:r w:rsidRPr="005B58E4">
        <w:rPr>
          <w:rFonts w:eastAsia="Times New Roman" w:cstheme="minorHAnsi"/>
          <w:color w:val="000000" w:themeColor="text1"/>
          <w:kern w:val="36"/>
          <w:lang w:eastAsia="en-GB"/>
        </w:rPr>
        <w:t>Civ</w:t>
      </w:r>
      <w:proofErr w:type="spellEnd"/>
      <w:r w:rsidRPr="005B58E4">
        <w:rPr>
          <w:rFonts w:eastAsia="Times New Roman" w:cstheme="minorHAnsi"/>
          <w:color w:val="000000" w:themeColor="text1"/>
          <w:kern w:val="36"/>
          <w:lang w:eastAsia="en-GB"/>
        </w:rPr>
        <w:t xml:space="preserve"> 394 (26 April 2013)</w:t>
      </w:r>
    </w:p>
    <w:p w14:paraId="08B3244F" w14:textId="77777777" w:rsidR="005B58E4" w:rsidRPr="005B58E4" w:rsidRDefault="005B58E4" w:rsidP="005B58E4">
      <w:pPr>
        <w:rPr>
          <w:rFonts w:cstheme="minorHAnsi"/>
          <w:color w:val="000000" w:themeColor="text1"/>
        </w:rPr>
      </w:pPr>
      <w:r w:rsidRPr="005B58E4">
        <w:rPr>
          <w:rFonts w:cstheme="minorHAnsi"/>
          <w:color w:val="000000" w:themeColor="text1"/>
          <w:bdr w:val="none" w:sz="0" w:space="0" w:color="auto" w:frame="1"/>
        </w:rPr>
        <w:t>Balfour v Balfour</w:t>
      </w:r>
      <w:r w:rsidRPr="005B58E4">
        <w:rPr>
          <w:rStyle w:val="apple-converted-space"/>
          <w:rFonts w:cstheme="minorHAnsi"/>
          <w:color w:val="000000" w:themeColor="text1"/>
          <w:u w:val="single"/>
          <w:bdr w:val="none" w:sz="0" w:space="0" w:color="auto" w:frame="1"/>
        </w:rPr>
        <w:t> </w:t>
      </w:r>
      <w:r w:rsidRPr="005B58E4">
        <w:rPr>
          <w:rFonts w:cstheme="minorHAnsi"/>
          <w:color w:val="000000" w:themeColor="text1"/>
          <w:bdr w:val="none" w:sz="0" w:space="0" w:color="auto" w:frame="1"/>
        </w:rPr>
        <w:t>[1919] 2 KB 571, [1918-19] All ER Rep 860, 121 LT 346</w:t>
      </w:r>
    </w:p>
    <w:p w14:paraId="5B849927" w14:textId="77777777" w:rsidR="005B58E4" w:rsidRPr="005B58E4" w:rsidRDefault="005B58E4" w:rsidP="005B58E4">
      <w:pPr>
        <w:rPr>
          <w:rFonts w:cstheme="minorHAnsi"/>
          <w:color w:val="000000" w:themeColor="text1"/>
        </w:rPr>
      </w:pPr>
      <w:r w:rsidRPr="005B58E4">
        <w:rPr>
          <w:rFonts w:cstheme="minorHAnsi"/>
          <w:color w:val="000000" w:themeColor="text1"/>
          <w:bdr w:val="none" w:sz="0" w:space="0" w:color="auto" w:frame="1"/>
        </w:rPr>
        <w:t>Blue v Ashley</w:t>
      </w:r>
      <w:r w:rsidRPr="005B58E4">
        <w:rPr>
          <w:rStyle w:val="apple-converted-space"/>
          <w:rFonts w:cstheme="minorHAnsi"/>
          <w:color w:val="000000" w:themeColor="text1"/>
          <w:u w:val="single"/>
          <w:bdr w:val="none" w:sz="0" w:space="0" w:color="auto" w:frame="1"/>
        </w:rPr>
        <w:t> </w:t>
      </w:r>
      <w:r w:rsidRPr="005B58E4">
        <w:rPr>
          <w:rFonts w:cstheme="minorHAnsi"/>
          <w:color w:val="000000" w:themeColor="text1"/>
          <w:bdr w:val="none" w:sz="0" w:space="0" w:color="auto" w:frame="1"/>
        </w:rPr>
        <w:t>[2017] EWHC 1928 (Comm), [2017] All ER (D) 198 (Jul)</w:t>
      </w:r>
    </w:p>
    <w:p w14:paraId="08F45EB0" w14:textId="77777777" w:rsidR="005B58E4" w:rsidRPr="005B58E4" w:rsidRDefault="005B58E4" w:rsidP="005B58E4">
      <w:pPr>
        <w:rPr>
          <w:rFonts w:cstheme="minorHAnsi"/>
          <w:color w:val="000000" w:themeColor="text1"/>
          <w:shd w:val="clear" w:color="auto" w:fill="FFFFFF"/>
        </w:rPr>
      </w:pPr>
      <w:r w:rsidRPr="005B58E4">
        <w:rPr>
          <w:rFonts w:cstheme="minorHAnsi"/>
          <w:color w:val="000000" w:themeColor="text1"/>
          <w:shd w:val="clear" w:color="auto" w:fill="FFFFFF"/>
        </w:rPr>
        <w:t xml:space="preserve">Carlill v Carbolic Smoke Ball Company [1892] EWCA </w:t>
      </w:r>
      <w:proofErr w:type="spellStart"/>
      <w:r w:rsidRPr="005B58E4">
        <w:rPr>
          <w:rFonts w:cstheme="minorHAnsi"/>
          <w:color w:val="000000" w:themeColor="text1"/>
          <w:shd w:val="clear" w:color="auto" w:fill="FFFFFF"/>
        </w:rPr>
        <w:t>Civ</w:t>
      </w:r>
      <w:proofErr w:type="spellEnd"/>
      <w:r w:rsidRPr="005B58E4">
        <w:rPr>
          <w:rFonts w:cstheme="minorHAnsi"/>
          <w:color w:val="000000" w:themeColor="text1"/>
          <w:shd w:val="clear" w:color="auto" w:fill="FFFFFF"/>
        </w:rPr>
        <w:t xml:space="preserve"> 1</w:t>
      </w:r>
    </w:p>
    <w:p w14:paraId="21E14089" w14:textId="77777777" w:rsidR="005B58E4" w:rsidRPr="005B58E4" w:rsidRDefault="005B58E4" w:rsidP="005B58E4">
      <w:pPr>
        <w:rPr>
          <w:rFonts w:cstheme="minorHAnsi"/>
          <w:color w:val="000000" w:themeColor="text1"/>
        </w:rPr>
      </w:pPr>
      <w:r w:rsidRPr="005B58E4">
        <w:rPr>
          <w:rFonts w:cstheme="minorHAnsi"/>
          <w:color w:val="000000" w:themeColor="text1"/>
          <w:bdr w:val="none" w:sz="0" w:space="0" w:color="auto" w:frame="1"/>
        </w:rPr>
        <w:t>Edmonds v Lawson</w:t>
      </w:r>
      <w:r w:rsidRPr="005B58E4">
        <w:rPr>
          <w:rStyle w:val="apple-converted-space"/>
          <w:rFonts w:cstheme="minorHAnsi"/>
          <w:color w:val="000000" w:themeColor="text1"/>
          <w:u w:val="single"/>
          <w:bdr w:val="none" w:sz="0" w:space="0" w:color="auto" w:frame="1"/>
        </w:rPr>
        <w:t> </w:t>
      </w:r>
      <w:r w:rsidRPr="005B58E4">
        <w:rPr>
          <w:rFonts w:cstheme="minorHAnsi"/>
          <w:color w:val="000000" w:themeColor="text1"/>
          <w:bdr w:val="none" w:sz="0" w:space="0" w:color="auto" w:frame="1"/>
        </w:rPr>
        <w:t xml:space="preserve">[2000] EWCA </w:t>
      </w:r>
      <w:proofErr w:type="spellStart"/>
      <w:r w:rsidRPr="005B58E4">
        <w:rPr>
          <w:rFonts w:cstheme="minorHAnsi"/>
          <w:color w:val="000000" w:themeColor="text1"/>
          <w:bdr w:val="none" w:sz="0" w:space="0" w:color="auto" w:frame="1"/>
        </w:rPr>
        <w:t>Civ</w:t>
      </w:r>
      <w:proofErr w:type="spellEnd"/>
      <w:r w:rsidRPr="005B58E4">
        <w:rPr>
          <w:rFonts w:cstheme="minorHAnsi"/>
          <w:color w:val="000000" w:themeColor="text1"/>
          <w:bdr w:val="none" w:sz="0" w:space="0" w:color="auto" w:frame="1"/>
        </w:rPr>
        <w:t xml:space="preserve"> 69, [2000] QB 501, [2000] 2 WLR 1091</w:t>
      </w:r>
    </w:p>
    <w:p w14:paraId="59757CE4" w14:textId="77777777" w:rsidR="005B58E4" w:rsidRPr="005B58E4" w:rsidRDefault="005B58E4" w:rsidP="005B58E4">
      <w:pPr>
        <w:rPr>
          <w:rFonts w:cstheme="minorHAnsi"/>
          <w:color w:val="000000" w:themeColor="text1"/>
        </w:rPr>
      </w:pPr>
      <w:r w:rsidRPr="005B58E4">
        <w:rPr>
          <w:rFonts w:cstheme="minorHAnsi"/>
          <w:color w:val="000000" w:themeColor="text1"/>
          <w:bdr w:val="none" w:sz="0" w:space="0" w:color="auto" w:frame="1"/>
        </w:rPr>
        <w:t>Edwards v Skyways Ltd</w:t>
      </w:r>
      <w:r w:rsidRPr="005B58E4">
        <w:rPr>
          <w:rStyle w:val="apple-converted-space"/>
          <w:rFonts w:cstheme="minorHAnsi"/>
          <w:color w:val="000000" w:themeColor="text1"/>
          <w:u w:val="single"/>
          <w:bdr w:val="none" w:sz="0" w:space="0" w:color="auto" w:frame="1"/>
        </w:rPr>
        <w:t> </w:t>
      </w:r>
      <w:r w:rsidRPr="005B58E4">
        <w:rPr>
          <w:rFonts w:cstheme="minorHAnsi"/>
          <w:color w:val="000000" w:themeColor="text1"/>
          <w:bdr w:val="none" w:sz="0" w:space="0" w:color="auto" w:frame="1"/>
        </w:rPr>
        <w:t>[1964] 1 All ER 494, [1964] 1 WLR 349</w:t>
      </w:r>
    </w:p>
    <w:p w14:paraId="0B452EB8" w14:textId="77777777" w:rsidR="005B58E4" w:rsidRPr="005B58E4" w:rsidRDefault="005B58E4" w:rsidP="005B58E4">
      <w:pPr>
        <w:rPr>
          <w:rFonts w:cstheme="minorHAnsi"/>
          <w:color w:val="000000" w:themeColor="text1"/>
          <w:shd w:val="clear" w:color="auto" w:fill="FFFFFF"/>
        </w:rPr>
      </w:pPr>
      <w:r w:rsidRPr="005B58E4">
        <w:rPr>
          <w:rFonts w:cstheme="minorHAnsi"/>
          <w:color w:val="000000" w:themeColor="text1"/>
          <w:shd w:val="clear" w:color="auto" w:fill="FFFFFF"/>
        </w:rPr>
        <w:t>ERDC Group Ltd v Brunel University [2006] EWHC 687 (TCC)</w:t>
      </w:r>
    </w:p>
    <w:p w14:paraId="781DEDEE" w14:textId="77777777" w:rsidR="005B58E4" w:rsidRPr="005B58E4" w:rsidRDefault="005B58E4" w:rsidP="005B58E4">
      <w:pPr>
        <w:rPr>
          <w:rFonts w:cstheme="minorHAnsi"/>
          <w:color w:val="000000" w:themeColor="text1"/>
          <w:shd w:val="clear" w:color="auto" w:fill="FFFFFF"/>
        </w:rPr>
      </w:pPr>
      <w:r w:rsidRPr="005B58E4">
        <w:rPr>
          <w:rFonts w:cstheme="minorHAnsi"/>
          <w:color w:val="000000" w:themeColor="text1"/>
          <w:shd w:val="clear" w:color="auto" w:fill="FFFFFF"/>
        </w:rPr>
        <w:t>Esso Petroleum Co Ltd v Commissioners of Customs and Excise [1975] UKHL 4</w:t>
      </w:r>
    </w:p>
    <w:p w14:paraId="2F3DC04B" w14:textId="77777777" w:rsidR="005B58E4" w:rsidRPr="005B58E4" w:rsidRDefault="005B58E4" w:rsidP="005B58E4">
      <w:pPr>
        <w:rPr>
          <w:rFonts w:cstheme="minorHAnsi"/>
          <w:color w:val="000000" w:themeColor="text1"/>
        </w:rPr>
      </w:pPr>
      <w:r w:rsidRPr="005B58E4">
        <w:rPr>
          <w:rFonts w:cstheme="minorHAnsi"/>
          <w:color w:val="000000" w:themeColor="text1"/>
          <w:bdr w:val="none" w:sz="0" w:space="0" w:color="auto" w:frame="1"/>
        </w:rPr>
        <w:t xml:space="preserve">Jones v </w:t>
      </w:r>
      <w:proofErr w:type="spellStart"/>
      <w:r w:rsidRPr="005B58E4">
        <w:rPr>
          <w:rFonts w:cstheme="minorHAnsi"/>
          <w:color w:val="000000" w:themeColor="text1"/>
          <w:bdr w:val="none" w:sz="0" w:space="0" w:color="auto" w:frame="1"/>
        </w:rPr>
        <w:t>Padavatton</w:t>
      </w:r>
      <w:proofErr w:type="spellEnd"/>
      <w:r w:rsidRPr="005B58E4">
        <w:rPr>
          <w:rStyle w:val="apple-converted-space"/>
          <w:rFonts w:cstheme="minorHAnsi"/>
          <w:color w:val="000000" w:themeColor="text1"/>
          <w:u w:val="single"/>
          <w:bdr w:val="none" w:sz="0" w:space="0" w:color="auto" w:frame="1"/>
        </w:rPr>
        <w:t> </w:t>
      </w:r>
      <w:r w:rsidRPr="005B58E4">
        <w:rPr>
          <w:rFonts w:cstheme="minorHAnsi"/>
          <w:color w:val="000000" w:themeColor="text1"/>
          <w:bdr w:val="none" w:sz="0" w:space="0" w:color="auto" w:frame="1"/>
        </w:rPr>
        <w:t>[1969] 2 All ER 616, [1969] 1 WLR 328</w:t>
      </w:r>
    </w:p>
    <w:p w14:paraId="6F06C866" w14:textId="77777777" w:rsidR="005B58E4" w:rsidRPr="005B58E4" w:rsidRDefault="005B58E4" w:rsidP="005B58E4">
      <w:pPr>
        <w:rPr>
          <w:rFonts w:cstheme="minorHAnsi"/>
          <w:color w:val="000000" w:themeColor="text1"/>
          <w:shd w:val="clear" w:color="auto" w:fill="FFFFFF"/>
        </w:rPr>
      </w:pPr>
      <w:r w:rsidRPr="005B58E4">
        <w:rPr>
          <w:rFonts w:cstheme="minorHAnsi"/>
          <w:color w:val="000000" w:themeColor="text1"/>
          <w:shd w:val="clear" w:color="auto" w:fill="FFFFFF"/>
        </w:rPr>
        <w:t>Kleinwort Benson Ltd v Malaysian Mining Corporation, [1989] 1 WLR 379</w:t>
      </w:r>
    </w:p>
    <w:p w14:paraId="7242D202" w14:textId="77777777" w:rsidR="005B58E4" w:rsidRPr="005B58E4" w:rsidRDefault="005B58E4" w:rsidP="005B58E4">
      <w:pPr>
        <w:rPr>
          <w:rFonts w:cstheme="minorHAnsi"/>
          <w:color w:val="000000" w:themeColor="text1"/>
          <w:bdr w:val="none" w:sz="0" w:space="0" w:color="auto" w:frame="1"/>
        </w:rPr>
      </w:pPr>
      <w:r w:rsidRPr="005B58E4">
        <w:rPr>
          <w:rFonts w:cstheme="minorHAnsi"/>
          <w:color w:val="000000" w:themeColor="text1"/>
          <w:bdr w:val="none" w:sz="0" w:space="0" w:color="auto" w:frame="1"/>
        </w:rPr>
        <w:t>MacInnes v Gross No. 2</w:t>
      </w:r>
      <w:r w:rsidRPr="005B58E4">
        <w:rPr>
          <w:rStyle w:val="apple-converted-space"/>
          <w:rFonts w:cstheme="minorHAnsi"/>
          <w:color w:val="000000" w:themeColor="text1"/>
          <w:u w:val="single"/>
          <w:bdr w:val="none" w:sz="0" w:space="0" w:color="auto" w:frame="1"/>
        </w:rPr>
        <w:t> </w:t>
      </w:r>
      <w:r w:rsidRPr="005B58E4">
        <w:rPr>
          <w:rFonts w:cstheme="minorHAnsi"/>
          <w:color w:val="000000" w:themeColor="text1"/>
          <w:bdr w:val="none" w:sz="0" w:space="0" w:color="auto" w:frame="1"/>
        </w:rPr>
        <w:t>[2017] EWHC 127 (QB), [2017] 4 WLR 49, [2017]</w:t>
      </w:r>
    </w:p>
    <w:p w14:paraId="087F98BB" w14:textId="77777777" w:rsidR="005B58E4" w:rsidRPr="005B58E4" w:rsidRDefault="005B58E4" w:rsidP="005B58E4">
      <w:pPr>
        <w:rPr>
          <w:rFonts w:cstheme="minorHAnsi"/>
          <w:color w:val="000000" w:themeColor="text1"/>
          <w:lang w:val="en-US"/>
        </w:rPr>
      </w:pPr>
      <w:r w:rsidRPr="005B58E4">
        <w:rPr>
          <w:rFonts w:eastAsia="Times New Roman" w:cstheme="minorHAnsi"/>
          <w:color w:val="000000" w:themeColor="text1"/>
        </w:rPr>
        <w:t>McGowan v Radio Buxton [2001]</w:t>
      </w:r>
      <w:r w:rsidRPr="005B58E4">
        <w:rPr>
          <w:rFonts w:cstheme="minorHAnsi"/>
          <w:color w:val="000000" w:themeColor="text1"/>
          <w:lang w:val="en-US"/>
        </w:rPr>
        <w:t>,</w:t>
      </w:r>
    </w:p>
    <w:p w14:paraId="2212F71B" w14:textId="77777777" w:rsidR="005B58E4" w:rsidRPr="005B58E4" w:rsidRDefault="005B58E4" w:rsidP="005B58E4">
      <w:pPr>
        <w:rPr>
          <w:rFonts w:cstheme="minorHAnsi"/>
          <w:color w:val="000000" w:themeColor="text1"/>
          <w:lang w:val="en-US"/>
        </w:rPr>
      </w:pPr>
      <w:r w:rsidRPr="005B58E4">
        <w:rPr>
          <w:rFonts w:cstheme="minorHAnsi"/>
          <w:color w:val="000000" w:themeColor="text1"/>
          <w:bdr w:val="none" w:sz="0" w:space="0" w:color="auto" w:frame="1"/>
        </w:rPr>
        <w:t>Merritt v Merritt</w:t>
      </w:r>
      <w:r w:rsidRPr="005B58E4">
        <w:rPr>
          <w:rStyle w:val="apple-converted-space"/>
          <w:rFonts w:cstheme="minorHAnsi"/>
          <w:color w:val="000000" w:themeColor="text1"/>
          <w:u w:val="single"/>
          <w:bdr w:val="none" w:sz="0" w:space="0" w:color="auto" w:frame="1"/>
        </w:rPr>
        <w:t> </w:t>
      </w:r>
      <w:r w:rsidRPr="005B58E4">
        <w:rPr>
          <w:rFonts w:cstheme="minorHAnsi"/>
          <w:color w:val="000000" w:themeColor="text1"/>
          <w:bdr w:val="none" w:sz="0" w:space="0" w:color="auto" w:frame="1"/>
        </w:rPr>
        <w:t>[1970] 2 All ER 760, [1970] 1 WLR 1211</w:t>
      </w:r>
    </w:p>
    <w:p w14:paraId="4C9E90FD" w14:textId="77777777" w:rsidR="005B58E4" w:rsidRPr="005B58E4" w:rsidRDefault="005B58E4" w:rsidP="005B58E4">
      <w:pPr>
        <w:rPr>
          <w:rFonts w:cstheme="minorHAnsi"/>
          <w:color w:val="000000" w:themeColor="text1"/>
          <w:shd w:val="clear" w:color="auto" w:fill="FFFFFF"/>
        </w:rPr>
      </w:pPr>
      <w:r w:rsidRPr="005B58E4">
        <w:rPr>
          <w:rFonts w:cstheme="minorHAnsi"/>
          <w:color w:val="000000" w:themeColor="text1"/>
          <w:shd w:val="clear" w:color="auto" w:fill="FFFFFF"/>
        </w:rPr>
        <w:t>Parker v Clark [1960] 1 WLR 286</w:t>
      </w:r>
    </w:p>
    <w:p w14:paraId="7A2D0D01" w14:textId="77777777" w:rsidR="005B58E4" w:rsidRPr="005B58E4" w:rsidRDefault="005B58E4" w:rsidP="005B58E4">
      <w:pPr>
        <w:rPr>
          <w:rFonts w:cstheme="minorHAnsi"/>
          <w:color w:val="000000" w:themeColor="text1"/>
        </w:rPr>
      </w:pPr>
      <w:r w:rsidRPr="005B58E4">
        <w:rPr>
          <w:rFonts w:cstheme="minorHAnsi"/>
          <w:color w:val="000000" w:themeColor="text1"/>
        </w:rPr>
        <w:t xml:space="preserve">Robinson v HM Customs &amp; Excise [2000] QBD </w:t>
      </w:r>
      <w:r w:rsidRPr="005B58E4">
        <w:rPr>
          <w:rFonts w:cstheme="minorHAnsi"/>
          <w:color w:val="000000" w:themeColor="text1"/>
          <w:u w:val="single"/>
          <w:shd w:val="clear" w:color="auto" w:fill="FFFFFF"/>
        </w:rPr>
        <w:t>99/TLO/1723 (</w:t>
      </w:r>
      <w:r w:rsidRPr="005B58E4">
        <w:rPr>
          <w:rFonts w:cstheme="minorHAnsi"/>
          <w:color w:val="000000" w:themeColor="text1"/>
          <w:shd w:val="clear" w:color="auto" w:fill="F9F9F9"/>
        </w:rPr>
        <w:t>17 April 2000)</w:t>
      </w:r>
    </w:p>
    <w:p w14:paraId="2D58CA10" w14:textId="77777777" w:rsidR="005B58E4" w:rsidRPr="005B58E4" w:rsidRDefault="005B58E4" w:rsidP="005B58E4">
      <w:pPr>
        <w:rPr>
          <w:rFonts w:cstheme="minorHAnsi"/>
          <w:color w:val="000000" w:themeColor="text1"/>
          <w:shd w:val="clear" w:color="auto" w:fill="FFFFFF"/>
        </w:rPr>
      </w:pPr>
      <w:r w:rsidRPr="005B58E4">
        <w:rPr>
          <w:rFonts w:cstheme="minorHAnsi"/>
          <w:color w:val="000000" w:themeColor="text1"/>
          <w:shd w:val="clear" w:color="auto" w:fill="FFFFFF"/>
        </w:rPr>
        <w:t>Rose &amp; Frank Co v Crompton Bros [1925] AC 445</w:t>
      </w:r>
    </w:p>
    <w:p w14:paraId="424C9477" w14:textId="77777777" w:rsidR="005B58E4" w:rsidRPr="005B58E4" w:rsidRDefault="005B58E4" w:rsidP="005B58E4">
      <w:pPr>
        <w:rPr>
          <w:rFonts w:cstheme="minorHAnsi"/>
          <w:color w:val="000000" w:themeColor="text1"/>
        </w:rPr>
      </w:pPr>
      <w:r w:rsidRPr="005B58E4">
        <w:rPr>
          <w:rFonts w:cstheme="minorHAnsi"/>
          <w:color w:val="000000" w:themeColor="text1"/>
          <w:bdr w:val="none" w:sz="0" w:space="0" w:color="auto" w:frame="1"/>
        </w:rPr>
        <w:t>Simpkins v Pays</w:t>
      </w:r>
      <w:r w:rsidRPr="005B58E4">
        <w:rPr>
          <w:rStyle w:val="apple-converted-space"/>
          <w:rFonts w:cstheme="minorHAnsi"/>
          <w:color w:val="000000" w:themeColor="text1"/>
          <w:u w:val="single"/>
          <w:bdr w:val="none" w:sz="0" w:space="0" w:color="auto" w:frame="1"/>
        </w:rPr>
        <w:t> </w:t>
      </w:r>
      <w:r w:rsidRPr="005B58E4">
        <w:rPr>
          <w:rFonts w:cstheme="minorHAnsi"/>
          <w:color w:val="000000" w:themeColor="text1"/>
          <w:bdr w:val="none" w:sz="0" w:space="0" w:color="auto" w:frame="1"/>
        </w:rPr>
        <w:t>[1955] 3 All ER 10, [1955] 1 WLR 975</w:t>
      </w:r>
    </w:p>
    <w:p w14:paraId="0EE86C1B" w14:textId="77777777" w:rsidR="005B58E4" w:rsidRPr="005B58E4" w:rsidRDefault="005B58E4" w:rsidP="005B58E4">
      <w:pPr>
        <w:rPr>
          <w:rFonts w:cstheme="minorHAnsi"/>
          <w:color w:val="000000" w:themeColor="text1"/>
        </w:rPr>
      </w:pPr>
      <w:proofErr w:type="spellStart"/>
      <w:r w:rsidRPr="005B58E4">
        <w:rPr>
          <w:rFonts w:cstheme="minorHAnsi"/>
          <w:color w:val="000000" w:themeColor="text1"/>
        </w:rPr>
        <w:t>Triefus</w:t>
      </w:r>
      <w:proofErr w:type="spellEnd"/>
      <w:r w:rsidRPr="005B58E4">
        <w:rPr>
          <w:rFonts w:cstheme="minorHAnsi"/>
          <w:color w:val="000000" w:themeColor="text1"/>
        </w:rPr>
        <w:t xml:space="preserve"> v Post Office [1957] </w:t>
      </w:r>
      <w:r w:rsidRPr="005B58E4">
        <w:rPr>
          <w:rFonts w:cstheme="minorHAnsi"/>
          <w:color w:val="000000" w:themeColor="text1"/>
          <w:shd w:val="clear" w:color="auto" w:fill="F9F9F9"/>
        </w:rPr>
        <w:t xml:space="preserve">EWCA </w:t>
      </w:r>
      <w:proofErr w:type="spellStart"/>
      <w:r w:rsidRPr="005B58E4">
        <w:rPr>
          <w:rFonts w:cstheme="minorHAnsi"/>
          <w:color w:val="000000" w:themeColor="text1"/>
          <w:shd w:val="clear" w:color="auto" w:fill="F9F9F9"/>
        </w:rPr>
        <w:t>Civ</w:t>
      </w:r>
      <w:proofErr w:type="spellEnd"/>
      <w:r w:rsidRPr="005B58E4">
        <w:rPr>
          <w:rFonts w:cstheme="minorHAnsi"/>
          <w:color w:val="000000" w:themeColor="text1"/>
          <w:shd w:val="clear" w:color="auto" w:fill="F9F9F9"/>
        </w:rPr>
        <w:t xml:space="preserve"> J0510-1 (</w:t>
      </w:r>
      <w:r w:rsidRPr="005B58E4">
        <w:rPr>
          <w:rFonts w:cstheme="minorHAnsi"/>
          <w:color w:val="000000" w:themeColor="text1"/>
          <w:shd w:val="clear" w:color="auto" w:fill="F5F5F7"/>
        </w:rPr>
        <w:t>10 May 1957)</w:t>
      </w:r>
    </w:p>
    <w:p w14:paraId="0587F73E" w14:textId="77777777" w:rsidR="005B58E4" w:rsidRPr="005B58E4" w:rsidRDefault="005B58E4" w:rsidP="005B58E4">
      <w:pPr>
        <w:rPr>
          <w:rFonts w:cstheme="minorHAnsi"/>
          <w:color w:val="000000" w:themeColor="text1"/>
          <w:shd w:val="clear" w:color="auto" w:fill="FFFFFF"/>
        </w:rPr>
      </w:pPr>
      <w:r w:rsidRPr="005B58E4">
        <w:rPr>
          <w:rFonts w:cstheme="minorHAnsi"/>
          <w:color w:val="000000" w:themeColor="text1"/>
          <w:shd w:val="clear" w:color="auto" w:fill="FFFFFF"/>
        </w:rPr>
        <w:t>Volumatic Ltd v Ideas for Life Ltd [2019] EWHC 2273</w:t>
      </w:r>
    </w:p>
    <w:p w14:paraId="4C24B82D" w14:textId="77777777" w:rsidR="005B58E4" w:rsidRPr="005B58E4" w:rsidRDefault="005B58E4" w:rsidP="005B58E4">
      <w:pPr>
        <w:rPr>
          <w:rFonts w:cstheme="minorHAnsi"/>
          <w:color w:val="000000" w:themeColor="text1"/>
          <w:shd w:val="clear" w:color="auto" w:fill="FFFFFF"/>
        </w:rPr>
      </w:pPr>
      <w:r w:rsidRPr="005B58E4">
        <w:rPr>
          <w:rFonts w:cstheme="minorHAnsi"/>
          <w:color w:val="000000" w:themeColor="text1"/>
          <w:shd w:val="clear" w:color="auto" w:fill="FFFFFF"/>
        </w:rPr>
        <w:t>Willmore &amp; Willmore v South Eastern Electricity Board [1957] 2 Lloyd's Rep 375</w:t>
      </w:r>
    </w:p>
    <w:p w14:paraId="37BA6818" w14:textId="77777777" w:rsidR="005B58E4" w:rsidRPr="005B58E4" w:rsidRDefault="005B58E4" w:rsidP="005B58E4">
      <w:pPr>
        <w:rPr>
          <w:rFonts w:cstheme="minorHAnsi"/>
          <w:color w:val="000000" w:themeColor="text1"/>
        </w:rPr>
      </w:pPr>
      <w:r w:rsidRPr="005B58E4">
        <w:rPr>
          <w:rFonts w:cstheme="minorHAnsi"/>
          <w:color w:val="000000" w:themeColor="text1"/>
          <w:bdr w:val="none" w:sz="0" w:space="0" w:color="auto" w:frame="1"/>
        </w:rPr>
        <w:t>Wilson v Burnett</w:t>
      </w:r>
      <w:r w:rsidRPr="005B58E4">
        <w:rPr>
          <w:rStyle w:val="apple-converted-space"/>
          <w:rFonts w:cstheme="minorHAnsi"/>
          <w:color w:val="000000" w:themeColor="text1"/>
          <w:u w:val="single"/>
          <w:bdr w:val="none" w:sz="0" w:space="0" w:color="auto" w:frame="1"/>
        </w:rPr>
        <w:t> </w:t>
      </w:r>
      <w:r w:rsidRPr="005B58E4">
        <w:rPr>
          <w:rFonts w:cstheme="minorHAnsi"/>
          <w:color w:val="000000" w:themeColor="text1"/>
          <w:bdr w:val="none" w:sz="0" w:space="0" w:color="auto" w:frame="1"/>
        </w:rPr>
        <w:t xml:space="preserve">[2007] EWCA </w:t>
      </w:r>
      <w:proofErr w:type="spellStart"/>
      <w:r w:rsidRPr="005B58E4">
        <w:rPr>
          <w:rFonts w:cstheme="minorHAnsi"/>
          <w:color w:val="000000" w:themeColor="text1"/>
          <w:bdr w:val="none" w:sz="0" w:space="0" w:color="auto" w:frame="1"/>
        </w:rPr>
        <w:t>Civ</w:t>
      </w:r>
      <w:proofErr w:type="spellEnd"/>
      <w:r w:rsidRPr="005B58E4">
        <w:rPr>
          <w:rFonts w:cstheme="minorHAnsi"/>
          <w:color w:val="000000" w:themeColor="text1"/>
          <w:bdr w:val="none" w:sz="0" w:space="0" w:color="auto" w:frame="1"/>
        </w:rPr>
        <w:t xml:space="preserve"> 1170, [2007] All ER (D) 372 (Oct)</w:t>
      </w:r>
    </w:p>
    <w:p w14:paraId="15267759" w14:textId="77777777" w:rsidR="005B58E4" w:rsidRPr="005B58E4" w:rsidRDefault="005B58E4" w:rsidP="003B35A2">
      <w:pPr>
        <w:rPr>
          <w:rFonts w:cstheme="minorHAnsi"/>
        </w:rPr>
      </w:pPr>
    </w:p>
    <w:sectPr w:rsidR="005B58E4" w:rsidRPr="005B58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1411BF"/>
    <w:multiLevelType w:val="hybridMultilevel"/>
    <w:tmpl w:val="C56A1C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AD3B07"/>
    <w:multiLevelType w:val="hybridMultilevel"/>
    <w:tmpl w:val="97AC345C"/>
    <w:lvl w:ilvl="0" w:tplc="0DB0894C">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671375A"/>
    <w:multiLevelType w:val="hybridMultilevel"/>
    <w:tmpl w:val="57466DA2"/>
    <w:lvl w:ilvl="0" w:tplc="58C60404">
      <w:start w:val="1"/>
      <w:numFmt w:val="bullet"/>
      <w:lvlText w:val=" "/>
      <w:lvlJc w:val="left"/>
      <w:pPr>
        <w:tabs>
          <w:tab w:val="num" w:pos="720"/>
        </w:tabs>
        <w:ind w:left="720" w:hanging="360"/>
      </w:pPr>
      <w:rPr>
        <w:rFonts w:ascii="Calibri" w:hAnsi="Calibri" w:hint="default"/>
      </w:rPr>
    </w:lvl>
    <w:lvl w:ilvl="1" w:tplc="8EC46874" w:tentative="1">
      <w:start w:val="1"/>
      <w:numFmt w:val="bullet"/>
      <w:lvlText w:val=" "/>
      <w:lvlJc w:val="left"/>
      <w:pPr>
        <w:tabs>
          <w:tab w:val="num" w:pos="1440"/>
        </w:tabs>
        <w:ind w:left="1440" w:hanging="360"/>
      </w:pPr>
      <w:rPr>
        <w:rFonts w:ascii="Calibri" w:hAnsi="Calibri" w:hint="default"/>
      </w:rPr>
    </w:lvl>
    <w:lvl w:ilvl="2" w:tplc="8CC294A6" w:tentative="1">
      <w:start w:val="1"/>
      <w:numFmt w:val="bullet"/>
      <w:lvlText w:val=" "/>
      <w:lvlJc w:val="left"/>
      <w:pPr>
        <w:tabs>
          <w:tab w:val="num" w:pos="2160"/>
        </w:tabs>
        <w:ind w:left="2160" w:hanging="360"/>
      </w:pPr>
      <w:rPr>
        <w:rFonts w:ascii="Calibri" w:hAnsi="Calibri" w:hint="default"/>
      </w:rPr>
    </w:lvl>
    <w:lvl w:ilvl="3" w:tplc="39F28064" w:tentative="1">
      <w:start w:val="1"/>
      <w:numFmt w:val="bullet"/>
      <w:lvlText w:val=" "/>
      <w:lvlJc w:val="left"/>
      <w:pPr>
        <w:tabs>
          <w:tab w:val="num" w:pos="2880"/>
        </w:tabs>
        <w:ind w:left="2880" w:hanging="360"/>
      </w:pPr>
      <w:rPr>
        <w:rFonts w:ascii="Calibri" w:hAnsi="Calibri" w:hint="default"/>
      </w:rPr>
    </w:lvl>
    <w:lvl w:ilvl="4" w:tplc="0F4C243A" w:tentative="1">
      <w:start w:val="1"/>
      <w:numFmt w:val="bullet"/>
      <w:lvlText w:val=" "/>
      <w:lvlJc w:val="left"/>
      <w:pPr>
        <w:tabs>
          <w:tab w:val="num" w:pos="3600"/>
        </w:tabs>
        <w:ind w:left="3600" w:hanging="360"/>
      </w:pPr>
      <w:rPr>
        <w:rFonts w:ascii="Calibri" w:hAnsi="Calibri" w:hint="default"/>
      </w:rPr>
    </w:lvl>
    <w:lvl w:ilvl="5" w:tplc="258E34C4" w:tentative="1">
      <w:start w:val="1"/>
      <w:numFmt w:val="bullet"/>
      <w:lvlText w:val=" "/>
      <w:lvlJc w:val="left"/>
      <w:pPr>
        <w:tabs>
          <w:tab w:val="num" w:pos="4320"/>
        </w:tabs>
        <w:ind w:left="4320" w:hanging="360"/>
      </w:pPr>
      <w:rPr>
        <w:rFonts w:ascii="Calibri" w:hAnsi="Calibri" w:hint="default"/>
      </w:rPr>
    </w:lvl>
    <w:lvl w:ilvl="6" w:tplc="AA262394" w:tentative="1">
      <w:start w:val="1"/>
      <w:numFmt w:val="bullet"/>
      <w:lvlText w:val=" "/>
      <w:lvlJc w:val="left"/>
      <w:pPr>
        <w:tabs>
          <w:tab w:val="num" w:pos="5040"/>
        </w:tabs>
        <w:ind w:left="5040" w:hanging="360"/>
      </w:pPr>
      <w:rPr>
        <w:rFonts w:ascii="Calibri" w:hAnsi="Calibri" w:hint="default"/>
      </w:rPr>
    </w:lvl>
    <w:lvl w:ilvl="7" w:tplc="5A640D4E" w:tentative="1">
      <w:start w:val="1"/>
      <w:numFmt w:val="bullet"/>
      <w:lvlText w:val=" "/>
      <w:lvlJc w:val="left"/>
      <w:pPr>
        <w:tabs>
          <w:tab w:val="num" w:pos="5760"/>
        </w:tabs>
        <w:ind w:left="5760" w:hanging="360"/>
      </w:pPr>
      <w:rPr>
        <w:rFonts w:ascii="Calibri" w:hAnsi="Calibri" w:hint="default"/>
      </w:rPr>
    </w:lvl>
    <w:lvl w:ilvl="8" w:tplc="B2A4E888"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6E712704"/>
    <w:multiLevelType w:val="hybridMultilevel"/>
    <w:tmpl w:val="DB9688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9673830">
    <w:abstractNumId w:val="0"/>
  </w:num>
  <w:num w:numId="2" w16cid:durableId="165436478">
    <w:abstractNumId w:val="3"/>
  </w:num>
  <w:num w:numId="3" w16cid:durableId="1785073868">
    <w:abstractNumId w:val="1"/>
  </w:num>
  <w:num w:numId="4" w16cid:durableId="17302996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E36"/>
    <w:rsid w:val="00030E3C"/>
    <w:rsid w:val="00051994"/>
    <w:rsid w:val="000977BD"/>
    <w:rsid w:val="000C1628"/>
    <w:rsid w:val="000E31D7"/>
    <w:rsid w:val="000F7B3D"/>
    <w:rsid w:val="001110DD"/>
    <w:rsid w:val="00120F27"/>
    <w:rsid w:val="00130871"/>
    <w:rsid w:val="00151478"/>
    <w:rsid w:val="001736F3"/>
    <w:rsid w:val="00174517"/>
    <w:rsid w:val="001A3F9A"/>
    <w:rsid w:val="001C052B"/>
    <w:rsid w:val="001E04A3"/>
    <w:rsid w:val="001F466A"/>
    <w:rsid w:val="001F71E7"/>
    <w:rsid w:val="00216A8B"/>
    <w:rsid w:val="00230C28"/>
    <w:rsid w:val="0023703E"/>
    <w:rsid w:val="00291F97"/>
    <w:rsid w:val="002B722C"/>
    <w:rsid w:val="003003EF"/>
    <w:rsid w:val="00350A9D"/>
    <w:rsid w:val="0037122F"/>
    <w:rsid w:val="003B35A2"/>
    <w:rsid w:val="00437BBD"/>
    <w:rsid w:val="004A7D71"/>
    <w:rsid w:val="00514F45"/>
    <w:rsid w:val="005B2BD0"/>
    <w:rsid w:val="005B58E4"/>
    <w:rsid w:val="005E0774"/>
    <w:rsid w:val="00616006"/>
    <w:rsid w:val="006276DD"/>
    <w:rsid w:val="00642764"/>
    <w:rsid w:val="00650455"/>
    <w:rsid w:val="00660C74"/>
    <w:rsid w:val="006D77F7"/>
    <w:rsid w:val="007410D0"/>
    <w:rsid w:val="007573D4"/>
    <w:rsid w:val="00766096"/>
    <w:rsid w:val="0077560E"/>
    <w:rsid w:val="007813AA"/>
    <w:rsid w:val="007C137F"/>
    <w:rsid w:val="007D2672"/>
    <w:rsid w:val="00810E77"/>
    <w:rsid w:val="00832B25"/>
    <w:rsid w:val="00863D7A"/>
    <w:rsid w:val="008863A2"/>
    <w:rsid w:val="008E64EB"/>
    <w:rsid w:val="00906F36"/>
    <w:rsid w:val="0091386D"/>
    <w:rsid w:val="0092661A"/>
    <w:rsid w:val="009D2C18"/>
    <w:rsid w:val="009F608F"/>
    <w:rsid w:val="00A5173B"/>
    <w:rsid w:val="00A51FB1"/>
    <w:rsid w:val="00AC4D11"/>
    <w:rsid w:val="00AE5B74"/>
    <w:rsid w:val="00B86681"/>
    <w:rsid w:val="00BC0608"/>
    <w:rsid w:val="00BD3155"/>
    <w:rsid w:val="00C369C9"/>
    <w:rsid w:val="00C52E36"/>
    <w:rsid w:val="00C95369"/>
    <w:rsid w:val="00C979A6"/>
    <w:rsid w:val="00CC476A"/>
    <w:rsid w:val="00CC5A56"/>
    <w:rsid w:val="00CE5723"/>
    <w:rsid w:val="00D166E3"/>
    <w:rsid w:val="00D32C70"/>
    <w:rsid w:val="00D42E8E"/>
    <w:rsid w:val="00D45A9E"/>
    <w:rsid w:val="00D82E60"/>
    <w:rsid w:val="00D953EE"/>
    <w:rsid w:val="00DC0D8F"/>
    <w:rsid w:val="00E53A02"/>
    <w:rsid w:val="00E7790A"/>
    <w:rsid w:val="00EA33D9"/>
    <w:rsid w:val="00EC1D86"/>
    <w:rsid w:val="00ED15F0"/>
    <w:rsid w:val="00EE0D04"/>
    <w:rsid w:val="00F14F0D"/>
    <w:rsid w:val="00FB55F8"/>
    <w:rsid w:val="00FF3E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0CA9C1B9"/>
  <w15:docId w15:val="{055F16C8-93FA-4D4D-B32D-ACAB72C5C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7B3D"/>
    <w:pPr>
      <w:ind w:left="720"/>
      <w:contextualSpacing/>
    </w:pPr>
  </w:style>
  <w:style w:type="character" w:styleId="Strong">
    <w:name w:val="Strong"/>
    <w:basedOn w:val="DefaultParagraphFont"/>
    <w:uiPriority w:val="22"/>
    <w:qFormat/>
    <w:rsid w:val="00174517"/>
    <w:rPr>
      <w:b/>
      <w:bCs/>
    </w:rPr>
  </w:style>
  <w:style w:type="character" w:customStyle="1" w:styleId="apple-converted-space">
    <w:name w:val="apple-converted-space"/>
    <w:basedOn w:val="DefaultParagraphFont"/>
    <w:rsid w:val="003B35A2"/>
  </w:style>
  <w:style w:type="character" w:styleId="Hyperlink">
    <w:name w:val="Hyperlink"/>
    <w:basedOn w:val="DefaultParagraphFont"/>
    <w:uiPriority w:val="99"/>
    <w:unhideWhenUsed/>
    <w:rsid w:val="003B35A2"/>
    <w:rPr>
      <w:color w:val="0563C1" w:themeColor="hyperlink"/>
      <w:u w:val="single"/>
    </w:rPr>
  </w:style>
  <w:style w:type="paragraph" w:customStyle="1" w:styleId="commentcontentpara">
    <w:name w:val="commentcontentpara"/>
    <w:basedOn w:val="Normal"/>
    <w:rsid w:val="008E64EB"/>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096948">
      <w:bodyDiv w:val="1"/>
      <w:marLeft w:val="0"/>
      <w:marRight w:val="0"/>
      <w:marTop w:val="0"/>
      <w:marBottom w:val="0"/>
      <w:divBdr>
        <w:top w:val="none" w:sz="0" w:space="0" w:color="auto"/>
        <w:left w:val="none" w:sz="0" w:space="0" w:color="auto"/>
        <w:bottom w:val="none" w:sz="0" w:space="0" w:color="auto"/>
        <w:right w:val="none" w:sz="0" w:space="0" w:color="auto"/>
      </w:divBdr>
      <w:divsChild>
        <w:div w:id="112088219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lawinsider.com/dictionary/contact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1703</TotalTime>
  <Pages>6</Pages>
  <Words>2457</Words>
  <Characters>14007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Chonitha Amithineni (2107958)</dc:creator>
  <cp:keywords/>
  <dc:description/>
  <cp:lastModifiedBy>Chonitha Amithineni (2107958)</cp:lastModifiedBy>
  <cp:revision>11</cp:revision>
  <dcterms:created xsi:type="dcterms:W3CDTF">2023-02-26T11:52:00Z</dcterms:created>
  <dcterms:modified xsi:type="dcterms:W3CDTF">2023-03-15T07:13:00Z</dcterms:modified>
</cp:coreProperties>
</file>