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570" w:rsidRDefault="00873570" w:rsidP="0067101C">
      <w:pPr>
        <w:pStyle w:val="Header"/>
        <w:tabs>
          <w:tab w:val="clear" w:pos="4153"/>
          <w:tab w:val="clear" w:pos="8306"/>
        </w:tabs>
        <w:spacing w:line="360" w:lineRule="auto"/>
      </w:pPr>
      <w:r>
        <w:rPr>
          <w:noProof/>
        </w:rPr>
        <mc:AlternateContent>
          <mc:Choice Requires="wps">
            <w:drawing>
              <wp:anchor distT="0" distB="0" distL="114300" distR="114300" simplePos="0" relativeHeight="251659264" behindDoc="0" locked="0" layoutInCell="1" allowOverlap="1" wp14:anchorId="237C4681" wp14:editId="71A98BC4">
                <wp:simplePos x="0" y="0"/>
                <wp:positionH relativeFrom="column">
                  <wp:posOffset>4686935</wp:posOffset>
                </wp:positionH>
                <wp:positionV relativeFrom="paragraph">
                  <wp:posOffset>-198755</wp:posOffset>
                </wp:positionV>
                <wp:extent cx="1591945" cy="914400"/>
                <wp:effectExtent l="19050" t="19050" r="8255"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73570" w:rsidRDefault="00873570" w:rsidP="00873570">
                            <w:pPr>
                              <w:pStyle w:val="Heading6"/>
                              <w:pBdr>
                                <w:top w:val="none" w:sz="0" w:space="0" w:color="auto"/>
                                <w:left w:val="none" w:sz="0" w:space="0" w:color="auto"/>
                                <w:bottom w:val="none" w:sz="0" w:space="0" w:color="auto"/>
                                <w:right w:val="none" w:sz="0" w:space="0" w:color="auto"/>
                              </w:pBdr>
                              <w:shd w:val="clear" w:color="auto" w:fill="E0E0E0"/>
                            </w:pPr>
                          </w:p>
                          <w:p w:rsidR="00873570" w:rsidRDefault="00873570" w:rsidP="0087357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939FADF" wp14:editId="605A0504">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7C4681" id="_x0000_t202" coordsize="21600,21600" o:spt="202" path="m,l,21600r21600,l21600,xe">
                <v:stroke joinstyle="miter"/>
                <v:path gradientshapeok="t" o:connecttype="rect"/>
              </v:shapetype>
              <v:shape id="Text Box 11" o:spid="_x0000_s1026" type="#_x0000_t202" style="position:absolute;margin-left:369.05pt;margin-top:-15.65pt;width:125.35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" fillcolor="silver" strokecolor="silver" strokeweight="2.25pt">
                <v:textbox>
                  <w:txbxContent>
                    <w:p w:rsidR="00873570" w:rsidRDefault="00873570" w:rsidP="00873570">
                      <w:pPr>
                        <w:pStyle w:val="Heading6"/>
                        <w:pBdr>
                          <w:top w:val="none" w:sz="0" w:space="0" w:color="auto"/>
                          <w:left w:val="none" w:sz="0" w:space="0" w:color="auto"/>
                          <w:bottom w:val="none" w:sz="0" w:space="0" w:color="auto"/>
                          <w:right w:val="none" w:sz="0" w:space="0" w:color="auto"/>
                        </w:pBdr>
                        <w:shd w:val="clear" w:color="auto" w:fill="E0E0E0"/>
                      </w:pPr>
                    </w:p>
                    <w:p w:rsidR="00873570" w:rsidRDefault="00873570" w:rsidP="0087357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1939FADF" wp14:editId="605A0504">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1063D44B" wp14:editId="60D3FEE9">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873570" w:rsidRDefault="00873570" w:rsidP="0067101C">
      <w:pPr>
        <w:spacing w:line="360" w:lineRule="auto"/>
      </w:pPr>
    </w:p>
    <w:tbl>
      <w:tblPr>
        <w:tblW w:w="10627" w:type="dxa"/>
        <w:tblInd w:w="-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873570" w:rsidRPr="00C1361B" w:rsidTr="00873570">
        <w:tc>
          <w:tcPr>
            <w:tcW w:w="10627" w:type="dxa"/>
            <w:shd w:val="clear" w:color="auto" w:fill="C0C0C0"/>
          </w:tcPr>
          <w:p w:rsidR="00873570" w:rsidRDefault="00873570" w:rsidP="0067101C">
            <w:pPr>
              <w:spacing w:line="360" w:lineRule="auto"/>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rsidR="00873570" w:rsidRPr="0016550F" w:rsidRDefault="00873570" w:rsidP="0067101C">
            <w:pPr>
              <w:spacing w:line="360" w:lineRule="auto"/>
              <w:jc w:val="center"/>
              <w:rPr>
                <w:rFonts w:ascii="Arial" w:hAnsi="Arial" w:cs="Arial"/>
                <w:b/>
                <w:noProof/>
                <w:sz w:val="10"/>
                <w:szCs w:val="10"/>
              </w:rPr>
            </w:pPr>
          </w:p>
          <w:p w:rsidR="00873570" w:rsidRDefault="00873570" w:rsidP="0067101C">
            <w:pPr>
              <w:spacing w:line="360" w:lineRule="auto"/>
              <w:jc w:val="center"/>
              <w:rPr>
                <w:rFonts w:ascii="Arial" w:hAnsi="Arial" w:cs="Arial"/>
                <w:b/>
                <w:noProof/>
                <w:sz w:val="24"/>
                <w:szCs w:val="24"/>
              </w:rPr>
            </w:pPr>
            <w:r w:rsidRPr="009F5CB2">
              <w:rPr>
                <w:rFonts w:ascii="Arial" w:hAnsi="Arial" w:cs="Arial"/>
                <w:b/>
                <w:noProof/>
                <w:sz w:val="24"/>
                <w:szCs w:val="24"/>
              </w:rPr>
              <w:t>S</w:t>
            </w:r>
            <w:r>
              <w:rPr>
                <w:rFonts w:ascii="Arial" w:hAnsi="Arial" w:cs="Arial"/>
                <w:b/>
                <w:noProof/>
                <w:sz w:val="24"/>
                <w:szCs w:val="24"/>
              </w:rPr>
              <w:t>OUTH WEST WALES CENTRE OF TEACHER EDUCATION</w:t>
            </w:r>
          </w:p>
          <w:p w:rsidR="00873570" w:rsidRPr="0016550F" w:rsidRDefault="00873570" w:rsidP="0067101C">
            <w:pPr>
              <w:spacing w:line="360" w:lineRule="auto"/>
              <w:jc w:val="center"/>
              <w:rPr>
                <w:rFonts w:ascii="Arial" w:hAnsi="Arial" w:cs="Arial"/>
                <w:sz w:val="10"/>
                <w:szCs w:val="10"/>
              </w:rPr>
            </w:pPr>
          </w:p>
        </w:tc>
      </w:tr>
    </w:tbl>
    <w:p w:rsidR="00873570" w:rsidRPr="00260FD9" w:rsidRDefault="00873570" w:rsidP="0067101C">
      <w:pPr>
        <w:spacing w:line="360" w:lineRule="auto"/>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873570" w:rsidRPr="00C1361B" w:rsidTr="00873570">
        <w:tc>
          <w:tcPr>
            <w:tcW w:w="2093" w:type="dxa"/>
            <w:shd w:val="pct15" w:color="auto" w:fill="auto"/>
          </w:tcPr>
          <w:p w:rsidR="00873570" w:rsidRPr="00C1361B" w:rsidRDefault="00873570" w:rsidP="0067101C">
            <w:pPr>
              <w:spacing w:before="120" w:after="120" w:line="360" w:lineRule="auto"/>
              <w:jc w:val="both"/>
              <w:rPr>
                <w:rFonts w:ascii="Calibri" w:hAnsi="Calibri" w:cs="Arial"/>
                <w:b/>
              </w:rPr>
            </w:pPr>
            <w:r w:rsidRPr="00C1361B">
              <w:rPr>
                <w:rFonts w:ascii="Calibri" w:hAnsi="Calibri" w:cs="Arial"/>
                <w:b/>
              </w:rPr>
              <w:t>Student name:</w:t>
            </w:r>
          </w:p>
        </w:tc>
        <w:tc>
          <w:tcPr>
            <w:tcW w:w="3781" w:type="dxa"/>
          </w:tcPr>
          <w:p w:rsidR="00873570" w:rsidRPr="00C1361B" w:rsidRDefault="00873570" w:rsidP="0067101C">
            <w:pPr>
              <w:spacing w:before="120" w:after="120" w:line="360" w:lineRule="auto"/>
              <w:jc w:val="both"/>
              <w:rPr>
                <w:rFonts w:ascii="Calibri" w:hAnsi="Calibri" w:cs="Arial"/>
                <w:b/>
              </w:rPr>
            </w:pPr>
            <w:r>
              <w:rPr>
                <w:rFonts w:ascii="Calibri" w:hAnsi="Calibri" w:cs="Arial"/>
                <w:b/>
              </w:rPr>
              <w:t>Thomas Poole</w:t>
            </w:r>
          </w:p>
        </w:tc>
        <w:tc>
          <w:tcPr>
            <w:tcW w:w="2768" w:type="dxa"/>
            <w:shd w:val="clear" w:color="auto" w:fill="D9D9D9"/>
          </w:tcPr>
          <w:p w:rsidR="00873570" w:rsidRPr="00C1361B" w:rsidRDefault="00873570" w:rsidP="0067101C">
            <w:pPr>
              <w:spacing w:before="120" w:after="120" w:line="360" w:lineRule="auto"/>
              <w:jc w:val="both"/>
              <w:rPr>
                <w:rFonts w:ascii="Calibri" w:hAnsi="Calibri" w:cs="Arial"/>
                <w:b/>
              </w:rPr>
            </w:pPr>
            <w:r w:rsidRPr="00C1361B">
              <w:rPr>
                <w:rFonts w:ascii="Calibri" w:hAnsi="Calibri" w:cs="Arial"/>
                <w:b/>
              </w:rPr>
              <w:t>Student number:</w:t>
            </w:r>
          </w:p>
        </w:tc>
        <w:tc>
          <w:tcPr>
            <w:tcW w:w="1956" w:type="dxa"/>
          </w:tcPr>
          <w:p w:rsidR="00873570" w:rsidRPr="00C1361B" w:rsidRDefault="00873570" w:rsidP="0067101C">
            <w:pPr>
              <w:spacing w:before="120" w:after="120" w:line="360" w:lineRule="auto"/>
              <w:jc w:val="both"/>
              <w:rPr>
                <w:rFonts w:ascii="Calibri" w:hAnsi="Calibri" w:cs="Arial"/>
                <w:b/>
              </w:rPr>
            </w:pPr>
            <w:r>
              <w:rPr>
                <w:rFonts w:ascii="Calibri" w:hAnsi="Calibri" w:cs="Arial"/>
                <w:b/>
              </w:rPr>
              <w:t>1600380</w:t>
            </w:r>
          </w:p>
        </w:tc>
      </w:tr>
      <w:tr w:rsidR="00873570" w:rsidRPr="00C1361B" w:rsidTr="00873570">
        <w:tc>
          <w:tcPr>
            <w:tcW w:w="2093" w:type="dxa"/>
            <w:shd w:val="pct15" w:color="auto" w:fill="auto"/>
          </w:tcPr>
          <w:p w:rsidR="00873570" w:rsidRPr="00C1361B" w:rsidRDefault="00873570" w:rsidP="0067101C">
            <w:pPr>
              <w:spacing w:before="120" w:after="120" w:line="360" w:lineRule="auto"/>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rsidR="00873570" w:rsidRPr="008566E5" w:rsidRDefault="00873570" w:rsidP="0067101C">
            <w:pPr>
              <w:spacing w:before="120" w:after="120" w:line="360" w:lineRule="auto"/>
              <w:jc w:val="both"/>
              <w:rPr>
                <w:rFonts w:ascii="Calibri" w:hAnsi="Calibri" w:cs="Arial"/>
                <w:b/>
              </w:rPr>
            </w:pPr>
            <w:r>
              <w:rPr>
                <w:rFonts w:ascii="Calibri" w:hAnsi="Calibri" w:cs="Arial"/>
                <w:b/>
              </w:rPr>
              <w:t xml:space="preserve">BA Primary Education with QTS </w:t>
            </w:r>
          </w:p>
        </w:tc>
      </w:tr>
      <w:tr w:rsidR="00873570" w:rsidRPr="00C1361B" w:rsidTr="00873570">
        <w:tc>
          <w:tcPr>
            <w:tcW w:w="2093" w:type="dxa"/>
            <w:shd w:val="pct15" w:color="auto" w:fill="auto"/>
          </w:tcPr>
          <w:p w:rsidR="00873570" w:rsidRPr="00C1361B" w:rsidRDefault="00873570" w:rsidP="0067101C">
            <w:pPr>
              <w:spacing w:before="120" w:after="120" w:line="360" w:lineRule="auto"/>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rsidR="00873570" w:rsidRPr="00C1361B" w:rsidRDefault="00873570" w:rsidP="0067101C">
            <w:pPr>
              <w:spacing w:before="120" w:after="120" w:line="360" w:lineRule="auto"/>
              <w:rPr>
                <w:rFonts w:ascii="Calibri" w:hAnsi="Calibri" w:cs="Arial"/>
                <w:b/>
              </w:rPr>
            </w:pPr>
            <w:r>
              <w:rPr>
                <w:rFonts w:asciiTheme="majorHAnsi" w:hAnsiTheme="majorHAnsi" w:cs="Arial"/>
                <w:b/>
              </w:rPr>
              <w:t>The Visual and Expressive Arts in Wales</w:t>
            </w:r>
          </w:p>
        </w:tc>
        <w:tc>
          <w:tcPr>
            <w:tcW w:w="2768" w:type="dxa"/>
            <w:shd w:val="clear" w:color="auto" w:fill="D9D9D9"/>
          </w:tcPr>
          <w:p w:rsidR="00873570" w:rsidRPr="00C1361B" w:rsidRDefault="00873570" w:rsidP="0067101C">
            <w:pPr>
              <w:spacing w:before="120" w:after="120" w:line="360" w:lineRule="auto"/>
              <w:jc w:val="both"/>
              <w:rPr>
                <w:rFonts w:ascii="Calibri" w:hAnsi="Calibri" w:cs="Arial"/>
                <w:b/>
              </w:rPr>
            </w:pPr>
            <w:r>
              <w:rPr>
                <w:rFonts w:ascii="Calibri" w:hAnsi="Calibri" w:cs="Arial"/>
                <w:b/>
              </w:rPr>
              <w:t>Module Level (4, 5, 6</w:t>
            </w:r>
            <w:r w:rsidRPr="00C1361B">
              <w:rPr>
                <w:rFonts w:ascii="Calibri" w:hAnsi="Calibri" w:cs="Arial"/>
                <w:b/>
              </w:rPr>
              <w:t>):</w:t>
            </w:r>
            <w:r>
              <w:rPr>
                <w:rFonts w:ascii="Calibri" w:hAnsi="Calibri" w:cs="Arial"/>
                <w:b/>
              </w:rPr>
              <w:t xml:space="preserve"> </w:t>
            </w:r>
          </w:p>
        </w:tc>
        <w:tc>
          <w:tcPr>
            <w:tcW w:w="1956" w:type="dxa"/>
            <w:shd w:val="clear" w:color="auto" w:fill="auto"/>
          </w:tcPr>
          <w:p w:rsidR="00873570" w:rsidRPr="00C1361B" w:rsidRDefault="00873570" w:rsidP="0067101C">
            <w:pPr>
              <w:spacing w:before="120" w:after="120" w:line="360" w:lineRule="auto"/>
              <w:jc w:val="both"/>
              <w:rPr>
                <w:rFonts w:ascii="Calibri" w:hAnsi="Calibri" w:cs="Arial"/>
                <w:b/>
              </w:rPr>
            </w:pPr>
            <w:r>
              <w:rPr>
                <w:rFonts w:ascii="Calibri" w:hAnsi="Calibri" w:cs="Arial"/>
                <w:b/>
              </w:rPr>
              <w:t>5</w:t>
            </w:r>
          </w:p>
        </w:tc>
      </w:tr>
      <w:tr w:rsidR="00873570" w:rsidRPr="00C1361B" w:rsidTr="00873570">
        <w:tc>
          <w:tcPr>
            <w:tcW w:w="2093" w:type="dxa"/>
            <w:shd w:val="pct15" w:color="auto" w:fill="auto"/>
          </w:tcPr>
          <w:p w:rsidR="00873570" w:rsidRPr="00C1361B" w:rsidRDefault="00873570" w:rsidP="0067101C">
            <w:pPr>
              <w:spacing w:before="120" w:after="120" w:line="360" w:lineRule="auto"/>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rsidR="00873570" w:rsidRPr="00C1361B" w:rsidRDefault="00873570" w:rsidP="0067101C">
            <w:pPr>
              <w:spacing w:before="120" w:after="120" w:line="360" w:lineRule="auto"/>
              <w:jc w:val="both"/>
              <w:rPr>
                <w:rFonts w:ascii="Calibri" w:hAnsi="Calibri" w:cs="Arial"/>
                <w:b/>
              </w:rPr>
            </w:pPr>
            <w:r>
              <w:rPr>
                <w:rFonts w:ascii="Calibri" w:hAnsi="Calibri" w:cs="Arial"/>
                <w:b/>
              </w:rPr>
              <w:t>ECAD 5005</w:t>
            </w:r>
          </w:p>
        </w:tc>
        <w:tc>
          <w:tcPr>
            <w:tcW w:w="2768" w:type="dxa"/>
            <w:shd w:val="clear" w:color="auto" w:fill="D9D9D9"/>
          </w:tcPr>
          <w:p w:rsidR="00873570" w:rsidRPr="00C1361B" w:rsidRDefault="00873570" w:rsidP="0067101C">
            <w:pPr>
              <w:pStyle w:val="Heading2"/>
              <w:spacing w:line="360" w:lineRule="auto"/>
              <w:rPr>
                <w:rFonts w:ascii="Calibri" w:hAnsi="Calibri" w:cs="Arial"/>
                <w:sz w:val="22"/>
                <w:szCs w:val="22"/>
              </w:rPr>
            </w:pPr>
            <w:r w:rsidRPr="00C1361B">
              <w:rPr>
                <w:rFonts w:ascii="Calibri" w:hAnsi="Calibri" w:cs="Arial"/>
                <w:sz w:val="22"/>
                <w:szCs w:val="22"/>
              </w:rPr>
              <w:t xml:space="preserve">Contribution to Overall </w:t>
            </w:r>
          </w:p>
          <w:p w:rsidR="00873570" w:rsidRPr="00C1361B" w:rsidRDefault="00873570" w:rsidP="0067101C">
            <w:pPr>
              <w:spacing w:line="360" w:lineRule="auto"/>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956" w:type="dxa"/>
          </w:tcPr>
          <w:p w:rsidR="00873570" w:rsidRPr="00C1361B" w:rsidRDefault="00873570" w:rsidP="0067101C">
            <w:pPr>
              <w:spacing w:before="120" w:after="120" w:line="360" w:lineRule="auto"/>
              <w:jc w:val="both"/>
              <w:rPr>
                <w:rFonts w:ascii="Calibri" w:hAnsi="Calibri" w:cs="Arial"/>
                <w:b/>
              </w:rPr>
            </w:pPr>
            <w:r>
              <w:rPr>
                <w:rFonts w:ascii="Calibri" w:hAnsi="Calibri" w:cs="Arial"/>
                <w:b/>
              </w:rPr>
              <w:t>100%</w:t>
            </w:r>
          </w:p>
        </w:tc>
      </w:tr>
      <w:tr w:rsidR="00873570" w:rsidRPr="00C1361B" w:rsidTr="00873570">
        <w:tc>
          <w:tcPr>
            <w:tcW w:w="2093" w:type="dxa"/>
            <w:shd w:val="pct15" w:color="auto" w:fill="auto"/>
          </w:tcPr>
          <w:p w:rsidR="00873570" w:rsidRPr="00C1361B" w:rsidRDefault="00873570" w:rsidP="0067101C">
            <w:pPr>
              <w:spacing w:before="120" w:after="120" w:line="360" w:lineRule="auto"/>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rsidR="00873570" w:rsidRPr="00C1361B" w:rsidRDefault="00873570" w:rsidP="0067101C">
            <w:pPr>
              <w:spacing w:before="120" w:after="120" w:line="360" w:lineRule="auto"/>
              <w:jc w:val="both"/>
              <w:rPr>
                <w:rFonts w:ascii="Calibri" w:hAnsi="Calibri" w:cs="Arial"/>
                <w:b/>
              </w:rPr>
            </w:pPr>
            <w:r>
              <w:rPr>
                <w:rFonts w:ascii="Calibri" w:hAnsi="Calibri" w:cs="Arial"/>
                <w:b/>
              </w:rPr>
              <w:t xml:space="preserve">Ms N. </w:t>
            </w:r>
            <w:proofErr w:type="spellStart"/>
            <w:r>
              <w:rPr>
                <w:rFonts w:ascii="Calibri" w:hAnsi="Calibri" w:cs="Arial"/>
                <w:b/>
              </w:rPr>
              <w:t>Heddwen</w:t>
            </w:r>
            <w:proofErr w:type="spellEnd"/>
            <w:r>
              <w:rPr>
                <w:rFonts w:ascii="Calibri" w:hAnsi="Calibri" w:cs="Arial"/>
                <w:b/>
              </w:rPr>
              <w:t xml:space="preserve"> Davies</w:t>
            </w:r>
          </w:p>
        </w:tc>
      </w:tr>
      <w:tr w:rsidR="00873570" w:rsidRPr="00C1361B" w:rsidTr="00873570">
        <w:tc>
          <w:tcPr>
            <w:tcW w:w="2093" w:type="dxa"/>
            <w:shd w:val="pct15" w:color="auto" w:fill="auto"/>
          </w:tcPr>
          <w:p w:rsidR="00873570" w:rsidRPr="00C1361B" w:rsidRDefault="00873570" w:rsidP="0067101C">
            <w:pPr>
              <w:spacing w:before="120" w:after="120" w:line="360" w:lineRule="auto"/>
              <w:jc w:val="both"/>
              <w:rPr>
                <w:rFonts w:ascii="Calibri" w:hAnsi="Calibri" w:cs="Arial"/>
                <w:b/>
              </w:rPr>
            </w:pPr>
            <w:r w:rsidRPr="00C1361B">
              <w:rPr>
                <w:rFonts w:ascii="Calibri" w:hAnsi="Calibri" w:cs="Arial"/>
                <w:b/>
              </w:rPr>
              <w:t>Assignment Title:</w:t>
            </w:r>
            <w:r>
              <w:rPr>
                <w:rFonts w:ascii="Calibri" w:hAnsi="Calibri" w:cs="Arial"/>
                <w:b/>
              </w:rPr>
              <w:t>*</w:t>
            </w:r>
          </w:p>
        </w:tc>
        <w:tc>
          <w:tcPr>
            <w:tcW w:w="3781" w:type="dxa"/>
          </w:tcPr>
          <w:p w:rsidR="00873570" w:rsidRPr="00F67644" w:rsidRDefault="00873570" w:rsidP="0067101C">
            <w:pPr>
              <w:spacing w:before="120" w:after="120" w:line="360" w:lineRule="auto"/>
              <w:jc w:val="both"/>
              <w:rPr>
                <w:rFonts w:ascii="Calibri" w:hAnsi="Calibri" w:cs="Arial"/>
                <w:b/>
              </w:rPr>
            </w:pPr>
            <w:r w:rsidRPr="00645F75">
              <w:rPr>
                <w:rFonts w:ascii="Arial" w:hAnsi="Arial"/>
              </w:rPr>
              <w:t>Using a</w:t>
            </w:r>
            <w:r>
              <w:rPr>
                <w:rFonts w:ascii="Arial" w:hAnsi="Arial"/>
              </w:rPr>
              <w:t xml:space="preserve"> Welsh cultural </w:t>
            </w:r>
            <w:r w:rsidRPr="00645F75">
              <w:rPr>
                <w:rFonts w:ascii="Arial" w:hAnsi="Arial"/>
              </w:rPr>
              <w:t>artefact as a stimulus (</w:t>
            </w:r>
            <w:r>
              <w:rPr>
                <w:rFonts w:ascii="Arial" w:hAnsi="Arial"/>
              </w:rPr>
              <w:t xml:space="preserve">a song, </w:t>
            </w:r>
            <w:r w:rsidRPr="00645F75">
              <w:rPr>
                <w:rFonts w:ascii="Arial" w:hAnsi="Arial"/>
              </w:rPr>
              <w:t xml:space="preserve">object, painting, photograph) </w:t>
            </w:r>
            <w:r>
              <w:rPr>
                <w:rFonts w:ascii="Arial" w:hAnsi="Arial"/>
              </w:rPr>
              <w:t>create a resource that is</w:t>
            </w:r>
            <w:r w:rsidRPr="00645F75">
              <w:rPr>
                <w:rFonts w:ascii="Arial" w:hAnsi="Arial"/>
              </w:rPr>
              <w:t xml:space="preserve"> suitable for teachers to use</w:t>
            </w:r>
            <w:r>
              <w:rPr>
                <w:rFonts w:ascii="Arial" w:hAnsi="Arial"/>
              </w:rPr>
              <w:t xml:space="preserve"> as an</w:t>
            </w:r>
            <w:r w:rsidRPr="00645F75">
              <w:rPr>
                <w:rFonts w:ascii="Arial" w:hAnsi="Arial"/>
              </w:rPr>
              <w:t xml:space="preserve"> in</w:t>
            </w:r>
            <w:r>
              <w:rPr>
                <w:rFonts w:ascii="Arial" w:hAnsi="Arial"/>
              </w:rPr>
              <w:t>spiration</w:t>
            </w:r>
            <w:r w:rsidRPr="00645F75">
              <w:rPr>
                <w:rFonts w:ascii="Arial" w:hAnsi="Arial"/>
              </w:rPr>
              <w:t xml:space="preserve"> </w:t>
            </w:r>
            <w:r>
              <w:rPr>
                <w:rFonts w:ascii="Arial" w:hAnsi="Arial"/>
              </w:rPr>
              <w:t xml:space="preserve">for children’s learning.  Base your work on a </w:t>
            </w:r>
            <w:r w:rsidRPr="00645F75">
              <w:rPr>
                <w:rFonts w:ascii="Arial" w:hAnsi="Arial"/>
              </w:rPr>
              <w:t>specific theme</w:t>
            </w:r>
            <w:r>
              <w:rPr>
                <w:rFonts w:ascii="Arial" w:hAnsi="Arial"/>
              </w:rPr>
              <w:t xml:space="preserve"> (either 3-7years or 7-11 years).  Briefly justify your reasoning with references to theorists and relevant current research. </w:t>
            </w:r>
          </w:p>
        </w:tc>
        <w:tc>
          <w:tcPr>
            <w:tcW w:w="2768" w:type="dxa"/>
            <w:shd w:val="pct15" w:color="auto" w:fill="auto"/>
          </w:tcPr>
          <w:p w:rsidR="00873570" w:rsidRPr="00C1361B" w:rsidRDefault="00873570" w:rsidP="0067101C">
            <w:pPr>
              <w:spacing w:before="120" w:after="120" w:line="360" w:lineRule="auto"/>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r>
              <w:rPr>
                <w:rFonts w:ascii="Calibri" w:hAnsi="Calibri" w:cs="Arial"/>
                <w:b/>
              </w:rPr>
              <w:t>*</w:t>
            </w:r>
          </w:p>
        </w:tc>
        <w:tc>
          <w:tcPr>
            <w:tcW w:w="1956" w:type="dxa"/>
          </w:tcPr>
          <w:p w:rsidR="00873570" w:rsidRDefault="00873570" w:rsidP="0067101C">
            <w:pPr>
              <w:spacing w:before="120" w:after="120" w:line="360" w:lineRule="auto"/>
              <w:jc w:val="both"/>
              <w:rPr>
                <w:rFonts w:ascii="Calibri" w:hAnsi="Calibri" w:cs="Arial"/>
                <w:b/>
              </w:rPr>
            </w:pPr>
            <w:r>
              <w:rPr>
                <w:rFonts w:ascii="Calibri" w:hAnsi="Calibri" w:cs="Arial"/>
                <w:b/>
              </w:rPr>
              <w:t>1 of 1</w:t>
            </w:r>
          </w:p>
          <w:p w:rsidR="00873570" w:rsidRDefault="00873570" w:rsidP="0067101C">
            <w:pPr>
              <w:spacing w:before="120" w:after="120" w:line="360" w:lineRule="auto"/>
              <w:jc w:val="both"/>
              <w:rPr>
                <w:rFonts w:ascii="Calibri" w:hAnsi="Calibri" w:cs="Arial"/>
                <w:b/>
              </w:rPr>
            </w:pPr>
          </w:p>
          <w:p w:rsidR="00873570" w:rsidRPr="00C1361B" w:rsidRDefault="00873570" w:rsidP="0067101C">
            <w:pPr>
              <w:spacing w:before="120" w:after="120" w:line="360" w:lineRule="auto"/>
              <w:jc w:val="both"/>
              <w:rPr>
                <w:rFonts w:ascii="Calibri" w:hAnsi="Calibri" w:cs="Arial"/>
                <w:b/>
              </w:rPr>
            </w:pPr>
            <w:r>
              <w:rPr>
                <w:rFonts w:ascii="Calibri" w:hAnsi="Calibri" w:cs="Arial"/>
                <w:b/>
              </w:rPr>
              <w:t>Equivalent to 4,000 words – 100%</w:t>
            </w:r>
          </w:p>
        </w:tc>
      </w:tr>
      <w:tr w:rsidR="00873570" w:rsidRPr="00C1361B" w:rsidTr="00873570">
        <w:tc>
          <w:tcPr>
            <w:tcW w:w="2093" w:type="dxa"/>
            <w:shd w:val="pct15" w:color="auto" w:fill="auto"/>
          </w:tcPr>
          <w:p w:rsidR="00873570" w:rsidRPr="00C1361B" w:rsidRDefault="00873570" w:rsidP="0067101C">
            <w:pPr>
              <w:spacing w:before="120" w:after="120" w:line="360" w:lineRule="auto"/>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shd w:val="clear" w:color="auto" w:fill="auto"/>
          </w:tcPr>
          <w:p w:rsidR="00873570" w:rsidRPr="00C1361B" w:rsidRDefault="00873570" w:rsidP="0067101C">
            <w:pPr>
              <w:spacing w:before="120" w:after="120" w:line="360" w:lineRule="auto"/>
              <w:jc w:val="both"/>
              <w:rPr>
                <w:rFonts w:ascii="Calibri" w:hAnsi="Calibri" w:cs="Arial"/>
                <w:b/>
              </w:rPr>
            </w:pPr>
            <w:r>
              <w:rPr>
                <w:rFonts w:ascii="Calibri" w:hAnsi="Calibri" w:cs="Arial"/>
                <w:b/>
              </w:rPr>
              <w:t>02.10.2017</w:t>
            </w:r>
          </w:p>
        </w:tc>
        <w:tc>
          <w:tcPr>
            <w:tcW w:w="2768" w:type="dxa"/>
            <w:shd w:val="pct15" w:color="auto" w:fill="auto"/>
          </w:tcPr>
          <w:p w:rsidR="00873570" w:rsidRPr="00C1361B" w:rsidRDefault="00873570" w:rsidP="0067101C">
            <w:pPr>
              <w:spacing w:before="120" w:after="120" w:line="360" w:lineRule="auto"/>
              <w:jc w:val="both"/>
              <w:rPr>
                <w:rFonts w:ascii="Calibri" w:hAnsi="Calibri" w:cs="Arial"/>
                <w:b/>
              </w:rPr>
            </w:pPr>
            <w:r w:rsidRPr="00C1361B">
              <w:rPr>
                <w:rFonts w:ascii="Calibri" w:hAnsi="Calibri" w:cs="Arial"/>
                <w:b/>
              </w:rPr>
              <w:t>Submission deadline:</w:t>
            </w:r>
            <w:r>
              <w:rPr>
                <w:rFonts w:ascii="Calibri" w:hAnsi="Calibri" w:cs="Arial"/>
                <w:b/>
              </w:rPr>
              <w:t>*</w:t>
            </w:r>
          </w:p>
        </w:tc>
        <w:tc>
          <w:tcPr>
            <w:tcW w:w="1956" w:type="dxa"/>
          </w:tcPr>
          <w:p w:rsidR="00873570" w:rsidRPr="00C1361B" w:rsidRDefault="00873570" w:rsidP="0067101C">
            <w:pPr>
              <w:spacing w:before="120" w:after="120" w:line="360" w:lineRule="auto"/>
              <w:jc w:val="both"/>
              <w:rPr>
                <w:rFonts w:ascii="Calibri" w:hAnsi="Calibri" w:cs="Arial"/>
                <w:b/>
              </w:rPr>
            </w:pPr>
            <w:r>
              <w:rPr>
                <w:rFonts w:ascii="Calibri" w:hAnsi="Calibri" w:cs="Arial"/>
                <w:b/>
              </w:rPr>
              <w:t>3/11/2017</w:t>
            </w:r>
          </w:p>
        </w:tc>
      </w:tr>
      <w:tr w:rsidR="00873570" w:rsidRPr="00C1361B" w:rsidTr="00873570">
        <w:tc>
          <w:tcPr>
            <w:tcW w:w="2093" w:type="dxa"/>
            <w:shd w:val="pct15" w:color="auto" w:fill="auto"/>
          </w:tcPr>
          <w:p w:rsidR="00873570" w:rsidRPr="00C1361B" w:rsidRDefault="00873570" w:rsidP="0067101C">
            <w:pPr>
              <w:spacing w:before="120" w:after="120" w:line="360" w:lineRule="auto"/>
              <w:jc w:val="both"/>
              <w:rPr>
                <w:rFonts w:ascii="Calibri" w:hAnsi="Calibri" w:cs="Arial"/>
                <w:b/>
              </w:rPr>
            </w:pPr>
            <w:r>
              <w:rPr>
                <w:rFonts w:ascii="Calibri" w:hAnsi="Calibri" w:cs="Arial"/>
                <w:b/>
              </w:rPr>
              <w:lastRenderedPageBreak/>
              <w:t>Return date of provisional marks &amp; written feedback:*</w:t>
            </w:r>
          </w:p>
        </w:tc>
        <w:tc>
          <w:tcPr>
            <w:tcW w:w="8505" w:type="dxa"/>
            <w:gridSpan w:val="3"/>
            <w:shd w:val="clear" w:color="auto" w:fill="auto"/>
          </w:tcPr>
          <w:p w:rsidR="00873570" w:rsidRPr="00C1361B" w:rsidRDefault="00873570" w:rsidP="0067101C">
            <w:pPr>
              <w:spacing w:before="120" w:after="120" w:line="360" w:lineRule="auto"/>
              <w:jc w:val="both"/>
              <w:rPr>
                <w:rFonts w:ascii="Calibri" w:hAnsi="Calibri" w:cs="Arial"/>
                <w:b/>
              </w:rPr>
            </w:pPr>
            <w:r>
              <w:rPr>
                <w:rFonts w:ascii="Calibri" w:hAnsi="Calibri" w:cs="Arial"/>
                <w:b/>
              </w:rPr>
              <w:t>1/12/2017</w:t>
            </w:r>
          </w:p>
        </w:tc>
      </w:tr>
    </w:tbl>
    <w:p w:rsidR="00873570" w:rsidRPr="00C315AF" w:rsidRDefault="00873570" w:rsidP="0067101C">
      <w:pPr>
        <w:spacing w:line="360" w:lineRule="auto"/>
        <w:rPr>
          <w:vanish/>
        </w:rPr>
      </w:pPr>
    </w:p>
    <w:p w:rsidR="00873570" w:rsidRPr="00C315AF" w:rsidRDefault="00873570" w:rsidP="0067101C">
      <w:pPr>
        <w:spacing w:line="360" w:lineRule="auto"/>
        <w:rPr>
          <w:vanish/>
        </w:rPr>
      </w:pPr>
    </w:p>
    <w:tbl>
      <w:tblPr>
        <w:tblpPr w:leftFromText="180" w:rightFromText="180" w:vertAnchor="text" w:horzAnchor="margin" w:tblpXSpec="center" w:tblpY="70"/>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873570" w:rsidRPr="00C1361B" w:rsidTr="00873570">
        <w:trPr>
          <w:trHeight w:val="421"/>
        </w:trPr>
        <w:tc>
          <w:tcPr>
            <w:tcW w:w="1809" w:type="dxa"/>
            <w:tcBorders>
              <w:top w:val="single" w:sz="6" w:space="0" w:color="auto"/>
            </w:tcBorders>
            <w:shd w:val="clear" w:color="auto" w:fill="D9D9D9"/>
          </w:tcPr>
          <w:p w:rsidR="00873570" w:rsidRPr="00C1361B" w:rsidRDefault="00873570" w:rsidP="0067101C">
            <w:pPr>
              <w:spacing w:line="360" w:lineRule="auto"/>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rsidR="00873570" w:rsidRPr="008F78C2" w:rsidRDefault="00873570" w:rsidP="0067101C">
            <w:pPr>
              <w:pStyle w:val="BodyText2"/>
              <w:spacing w:line="360" w:lineRule="auto"/>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873570" w:rsidRPr="00C1361B" w:rsidTr="00873570">
        <w:trPr>
          <w:trHeight w:val="666"/>
        </w:trPr>
        <w:tc>
          <w:tcPr>
            <w:tcW w:w="1809" w:type="dxa"/>
            <w:tcBorders>
              <w:top w:val="single" w:sz="6" w:space="0" w:color="auto"/>
            </w:tcBorders>
            <w:shd w:val="clear" w:color="auto" w:fill="D9D9D9"/>
          </w:tcPr>
          <w:p w:rsidR="00873570" w:rsidRPr="00C1361B" w:rsidRDefault="00873570" w:rsidP="0067101C">
            <w:pPr>
              <w:spacing w:line="360" w:lineRule="auto"/>
              <w:rPr>
                <w:rFonts w:ascii="Calibri" w:hAnsi="Calibri" w:cs="Arial"/>
                <w:b/>
              </w:rPr>
            </w:pPr>
            <w:r>
              <w:rPr>
                <w:rFonts w:ascii="Calibri" w:hAnsi="Calibri" w:cs="Arial"/>
                <w:b/>
              </w:rPr>
              <w:t>Submission:</w:t>
            </w:r>
          </w:p>
        </w:tc>
        <w:tc>
          <w:tcPr>
            <w:tcW w:w="6521" w:type="dxa"/>
            <w:tcBorders>
              <w:top w:val="single" w:sz="6" w:space="0" w:color="auto"/>
            </w:tcBorders>
          </w:tcPr>
          <w:p w:rsidR="00873570" w:rsidRPr="00152E9D" w:rsidRDefault="00873570" w:rsidP="0067101C">
            <w:pPr>
              <w:spacing w:before="120" w:after="120" w:line="360" w:lineRule="auto"/>
              <w:jc w:val="both"/>
              <w:rPr>
                <w:rFonts w:ascii="Calibri" w:hAnsi="Calibri" w:cs="Arial"/>
              </w:rPr>
            </w:pPr>
            <w:r w:rsidRPr="00152E9D">
              <w:rPr>
                <w:rFonts w:ascii="Calibri" w:hAnsi="Calibri" w:cs="Arial"/>
                <w:b/>
              </w:rPr>
              <w:t xml:space="preserve">All assignments must be submitted to </w:t>
            </w:r>
            <w:proofErr w:type="spellStart"/>
            <w:r w:rsidRPr="00152E9D">
              <w:rPr>
                <w:rFonts w:ascii="Calibri" w:hAnsi="Calibri" w:cs="Arial"/>
                <w:b/>
              </w:rPr>
              <w:t>Turnitin</w:t>
            </w:r>
            <w:proofErr w:type="spellEnd"/>
            <w:r w:rsidRPr="00152E9D">
              <w:rPr>
                <w:rFonts w:ascii="Calibri" w:hAnsi="Calibri" w:cs="Arial"/>
                <w:b/>
              </w:rPr>
              <w:t xml:space="preserve"> unless otherwise instructed by the Lecturer. </w:t>
            </w:r>
          </w:p>
          <w:p w:rsidR="00873570" w:rsidRDefault="00873570" w:rsidP="0067101C">
            <w:pPr>
              <w:pStyle w:val="ListParagraph"/>
              <w:spacing w:line="360" w:lineRule="auto"/>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w:t>
            </w:r>
            <w:proofErr w:type="gramStart"/>
            <w:r w:rsidRPr="00EA2DA5">
              <w:rPr>
                <w:rFonts w:asciiTheme="majorHAnsi" w:hAnsiTheme="majorHAnsi" w:cs="Arial"/>
                <w:sz w:val="22"/>
                <w:szCs w:val="22"/>
              </w:rPr>
              <w:t>the</w:t>
            </w:r>
            <w:proofErr w:type="gramEnd"/>
            <w:r w:rsidRPr="00EA2DA5">
              <w:rPr>
                <w:rFonts w:asciiTheme="majorHAnsi" w:hAnsiTheme="majorHAnsi" w:cs="Arial"/>
                <w:sz w:val="22"/>
                <w:szCs w:val="22"/>
              </w:rPr>
              <w:t xml:space="preserve"> </w:t>
            </w:r>
            <w:proofErr w:type="spellStart"/>
            <w:r w:rsidRPr="00EA2DA5">
              <w:rPr>
                <w:rFonts w:asciiTheme="majorHAnsi" w:hAnsiTheme="majorHAnsi" w:cs="Arial"/>
                <w:sz w:val="22"/>
                <w:szCs w:val="22"/>
              </w:rPr>
              <w:t>Turnitin</w:t>
            </w:r>
            <w:proofErr w:type="spellEnd"/>
            <w:r w:rsidRPr="00EA2DA5">
              <w:rPr>
                <w:rFonts w:asciiTheme="majorHAnsi" w:hAnsiTheme="majorHAnsi" w:cs="Arial"/>
                <w:sz w:val="22"/>
                <w:szCs w:val="22"/>
              </w:rPr>
              <w:t xml:space="preserve">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p w:rsidR="00873570" w:rsidRPr="00346346" w:rsidRDefault="00873570" w:rsidP="0067101C">
            <w:pPr>
              <w:pStyle w:val="ListParagraph"/>
              <w:spacing w:line="360" w:lineRule="auto"/>
              <w:ind w:left="0"/>
              <w:rPr>
                <w:rFonts w:asciiTheme="majorHAnsi" w:hAnsiTheme="majorHAnsi"/>
                <w:sz w:val="22"/>
                <w:szCs w:val="22"/>
              </w:rPr>
            </w:pPr>
          </w:p>
        </w:tc>
        <w:tc>
          <w:tcPr>
            <w:tcW w:w="1134" w:type="dxa"/>
            <w:tcBorders>
              <w:top w:val="single" w:sz="6" w:space="0" w:color="auto"/>
            </w:tcBorders>
            <w:shd w:val="clear" w:color="auto" w:fill="D9D9D9"/>
          </w:tcPr>
          <w:p w:rsidR="00873570" w:rsidRPr="00C1361B" w:rsidRDefault="00873570" w:rsidP="0067101C">
            <w:pPr>
              <w:spacing w:line="360" w:lineRule="auto"/>
              <w:rPr>
                <w:rFonts w:ascii="Calibri" w:hAnsi="Calibri" w:cs="Arial"/>
                <w:b/>
              </w:rPr>
            </w:pPr>
            <w:r w:rsidRPr="00C1361B">
              <w:rPr>
                <w:rFonts w:ascii="Calibri" w:hAnsi="Calibri" w:cs="Arial"/>
                <w:b/>
              </w:rPr>
              <w:br/>
              <w:t>Date:</w:t>
            </w:r>
          </w:p>
        </w:tc>
        <w:tc>
          <w:tcPr>
            <w:tcW w:w="1134" w:type="dxa"/>
            <w:tcBorders>
              <w:top w:val="single" w:sz="6" w:space="0" w:color="auto"/>
            </w:tcBorders>
          </w:tcPr>
          <w:p w:rsidR="00873570" w:rsidRDefault="00873570" w:rsidP="0067101C">
            <w:pPr>
              <w:spacing w:line="360" w:lineRule="auto"/>
              <w:rPr>
                <w:rFonts w:ascii="Calibri" w:hAnsi="Calibri" w:cs="Arial"/>
                <w:b/>
              </w:rPr>
            </w:pPr>
          </w:p>
          <w:p w:rsidR="00873570" w:rsidRDefault="00873570" w:rsidP="0067101C">
            <w:pPr>
              <w:spacing w:line="360" w:lineRule="auto"/>
              <w:rPr>
                <w:rFonts w:ascii="Calibri" w:hAnsi="Calibri" w:cs="Arial"/>
                <w:b/>
              </w:rPr>
            </w:pPr>
          </w:p>
          <w:p w:rsidR="00873570" w:rsidRDefault="00873570" w:rsidP="0067101C">
            <w:pPr>
              <w:spacing w:line="360" w:lineRule="auto"/>
              <w:rPr>
                <w:rFonts w:ascii="Calibri" w:hAnsi="Calibri" w:cs="Arial"/>
                <w:b/>
              </w:rPr>
            </w:pPr>
            <w:r>
              <w:rPr>
                <w:rFonts w:ascii="Calibri" w:hAnsi="Calibri" w:cs="Arial"/>
                <w:b/>
              </w:rPr>
              <w:t>1pm</w:t>
            </w:r>
          </w:p>
          <w:p w:rsidR="00873570" w:rsidRPr="00C1361B" w:rsidRDefault="00873570" w:rsidP="0067101C">
            <w:pPr>
              <w:spacing w:line="360" w:lineRule="auto"/>
              <w:rPr>
                <w:rFonts w:ascii="Calibri" w:hAnsi="Calibri" w:cs="Arial"/>
                <w:b/>
              </w:rPr>
            </w:pPr>
            <w:r>
              <w:rPr>
                <w:rFonts w:ascii="Calibri" w:hAnsi="Calibri" w:cs="Arial"/>
                <w:b/>
              </w:rPr>
              <w:t xml:space="preserve"> </w:t>
            </w:r>
          </w:p>
        </w:tc>
      </w:tr>
    </w:tbl>
    <w:tbl>
      <w:tblPr>
        <w:tblW w:w="10598" w:type="dxa"/>
        <w:tblInd w:w="-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873570" w:rsidRPr="00BF30FF" w:rsidTr="00873570">
        <w:trPr>
          <w:trHeight w:val="386"/>
        </w:trPr>
        <w:tc>
          <w:tcPr>
            <w:tcW w:w="9464" w:type="dxa"/>
            <w:vMerge w:val="restart"/>
            <w:shd w:val="pct15" w:color="auto" w:fill="auto"/>
          </w:tcPr>
          <w:p w:rsidR="00873570" w:rsidRPr="00AA29AB" w:rsidRDefault="00873570" w:rsidP="0067101C">
            <w:pPr>
              <w:spacing w:before="120" w:after="120" w:line="360" w:lineRule="auto"/>
              <w:jc w:val="both"/>
              <w:rPr>
                <w:rFonts w:ascii="Calibri" w:hAnsi="Calibri" w:cs="Calibri"/>
                <w:b/>
              </w:rPr>
            </w:pPr>
            <w:r w:rsidRPr="00AA29AB">
              <w:rPr>
                <w:rFonts w:ascii="Calibri" w:hAnsi="Calibri" w:cs="Arial"/>
              </w:rPr>
              <w:t>Module lead to tick to indicate if a hard copy version of the assignment must be submitted.*</w:t>
            </w:r>
          </w:p>
        </w:tc>
        <w:tc>
          <w:tcPr>
            <w:tcW w:w="567" w:type="dxa"/>
            <w:shd w:val="pct15" w:color="auto" w:fill="auto"/>
          </w:tcPr>
          <w:p w:rsidR="00873570" w:rsidRPr="00BF30FF" w:rsidRDefault="00873570" w:rsidP="0067101C">
            <w:pPr>
              <w:spacing w:before="120" w:after="120" w:line="360" w:lineRule="auto"/>
              <w:jc w:val="both"/>
              <w:rPr>
                <w:rFonts w:ascii="Calibri" w:hAnsi="Calibri" w:cs="Calibri"/>
                <w:b/>
              </w:rPr>
            </w:pPr>
            <w:r w:rsidRPr="00BF30FF">
              <w:rPr>
                <w:rFonts w:ascii="Calibri" w:hAnsi="Calibri" w:cs="Calibri"/>
                <w:b/>
              </w:rPr>
              <w:t>YES</w:t>
            </w:r>
          </w:p>
        </w:tc>
        <w:tc>
          <w:tcPr>
            <w:tcW w:w="567" w:type="dxa"/>
          </w:tcPr>
          <w:p w:rsidR="00873570" w:rsidRPr="00BF30FF" w:rsidRDefault="00873570" w:rsidP="0067101C">
            <w:pPr>
              <w:spacing w:before="120" w:after="120" w:line="360" w:lineRule="auto"/>
              <w:jc w:val="both"/>
              <w:rPr>
                <w:rFonts w:ascii="Calibri" w:hAnsi="Calibri" w:cs="Calibri"/>
                <w:b/>
              </w:rPr>
            </w:pPr>
            <w:r>
              <w:rPr>
                <w:rFonts w:ascii="Calibri" w:hAnsi="Calibri" w:cs="Calibri"/>
                <w:b/>
              </w:rPr>
              <w:sym w:font="Wingdings" w:char="F0FC"/>
            </w:r>
          </w:p>
        </w:tc>
      </w:tr>
      <w:tr w:rsidR="00873570" w:rsidRPr="00BF30FF" w:rsidTr="00873570">
        <w:trPr>
          <w:trHeight w:val="408"/>
        </w:trPr>
        <w:tc>
          <w:tcPr>
            <w:tcW w:w="9464" w:type="dxa"/>
            <w:vMerge/>
            <w:shd w:val="pct15" w:color="auto" w:fill="auto"/>
          </w:tcPr>
          <w:p w:rsidR="00873570" w:rsidRPr="00BF30FF" w:rsidRDefault="00873570" w:rsidP="0067101C">
            <w:pPr>
              <w:spacing w:before="120" w:after="120" w:line="360" w:lineRule="auto"/>
              <w:jc w:val="both"/>
              <w:rPr>
                <w:rFonts w:ascii="Calibri" w:hAnsi="Calibri" w:cs="Calibri"/>
                <w:b/>
              </w:rPr>
            </w:pPr>
          </w:p>
        </w:tc>
        <w:tc>
          <w:tcPr>
            <w:tcW w:w="567" w:type="dxa"/>
            <w:shd w:val="pct15" w:color="auto" w:fill="auto"/>
          </w:tcPr>
          <w:p w:rsidR="00873570" w:rsidRPr="00BF30FF" w:rsidRDefault="00873570" w:rsidP="0067101C">
            <w:pPr>
              <w:spacing w:before="120" w:after="120" w:line="360" w:lineRule="auto"/>
              <w:jc w:val="both"/>
              <w:rPr>
                <w:rFonts w:ascii="Calibri" w:hAnsi="Calibri" w:cs="Calibri"/>
                <w:b/>
              </w:rPr>
            </w:pPr>
            <w:r w:rsidRPr="00BF30FF">
              <w:rPr>
                <w:rFonts w:ascii="Calibri" w:hAnsi="Calibri" w:cs="Calibri"/>
                <w:b/>
              </w:rPr>
              <w:t>NO</w:t>
            </w:r>
          </w:p>
        </w:tc>
        <w:tc>
          <w:tcPr>
            <w:tcW w:w="567" w:type="dxa"/>
          </w:tcPr>
          <w:p w:rsidR="00873570" w:rsidRPr="00BF30FF" w:rsidRDefault="00873570" w:rsidP="0067101C">
            <w:pPr>
              <w:spacing w:before="120" w:after="120" w:line="360" w:lineRule="auto"/>
              <w:jc w:val="both"/>
              <w:rPr>
                <w:rFonts w:ascii="Calibri" w:hAnsi="Calibri" w:cs="Calibri"/>
                <w:b/>
              </w:rPr>
            </w:pPr>
          </w:p>
        </w:tc>
      </w:tr>
    </w:tbl>
    <w:p w:rsidR="00143C1D" w:rsidRDefault="00143C1D" w:rsidP="0067101C">
      <w:pPr>
        <w:spacing w:line="360" w:lineRule="auto"/>
        <w:rPr>
          <w:sz w:val="32"/>
        </w:rPr>
      </w:pPr>
    </w:p>
    <w:p w:rsidR="00873570" w:rsidRPr="00873570" w:rsidRDefault="00143C1D" w:rsidP="00143C1D">
      <w:pPr>
        <w:rPr>
          <w:sz w:val="32"/>
        </w:rPr>
      </w:pPr>
      <w:r>
        <w:rPr>
          <w:sz w:val="32"/>
        </w:rPr>
        <w:br w:type="page"/>
      </w:r>
      <w:r w:rsidR="00873570" w:rsidRPr="00873570">
        <w:rPr>
          <w:rFonts w:ascii="Times New Roman" w:hAnsi="Times New Roman" w:cs="Times New Roman"/>
          <w:sz w:val="28"/>
          <w:u w:val="single"/>
        </w:rPr>
        <w:lastRenderedPageBreak/>
        <w:t>Using an artefact of Welsh Culture as a stimulus, create a resource that would be suitable for teachers to use to inspire and enthuse pupils. Base your work on a specific theme (for either children 3-7 year olds or 7-11 year olds). Justify your reasoning with references to theorists and relevant current research.</w:t>
      </w:r>
    </w:p>
    <w:p w:rsidR="00873570" w:rsidRPr="00873570" w:rsidRDefault="00873570" w:rsidP="0067101C">
      <w:pPr>
        <w:spacing w:before="240" w:after="240" w:line="360" w:lineRule="auto"/>
        <w:rPr>
          <w:rFonts w:ascii="Times New Roman" w:hAnsi="Times New Roman" w:cs="Times New Roman"/>
          <w:sz w:val="28"/>
          <w:u w:val="single"/>
        </w:rPr>
      </w:pPr>
      <w:r w:rsidRPr="00873570">
        <w:rPr>
          <w:rFonts w:ascii="Times New Roman" w:hAnsi="Times New Roman" w:cs="Times New Roman"/>
          <w:sz w:val="28"/>
          <w:u w:val="single"/>
        </w:rPr>
        <w:t>Introduction</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The scheme of work presented in this essay will be appropriate for use within a KS2 setting. As a response to the details presented within the Learning Wales (2013) document that reflects current Government expectations, it is required that children between the ages of 7-14 should explore the meaning of Welsh culture and history through various learning opportunities and experiences. (Learning Wales, 2013) This exploration has the potential to lead to a creative scheme of work that allows the children to apply their knowledge and understanding of Welsh culture and history in a variety of mediums, including musical and artistic forms that will be expanded upon later in this essay.</w:t>
      </w:r>
    </w:p>
    <w:p w:rsidR="00873570" w:rsidRPr="00873570" w:rsidRDefault="00873570" w:rsidP="0067101C">
      <w:pPr>
        <w:spacing w:before="240" w:after="240" w:line="360" w:lineRule="auto"/>
        <w:rPr>
          <w:rFonts w:ascii="Times New Roman" w:hAnsi="Times New Roman" w:cs="Times New Roman"/>
          <w:sz w:val="28"/>
          <w:u w:val="single"/>
        </w:rPr>
      </w:pPr>
      <w:r w:rsidRPr="00873570">
        <w:rPr>
          <w:rFonts w:ascii="Times New Roman" w:hAnsi="Times New Roman" w:cs="Times New Roman"/>
          <w:sz w:val="28"/>
          <w:u w:val="single"/>
        </w:rPr>
        <w:t xml:space="preserve">What are the Visual and Expressive Arts?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For the purpose of this essay, it is essential to define what is meant by the visual and expressive arts in Wales. Currently, the visual and expressive arts are composed of the following subject areas: Music; Art and Design; Design and Technology; and Physical Education. (DCELLS, 2008a, b, c, d respectively; Smith, 2013) However it is crucial to note that, under the new curriculum proposed by Donaldson (2015), the visual and expressive arts will be developed within the new Areas of Learning and Experience (AOLE), particularly: </w:t>
      </w:r>
      <w:bookmarkStart w:id="0" w:name="_GoBack"/>
      <w:bookmarkEnd w:id="0"/>
      <w:r w:rsidR="00C91B4B" w:rsidRPr="00873570">
        <w:rPr>
          <w:rFonts w:ascii="Times New Roman" w:hAnsi="Times New Roman" w:cs="Times New Roman"/>
          <w:sz w:val="24"/>
        </w:rPr>
        <w:t>The</w:t>
      </w:r>
      <w:r w:rsidRPr="00873570">
        <w:rPr>
          <w:rFonts w:ascii="Times New Roman" w:hAnsi="Times New Roman" w:cs="Times New Roman"/>
          <w:sz w:val="24"/>
        </w:rPr>
        <w:t xml:space="preserve"> Expressive Arts (AOLE); Health and Wellbeing (AOLE); and Science and Technology (AOLE). (Donaldson, 2015)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Interestingly, however, despite Donaldson’s report dedicating areas of the new curriculum to the development of the visual and expressive arts, research conducted within the report still indicated that Literacy and Numeracy skills “are universally acknowledged to be the essential foundations of education.” (Donaldson, 2015: 18) Therefore, could creativity fostered through the exploration of the visual and expressive arts merely be a method of achieving national literacy and numeracy standards, rather than an area of the curriculum that has the potential to produce creative and innovative children who can solve problems and adapt to a rapidly changing Wales? </w:t>
      </w:r>
    </w:p>
    <w:p w:rsidR="00873570" w:rsidRPr="00873570" w:rsidRDefault="00873570" w:rsidP="0067101C">
      <w:pPr>
        <w:spacing w:before="240" w:after="240" w:line="360" w:lineRule="auto"/>
        <w:rPr>
          <w:rFonts w:ascii="Times New Roman" w:hAnsi="Times New Roman" w:cs="Times New Roman"/>
          <w:sz w:val="28"/>
          <w:u w:val="single"/>
        </w:rPr>
      </w:pPr>
      <w:r w:rsidRPr="00873570">
        <w:rPr>
          <w:rFonts w:ascii="Times New Roman" w:hAnsi="Times New Roman" w:cs="Times New Roman"/>
          <w:sz w:val="28"/>
          <w:u w:val="single"/>
        </w:rPr>
        <w:lastRenderedPageBreak/>
        <w:t>What is Creativity?</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Creativity is such an important theme in this essay that it must be defined. However, the term creativity is broad and encompassing. (</w:t>
      </w:r>
      <w:proofErr w:type="spellStart"/>
      <w:r w:rsidRPr="00873570">
        <w:rPr>
          <w:rFonts w:ascii="Times New Roman" w:hAnsi="Times New Roman" w:cs="Times New Roman"/>
          <w:sz w:val="24"/>
        </w:rPr>
        <w:t>Tassoni</w:t>
      </w:r>
      <w:proofErr w:type="spellEnd"/>
      <w:r w:rsidRPr="00873570">
        <w:rPr>
          <w:rFonts w:ascii="Times New Roman" w:hAnsi="Times New Roman" w:cs="Times New Roman"/>
          <w:sz w:val="24"/>
        </w:rPr>
        <w:t xml:space="preserve">, 2007) Nevertheless, Ken Robinson has defined creativity as “the process of having original ideas that have value,” with originality in creative definitions being a theme presented by many sources. (Robinson, 2011: 2-3; Sharp, 2004; </w:t>
      </w:r>
      <w:proofErr w:type="spellStart"/>
      <w:r w:rsidRPr="00873570">
        <w:rPr>
          <w:rFonts w:ascii="Times New Roman" w:hAnsi="Times New Roman" w:cs="Times New Roman"/>
          <w:sz w:val="24"/>
        </w:rPr>
        <w:t>Desailly</w:t>
      </w:r>
      <w:proofErr w:type="spellEnd"/>
      <w:r w:rsidRPr="00873570">
        <w:rPr>
          <w:rFonts w:ascii="Times New Roman" w:hAnsi="Times New Roman" w:cs="Times New Roman"/>
          <w:sz w:val="24"/>
        </w:rPr>
        <w:t xml:space="preserve">, 2015)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Furthermore, Bruce outlines that all children can be creative and that creativity must be cultivated within the child from an early age if they are to continue to develop their creative ability. (Bruce, 2004) This supports Robinson’s passionate belief that all children are born as artists, but as a result of the current education system, children can and are losing their sense of creativity, rather than discovering it. (Robinson, 2011) Indeed, Gardner suggests in his multiple intelligences theory that three biases cause our societies to suffer, one bias being as a result of a “</w:t>
      </w:r>
      <w:proofErr w:type="spellStart"/>
      <w:r w:rsidRPr="00873570">
        <w:rPr>
          <w:rFonts w:ascii="Times New Roman" w:hAnsi="Times New Roman" w:cs="Times New Roman"/>
          <w:sz w:val="24"/>
        </w:rPr>
        <w:t>testist</w:t>
      </w:r>
      <w:proofErr w:type="spellEnd"/>
      <w:r w:rsidRPr="00873570">
        <w:rPr>
          <w:rFonts w:ascii="Times New Roman" w:hAnsi="Times New Roman" w:cs="Times New Roman"/>
          <w:sz w:val="24"/>
        </w:rPr>
        <w:t xml:space="preserve">” attitude whereby society focuses on: </w:t>
      </w:r>
    </w:p>
    <w:p w:rsidR="00873570" w:rsidRPr="00873570" w:rsidRDefault="00873570" w:rsidP="0067101C">
      <w:pPr>
        <w:spacing w:before="240" w:after="240" w:line="360" w:lineRule="auto"/>
        <w:jc w:val="center"/>
        <w:rPr>
          <w:rFonts w:ascii="Times New Roman" w:hAnsi="Times New Roman" w:cs="Times New Roman"/>
          <w:sz w:val="24"/>
        </w:rPr>
      </w:pPr>
      <w:r w:rsidRPr="00873570">
        <w:rPr>
          <w:rFonts w:ascii="Times New Roman" w:hAnsi="Times New Roman" w:cs="Times New Roman"/>
          <w:sz w:val="24"/>
        </w:rPr>
        <w:t>“Those human abilities or approaches that are readily testable. If it can’t be tested, it sometimes seems, it is not worth paying attention to.” (Gardner, 1993: 23)</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However, Gardner (1993) does make it clear in his work that there are numerous human intelligences and each individual has a unique composition of those intelligences. Therefore, no one method of teaching will be suitable for every child as certain intelligences and requirements to learn effectively are uniquely composed in each child’s being. (Gardner, 1993)</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It is important to remember that creativity does not come alone, rather imagination and innovation are bonded to creativity. Creative ideas must stem from a desire to try something new, regardless of whether the initial result is the desired outcome. (</w:t>
      </w:r>
      <w:proofErr w:type="spellStart"/>
      <w:r w:rsidRPr="00873570">
        <w:rPr>
          <w:rFonts w:ascii="Times New Roman" w:hAnsi="Times New Roman" w:cs="Times New Roman"/>
          <w:sz w:val="24"/>
        </w:rPr>
        <w:t>Desailly</w:t>
      </w:r>
      <w:proofErr w:type="spellEnd"/>
      <w:r w:rsidRPr="00873570">
        <w:rPr>
          <w:rFonts w:ascii="Times New Roman" w:hAnsi="Times New Roman" w:cs="Times New Roman"/>
          <w:sz w:val="24"/>
        </w:rPr>
        <w:t xml:space="preserve">, 2015) Indeed, it is this desire to try something new and persevere when the desired outcome is not attained after the first attempt that has led the development of Wales throughout the years. Such an example is the invention of the “Grove battery” by Welsh judge and physicist Sir William Robert Grove in 1839. (Wales Online, 2013) Therefore, creativity can clearly be linked to the development of society and Welsh culture and should be actively explored and developed within schools in Wales.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lastRenderedPageBreak/>
        <w:t xml:space="preserve">Alarmingly, however, this exploration of the visual and expressive arts in Wales has been criticised by many notable figures for not being viewed as being as important as other subject areas within the curriculum, with funding for the arts being particularly low. As a result, children’s creativity is being stifled by schools. (Robinson, 2006; Janes, 2014) Indeed, the current education system appears to present choices between “the arts or the sciences; the core curriculum or the broad curriculum; between academic standards or creativity.” (NACCCE report, 1999: 9) Whilst the report is careful to acknowledge that the creative arts should not be seen to be more important than literacy and numeracy skills but are instead of equal importance, the report suggests that the arts are a crucial aid to the learning of pupils across the curriculum, including the crucial development of literacy and numeracy skills that Donaldson’s influential report presented as being the cornerstones to education systems earlier in this essay. (NACCCE report 1999; Donaldson, 2015) </w:t>
      </w:r>
    </w:p>
    <w:p w:rsidR="00873570" w:rsidRPr="00873570" w:rsidRDefault="00873570" w:rsidP="0067101C">
      <w:pPr>
        <w:spacing w:before="240" w:after="240" w:line="360" w:lineRule="auto"/>
        <w:rPr>
          <w:rFonts w:ascii="Times New Roman" w:hAnsi="Times New Roman" w:cs="Times New Roman"/>
          <w:sz w:val="28"/>
          <w:u w:val="single"/>
        </w:rPr>
      </w:pPr>
      <w:r w:rsidRPr="00873570">
        <w:rPr>
          <w:rFonts w:ascii="Times New Roman" w:hAnsi="Times New Roman" w:cs="Times New Roman"/>
          <w:sz w:val="28"/>
          <w:u w:val="single"/>
        </w:rPr>
        <w:t>Are the Visual and Expressive Arts compatible with a cross-curricular approach to teaching and learning?</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As far back as the </w:t>
      </w:r>
      <w:proofErr w:type="spellStart"/>
      <w:r w:rsidRPr="00873570">
        <w:rPr>
          <w:rFonts w:ascii="Times New Roman" w:hAnsi="Times New Roman" w:cs="Times New Roman"/>
          <w:sz w:val="24"/>
        </w:rPr>
        <w:t>Plowden</w:t>
      </w:r>
      <w:proofErr w:type="spellEnd"/>
      <w:r w:rsidRPr="00873570">
        <w:rPr>
          <w:rFonts w:ascii="Times New Roman" w:hAnsi="Times New Roman" w:cs="Times New Roman"/>
          <w:sz w:val="24"/>
        </w:rPr>
        <w:t xml:space="preserve"> Report (1967) the value of the arts was acknowledged for both the child’s communication skills, as well as the expression of their emotions. Thus, recommendations made in the report advocated the importance of not only teaching the arts to children, but also argued for a curriculum that is actively connected with the arts, even going so far as to state that this was of “paramount importance.” (</w:t>
      </w:r>
      <w:proofErr w:type="spellStart"/>
      <w:r w:rsidRPr="00873570">
        <w:rPr>
          <w:rFonts w:ascii="Times New Roman" w:hAnsi="Times New Roman" w:cs="Times New Roman"/>
          <w:sz w:val="24"/>
        </w:rPr>
        <w:t>Plowden</w:t>
      </w:r>
      <w:proofErr w:type="spellEnd"/>
      <w:r w:rsidRPr="00873570">
        <w:rPr>
          <w:rFonts w:ascii="Times New Roman" w:hAnsi="Times New Roman" w:cs="Times New Roman"/>
          <w:sz w:val="24"/>
        </w:rPr>
        <w:t xml:space="preserve">, 1967: 250) Building upon this view, Smiths’ report on arts education in Wales actively advocates the potential for a cross-curricular arts programme in schools, particularly through incorporation of the Curriculum </w:t>
      </w:r>
      <w:proofErr w:type="spellStart"/>
      <w:r w:rsidRPr="00873570">
        <w:rPr>
          <w:rFonts w:ascii="Times New Roman" w:hAnsi="Times New Roman" w:cs="Times New Roman"/>
          <w:sz w:val="24"/>
        </w:rPr>
        <w:t>Cymreig</w:t>
      </w:r>
      <w:proofErr w:type="spellEnd"/>
      <w:r w:rsidRPr="00873570">
        <w:rPr>
          <w:rFonts w:ascii="Times New Roman" w:hAnsi="Times New Roman" w:cs="Times New Roman"/>
          <w:sz w:val="24"/>
        </w:rPr>
        <w:t xml:space="preserve"> (YCC). (Smith, 2013)</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Furthermore, the arts can drive the education of the whole child forward as a result of their minds being stimulated through a “learning by doing” approach to education, with the child being encouraged to pursue their ideas as a result of this stimulation. (</w:t>
      </w:r>
      <w:proofErr w:type="spellStart"/>
      <w:r w:rsidRPr="00873570">
        <w:rPr>
          <w:rFonts w:ascii="Times New Roman" w:hAnsi="Times New Roman" w:cs="Times New Roman"/>
          <w:sz w:val="24"/>
        </w:rPr>
        <w:t>Hegarty</w:t>
      </w:r>
      <w:proofErr w:type="spellEnd"/>
      <w:r w:rsidRPr="00873570">
        <w:rPr>
          <w:rFonts w:ascii="Times New Roman" w:hAnsi="Times New Roman" w:cs="Times New Roman"/>
          <w:sz w:val="24"/>
        </w:rPr>
        <w:t xml:space="preserve"> et al. 1989: 5) This is one of the reasons why deep learning in other subject areas is argued to be achievable. (</w:t>
      </w:r>
      <w:proofErr w:type="spellStart"/>
      <w:r w:rsidRPr="00873570">
        <w:rPr>
          <w:rFonts w:ascii="Times New Roman" w:hAnsi="Times New Roman" w:cs="Times New Roman"/>
          <w:sz w:val="24"/>
        </w:rPr>
        <w:t>Hegarty</w:t>
      </w:r>
      <w:proofErr w:type="spellEnd"/>
      <w:r w:rsidRPr="00873570">
        <w:rPr>
          <w:rFonts w:ascii="Times New Roman" w:hAnsi="Times New Roman" w:cs="Times New Roman"/>
          <w:sz w:val="24"/>
        </w:rPr>
        <w:t xml:space="preserve"> et al. 1989) This approach to education has its roots in Dewey’s experiential learning theory, a theory that suggests a connection between an individual’s education and their personal experiences. (Dewey, 1938) Therefore, providing children with a range of experiences through the visual and expressive arts can potentially allow the child to develop their creativity and inquisitiveness through experimentation and can allow the child to begin </w:t>
      </w:r>
      <w:r w:rsidRPr="00873570">
        <w:rPr>
          <w:rFonts w:ascii="Times New Roman" w:hAnsi="Times New Roman" w:cs="Times New Roman"/>
          <w:sz w:val="24"/>
        </w:rPr>
        <w:lastRenderedPageBreak/>
        <w:t>to make connections between their learning and the experiences that they have both inside and outside of the classroom. (Janes, 2014)</w:t>
      </w:r>
    </w:p>
    <w:p w:rsidR="00873570" w:rsidRPr="00873570" w:rsidRDefault="00873570" w:rsidP="0067101C">
      <w:pPr>
        <w:spacing w:before="240" w:after="240" w:line="360" w:lineRule="auto"/>
        <w:rPr>
          <w:rFonts w:ascii="Times New Roman" w:hAnsi="Times New Roman" w:cs="Times New Roman"/>
          <w:sz w:val="28"/>
          <w:u w:val="single"/>
        </w:rPr>
      </w:pPr>
      <w:r w:rsidRPr="00873570">
        <w:rPr>
          <w:rFonts w:ascii="Times New Roman" w:hAnsi="Times New Roman" w:cs="Times New Roman"/>
          <w:sz w:val="28"/>
          <w:u w:val="single"/>
        </w:rPr>
        <w:t>The Artefact and Wales.</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As a result of a successful campaign to incorporate vital elements of Welsh history into the curriculum for Wales, crucial figures to Welsh culture are celebrated, one such individual being Saint Caradoc. (Learning Wales, 2013: 1) St. Caradoc was a Welsh nobleman who enjoyed the favour of Rees </w:t>
      </w:r>
      <w:proofErr w:type="spellStart"/>
      <w:r w:rsidRPr="00873570">
        <w:rPr>
          <w:rFonts w:ascii="Times New Roman" w:hAnsi="Times New Roman" w:cs="Times New Roman"/>
          <w:sz w:val="24"/>
        </w:rPr>
        <w:t>Ap</w:t>
      </w:r>
      <w:proofErr w:type="spellEnd"/>
      <w:r w:rsidRPr="00873570">
        <w:rPr>
          <w:rFonts w:ascii="Times New Roman" w:hAnsi="Times New Roman" w:cs="Times New Roman"/>
          <w:sz w:val="24"/>
        </w:rPr>
        <w:t xml:space="preserve"> </w:t>
      </w:r>
      <w:proofErr w:type="spellStart"/>
      <w:r w:rsidRPr="00873570">
        <w:rPr>
          <w:rFonts w:ascii="Times New Roman" w:hAnsi="Times New Roman" w:cs="Times New Roman"/>
          <w:sz w:val="24"/>
        </w:rPr>
        <w:t>Tredwr</w:t>
      </w:r>
      <w:proofErr w:type="spellEnd"/>
      <w:r w:rsidRPr="00873570">
        <w:rPr>
          <w:rFonts w:ascii="Times New Roman" w:hAnsi="Times New Roman" w:cs="Times New Roman"/>
          <w:sz w:val="24"/>
        </w:rPr>
        <w:t>, Prince of South Wales, around the 11</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and 12</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Century. Celtic tradition and Norman influence was very prevalent in Welsh society at this time and during his time in the Prince’s court, St. Caradoc was known for playing the harp. (Catholic Saints, 2017) However, St. Caradoc fell into disgrace with the Prince after the loss of two greyhounds and St. Caradoc retired to </w:t>
      </w:r>
      <w:proofErr w:type="spellStart"/>
      <w:r w:rsidRPr="00873570">
        <w:rPr>
          <w:rFonts w:ascii="Times New Roman" w:hAnsi="Times New Roman" w:cs="Times New Roman"/>
          <w:sz w:val="24"/>
        </w:rPr>
        <w:t>Landaff</w:t>
      </w:r>
      <w:proofErr w:type="spellEnd"/>
      <w:r w:rsidRPr="00873570">
        <w:rPr>
          <w:rFonts w:ascii="Times New Roman" w:hAnsi="Times New Roman" w:cs="Times New Roman"/>
          <w:sz w:val="24"/>
        </w:rPr>
        <w:t xml:space="preserve"> after his life was threatened. In essence, St. Caradoc had lost his sense of belonging as a result of feeble human promises made by the Prince and his Court. He instead dedicated his life to God, whose promises never fail, thus becoming a hermit (a person who lives in solitude for a religious discipline). He built a hut in the country where he lived in solitude and in dedication to God. The reputation of St. Caradoc spread throughout Wales and the archbishop of </w:t>
      </w:r>
      <w:proofErr w:type="spellStart"/>
      <w:r w:rsidRPr="00873570">
        <w:rPr>
          <w:rFonts w:ascii="Times New Roman" w:hAnsi="Times New Roman" w:cs="Times New Roman"/>
          <w:sz w:val="24"/>
        </w:rPr>
        <w:t>Menevia</w:t>
      </w:r>
      <w:proofErr w:type="spellEnd"/>
      <w:r w:rsidRPr="00873570">
        <w:rPr>
          <w:rFonts w:ascii="Times New Roman" w:hAnsi="Times New Roman" w:cs="Times New Roman"/>
          <w:sz w:val="24"/>
        </w:rPr>
        <w:t xml:space="preserve">, which is modern day Pembrokeshire, called him to St. </w:t>
      </w:r>
      <w:proofErr w:type="spellStart"/>
      <w:r w:rsidRPr="00873570">
        <w:rPr>
          <w:rFonts w:ascii="Times New Roman" w:hAnsi="Times New Roman" w:cs="Times New Roman"/>
          <w:sz w:val="24"/>
        </w:rPr>
        <w:t>Davids</w:t>
      </w:r>
      <w:proofErr w:type="spellEnd"/>
      <w:r w:rsidRPr="00873570">
        <w:rPr>
          <w:rFonts w:ascii="Times New Roman" w:hAnsi="Times New Roman" w:cs="Times New Roman"/>
          <w:sz w:val="24"/>
        </w:rPr>
        <w:t xml:space="preserve"> and anointed him with holy orders. Consequently, St. Caradoc became a priest. Upon his death in 1124, he was buried with great honour in St. David’s church. (Butler, 1866)</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Such an influential man he was that, today, Welsh artist Amanda Wright was inspired to create a hand stitched tapestry dedicated to the Saint, a tapestry that is now displayed near his tomb in St. David’s Cathedral, which many believe still holds his remains. (</w:t>
      </w:r>
      <w:proofErr w:type="spellStart"/>
      <w:r w:rsidRPr="00873570">
        <w:rPr>
          <w:rFonts w:ascii="Times New Roman" w:hAnsi="Times New Roman" w:cs="Times New Roman"/>
          <w:sz w:val="24"/>
        </w:rPr>
        <w:t>McIlwain</w:t>
      </w:r>
      <w:proofErr w:type="spellEnd"/>
      <w:r w:rsidRPr="00873570">
        <w:rPr>
          <w:rFonts w:ascii="Times New Roman" w:hAnsi="Times New Roman" w:cs="Times New Roman"/>
          <w:sz w:val="24"/>
        </w:rPr>
        <w:t xml:space="preserve">, 2016) The tapestry has such a historical and cultural significance to Wales that this artefact will form the focus of the visual and expressive arts sessions discussed momentarily in the essay. </w:t>
      </w:r>
    </w:p>
    <w:p w:rsidR="00873570" w:rsidRPr="00873570" w:rsidRDefault="00873570" w:rsidP="0067101C">
      <w:pPr>
        <w:spacing w:before="240" w:after="240" w:line="360" w:lineRule="auto"/>
        <w:rPr>
          <w:rFonts w:ascii="Times New Roman" w:hAnsi="Times New Roman" w:cs="Times New Roman"/>
          <w:sz w:val="28"/>
          <w:u w:val="single"/>
        </w:rPr>
      </w:pPr>
      <w:r w:rsidRPr="00873570">
        <w:rPr>
          <w:rFonts w:ascii="Times New Roman" w:hAnsi="Times New Roman" w:cs="Times New Roman"/>
          <w:sz w:val="28"/>
          <w:u w:val="single"/>
        </w:rPr>
        <w:t>The Activities.</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Part of the tapestry details St. Caradoc holding a harp in his hands. (See appendices item number 1) This may have been a way for Caradoc to concentrate his mind on worshipping God. Various studies conducted in the modern day have presented evidence that music and music therapy can improve an individual’s concentration levels and behaviour, particularly in children with social and emotional difficulties as well as children with additional learning </w:t>
      </w:r>
      <w:r w:rsidRPr="00873570">
        <w:rPr>
          <w:rFonts w:ascii="Times New Roman" w:hAnsi="Times New Roman" w:cs="Times New Roman"/>
          <w:sz w:val="24"/>
        </w:rPr>
        <w:lastRenderedPageBreak/>
        <w:t>needs (ALN). This therapy allows the children to explore and express their emotions freely in a safe environment and it is believed by some that, consequently, the children can develop their own strategies to improve their behaviour and learning. (</w:t>
      </w:r>
      <w:proofErr w:type="spellStart"/>
      <w:r w:rsidRPr="00873570">
        <w:rPr>
          <w:rFonts w:ascii="Times New Roman" w:hAnsi="Times New Roman" w:cs="Times New Roman"/>
          <w:sz w:val="24"/>
        </w:rPr>
        <w:t>Estyn</w:t>
      </w:r>
      <w:proofErr w:type="spellEnd"/>
      <w:r w:rsidRPr="00873570">
        <w:rPr>
          <w:rFonts w:ascii="Times New Roman" w:hAnsi="Times New Roman" w:cs="Times New Roman"/>
          <w:sz w:val="24"/>
        </w:rPr>
        <w:t xml:space="preserve">, 2014) Furthermore, music has often been praised as an all-inclusive subject, an area of the curriculum that all children can enjoy and participate actively within. (Jones and Robson, 2008) This is in line with the commitment of the Welsh Government to produce an inclusive, creative curriculum in Wales that all children have the ability to, and the right to, access in equal measure. (Welsh Government, 2015a) This is what the Pupil Deprivation Grant (PDG) aims to provide, particularly in reference to the creative arts of Wales which deprived pupils may not have experienced, but also as a response to Janes’ claims that a lack of funding for the arts challenges the pupil’s ability to be creative. (Welsh Government, 2013-15b; Janes, 2014)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In a world where the children are completely “surrounded by sound and background noise,” the need to foster within the children focussed and meaningful listening skills has possibly never been greater, as is highlighted from the argument that developing good listening skills is the “central aim of music education.” (Grigg, 2015: 250) As a response to the view, the music session that is focussed upon for this essay aims to develop the children’s ability to listen to and appraise music, one of the three musical skills identified by the Welsh Government, with the others being composition and performance. (DCELLS, 2010) More specifically, the children will be appraising traditional Celtic music that has been present in Wales since the era of St. Caradoc. This is to generate an appreciation for Wales’ cultural and religious history presented by the artefact through the exploration of the visual and expressive arts. (ACCAC, 2003)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This first session is centred on music and traditional Welsh sources of entertainment, such as the harp.</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Delyth Jenkins is a Welsh musician who is one of Wales’ leading Celtic harpists. After initially learning the piano from a young age, Jenkins would discover the harp and begun her musical career as part of a band based in Swansea named “Cromlech.” Jenkins would go onto form the highly acclaimed instrumental trio “</w:t>
      </w:r>
      <w:proofErr w:type="spellStart"/>
      <w:r w:rsidRPr="00873570">
        <w:rPr>
          <w:rFonts w:ascii="Times New Roman" w:hAnsi="Times New Roman" w:cs="Times New Roman"/>
          <w:sz w:val="24"/>
        </w:rPr>
        <w:t>Aberjaber</w:t>
      </w:r>
      <w:proofErr w:type="spellEnd"/>
      <w:r w:rsidRPr="00873570">
        <w:rPr>
          <w:rFonts w:ascii="Times New Roman" w:hAnsi="Times New Roman" w:cs="Times New Roman"/>
          <w:sz w:val="24"/>
        </w:rPr>
        <w:t>” and continued to develop her passion for Celtic music in Wales and abroad, even performing in Europe and the USA as a solo artist. To date, Jenkins has two CD’s released, one of which is the CD “</w:t>
      </w:r>
      <w:proofErr w:type="spellStart"/>
      <w:r w:rsidRPr="00873570">
        <w:rPr>
          <w:rFonts w:ascii="Times New Roman" w:hAnsi="Times New Roman" w:cs="Times New Roman"/>
          <w:sz w:val="24"/>
        </w:rPr>
        <w:t>Aros</w:t>
      </w:r>
      <w:proofErr w:type="spellEnd"/>
      <w:r w:rsidRPr="00873570">
        <w:rPr>
          <w:rFonts w:ascii="Times New Roman" w:hAnsi="Times New Roman" w:cs="Times New Roman"/>
          <w:sz w:val="24"/>
        </w:rPr>
        <w:t>” that is the focus CD of the following music session. (</w:t>
      </w:r>
      <w:proofErr w:type="spellStart"/>
      <w:r w:rsidRPr="00873570">
        <w:rPr>
          <w:rFonts w:ascii="Times New Roman" w:hAnsi="Times New Roman" w:cs="Times New Roman"/>
          <w:sz w:val="24"/>
        </w:rPr>
        <w:t>Trac</w:t>
      </w:r>
      <w:proofErr w:type="spellEnd"/>
      <w:r w:rsidRPr="00873570">
        <w:rPr>
          <w:rFonts w:ascii="Times New Roman" w:hAnsi="Times New Roman" w:cs="Times New Roman"/>
          <w:sz w:val="24"/>
        </w:rPr>
        <w:t>, date unknown)</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lastRenderedPageBreak/>
        <w:t>The first session will commence with the children studying the tapestry and discussing in pairs the features that they can see, with the music of the harp becoming the focus of the session. In pairs, the children will then close their eyes and listen to track number six of Jenkins’ CD entitled “</w:t>
      </w:r>
      <w:proofErr w:type="spellStart"/>
      <w:r w:rsidRPr="00873570">
        <w:rPr>
          <w:rFonts w:ascii="Times New Roman" w:hAnsi="Times New Roman" w:cs="Times New Roman"/>
          <w:sz w:val="24"/>
        </w:rPr>
        <w:t>Aros</w:t>
      </w:r>
      <w:proofErr w:type="spellEnd"/>
      <w:r w:rsidRPr="00873570">
        <w:rPr>
          <w:rFonts w:ascii="Times New Roman" w:hAnsi="Times New Roman" w:cs="Times New Roman"/>
          <w:sz w:val="24"/>
        </w:rPr>
        <w:t>.” (See appendices number 2) After leaving approximately one minute of time after the completion of the track for the children to gather their initial thoughts on the music, the children would be asked to open their eyes and discuss in their pairs how the music made them feel. The piece of music would then be replayed, but this time the children would record any features of the music that they particularly like or made them feel a certain way. A discussion in the children’s pairs would then take place about the different parts of the music that each child enjoyed, before a whole class discussion will take place on this matter. This is so that different parts of the music would be highlighted and a range of feelings and responses will be presented to the whole class. Crucially, it should be made clear that everybody’s response to the music is unique and personal and, resultantly, there is no wrong answer. This well-being element of the session links to the need for children to feel psychologically safe in their environment, which has been highlighted as one of the four conditions that must be present in order for the exploration of the creative arts to be affective. (Edwards, 2014) Importantly, the eight widely acknowledged elements of music would now be presented to the children: “timbre, texture, structure, pitch, pace, dynamics, silence and duration.” (DCELLS, 2010: 23-24) The children would pick a number of elements, as is appropriate for the child, to focus on during the final playing of the track. If possible, all eight musical elements should be assigned across the classroom. A final class discussion would take place revolving around the musical elements identified by the children. In effect, the children would have compared their answers with one another, gained and deepened their awareness and understanding of musical elements and terminology and, as a class, would have outlined key features of traditional Celtic music. A subsequent session(s) could take place and follow a similar pattern to this session but using a different track(s) from the CD “</w:t>
      </w:r>
      <w:proofErr w:type="spellStart"/>
      <w:r w:rsidRPr="00873570">
        <w:rPr>
          <w:rFonts w:ascii="Times New Roman" w:hAnsi="Times New Roman" w:cs="Times New Roman"/>
          <w:sz w:val="24"/>
        </w:rPr>
        <w:t>Aros</w:t>
      </w:r>
      <w:proofErr w:type="spellEnd"/>
      <w:r w:rsidRPr="00873570">
        <w:rPr>
          <w:rFonts w:ascii="Times New Roman" w:hAnsi="Times New Roman" w:cs="Times New Roman"/>
          <w:sz w:val="24"/>
        </w:rPr>
        <w:t>.” Furthermore, this Welsh Celtic music could be compared to other Celtic tracks or could be compared to modern day Welsh music, with the children developing their ability to identify and use musical terminology appropriately, contribute to pair and group discussions, develop thinking and comparison skills and, crucially, begin to generate creative ideas for a class composition that would be performed on St. Caradoc’s day on the 13</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April. As a result of the various discussions that would take place within the sessions, not only would skills documented in the music curriculum for KS2 be developed, such as communicating ideas and emotions through music and listening to and appraising music, but skills across the </w:t>
      </w:r>
      <w:r w:rsidRPr="00873570">
        <w:rPr>
          <w:rFonts w:ascii="Times New Roman" w:hAnsi="Times New Roman" w:cs="Times New Roman"/>
          <w:sz w:val="24"/>
        </w:rPr>
        <w:lastRenderedPageBreak/>
        <w:t>curriculum are also developed. These include the ability to contribute meaningfully to discussions and the correct use of appropriate vocabulary as detailed in the Literacy and Numeracy Framework. (LNF) (DCELLS, 2008a; Welsh Government, 2013c)</w:t>
      </w:r>
      <w:r w:rsidRPr="00873570">
        <w:rPr>
          <w:rFonts w:ascii="Times New Roman" w:hAnsi="Times New Roman" w:cs="Times New Roman"/>
          <w:sz w:val="28"/>
        </w:rPr>
        <w:t xml:space="preserve"> </w:t>
      </w:r>
      <w:r w:rsidRPr="00873570">
        <w:rPr>
          <w:rFonts w:ascii="Times New Roman" w:hAnsi="Times New Roman" w:cs="Times New Roman"/>
          <w:sz w:val="24"/>
        </w:rPr>
        <w:t xml:space="preserve">Moreover, all of these sessions highlight the importance of the child’s well-being through their expression of their feelings related to the music, in addition to considering the importance of other children’s feelings. This is a skill outlined in the PSE document for Wales, with reports and survey’s conducted by </w:t>
      </w:r>
      <w:proofErr w:type="spellStart"/>
      <w:r w:rsidRPr="00873570">
        <w:rPr>
          <w:rFonts w:ascii="Times New Roman" w:hAnsi="Times New Roman" w:cs="Times New Roman"/>
          <w:sz w:val="24"/>
        </w:rPr>
        <w:t>Estyn</w:t>
      </w:r>
      <w:proofErr w:type="spellEnd"/>
      <w:r w:rsidRPr="00873570">
        <w:rPr>
          <w:rFonts w:ascii="Times New Roman" w:hAnsi="Times New Roman" w:cs="Times New Roman"/>
          <w:sz w:val="24"/>
        </w:rPr>
        <w:t xml:space="preserve"> showing that schools who demonstrate excellent practice in the creative arts are also rated as good or excellent in the field of student well-being. (DCELLS, 2008e; </w:t>
      </w:r>
      <w:proofErr w:type="spellStart"/>
      <w:r w:rsidRPr="00873570">
        <w:rPr>
          <w:rFonts w:ascii="Times New Roman" w:hAnsi="Times New Roman" w:cs="Times New Roman"/>
          <w:sz w:val="24"/>
        </w:rPr>
        <w:t>Estyn</w:t>
      </w:r>
      <w:proofErr w:type="spellEnd"/>
      <w:r w:rsidRPr="00873570">
        <w:rPr>
          <w:rFonts w:ascii="Times New Roman" w:hAnsi="Times New Roman" w:cs="Times New Roman"/>
          <w:sz w:val="24"/>
        </w:rPr>
        <w:t>, 2015) Thus, a link between the creative arts and well-being can be seen to be present. (See appendices number 3 for further details of the session.)</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The textile work in Wright’s tapestry will form the basis for the second session in the theme of “Celtic Wales.” Wright is a Welsh textile artist, though she originally trained in ceramics. Wright has a particular interest in surface patterns and textiles and cites the natural world and its inhabitants as a particular source of enjoyment. Personal experiences are the crucial influence on Wrights works of art, a fact that Dewey’s experiential learning theory would support, because it is Wrights’ experiences that has influenced her to become the creative artist that she is today. Currently, Wright works in the Goat Street Gallery in St. David’s, where many of her other commissioned projects are on display. (Goat Street Gallery, 2017)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The second session will take the form of a Design and Technology project that aims to allow the children to study the textile techniques and patterns present in Wright’s tapestry to design and create their own simple textile patterns and modern day Welsh products. This creative project holds the potential for the children to experience creative “flow,” a theory whereby individuals experience joy and inner reward when producing new ideas or products. (</w:t>
      </w:r>
      <w:proofErr w:type="spellStart"/>
      <w:r w:rsidRPr="00873570">
        <w:rPr>
          <w:rFonts w:ascii="Times New Roman" w:hAnsi="Times New Roman" w:cs="Times New Roman"/>
          <w:sz w:val="24"/>
        </w:rPr>
        <w:t>Csikszentmihalyi</w:t>
      </w:r>
      <w:proofErr w:type="spellEnd"/>
      <w:r w:rsidRPr="00873570">
        <w:rPr>
          <w:rFonts w:ascii="Times New Roman" w:hAnsi="Times New Roman" w:cs="Times New Roman"/>
          <w:sz w:val="24"/>
        </w:rPr>
        <w:t xml:space="preserve">, 1996, cited by </w:t>
      </w:r>
      <w:proofErr w:type="spellStart"/>
      <w:r w:rsidRPr="00873570">
        <w:rPr>
          <w:rFonts w:ascii="Times New Roman" w:hAnsi="Times New Roman" w:cs="Times New Roman"/>
          <w:sz w:val="24"/>
        </w:rPr>
        <w:t>Wegerif</w:t>
      </w:r>
      <w:proofErr w:type="spellEnd"/>
      <w:r w:rsidRPr="00873570">
        <w:rPr>
          <w:rFonts w:ascii="Times New Roman" w:hAnsi="Times New Roman" w:cs="Times New Roman"/>
          <w:sz w:val="24"/>
        </w:rPr>
        <w:t xml:space="preserve">, 2010) This links back to the “learning by doing” theory presented by Dewey. (Dewey, 1938)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The session will commence with the children reflecting on the history of the harp and its value in society in the past. Crucially, the children will be asked: what modern sources of entertainment do we have in our homes today? After posting some answers to </w:t>
      </w:r>
      <w:proofErr w:type="spellStart"/>
      <w:r w:rsidRPr="00873570">
        <w:rPr>
          <w:rFonts w:ascii="Times New Roman" w:hAnsi="Times New Roman" w:cs="Times New Roman"/>
          <w:sz w:val="24"/>
        </w:rPr>
        <w:t>Padlet</w:t>
      </w:r>
      <w:proofErr w:type="spellEnd"/>
      <w:r w:rsidRPr="00873570">
        <w:rPr>
          <w:rFonts w:ascii="Times New Roman" w:hAnsi="Times New Roman" w:cs="Times New Roman"/>
          <w:sz w:val="24"/>
        </w:rPr>
        <w:t xml:space="preserve"> anonymously, answers relating to modern technology will be focussed upon. The children will then be given a brief to design and create a textile product using certain materials provided. These materials include: felt, stitching, thread, buttons, sequins, rulers etc. The children will be told that they will be selling their products at the school fare later in the year </w:t>
      </w:r>
      <w:r w:rsidRPr="00873570">
        <w:rPr>
          <w:rFonts w:ascii="Times New Roman" w:hAnsi="Times New Roman" w:cs="Times New Roman"/>
          <w:sz w:val="24"/>
        </w:rPr>
        <w:lastRenderedPageBreak/>
        <w:t xml:space="preserve">in order to show their awareness of how the economy of Wales can be boosted on any level, whether that is within a school setting or a large scale business. The funds raised would be put towards organising a visit from Delyth Jenkins in order to enhance their “Celtic Wales” topic. The children will draw inspiration from the stitching works of Wright and can incorporate simple Celtic patterns onto their products. Crucially, the children will be using the “six thinking hats” created by De Bono in order to approach the task in different ways, ultimately creating a carefully reviewed product. (De Bono, 1985, cited by </w:t>
      </w:r>
      <w:proofErr w:type="spellStart"/>
      <w:r w:rsidRPr="00873570">
        <w:rPr>
          <w:rFonts w:ascii="Times New Roman" w:hAnsi="Times New Roman" w:cs="Times New Roman"/>
          <w:sz w:val="24"/>
        </w:rPr>
        <w:t>Wegerif</w:t>
      </w:r>
      <w:proofErr w:type="spellEnd"/>
      <w:r w:rsidRPr="00873570">
        <w:rPr>
          <w:rFonts w:ascii="Times New Roman" w:hAnsi="Times New Roman" w:cs="Times New Roman"/>
          <w:sz w:val="24"/>
        </w:rPr>
        <w:t xml:space="preserve">, 2010) This activity is ideal for promoting cross-curricular themes, such as skills detailed in the LNF including using measurements accurately, because the children will be required to measure their phones or iPad’s in order to cut the appropriate amount of material to create a phone case, for example. (Welsh Government, 2013c) This session could extend over a week in order to allow children the time to develop the skill of stitching, whilst also ensuring sufficient time is present for the children to design, create and refine their product before working towards their specifications and selling them at the school fare later in the year. (See appendices 4 for further curriculum links) (DCELLS, 2008c) Directly related to this session are the purposes of the curriculum to develop “enterprising, creative contributors who can connect and apply their knowledge and skills to create ideas and products.” (Donaldson, 2015: 29)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The final session detailed within this essay will build upon the skills that would have begun to be developed as part of the children’s design task above through their introduction to the works of Welsh artist Jen Delyth.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Jen Delyth is a Welsh artist who specialises in original Celtic Artwork. Born near to the Wye Valley, she grew up exploring the beautiful landscapes of Wales, forming a connection to the natural world and its beauty from a young age. This connection inspired her to pursue Celtic arts and designs worldwide, visiting places such as Europe, Egypt, the USA and Jerusalem. Delyth created a business named “Keltic Designs” where many of her original works of Celtic art are exhibited and sold. Notably, Delyth has had her original designs published in many reputable books, magazines and musical performances related to the topic of Celtic influences on the creative arts. Delyth specialises in using egg tempera to create her original art works which incorporate symmetry and colour in an original combination. (Celtic Arts Studio, 2012)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lastRenderedPageBreak/>
        <w:t xml:space="preserve">Therefore, the session will begin outside in the school forest in order for the children to explore the natural world, just as Delyth did, in order to search for inspiration to lead the children into designing and producing their own original designs inspired by the natural world. Indeed, the opportunity to learn in the outdoor environment has been linked to the improvement of a child’s sense of well-being. (O’Brien, 2016) The children will be encouraged to sketch, write or record their ideas in a sketchbook during their exploration of the natural environment, as this is believed by some to help pupils remember creative ideas for projects, as well as outline particular details in art which they wish to explore further in their final piece (like texture, colour, line etc.). (Janes, 2014; </w:t>
      </w:r>
      <w:proofErr w:type="spellStart"/>
      <w:r w:rsidRPr="00873570">
        <w:rPr>
          <w:rFonts w:ascii="Times New Roman" w:hAnsi="Times New Roman" w:cs="Times New Roman"/>
          <w:sz w:val="24"/>
        </w:rPr>
        <w:t>Desailly</w:t>
      </w:r>
      <w:proofErr w:type="spellEnd"/>
      <w:r w:rsidRPr="00873570">
        <w:rPr>
          <w:rFonts w:ascii="Times New Roman" w:hAnsi="Times New Roman" w:cs="Times New Roman"/>
          <w:sz w:val="24"/>
        </w:rPr>
        <w:t>, 2015) Simultaneously, children start to develop an awareness of the links between the sources of inspiration to each individual. Remarkably, children can “absorb the visual shape of their environment with its vibrant colours,” thus opening the door to a vast range of creative ideas formed by the child as a result of their exposure to the natural world. (Bloomfield and Childs, 2000: 88-89)</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After returning to the class, the children will be introduced to certain works of Delyth, particularly works including the wild animals and trees found in the Welsh natural environment. This is because of St. Caradoc’s links to befriending wild animals during his life as a hermit in the Welsh landscape. Using their sketches from the exploration of the forest, as well as the original works of Delyth, the children will each produce a Celtic design on whichever size paper the child chooses. Particular focus will be placed upon the elaborate patterns present in both the tapestry of St. Caradoc and the work of Delyth, in addition to the symmetry on display in many of </w:t>
      </w:r>
      <w:proofErr w:type="spellStart"/>
      <w:r w:rsidRPr="00873570">
        <w:rPr>
          <w:rFonts w:ascii="Times New Roman" w:hAnsi="Times New Roman" w:cs="Times New Roman"/>
          <w:sz w:val="24"/>
        </w:rPr>
        <w:t>Delyth’s</w:t>
      </w:r>
      <w:proofErr w:type="spellEnd"/>
      <w:r w:rsidRPr="00873570">
        <w:rPr>
          <w:rFonts w:ascii="Times New Roman" w:hAnsi="Times New Roman" w:cs="Times New Roman"/>
          <w:sz w:val="24"/>
        </w:rPr>
        <w:t xml:space="preserve"> works. The children could then explore the “egg tempera” painting technique which uses natural pigments, water and egg to form a paste that creates a unique finish. This would be in the style of Delyth and her original Celtic designs.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This session would develop, not only the ability of the children to investigate the natural environment of Wales, but also the understanding of methods and techniques used by other artists in order for the children to create their own works of art through utilising and experimenting with such techniques. The children will also be developing line, pattern, shape and colour in their artwork that will derive from their use of the sketchbook in the natural environment. All of these are skills identified in the curriculum. (DCELLS, 2008b) As a result of the children investigating the natural Welsh environment in their immediate surroundings, a sense of locality would be developed, crucial aims of the environmental and cultural strands of the YCC. (ACCAC, 2003) The natural environment aspect of the </w:t>
      </w:r>
      <w:r w:rsidRPr="00873570">
        <w:rPr>
          <w:rFonts w:ascii="Times New Roman" w:hAnsi="Times New Roman" w:cs="Times New Roman"/>
          <w:sz w:val="24"/>
        </w:rPr>
        <w:lastRenderedPageBreak/>
        <w:t xml:space="preserve">Education for Sustainable Development and Global Citizenship (ESDGC) is also considered within this session, with elements of Welsh identity and Culture also being explored, another area of the ESDGC. (DCELLS, 2008f) (See appendices 5 for further details of the session)  </w:t>
      </w:r>
    </w:p>
    <w:p w:rsidR="00873570" w:rsidRPr="00873570" w:rsidRDefault="00873570" w:rsidP="0067101C">
      <w:pPr>
        <w:spacing w:before="240" w:after="240" w:line="360" w:lineRule="auto"/>
        <w:rPr>
          <w:rFonts w:ascii="Times New Roman" w:hAnsi="Times New Roman" w:cs="Times New Roman"/>
          <w:sz w:val="28"/>
          <w:u w:val="single"/>
        </w:rPr>
      </w:pPr>
      <w:r w:rsidRPr="00873570">
        <w:rPr>
          <w:rFonts w:ascii="Times New Roman" w:hAnsi="Times New Roman" w:cs="Times New Roman"/>
          <w:sz w:val="28"/>
          <w:u w:val="single"/>
        </w:rPr>
        <w:t>Conclusion.</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Throughout the sessions presented in this essay, a cross-curricular approach has clearly been adopted. All of the sessions detailed above relate to the topic of “Celtic Wales” that has derived from the work of Wright’s tapestry and promote a wide range of skills from across the curriculum. (See appendices 3,4 and 5 for these links) Moreover, through the engagement of the children in these sessions, the children should develop an appreciation for Welsh culture through the integrated themes as outlined in the YCC documentation and realise a sense of belonging to Wales, a theme that is presented as being of crucial importance for children to realise and appreciate. (ACCAC, 2003) This engagement opens the door to the possibility of children experiencing the creative “flow” through their exploration of these visual and expressive art projects. (</w:t>
      </w:r>
      <w:proofErr w:type="spellStart"/>
      <w:r w:rsidRPr="00873570">
        <w:rPr>
          <w:rFonts w:ascii="Times New Roman" w:hAnsi="Times New Roman" w:cs="Times New Roman"/>
          <w:sz w:val="24"/>
        </w:rPr>
        <w:t>Csikszentmihalyi</w:t>
      </w:r>
      <w:proofErr w:type="spellEnd"/>
      <w:r w:rsidRPr="00873570">
        <w:rPr>
          <w:rFonts w:ascii="Times New Roman" w:hAnsi="Times New Roman" w:cs="Times New Roman"/>
          <w:sz w:val="24"/>
        </w:rPr>
        <w:t xml:space="preserve">, 1996 as citied in </w:t>
      </w:r>
      <w:proofErr w:type="spellStart"/>
      <w:r w:rsidRPr="00873570">
        <w:rPr>
          <w:rFonts w:ascii="Times New Roman" w:hAnsi="Times New Roman" w:cs="Times New Roman"/>
          <w:sz w:val="24"/>
        </w:rPr>
        <w:t>Wegerif</w:t>
      </w:r>
      <w:proofErr w:type="spellEnd"/>
      <w:r w:rsidRPr="00873570">
        <w:rPr>
          <w:rFonts w:ascii="Times New Roman" w:hAnsi="Times New Roman" w:cs="Times New Roman"/>
          <w:sz w:val="24"/>
        </w:rPr>
        <w:t>, 2010)</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Evidently, it is the historical element of the YCC that suggests using an artefact in order to develop the children’s historical knowledge and appreciation for Wales through a cross-curricular learning journey. (ACCAC, 2003) Therefore, in order to fully conclude this learning journey through the visual and expressive arts sessions outlined above, the children will produce a display wall that documents their experiences and progression through all of the sessions that they will have experienced, with the tapestry dedicated to St. Caradoc being a central feature of the display. Such an approach can boost an individual’s self-esteem whilst demonstrating to all pupils what progression and high quality pieces of work looks like. (Janes, 2014) As a result, the pupil’s well-being is acknowledged and can improve through the celebration of their work and the celebration of the first hand experiences gained through the participation in these sessions. (Public Policy Institute for Wales, 2016) </w:t>
      </w:r>
    </w:p>
    <w:p w:rsidR="00873570" w:rsidRPr="00873570" w:rsidRDefault="00873570" w:rsidP="0067101C">
      <w:pPr>
        <w:spacing w:before="240" w:after="240" w:line="360" w:lineRule="auto"/>
        <w:rPr>
          <w:rFonts w:ascii="Times New Roman" w:hAnsi="Times New Roman" w:cs="Times New Roman"/>
          <w:sz w:val="24"/>
        </w:rPr>
      </w:pPr>
      <w:r w:rsidRPr="00873570">
        <w:rPr>
          <w:rFonts w:ascii="Times New Roman" w:hAnsi="Times New Roman" w:cs="Times New Roman"/>
          <w:sz w:val="24"/>
        </w:rPr>
        <w:t xml:space="preserve">It is still vitally important to consider how success in the arts is measured, though. The visual and expressive arts are very personal subject areas due to the key role that they hold in representing the child’s feelings, ideas and individuality. (Grigg, 2015) It can, therefore, be difficult to say how creative outcomes can be assessed. (Brandt, 1987) Instead, assessing understanding and the ability to see things in new ways has been suggested by some to be the way forward in measuring success in the arts. (Barnes, 2015; </w:t>
      </w:r>
      <w:proofErr w:type="spellStart"/>
      <w:r w:rsidRPr="00873570">
        <w:rPr>
          <w:rFonts w:ascii="Times New Roman" w:hAnsi="Times New Roman" w:cs="Times New Roman"/>
          <w:sz w:val="24"/>
        </w:rPr>
        <w:t>Wegerif</w:t>
      </w:r>
      <w:proofErr w:type="spellEnd"/>
      <w:r w:rsidRPr="00873570">
        <w:rPr>
          <w:rFonts w:ascii="Times New Roman" w:hAnsi="Times New Roman" w:cs="Times New Roman"/>
          <w:sz w:val="24"/>
        </w:rPr>
        <w:t xml:space="preserve">, 2010) One such </w:t>
      </w:r>
      <w:r w:rsidRPr="00873570">
        <w:rPr>
          <w:rFonts w:ascii="Times New Roman" w:hAnsi="Times New Roman" w:cs="Times New Roman"/>
          <w:sz w:val="24"/>
        </w:rPr>
        <w:lastRenderedPageBreak/>
        <w:t xml:space="preserve">assessment method is a “performance of understanding” by the children, whereby the children perform their understanding of a concept in an appropriate context for the work having taken place. (Barnes, 2015: 253) The use of De Bono’s “six thinking hats,” as seen in the Design and Technology session detailed above, is yet another method of assessing a child’s ability to see problems in a new way as each hat represents a different thought process about how to approach a problem scenario from new perspectives. (De Bono, 1985, cited in </w:t>
      </w:r>
      <w:proofErr w:type="spellStart"/>
      <w:r w:rsidRPr="00873570">
        <w:rPr>
          <w:rFonts w:ascii="Times New Roman" w:hAnsi="Times New Roman" w:cs="Times New Roman"/>
          <w:sz w:val="24"/>
        </w:rPr>
        <w:t>Wegerif</w:t>
      </w:r>
      <w:proofErr w:type="spellEnd"/>
      <w:r w:rsidRPr="00873570">
        <w:rPr>
          <w:rFonts w:ascii="Times New Roman" w:hAnsi="Times New Roman" w:cs="Times New Roman"/>
          <w:sz w:val="24"/>
        </w:rPr>
        <w:t xml:space="preserve">, 2010)  </w:t>
      </w:r>
    </w:p>
    <w:p w:rsidR="00143C1D" w:rsidRDefault="00873570" w:rsidP="00143C1D">
      <w:pPr>
        <w:spacing w:before="240" w:after="240" w:line="360" w:lineRule="auto"/>
        <w:rPr>
          <w:rFonts w:ascii="Times New Roman" w:hAnsi="Times New Roman" w:cs="Times New Roman"/>
          <w:sz w:val="24"/>
        </w:rPr>
      </w:pPr>
      <w:r w:rsidRPr="00873570">
        <w:rPr>
          <w:rFonts w:ascii="Times New Roman" w:hAnsi="Times New Roman" w:cs="Times New Roman"/>
          <w:sz w:val="24"/>
        </w:rPr>
        <w:t>Through the study of the visual and expressive arts, children can express their individuality and creativity in an inclusive learning environment, an environment which leads to the achievement of the four purposes of the curriculum, as proposed by Donaldson. (Donaldson, 2015) To conclude, the visual and expressive arts are valuable in their own right and they are not just a method to achieve national literacy and numeracy standards.</w:t>
      </w:r>
    </w:p>
    <w:p w:rsidR="00143C1D" w:rsidRPr="00873570" w:rsidRDefault="00143C1D" w:rsidP="00143C1D">
      <w:pPr>
        <w:rPr>
          <w:rFonts w:ascii="Times New Roman" w:hAnsi="Times New Roman" w:cs="Times New Roman"/>
          <w:sz w:val="24"/>
        </w:rPr>
      </w:pPr>
      <w:r>
        <w:rPr>
          <w:rFonts w:ascii="Times New Roman" w:hAnsi="Times New Roman" w:cs="Times New Roman"/>
          <w:sz w:val="24"/>
        </w:rPr>
        <w:br w:type="page"/>
      </w:r>
    </w:p>
    <w:p w:rsidR="00873570" w:rsidRPr="00873570" w:rsidRDefault="00873570" w:rsidP="0067101C">
      <w:pPr>
        <w:spacing w:before="240" w:after="240" w:line="360" w:lineRule="auto"/>
        <w:jc w:val="center"/>
        <w:rPr>
          <w:rFonts w:ascii="Times New Roman" w:hAnsi="Times New Roman" w:cs="Times New Roman"/>
          <w:sz w:val="28"/>
          <w:u w:val="single"/>
        </w:rPr>
      </w:pPr>
      <w:r w:rsidRPr="00873570">
        <w:rPr>
          <w:rFonts w:ascii="Times New Roman" w:hAnsi="Times New Roman" w:cs="Times New Roman"/>
          <w:sz w:val="28"/>
          <w:u w:val="single"/>
        </w:rPr>
        <w:lastRenderedPageBreak/>
        <w:t>Reference List</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Barnes, J. (2015) </w:t>
      </w:r>
      <w:r w:rsidRPr="00873570">
        <w:rPr>
          <w:rFonts w:ascii="Times New Roman" w:hAnsi="Times New Roman" w:cs="Times New Roman"/>
          <w:i/>
          <w:sz w:val="24"/>
        </w:rPr>
        <w:t xml:space="preserve">Cross-Curricular Learning 3-14. </w:t>
      </w:r>
      <w:r w:rsidRPr="00873570">
        <w:rPr>
          <w:rFonts w:ascii="Times New Roman" w:hAnsi="Times New Roman" w:cs="Times New Roman"/>
          <w:sz w:val="24"/>
        </w:rPr>
        <w:t>(3</w:t>
      </w:r>
      <w:r w:rsidRPr="00873570">
        <w:rPr>
          <w:rFonts w:ascii="Times New Roman" w:hAnsi="Times New Roman" w:cs="Times New Roman"/>
          <w:sz w:val="24"/>
          <w:vertAlign w:val="superscript"/>
        </w:rPr>
        <w:t>rd</w:t>
      </w:r>
      <w:r w:rsidRPr="00873570">
        <w:rPr>
          <w:rFonts w:ascii="Times New Roman" w:hAnsi="Times New Roman" w:cs="Times New Roman"/>
          <w:sz w:val="24"/>
        </w:rPr>
        <w:t xml:space="preserve"> edition) London: SAGE.</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Bloomfield, A and Childs, J. (2000) </w:t>
      </w:r>
      <w:r w:rsidRPr="00873570">
        <w:rPr>
          <w:rFonts w:ascii="Times New Roman" w:hAnsi="Times New Roman" w:cs="Times New Roman"/>
          <w:i/>
          <w:sz w:val="24"/>
        </w:rPr>
        <w:t>Teaching Integrated Arts in the Primary School: Dance, Drama, Music and the Visual Arts.</w:t>
      </w:r>
      <w:r w:rsidRPr="00873570">
        <w:rPr>
          <w:rFonts w:ascii="Times New Roman" w:hAnsi="Times New Roman" w:cs="Times New Roman"/>
          <w:sz w:val="24"/>
        </w:rPr>
        <w:t xml:space="preserve"> (2012 edition) Abingdon: Routledge, [e-book] Available at </w:t>
      </w:r>
      <w:hyperlink r:id="rId12" w:history="1">
        <w:r w:rsidRPr="00873570">
          <w:rPr>
            <w:rFonts w:ascii="Times New Roman" w:hAnsi="Times New Roman" w:cs="Times New Roman"/>
            <w:color w:val="0563C1" w:themeColor="hyperlink"/>
            <w:sz w:val="24"/>
            <w:u w:val="single"/>
          </w:rPr>
          <w:t>https://www-dawsonera-com.ezproxy.uwtsd.ac.uk/readonline/9781315068800</w:t>
        </w:r>
      </w:hyperlink>
      <w:r w:rsidRPr="00873570">
        <w:rPr>
          <w:rFonts w:ascii="Times New Roman" w:hAnsi="Times New Roman" w:cs="Times New Roman"/>
          <w:sz w:val="24"/>
        </w:rPr>
        <w:t xml:space="preserve"> [Accessed on 27th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Brandt, R. (1987) </w:t>
      </w:r>
      <w:r w:rsidRPr="00873570">
        <w:rPr>
          <w:rFonts w:ascii="Times New Roman" w:hAnsi="Times New Roman" w:cs="Times New Roman"/>
          <w:i/>
          <w:sz w:val="24"/>
        </w:rPr>
        <w:t xml:space="preserve">On assessment in the arts: A conversation with Howard Gardner. </w:t>
      </w:r>
      <w:r w:rsidRPr="00873570">
        <w:rPr>
          <w:rFonts w:ascii="Times New Roman" w:hAnsi="Times New Roman" w:cs="Times New Roman"/>
          <w:sz w:val="24"/>
        </w:rPr>
        <w:t xml:space="preserve">Available at:  </w:t>
      </w:r>
      <w:hyperlink r:id="rId13" w:history="1">
        <w:r w:rsidRPr="00873570">
          <w:rPr>
            <w:rFonts w:ascii="Times New Roman" w:hAnsi="Times New Roman" w:cs="Times New Roman"/>
            <w:color w:val="0563C1" w:themeColor="hyperlink"/>
            <w:sz w:val="24"/>
            <w:u w:val="single"/>
          </w:rPr>
          <w:t>http://www.google.co.uk/url?sa=t&amp;rct=j&amp;q=&amp;esrc=s&amp;source=web&amp;cd=6&amp;ved=0ahUKEwj884G22JPXAhXC0hoKHYfRA1sQFghJMAU&amp;url=http%3A%2F%2Fwww.ascd.com%2FASCD%2Fpdf%2Fjournals%2Fed_lead%2Fel_198712_brandt.pdf&amp;usg=AOvVaw1-p8rEf64pZ3nA5v9mrIri</w:t>
        </w:r>
      </w:hyperlink>
      <w:r w:rsidRPr="00873570">
        <w:rPr>
          <w:rFonts w:ascii="Times New Roman" w:hAnsi="Times New Roman" w:cs="Times New Roman"/>
          <w:sz w:val="24"/>
        </w:rPr>
        <w:t xml:space="preserve"> [Accessed on 28</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r w:rsidRPr="00873570">
        <w:rPr>
          <w:rFonts w:ascii="Times New Roman" w:hAnsi="Times New Roman" w:cs="Times New Roman"/>
          <w:sz w:val="24"/>
        </w:rPr>
        <w:t xml:space="preserve">Bruce, T. (2004) </w:t>
      </w:r>
      <w:r w:rsidRPr="00873570">
        <w:rPr>
          <w:rFonts w:ascii="Times New Roman" w:hAnsi="Times New Roman" w:cs="Times New Roman"/>
          <w:i/>
          <w:sz w:val="24"/>
        </w:rPr>
        <w:t xml:space="preserve">Cultivating Creativity in Babies, Toddlers and Young Children. </w:t>
      </w:r>
      <w:r w:rsidRPr="00873570">
        <w:rPr>
          <w:rFonts w:ascii="Times New Roman" w:hAnsi="Times New Roman" w:cs="Times New Roman"/>
          <w:sz w:val="24"/>
        </w:rPr>
        <w:t>London: Hodder Education.</w:t>
      </w:r>
      <w:r w:rsidRPr="00873570">
        <w:rPr>
          <w:rFonts w:ascii="Times New Roman" w:hAnsi="Times New Roman" w:cs="Times New Roman"/>
          <w:i/>
          <w:sz w:val="24"/>
        </w:rPr>
        <w:t xml:space="preserve"> </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r w:rsidRPr="00873570">
        <w:rPr>
          <w:rFonts w:ascii="Times New Roman" w:hAnsi="Times New Roman" w:cs="Times New Roman"/>
          <w:sz w:val="24"/>
        </w:rPr>
        <w:t xml:space="preserve">Butler, Reverend Alban. (1866) </w:t>
      </w:r>
      <w:r w:rsidRPr="00873570">
        <w:rPr>
          <w:rFonts w:ascii="Times New Roman" w:hAnsi="Times New Roman" w:cs="Times New Roman"/>
          <w:i/>
          <w:sz w:val="24"/>
        </w:rPr>
        <w:t xml:space="preserve">The lives of the Saints: St Caradog, Priest and Hermit. </w:t>
      </w:r>
      <w:r w:rsidRPr="00873570">
        <w:rPr>
          <w:rFonts w:ascii="Times New Roman" w:hAnsi="Times New Roman" w:cs="Times New Roman"/>
          <w:sz w:val="24"/>
        </w:rPr>
        <w:t xml:space="preserve">(1866 edition, volume IV) Available at  </w:t>
      </w:r>
      <w:hyperlink r:id="rId14" w:history="1">
        <w:r w:rsidRPr="00873570">
          <w:rPr>
            <w:rFonts w:ascii="Times New Roman" w:hAnsi="Times New Roman" w:cs="Times New Roman"/>
            <w:color w:val="0563C1" w:themeColor="hyperlink"/>
            <w:sz w:val="24"/>
            <w:u w:val="single"/>
          </w:rPr>
          <w:t>http://www.bartleby.com/210/4/133.html</w:t>
        </w:r>
      </w:hyperlink>
      <w:r w:rsidRPr="00873570">
        <w:rPr>
          <w:rFonts w:ascii="Times New Roman" w:hAnsi="Times New Roman" w:cs="Times New Roman"/>
          <w:sz w:val="24"/>
        </w:rPr>
        <w:t xml:space="preserve"> [Accessed 21st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r w:rsidRPr="00873570">
        <w:rPr>
          <w:rFonts w:ascii="Times New Roman" w:hAnsi="Times New Roman" w:cs="Times New Roman"/>
          <w:sz w:val="24"/>
        </w:rPr>
        <w:t xml:space="preserve">Catholic Saints (2017) </w:t>
      </w:r>
      <w:r w:rsidRPr="00873570">
        <w:rPr>
          <w:rFonts w:ascii="Times New Roman" w:hAnsi="Times New Roman" w:cs="Times New Roman"/>
          <w:i/>
          <w:sz w:val="24"/>
        </w:rPr>
        <w:t xml:space="preserve">Catholic Saints. Info: Saint Caradoc of Wales. </w:t>
      </w:r>
      <w:r w:rsidRPr="00873570">
        <w:rPr>
          <w:rFonts w:ascii="Times New Roman" w:hAnsi="Times New Roman" w:cs="Times New Roman"/>
          <w:sz w:val="24"/>
        </w:rPr>
        <w:t xml:space="preserve">Available at </w:t>
      </w:r>
      <w:hyperlink r:id="rId15" w:history="1">
        <w:r w:rsidRPr="00873570">
          <w:rPr>
            <w:rFonts w:ascii="Times New Roman" w:hAnsi="Times New Roman" w:cs="Times New Roman"/>
            <w:color w:val="0563C1" w:themeColor="hyperlink"/>
            <w:sz w:val="24"/>
            <w:u w:val="single"/>
          </w:rPr>
          <w:t>https://catholicsaints.info/saint-caradoc-of-wales/</w:t>
        </w:r>
      </w:hyperlink>
      <w:r w:rsidRPr="00873570">
        <w:rPr>
          <w:rFonts w:ascii="Times New Roman" w:hAnsi="Times New Roman" w:cs="Times New Roman"/>
          <w:sz w:val="24"/>
        </w:rPr>
        <w:t xml:space="preserve"> [Accessed 21</w:t>
      </w:r>
      <w:r w:rsidRPr="00873570">
        <w:rPr>
          <w:rFonts w:ascii="Times New Roman" w:hAnsi="Times New Roman" w:cs="Times New Roman"/>
          <w:sz w:val="24"/>
          <w:vertAlign w:val="superscript"/>
        </w:rPr>
        <w:t>st</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Celtic Arts Studio. (2012) </w:t>
      </w:r>
      <w:r w:rsidRPr="00873570">
        <w:rPr>
          <w:rFonts w:ascii="Times New Roman" w:hAnsi="Times New Roman" w:cs="Times New Roman"/>
          <w:i/>
          <w:sz w:val="24"/>
        </w:rPr>
        <w:t xml:space="preserve">About Us: Biography Jen Delyth. </w:t>
      </w:r>
      <w:r w:rsidRPr="00873570">
        <w:rPr>
          <w:rFonts w:ascii="Times New Roman" w:hAnsi="Times New Roman" w:cs="Times New Roman"/>
          <w:sz w:val="24"/>
        </w:rPr>
        <w:t xml:space="preserve">Available at </w:t>
      </w:r>
      <w:hyperlink r:id="rId16" w:history="1">
        <w:r w:rsidRPr="00873570">
          <w:rPr>
            <w:rFonts w:ascii="Times New Roman" w:hAnsi="Times New Roman" w:cs="Times New Roman"/>
            <w:color w:val="0563C1" w:themeColor="hyperlink"/>
            <w:sz w:val="24"/>
            <w:u w:val="single"/>
          </w:rPr>
          <w:t>http://celticartstudio.com/about/about/ABOUT_us/164/</w:t>
        </w:r>
      </w:hyperlink>
      <w:r w:rsidRPr="00873570">
        <w:rPr>
          <w:rFonts w:ascii="Times New Roman" w:hAnsi="Times New Roman" w:cs="Times New Roman"/>
          <w:sz w:val="24"/>
        </w:rPr>
        <w:t xml:space="preserve"> [Accessed on 27</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Department for Children, Education, Lifelong Learning and Skills. (2008a) </w:t>
      </w:r>
      <w:r w:rsidRPr="00873570">
        <w:rPr>
          <w:rFonts w:ascii="Times New Roman" w:hAnsi="Times New Roman" w:cs="Times New Roman"/>
          <w:i/>
          <w:sz w:val="24"/>
        </w:rPr>
        <w:t xml:space="preserve">Music in the National Curriculum for Wales. </w:t>
      </w:r>
      <w:r w:rsidRPr="00873570">
        <w:rPr>
          <w:rFonts w:ascii="Times New Roman" w:hAnsi="Times New Roman" w:cs="Times New Roman"/>
          <w:sz w:val="24"/>
        </w:rPr>
        <w:t xml:space="preserve">Cardiff: Welsh Assembly Government. Available at </w:t>
      </w:r>
      <w:hyperlink r:id="rId17" w:history="1">
        <w:r w:rsidRPr="00873570">
          <w:rPr>
            <w:rFonts w:ascii="Times New Roman" w:hAnsi="Times New Roman" w:cs="Times New Roman"/>
            <w:color w:val="0563C1" w:themeColor="hyperlink"/>
            <w:sz w:val="24"/>
            <w:u w:val="single"/>
          </w:rPr>
          <w:t>http://learning.gov.wales/resources/collections/key-stages-2-4?lang=en</w:t>
        </w:r>
      </w:hyperlink>
      <w:r w:rsidRPr="00873570">
        <w:rPr>
          <w:rFonts w:ascii="Times New Roman" w:hAnsi="Times New Roman" w:cs="Times New Roman"/>
          <w:color w:val="0563C1" w:themeColor="hyperlink"/>
          <w:sz w:val="24"/>
          <w:u w:val="single"/>
        </w:rPr>
        <w:t xml:space="preserve"> </w:t>
      </w:r>
      <w:r w:rsidRPr="00873570">
        <w:rPr>
          <w:rFonts w:ascii="Times New Roman" w:hAnsi="Times New Roman" w:cs="Times New Roman"/>
          <w:sz w:val="24"/>
        </w:rPr>
        <w:t>[Accessed 30</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Department for Children, Education, Lifelong Learning and Skills. (2008b) </w:t>
      </w:r>
      <w:r w:rsidRPr="00873570">
        <w:rPr>
          <w:rFonts w:ascii="Times New Roman" w:hAnsi="Times New Roman" w:cs="Times New Roman"/>
          <w:i/>
          <w:sz w:val="24"/>
        </w:rPr>
        <w:t xml:space="preserve">Art and Design in the National Curriculum for Wales. </w:t>
      </w:r>
      <w:r w:rsidRPr="00873570">
        <w:rPr>
          <w:rFonts w:ascii="Times New Roman" w:hAnsi="Times New Roman" w:cs="Times New Roman"/>
          <w:sz w:val="24"/>
        </w:rPr>
        <w:t xml:space="preserve">Cardiff: Welsh Assembly Government. Available at </w:t>
      </w:r>
      <w:hyperlink r:id="rId18" w:history="1">
        <w:r w:rsidRPr="00873570">
          <w:rPr>
            <w:rFonts w:ascii="Times New Roman" w:hAnsi="Times New Roman" w:cs="Times New Roman"/>
            <w:color w:val="0563C1" w:themeColor="hyperlink"/>
            <w:sz w:val="24"/>
            <w:u w:val="single"/>
          </w:rPr>
          <w:t>http://learning.gov.wales/resources/collections/key-stages-2-4?lang=en</w:t>
        </w:r>
      </w:hyperlink>
      <w:r w:rsidRPr="00873570">
        <w:rPr>
          <w:rFonts w:ascii="Times New Roman" w:hAnsi="Times New Roman" w:cs="Times New Roman"/>
          <w:color w:val="0563C1" w:themeColor="hyperlink"/>
          <w:sz w:val="24"/>
          <w:u w:val="single"/>
        </w:rPr>
        <w:t xml:space="preserve"> </w:t>
      </w:r>
      <w:r w:rsidRPr="00873570">
        <w:rPr>
          <w:rFonts w:ascii="Times New Roman" w:hAnsi="Times New Roman" w:cs="Times New Roman"/>
          <w:sz w:val="24"/>
        </w:rPr>
        <w:t>[Accessed 30</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Department for Children, Education, Lifelong Learning and Skills. (2008c) </w:t>
      </w:r>
      <w:r w:rsidRPr="00873570">
        <w:rPr>
          <w:rFonts w:ascii="Times New Roman" w:hAnsi="Times New Roman" w:cs="Times New Roman"/>
          <w:i/>
          <w:sz w:val="24"/>
        </w:rPr>
        <w:t xml:space="preserve">Design and Technology in the National Curriculum for Wales. </w:t>
      </w:r>
      <w:r w:rsidRPr="00873570">
        <w:rPr>
          <w:rFonts w:ascii="Times New Roman" w:hAnsi="Times New Roman" w:cs="Times New Roman"/>
          <w:sz w:val="24"/>
        </w:rPr>
        <w:t xml:space="preserve">Cardiff: Welsh Assembly </w:t>
      </w:r>
      <w:r w:rsidRPr="00873570">
        <w:rPr>
          <w:rFonts w:ascii="Times New Roman" w:hAnsi="Times New Roman" w:cs="Times New Roman"/>
          <w:sz w:val="24"/>
        </w:rPr>
        <w:lastRenderedPageBreak/>
        <w:t xml:space="preserve">Government. Available at </w:t>
      </w:r>
      <w:hyperlink r:id="rId19" w:history="1">
        <w:r w:rsidRPr="00873570">
          <w:rPr>
            <w:rFonts w:ascii="Times New Roman" w:hAnsi="Times New Roman" w:cs="Times New Roman"/>
            <w:color w:val="0563C1" w:themeColor="hyperlink"/>
            <w:sz w:val="24"/>
            <w:u w:val="single"/>
          </w:rPr>
          <w:t>http://learning.gov.wales/resources/collections/key-stages-2-4?lang=en</w:t>
        </w:r>
      </w:hyperlink>
      <w:r w:rsidRPr="00873570">
        <w:rPr>
          <w:rFonts w:ascii="Times New Roman" w:hAnsi="Times New Roman" w:cs="Times New Roman"/>
          <w:color w:val="0563C1" w:themeColor="hyperlink"/>
          <w:sz w:val="24"/>
          <w:u w:val="single"/>
        </w:rPr>
        <w:t xml:space="preserve"> </w:t>
      </w:r>
      <w:r w:rsidRPr="00873570">
        <w:rPr>
          <w:rFonts w:ascii="Times New Roman" w:hAnsi="Times New Roman" w:cs="Times New Roman"/>
          <w:sz w:val="24"/>
        </w:rPr>
        <w:t>[Accessed 30</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Department for Children, Education, Lifelong Learning and Skills. (2008d) </w:t>
      </w:r>
      <w:r w:rsidRPr="00873570">
        <w:rPr>
          <w:rFonts w:ascii="Times New Roman" w:hAnsi="Times New Roman" w:cs="Times New Roman"/>
          <w:i/>
          <w:sz w:val="24"/>
        </w:rPr>
        <w:t xml:space="preserve">Physical Education in the National Curriculum for Wales. </w:t>
      </w:r>
      <w:r w:rsidRPr="00873570">
        <w:rPr>
          <w:rFonts w:ascii="Times New Roman" w:hAnsi="Times New Roman" w:cs="Times New Roman"/>
          <w:sz w:val="24"/>
        </w:rPr>
        <w:t xml:space="preserve">Cardiff: Welsh Assembly Government. Available at </w:t>
      </w:r>
      <w:hyperlink r:id="rId20" w:history="1">
        <w:r w:rsidRPr="00873570">
          <w:rPr>
            <w:rFonts w:ascii="Times New Roman" w:hAnsi="Times New Roman" w:cs="Times New Roman"/>
            <w:color w:val="0563C1" w:themeColor="hyperlink"/>
            <w:sz w:val="24"/>
            <w:u w:val="single"/>
          </w:rPr>
          <w:t>http://learning.gov.wales/resources/collections/key-stages-2-4?lang=en</w:t>
        </w:r>
      </w:hyperlink>
      <w:r w:rsidRPr="00873570">
        <w:rPr>
          <w:rFonts w:ascii="Times New Roman" w:hAnsi="Times New Roman" w:cs="Times New Roman"/>
          <w:color w:val="0563C1" w:themeColor="hyperlink"/>
          <w:sz w:val="24"/>
          <w:u w:val="single"/>
        </w:rPr>
        <w:t xml:space="preserve"> </w:t>
      </w:r>
      <w:r w:rsidRPr="00873570">
        <w:rPr>
          <w:rFonts w:ascii="Times New Roman" w:hAnsi="Times New Roman" w:cs="Times New Roman"/>
          <w:sz w:val="24"/>
        </w:rPr>
        <w:t>[Accessed 30</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r w:rsidRPr="00873570">
        <w:rPr>
          <w:rFonts w:ascii="Times New Roman" w:hAnsi="Times New Roman" w:cs="Times New Roman"/>
          <w:sz w:val="24"/>
        </w:rPr>
        <w:t xml:space="preserve">Department for Children, Education, Lifelong Learning and Skills. (2010) </w:t>
      </w:r>
      <w:r w:rsidRPr="00873570">
        <w:rPr>
          <w:rFonts w:ascii="Times New Roman" w:hAnsi="Times New Roman" w:cs="Times New Roman"/>
          <w:i/>
          <w:sz w:val="24"/>
        </w:rPr>
        <w:t xml:space="preserve">Music Guidance for Key Stages 2 and 3. </w:t>
      </w:r>
      <w:r w:rsidRPr="00873570">
        <w:rPr>
          <w:rFonts w:ascii="Times New Roman" w:hAnsi="Times New Roman" w:cs="Times New Roman"/>
          <w:sz w:val="24"/>
        </w:rPr>
        <w:t xml:space="preserve">Cardiff: Welsh Government. Available at: </w:t>
      </w:r>
      <w:hyperlink r:id="rId21" w:history="1">
        <w:r w:rsidRPr="00873570">
          <w:rPr>
            <w:rFonts w:ascii="Times New Roman" w:hAnsi="Times New Roman" w:cs="Times New Roman"/>
            <w:color w:val="0563C1" w:themeColor="hyperlink"/>
            <w:sz w:val="24"/>
            <w:u w:val="single"/>
          </w:rPr>
          <w:t>file:///C:/Users/User/AppData/Local/Microsoft/Windows/INetCache/IE/VPB8RORD/130424-music-guidance-en.pdf</w:t>
        </w:r>
      </w:hyperlink>
      <w:r w:rsidRPr="00873570">
        <w:rPr>
          <w:rFonts w:ascii="Times New Roman" w:hAnsi="Times New Roman" w:cs="Times New Roman"/>
          <w:sz w:val="24"/>
        </w:rPr>
        <w:t xml:space="preserve"> [Accessed 30th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Department for Children, Education, Lifelong Learning and Skills. (2008e) </w:t>
      </w:r>
      <w:r w:rsidRPr="00873570">
        <w:rPr>
          <w:rFonts w:ascii="Times New Roman" w:hAnsi="Times New Roman" w:cs="Times New Roman"/>
          <w:i/>
          <w:sz w:val="24"/>
        </w:rPr>
        <w:t xml:space="preserve">Personal and Social Education Framework for 7 to 19-year-olds in Wales. </w:t>
      </w:r>
      <w:r w:rsidRPr="00873570">
        <w:rPr>
          <w:rFonts w:ascii="Times New Roman" w:hAnsi="Times New Roman" w:cs="Times New Roman"/>
          <w:sz w:val="24"/>
        </w:rPr>
        <w:t xml:space="preserve">Cardiff: Welsh Government. Available at </w:t>
      </w:r>
      <w:hyperlink r:id="rId22" w:history="1">
        <w:r w:rsidRPr="00873570">
          <w:rPr>
            <w:rFonts w:ascii="Times New Roman" w:hAnsi="Times New Roman" w:cs="Times New Roman"/>
            <w:color w:val="0563C1" w:themeColor="hyperlink"/>
            <w:sz w:val="24"/>
            <w:u w:val="single"/>
          </w:rPr>
          <w:t>http://www.google.co.uk/url?sa=t&amp;rct=j&amp;q=&amp;esrc=s&amp;source=web&amp;cd=1&amp;ved=0ahUKEwiSrO_K75DXAhXRhRoKHR7uDQoQFggmMAA&amp;url=http%3A%2F%2Flearning.gov.wales%2Fdocs%2Flearningwales%2Fpublications%2F130425-personal-and-social-education-framework-en.pdf&amp;usg=AOvVaw3rAhdYq4YoqoBDcP9su9-3</w:t>
        </w:r>
      </w:hyperlink>
      <w:r w:rsidRPr="00873570">
        <w:rPr>
          <w:rFonts w:ascii="Times New Roman" w:hAnsi="Times New Roman" w:cs="Times New Roman"/>
          <w:sz w:val="24"/>
        </w:rPr>
        <w:t xml:space="preserve"> [Accessed 27</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Department for Children, Education, Lifelong Learning and Skills. (2008f) </w:t>
      </w:r>
      <w:r w:rsidRPr="00873570">
        <w:rPr>
          <w:rFonts w:ascii="Times New Roman" w:hAnsi="Times New Roman" w:cs="Times New Roman"/>
          <w:i/>
          <w:sz w:val="24"/>
        </w:rPr>
        <w:t xml:space="preserve">Education for Sustainable Development and Global Citizenship </w:t>
      </w:r>
      <w:proofErr w:type="gramStart"/>
      <w:r w:rsidRPr="00873570">
        <w:rPr>
          <w:rFonts w:ascii="Times New Roman" w:hAnsi="Times New Roman" w:cs="Times New Roman"/>
          <w:i/>
          <w:sz w:val="24"/>
        </w:rPr>
        <w:t>A</w:t>
      </w:r>
      <w:proofErr w:type="gramEnd"/>
      <w:r w:rsidRPr="00873570">
        <w:rPr>
          <w:rFonts w:ascii="Times New Roman" w:hAnsi="Times New Roman" w:cs="Times New Roman"/>
          <w:i/>
          <w:sz w:val="24"/>
        </w:rPr>
        <w:t xml:space="preserve"> Common Understanding for Schools. </w:t>
      </w:r>
      <w:r w:rsidRPr="00873570">
        <w:rPr>
          <w:rFonts w:ascii="Times New Roman" w:hAnsi="Times New Roman" w:cs="Times New Roman"/>
          <w:sz w:val="24"/>
        </w:rPr>
        <w:t xml:space="preserve">Cardiff: Crown. Available at </w:t>
      </w:r>
      <w:hyperlink r:id="rId23" w:history="1">
        <w:r w:rsidRPr="00873570">
          <w:rPr>
            <w:rFonts w:ascii="Times New Roman" w:hAnsi="Times New Roman" w:cs="Times New Roman"/>
            <w:color w:val="0563C1" w:themeColor="hyperlink"/>
            <w:sz w:val="24"/>
            <w:u w:val="single"/>
          </w:rPr>
          <w:t>http://gov.wales/topics/educationandskills/allsectorpolicies/europeanandinternational/sustainabledevelop/?lang=en</w:t>
        </w:r>
      </w:hyperlink>
      <w:r w:rsidRPr="00873570">
        <w:rPr>
          <w:rFonts w:ascii="Times New Roman" w:hAnsi="Times New Roman" w:cs="Times New Roman"/>
          <w:sz w:val="24"/>
        </w:rPr>
        <w:t xml:space="preserve"> [Accessed on 27</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proofErr w:type="spellStart"/>
      <w:r w:rsidRPr="00873570">
        <w:rPr>
          <w:rFonts w:ascii="Times New Roman" w:hAnsi="Times New Roman" w:cs="Times New Roman"/>
          <w:sz w:val="24"/>
        </w:rPr>
        <w:t>Desailly</w:t>
      </w:r>
      <w:proofErr w:type="spellEnd"/>
      <w:r w:rsidRPr="00873570">
        <w:rPr>
          <w:rFonts w:ascii="Times New Roman" w:hAnsi="Times New Roman" w:cs="Times New Roman"/>
          <w:sz w:val="24"/>
        </w:rPr>
        <w:t xml:space="preserve">, J. (2015) </w:t>
      </w:r>
      <w:r w:rsidRPr="00873570">
        <w:rPr>
          <w:rFonts w:ascii="Times New Roman" w:hAnsi="Times New Roman" w:cs="Times New Roman"/>
          <w:i/>
          <w:sz w:val="24"/>
        </w:rPr>
        <w:t>Creativity in the Primary Classroom.</w:t>
      </w:r>
      <w:r w:rsidRPr="00873570">
        <w:rPr>
          <w:rFonts w:ascii="Times New Roman" w:hAnsi="Times New Roman" w:cs="Times New Roman"/>
          <w:sz w:val="24"/>
        </w:rPr>
        <w:t xml:space="preserve"> (2</w:t>
      </w:r>
      <w:r w:rsidRPr="00873570">
        <w:rPr>
          <w:rFonts w:ascii="Times New Roman" w:hAnsi="Times New Roman" w:cs="Times New Roman"/>
          <w:sz w:val="24"/>
          <w:vertAlign w:val="superscript"/>
        </w:rPr>
        <w:t>nd</w:t>
      </w:r>
      <w:r w:rsidRPr="00873570">
        <w:rPr>
          <w:rFonts w:ascii="Times New Roman" w:hAnsi="Times New Roman" w:cs="Times New Roman"/>
          <w:sz w:val="24"/>
        </w:rPr>
        <w:t xml:space="preserve"> </w:t>
      </w:r>
      <w:proofErr w:type="gramStart"/>
      <w:r w:rsidRPr="00873570">
        <w:rPr>
          <w:rFonts w:ascii="Times New Roman" w:hAnsi="Times New Roman" w:cs="Times New Roman"/>
          <w:sz w:val="24"/>
        </w:rPr>
        <w:t xml:space="preserve">edition) </w:t>
      </w:r>
      <w:r w:rsidRPr="00873570">
        <w:rPr>
          <w:rFonts w:ascii="Times New Roman" w:hAnsi="Times New Roman" w:cs="Times New Roman"/>
          <w:i/>
          <w:sz w:val="24"/>
        </w:rPr>
        <w:t xml:space="preserve"> </w:t>
      </w:r>
      <w:r w:rsidRPr="00873570">
        <w:rPr>
          <w:rFonts w:ascii="Times New Roman" w:hAnsi="Times New Roman" w:cs="Times New Roman"/>
          <w:sz w:val="24"/>
        </w:rPr>
        <w:t>London</w:t>
      </w:r>
      <w:proofErr w:type="gramEnd"/>
      <w:r w:rsidRPr="00873570">
        <w:rPr>
          <w:rFonts w:ascii="Times New Roman" w:hAnsi="Times New Roman" w:cs="Times New Roman"/>
          <w:sz w:val="24"/>
        </w:rPr>
        <w:t>: SAGE.</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r w:rsidRPr="00873570">
        <w:rPr>
          <w:rFonts w:ascii="Times New Roman" w:hAnsi="Times New Roman" w:cs="Times New Roman"/>
          <w:sz w:val="24"/>
        </w:rPr>
        <w:t xml:space="preserve">Dewey, J. (1938) </w:t>
      </w:r>
      <w:r w:rsidRPr="00873570">
        <w:rPr>
          <w:rFonts w:ascii="Times New Roman" w:hAnsi="Times New Roman" w:cs="Times New Roman"/>
          <w:i/>
          <w:sz w:val="24"/>
        </w:rPr>
        <w:t xml:space="preserve">Experience and Education. </w:t>
      </w:r>
      <w:r w:rsidRPr="00873570">
        <w:rPr>
          <w:rFonts w:ascii="Times New Roman" w:hAnsi="Times New Roman" w:cs="Times New Roman"/>
          <w:sz w:val="24"/>
        </w:rPr>
        <w:t>(Touchstone edition 1997) New York: Kappa Delta Pi: Simon and Schuster Inc.</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Donaldson, G. (2015) </w:t>
      </w:r>
      <w:r w:rsidRPr="00873570">
        <w:rPr>
          <w:rFonts w:ascii="Times New Roman" w:hAnsi="Times New Roman" w:cs="Times New Roman"/>
          <w:i/>
          <w:sz w:val="24"/>
        </w:rPr>
        <w:t>Successful Futures</w:t>
      </w:r>
      <w:r w:rsidRPr="00873570">
        <w:t xml:space="preserve"> </w:t>
      </w:r>
      <w:r w:rsidRPr="00873570">
        <w:rPr>
          <w:rFonts w:ascii="Times New Roman" w:hAnsi="Times New Roman" w:cs="Times New Roman"/>
          <w:i/>
          <w:sz w:val="24"/>
        </w:rPr>
        <w:t xml:space="preserve">Independent Review of Curriculum and Assessment Arrangements in Wales. </w:t>
      </w:r>
      <w:r w:rsidRPr="00873570">
        <w:rPr>
          <w:rFonts w:ascii="Times New Roman" w:hAnsi="Times New Roman" w:cs="Times New Roman"/>
          <w:sz w:val="24"/>
        </w:rPr>
        <w:t>Crown: Welsh Assembly Government.</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r w:rsidRPr="00873570">
        <w:rPr>
          <w:rFonts w:ascii="Times New Roman" w:hAnsi="Times New Roman" w:cs="Times New Roman"/>
          <w:sz w:val="24"/>
        </w:rPr>
        <w:t xml:space="preserve">Edwards, L. (2014) </w:t>
      </w:r>
      <w:r w:rsidRPr="00873570">
        <w:rPr>
          <w:rFonts w:ascii="Times New Roman" w:hAnsi="Times New Roman" w:cs="Times New Roman"/>
          <w:i/>
          <w:sz w:val="24"/>
        </w:rPr>
        <w:t xml:space="preserve">The Creative Arts: A process approach for teachers and children. </w:t>
      </w:r>
      <w:r w:rsidRPr="00873570">
        <w:rPr>
          <w:rFonts w:ascii="Times New Roman" w:hAnsi="Times New Roman" w:cs="Times New Roman"/>
          <w:sz w:val="24"/>
        </w:rPr>
        <w:t>(5</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edition. International edition) Harlow: Pearson Education Ltd.</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proofErr w:type="spellStart"/>
      <w:r w:rsidRPr="00873570">
        <w:rPr>
          <w:rFonts w:ascii="Times New Roman" w:hAnsi="Times New Roman" w:cs="Times New Roman"/>
          <w:sz w:val="24"/>
        </w:rPr>
        <w:t>Estyn</w:t>
      </w:r>
      <w:proofErr w:type="spellEnd"/>
      <w:r w:rsidRPr="00873570">
        <w:rPr>
          <w:rFonts w:ascii="Times New Roman" w:hAnsi="Times New Roman" w:cs="Times New Roman"/>
          <w:sz w:val="24"/>
        </w:rPr>
        <w:t xml:space="preserve">. (2014) </w:t>
      </w:r>
      <w:r w:rsidRPr="00873570">
        <w:rPr>
          <w:rFonts w:ascii="Times New Roman" w:hAnsi="Times New Roman" w:cs="Times New Roman"/>
          <w:i/>
          <w:sz w:val="24"/>
        </w:rPr>
        <w:t xml:space="preserve">Music therapy helps emotional and behavioural development. </w:t>
      </w:r>
      <w:r w:rsidRPr="00873570">
        <w:rPr>
          <w:rFonts w:ascii="Times New Roman" w:hAnsi="Times New Roman" w:cs="Times New Roman"/>
          <w:sz w:val="24"/>
        </w:rPr>
        <w:t xml:space="preserve">Available at </w:t>
      </w:r>
      <w:hyperlink r:id="rId24" w:history="1">
        <w:r w:rsidRPr="00873570">
          <w:rPr>
            <w:rFonts w:ascii="Times New Roman" w:hAnsi="Times New Roman" w:cs="Times New Roman"/>
            <w:color w:val="0563C1" w:themeColor="hyperlink"/>
            <w:sz w:val="24"/>
            <w:u w:val="single"/>
          </w:rPr>
          <w:t>https://www.estyn.gov.wales/effective-practice/music-therapy-helps-emotional-and-behavioural-development</w:t>
        </w:r>
      </w:hyperlink>
      <w:r w:rsidRPr="00873570">
        <w:rPr>
          <w:rFonts w:ascii="Times New Roman" w:hAnsi="Times New Roman" w:cs="Times New Roman"/>
          <w:sz w:val="24"/>
        </w:rPr>
        <w:t xml:space="preserve"> [Accessed on 24th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proofErr w:type="spellStart"/>
      <w:r w:rsidRPr="00873570">
        <w:rPr>
          <w:rFonts w:ascii="Times New Roman" w:hAnsi="Times New Roman" w:cs="Times New Roman"/>
          <w:sz w:val="24"/>
        </w:rPr>
        <w:lastRenderedPageBreak/>
        <w:t>Estyn</w:t>
      </w:r>
      <w:proofErr w:type="spellEnd"/>
      <w:r w:rsidRPr="00873570">
        <w:rPr>
          <w:rFonts w:ascii="Times New Roman" w:hAnsi="Times New Roman" w:cs="Times New Roman"/>
          <w:sz w:val="24"/>
        </w:rPr>
        <w:t xml:space="preserve">. (2015) </w:t>
      </w:r>
      <w:r w:rsidRPr="00873570">
        <w:rPr>
          <w:rFonts w:ascii="Times New Roman" w:hAnsi="Times New Roman" w:cs="Times New Roman"/>
          <w:i/>
          <w:kern w:val="36"/>
          <w:sz w:val="24"/>
          <w:szCs w:val="59"/>
          <w:lang w:val="en"/>
        </w:rPr>
        <w:t xml:space="preserve">Video: Best practice in teaching and learning in the creative arts at key stage 2. </w:t>
      </w:r>
      <w:r w:rsidRPr="00873570">
        <w:rPr>
          <w:rFonts w:ascii="Times New Roman" w:hAnsi="Times New Roman" w:cs="Times New Roman"/>
          <w:kern w:val="36"/>
          <w:sz w:val="24"/>
          <w:szCs w:val="59"/>
          <w:lang w:val="en"/>
        </w:rPr>
        <w:t xml:space="preserve">Available at </w:t>
      </w:r>
      <w:hyperlink r:id="rId25" w:history="1">
        <w:r w:rsidRPr="00873570">
          <w:rPr>
            <w:rFonts w:ascii="Times New Roman" w:hAnsi="Times New Roman" w:cs="Times New Roman"/>
            <w:color w:val="0563C1" w:themeColor="hyperlink"/>
            <w:kern w:val="36"/>
            <w:sz w:val="24"/>
            <w:szCs w:val="59"/>
            <w:u w:val="single"/>
            <w:lang w:val="en"/>
          </w:rPr>
          <w:t>https://www.estyn.gov.wales/effective-practice/video-best-practice-teaching-and-learning-creative-arts-key-stage-2</w:t>
        </w:r>
      </w:hyperlink>
      <w:r w:rsidRPr="00873570">
        <w:rPr>
          <w:rFonts w:ascii="Times New Roman" w:hAnsi="Times New Roman" w:cs="Times New Roman"/>
          <w:kern w:val="36"/>
          <w:sz w:val="24"/>
          <w:szCs w:val="59"/>
          <w:lang w:val="en"/>
        </w:rPr>
        <w:t xml:space="preserve"> [Accessed 27th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Gardner, H. (1993) </w:t>
      </w:r>
      <w:r w:rsidRPr="00873570">
        <w:rPr>
          <w:rFonts w:ascii="Times New Roman" w:hAnsi="Times New Roman" w:cs="Times New Roman"/>
          <w:i/>
          <w:sz w:val="24"/>
        </w:rPr>
        <w:t xml:space="preserve">Multiple Intelligences: New Horizons. </w:t>
      </w:r>
      <w:r w:rsidRPr="00873570">
        <w:rPr>
          <w:rFonts w:ascii="Times New Roman" w:hAnsi="Times New Roman" w:cs="Times New Roman"/>
          <w:sz w:val="24"/>
        </w:rPr>
        <w:t>New York: Basic Books, A member of the Perseus Books Group.</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r w:rsidRPr="00873570">
        <w:rPr>
          <w:rFonts w:ascii="Times New Roman" w:hAnsi="Times New Roman" w:cs="Times New Roman"/>
          <w:sz w:val="24"/>
        </w:rPr>
        <w:t xml:space="preserve">Goat Street Gallery. (2017) </w:t>
      </w:r>
      <w:r w:rsidRPr="00873570">
        <w:rPr>
          <w:rFonts w:ascii="Times New Roman" w:hAnsi="Times New Roman" w:cs="Times New Roman"/>
          <w:i/>
          <w:sz w:val="24"/>
        </w:rPr>
        <w:t xml:space="preserve">Artists: Amanda Wright. </w:t>
      </w:r>
      <w:r w:rsidRPr="00873570">
        <w:rPr>
          <w:rFonts w:ascii="Times New Roman" w:hAnsi="Times New Roman" w:cs="Times New Roman"/>
          <w:sz w:val="24"/>
        </w:rPr>
        <w:t xml:space="preserve">Available at </w:t>
      </w:r>
      <w:hyperlink r:id="rId26" w:history="1">
        <w:r w:rsidRPr="00873570">
          <w:rPr>
            <w:rFonts w:ascii="Times New Roman" w:hAnsi="Times New Roman" w:cs="Times New Roman"/>
            <w:color w:val="0563C1" w:themeColor="hyperlink"/>
            <w:sz w:val="24"/>
            <w:u w:val="single"/>
          </w:rPr>
          <w:t>http://www.goatstreetgallery.co.uk/Amanda_Wright.html</w:t>
        </w:r>
      </w:hyperlink>
      <w:r w:rsidRPr="00873570">
        <w:rPr>
          <w:rFonts w:ascii="Times New Roman" w:hAnsi="Times New Roman" w:cs="Times New Roman"/>
          <w:sz w:val="24"/>
        </w:rPr>
        <w:t xml:space="preserve"> [Accessed on 24th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r w:rsidRPr="00873570">
        <w:rPr>
          <w:rFonts w:ascii="Times New Roman" w:hAnsi="Times New Roman" w:cs="Times New Roman"/>
          <w:sz w:val="24"/>
        </w:rPr>
        <w:t xml:space="preserve">Grigg, R. (2015) </w:t>
      </w:r>
      <w:r w:rsidRPr="00873570">
        <w:rPr>
          <w:rFonts w:ascii="Times New Roman" w:hAnsi="Times New Roman" w:cs="Times New Roman"/>
          <w:i/>
          <w:sz w:val="24"/>
        </w:rPr>
        <w:t>Becoming an Outstanding Primary School Teacher.</w:t>
      </w:r>
      <w:r w:rsidRPr="00873570">
        <w:rPr>
          <w:rFonts w:ascii="Times New Roman" w:hAnsi="Times New Roman" w:cs="Times New Roman"/>
          <w:sz w:val="24"/>
        </w:rPr>
        <w:t xml:space="preserve"> (2</w:t>
      </w:r>
      <w:r w:rsidRPr="00873570">
        <w:rPr>
          <w:rFonts w:ascii="Times New Roman" w:hAnsi="Times New Roman" w:cs="Times New Roman"/>
          <w:sz w:val="24"/>
          <w:vertAlign w:val="superscript"/>
        </w:rPr>
        <w:t>nd</w:t>
      </w:r>
      <w:r w:rsidRPr="00873570">
        <w:rPr>
          <w:rFonts w:ascii="Times New Roman" w:hAnsi="Times New Roman" w:cs="Times New Roman"/>
          <w:sz w:val="24"/>
        </w:rPr>
        <w:t xml:space="preserve"> </w:t>
      </w:r>
      <w:proofErr w:type="gramStart"/>
      <w:r w:rsidRPr="00873570">
        <w:rPr>
          <w:rFonts w:ascii="Times New Roman" w:hAnsi="Times New Roman" w:cs="Times New Roman"/>
          <w:sz w:val="24"/>
        </w:rPr>
        <w:t xml:space="preserve">edition) </w:t>
      </w:r>
      <w:r w:rsidRPr="00873570">
        <w:rPr>
          <w:rFonts w:ascii="Times New Roman" w:hAnsi="Times New Roman" w:cs="Times New Roman"/>
          <w:i/>
          <w:sz w:val="24"/>
        </w:rPr>
        <w:t xml:space="preserve"> </w:t>
      </w:r>
      <w:r w:rsidRPr="00873570">
        <w:rPr>
          <w:rFonts w:ascii="Times New Roman" w:hAnsi="Times New Roman" w:cs="Times New Roman"/>
          <w:sz w:val="24"/>
        </w:rPr>
        <w:t>Abingdon</w:t>
      </w:r>
      <w:proofErr w:type="gramEnd"/>
      <w:r w:rsidRPr="00873570">
        <w:rPr>
          <w:rFonts w:ascii="Times New Roman" w:hAnsi="Times New Roman" w:cs="Times New Roman"/>
          <w:sz w:val="24"/>
        </w:rPr>
        <w:t xml:space="preserve">: Routledge.  </w:t>
      </w:r>
    </w:p>
    <w:p w:rsidR="00873570" w:rsidRPr="00873570" w:rsidRDefault="00873570" w:rsidP="0067101C">
      <w:pPr>
        <w:spacing w:before="240" w:after="240" w:line="360" w:lineRule="auto"/>
        <w:ind w:left="720"/>
        <w:contextualSpacing/>
        <w:rPr>
          <w:rFonts w:ascii="Times New Roman" w:hAnsi="Times New Roman" w:cs="Times New Roman"/>
          <w:i/>
          <w:sz w:val="28"/>
          <w:u w:val="single"/>
        </w:rPr>
      </w:pPr>
      <w:r w:rsidRPr="00873570">
        <w:rPr>
          <w:rFonts w:ascii="Times New Roman" w:hAnsi="Times New Roman" w:cs="Times New Roman"/>
          <w:i/>
          <w:sz w:val="24"/>
        </w:rPr>
        <w:t xml:space="preserve">Guidance for Key Stages 2 and 3. </w:t>
      </w:r>
      <w:r w:rsidRPr="00873570">
        <w:rPr>
          <w:rFonts w:ascii="Times New Roman" w:hAnsi="Times New Roman" w:cs="Times New Roman"/>
          <w:sz w:val="24"/>
        </w:rPr>
        <w:t>Cardiff: Crown.</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proofErr w:type="spellStart"/>
      <w:r w:rsidRPr="00873570">
        <w:rPr>
          <w:rFonts w:ascii="Times New Roman" w:hAnsi="Times New Roman" w:cs="Times New Roman"/>
          <w:sz w:val="24"/>
        </w:rPr>
        <w:t>Hegarty</w:t>
      </w:r>
      <w:proofErr w:type="spellEnd"/>
      <w:r w:rsidRPr="00873570">
        <w:rPr>
          <w:rFonts w:ascii="Times New Roman" w:hAnsi="Times New Roman" w:cs="Times New Roman"/>
          <w:sz w:val="24"/>
        </w:rPr>
        <w:t xml:space="preserve">, S. et al (1989) </w:t>
      </w:r>
      <w:r w:rsidRPr="00873570">
        <w:rPr>
          <w:rFonts w:ascii="Times New Roman" w:hAnsi="Times New Roman" w:cs="Times New Roman"/>
          <w:i/>
          <w:sz w:val="24"/>
        </w:rPr>
        <w:t xml:space="preserve">THE ARTS IN THE PRIMARY SCHOOL: REFORMING TEACHER EDUCATION. </w:t>
      </w:r>
      <w:r w:rsidRPr="00873570">
        <w:rPr>
          <w:rFonts w:ascii="Times New Roman" w:hAnsi="Times New Roman" w:cs="Times New Roman"/>
          <w:sz w:val="24"/>
        </w:rPr>
        <w:t>London:</w:t>
      </w:r>
      <w:r w:rsidRPr="00873570">
        <w:t xml:space="preserve"> </w:t>
      </w:r>
      <w:proofErr w:type="spellStart"/>
      <w:r w:rsidRPr="00873570">
        <w:rPr>
          <w:rFonts w:ascii="Times New Roman" w:hAnsi="Times New Roman" w:cs="Times New Roman"/>
          <w:sz w:val="24"/>
        </w:rPr>
        <w:t>Calouste</w:t>
      </w:r>
      <w:proofErr w:type="spellEnd"/>
      <w:r w:rsidRPr="00873570">
        <w:rPr>
          <w:rFonts w:ascii="Times New Roman" w:hAnsi="Times New Roman" w:cs="Times New Roman"/>
          <w:sz w:val="24"/>
        </w:rPr>
        <w:t xml:space="preserve"> </w:t>
      </w:r>
      <w:proofErr w:type="spellStart"/>
      <w:r w:rsidRPr="00873570">
        <w:rPr>
          <w:rFonts w:ascii="Times New Roman" w:hAnsi="Times New Roman" w:cs="Times New Roman"/>
          <w:sz w:val="24"/>
        </w:rPr>
        <w:t>Gulbenkian</w:t>
      </w:r>
      <w:proofErr w:type="spellEnd"/>
      <w:r w:rsidRPr="00873570">
        <w:rPr>
          <w:rFonts w:ascii="Times New Roman" w:hAnsi="Times New Roman" w:cs="Times New Roman"/>
          <w:sz w:val="24"/>
        </w:rPr>
        <w:t xml:space="preserve"> Foundation. </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r w:rsidRPr="00873570">
        <w:rPr>
          <w:rFonts w:ascii="Times New Roman" w:hAnsi="Times New Roman" w:cs="Times New Roman"/>
          <w:sz w:val="24"/>
        </w:rPr>
        <w:t xml:space="preserve">Janes, K. (2014) </w:t>
      </w:r>
      <w:r w:rsidRPr="00873570">
        <w:rPr>
          <w:rFonts w:ascii="Times New Roman" w:hAnsi="Times New Roman" w:cs="Times New Roman"/>
          <w:i/>
          <w:sz w:val="24"/>
        </w:rPr>
        <w:t xml:space="preserve">Using the Visual Arts for Cross-Curricular Teaching and Learning. </w:t>
      </w:r>
      <w:r w:rsidRPr="00873570">
        <w:rPr>
          <w:rFonts w:ascii="Times New Roman" w:hAnsi="Times New Roman" w:cs="Times New Roman"/>
          <w:sz w:val="24"/>
        </w:rPr>
        <w:t>Abingdon: Routledge.</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r w:rsidRPr="00873570">
        <w:rPr>
          <w:rFonts w:ascii="Times New Roman" w:hAnsi="Times New Roman" w:cs="Times New Roman"/>
          <w:sz w:val="24"/>
        </w:rPr>
        <w:t xml:space="preserve">Jones, P and Robson, C. (2008) </w:t>
      </w:r>
      <w:r w:rsidRPr="00873570">
        <w:rPr>
          <w:rFonts w:ascii="Times New Roman" w:hAnsi="Times New Roman" w:cs="Times New Roman"/>
          <w:i/>
          <w:sz w:val="24"/>
        </w:rPr>
        <w:t xml:space="preserve">Teaching music in primary schools. </w:t>
      </w:r>
      <w:r w:rsidRPr="00873570">
        <w:rPr>
          <w:rFonts w:ascii="Times New Roman" w:hAnsi="Times New Roman" w:cs="Times New Roman"/>
          <w:sz w:val="24"/>
        </w:rPr>
        <w:t xml:space="preserve">Exeter: Learning Matters Ltd [e-book]. Available at </w:t>
      </w:r>
      <w:hyperlink r:id="rId27" w:history="1">
        <w:r w:rsidRPr="00873570">
          <w:rPr>
            <w:rFonts w:ascii="Times New Roman" w:hAnsi="Times New Roman" w:cs="Times New Roman"/>
            <w:color w:val="0563C1" w:themeColor="hyperlink"/>
            <w:sz w:val="24"/>
            <w:u w:val="single"/>
          </w:rPr>
          <w:t>https://www-dawsonera-com.ezproxy.uwtsd.ac.uk/readonline/9781844458073</w:t>
        </w:r>
      </w:hyperlink>
      <w:r w:rsidRPr="00873570">
        <w:rPr>
          <w:rFonts w:ascii="Times New Roman" w:hAnsi="Times New Roman" w:cs="Times New Roman"/>
          <w:sz w:val="24"/>
        </w:rPr>
        <w:t xml:space="preserve"> [Accessed on 25th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r w:rsidRPr="00873570">
        <w:rPr>
          <w:rFonts w:ascii="Times New Roman" w:hAnsi="Times New Roman" w:cs="Times New Roman"/>
          <w:sz w:val="24"/>
        </w:rPr>
        <w:t xml:space="preserve">Learning Wales. (2013) </w:t>
      </w:r>
      <w:r w:rsidRPr="00873570">
        <w:rPr>
          <w:rFonts w:ascii="Times New Roman" w:hAnsi="Times New Roman" w:cs="Times New Roman"/>
          <w:i/>
          <w:sz w:val="24"/>
        </w:rPr>
        <w:t xml:space="preserve">The </w:t>
      </w:r>
      <w:proofErr w:type="spellStart"/>
      <w:r w:rsidRPr="00873570">
        <w:rPr>
          <w:rFonts w:ascii="Times New Roman" w:hAnsi="Times New Roman" w:cs="Times New Roman"/>
          <w:i/>
          <w:sz w:val="24"/>
        </w:rPr>
        <w:t>Cwricwlwm</w:t>
      </w:r>
      <w:proofErr w:type="spellEnd"/>
      <w:r w:rsidRPr="00873570">
        <w:rPr>
          <w:rFonts w:ascii="Times New Roman" w:hAnsi="Times New Roman" w:cs="Times New Roman"/>
          <w:i/>
          <w:sz w:val="24"/>
        </w:rPr>
        <w:t xml:space="preserve"> </w:t>
      </w:r>
      <w:proofErr w:type="spellStart"/>
      <w:r w:rsidRPr="00873570">
        <w:rPr>
          <w:rFonts w:ascii="Times New Roman" w:hAnsi="Times New Roman" w:cs="Times New Roman"/>
          <w:i/>
          <w:sz w:val="24"/>
        </w:rPr>
        <w:t>Cymreig</w:t>
      </w:r>
      <w:proofErr w:type="spellEnd"/>
      <w:r w:rsidRPr="00873570">
        <w:rPr>
          <w:rFonts w:ascii="Times New Roman" w:hAnsi="Times New Roman" w:cs="Times New Roman"/>
          <w:i/>
          <w:sz w:val="24"/>
        </w:rPr>
        <w:t xml:space="preserve">, history and the story of Wales. </w:t>
      </w:r>
      <w:r w:rsidRPr="00873570">
        <w:rPr>
          <w:rFonts w:ascii="Times New Roman" w:hAnsi="Times New Roman" w:cs="Times New Roman"/>
          <w:sz w:val="24"/>
        </w:rPr>
        <w:t>Cardiff: Crown.</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proofErr w:type="spellStart"/>
      <w:r w:rsidRPr="00873570">
        <w:rPr>
          <w:rFonts w:ascii="Times New Roman" w:hAnsi="Times New Roman" w:cs="Times New Roman"/>
          <w:sz w:val="24"/>
        </w:rPr>
        <w:t>McIlwain</w:t>
      </w:r>
      <w:proofErr w:type="spellEnd"/>
      <w:r w:rsidRPr="00873570">
        <w:rPr>
          <w:rFonts w:ascii="Times New Roman" w:hAnsi="Times New Roman" w:cs="Times New Roman"/>
          <w:sz w:val="24"/>
        </w:rPr>
        <w:t xml:space="preserve">, J. (2016) </w:t>
      </w:r>
      <w:r w:rsidRPr="00873570">
        <w:rPr>
          <w:rFonts w:ascii="Times New Roman" w:hAnsi="Times New Roman" w:cs="Times New Roman"/>
          <w:i/>
          <w:sz w:val="24"/>
        </w:rPr>
        <w:t xml:space="preserve">St David’s Cathedral. </w:t>
      </w:r>
      <w:r w:rsidRPr="00873570">
        <w:rPr>
          <w:rFonts w:ascii="Times New Roman" w:hAnsi="Times New Roman" w:cs="Times New Roman"/>
          <w:sz w:val="24"/>
        </w:rPr>
        <w:t>(reprint edition) Stroud: Pitkin Publishing.</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r w:rsidRPr="00873570">
        <w:rPr>
          <w:rFonts w:ascii="Times New Roman" w:hAnsi="Times New Roman" w:cs="Times New Roman"/>
          <w:sz w:val="24"/>
        </w:rPr>
        <w:t xml:space="preserve">NACCCE Report. (1999) </w:t>
      </w:r>
      <w:r w:rsidRPr="00873570">
        <w:rPr>
          <w:rFonts w:ascii="Times New Roman" w:hAnsi="Times New Roman" w:cs="Times New Roman"/>
          <w:i/>
          <w:sz w:val="24"/>
        </w:rPr>
        <w:t xml:space="preserve">All of Our Futures: Creativity, Culture and Education. </w:t>
      </w:r>
      <w:r w:rsidRPr="00873570">
        <w:rPr>
          <w:rFonts w:ascii="Times New Roman" w:hAnsi="Times New Roman" w:cs="Times New Roman"/>
          <w:sz w:val="24"/>
        </w:rPr>
        <w:t xml:space="preserve">Available at: </w:t>
      </w:r>
      <w:hyperlink r:id="rId28" w:history="1">
        <w:r w:rsidRPr="00873570">
          <w:rPr>
            <w:rFonts w:ascii="Times New Roman" w:hAnsi="Times New Roman" w:cs="Times New Roman"/>
            <w:color w:val="0563C1" w:themeColor="hyperlink"/>
            <w:sz w:val="24"/>
            <w:u w:val="single"/>
          </w:rPr>
          <w:t>http://www.google.co.uk/url?sa=t&amp;rct=j&amp;q=&amp;esrc=s&amp;source=web&amp;cd=1&amp;ved=0ahUKEwjG0Jrkm__WAhWMYVAKHSRsDUUQFggmMAA&amp;url=http%3A%2F%2Fsirkenrobinson.com%2Fpdf%2Fallourfutures.pdf&amp;usg=AOvVaw0VswT6JsukI8I7aB85psTg</w:t>
        </w:r>
      </w:hyperlink>
      <w:r w:rsidRPr="00873570">
        <w:rPr>
          <w:rFonts w:ascii="Times New Roman" w:hAnsi="Times New Roman" w:cs="Times New Roman"/>
          <w:sz w:val="24"/>
        </w:rPr>
        <w:t xml:space="preserve"> [Accessed on 20</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 </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O’Brien, Catherine. (2016) </w:t>
      </w:r>
      <w:r w:rsidRPr="00873570">
        <w:rPr>
          <w:rFonts w:ascii="Times New Roman" w:hAnsi="Times New Roman" w:cs="Times New Roman"/>
          <w:i/>
          <w:sz w:val="24"/>
        </w:rPr>
        <w:t xml:space="preserve">Education for Sustainable Happiness and Well-Being. </w:t>
      </w:r>
      <w:r w:rsidRPr="00873570">
        <w:rPr>
          <w:rFonts w:ascii="Times New Roman" w:hAnsi="Times New Roman" w:cs="Times New Roman"/>
          <w:sz w:val="24"/>
        </w:rPr>
        <w:t>Abingdon: Routledge.</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proofErr w:type="spellStart"/>
      <w:r w:rsidRPr="00873570">
        <w:rPr>
          <w:rFonts w:ascii="Times New Roman" w:hAnsi="Times New Roman" w:cs="Times New Roman"/>
          <w:sz w:val="24"/>
        </w:rPr>
        <w:t>Plowden</w:t>
      </w:r>
      <w:proofErr w:type="spellEnd"/>
      <w:r w:rsidRPr="00873570">
        <w:rPr>
          <w:rFonts w:ascii="Times New Roman" w:hAnsi="Times New Roman" w:cs="Times New Roman"/>
          <w:sz w:val="24"/>
        </w:rPr>
        <w:t xml:space="preserve">, B. et al (1967) </w:t>
      </w:r>
      <w:r w:rsidRPr="00873570">
        <w:rPr>
          <w:rFonts w:ascii="Times New Roman" w:hAnsi="Times New Roman" w:cs="Times New Roman"/>
          <w:i/>
          <w:sz w:val="24"/>
        </w:rPr>
        <w:t xml:space="preserve">Children and their Primary Schools. </w:t>
      </w:r>
      <w:r w:rsidRPr="00873570">
        <w:rPr>
          <w:rFonts w:ascii="Times New Roman" w:hAnsi="Times New Roman" w:cs="Times New Roman"/>
          <w:sz w:val="24"/>
        </w:rPr>
        <w:t xml:space="preserve">London: </w:t>
      </w:r>
      <w:r w:rsidRPr="00873570">
        <w:rPr>
          <w:rFonts w:ascii="Times New Roman" w:hAnsi="Times New Roman" w:cs="Times New Roman"/>
          <w:bCs/>
          <w:sz w:val="24"/>
        </w:rPr>
        <w:t>Her Majesty's Stationery Office 1967.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lastRenderedPageBreak/>
        <w:t xml:space="preserve">Public Policy Institute for Wales. (2016) </w:t>
      </w:r>
      <w:r w:rsidRPr="00873570">
        <w:rPr>
          <w:rFonts w:ascii="Times New Roman" w:hAnsi="Times New Roman" w:cs="Times New Roman"/>
          <w:i/>
          <w:sz w:val="24"/>
        </w:rPr>
        <w:t xml:space="preserve">Promoting Emotional Health, Well-being and Resilience in Primary Schools. </w:t>
      </w:r>
      <w:r w:rsidRPr="00873570">
        <w:rPr>
          <w:rFonts w:ascii="Times New Roman" w:hAnsi="Times New Roman" w:cs="Times New Roman"/>
          <w:sz w:val="24"/>
        </w:rPr>
        <w:t xml:space="preserve">Available at: </w:t>
      </w:r>
      <w:hyperlink r:id="rId29" w:history="1">
        <w:r w:rsidRPr="00873570">
          <w:rPr>
            <w:rFonts w:ascii="Times New Roman" w:hAnsi="Times New Roman" w:cs="Times New Roman"/>
            <w:color w:val="0563C1" w:themeColor="hyperlink"/>
            <w:sz w:val="24"/>
            <w:u w:val="single"/>
          </w:rPr>
          <w:t>http://www.google.co.uk/url?sa=t&amp;rct=j&amp;q=&amp;esrc=s&amp;source=web&amp;cd=1&amp;ved=0ahUKEwja8pmy0pPXAhWB0xoKHU5tAoEQFggyMAA&amp;url=http%3A%2F%2Fppiw.org.uk%2Ffiles%2F2016%2F02%2FPPIW-Report-Promoting-Emotional-Health-Well-being-and-Resilience-in-Primary-Schools-Final.pdf&amp;usg=AOvVaw0_zQ_GRbqKBzlY8Sd5ZkLt</w:t>
        </w:r>
      </w:hyperlink>
      <w:r w:rsidRPr="00873570">
        <w:rPr>
          <w:rFonts w:ascii="Times New Roman" w:hAnsi="Times New Roman" w:cs="Times New Roman"/>
          <w:sz w:val="24"/>
        </w:rPr>
        <w:t xml:space="preserve"> [Accessed on 28</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r w:rsidRPr="00873570">
        <w:rPr>
          <w:rFonts w:ascii="Times New Roman" w:hAnsi="Times New Roman" w:cs="Times New Roman"/>
          <w:sz w:val="24"/>
        </w:rPr>
        <w:t xml:space="preserve">Robinson, K. (2006) </w:t>
      </w:r>
      <w:r w:rsidRPr="00873570">
        <w:rPr>
          <w:rFonts w:ascii="Times New Roman" w:hAnsi="Times New Roman" w:cs="Times New Roman"/>
          <w:i/>
          <w:sz w:val="24"/>
        </w:rPr>
        <w:t xml:space="preserve">Do Schools Kill Creativity? </w:t>
      </w:r>
      <w:r w:rsidRPr="00873570">
        <w:rPr>
          <w:rFonts w:ascii="Times New Roman" w:hAnsi="Times New Roman" w:cs="Times New Roman"/>
          <w:sz w:val="24"/>
        </w:rPr>
        <w:t>California: TED Talk Conference.</w:t>
      </w:r>
      <w:r w:rsidRPr="00873570">
        <w:rPr>
          <w:rFonts w:ascii="Times New Roman" w:hAnsi="Times New Roman" w:cs="Times New Roman"/>
          <w:i/>
          <w:sz w:val="24"/>
        </w:rPr>
        <w:t xml:space="preserve"> </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r w:rsidRPr="00873570">
        <w:rPr>
          <w:rFonts w:ascii="Times New Roman" w:hAnsi="Times New Roman" w:cs="Times New Roman"/>
          <w:sz w:val="24"/>
        </w:rPr>
        <w:t xml:space="preserve">Robinson, K. (2011) </w:t>
      </w:r>
      <w:r w:rsidRPr="00873570">
        <w:rPr>
          <w:rFonts w:ascii="Times New Roman" w:hAnsi="Times New Roman" w:cs="Times New Roman"/>
          <w:i/>
          <w:sz w:val="24"/>
        </w:rPr>
        <w:t>Out of Our Minds: Learning to be Creative.</w:t>
      </w:r>
      <w:r w:rsidRPr="00873570">
        <w:rPr>
          <w:rFonts w:ascii="Times New Roman" w:hAnsi="Times New Roman" w:cs="Times New Roman"/>
          <w:sz w:val="24"/>
        </w:rPr>
        <w:t xml:space="preserve"> (Revised and updated edition)</w:t>
      </w:r>
      <w:r w:rsidRPr="00873570">
        <w:rPr>
          <w:rFonts w:ascii="Times New Roman" w:hAnsi="Times New Roman" w:cs="Times New Roman"/>
          <w:i/>
          <w:sz w:val="24"/>
        </w:rPr>
        <w:t xml:space="preserve"> </w:t>
      </w:r>
      <w:r w:rsidRPr="00873570">
        <w:rPr>
          <w:rFonts w:ascii="Times New Roman" w:hAnsi="Times New Roman" w:cs="Times New Roman"/>
          <w:sz w:val="24"/>
        </w:rPr>
        <w:t>Chichester:</w:t>
      </w:r>
      <w:r w:rsidRPr="00873570">
        <w:rPr>
          <w:rFonts w:ascii="Times New Roman" w:hAnsi="Times New Roman" w:cs="Times New Roman"/>
          <w:i/>
          <w:sz w:val="24"/>
        </w:rPr>
        <w:t xml:space="preserve"> </w:t>
      </w:r>
      <w:r w:rsidRPr="00873570">
        <w:rPr>
          <w:rFonts w:ascii="Times New Roman" w:hAnsi="Times New Roman" w:cs="Times New Roman"/>
          <w:sz w:val="24"/>
        </w:rPr>
        <w:t>Capstone Publishing Ltd.</w:t>
      </w:r>
      <w:r w:rsidRPr="00873570">
        <w:rPr>
          <w:rFonts w:ascii="Times New Roman" w:hAnsi="Times New Roman" w:cs="Times New Roman"/>
          <w:i/>
          <w:sz w:val="24"/>
        </w:rPr>
        <w:t xml:space="preserve"> </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Sharp, C. (2004) </w:t>
      </w:r>
      <w:r w:rsidRPr="00873570">
        <w:rPr>
          <w:rFonts w:ascii="Times New Roman" w:hAnsi="Times New Roman" w:cs="Times New Roman"/>
          <w:i/>
          <w:sz w:val="24"/>
        </w:rPr>
        <w:t>Developing young children’s creativity: what can we learn from research?</w:t>
      </w:r>
      <w:r w:rsidRPr="00873570">
        <w:rPr>
          <w:rFonts w:ascii="Times New Roman" w:hAnsi="Times New Roman" w:cs="Times New Roman"/>
          <w:sz w:val="24"/>
        </w:rPr>
        <w:t xml:space="preserve"> Available at </w:t>
      </w:r>
      <w:hyperlink r:id="rId30" w:history="1">
        <w:r w:rsidRPr="00873570">
          <w:rPr>
            <w:rFonts w:ascii="Times New Roman" w:hAnsi="Times New Roman" w:cs="Times New Roman"/>
            <w:color w:val="0563C1" w:themeColor="hyperlink"/>
            <w:sz w:val="24"/>
            <w:u w:val="single"/>
          </w:rPr>
          <w:t>file:///C:/Users/User/AppData/Local/Microsoft/Windows/INetCache/IE/0VAW5MGG/55502.pdf</w:t>
        </w:r>
      </w:hyperlink>
      <w:r w:rsidRPr="00873570">
        <w:rPr>
          <w:rFonts w:ascii="Times New Roman" w:hAnsi="Times New Roman" w:cs="Times New Roman"/>
          <w:sz w:val="24"/>
        </w:rPr>
        <w:t xml:space="preserve"> [Accessed 29th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r w:rsidRPr="00873570">
        <w:rPr>
          <w:rFonts w:ascii="Times New Roman" w:hAnsi="Times New Roman" w:cs="Times New Roman"/>
          <w:sz w:val="24"/>
        </w:rPr>
        <w:t xml:space="preserve">Smith, Dai. (2013) </w:t>
      </w:r>
      <w:r w:rsidRPr="00873570">
        <w:rPr>
          <w:rFonts w:ascii="Times New Roman" w:hAnsi="Times New Roman" w:cs="Times New Roman"/>
          <w:i/>
          <w:sz w:val="24"/>
        </w:rPr>
        <w:t xml:space="preserve">An independent report for the Welsh Government into Arts in Education in the Schools of Wales. </w:t>
      </w:r>
      <w:r w:rsidRPr="00873570">
        <w:rPr>
          <w:rFonts w:ascii="Times New Roman" w:hAnsi="Times New Roman" w:cs="Times New Roman"/>
          <w:sz w:val="24"/>
        </w:rPr>
        <w:t xml:space="preserve">Available at </w:t>
      </w:r>
      <w:hyperlink r:id="rId31" w:history="1">
        <w:r w:rsidRPr="00873570">
          <w:rPr>
            <w:rFonts w:ascii="Times New Roman" w:hAnsi="Times New Roman" w:cs="Times New Roman"/>
            <w:color w:val="0563C1" w:themeColor="hyperlink"/>
            <w:sz w:val="24"/>
            <w:u w:val="single"/>
          </w:rPr>
          <w:t>file:///C:/Users/User/AppData/Local/Microsoft/Windows/INetCache/IE/NXTI7RQP/Arts-in-education-en%20Prof%20Dai%20Smith%202013.pdf</w:t>
        </w:r>
      </w:hyperlink>
      <w:r w:rsidRPr="00873570">
        <w:rPr>
          <w:rFonts w:ascii="Times New Roman" w:hAnsi="Times New Roman" w:cs="Times New Roman"/>
          <w:sz w:val="24"/>
        </w:rPr>
        <w:t xml:space="preserve"> [Accessed 27</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proofErr w:type="spellStart"/>
      <w:r w:rsidRPr="00873570">
        <w:rPr>
          <w:rFonts w:ascii="Times New Roman" w:hAnsi="Times New Roman" w:cs="Times New Roman"/>
          <w:sz w:val="24"/>
        </w:rPr>
        <w:t>Tassoni</w:t>
      </w:r>
      <w:proofErr w:type="spellEnd"/>
      <w:r w:rsidRPr="00873570">
        <w:rPr>
          <w:rFonts w:ascii="Times New Roman" w:hAnsi="Times New Roman" w:cs="Times New Roman"/>
          <w:sz w:val="24"/>
        </w:rPr>
        <w:t xml:space="preserve">, P. (2007) </w:t>
      </w:r>
      <w:r w:rsidRPr="00873570">
        <w:rPr>
          <w:rFonts w:ascii="Times New Roman" w:hAnsi="Times New Roman" w:cs="Times New Roman"/>
          <w:i/>
          <w:sz w:val="24"/>
        </w:rPr>
        <w:t xml:space="preserve">Child Care and Education. </w:t>
      </w:r>
      <w:r w:rsidRPr="00873570">
        <w:rPr>
          <w:rFonts w:ascii="Times New Roman" w:hAnsi="Times New Roman" w:cs="Times New Roman"/>
          <w:sz w:val="24"/>
        </w:rPr>
        <w:t>(4</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Edition) Harlow: Heinemann.</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proofErr w:type="spellStart"/>
      <w:r w:rsidRPr="00873570">
        <w:rPr>
          <w:rFonts w:ascii="Times New Roman" w:hAnsi="Times New Roman" w:cs="Times New Roman"/>
          <w:sz w:val="24"/>
        </w:rPr>
        <w:t>Trac</w:t>
      </w:r>
      <w:proofErr w:type="spellEnd"/>
      <w:r w:rsidRPr="00873570">
        <w:rPr>
          <w:rFonts w:ascii="Times New Roman" w:hAnsi="Times New Roman" w:cs="Times New Roman"/>
          <w:sz w:val="24"/>
        </w:rPr>
        <w:t xml:space="preserve">. (date unknown) </w:t>
      </w:r>
      <w:r w:rsidRPr="00873570">
        <w:rPr>
          <w:rFonts w:ascii="Times New Roman" w:hAnsi="Times New Roman" w:cs="Times New Roman"/>
          <w:i/>
          <w:sz w:val="24"/>
        </w:rPr>
        <w:t xml:space="preserve">Delyth Jenkins. </w:t>
      </w:r>
      <w:r w:rsidRPr="00873570">
        <w:rPr>
          <w:rFonts w:ascii="Times New Roman" w:hAnsi="Times New Roman" w:cs="Times New Roman"/>
          <w:sz w:val="24"/>
        </w:rPr>
        <w:t xml:space="preserve">Available at </w:t>
      </w:r>
      <w:hyperlink r:id="rId32" w:history="1">
        <w:r w:rsidRPr="00873570">
          <w:rPr>
            <w:rFonts w:ascii="Times New Roman" w:hAnsi="Times New Roman" w:cs="Times New Roman"/>
            <w:color w:val="0563C1" w:themeColor="hyperlink"/>
            <w:sz w:val="24"/>
            <w:u w:val="single"/>
          </w:rPr>
          <w:t>http://www.trac-cymru.org/index.php?option=com_djcatalog2&amp;view=item&amp;id=49:delyth-jenkins&amp;cid=5:directory&amp;Itemid=413&amp;lang=en</w:t>
        </w:r>
      </w:hyperlink>
      <w:r w:rsidRPr="00873570">
        <w:rPr>
          <w:rFonts w:ascii="Times New Roman" w:hAnsi="Times New Roman" w:cs="Times New Roman"/>
          <w:sz w:val="24"/>
        </w:rPr>
        <w:t xml:space="preserve"> [Accessed 26</w:t>
      </w:r>
      <w:r w:rsidRPr="00873570">
        <w:rPr>
          <w:rFonts w:ascii="Times New Roman" w:hAnsi="Times New Roman" w:cs="Times New Roman"/>
          <w:sz w:val="24"/>
          <w:vertAlign w:val="superscript"/>
        </w:rPr>
        <w:t>th</w:t>
      </w:r>
      <w:r w:rsidRPr="00873570">
        <w:rPr>
          <w:rFonts w:ascii="Times New Roman" w:hAnsi="Times New Roman" w:cs="Times New Roman"/>
          <w:sz w:val="24"/>
        </w:rPr>
        <w:t xml:space="preserve">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4"/>
        </w:rPr>
      </w:pPr>
      <w:r w:rsidRPr="00873570">
        <w:rPr>
          <w:rFonts w:ascii="Times New Roman" w:hAnsi="Times New Roman" w:cs="Times New Roman"/>
          <w:sz w:val="24"/>
        </w:rPr>
        <w:t xml:space="preserve">Wales Online. (2013) </w:t>
      </w:r>
      <w:r w:rsidRPr="00873570">
        <w:rPr>
          <w:rFonts w:ascii="Times New Roman" w:hAnsi="Times New Roman" w:cs="Times New Roman"/>
          <w:i/>
          <w:sz w:val="24"/>
        </w:rPr>
        <w:t>Welsh History Month: William Robert Grove.</w:t>
      </w:r>
      <w:r w:rsidRPr="00873570">
        <w:rPr>
          <w:rFonts w:ascii="Times New Roman" w:hAnsi="Times New Roman" w:cs="Times New Roman"/>
          <w:sz w:val="24"/>
        </w:rPr>
        <w:t xml:space="preserve"> (updated edition) </w:t>
      </w:r>
      <w:r w:rsidRPr="00873570">
        <w:rPr>
          <w:rFonts w:ascii="Times New Roman" w:hAnsi="Times New Roman" w:cs="Times New Roman"/>
          <w:i/>
          <w:sz w:val="24"/>
        </w:rPr>
        <w:t xml:space="preserve"> </w:t>
      </w:r>
      <w:r w:rsidRPr="00873570">
        <w:rPr>
          <w:rFonts w:ascii="Times New Roman" w:hAnsi="Times New Roman" w:cs="Times New Roman"/>
          <w:sz w:val="24"/>
        </w:rPr>
        <w:t xml:space="preserve">Available at: </w:t>
      </w:r>
      <w:hyperlink r:id="rId33" w:history="1">
        <w:r w:rsidRPr="00873570">
          <w:rPr>
            <w:rFonts w:ascii="Times New Roman" w:hAnsi="Times New Roman" w:cs="Times New Roman"/>
            <w:color w:val="0563C1" w:themeColor="hyperlink"/>
            <w:sz w:val="24"/>
            <w:u w:val="single"/>
          </w:rPr>
          <w:t>http://www.walesonline.co.uk/news/wales-news/welsh-history-month-william-robert-1836995</w:t>
        </w:r>
      </w:hyperlink>
      <w:r w:rsidRPr="00873570">
        <w:rPr>
          <w:rFonts w:ascii="Times New Roman" w:hAnsi="Times New Roman" w:cs="Times New Roman"/>
          <w:sz w:val="24"/>
        </w:rPr>
        <w:t xml:space="preserve"> [Accessed on 20th October 2017]</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4"/>
        </w:rPr>
      </w:pPr>
      <w:proofErr w:type="spellStart"/>
      <w:r w:rsidRPr="00873570">
        <w:rPr>
          <w:rFonts w:ascii="Times New Roman" w:hAnsi="Times New Roman" w:cs="Times New Roman"/>
          <w:sz w:val="24"/>
        </w:rPr>
        <w:t>Wegerif</w:t>
      </w:r>
      <w:proofErr w:type="spellEnd"/>
      <w:r w:rsidRPr="00873570">
        <w:rPr>
          <w:rFonts w:ascii="Times New Roman" w:hAnsi="Times New Roman" w:cs="Times New Roman"/>
          <w:sz w:val="24"/>
        </w:rPr>
        <w:t xml:space="preserve">, R. (2010) </w:t>
      </w:r>
      <w:r w:rsidRPr="00873570">
        <w:rPr>
          <w:rFonts w:ascii="Times New Roman" w:hAnsi="Times New Roman" w:cs="Times New Roman"/>
          <w:i/>
          <w:sz w:val="24"/>
        </w:rPr>
        <w:t xml:space="preserve">Mind Expanding: Teaching for Thinking and Creativity in Primary Education. </w:t>
      </w:r>
      <w:r w:rsidRPr="00873570">
        <w:rPr>
          <w:rFonts w:ascii="Times New Roman" w:hAnsi="Times New Roman" w:cs="Times New Roman"/>
          <w:sz w:val="24"/>
        </w:rPr>
        <w:t>Maidenhead: McGraw-Hill Open University Press.</w:t>
      </w:r>
    </w:p>
    <w:p w:rsidR="00873570" w:rsidRPr="00873570" w:rsidRDefault="00873570" w:rsidP="0067101C">
      <w:pPr>
        <w:numPr>
          <w:ilvl w:val="0"/>
          <w:numId w:val="1"/>
        </w:numPr>
        <w:spacing w:before="240" w:after="240" w:line="360" w:lineRule="auto"/>
        <w:contextualSpacing/>
        <w:rPr>
          <w:rFonts w:ascii="Times New Roman" w:hAnsi="Times New Roman" w:cs="Times New Roman"/>
          <w:sz w:val="28"/>
          <w:u w:val="single"/>
        </w:rPr>
      </w:pPr>
      <w:r w:rsidRPr="00873570">
        <w:rPr>
          <w:rFonts w:ascii="Times New Roman" w:hAnsi="Times New Roman" w:cs="Times New Roman"/>
          <w:sz w:val="24"/>
        </w:rPr>
        <w:t>Welsh Government. (2013-15b)</w:t>
      </w:r>
      <w:r w:rsidRPr="00873570">
        <w:t xml:space="preserve"> </w:t>
      </w:r>
      <w:r w:rsidRPr="00873570">
        <w:rPr>
          <w:rFonts w:ascii="Times New Roman" w:hAnsi="Times New Roman" w:cs="Times New Roman"/>
          <w:i/>
          <w:sz w:val="24"/>
        </w:rPr>
        <w:t xml:space="preserve">Using the Pupil Deprivation Grant in support of arts and cultural activity Guidance for practitioners. </w:t>
      </w:r>
      <w:r w:rsidRPr="00873570">
        <w:rPr>
          <w:rFonts w:ascii="Times New Roman" w:hAnsi="Times New Roman" w:cs="Times New Roman"/>
          <w:sz w:val="24"/>
        </w:rPr>
        <w:t>Cardiff: Welsh Government.</w:t>
      </w:r>
    </w:p>
    <w:p w:rsidR="00873570" w:rsidRPr="00873570" w:rsidRDefault="00873570" w:rsidP="0067101C">
      <w:pPr>
        <w:numPr>
          <w:ilvl w:val="0"/>
          <w:numId w:val="1"/>
        </w:numPr>
        <w:spacing w:before="240" w:after="240" w:line="360" w:lineRule="auto"/>
        <w:contextualSpacing/>
        <w:rPr>
          <w:rFonts w:ascii="Times New Roman" w:hAnsi="Times New Roman" w:cs="Times New Roman"/>
          <w:i/>
          <w:sz w:val="28"/>
          <w:u w:val="single"/>
        </w:rPr>
      </w:pPr>
      <w:r w:rsidRPr="00873570">
        <w:rPr>
          <w:rFonts w:ascii="Times New Roman" w:hAnsi="Times New Roman" w:cs="Times New Roman"/>
          <w:sz w:val="24"/>
        </w:rPr>
        <w:t xml:space="preserve">Welsh Government. (2013c) </w:t>
      </w:r>
      <w:r w:rsidRPr="00873570">
        <w:rPr>
          <w:rFonts w:ascii="Times New Roman" w:hAnsi="Times New Roman" w:cs="Times New Roman"/>
          <w:i/>
          <w:sz w:val="24"/>
        </w:rPr>
        <w:t xml:space="preserve">National Literacy and Numeracy Framework. </w:t>
      </w:r>
      <w:r w:rsidRPr="00873570">
        <w:rPr>
          <w:rFonts w:ascii="Times New Roman" w:hAnsi="Times New Roman" w:cs="Times New Roman"/>
          <w:sz w:val="24"/>
        </w:rPr>
        <w:t>Cardiff: Crown.</w:t>
      </w:r>
    </w:p>
    <w:p w:rsidR="00143C1D" w:rsidRDefault="00873570" w:rsidP="00A53E88">
      <w:pPr>
        <w:numPr>
          <w:ilvl w:val="0"/>
          <w:numId w:val="1"/>
        </w:numPr>
        <w:spacing w:before="240" w:after="240" w:line="360" w:lineRule="auto"/>
        <w:contextualSpacing/>
        <w:rPr>
          <w:rFonts w:ascii="Times New Roman" w:hAnsi="Times New Roman" w:cs="Times New Roman"/>
          <w:sz w:val="28"/>
          <w:u w:val="single"/>
        </w:rPr>
      </w:pPr>
      <w:r w:rsidRPr="00873570">
        <w:rPr>
          <w:rFonts w:ascii="Times New Roman" w:hAnsi="Times New Roman" w:cs="Times New Roman"/>
          <w:sz w:val="24"/>
        </w:rPr>
        <w:lastRenderedPageBreak/>
        <w:t xml:space="preserve">Welsh Government. (2015a) </w:t>
      </w:r>
      <w:r w:rsidRPr="00873570">
        <w:rPr>
          <w:rFonts w:ascii="Times New Roman" w:hAnsi="Times New Roman" w:cs="Times New Roman"/>
          <w:i/>
          <w:sz w:val="24"/>
        </w:rPr>
        <w:t xml:space="preserve">A curriculum for Wales – a curriculum for life. </w:t>
      </w:r>
      <w:r w:rsidRPr="00873570">
        <w:rPr>
          <w:rFonts w:ascii="Times New Roman" w:hAnsi="Times New Roman" w:cs="Times New Roman"/>
          <w:sz w:val="24"/>
        </w:rPr>
        <w:t>Cardiff: Welsh Government.</w:t>
      </w:r>
    </w:p>
    <w:p w:rsidR="00143C1D" w:rsidRDefault="00143C1D">
      <w:pPr>
        <w:rPr>
          <w:rFonts w:ascii="Times New Roman" w:hAnsi="Times New Roman" w:cs="Times New Roman"/>
          <w:sz w:val="28"/>
          <w:u w:val="single"/>
        </w:rPr>
      </w:pPr>
      <w:r>
        <w:rPr>
          <w:rFonts w:ascii="Times New Roman" w:hAnsi="Times New Roman" w:cs="Times New Roman"/>
          <w:sz w:val="28"/>
          <w:u w:val="single"/>
        </w:rPr>
        <w:br w:type="page"/>
      </w:r>
    </w:p>
    <w:p w:rsidR="00143C1D" w:rsidRPr="00873570" w:rsidRDefault="00143C1D" w:rsidP="00A53E88">
      <w:pPr>
        <w:numPr>
          <w:ilvl w:val="0"/>
          <w:numId w:val="1"/>
        </w:numPr>
        <w:spacing w:before="240" w:after="240" w:line="360" w:lineRule="auto"/>
        <w:contextualSpacing/>
        <w:rPr>
          <w:rFonts w:ascii="Times New Roman" w:hAnsi="Times New Roman" w:cs="Times New Roman"/>
          <w:sz w:val="28"/>
          <w:u w:val="single"/>
        </w:rPr>
      </w:pPr>
    </w:p>
    <w:tbl>
      <w:tblPr>
        <w:tblW w:w="11189" w:type="dxa"/>
        <w:tblInd w:w="-8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146"/>
        <w:gridCol w:w="1145"/>
        <w:gridCol w:w="1152"/>
        <w:gridCol w:w="1115"/>
        <w:gridCol w:w="1112"/>
        <w:gridCol w:w="1218"/>
        <w:gridCol w:w="1148"/>
        <w:gridCol w:w="1364"/>
        <w:gridCol w:w="789"/>
      </w:tblGrid>
      <w:tr w:rsidR="00873570" w:rsidRPr="00CE0319" w:rsidTr="00873570">
        <w:trPr>
          <w:gridAfter w:val="1"/>
          <w:wAfter w:w="787" w:type="dxa"/>
          <w:trHeight w:val="75"/>
        </w:trPr>
        <w:tc>
          <w:tcPr>
            <w:tcW w:w="10402" w:type="dxa"/>
            <w:gridSpan w:val="8"/>
            <w:shd w:val="clear" w:color="auto" w:fill="D9D9D9"/>
          </w:tcPr>
          <w:p w:rsidR="00873570" w:rsidRPr="00CE0319" w:rsidRDefault="00873570" w:rsidP="0067101C">
            <w:pPr>
              <w:spacing w:line="360" w:lineRule="auto"/>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873570" w:rsidRPr="00266B32"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7" w:type="dxa"/>
          <w:trHeight w:val="455"/>
        </w:trPr>
        <w:tc>
          <w:tcPr>
            <w:tcW w:w="2147" w:type="dxa"/>
            <w:vMerge w:val="restart"/>
            <w:tcBorders>
              <w:top w:val="single" w:sz="4" w:space="0" w:color="auto"/>
              <w:left w:val="single" w:sz="4" w:space="0" w:color="auto"/>
              <w:right w:val="single" w:sz="4" w:space="0" w:color="auto"/>
            </w:tcBorders>
            <w:shd w:val="clear" w:color="auto" w:fill="BFBFBF"/>
            <w:vAlign w:val="center"/>
          </w:tcPr>
          <w:p w:rsidR="00873570" w:rsidRPr="00F61A20" w:rsidRDefault="00873570" w:rsidP="0067101C">
            <w:pPr>
              <w:spacing w:line="360" w:lineRule="auto"/>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8255" w:type="dxa"/>
            <w:gridSpan w:val="7"/>
            <w:tcBorders>
              <w:top w:val="single" w:sz="4" w:space="0" w:color="auto"/>
              <w:left w:val="single" w:sz="4" w:space="0" w:color="auto"/>
              <w:bottom w:val="single" w:sz="4" w:space="0" w:color="auto"/>
              <w:right w:val="single" w:sz="4" w:space="0" w:color="auto"/>
            </w:tcBorders>
            <w:shd w:val="clear" w:color="auto" w:fill="BFBFBF"/>
          </w:tcPr>
          <w:p w:rsidR="00873570" w:rsidRPr="00F61A20" w:rsidRDefault="00873570" w:rsidP="0067101C">
            <w:pPr>
              <w:spacing w:line="360" w:lineRule="auto"/>
              <w:rPr>
                <w:rFonts w:ascii="Calibri" w:hAnsi="Calibri"/>
                <w:b/>
              </w:rPr>
            </w:pPr>
            <w:r w:rsidRPr="00F61A20">
              <w:rPr>
                <w:rFonts w:ascii="Calibri" w:hAnsi="Calibri"/>
                <w:b/>
              </w:rPr>
              <w:t>Level of Achievement</w:t>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554"/>
        </w:trPr>
        <w:tc>
          <w:tcPr>
            <w:tcW w:w="2147" w:type="dxa"/>
            <w:vMerge/>
            <w:tcBorders>
              <w:left w:val="single" w:sz="4" w:space="0" w:color="auto"/>
              <w:bottom w:val="single" w:sz="4" w:space="0" w:color="auto"/>
              <w:right w:val="single" w:sz="4" w:space="0" w:color="auto"/>
            </w:tcBorders>
            <w:shd w:val="clear" w:color="auto" w:fill="BFBFBF"/>
          </w:tcPr>
          <w:p w:rsidR="00873570" w:rsidRPr="00F61A20" w:rsidRDefault="00873570" w:rsidP="0067101C">
            <w:pPr>
              <w:spacing w:line="360" w:lineRule="auto"/>
              <w:rPr>
                <w:rFonts w:ascii="Calibri" w:hAnsi="Calibri"/>
                <w:b/>
                <w:sz w:val="16"/>
                <w:szCs w:val="16"/>
              </w:rPr>
            </w:pPr>
          </w:p>
        </w:tc>
        <w:tc>
          <w:tcPr>
            <w:tcW w:w="2298" w:type="dxa"/>
            <w:gridSpan w:val="2"/>
            <w:tcBorders>
              <w:top w:val="single" w:sz="4" w:space="0" w:color="auto"/>
              <w:left w:val="single" w:sz="4" w:space="0" w:color="auto"/>
              <w:bottom w:val="single" w:sz="4" w:space="0" w:color="auto"/>
              <w:right w:val="single" w:sz="4" w:space="0" w:color="auto"/>
            </w:tcBorders>
            <w:shd w:val="clear" w:color="auto" w:fill="BFBFBF"/>
          </w:tcPr>
          <w:p w:rsidR="00873570" w:rsidRDefault="00873570" w:rsidP="0067101C">
            <w:pPr>
              <w:spacing w:line="360" w:lineRule="auto"/>
              <w:jc w:val="center"/>
              <w:rPr>
                <w:rFonts w:ascii="Calibri" w:hAnsi="Calibri"/>
                <w:b/>
                <w:sz w:val="18"/>
              </w:rPr>
            </w:pPr>
          </w:p>
          <w:p w:rsidR="00873570" w:rsidRPr="009D3EA4" w:rsidRDefault="00873570" w:rsidP="0067101C">
            <w:pPr>
              <w:spacing w:line="360" w:lineRule="auto"/>
              <w:jc w:val="center"/>
              <w:rPr>
                <w:rFonts w:ascii="Calibri" w:hAnsi="Calibri"/>
                <w:b/>
                <w:sz w:val="18"/>
              </w:rPr>
            </w:pPr>
            <w:r w:rsidRPr="009D3EA4">
              <w:rPr>
                <w:rFonts w:ascii="Calibri" w:hAnsi="Calibri"/>
                <w:b/>
                <w:sz w:val="18"/>
              </w:rPr>
              <w:t>REFER</w:t>
            </w:r>
          </w:p>
        </w:tc>
        <w:tc>
          <w:tcPr>
            <w:tcW w:w="1114" w:type="dxa"/>
            <w:tcBorders>
              <w:top w:val="single" w:sz="4" w:space="0" w:color="auto"/>
              <w:left w:val="single" w:sz="4" w:space="0" w:color="auto"/>
              <w:bottom w:val="single" w:sz="4" w:space="0" w:color="auto"/>
              <w:right w:val="single" w:sz="4" w:space="0" w:color="auto"/>
            </w:tcBorders>
            <w:shd w:val="clear" w:color="auto" w:fill="BFBFBF"/>
          </w:tcPr>
          <w:p w:rsidR="00873570" w:rsidRDefault="00873570" w:rsidP="0067101C">
            <w:pPr>
              <w:spacing w:line="360" w:lineRule="auto"/>
              <w:jc w:val="center"/>
              <w:rPr>
                <w:rFonts w:ascii="Calibri" w:hAnsi="Calibri"/>
                <w:b/>
                <w:sz w:val="18"/>
              </w:rPr>
            </w:pPr>
          </w:p>
          <w:p w:rsidR="00873570" w:rsidRPr="00F61A20" w:rsidRDefault="00873570" w:rsidP="0067101C">
            <w:pPr>
              <w:spacing w:line="360" w:lineRule="auto"/>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1112" w:type="dxa"/>
            <w:tcBorders>
              <w:top w:val="single" w:sz="4" w:space="0" w:color="auto"/>
              <w:left w:val="single" w:sz="4" w:space="0" w:color="auto"/>
              <w:bottom w:val="single" w:sz="4" w:space="0" w:color="auto"/>
              <w:right w:val="single" w:sz="4" w:space="0" w:color="auto"/>
            </w:tcBorders>
            <w:shd w:val="clear" w:color="auto" w:fill="BFBFBF"/>
          </w:tcPr>
          <w:p w:rsidR="00873570" w:rsidRDefault="00873570" w:rsidP="0067101C">
            <w:pPr>
              <w:spacing w:line="360" w:lineRule="auto"/>
              <w:jc w:val="center"/>
              <w:rPr>
                <w:rFonts w:ascii="Calibri" w:hAnsi="Calibri"/>
                <w:b/>
                <w:sz w:val="18"/>
              </w:rPr>
            </w:pPr>
          </w:p>
          <w:p w:rsidR="00873570" w:rsidRPr="00F61A20" w:rsidRDefault="00873570" w:rsidP="0067101C">
            <w:pPr>
              <w:spacing w:line="360" w:lineRule="auto"/>
              <w:jc w:val="center"/>
              <w:rPr>
                <w:rFonts w:ascii="Calibri" w:hAnsi="Calibri"/>
                <w:b/>
                <w:sz w:val="18"/>
              </w:rPr>
            </w:pPr>
            <w:r>
              <w:rPr>
                <w:rFonts w:ascii="Calibri" w:hAnsi="Calibri"/>
                <w:b/>
                <w:sz w:val="18"/>
              </w:rPr>
              <w:t>2:2</w:t>
            </w:r>
          </w:p>
        </w:tc>
        <w:tc>
          <w:tcPr>
            <w:tcW w:w="1218" w:type="dxa"/>
            <w:tcBorders>
              <w:top w:val="single" w:sz="4" w:space="0" w:color="auto"/>
              <w:left w:val="single" w:sz="4" w:space="0" w:color="auto"/>
              <w:bottom w:val="single" w:sz="4" w:space="0" w:color="auto"/>
              <w:right w:val="single" w:sz="4" w:space="0" w:color="auto"/>
            </w:tcBorders>
            <w:shd w:val="clear" w:color="auto" w:fill="BFBFBF"/>
          </w:tcPr>
          <w:p w:rsidR="00873570" w:rsidRDefault="00873570" w:rsidP="0067101C">
            <w:pPr>
              <w:spacing w:line="360" w:lineRule="auto"/>
              <w:jc w:val="center"/>
              <w:rPr>
                <w:rFonts w:ascii="Calibri" w:hAnsi="Calibri"/>
                <w:b/>
                <w:sz w:val="18"/>
              </w:rPr>
            </w:pPr>
          </w:p>
          <w:p w:rsidR="00873570" w:rsidRPr="00F61A20" w:rsidRDefault="00873570" w:rsidP="0067101C">
            <w:pPr>
              <w:spacing w:line="360" w:lineRule="auto"/>
              <w:jc w:val="center"/>
              <w:rPr>
                <w:rFonts w:ascii="Calibri" w:hAnsi="Calibri"/>
                <w:b/>
                <w:sz w:val="18"/>
              </w:rPr>
            </w:pPr>
            <w:r>
              <w:rPr>
                <w:rFonts w:ascii="Calibri" w:hAnsi="Calibri"/>
                <w:b/>
                <w:sz w:val="18"/>
              </w:rPr>
              <w:t>2:1</w:t>
            </w:r>
          </w:p>
        </w:tc>
        <w:tc>
          <w:tcPr>
            <w:tcW w:w="1148" w:type="dxa"/>
            <w:tcBorders>
              <w:top w:val="single" w:sz="4" w:space="0" w:color="auto"/>
              <w:left w:val="single" w:sz="4" w:space="0" w:color="auto"/>
              <w:bottom w:val="single" w:sz="4" w:space="0" w:color="auto"/>
              <w:right w:val="single" w:sz="4" w:space="0" w:color="auto"/>
            </w:tcBorders>
            <w:shd w:val="clear" w:color="auto" w:fill="BFBFBF"/>
          </w:tcPr>
          <w:p w:rsidR="00873570" w:rsidRDefault="00873570" w:rsidP="0067101C">
            <w:pPr>
              <w:spacing w:line="360" w:lineRule="auto"/>
              <w:jc w:val="center"/>
              <w:rPr>
                <w:rFonts w:ascii="Calibri" w:hAnsi="Calibri"/>
                <w:b/>
                <w:sz w:val="18"/>
              </w:rPr>
            </w:pPr>
          </w:p>
          <w:p w:rsidR="00873570" w:rsidRPr="00F61A20" w:rsidRDefault="00873570" w:rsidP="0067101C">
            <w:pPr>
              <w:spacing w:line="360" w:lineRule="auto"/>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1363" w:type="dxa"/>
            <w:tcBorders>
              <w:top w:val="single" w:sz="4" w:space="0" w:color="auto"/>
              <w:left w:val="single" w:sz="4" w:space="0" w:color="auto"/>
              <w:bottom w:val="single" w:sz="4" w:space="0" w:color="auto"/>
              <w:right w:val="single" w:sz="4" w:space="0" w:color="auto"/>
            </w:tcBorders>
            <w:shd w:val="clear" w:color="auto" w:fill="BFBFBF"/>
          </w:tcPr>
          <w:p w:rsidR="00873570" w:rsidRDefault="00873570" w:rsidP="0067101C">
            <w:pPr>
              <w:spacing w:line="360" w:lineRule="auto"/>
              <w:jc w:val="center"/>
              <w:rPr>
                <w:rFonts w:ascii="Calibri" w:hAnsi="Calibri"/>
                <w:b/>
                <w:sz w:val="18"/>
              </w:rPr>
            </w:pPr>
          </w:p>
          <w:p w:rsidR="00873570" w:rsidRPr="00F61A20" w:rsidRDefault="00873570" w:rsidP="0067101C">
            <w:pPr>
              <w:spacing w:line="360" w:lineRule="auto"/>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455"/>
        </w:trPr>
        <w:tc>
          <w:tcPr>
            <w:tcW w:w="2147" w:type="dxa"/>
            <w:tcBorders>
              <w:top w:val="single" w:sz="4" w:space="0" w:color="auto"/>
              <w:left w:val="single" w:sz="4" w:space="0" w:color="auto"/>
              <w:right w:val="single" w:sz="4" w:space="0" w:color="auto"/>
            </w:tcBorders>
            <w:shd w:val="clear" w:color="auto" w:fill="BFBFBF"/>
          </w:tcPr>
          <w:p w:rsidR="00873570" w:rsidRPr="00F61A20" w:rsidRDefault="00873570" w:rsidP="0067101C">
            <w:pPr>
              <w:spacing w:line="360" w:lineRule="auto"/>
              <w:rPr>
                <w:rFonts w:ascii="Calibri" w:hAnsi="Calibri"/>
                <w:b/>
                <w:szCs w:val="16"/>
              </w:rPr>
            </w:pPr>
          </w:p>
        </w:tc>
        <w:tc>
          <w:tcPr>
            <w:tcW w:w="1146" w:type="dxa"/>
            <w:tcBorders>
              <w:top w:val="single" w:sz="4" w:space="0" w:color="auto"/>
              <w:left w:val="single" w:sz="4" w:space="0" w:color="auto"/>
              <w:bottom w:val="single" w:sz="4" w:space="0" w:color="auto"/>
              <w:right w:val="single" w:sz="4" w:space="0" w:color="auto"/>
            </w:tcBorders>
            <w:shd w:val="clear" w:color="auto" w:fill="BFBFBF"/>
            <w:vAlign w:val="center"/>
          </w:tcPr>
          <w:p w:rsidR="00873570" w:rsidRPr="00EB4F96" w:rsidRDefault="00873570" w:rsidP="0067101C">
            <w:pPr>
              <w:spacing w:after="120" w:line="360" w:lineRule="auto"/>
              <w:jc w:val="center"/>
              <w:rPr>
                <w:rFonts w:ascii="Calibri" w:hAnsi="Calibri"/>
                <w:b/>
                <w:sz w:val="12"/>
                <w:szCs w:val="16"/>
              </w:rPr>
            </w:pPr>
            <w:r w:rsidRPr="00EB4F96">
              <w:rPr>
                <w:rFonts w:ascii="Calibri" w:hAnsi="Calibri"/>
                <w:b/>
                <w:sz w:val="12"/>
                <w:szCs w:val="16"/>
              </w:rPr>
              <w:t>OUTRIGHT FAIL</w:t>
            </w:r>
          </w:p>
        </w:tc>
        <w:tc>
          <w:tcPr>
            <w:tcW w:w="1152" w:type="dxa"/>
            <w:tcBorders>
              <w:top w:val="single" w:sz="4" w:space="0" w:color="auto"/>
              <w:left w:val="single" w:sz="4" w:space="0" w:color="auto"/>
              <w:bottom w:val="single" w:sz="4" w:space="0" w:color="auto"/>
              <w:right w:val="single" w:sz="4" w:space="0" w:color="auto"/>
            </w:tcBorders>
            <w:shd w:val="clear" w:color="auto" w:fill="BFBFBF"/>
            <w:vAlign w:val="center"/>
          </w:tcPr>
          <w:p w:rsidR="00873570" w:rsidRPr="00EB4F96" w:rsidRDefault="00873570" w:rsidP="0067101C">
            <w:pPr>
              <w:spacing w:after="120" w:line="360" w:lineRule="auto"/>
              <w:jc w:val="center"/>
              <w:rPr>
                <w:rFonts w:ascii="Calibri" w:hAnsi="Calibri"/>
                <w:b/>
                <w:sz w:val="12"/>
                <w:szCs w:val="16"/>
              </w:rPr>
            </w:pPr>
            <w:r w:rsidRPr="00EB4F96">
              <w:rPr>
                <w:rFonts w:ascii="Calibri" w:hAnsi="Calibri"/>
                <w:b/>
                <w:sz w:val="12"/>
                <w:szCs w:val="16"/>
              </w:rPr>
              <w:t>UNSATISFACTORY</w:t>
            </w:r>
          </w:p>
        </w:tc>
        <w:tc>
          <w:tcPr>
            <w:tcW w:w="1114" w:type="dxa"/>
            <w:tcBorders>
              <w:top w:val="single" w:sz="4" w:space="0" w:color="auto"/>
              <w:left w:val="single" w:sz="4" w:space="0" w:color="auto"/>
              <w:bottom w:val="single" w:sz="4" w:space="0" w:color="auto"/>
              <w:right w:val="single" w:sz="4" w:space="0" w:color="auto"/>
            </w:tcBorders>
            <w:shd w:val="clear" w:color="auto" w:fill="BFBFBF"/>
            <w:vAlign w:val="center"/>
          </w:tcPr>
          <w:p w:rsidR="00873570" w:rsidRPr="00EB4F96" w:rsidRDefault="00873570" w:rsidP="0067101C">
            <w:pPr>
              <w:spacing w:after="120" w:line="360" w:lineRule="auto"/>
              <w:jc w:val="center"/>
              <w:rPr>
                <w:rFonts w:ascii="Calibri" w:hAnsi="Calibri"/>
                <w:b/>
                <w:sz w:val="12"/>
                <w:szCs w:val="16"/>
              </w:rPr>
            </w:pPr>
            <w:r w:rsidRPr="00EB4F96">
              <w:rPr>
                <w:rFonts w:ascii="Calibri" w:hAnsi="Calibri"/>
                <w:b/>
                <w:sz w:val="12"/>
                <w:szCs w:val="16"/>
              </w:rPr>
              <w:t>SATISFACTORY</w:t>
            </w:r>
          </w:p>
        </w:tc>
        <w:tc>
          <w:tcPr>
            <w:tcW w:w="1112" w:type="dxa"/>
            <w:tcBorders>
              <w:top w:val="single" w:sz="4" w:space="0" w:color="auto"/>
              <w:left w:val="single" w:sz="4" w:space="0" w:color="auto"/>
              <w:bottom w:val="single" w:sz="4" w:space="0" w:color="auto"/>
              <w:right w:val="single" w:sz="4" w:space="0" w:color="auto"/>
            </w:tcBorders>
            <w:shd w:val="clear" w:color="auto" w:fill="BFBFBF"/>
            <w:vAlign w:val="center"/>
          </w:tcPr>
          <w:p w:rsidR="00873570" w:rsidRPr="00EB4F96" w:rsidRDefault="00873570" w:rsidP="0067101C">
            <w:pPr>
              <w:spacing w:after="120" w:line="360" w:lineRule="auto"/>
              <w:jc w:val="center"/>
              <w:rPr>
                <w:rFonts w:ascii="Calibri" w:hAnsi="Calibri"/>
                <w:b/>
                <w:sz w:val="12"/>
                <w:szCs w:val="16"/>
              </w:rPr>
            </w:pPr>
            <w:r w:rsidRPr="00EB4F96">
              <w:rPr>
                <w:rFonts w:ascii="Calibri" w:hAnsi="Calibri"/>
                <w:b/>
                <w:sz w:val="12"/>
                <w:szCs w:val="16"/>
              </w:rPr>
              <w:t>GOOD</w:t>
            </w:r>
          </w:p>
        </w:tc>
        <w:tc>
          <w:tcPr>
            <w:tcW w:w="1218" w:type="dxa"/>
            <w:tcBorders>
              <w:top w:val="single" w:sz="4" w:space="0" w:color="auto"/>
              <w:left w:val="single" w:sz="4" w:space="0" w:color="auto"/>
              <w:bottom w:val="single" w:sz="4" w:space="0" w:color="auto"/>
              <w:right w:val="single" w:sz="4" w:space="0" w:color="auto"/>
            </w:tcBorders>
            <w:shd w:val="clear" w:color="auto" w:fill="BFBFBF"/>
            <w:vAlign w:val="center"/>
          </w:tcPr>
          <w:p w:rsidR="00873570" w:rsidRPr="00EB4F96" w:rsidRDefault="00873570" w:rsidP="0067101C">
            <w:pPr>
              <w:spacing w:after="120" w:line="360" w:lineRule="auto"/>
              <w:jc w:val="center"/>
              <w:rPr>
                <w:rFonts w:ascii="Calibri" w:hAnsi="Calibri"/>
                <w:b/>
                <w:sz w:val="12"/>
                <w:szCs w:val="16"/>
              </w:rPr>
            </w:pPr>
            <w:r w:rsidRPr="00EB4F96">
              <w:rPr>
                <w:rFonts w:ascii="Calibri" w:hAnsi="Calibri"/>
                <w:b/>
                <w:sz w:val="12"/>
                <w:szCs w:val="16"/>
              </w:rPr>
              <w:t>VERY GOOD</w:t>
            </w:r>
          </w:p>
        </w:tc>
        <w:tc>
          <w:tcPr>
            <w:tcW w:w="1148" w:type="dxa"/>
            <w:tcBorders>
              <w:top w:val="single" w:sz="4" w:space="0" w:color="auto"/>
              <w:left w:val="single" w:sz="4" w:space="0" w:color="auto"/>
              <w:bottom w:val="single" w:sz="4" w:space="0" w:color="auto"/>
              <w:right w:val="single" w:sz="4" w:space="0" w:color="auto"/>
            </w:tcBorders>
            <w:shd w:val="clear" w:color="auto" w:fill="BFBFBF"/>
            <w:vAlign w:val="center"/>
          </w:tcPr>
          <w:p w:rsidR="00873570" w:rsidRPr="00EB4F96" w:rsidRDefault="00873570" w:rsidP="0067101C">
            <w:pPr>
              <w:spacing w:after="120" w:line="360" w:lineRule="auto"/>
              <w:jc w:val="center"/>
              <w:rPr>
                <w:rFonts w:ascii="Calibri" w:hAnsi="Calibri"/>
                <w:b/>
                <w:sz w:val="12"/>
                <w:szCs w:val="16"/>
              </w:rPr>
            </w:pPr>
            <w:r w:rsidRPr="00EB4F96">
              <w:rPr>
                <w:rFonts w:ascii="Calibri" w:hAnsi="Calibri"/>
                <w:b/>
                <w:sz w:val="12"/>
                <w:szCs w:val="16"/>
              </w:rPr>
              <w:t>EXCELLENT</w:t>
            </w:r>
          </w:p>
        </w:tc>
        <w:tc>
          <w:tcPr>
            <w:tcW w:w="1363" w:type="dxa"/>
            <w:tcBorders>
              <w:top w:val="single" w:sz="4" w:space="0" w:color="auto"/>
              <w:left w:val="single" w:sz="4" w:space="0" w:color="auto"/>
              <w:bottom w:val="single" w:sz="4" w:space="0" w:color="auto"/>
              <w:right w:val="single" w:sz="4" w:space="0" w:color="auto"/>
            </w:tcBorders>
            <w:shd w:val="clear" w:color="auto" w:fill="BFBFBF"/>
            <w:vAlign w:val="center"/>
          </w:tcPr>
          <w:p w:rsidR="00873570" w:rsidRPr="00EB4F96" w:rsidRDefault="00873570" w:rsidP="0067101C">
            <w:pPr>
              <w:spacing w:after="120" w:line="360" w:lineRule="auto"/>
              <w:jc w:val="center"/>
              <w:rPr>
                <w:rFonts w:ascii="Calibri" w:hAnsi="Calibri"/>
                <w:b/>
                <w:sz w:val="12"/>
                <w:szCs w:val="16"/>
              </w:rPr>
            </w:pPr>
            <w:r w:rsidRPr="00EB4F96">
              <w:rPr>
                <w:rFonts w:ascii="Calibri" w:hAnsi="Calibri"/>
                <w:b/>
                <w:sz w:val="12"/>
                <w:szCs w:val="16"/>
              </w:rPr>
              <w:t>EXCEPTIONAL</w:t>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455"/>
        </w:trPr>
        <w:tc>
          <w:tcPr>
            <w:tcW w:w="2147" w:type="dxa"/>
            <w:vMerge w:val="restart"/>
            <w:tcBorders>
              <w:top w:val="single" w:sz="4" w:space="0" w:color="auto"/>
              <w:left w:val="single" w:sz="4" w:space="0" w:color="auto"/>
              <w:right w:val="single" w:sz="4" w:space="0" w:color="auto"/>
            </w:tcBorders>
          </w:tcPr>
          <w:p w:rsidR="00873570" w:rsidRPr="00F61A20" w:rsidRDefault="00873570" w:rsidP="0067101C">
            <w:pPr>
              <w:spacing w:line="360" w:lineRule="auto"/>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1146"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sz w:val="18"/>
              </w:rPr>
            </w:pPr>
            <w:r w:rsidRPr="00F61A20">
              <w:rPr>
                <w:rFonts w:ascii="Calibri" w:hAnsi="Calibri"/>
                <w:sz w:val="18"/>
              </w:rPr>
              <w:t>0-29%</w:t>
            </w:r>
          </w:p>
        </w:tc>
        <w:tc>
          <w:tcPr>
            <w:tcW w:w="1152"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sz w:val="18"/>
              </w:rPr>
            </w:pPr>
            <w:r w:rsidRPr="00F61A20">
              <w:rPr>
                <w:rFonts w:ascii="Calibri" w:hAnsi="Calibri"/>
                <w:sz w:val="18"/>
              </w:rPr>
              <w:t>30-39%</w:t>
            </w:r>
          </w:p>
        </w:tc>
        <w:tc>
          <w:tcPr>
            <w:tcW w:w="1114"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40-49%</w:t>
            </w:r>
          </w:p>
        </w:tc>
        <w:tc>
          <w:tcPr>
            <w:tcW w:w="1112"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50-59%</w:t>
            </w:r>
          </w:p>
        </w:tc>
        <w:tc>
          <w:tcPr>
            <w:tcW w:w="1218"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60-69%</w:t>
            </w:r>
          </w:p>
        </w:tc>
        <w:tc>
          <w:tcPr>
            <w:tcW w:w="1148"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70-79%</w:t>
            </w:r>
          </w:p>
        </w:tc>
        <w:tc>
          <w:tcPr>
            <w:tcW w:w="1363"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80-100%</w:t>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938"/>
        </w:trPr>
        <w:tc>
          <w:tcPr>
            <w:tcW w:w="2147" w:type="dxa"/>
            <w:vMerge/>
            <w:tcBorders>
              <w:left w:val="single" w:sz="4" w:space="0" w:color="auto"/>
              <w:bottom w:val="single" w:sz="4" w:space="0" w:color="auto"/>
              <w:right w:val="single" w:sz="4" w:space="0" w:color="auto"/>
            </w:tcBorders>
          </w:tcPr>
          <w:p w:rsidR="00873570" w:rsidRPr="00F61A20" w:rsidRDefault="00873570" w:rsidP="0067101C">
            <w:pPr>
              <w:spacing w:line="360" w:lineRule="auto"/>
              <w:rPr>
                <w:rFonts w:ascii="Calibri" w:hAnsi="Calibri"/>
                <w:b/>
                <w:sz w:val="16"/>
                <w:szCs w:val="16"/>
              </w:rPr>
            </w:pPr>
          </w:p>
        </w:tc>
        <w:tc>
          <w:tcPr>
            <w:tcW w:w="1146"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52"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14"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12"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218"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48"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Pr>
                <w:rFonts w:ascii="Calibri" w:hAnsi="Calibri"/>
                <w:sz w:val="24"/>
                <w:szCs w:val="32"/>
              </w:rPr>
              <w:sym w:font="Wingdings" w:char="F0FE"/>
            </w:r>
          </w:p>
        </w:tc>
        <w:tc>
          <w:tcPr>
            <w:tcW w:w="1363"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18"/>
                <w:szCs w:val="32"/>
              </w:rPr>
            </w:pPr>
            <w:r w:rsidRPr="00F61A20">
              <w:rPr>
                <w:rFonts w:ascii="Calibri" w:hAnsi="Calibri"/>
                <w:sz w:val="24"/>
                <w:szCs w:val="32"/>
              </w:rPr>
              <w:sym w:font="Wingdings" w:char="F06F"/>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455"/>
        </w:trPr>
        <w:tc>
          <w:tcPr>
            <w:tcW w:w="2147" w:type="dxa"/>
            <w:vMerge w:val="restart"/>
            <w:tcBorders>
              <w:top w:val="single" w:sz="4" w:space="0" w:color="auto"/>
              <w:left w:val="single" w:sz="4" w:space="0" w:color="auto"/>
              <w:right w:val="single" w:sz="4" w:space="0" w:color="auto"/>
            </w:tcBorders>
          </w:tcPr>
          <w:p w:rsidR="00873570" w:rsidRPr="005E72F8" w:rsidRDefault="00873570" w:rsidP="0067101C">
            <w:pPr>
              <w:spacing w:line="360" w:lineRule="auto"/>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1146"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sz w:val="18"/>
              </w:rPr>
            </w:pPr>
            <w:r w:rsidRPr="00F61A20">
              <w:rPr>
                <w:rFonts w:ascii="Calibri" w:hAnsi="Calibri"/>
                <w:sz w:val="18"/>
              </w:rPr>
              <w:t>0-29%</w:t>
            </w:r>
          </w:p>
        </w:tc>
        <w:tc>
          <w:tcPr>
            <w:tcW w:w="1152"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sz w:val="18"/>
              </w:rPr>
            </w:pPr>
            <w:r w:rsidRPr="00F61A20">
              <w:rPr>
                <w:rFonts w:ascii="Calibri" w:hAnsi="Calibri"/>
                <w:sz w:val="18"/>
              </w:rPr>
              <w:t>30-39%</w:t>
            </w:r>
          </w:p>
        </w:tc>
        <w:tc>
          <w:tcPr>
            <w:tcW w:w="1114"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40-49%</w:t>
            </w:r>
          </w:p>
        </w:tc>
        <w:tc>
          <w:tcPr>
            <w:tcW w:w="1112"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50-59%</w:t>
            </w:r>
          </w:p>
        </w:tc>
        <w:tc>
          <w:tcPr>
            <w:tcW w:w="1218"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60-69%</w:t>
            </w:r>
          </w:p>
        </w:tc>
        <w:tc>
          <w:tcPr>
            <w:tcW w:w="1148"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70-79%</w:t>
            </w:r>
          </w:p>
        </w:tc>
        <w:tc>
          <w:tcPr>
            <w:tcW w:w="1363"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80-100%</w:t>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957"/>
        </w:trPr>
        <w:tc>
          <w:tcPr>
            <w:tcW w:w="2147" w:type="dxa"/>
            <w:vMerge/>
            <w:tcBorders>
              <w:left w:val="single" w:sz="4" w:space="0" w:color="auto"/>
              <w:bottom w:val="single" w:sz="4" w:space="0" w:color="auto"/>
              <w:right w:val="single" w:sz="4" w:space="0" w:color="auto"/>
            </w:tcBorders>
          </w:tcPr>
          <w:p w:rsidR="00873570" w:rsidRPr="00F61A20" w:rsidRDefault="00873570" w:rsidP="0067101C">
            <w:pPr>
              <w:spacing w:line="360" w:lineRule="auto"/>
              <w:rPr>
                <w:rFonts w:ascii="Calibri" w:hAnsi="Calibri"/>
                <w:b/>
                <w:sz w:val="16"/>
                <w:szCs w:val="16"/>
              </w:rPr>
            </w:pPr>
          </w:p>
        </w:tc>
        <w:tc>
          <w:tcPr>
            <w:tcW w:w="1146"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52"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14"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12"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218"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Pr>
                <w:rFonts w:ascii="Calibri" w:hAnsi="Calibri"/>
                <w:sz w:val="24"/>
                <w:szCs w:val="32"/>
              </w:rPr>
              <w:sym w:font="Wingdings" w:char="F0FE"/>
            </w:r>
          </w:p>
        </w:tc>
        <w:tc>
          <w:tcPr>
            <w:tcW w:w="1148"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363"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18"/>
                <w:szCs w:val="32"/>
              </w:rPr>
            </w:pPr>
            <w:r w:rsidRPr="00F61A20">
              <w:rPr>
                <w:rFonts w:ascii="Calibri" w:hAnsi="Calibri"/>
                <w:sz w:val="24"/>
                <w:szCs w:val="32"/>
              </w:rPr>
              <w:sym w:font="Wingdings" w:char="F06F"/>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455"/>
        </w:trPr>
        <w:tc>
          <w:tcPr>
            <w:tcW w:w="2147" w:type="dxa"/>
            <w:vMerge w:val="restart"/>
            <w:tcBorders>
              <w:top w:val="single" w:sz="4" w:space="0" w:color="auto"/>
              <w:left w:val="single" w:sz="4" w:space="0" w:color="auto"/>
              <w:right w:val="single" w:sz="4" w:space="0" w:color="auto"/>
            </w:tcBorders>
          </w:tcPr>
          <w:p w:rsidR="00873570" w:rsidRDefault="00873570" w:rsidP="0067101C">
            <w:pPr>
              <w:spacing w:line="360" w:lineRule="auto"/>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rsidR="00873570" w:rsidRPr="006B04CC" w:rsidRDefault="00873570" w:rsidP="0067101C">
            <w:pPr>
              <w:spacing w:line="360" w:lineRule="auto"/>
              <w:rPr>
                <w:rFonts w:ascii="Calibri" w:hAnsi="Calibri"/>
                <w:sz w:val="18"/>
                <w:szCs w:val="18"/>
              </w:rPr>
            </w:pPr>
            <w:r w:rsidRPr="006B04CC">
              <w:rPr>
                <w:rFonts w:ascii="Calibri" w:hAnsi="Calibri"/>
                <w:sz w:val="18"/>
                <w:szCs w:val="18"/>
              </w:rPr>
              <w:t>(Practical Application and Deployment)</w:t>
            </w:r>
          </w:p>
        </w:tc>
        <w:tc>
          <w:tcPr>
            <w:tcW w:w="1146"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sz w:val="18"/>
              </w:rPr>
            </w:pPr>
            <w:r w:rsidRPr="00F61A20">
              <w:rPr>
                <w:rFonts w:ascii="Calibri" w:hAnsi="Calibri"/>
                <w:sz w:val="18"/>
              </w:rPr>
              <w:t>0-29%</w:t>
            </w:r>
          </w:p>
        </w:tc>
        <w:tc>
          <w:tcPr>
            <w:tcW w:w="1152"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sz w:val="18"/>
              </w:rPr>
            </w:pPr>
            <w:r w:rsidRPr="00F61A20">
              <w:rPr>
                <w:rFonts w:ascii="Calibri" w:hAnsi="Calibri"/>
                <w:sz w:val="18"/>
              </w:rPr>
              <w:t>30-39%</w:t>
            </w:r>
          </w:p>
        </w:tc>
        <w:tc>
          <w:tcPr>
            <w:tcW w:w="1114"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40-49%</w:t>
            </w:r>
          </w:p>
        </w:tc>
        <w:tc>
          <w:tcPr>
            <w:tcW w:w="1112"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50-59%</w:t>
            </w:r>
          </w:p>
        </w:tc>
        <w:tc>
          <w:tcPr>
            <w:tcW w:w="1218"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60-69%</w:t>
            </w:r>
          </w:p>
        </w:tc>
        <w:tc>
          <w:tcPr>
            <w:tcW w:w="1148"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70-79%</w:t>
            </w:r>
          </w:p>
        </w:tc>
        <w:tc>
          <w:tcPr>
            <w:tcW w:w="1363"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80-100%</w:t>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1107"/>
        </w:trPr>
        <w:tc>
          <w:tcPr>
            <w:tcW w:w="2147" w:type="dxa"/>
            <w:vMerge/>
            <w:tcBorders>
              <w:left w:val="single" w:sz="4" w:space="0" w:color="auto"/>
              <w:bottom w:val="single" w:sz="4" w:space="0" w:color="auto"/>
              <w:right w:val="single" w:sz="4" w:space="0" w:color="auto"/>
            </w:tcBorders>
          </w:tcPr>
          <w:p w:rsidR="00873570" w:rsidRPr="00F61A20" w:rsidRDefault="00873570" w:rsidP="0067101C">
            <w:pPr>
              <w:spacing w:line="360" w:lineRule="auto"/>
              <w:rPr>
                <w:rFonts w:ascii="Calibri" w:hAnsi="Calibri"/>
                <w:b/>
                <w:sz w:val="16"/>
                <w:szCs w:val="16"/>
              </w:rPr>
            </w:pPr>
          </w:p>
        </w:tc>
        <w:tc>
          <w:tcPr>
            <w:tcW w:w="1146"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52"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14"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12"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218"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Pr>
                <w:rFonts w:ascii="Calibri" w:hAnsi="Calibri"/>
                <w:sz w:val="24"/>
                <w:szCs w:val="32"/>
              </w:rPr>
              <w:sym w:font="Wingdings" w:char="F0FE"/>
            </w:r>
          </w:p>
        </w:tc>
        <w:tc>
          <w:tcPr>
            <w:tcW w:w="1148"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363"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18"/>
                <w:szCs w:val="32"/>
              </w:rPr>
            </w:pPr>
            <w:r w:rsidRPr="00F61A20">
              <w:rPr>
                <w:rFonts w:ascii="Calibri" w:hAnsi="Calibri"/>
                <w:sz w:val="24"/>
                <w:szCs w:val="32"/>
              </w:rPr>
              <w:sym w:font="Wingdings" w:char="F06F"/>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456"/>
        </w:trPr>
        <w:tc>
          <w:tcPr>
            <w:tcW w:w="2147" w:type="dxa"/>
            <w:vMerge w:val="restart"/>
            <w:tcBorders>
              <w:top w:val="single" w:sz="4" w:space="0" w:color="auto"/>
              <w:left w:val="single" w:sz="4" w:space="0" w:color="auto"/>
              <w:right w:val="single" w:sz="4" w:space="0" w:color="auto"/>
            </w:tcBorders>
          </w:tcPr>
          <w:p w:rsidR="00873570" w:rsidRPr="00F61A20" w:rsidRDefault="00873570" w:rsidP="0067101C">
            <w:pPr>
              <w:spacing w:line="360" w:lineRule="auto"/>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1146"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sz w:val="18"/>
              </w:rPr>
            </w:pPr>
            <w:r w:rsidRPr="00F61A20">
              <w:rPr>
                <w:rFonts w:ascii="Calibri" w:hAnsi="Calibri"/>
                <w:sz w:val="18"/>
              </w:rPr>
              <w:t>0-29%</w:t>
            </w:r>
          </w:p>
        </w:tc>
        <w:tc>
          <w:tcPr>
            <w:tcW w:w="1152"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sz w:val="18"/>
              </w:rPr>
            </w:pPr>
            <w:r w:rsidRPr="00F61A20">
              <w:rPr>
                <w:rFonts w:ascii="Calibri" w:hAnsi="Calibri"/>
                <w:sz w:val="18"/>
              </w:rPr>
              <w:t>30-39%</w:t>
            </w:r>
          </w:p>
        </w:tc>
        <w:tc>
          <w:tcPr>
            <w:tcW w:w="1114"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40-49%</w:t>
            </w:r>
          </w:p>
        </w:tc>
        <w:tc>
          <w:tcPr>
            <w:tcW w:w="1112"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50-59%</w:t>
            </w:r>
          </w:p>
        </w:tc>
        <w:tc>
          <w:tcPr>
            <w:tcW w:w="1218"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60-69%</w:t>
            </w:r>
          </w:p>
        </w:tc>
        <w:tc>
          <w:tcPr>
            <w:tcW w:w="1148"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70-79%</w:t>
            </w:r>
          </w:p>
        </w:tc>
        <w:tc>
          <w:tcPr>
            <w:tcW w:w="1363" w:type="dxa"/>
            <w:tcBorders>
              <w:top w:val="single" w:sz="4" w:space="0" w:color="auto"/>
              <w:left w:val="single" w:sz="4" w:space="0" w:color="auto"/>
              <w:bottom w:val="single" w:sz="4" w:space="0" w:color="auto"/>
              <w:right w:val="single" w:sz="4" w:space="0" w:color="auto"/>
            </w:tcBorders>
          </w:tcPr>
          <w:p w:rsidR="00873570" w:rsidRPr="00F61A20" w:rsidRDefault="00873570" w:rsidP="0067101C">
            <w:pPr>
              <w:spacing w:line="360" w:lineRule="auto"/>
              <w:jc w:val="center"/>
              <w:rPr>
                <w:rFonts w:ascii="Calibri" w:hAnsi="Calibri"/>
                <w:b/>
                <w:sz w:val="18"/>
              </w:rPr>
            </w:pPr>
            <w:r w:rsidRPr="00F61A20">
              <w:rPr>
                <w:rFonts w:ascii="Calibri" w:hAnsi="Calibri"/>
                <w:b/>
                <w:sz w:val="18"/>
              </w:rPr>
              <w:t>80-100%</w:t>
            </w:r>
          </w:p>
        </w:tc>
      </w:tr>
      <w:tr w:rsidR="00873570" w:rsidRPr="00CC0370" w:rsidTr="0087357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789" w:type="dxa"/>
          <w:trHeight w:val="957"/>
        </w:trPr>
        <w:tc>
          <w:tcPr>
            <w:tcW w:w="2147" w:type="dxa"/>
            <w:vMerge/>
            <w:tcBorders>
              <w:left w:val="single" w:sz="4" w:space="0" w:color="auto"/>
              <w:bottom w:val="single" w:sz="4" w:space="0" w:color="auto"/>
              <w:right w:val="single" w:sz="4" w:space="0" w:color="auto"/>
            </w:tcBorders>
          </w:tcPr>
          <w:p w:rsidR="00873570" w:rsidRPr="00F61A20" w:rsidRDefault="00873570" w:rsidP="0067101C">
            <w:pPr>
              <w:spacing w:line="360" w:lineRule="auto"/>
              <w:rPr>
                <w:rFonts w:ascii="Calibri" w:hAnsi="Calibri"/>
                <w:b/>
                <w:sz w:val="16"/>
                <w:szCs w:val="16"/>
              </w:rPr>
            </w:pPr>
          </w:p>
        </w:tc>
        <w:tc>
          <w:tcPr>
            <w:tcW w:w="1146"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52"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14"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12"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218"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sidRPr="00F61A20">
              <w:rPr>
                <w:rFonts w:ascii="Calibri" w:hAnsi="Calibri"/>
                <w:sz w:val="24"/>
                <w:szCs w:val="32"/>
              </w:rPr>
              <w:sym w:font="Wingdings" w:char="F06F"/>
            </w:r>
          </w:p>
        </w:tc>
        <w:tc>
          <w:tcPr>
            <w:tcW w:w="1148"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24"/>
                <w:szCs w:val="32"/>
              </w:rPr>
            </w:pPr>
            <w:r>
              <w:rPr>
                <w:rFonts w:ascii="Calibri" w:hAnsi="Calibri"/>
                <w:sz w:val="24"/>
                <w:szCs w:val="32"/>
              </w:rPr>
              <w:sym w:font="Wingdings" w:char="F0FE"/>
            </w:r>
          </w:p>
        </w:tc>
        <w:tc>
          <w:tcPr>
            <w:tcW w:w="1363" w:type="dxa"/>
            <w:tcBorders>
              <w:top w:val="single" w:sz="4" w:space="0" w:color="auto"/>
              <w:left w:val="single" w:sz="4" w:space="0" w:color="auto"/>
              <w:bottom w:val="single" w:sz="4" w:space="0" w:color="auto"/>
              <w:right w:val="single" w:sz="4" w:space="0" w:color="auto"/>
            </w:tcBorders>
            <w:vAlign w:val="bottom"/>
          </w:tcPr>
          <w:p w:rsidR="00873570" w:rsidRPr="00F61A20" w:rsidRDefault="00873570" w:rsidP="0067101C">
            <w:pPr>
              <w:spacing w:line="360" w:lineRule="auto"/>
              <w:rPr>
                <w:rFonts w:ascii="Calibri" w:hAnsi="Calibri"/>
                <w:sz w:val="18"/>
                <w:szCs w:val="32"/>
              </w:rPr>
            </w:pPr>
            <w:r w:rsidRPr="00F61A20">
              <w:rPr>
                <w:rFonts w:ascii="Calibri" w:hAnsi="Calibri"/>
                <w:sz w:val="24"/>
                <w:szCs w:val="32"/>
              </w:rPr>
              <w:sym w:font="Wingdings" w:char="F06F"/>
            </w:r>
          </w:p>
        </w:tc>
      </w:tr>
      <w:tr w:rsidR="00873570" w:rsidRPr="00971172" w:rsidTr="00873570">
        <w:trPr>
          <w:trHeight w:val="75"/>
        </w:trPr>
        <w:tc>
          <w:tcPr>
            <w:tcW w:w="5560" w:type="dxa"/>
            <w:gridSpan w:val="4"/>
            <w:shd w:val="clear" w:color="auto" w:fill="D9D9D9"/>
          </w:tcPr>
          <w:p w:rsidR="00873570" w:rsidRPr="00CE0319" w:rsidRDefault="00873570" w:rsidP="0067101C">
            <w:pPr>
              <w:spacing w:before="120" w:after="120" w:line="360" w:lineRule="auto"/>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629" w:type="dxa"/>
            <w:gridSpan w:val="5"/>
            <w:shd w:val="clear" w:color="auto" w:fill="D9D9D9"/>
          </w:tcPr>
          <w:p w:rsidR="00873570" w:rsidRPr="00CE0319" w:rsidRDefault="00873570" w:rsidP="0067101C">
            <w:pPr>
              <w:spacing w:before="120" w:after="120" w:line="360" w:lineRule="auto"/>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873570" w:rsidRPr="00971172" w:rsidTr="00873570">
        <w:trPr>
          <w:trHeight w:val="561"/>
        </w:trPr>
        <w:tc>
          <w:tcPr>
            <w:tcW w:w="5560" w:type="dxa"/>
            <w:gridSpan w:val="4"/>
            <w:tcBorders>
              <w:bottom w:val="single" w:sz="8" w:space="0" w:color="000000"/>
            </w:tcBorders>
          </w:tcPr>
          <w:p w:rsidR="00873570" w:rsidRDefault="00873570" w:rsidP="0067101C">
            <w:pPr>
              <w:pStyle w:val="BulletedList"/>
              <w:numPr>
                <w:ilvl w:val="0"/>
                <w:numId w:val="3"/>
              </w:numPr>
              <w:spacing w:line="360" w:lineRule="auto"/>
              <w:rPr>
                <w:rFonts w:ascii="Calibri" w:hAnsi="Calibri"/>
                <w:sz w:val="20"/>
                <w:szCs w:val="20"/>
              </w:rPr>
            </w:pPr>
            <w:r>
              <w:rPr>
                <w:rFonts w:ascii="Calibri" w:hAnsi="Calibri"/>
                <w:sz w:val="20"/>
                <w:szCs w:val="20"/>
              </w:rPr>
              <w:t xml:space="preserve">I feel that I have referenced a wide range of relevant literature to support my discussion on the </w:t>
            </w:r>
            <w:r>
              <w:rPr>
                <w:rFonts w:ascii="Calibri" w:hAnsi="Calibri"/>
                <w:sz w:val="20"/>
                <w:szCs w:val="20"/>
              </w:rPr>
              <w:lastRenderedPageBreak/>
              <w:t>visual and expressive arts, presenting an argument during the essay.</w:t>
            </w:r>
          </w:p>
          <w:p w:rsidR="00873570" w:rsidRDefault="00873570" w:rsidP="0067101C">
            <w:pPr>
              <w:pStyle w:val="BulletedList"/>
              <w:numPr>
                <w:ilvl w:val="0"/>
                <w:numId w:val="3"/>
              </w:numPr>
              <w:spacing w:line="360" w:lineRule="auto"/>
              <w:rPr>
                <w:rFonts w:ascii="Calibri" w:hAnsi="Calibri"/>
                <w:sz w:val="20"/>
                <w:szCs w:val="20"/>
              </w:rPr>
            </w:pPr>
            <w:r>
              <w:rPr>
                <w:rFonts w:ascii="Calibri" w:hAnsi="Calibri"/>
                <w:sz w:val="20"/>
                <w:szCs w:val="20"/>
              </w:rPr>
              <w:t xml:space="preserve">I feel that my sessions detailed in the essay are directly </w:t>
            </w:r>
            <w:r w:rsidR="006F589D">
              <w:rPr>
                <w:rFonts w:ascii="Calibri" w:hAnsi="Calibri"/>
                <w:sz w:val="20"/>
                <w:szCs w:val="20"/>
              </w:rPr>
              <w:t xml:space="preserve">relatable to the YCC and stem from the artefact detailed. </w:t>
            </w:r>
          </w:p>
          <w:p w:rsidR="006F589D" w:rsidRPr="00CE0319" w:rsidRDefault="006F589D" w:rsidP="0067101C">
            <w:pPr>
              <w:pStyle w:val="BulletedList"/>
              <w:numPr>
                <w:ilvl w:val="0"/>
                <w:numId w:val="3"/>
              </w:numPr>
              <w:spacing w:line="360" w:lineRule="auto"/>
              <w:rPr>
                <w:rFonts w:ascii="Calibri" w:hAnsi="Calibri"/>
                <w:sz w:val="20"/>
                <w:szCs w:val="20"/>
              </w:rPr>
            </w:pPr>
            <w:r>
              <w:rPr>
                <w:rFonts w:ascii="Calibri" w:hAnsi="Calibri"/>
                <w:sz w:val="20"/>
                <w:szCs w:val="20"/>
              </w:rPr>
              <w:t>I feel that a wide range of skills from the national curriculum have been developed in this resource.</w:t>
            </w:r>
          </w:p>
          <w:p w:rsidR="00873570" w:rsidRPr="00CE0319" w:rsidRDefault="00873570" w:rsidP="0067101C">
            <w:pPr>
              <w:pStyle w:val="BulletedList"/>
              <w:numPr>
                <w:ilvl w:val="0"/>
                <w:numId w:val="0"/>
              </w:numPr>
              <w:spacing w:line="360" w:lineRule="auto"/>
              <w:ind w:left="432"/>
              <w:rPr>
                <w:rFonts w:ascii="Calibri" w:hAnsi="Calibri"/>
                <w:sz w:val="20"/>
                <w:szCs w:val="20"/>
              </w:rPr>
            </w:pPr>
          </w:p>
          <w:p w:rsidR="00873570" w:rsidRDefault="00873570" w:rsidP="0067101C">
            <w:pPr>
              <w:pStyle w:val="BulletedList"/>
              <w:numPr>
                <w:ilvl w:val="0"/>
                <w:numId w:val="0"/>
              </w:numPr>
              <w:spacing w:line="360" w:lineRule="auto"/>
              <w:ind w:left="432"/>
              <w:rPr>
                <w:rFonts w:ascii="Calibri" w:hAnsi="Calibri"/>
                <w:sz w:val="20"/>
                <w:szCs w:val="20"/>
              </w:rPr>
            </w:pPr>
          </w:p>
          <w:p w:rsidR="00873570" w:rsidRPr="00CE0319" w:rsidRDefault="00873570" w:rsidP="0067101C">
            <w:pPr>
              <w:pStyle w:val="BulletedList"/>
              <w:numPr>
                <w:ilvl w:val="0"/>
                <w:numId w:val="0"/>
              </w:numPr>
              <w:spacing w:line="360" w:lineRule="auto"/>
              <w:ind w:left="432"/>
              <w:rPr>
                <w:rFonts w:ascii="Calibri" w:hAnsi="Calibri"/>
                <w:sz w:val="20"/>
                <w:szCs w:val="20"/>
              </w:rPr>
            </w:pPr>
          </w:p>
        </w:tc>
        <w:tc>
          <w:tcPr>
            <w:tcW w:w="5629" w:type="dxa"/>
            <w:gridSpan w:val="5"/>
            <w:tcBorders>
              <w:bottom w:val="single" w:sz="8" w:space="0" w:color="000000"/>
            </w:tcBorders>
          </w:tcPr>
          <w:p w:rsidR="00873570" w:rsidRDefault="006F589D" w:rsidP="0067101C">
            <w:pPr>
              <w:pStyle w:val="BulletedList"/>
              <w:numPr>
                <w:ilvl w:val="0"/>
                <w:numId w:val="3"/>
              </w:numPr>
              <w:spacing w:line="360" w:lineRule="auto"/>
              <w:rPr>
                <w:rFonts w:ascii="Calibri" w:hAnsi="Calibri"/>
                <w:sz w:val="20"/>
                <w:szCs w:val="20"/>
              </w:rPr>
            </w:pPr>
            <w:r>
              <w:rPr>
                <w:rFonts w:ascii="Calibri" w:hAnsi="Calibri"/>
                <w:sz w:val="20"/>
                <w:szCs w:val="20"/>
              </w:rPr>
              <w:lastRenderedPageBreak/>
              <w:t>I feel that my critical analysis skills could be developed in places during the essay.</w:t>
            </w:r>
          </w:p>
          <w:p w:rsidR="006F589D" w:rsidRPr="00CE0319" w:rsidRDefault="006F589D" w:rsidP="0067101C">
            <w:pPr>
              <w:pStyle w:val="BulletedList"/>
              <w:numPr>
                <w:ilvl w:val="0"/>
                <w:numId w:val="3"/>
              </w:numPr>
              <w:spacing w:line="360" w:lineRule="auto"/>
              <w:rPr>
                <w:rFonts w:ascii="Calibri" w:hAnsi="Calibri"/>
                <w:sz w:val="20"/>
                <w:szCs w:val="20"/>
              </w:rPr>
            </w:pPr>
            <w:r>
              <w:rPr>
                <w:rFonts w:ascii="Calibri" w:hAnsi="Calibri"/>
                <w:sz w:val="20"/>
                <w:szCs w:val="20"/>
              </w:rPr>
              <w:lastRenderedPageBreak/>
              <w:t>I feel that practical examples from a PTE placement may be beneficial to include in the essay, where appropriate.</w:t>
            </w:r>
          </w:p>
          <w:p w:rsidR="00873570" w:rsidRPr="00CE0319" w:rsidRDefault="00873570" w:rsidP="0067101C">
            <w:pPr>
              <w:pStyle w:val="BulletedList"/>
              <w:numPr>
                <w:ilvl w:val="0"/>
                <w:numId w:val="0"/>
              </w:numPr>
              <w:spacing w:line="360" w:lineRule="auto"/>
              <w:ind w:left="432"/>
              <w:rPr>
                <w:rFonts w:ascii="Calibri" w:hAnsi="Calibri"/>
                <w:sz w:val="20"/>
                <w:szCs w:val="20"/>
              </w:rPr>
            </w:pPr>
          </w:p>
        </w:tc>
      </w:tr>
    </w:tbl>
    <w:p w:rsidR="00873570" w:rsidRDefault="00873570" w:rsidP="0067101C">
      <w:pPr>
        <w:spacing w:line="360" w:lineRule="auto"/>
      </w:pPr>
    </w:p>
    <w:sectPr w:rsidR="00873570" w:rsidSect="00873570">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0DE" w:rsidRDefault="00FD10DE" w:rsidP="00FD10DE">
      <w:pPr>
        <w:spacing w:after="0" w:line="240" w:lineRule="auto"/>
      </w:pPr>
      <w:r>
        <w:separator/>
      </w:r>
    </w:p>
  </w:endnote>
  <w:endnote w:type="continuationSeparator" w:id="0">
    <w:p w:rsidR="00FD10DE" w:rsidRDefault="00FD10DE" w:rsidP="00FD1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0203151"/>
      <w:docPartObj>
        <w:docPartGallery w:val="Page Numbers (Bottom of Page)"/>
        <w:docPartUnique/>
      </w:docPartObj>
    </w:sdtPr>
    <w:sdtEndPr>
      <w:rPr>
        <w:noProof/>
      </w:rPr>
    </w:sdtEndPr>
    <w:sdtContent>
      <w:p w:rsidR="00FD10DE" w:rsidRDefault="00FD10DE">
        <w:pPr>
          <w:pStyle w:val="Footer"/>
          <w:jc w:val="right"/>
        </w:pPr>
        <w:r>
          <w:fldChar w:fldCharType="begin"/>
        </w:r>
        <w:r>
          <w:instrText xml:space="preserve"> PAGE   \* MERGEFORMAT </w:instrText>
        </w:r>
        <w:r>
          <w:fldChar w:fldCharType="separate"/>
        </w:r>
        <w:r w:rsidR="00C91B4B">
          <w:rPr>
            <w:noProof/>
          </w:rPr>
          <w:t>20</w:t>
        </w:r>
        <w:r>
          <w:rPr>
            <w:noProof/>
          </w:rPr>
          <w:fldChar w:fldCharType="end"/>
        </w:r>
      </w:p>
    </w:sdtContent>
  </w:sdt>
  <w:p w:rsidR="00FD10DE" w:rsidRDefault="00FD10D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0DE" w:rsidRDefault="00FD10DE" w:rsidP="00FD10DE">
      <w:pPr>
        <w:spacing w:after="0" w:line="240" w:lineRule="auto"/>
      </w:pPr>
      <w:r>
        <w:separator/>
      </w:r>
    </w:p>
  </w:footnote>
  <w:footnote w:type="continuationSeparator" w:id="0">
    <w:p w:rsidR="00FD10DE" w:rsidRDefault="00FD10DE" w:rsidP="00FD10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0DE" w:rsidRDefault="00FD10DE">
    <w:pPr>
      <w:pStyle w:val="Header"/>
    </w:pPr>
    <w:r>
      <w:t>Student Number: 1600380</w:t>
    </w:r>
  </w:p>
  <w:p w:rsidR="00FD10DE" w:rsidRDefault="00FD10D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A1951"/>
    <w:multiLevelType w:val="hybridMultilevel"/>
    <w:tmpl w:val="FE5CA1B0"/>
    <w:lvl w:ilvl="0" w:tplc="57666788">
      <w:start w:val="1"/>
      <w:numFmt w:val="decimal"/>
      <w:lvlText w:val="%1."/>
      <w:lvlJc w:val="left"/>
      <w:pPr>
        <w:ind w:left="720" w:hanging="360"/>
      </w:pPr>
      <w:rPr>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916FF2"/>
    <w:multiLevelType w:val="hybridMultilevel"/>
    <w:tmpl w:val="9C64584C"/>
    <w:lvl w:ilvl="0" w:tplc="08090001">
      <w:start w:val="1"/>
      <w:numFmt w:val="bullet"/>
      <w:lvlText w:val=""/>
      <w:lvlJc w:val="left"/>
      <w:pPr>
        <w:ind w:left="1152" w:hanging="360"/>
      </w:pPr>
      <w:rPr>
        <w:rFonts w:ascii="Symbol" w:hAnsi="Symbol"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570"/>
    <w:rsid w:val="00143C1D"/>
    <w:rsid w:val="002B703B"/>
    <w:rsid w:val="0067101C"/>
    <w:rsid w:val="006D5A96"/>
    <w:rsid w:val="006F589D"/>
    <w:rsid w:val="007076F6"/>
    <w:rsid w:val="007D10FA"/>
    <w:rsid w:val="008177D4"/>
    <w:rsid w:val="00873570"/>
    <w:rsid w:val="009A1274"/>
    <w:rsid w:val="00A53E88"/>
    <w:rsid w:val="00B46D1D"/>
    <w:rsid w:val="00C91B4B"/>
    <w:rsid w:val="00D735D5"/>
    <w:rsid w:val="00F343D5"/>
    <w:rsid w:val="00FD10DE"/>
    <w:rsid w:val="00FD6D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7874F"/>
  <w15:chartTrackingRefBased/>
  <w15:docId w15:val="{8D0EBE41-1431-424E-95C1-62ADD07F0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873570"/>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6">
    <w:name w:val="heading 6"/>
    <w:basedOn w:val="Normal"/>
    <w:next w:val="Normal"/>
    <w:link w:val="Heading6Char"/>
    <w:qFormat/>
    <w:rsid w:val="00873570"/>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73570"/>
    <w:rPr>
      <w:rFonts w:ascii="Times New Roman" w:eastAsia="Times New Roman" w:hAnsi="Times New Roman" w:cs="Times New Roman"/>
      <w:b/>
      <w:sz w:val="24"/>
      <w:szCs w:val="20"/>
      <w:lang w:eastAsia="en-GB"/>
    </w:rPr>
  </w:style>
  <w:style w:type="character" w:customStyle="1" w:styleId="Heading6Char">
    <w:name w:val="Heading 6 Char"/>
    <w:basedOn w:val="DefaultParagraphFont"/>
    <w:link w:val="Heading6"/>
    <w:rsid w:val="00873570"/>
    <w:rPr>
      <w:rFonts w:ascii="Arial" w:eastAsia="Times New Roman" w:hAnsi="Arial" w:cs="Arial"/>
      <w:b/>
      <w:bCs/>
      <w:sz w:val="24"/>
      <w:szCs w:val="20"/>
    </w:rPr>
  </w:style>
  <w:style w:type="paragraph" w:styleId="Header">
    <w:name w:val="header"/>
    <w:basedOn w:val="Normal"/>
    <w:link w:val="HeaderChar"/>
    <w:uiPriority w:val="99"/>
    <w:rsid w:val="00873570"/>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873570"/>
    <w:rPr>
      <w:rFonts w:ascii="Times New Roman" w:eastAsia="Times New Roman" w:hAnsi="Times New Roman" w:cs="Times New Roman"/>
      <w:sz w:val="20"/>
      <w:szCs w:val="20"/>
      <w:lang w:eastAsia="en-GB"/>
    </w:rPr>
  </w:style>
  <w:style w:type="paragraph" w:styleId="BodyText2">
    <w:name w:val="Body Text 2"/>
    <w:basedOn w:val="Normal"/>
    <w:link w:val="BodyText2Char"/>
    <w:rsid w:val="00873570"/>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873570"/>
    <w:rPr>
      <w:rFonts w:ascii="Times New Roman" w:eastAsia="Times New Roman" w:hAnsi="Times New Roman" w:cs="Times New Roman"/>
      <w:sz w:val="16"/>
      <w:szCs w:val="20"/>
    </w:rPr>
  </w:style>
  <w:style w:type="paragraph" w:styleId="ListParagraph">
    <w:name w:val="List Paragraph"/>
    <w:basedOn w:val="Normal"/>
    <w:uiPriority w:val="34"/>
    <w:qFormat/>
    <w:rsid w:val="00873570"/>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edList">
    <w:name w:val="Bulleted List"/>
    <w:basedOn w:val="Normal"/>
    <w:rsid w:val="00873570"/>
    <w:pPr>
      <w:numPr>
        <w:numId w:val="2"/>
      </w:numPr>
      <w:spacing w:before="120" w:after="240" w:line="240" w:lineRule="auto"/>
    </w:pPr>
    <w:rPr>
      <w:rFonts w:ascii="Verdana" w:eastAsia="Times New Roman" w:hAnsi="Verdana" w:cs="Times New Roman"/>
      <w:sz w:val="16"/>
      <w:szCs w:val="24"/>
      <w:lang w:val="en-US"/>
    </w:rPr>
  </w:style>
  <w:style w:type="paragraph" w:styleId="Footer">
    <w:name w:val="footer"/>
    <w:basedOn w:val="Normal"/>
    <w:link w:val="FooterChar"/>
    <w:uiPriority w:val="99"/>
    <w:unhideWhenUsed/>
    <w:rsid w:val="00FD10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0DE"/>
  </w:style>
  <w:style w:type="paragraph" w:styleId="BalloonText">
    <w:name w:val="Balloon Text"/>
    <w:basedOn w:val="Normal"/>
    <w:link w:val="BalloonTextChar"/>
    <w:uiPriority w:val="99"/>
    <w:semiHidden/>
    <w:unhideWhenUsed/>
    <w:rsid w:val="00143C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C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google.co.uk/url?sa=t&amp;rct=j&amp;q=&amp;esrc=s&amp;source=web&amp;cd=6&amp;ved=0ahUKEwj884G22JPXAhXC0hoKHYfRA1sQFghJMAU&amp;url=http%3A%2F%2Fwww.ascd.com%2FASCD%2Fpdf%2Fjournals%2Fed_lead%2Fel_198712_brandt.pdf&amp;usg=AOvVaw1-p8rEf64pZ3nA5v9mrIri" TargetMode="External"/><Relationship Id="rId18" Type="http://schemas.openxmlformats.org/officeDocument/2006/relationships/hyperlink" Target="http://learning.gov.wales/resources/collections/key-stages-2-4?lang=en" TargetMode="External"/><Relationship Id="rId26" Type="http://schemas.openxmlformats.org/officeDocument/2006/relationships/hyperlink" Target="http://www.goatstreetgallery.co.uk/Amanda_Wright.html" TargetMode="External"/><Relationship Id="rId3" Type="http://schemas.openxmlformats.org/officeDocument/2006/relationships/styles" Target="styles.xml"/><Relationship Id="rId21" Type="http://schemas.openxmlformats.org/officeDocument/2006/relationships/hyperlink" Target="file:///C:/Users/User/AppData/Local/Microsoft/Windows/INetCache/IE/VPB8RORD/130424-music-guidance-en.pd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dawsonera-com.ezproxy.uwtsd.ac.uk/readonline/9781315068800" TargetMode="External"/><Relationship Id="rId17" Type="http://schemas.openxmlformats.org/officeDocument/2006/relationships/hyperlink" Target="http://learning.gov.wales/resources/collections/key-stages-2-4?lang=en" TargetMode="External"/><Relationship Id="rId25" Type="http://schemas.openxmlformats.org/officeDocument/2006/relationships/hyperlink" Target="https://www.estyn.gov.wales/effective-practice/video-best-practice-teaching-and-learning-creative-arts-key-stage-2" TargetMode="External"/><Relationship Id="rId33" Type="http://schemas.openxmlformats.org/officeDocument/2006/relationships/hyperlink" Target="http://www.walesonline.co.uk/news/wales-news/welsh-history-month-william-robert-1836995" TargetMode="External"/><Relationship Id="rId2" Type="http://schemas.openxmlformats.org/officeDocument/2006/relationships/numbering" Target="numbering.xml"/><Relationship Id="rId16" Type="http://schemas.openxmlformats.org/officeDocument/2006/relationships/hyperlink" Target="http://celticartstudio.com/about/about/ABOUT_us/164/" TargetMode="External"/><Relationship Id="rId20" Type="http://schemas.openxmlformats.org/officeDocument/2006/relationships/hyperlink" Target="http://learning.gov.wales/resources/collections/key-stages-2-4?lang=en" TargetMode="External"/><Relationship Id="rId29" Type="http://schemas.openxmlformats.org/officeDocument/2006/relationships/hyperlink" Target="http://www.google.co.uk/url?sa=t&amp;rct=j&amp;q=&amp;esrc=s&amp;source=web&amp;cd=1&amp;ved=0ahUKEwja8pmy0pPXAhWB0xoKHU5tAoEQFggyMAA&amp;url=http%3A%2F%2Fppiw.org.uk%2Ffiles%2F2016%2F02%2FPPIW-Report-Promoting-Emotional-Health-Well-being-and-Resilience-in-Primary-Schools-Final.pdf&amp;usg=AOvVaw0_zQ_GRbqKBzlY8Sd5Zk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24" Type="http://schemas.openxmlformats.org/officeDocument/2006/relationships/hyperlink" Target="https://www.estyn.gov.wales/effective-practice/music-therapy-helps-emotional-and-behavioural-development" TargetMode="External"/><Relationship Id="rId32" Type="http://schemas.openxmlformats.org/officeDocument/2006/relationships/hyperlink" Target="http://www.trac-cymru.org/index.php?option=com_djcatalog2&amp;view=item&amp;id=49:delyth-jenkins&amp;cid=5:directory&amp;Itemid=413&amp;lang=en"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atholicsaints.info/saint-caradoc-of-wales/" TargetMode="External"/><Relationship Id="rId23" Type="http://schemas.openxmlformats.org/officeDocument/2006/relationships/hyperlink" Target="http://gov.wales/topics/educationandskills/allsectorpolicies/europeanandinternational/sustainabledevelop/?lang=en" TargetMode="External"/><Relationship Id="rId28" Type="http://schemas.openxmlformats.org/officeDocument/2006/relationships/hyperlink" Target="http://www.google.co.uk/url?sa=t&amp;rct=j&amp;q=&amp;esrc=s&amp;source=web&amp;cd=1&amp;ved=0ahUKEwjG0Jrkm__WAhWMYVAKHSRsDUUQFggmMAA&amp;url=http%3A%2F%2Fsirkenrobinson.com%2Fpdf%2Fallourfutures.pdf&amp;usg=AOvVaw0VswT6JsukI8I7aB85psTg"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learning.gov.wales/resources/collections/key-stages-2-4?lang=en" TargetMode="External"/><Relationship Id="rId31" Type="http://schemas.openxmlformats.org/officeDocument/2006/relationships/hyperlink" Target="file:///C:/Users/User/AppData/Local/Microsoft/Windows/INetCache/IE/NXTI7RQP/Arts-in-education-en%20Prof%20Dai%20Smith%202013.pdf"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yperlink" Target="http://www.bartleby.com/210/4/133.html" TargetMode="External"/><Relationship Id="rId22" Type="http://schemas.openxmlformats.org/officeDocument/2006/relationships/hyperlink" Target="http://www.google.co.uk/url?sa=t&amp;rct=j&amp;q=&amp;esrc=s&amp;source=web&amp;cd=1&amp;ved=0ahUKEwiSrO_K75DXAhXRhRoKHR7uDQoQFggmMAA&amp;url=http%3A%2F%2Flearning.gov.wales%2Fdocs%2Flearningwales%2Fpublications%2F130425-personal-and-social-education-framework-en.pdf&amp;usg=AOvVaw3rAhdYq4YoqoBDcP9su9-3" TargetMode="External"/><Relationship Id="rId27" Type="http://schemas.openxmlformats.org/officeDocument/2006/relationships/hyperlink" Target="https://www-dawsonera-com.ezproxy.uwtsd.ac.uk/readonline/9781844458073" TargetMode="External"/><Relationship Id="rId30" Type="http://schemas.openxmlformats.org/officeDocument/2006/relationships/hyperlink" Target="file:///C:/Users/User/AppData/Local/Microsoft/Windows/INetCache/IE/0VAW5MGG/55502.pdf"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91655-276B-4C68-9EE4-D0B70CA13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6329</Words>
  <Characters>36080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Janette Poole</dc:creator>
  <cp:keywords/>
  <dc:description/>
  <cp:lastModifiedBy>Thomas Poole (1600380)</cp:lastModifiedBy>
  <cp:revision>4</cp:revision>
  <cp:lastPrinted>2017-11-01T23:55:00Z</cp:lastPrinted>
  <dcterms:created xsi:type="dcterms:W3CDTF">2017-11-01T23:59:00Z</dcterms:created>
  <dcterms:modified xsi:type="dcterms:W3CDTF">2017-11-02T16:01:00Z</dcterms:modified>
</cp:coreProperties>
</file>