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0B1427" w14:textId="77777777" w:rsidR="001062B5" w:rsidRDefault="001062B5" w:rsidP="00840DBF">
      <w:pPr>
        <w:jc w:val="center"/>
        <w:rPr>
          <w:rFonts w:ascii="Arial" w:hAnsi="Arial" w:cs="Arial"/>
          <w:b/>
          <w:sz w:val="28"/>
          <w:u w:val="single"/>
        </w:rPr>
      </w:pPr>
    </w:p>
    <w:p w14:paraId="1495A13F" w14:textId="77777777" w:rsidR="001062B5" w:rsidRDefault="001062B5" w:rsidP="001062B5"/>
    <w:p w14:paraId="4B57BD16" w14:textId="77777777" w:rsidR="001062B5" w:rsidRPr="00A85BFE" w:rsidRDefault="001062B5" w:rsidP="001062B5">
      <w:pPr>
        <w:pStyle w:val="Header"/>
        <w:tabs>
          <w:tab w:val="clear" w:pos="4153"/>
          <w:tab w:val="clear" w:pos="8306"/>
        </w:tabs>
        <w:jc w:val="right"/>
        <w:rPr>
          <w:rFonts w:ascii="Arial" w:hAnsi="Arial" w:cs="Arial"/>
          <w:b/>
          <w:bCs/>
          <w:sz w:val="28"/>
          <w:szCs w:val="28"/>
        </w:rPr>
      </w:pPr>
      <w:r>
        <w:tab/>
      </w:r>
      <w:r w:rsidRPr="00A406E5">
        <w:rPr>
          <w:rFonts w:ascii="Arial" w:hAnsi="Arial" w:cs="Arial"/>
          <w:noProof/>
        </w:rPr>
        <w:drawing>
          <wp:anchor distT="0" distB="0" distL="114300" distR="114300" simplePos="0" relativeHeight="251726848" behindDoc="0" locked="0" layoutInCell="1" allowOverlap="1" wp14:anchorId="17A6EE60" wp14:editId="7A13A107">
            <wp:simplePos x="457200" y="457200"/>
            <wp:positionH relativeFrom="column">
              <wp:align>left</wp:align>
            </wp:positionH>
            <wp:positionV relativeFrom="paragraph">
              <wp:align>top</wp:align>
            </wp:positionV>
            <wp:extent cx="1809750" cy="723900"/>
            <wp:effectExtent l="0" t="0" r="0" b="0"/>
            <wp:wrapSquare wrapText="bothSides"/>
            <wp:docPr id="51" name="Picture 5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7FFDCE9A" w14:textId="77777777" w:rsidR="001062B5" w:rsidRPr="00A406E5" w:rsidRDefault="001062B5" w:rsidP="001062B5">
      <w:pPr>
        <w:rPr>
          <w:rFonts w:ascii="Arial" w:hAnsi="Arial" w:cs="Arial"/>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1062B5" w:rsidRPr="00A406E5" w14:paraId="64E6F583" w14:textId="77777777" w:rsidTr="00F664D7">
        <w:tc>
          <w:tcPr>
            <w:tcW w:w="8618" w:type="dxa"/>
            <w:shd w:val="clear" w:color="auto" w:fill="C0C0C0"/>
          </w:tcPr>
          <w:p w14:paraId="46EBF370" w14:textId="77777777" w:rsidR="001062B5" w:rsidRPr="00A406E5" w:rsidRDefault="001062B5" w:rsidP="00F664D7">
            <w:pPr>
              <w:pStyle w:val="Heading4"/>
              <w:rPr>
                <w:rFonts w:ascii="Arial" w:hAnsi="Arial" w:cs="Arial"/>
                <w:b/>
                <w:bCs/>
              </w:rPr>
            </w:pPr>
            <w:r w:rsidRPr="6D4D0207">
              <w:rPr>
                <w:rFonts w:ascii="Arial" w:hAnsi="Arial" w:cs="Arial"/>
                <w:b/>
                <w:bCs/>
              </w:rPr>
              <w:t xml:space="preserve">LEVEL 6 ASSESSMENT SPECIFICATION </w:t>
            </w:r>
          </w:p>
        </w:tc>
      </w:tr>
    </w:tbl>
    <w:p w14:paraId="0B659D07" w14:textId="77777777" w:rsidR="001062B5" w:rsidRPr="00A406E5" w:rsidRDefault="001062B5" w:rsidP="001062B5">
      <w:pPr>
        <w:jc w:val="center"/>
        <w:rPr>
          <w:rFonts w:ascii="Arial" w:hAnsi="Arial" w:cs="Arial"/>
          <w:b/>
          <w:i/>
          <w:sz w:val="32"/>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062B5" w:rsidRPr="00A406E5" w14:paraId="78389F24" w14:textId="77777777" w:rsidTr="00F664D7">
        <w:tc>
          <w:tcPr>
            <w:tcW w:w="2093" w:type="dxa"/>
            <w:shd w:val="clear" w:color="auto" w:fill="auto"/>
          </w:tcPr>
          <w:p w14:paraId="5445C160"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Student name:</w:t>
            </w:r>
          </w:p>
        </w:tc>
        <w:tc>
          <w:tcPr>
            <w:tcW w:w="3293" w:type="dxa"/>
          </w:tcPr>
          <w:p w14:paraId="131863AF" w14:textId="77777777" w:rsidR="001062B5" w:rsidRPr="00A406E5" w:rsidRDefault="001062B5" w:rsidP="00F664D7">
            <w:pPr>
              <w:spacing w:before="120" w:after="120"/>
              <w:jc w:val="both"/>
              <w:rPr>
                <w:rFonts w:ascii="Arial" w:hAnsi="Arial" w:cs="Arial"/>
                <w:b/>
              </w:rPr>
            </w:pPr>
            <w:r>
              <w:rPr>
                <w:rFonts w:ascii="Arial" w:hAnsi="Arial" w:cs="Arial"/>
                <w:b/>
              </w:rPr>
              <w:t>Conor John Clement</w:t>
            </w:r>
          </w:p>
        </w:tc>
        <w:tc>
          <w:tcPr>
            <w:tcW w:w="2268" w:type="dxa"/>
            <w:shd w:val="clear" w:color="auto" w:fill="D9D9D9" w:themeFill="background1" w:themeFillShade="D9"/>
          </w:tcPr>
          <w:p w14:paraId="29B4E1F4"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Student ID number:</w:t>
            </w:r>
          </w:p>
        </w:tc>
        <w:tc>
          <w:tcPr>
            <w:tcW w:w="2268" w:type="dxa"/>
          </w:tcPr>
          <w:p w14:paraId="1B4D1C05" w14:textId="77777777" w:rsidR="001062B5" w:rsidRPr="00A406E5" w:rsidRDefault="001062B5" w:rsidP="00F664D7">
            <w:pPr>
              <w:spacing w:before="120" w:after="120"/>
              <w:jc w:val="both"/>
              <w:rPr>
                <w:rFonts w:ascii="Arial" w:hAnsi="Arial" w:cs="Arial"/>
                <w:b/>
              </w:rPr>
            </w:pPr>
            <w:r>
              <w:rPr>
                <w:rFonts w:ascii="Arial" w:hAnsi="Arial" w:cs="Arial"/>
                <w:b/>
              </w:rPr>
              <w:t>1300654</w:t>
            </w:r>
          </w:p>
        </w:tc>
      </w:tr>
      <w:tr w:rsidR="001062B5" w:rsidRPr="00A406E5" w14:paraId="33F34FA9" w14:textId="77777777" w:rsidTr="00F664D7">
        <w:tc>
          <w:tcPr>
            <w:tcW w:w="2093" w:type="dxa"/>
            <w:shd w:val="clear" w:color="auto" w:fill="auto"/>
          </w:tcPr>
          <w:p w14:paraId="2F3E122E"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7B4C29FA" w14:textId="77777777" w:rsidR="001062B5" w:rsidRPr="00A406E5" w:rsidRDefault="001062B5" w:rsidP="00F664D7">
            <w:pPr>
              <w:spacing w:before="120" w:after="120"/>
              <w:jc w:val="both"/>
              <w:rPr>
                <w:rFonts w:ascii="Arial" w:hAnsi="Arial" w:cs="Arial"/>
                <w:b/>
              </w:rPr>
            </w:pPr>
            <w:r>
              <w:rPr>
                <w:rFonts w:ascii="Arial" w:hAnsi="Arial" w:cs="Arial"/>
                <w:b/>
              </w:rPr>
              <w:t>Secondary PGCE</w:t>
            </w:r>
          </w:p>
        </w:tc>
      </w:tr>
      <w:tr w:rsidR="001062B5" w:rsidRPr="00A406E5" w14:paraId="48B6AA31" w14:textId="77777777" w:rsidTr="00F664D7">
        <w:tc>
          <w:tcPr>
            <w:tcW w:w="2093" w:type="dxa"/>
            <w:shd w:val="clear" w:color="auto" w:fill="auto"/>
          </w:tcPr>
          <w:p w14:paraId="1843D958"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7DF5BB5D" w14:textId="77777777" w:rsidR="001062B5" w:rsidRPr="009476C2" w:rsidRDefault="001062B5" w:rsidP="00F664D7">
            <w:pPr>
              <w:spacing w:before="100" w:beforeAutospacing="1" w:after="100" w:afterAutospacing="1"/>
            </w:pPr>
            <w:r w:rsidRPr="009476C2">
              <w:rPr>
                <w:rFonts w:ascii="Arial" w:hAnsi="Arial" w:cs="Arial"/>
                <w:b/>
                <w:bCs/>
              </w:rPr>
              <w:t xml:space="preserve">Curriculum Development and Enhancement </w:t>
            </w:r>
          </w:p>
          <w:p w14:paraId="5721DA0B" w14:textId="77777777" w:rsidR="001062B5" w:rsidRPr="00A406E5" w:rsidRDefault="001062B5" w:rsidP="00F664D7">
            <w:pPr>
              <w:spacing w:before="120" w:after="120"/>
              <w:jc w:val="both"/>
              <w:rPr>
                <w:rFonts w:ascii="Arial" w:hAnsi="Arial" w:cs="Arial"/>
                <w:b/>
              </w:rPr>
            </w:pPr>
          </w:p>
        </w:tc>
      </w:tr>
      <w:tr w:rsidR="001062B5" w:rsidRPr="00A406E5" w14:paraId="35CD17AA" w14:textId="77777777" w:rsidTr="00F664D7">
        <w:tc>
          <w:tcPr>
            <w:tcW w:w="2093" w:type="dxa"/>
            <w:shd w:val="clear" w:color="auto" w:fill="auto"/>
          </w:tcPr>
          <w:p w14:paraId="22ABFD9B"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Module code:</w:t>
            </w:r>
          </w:p>
        </w:tc>
        <w:tc>
          <w:tcPr>
            <w:tcW w:w="3293" w:type="dxa"/>
          </w:tcPr>
          <w:p w14:paraId="3B2CFB0D" w14:textId="77777777" w:rsidR="001062B5" w:rsidRPr="00A406E5" w:rsidRDefault="001062B5" w:rsidP="00F664D7">
            <w:pPr>
              <w:spacing w:before="120" w:after="120"/>
              <w:jc w:val="both"/>
              <w:rPr>
                <w:rFonts w:ascii="Arial" w:hAnsi="Arial" w:cs="Arial"/>
                <w:b/>
              </w:rPr>
            </w:pPr>
            <w:r>
              <w:rPr>
                <w:rFonts w:ascii="Arial" w:hAnsi="Arial" w:cs="Arial"/>
                <w:b/>
              </w:rPr>
              <w:t>ECSP6004</w:t>
            </w:r>
          </w:p>
        </w:tc>
        <w:tc>
          <w:tcPr>
            <w:tcW w:w="2268" w:type="dxa"/>
            <w:shd w:val="clear" w:color="auto" w:fill="D9D9D9" w:themeFill="background1" w:themeFillShade="D9"/>
          </w:tcPr>
          <w:p w14:paraId="47A7F019" w14:textId="77777777" w:rsidR="001062B5" w:rsidRPr="004D5E9B" w:rsidRDefault="001062B5" w:rsidP="00F664D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0B2C8C6" w14:textId="77777777" w:rsidR="001062B5" w:rsidRPr="00A406E5" w:rsidRDefault="001062B5" w:rsidP="00F664D7">
            <w:pPr>
              <w:spacing w:before="120" w:after="120"/>
              <w:jc w:val="both"/>
              <w:rPr>
                <w:rFonts w:ascii="Arial" w:hAnsi="Arial" w:cs="Arial"/>
                <w:b/>
              </w:rPr>
            </w:pPr>
            <w:r>
              <w:rPr>
                <w:rFonts w:ascii="Arial" w:hAnsi="Arial" w:cs="Arial"/>
                <w:b/>
              </w:rPr>
              <w:t>100%</w:t>
            </w:r>
          </w:p>
        </w:tc>
      </w:tr>
      <w:tr w:rsidR="001062B5" w:rsidRPr="00A406E5" w14:paraId="0CFDC6DC" w14:textId="77777777" w:rsidTr="00F664D7">
        <w:tc>
          <w:tcPr>
            <w:tcW w:w="2093" w:type="dxa"/>
            <w:shd w:val="clear" w:color="auto" w:fill="auto"/>
          </w:tcPr>
          <w:p w14:paraId="1811B664"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Lecturer:</w:t>
            </w:r>
          </w:p>
        </w:tc>
        <w:tc>
          <w:tcPr>
            <w:tcW w:w="3293" w:type="dxa"/>
          </w:tcPr>
          <w:p w14:paraId="7A8EE7CD" w14:textId="77777777" w:rsidR="001062B5" w:rsidRPr="00A406E5" w:rsidRDefault="001062B5" w:rsidP="00F664D7">
            <w:pPr>
              <w:spacing w:before="120" w:after="120"/>
              <w:jc w:val="both"/>
              <w:rPr>
                <w:rFonts w:ascii="Arial" w:hAnsi="Arial" w:cs="Arial"/>
                <w:b/>
              </w:rPr>
            </w:pPr>
            <w:r>
              <w:rPr>
                <w:rFonts w:ascii="Arial" w:hAnsi="Arial" w:cs="Arial"/>
                <w:b/>
              </w:rPr>
              <w:t>Helen Denny</w:t>
            </w:r>
          </w:p>
        </w:tc>
        <w:tc>
          <w:tcPr>
            <w:tcW w:w="2268" w:type="dxa"/>
            <w:shd w:val="clear" w:color="auto" w:fill="D9D9D9" w:themeFill="background1" w:themeFillShade="D9"/>
          </w:tcPr>
          <w:p w14:paraId="575F9CA1"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Internal Verifier:</w:t>
            </w:r>
          </w:p>
        </w:tc>
        <w:tc>
          <w:tcPr>
            <w:tcW w:w="2268" w:type="dxa"/>
          </w:tcPr>
          <w:p w14:paraId="0A08C1C1" w14:textId="77777777" w:rsidR="001062B5" w:rsidRPr="00A406E5" w:rsidRDefault="001062B5" w:rsidP="00F664D7">
            <w:pPr>
              <w:spacing w:before="120" w:after="120"/>
              <w:jc w:val="both"/>
              <w:rPr>
                <w:rFonts w:ascii="Arial" w:hAnsi="Arial" w:cs="Arial"/>
                <w:b/>
              </w:rPr>
            </w:pPr>
          </w:p>
        </w:tc>
      </w:tr>
      <w:tr w:rsidR="001062B5" w:rsidRPr="00A406E5" w14:paraId="5BAB12C3" w14:textId="77777777" w:rsidTr="00F664D7">
        <w:tc>
          <w:tcPr>
            <w:tcW w:w="2093" w:type="dxa"/>
            <w:shd w:val="clear" w:color="auto" w:fill="auto"/>
          </w:tcPr>
          <w:p w14:paraId="7EC28CCE"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Assignment Title:</w:t>
            </w:r>
          </w:p>
        </w:tc>
        <w:tc>
          <w:tcPr>
            <w:tcW w:w="3293" w:type="dxa"/>
          </w:tcPr>
          <w:p w14:paraId="08A0C575" w14:textId="77777777" w:rsidR="001062B5" w:rsidRPr="00A406E5" w:rsidRDefault="001062B5" w:rsidP="00F664D7">
            <w:pPr>
              <w:spacing w:before="120" w:after="120"/>
              <w:jc w:val="both"/>
              <w:rPr>
                <w:rFonts w:ascii="Arial" w:hAnsi="Arial" w:cs="Arial"/>
                <w:b/>
              </w:rPr>
            </w:pPr>
            <w:r>
              <w:rPr>
                <w:rFonts w:ascii="Arial" w:hAnsi="Arial" w:cs="Arial"/>
                <w:b/>
              </w:rPr>
              <w:t>Research Study including Ethics Form</w:t>
            </w:r>
          </w:p>
        </w:tc>
        <w:tc>
          <w:tcPr>
            <w:tcW w:w="2268" w:type="dxa"/>
            <w:shd w:val="clear" w:color="auto" w:fill="auto"/>
          </w:tcPr>
          <w:p w14:paraId="1AC3CE7B"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64D50844" w14:textId="77777777" w:rsidR="001062B5" w:rsidRPr="00A406E5" w:rsidRDefault="001062B5" w:rsidP="00F664D7">
            <w:pPr>
              <w:spacing w:before="120" w:after="120"/>
              <w:jc w:val="both"/>
              <w:rPr>
                <w:rFonts w:ascii="Arial" w:hAnsi="Arial" w:cs="Arial"/>
                <w:b/>
              </w:rPr>
            </w:pPr>
            <w:r>
              <w:rPr>
                <w:rFonts w:ascii="Arial" w:hAnsi="Arial" w:cs="Arial"/>
                <w:b/>
              </w:rPr>
              <w:t>10.000 words in total including an Ethics form (to be given in on January 11</w:t>
            </w:r>
            <w:r w:rsidRPr="00A92235">
              <w:rPr>
                <w:rFonts w:ascii="Arial" w:hAnsi="Arial" w:cs="Arial"/>
                <w:b/>
                <w:vertAlign w:val="superscript"/>
              </w:rPr>
              <w:t>th</w:t>
            </w:r>
            <w:proofErr w:type="gramStart"/>
            <w:r>
              <w:rPr>
                <w:rFonts w:ascii="Arial" w:hAnsi="Arial" w:cs="Arial"/>
                <w:b/>
              </w:rPr>
              <w:t xml:space="preserve"> 2019</w:t>
            </w:r>
            <w:proofErr w:type="gramEnd"/>
            <w:r>
              <w:rPr>
                <w:rFonts w:ascii="Arial" w:hAnsi="Arial" w:cs="Arial"/>
                <w:b/>
              </w:rPr>
              <w:t>)</w:t>
            </w:r>
          </w:p>
        </w:tc>
      </w:tr>
      <w:tr w:rsidR="001062B5" w:rsidRPr="00A406E5" w14:paraId="0600B534" w14:textId="77777777" w:rsidTr="00F664D7">
        <w:tc>
          <w:tcPr>
            <w:tcW w:w="2093" w:type="dxa"/>
            <w:shd w:val="clear" w:color="auto" w:fill="auto"/>
          </w:tcPr>
          <w:p w14:paraId="4CFB988F"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6B1877FE" w14:textId="77777777" w:rsidR="001062B5" w:rsidRPr="00A406E5" w:rsidRDefault="001062B5" w:rsidP="00F664D7">
            <w:pPr>
              <w:spacing w:before="120" w:after="120"/>
              <w:jc w:val="both"/>
              <w:rPr>
                <w:rFonts w:ascii="Arial" w:hAnsi="Arial" w:cs="Arial"/>
                <w:b/>
              </w:rPr>
            </w:pPr>
            <w:r>
              <w:rPr>
                <w:rFonts w:ascii="Arial" w:hAnsi="Arial" w:cs="Arial"/>
                <w:b/>
              </w:rPr>
              <w:t>May 13</w:t>
            </w:r>
            <w:r w:rsidRPr="009476C2">
              <w:rPr>
                <w:rFonts w:ascii="Arial" w:hAnsi="Arial" w:cs="Arial"/>
                <w:b/>
                <w:vertAlign w:val="superscript"/>
              </w:rPr>
              <w:t>th</w:t>
            </w:r>
            <w:r>
              <w:rPr>
                <w:rFonts w:ascii="Arial" w:hAnsi="Arial" w:cs="Arial"/>
                <w:b/>
              </w:rPr>
              <w:t xml:space="preserve"> 2019</w:t>
            </w:r>
          </w:p>
        </w:tc>
        <w:tc>
          <w:tcPr>
            <w:tcW w:w="2268" w:type="dxa"/>
            <w:shd w:val="clear" w:color="auto" w:fill="auto"/>
          </w:tcPr>
          <w:p w14:paraId="24C04782"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7F83FFFE" w14:textId="77777777" w:rsidR="001062B5" w:rsidRPr="00A406E5" w:rsidRDefault="001062B5" w:rsidP="00F664D7">
            <w:pPr>
              <w:spacing w:before="120" w:after="120"/>
              <w:jc w:val="both"/>
              <w:rPr>
                <w:rFonts w:ascii="Arial" w:hAnsi="Arial" w:cs="Arial"/>
                <w:b/>
              </w:rPr>
            </w:pPr>
            <w:r>
              <w:rPr>
                <w:rFonts w:ascii="Arial" w:hAnsi="Arial" w:cs="Arial"/>
                <w:b/>
              </w:rPr>
              <w:t>June 10</w:t>
            </w:r>
            <w:r w:rsidRPr="009476C2">
              <w:rPr>
                <w:rFonts w:ascii="Arial" w:hAnsi="Arial" w:cs="Arial"/>
                <w:b/>
                <w:vertAlign w:val="superscript"/>
              </w:rPr>
              <w:t>th</w:t>
            </w:r>
            <w:r>
              <w:rPr>
                <w:rFonts w:ascii="Arial" w:hAnsi="Arial" w:cs="Arial"/>
                <w:b/>
              </w:rPr>
              <w:t xml:space="preserve"> 2019</w:t>
            </w:r>
          </w:p>
        </w:tc>
      </w:tr>
      <w:tr w:rsidR="001062B5" w:rsidRPr="00A406E5" w14:paraId="752D6688" w14:textId="77777777" w:rsidTr="00F664D7">
        <w:tc>
          <w:tcPr>
            <w:tcW w:w="2093" w:type="dxa"/>
            <w:shd w:val="clear" w:color="auto" w:fill="auto"/>
          </w:tcPr>
          <w:p w14:paraId="64343E2A"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4341CCE4" w14:textId="77777777" w:rsidR="001062B5" w:rsidRPr="00A406E5" w:rsidRDefault="001062B5" w:rsidP="00F664D7">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E5E156D"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 xml:space="preserve">Alternative submission method (if applicable): </w:t>
            </w:r>
          </w:p>
          <w:p w14:paraId="0A68E532" w14:textId="77777777" w:rsidR="001062B5" w:rsidRPr="00A406E5" w:rsidRDefault="001062B5" w:rsidP="00F664D7">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 xml:space="preserve">Penalties for late submission: Up to </w:t>
            </w:r>
            <w:proofErr w:type="gramStart"/>
            <w:r w:rsidRPr="6D4D0207">
              <w:rPr>
                <w:rFonts w:ascii="Arial" w:hAnsi="Arial" w:cs="Arial"/>
              </w:rPr>
              <w:t>one week</w:t>
            </w:r>
            <w:proofErr w:type="gramEnd"/>
            <w:r w:rsidRPr="6D4D0207">
              <w:rPr>
                <w:rFonts w:ascii="Arial" w:hAnsi="Arial" w:cs="Arial"/>
              </w:rPr>
              <w:t xml:space="preserve"> late, maximum mark of 40%.  Over one week late, 0%.  Only the Extenuating Circumstances Panel may approve a change to submission dates.</w:t>
            </w:r>
          </w:p>
        </w:tc>
      </w:tr>
      <w:tr w:rsidR="001062B5" w:rsidRPr="00A406E5" w14:paraId="3DD25317" w14:textId="77777777" w:rsidTr="00F664D7">
        <w:tc>
          <w:tcPr>
            <w:tcW w:w="2093" w:type="dxa"/>
            <w:shd w:val="clear" w:color="auto" w:fill="auto"/>
          </w:tcPr>
          <w:p w14:paraId="69C37886" w14:textId="77777777" w:rsidR="001062B5" w:rsidRPr="00A406E5" w:rsidRDefault="001062B5" w:rsidP="00F664D7">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0AF3961B" w14:textId="77777777" w:rsidR="001062B5" w:rsidRPr="00A406E5" w:rsidRDefault="001062B5" w:rsidP="00F664D7">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8CA658F" w14:textId="77777777" w:rsidR="001062B5" w:rsidRPr="00A406E5" w:rsidRDefault="001062B5" w:rsidP="001062B5">
      <w:pPr>
        <w:rPr>
          <w:rFonts w:ascii="Arial" w:hAnsi="Arial" w:cs="Arial"/>
          <w:sz w:val="32"/>
        </w:rPr>
      </w:pPr>
    </w:p>
    <w:p w14:paraId="7ADC5B82" w14:textId="77777777" w:rsidR="001062B5" w:rsidRDefault="001062B5" w:rsidP="001062B5">
      <w:pPr>
        <w:rPr>
          <w:rFonts w:ascii="Arial" w:hAnsi="Arial" w:cs="Arial"/>
          <w:b/>
          <w:sz w:val="28"/>
          <w:u w:val="single"/>
        </w:rPr>
      </w:pPr>
    </w:p>
    <w:p w14:paraId="649B27D4" w14:textId="5E1586AC" w:rsidR="00C9089C" w:rsidRDefault="00840DBF" w:rsidP="001062B5">
      <w:pPr>
        <w:jc w:val="center"/>
        <w:rPr>
          <w:rFonts w:ascii="Arial" w:hAnsi="Arial" w:cs="Arial"/>
          <w:b/>
          <w:sz w:val="28"/>
          <w:u w:val="single"/>
        </w:rPr>
      </w:pPr>
      <w:r w:rsidRPr="00840DBF">
        <w:rPr>
          <w:rFonts w:ascii="Arial" w:hAnsi="Arial" w:cs="Arial"/>
          <w:b/>
          <w:sz w:val="28"/>
          <w:u w:val="single"/>
        </w:rPr>
        <w:lastRenderedPageBreak/>
        <w:t>ECSP6004</w:t>
      </w:r>
      <w:r>
        <w:rPr>
          <w:rFonts w:ascii="Arial" w:hAnsi="Arial" w:cs="Arial"/>
          <w:b/>
          <w:sz w:val="28"/>
          <w:u w:val="single"/>
        </w:rPr>
        <w:t xml:space="preserve"> – Coursework 3</w:t>
      </w:r>
    </w:p>
    <w:p w14:paraId="2F53E368" w14:textId="77777777" w:rsidR="00840DBF" w:rsidRDefault="00840DBF" w:rsidP="00840DBF">
      <w:pPr>
        <w:jc w:val="center"/>
        <w:rPr>
          <w:rFonts w:ascii="Arial" w:hAnsi="Arial" w:cs="Arial"/>
          <w:b/>
          <w:sz w:val="40"/>
          <w:u w:val="single"/>
        </w:rPr>
      </w:pPr>
      <w:bookmarkStart w:id="0" w:name="_Hlk8401902"/>
      <w:r w:rsidRPr="00840DBF">
        <w:rPr>
          <w:rFonts w:ascii="Arial" w:hAnsi="Arial" w:cs="Arial"/>
          <w:b/>
          <w:color w:val="000000"/>
          <w:sz w:val="28"/>
          <w:szCs w:val="27"/>
          <w:u w:val="single"/>
        </w:rPr>
        <w:t>Does a mixed ability seating plan have an impact on pupils learning?</w:t>
      </w:r>
    </w:p>
    <w:bookmarkEnd w:id="0"/>
    <w:p w14:paraId="51F71FF3" w14:textId="77777777" w:rsidR="001062B5" w:rsidRDefault="001062B5" w:rsidP="00840DBF">
      <w:pPr>
        <w:rPr>
          <w:rFonts w:ascii="Arial" w:hAnsi="Arial" w:cs="Arial"/>
          <w:b/>
          <w:sz w:val="40"/>
          <w:u w:val="single"/>
        </w:rPr>
      </w:pPr>
    </w:p>
    <w:p w14:paraId="1FD4C58B" w14:textId="72AF810F" w:rsidR="00DD21B4" w:rsidRDefault="00840DBF" w:rsidP="00840DBF">
      <w:pPr>
        <w:rPr>
          <w:rFonts w:ascii="Arial" w:hAnsi="Arial" w:cs="Arial"/>
          <w:sz w:val="24"/>
        </w:rPr>
      </w:pPr>
      <w:r>
        <w:rPr>
          <w:rFonts w:ascii="Arial" w:hAnsi="Arial" w:cs="Arial"/>
          <w:sz w:val="24"/>
        </w:rPr>
        <w:t>School A is a</w:t>
      </w:r>
      <w:r w:rsidR="00E50CF7">
        <w:rPr>
          <w:rFonts w:ascii="Arial" w:hAnsi="Arial" w:cs="Arial"/>
          <w:sz w:val="24"/>
        </w:rPr>
        <w:t>n</w:t>
      </w:r>
      <w:r>
        <w:rPr>
          <w:rFonts w:ascii="Arial" w:hAnsi="Arial" w:cs="Arial"/>
          <w:sz w:val="24"/>
        </w:rPr>
        <w:t xml:space="preserve"> 11</w:t>
      </w:r>
      <w:r w:rsidR="00E50CF7">
        <w:rPr>
          <w:rFonts w:ascii="Arial" w:hAnsi="Arial" w:cs="Arial"/>
          <w:sz w:val="24"/>
        </w:rPr>
        <w:t xml:space="preserve"> to </w:t>
      </w:r>
      <w:r>
        <w:rPr>
          <w:rFonts w:ascii="Arial" w:hAnsi="Arial" w:cs="Arial"/>
          <w:sz w:val="24"/>
        </w:rPr>
        <w:t xml:space="preserve">18 comprehensive school for boys with a mixed sixth </w:t>
      </w:r>
      <w:r w:rsidR="00E50CF7">
        <w:rPr>
          <w:rFonts w:ascii="Arial" w:hAnsi="Arial" w:cs="Arial"/>
          <w:sz w:val="24"/>
        </w:rPr>
        <w:t xml:space="preserve">sex sixth form </w:t>
      </w:r>
      <w:r w:rsidR="00883EA2">
        <w:rPr>
          <w:rFonts w:ascii="Arial" w:hAnsi="Arial" w:cs="Arial"/>
          <w:sz w:val="24"/>
        </w:rPr>
        <w:t>(Wales. Estyn, 2018). Total pupils on roll at the school are 793, with 123 in the sixth form (Wales. Estyn, 2018).</w:t>
      </w:r>
      <w:r w:rsidR="003E6393">
        <w:rPr>
          <w:rFonts w:ascii="Arial" w:hAnsi="Arial" w:cs="Arial"/>
          <w:sz w:val="24"/>
        </w:rPr>
        <w:t xml:space="preserve"> </w:t>
      </w:r>
      <w:r w:rsidR="00255F57">
        <w:rPr>
          <w:rFonts w:ascii="Arial" w:hAnsi="Arial" w:cs="Arial"/>
          <w:sz w:val="24"/>
        </w:rPr>
        <w:t xml:space="preserve">According to school A’s Estyn report, 22% of pupils are eligible for free school meals, which is higher than the national average of 17 % (Wales. Estyn, 2018). 36.1% of pupils live in the 20% most deprived areas in Wales (Wales. Estyn, 2018). There are also 25% of pupils with a special educational </w:t>
      </w:r>
      <w:r w:rsidR="0055342D">
        <w:rPr>
          <w:rFonts w:ascii="Arial" w:hAnsi="Arial" w:cs="Arial"/>
          <w:sz w:val="24"/>
        </w:rPr>
        <w:t>need (Wales. Estyn, 2018). The senior leadership team in the school includes the headteacher, the deputy headteacher, three assistant headteachers and two associates assistant headteachers (Wales. Estyn, 2018). As it stands, school A is in the amber category (Wales. Welsh Government, 2018).</w:t>
      </w:r>
      <w:r w:rsidR="002E3BE1">
        <w:rPr>
          <w:rFonts w:ascii="Arial" w:hAnsi="Arial" w:cs="Arial"/>
          <w:sz w:val="24"/>
        </w:rPr>
        <w:t xml:space="preserve"> The school is a pioneer school for the new curriculum and is working with the Welsh Government and other schools to take forward developments relating to the curriculum and professional learning (Wales. Estyn, 2018). Year 7 in school A are on the new</w:t>
      </w:r>
      <w:r w:rsidR="00510854">
        <w:rPr>
          <w:rFonts w:ascii="Arial" w:hAnsi="Arial" w:cs="Arial"/>
          <w:sz w:val="24"/>
        </w:rPr>
        <w:t xml:space="preserve"> proposed</w:t>
      </w:r>
      <w:r w:rsidR="002E3BE1">
        <w:rPr>
          <w:rFonts w:ascii="Arial" w:hAnsi="Arial" w:cs="Arial"/>
          <w:sz w:val="24"/>
        </w:rPr>
        <w:t xml:space="preserve"> curriculum, which consists of the 5 C’s. These are: Creativity, Calculation, Construction, </w:t>
      </w:r>
      <w:r w:rsidR="00510854">
        <w:rPr>
          <w:rFonts w:ascii="Arial" w:hAnsi="Arial" w:cs="Arial"/>
          <w:sz w:val="24"/>
        </w:rPr>
        <w:t>Citizenship and Communication</w:t>
      </w:r>
      <w:r w:rsidR="002E3BE1">
        <w:rPr>
          <w:rFonts w:ascii="Arial" w:hAnsi="Arial" w:cs="Arial"/>
          <w:sz w:val="24"/>
        </w:rPr>
        <w:t xml:space="preserve">. In Year 8 pupils are then on the current subject related curriculum, and in Year 9 pupils start their GCSE’s. Due to this and because of timetable schedules, I decided to carry out my research and my intervention on a Year 8 class. </w:t>
      </w:r>
      <w:r w:rsidR="00946812">
        <w:rPr>
          <w:rFonts w:ascii="Arial" w:hAnsi="Arial" w:cs="Arial"/>
          <w:sz w:val="24"/>
        </w:rPr>
        <w:t>Within core subjects (Science, Maths and English), t</w:t>
      </w:r>
      <w:r w:rsidR="002E3BE1">
        <w:rPr>
          <w:rFonts w:ascii="Arial" w:hAnsi="Arial" w:cs="Arial"/>
          <w:sz w:val="24"/>
        </w:rPr>
        <w:t>he Year 8 class</w:t>
      </w:r>
      <w:r w:rsidR="00510854">
        <w:rPr>
          <w:rFonts w:ascii="Arial" w:hAnsi="Arial" w:cs="Arial"/>
          <w:sz w:val="24"/>
        </w:rPr>
        <w:t>es</w:t>
      </w:r>
      <w:r w:rsidR="00946812">
        <w:rPr>
          <w:rFonts w:ascii="Arial" w:hAnsi="Arial" w:cs="Arial"/>
          <w:sz w:val="24"/>
        </w:rPr>
        <w:t xml:space="preserve"> are set, however in </w:t>
      </w:r>
      <w:r w:rsidR="009C07DA">
        <w:rPr>
          <w:rFonts w:ascii="Arial" w:hAnsi="Arial" w:cs="Arial"/>
          <w:sz w:val="24"/>
        </w:rPr>
        <w:t>other subjects (History, etc) the classes are mixed ability.</w:t>
      </w:r>
      <w:r w:rsidR="00E00CC0">
        <w:rPr>
          <w:rFonts w:ascii="Arial" w:hAnsi="Arial" w:cs="Arial"/>
          <w:sz w:val="24"/>
        </w:rPr>
        <w:t xml:space="preserve">  </w:t>
      </w:r>
    </w:p>
    <w:p w14:paraId="40AB1A05" w14:textId="63B42A5C" w:rsidR="002E3BE1" w:rsidRDefault="00E00CC0" w:rsidP="00840DBF">
      <w:pPr>
        <w:rPr>
          <w:rFonts w:ascii="Arial" w:hAnsi="Arial" w:cs="Arial"/>
          <w:sz w:val="24"/>
        </w:rPr>
      </w:pPr>
      <w:r>
        <w:rPr>
          <w:rFonts w:ascii="Arial" w:hAnsi="Arial" w:cs="Arial"/>
          <w:sz w:val="24"/>
        </w:rPr>
        <w:t>The topic of my research is seating plans</w:t>
      </w:r>
      <w:r w:rsidR="0069105C">
        <w:rPr>
          <w:rFonts w:ascii="Arial" w:hAnsi="Arial" w:cs="Arial"/>
          <w:sz w:val="24"/>
        </w:rPr>
        <w:t xml:space="preserve"> </w:t>
      </w:r>
      <w:r w:rsidR="00D770CC">
        <w:rPr>
          <w:rFonts w:ascii="Arial" w:hAnsi="Arial" w:cs="Arial"/>
          <w:sz w:val="24"/>
        </w:rPr>
        <w:t xml:space="preserve">in a </w:t>
      </w:r>
      <w:r w:rsidR="0069105C">
        <w:rPr>
          <w:rFonts w:ascii="Arial" w:hAnsi="Arial" w:cs="Arial"/>
          <w:sz w:val="24"/>
        </w:rPr>
        <w:t>mixed ability class</w:t>
      </w:r>
      <w:r>
        <w:rPr>
          <w:rFonts w:ascii="Arial" w:hAnsi="Arial" w:cs="Arial"/>
          <w:sz w:val="24"/>
        </w:rPr>
        <w:t xml:space="preserve">, and how they can affect pupils </w:t>
      </w:r>
      <w:r w:rsidR="0069105C">
        <w:rPr>
          <w:rFonts w:ascii="Arial" w:hAnsi="Arial" w:cs="Arial"/>
          <w:sz w:val="24"/>
        </w:rPr>
        <w:t xml:space="preserve">learning. This interested me because across both my placements I noticed that they have different </w:t>
      </w:r>
      <w:r w:rsidR="00D770CC">
        <w:rPr>
          <w:rFonts w:ascii="Arial" w:hAnsi="Arial" w:cs="Arial"/>
          <w:sz w:val="24"/>
        </w:rPr>
        <w:t>approaches to this topic. During PTE 1 (Professional Teaching Experience 1), the pupils were in mixed ability classes and grouped on tables (5 or 6 per table). However, during PTE 2 (this is the school I carried out my research and intervention)</w:t>
      </w:r>
      <w:r w:rsidR="00DE4B20">
        <w:rPr>
          <w:rFonts w:ascii="Arial" w:hAnsi="Arial" w:cs="Arial"/>
          <w:sz w:val="24"/>
        </w:rPr>
        <w:t xml:space="preserve"> the classes were set out in rows (low ability at front,</w:t>
      </w:r>
      <w:r w:rsidR="00136149">
        <w:rPr>
          <w:rFonts w:ascii="Arial" w:hAnsi="Arial" w:cs="Arial"/>
          <w:sz w:val="24"/>
        </w:rPr>
        <w:t xml:space="preserve"> middle ability in the middle and</w:t>
      </w:r>
      <w:r w:rsidR="00DE4B20">
        <w:rPr>
          <w:rFonts w:ascii="Arial" w:hAnsi="Arial" w:cs="Arial"/>
          <w:sz w:val="24"/>
        </w:rPr>
        <w:t xml:space="preserve"> high ability at back). There are readings and research that suggests that a mixed seating plan can have an impact on pupils learning and attitudes towards learning, and I wanted to see if this was true. </w:t>
      </w:r>
      <w:r w:rsidR="002E3BE1">
        <w:rPr>
          <w:rFonts w:ascii="Arial" w:hAnsi="Arial" w:cs="Arial"/>
          <w:sz w:val="24"/>
        </w:rPr>
        <w:t xml:space="preserve"> </w:t>
      </w:r>
    </w:p>
    <w:p w14:paraId="6F6B4E5B" w14:textId="1B9BD5D3" w:rsidR="00024198" w:rsidRPr="006F76B8" w:rsidRDefault="006F76B8" w:rsidP="00D7198B">
      <w:pPr>
        <w:rPr>
          <w:rFonts w:ascii="Arial" w:hAnsi="Arial" w:cs="Arial"/>
          <w:b/>
          <w:sz w:val="24"/>
          <w:u w:val="single"/>
        </w:rPr>
      </w:pPr>
      <w:r>
        <w:rPr>
          <w:rFonts w:ascii="Arial" w:hAnsi="Arial" w:cs="Arial"/>
          <w:b/>
          <w:sz w:val="24"/>
          <w:u w:val="single"/>
        </w:rPr>
        <w:t>Literature Review:</w:t>
      </w:r>
    </w:p>
    <w:p w14:paraId="6C01A106" w14:textId="64962737" w:rsidR="00D7198B" w:rsidRDefault="00D7198B" w:rsidP="00D7198B">
      <w:pPr>
        <w:rPr>
          <w:rFonts w:ascii="Arial" w:hAnsi="Arial" w:cs="Arial"/>
          <w:sz w:val="24"/>
        </w:rPr>
      </w:pPr>
      <w:r>
        <w:rPr>
          <w:rFonts w:ascii="Arial" w:hAnsi="Arial" w:cs="Arial"/>
          <w:sz w:val="24"/>
        </w:rPr>
        <w:t xml:space="preserve">There are different readings and discussions about how to use a seating plan in the classroom. This also links to discussions about the advantages and disadvantages of mixed ability class verses set ability classes. </w:t>
      </w:r>
    </w:p>
    <w:p w14:paraId="158B65A3" w14:textId="77777777" w:rsidR="00D7198B" w:rsidRDefault="00D7198B" w:rsidP="00D7198B">
      <w:pPr>
        <w:rPr>
          <w:rFonts w:ascii="Arial" w:hAnsi="Arial" w:cs="Arial"/>
          <w:sz w:val="24"/>
        </w:rPr>
      </w:pPr>
      <w:r>
        <w:rPr>
          <w:rFonts w:ascii="Arial" w:hAnsi="Arial" w:cs="Arial"/>
          <w:sz w:val="24"/>
        </w:rPr>
        <w:t xml:space="preserve">In Phil Beadle’s </w:t>
      </w:r>
      <w:r>
        <w:rPr>
          <w:rFonts w:ascii="Arial" w:hAnsi="Arial" w:cs="Arial"/>
          <w:i/>
          <w:sz w:val="24"/>
        </w:rPr>
        <w:t xml:space="preserve">How to Teach </w:t>
      </w:r>
      <w:r>
        <w:rPr>
          <w:rFonts w:ascii="Arial" w:hAnsi="Arial" w:cs="Arial"/>
          <w:sz w:val="24"/>
        </w:rPr>
        <w:t xml:space="preserve">he says that a seating plan is the most important piece of behavioural modification equipment in your teaching toolkit (2010). He argues that having your desks set out in groups is the right way to organise your classroom, and that having the tables in groups allows you to set pupils grouped speaking and listening activities, in which they learn most effectively (2010). This provides an opportunity for pupils to learn from each other. This helped develop my teaching style therefore, when I implemented my new seating plan, I included more discussion led activities within my lessons to enable pupils to learn from one another. See Figure 1 in appendices. Zwozdiak-Myrers and Capel (2016a, p.152) suggests that discussions should always be planned. This is so you can keep a discussion on topic and can keep pupils on task (2016a, p.152).This helped me in my teaching because when I changed the seating plan into a more mixed ability seating plan (a low ability next to a high ability for example), I planned my questions into my lesson plans and who I was going to ask, so I could control the discussions. See Figure 2 in appendices. I wanted to create opportunities for the high ability pupils to help and encourage the low ability pupils to share their ideas, therefore impacting their learning. Along with adding more discussions into my lessons via questioning, I also used the activity ‘Think, Pair, </w:t>
      </w:r>
      <w:r>
        <w:rPr>
          <w:rFonts w:ascii="Arial" w:hAnsi="Arial" w:cs="Arial"/>
          <w:sz w:val="24"/>
        </w:rPr>
        <w:lastRenderedPageBreak/>
        <w:t xml:space="preserve">Share’ more frequently as well. This was also used to encourage low ability pupils to bounce off and share ideas with the high ability pupils, hopefully increasing their confidence and impacting their learning in a positive way. The idea of placing pupils in groups is also supported by Malcolm S. Knowles as referenced by Aubrey and Riley (2016b, p.95). They explain that Knowles observed that a classroom designed with chairs in rows facing a teacher automatically predisposes the learner to believe that the delivery style will be one of knowledge transmission and possibly reinforcing their preconceptions of what constitutes a learning environment (2016b, p.95). They continue to say that this type of arrangement encourages pupils to behave in a certain way and discourages pupils from participation in group activities (2016b, p.95). Therefore, Knowles suggests having the layout of the classroom that reinforces a delivery style more conductive to group activities, for example having chairs in a circle or table groups (2016b, pp.95-96).   </w:t>
      </w:r>
    </w:p>
    <w:p w14:paraId="1FC6CB66" w14:textId="77777777" w:rsidR="00D7198B" w:rsidRDefault="00D7198B" w:rsidP="00D7198B">
      <w:pPr>
        <w:rPr>
          <w:rFonts w:ascii="Arial" w:hAnsi="Arial" w:cs="Arial"/>
          <w:sz w:val="24"/>
        </w:rPr>
      </w:pPr>
      <w:r>
        <w:rPr>
          <w:rFonts w:ascii="Arial" w:hAnsi="Arial" w:cs="Arial"/>
          <w:sz w:val="24"/>
        </w:rPr>
        <w:t xml:space="preserve">Beadle provides us with an example of methodology that he used after reading a report by Ofsted (2010). It was in relation to boy’s achievement and the report by Ofsted had an interesting section on seating plans. The report says that to address the issue of underachieving boys some schools placed boys and girls alternatively, and that there was evidence to show that this helped attitudes towards learning. (England. Ofsted, 2003). The report goes on to say that in these schools the boys worked better when they didn’t sit next to their male friends (England. Ofsted, 2003). To ensure that the boys were thriving from a new seating plan, the boys were placed next to slightly lower ability girls (2010). The reason being is because if they were sat next to higher ability girls they would most likely get the girls to do their work for them, if they sat next to girls who were of the same ability then the boys would become more competitive (2010). Beadle placed his boys next to low ability girls, this is because if they sit next to girls they can help, they change character immediately (2010). The boys become nurturing, gentle, supportive and interested in their own attainment and that of others (2010). Beadle uses this method and he says that </w:t>
      </w:r>
      <w:proofErr w:type="gramStart"/>
      <w:r>
        <w:rPr>
          <w:rFonts w:ascii="Arial" w:hAnsi="Arial" w:cs="Arial"/>
          <w:sz w:val="24"/>
        </w:rPr>
        <w:t>it</w:t>
      </w:r>
      <w:proofErr w:type="gramEnd"/>
      <w:r>
        <w:rPr>
          <w:rFonts w:ascii="Arial" w:hAnsi="Arial" w:cs="Arial"/>
          <w:sz w:val="24"/>
        </w:rPr>
        <w:t xml:space="preserve"> kind of works (2010). This informed my teaching because I decided to use this method for my intervention, I decided to place low ability pupils next to high and middle ability pupils to see if attitudes towards learning and attainment improved. The research also informs me of the problems implementing a new seating plan can have. A main issue being that the pupils will more than likely try to get out of their new seats by saying things like ‘Sir, I don’t like…….’ Or ‘We don’t get on…</w:t>
      </w:r>
      <w:proofErr w:type="gramStart"/>
      <w:r>
        <w:rPr>
          <w:rFonts w:ascii="Arial" w:hAnsi="Arial" w:cs="Arial"/>
          <w:sz w:val="24"/>
        </w:rPr>
        <w:t>…..</w:t>
      </w:r>
      <w:proofErr w:type="gramEnd"/>
      <w:r>
        <w:rPr>
          <w:rFonts w:ascii="Arial" w:hAnsi="Arial" w:cs="Arial"/>
          <w:sz w:val="24"/>
        </w:rPr>
        <w:t>’ (2010). This was a problem that presented itself when a new seating place was put in place. The new seating plan has been put in place to improve their attainment, and despite attempts to get out of it, you must be persistent and keep the pupils in their new seats. Any attempt to move must be called upon immediately, otherwise it will lead to chaos (2010). This informed my teaching because to help tackle this problem I used a copy of my seating plan every lesson, to ensure all pupils were in their correct places.</w:t>
      </w:r>
    </w:p>
    <w:p w14:paraId="3DC55F92" w14:textId="57A0194C" w:rsidR="009A120B" w:rsidRDefault="00D7198B" w:rsidP="009A120B">
      <w:pPr>
        <w:rPr>
          <w:rFonts w:ascii="Arial" w:hAnsi="Arial" w:cs="Arial"/>
          <w:sz w:val="24"/>
        </w:rPr>
      </w:pPr>
      <w:r>
        <w:rPr>
          <w:rFonts w:ascii="Arial" w:hAnsi="Arial" w:cs="Arial"/>
          <w:sz w:val="24"/>
        </w:rPr>
        <w:t>According to Titchmarsh, one finding suggests that all pupils gained socially from working in mixed ability groups (2016c, p.219). These groupings allowed pupils from a variety of backgrounds, as well as abilities, to work together which strengthened social cohesion (2016c, p.219). This influenced my decision to change the seating plan in the classroom, because I wanted to move away from this rigid and set seating plan and allow pupils with different abilities to mix together and strengthen their learning by working together. Research from the DfES (Department for Education and Skills) informs me that a mixed ability seating plan can encourage greater cooperation and social integration (England. Department for Education and Skills, 2006). This is a great advantage for the mixed seating plan and supports the findings from Titchmarsh. The research carried out by the DfES also informs me that a mixed ability seating plan can reduce competition and labelling of pupils, however a great positive for the new seating plan is that low ability pupils can benefit from other role models both in learning and behaviour (England. Department for Education and Skills, 2006). This supports the research from Beadle and Ofsted, because they suggest that rearranging the seating plan and placing pupils alternatively can have an impact on attitudes towards learning and learning.</w:t>
      </w:r>
      <w:r w:rsidR="009A120B">
        <w:rPr>
          <w:rFonts w:ascii="Arial" w:hAnsi="Arial" w:cs="Arial"/>
          <w:sz w:val="24"/>
        </w:rPr>
        <w:t xml:space="preserve"> This is something that I wanted to see in </w:t>
      </w:r>
      <w:r w:rsidR="009A120B">
        <w:rPr>
          <w:rFonts w:ascii="Arial" w:hAnsi="Arial" w:cs="Arial"/>
          <w:sz w:val="24"/>
        </w:rPr>
        <w:lastRenderedPageBreak/>
        <w:t>action. The research also suggests that another positive for a mixed ability class is that it can allow pupils to scaffold</w:t>
      </w:r>
      <w:r w:rsidR="00170668">
        <w:rPr>
          <w:rFonts w:ascii="Arial" w:hAnsi="Arial" w:cs="Arial"/>
          <w:sz w:val="24"/>
        </w:rPr>
        <w:t xml:space="preserve"> of</w:t>
      </w:r>
      <w:r w:rsidR="009A120B">
        <w:rPr>
          <w:rFonts w:ascii="Arial" w:hAnsi="Arial" w:cs="Arial"/>
          <w:sz w:val="24"/>
        </w:rPr>
        <w:t xml:space="preserve"> each other’s learning (England. Department for Education and Skills, 2006). This reinforced my teaching practise because I wanted to re-arrange the current seating plan into something that allowed high ability pupils to gain more motivation for their own work and act as a scaffold for low ability pupils, which would encourage low ability pupils to have a more active role in their own learning and improve their levels from the previous assessment. There are some concerns regarding mixed ability classes and changing their current seating plan. For example, in the DfES report it informs us with limitations such as it can be difficult to get right (England. Department for Education and Skills, 2006). This is also supported in Beadle’s </w:t>
      </w:r>
      <w:r w:rsidR="009A120B">
        <w:rPr>
          <w:rFonts w:ascii="Arial" w:hAnsi="Arial" w:cs="Arial"/>
          <w:i/>
          <w:sz w:val="24"/>
        </w:rPr>
        <w:t>How to Teach</w:t>
      </w:r>
      <w:r w:rsidR="009A120B">
        <w:rPr>
          <w:rFonts w:ascii="Arial" w:hAnsi="Arial" w:cs="Arial"/>
          <w:sz w:val="24"/>
        </w:rPr>
        <w:t xml:space="preserve">, as he explains that implementing a new seating plan doesn’t work overnight and needs time to show progress (2010). Sometimes when implementing the new seating plan, the teacher may not consider existing relationships and unless you know the pupils you may not be aware of who are best friends in the group or who dislikes each other in the group (2010). It will take a few lessons to get right, therefore taking time away from the lesson, however according to Beadle after tweaking the seating plan, one that fits the class will be found (2010). </w:t>
      </w:r>
    </w:p>
    <w:p w14:paraId="57F04B97" w14:textId="41D4DD59" w:rsidR="009A120B" w:rsidRDefault="009A120B" w:rsidP="009A120B">
      <w:pPr>
        <w:rPr>
          <w:rFonts w:ascii="Arial" w:hAnsi="Arial" w:cs="Arial"/>
          <w:sz w:val="24"/>
        </w:rPr>
      </w:pPr>
      <w:r>
        <w:rPr>
          <w:rFonts w:ascii="Arial" w:hAnsi="Arial" w:cs="Arial"/>
          <w:sz w:val="24"/>
        </w:rPr>
        <w:t>Some areas of research bode the question ‘Mixed-Ability Classes: Curse for the More Able Student?’ (2014, p.1). Leuchars carries out research on a mixed ability KS4 French class, and when it came to her seating plan, she allowed the pupils to sit where they wanted (2014, p.2). The reason for this is because there is research that suggests that pupils perform best in an environment in which they are motivated and happy (2014, p.2). In the class some more able pupils worked with less abled pupils in certain activit</w:t>
      </w:r>
      <w:r w:rsidR="00170668">
        <w:rPr>
          <w:rFonts w:ascii="Arial" w:hAnsi="Arial" w:cs="Arial"/>
          <w:sz w:val="24"/>
        </w:rPr>
        <w:t xml:space="preserve">ies </w:t>
      </w:r>
      <w:r>
        <w:rPr>
          <w:rFonts w:ascii="Arial" w:hAnsi="Arial" w:cs="Arial"/>
          <w:sz w:val="24"/>
        </w:rPr>
        <w:t>such as oral activities and reading and writing activities. This example with the class was carried out over two years. Leuchars goes on to say that high ability pupils will often congregate together, however</w:t>
      </w:r>
      <w:r w:rsidR="009D057E">
        <w:rPr>
          <w:rFonts w:ascii="Arial" w:hAnsi="Arial" w:cs="Arial"/>
          <w:sz w:val="24"/>
        </w:rPr>
        <w:t xml:space="preserve"> she noted that it was interesting to observe that most of the high ability pupils sat by lower ability pupils as they were happy to support weaker students (2014, p.2). This then created a collaborative environment where no student would feel isolated and exploited, and in Leuchars opinion it would have been wrong to assume a strict seating plan from the start of the course (2014, p.2). With this group she was testing, student choice was the most effective way forward (2014, p.2). It is an interesting decision to allow the pupils the choice where to sit, as this could be quite negative. One limitation could be that the pupils could slip into their social roles, which could then hinder their learning (England. Department for Education and Skills, 2006). To overcome this limitation Leuchars must have had a good rapport and relationship with the class to trust them with the freedom to sit where they wanted. The relationship with the Yr.8 class I implemented a new seating plan upon was good, however it was a same sex class so therefore I thought it best to plan and be in control of the seating plan, just as Beadle suggests (2010). However, there is a difference between my class and Leuchars class, and that is her class was a GCSE class and my class is a Yr.8 class. The level of maturity will be different and influence the decision whether to give pupils the freedom to choose where they sit or have a seating plan prepared. After the two years of this research all pupils in that class who were given targets of A or A* achieved these, and pupils who were given targets of D’s achieved C’s (201</w:t>
      </w:r>
      <w:r w:rsidR="00142207">
        <w:rPr>
          <w:rFonts w:ascii="Arial" w:hAnsi="Arial" w:cs="Arial"/>
          <w:sz w:val="24"/>
        </w:rPr>
        <w:t>4</w:t>
      </w:r>
      <w:r w:rsidR="009D057E">
        <w:rPr>
          <w:rFonts w:ascii="Arial" w:hAnsi="Arial" w:cs="Arial"/>
          <w:sz w:val="24"/>
        </w:rPr>
        <w:t>, p.6). These results suggest that mixed ability classes work well and are not a curse for the more able student (201</w:t>
      </w:r>
      <w:r w:rsidR="00142207">
        <w:rPr>
          <w:rFonts w:ascii="Arial" w:hAnsi="Arial" w:cs="Arial"/>
          <w:sz w:val="24"/>
        </w:rPr>
        <w:t>4</w:t>
      </w:r>
      <w:r w:rsidR="009D057E">
        <w:rPr>
          <w:rFonts w:ascii="Arial" w:hAnsi="Arial" w:cs="Arial"/>
          <w:sz w:val="24"/>
        </w:rPr>
        <w:t>, p.6). This again influenced my teaching because there is evidence to suggest that mixing up the seating plan and allowing pupils</w:t>
      </w:r>
      <w:r w:rsidR="00170668">
        <w:rPr>
          <w:rFonts w:ascii="Arial" w:hAnsi="Arial" w:cs="Arial"/>
          <w:sz w:val="24"/>
        </w:rPr>
        <w:t xml:space="preserve"> to</w:t>
      </w:r>
      <w:r w:rsidR="009D057E">
        <w:rPr>
          <w:rFonts w:ascii="Arial" w:hAnsi="Arial" w:cs="Arial"/>
          <w:sz w:val="24"/>
        </w:rPr>
        <w:t xml:space="preserve"> sit next to other ability pupils does have a positive outcome for all pupils in learning and attainment.</w:t>
      </w:r>
      <w:r w:rsidR="002B50DE">
        <w:rPr>
          <w:rFonts w:ascii="Arial" w:hAnsi="Arial" w:cs="Arial"/>
          <w:sz w:val="24"/>
        </w:rPr>
        <w:t xml:space="preserve"> The theory of grouping or placing pupils together of different ability levels is also supported by Cainbridge University Press ELT. They support that placing pupils in different ability seats can provide support for weaker pupils, and you are able to set a different level of challenge as well (</w:t>
      </w:r>
      <w:bookmarkStart w:id="1" w:name="_Hlk8491244"/>
      <w:r w:rsidR="002B50DE">
        <w:rPr>
          <w:rFonts w:ascii="Arial" w:hAnsi="Arial" w:cs="Arial"/>
          <w:sz w:val="24"/>
        </w:rPr>
        <w:t>Cainbridge University Press ELT</w:t>
      </w:r>
      <w:bookmarkEnd w:id="1"/>
      <w:r w:rsidR="002B50DE">
        <w:rPr>
          <w:rFonts w:ascii="Arial" w:hAnsi="Arial" w:cs="Arial"/>
          <w:sz w:val="24"/>
        </w:rPr>
        <w:t>, 2018). This links with the pupils gaining from peer support, which influenced my teaching because the new seating plan would provide more of an opportunity for peer support</w:t>
      </w:r>
      <w:r w:rsidR="003D536A">
        <w:rPr>
          <w:rFonts w:ascii="Arial" w:hAnsi="Arial" w:cs="Arial"/>
          <w:sz w:val="24"/>
        </w:rPr>
        <w:t xml:space="preserve">. </w:t>
      </w:r>
      <w:r w:rsidR="009D057E">
        <w:rPr>
          <w:rFonts w:ascii="Arial" w:hAnsi="Arial" w:cs="Arial"/>
          <w:sz w:val="24"/>
        </w:rPr>
        <w:t xml:space="preserve">  </w:t>
      </w:r>
    </w:p>
    <w:p w14:paraId="0463B78B" w14:textId="06C30906" w:rsidR="001C2991" w:rsidRDefault="001C2991" w:rsidP="009A120B">
      <w:pPr>
        <w:rPr>
          <w:rFonts w:ascii="Arial" w:hAnsi="Arial" w:cs="Arial"/>
          <w:sz w:val="24"/>
        </w:rPr>
      </w:pPr>
      <w:r>
        <w:rPr>
          <w:rFonts w:ascii="Arial" w:hAnsi="Arial" w:cs="Arial"/>
          <w:sz w:val="24"/>
        </w:rPr>
        <w:lastRenderedPageBreak/>
        <w:t>My question also links to set versus mixed ability, because despite the class being mixed ability the way in which the seating plan was arranged it was very set orientated. Lower ability pupils sat next to each other at the front, middle ability sat next to each other in the middle, and high ability pupils sat next to each other at the back. There have been many arguments for set versus mixed, and one of the most common arguments about the positive influence a mixed ability class/seating plan can have is the lower ability pupils having that peer support from those with a good or</w:t>
      </w:r>
      <w:r w:rsidR="00170668">
        <w:rPr>
          <w:rFonts w:ascii="Arial" w:hAnsi="Arial" w:cs="Arial"/>
          <w:sz w:val="24"/>
        </w:rPr>
        <w:t xml:space="preserve"> a</w:t>
      </w:r>
      <w:r>
        <w:rPr>
          <w:rFonts w:ascii="Arial" w:hAnsi="Arial" w:cs="Arial"/>
          <w:sz w:val="24"/>
        </w:rPr>
        <w:t xml:space="preserve"> better grasp of the subject (2013).</w:t>
      </w:r>
      <w:r w:rsidR="003F3D47">
        <w:rPr>
          <w:rFonts w:ascii="Arial" w:hAnsi="Arial" w:cs="Arial"/>
          <w:sz w:val="24"/>
        </w:rPr>
        <w:t xml:space="preserve"> </w:t>
      </w:r>
      <w:r w:rsidR="007C4DF4">
        <w:rPr>
          <w:rFonts w:ascii="Arial" w:hAnsi="Arial" w:cs="Arial"/>
          <w:sz w:val="24"/>
        </w:rPr>
        <w:t xml:space="preserve">However, there are arguments that would disagree with Leuchars, and say that mixed ability grouping has caused underachievement, particularly saying that high attainers are held back in a mixed ability environment (2011a, p.212). Therefore, pupils in a set environment stretches those pupils (2011a, p.212). Perhaps therefore, the teacher had the class set out in a more ‘set’ environment, to ensure that the high ability pupils were stretched in their learning, and that the teacher could then lend support to the low ability pupils. This question of how to arrange a mixed ability class </w:t>
      </w:r>
      <w:r w:rsidR="00170668">
        <w:rPr>
          <w:rFonts w:ascii="Arial" w:hAnsi="Arial" w:cs="Arial"/>
          <w:sz w:val="24"/>
        </w:rPr>
        <w:t xml:space="preserve">is </w:t>
      </w:r>
      <w:r w:rsidR="007C4DF4">
        <w:rPr>
          <w:rFonts w:ascii="Arial" w:hAnsi="Arial" w:cs="Arial"/>
          <w:sz w:val="24"/>
        </w:rPr>
        <w:t xml:space="preserve">also debated by teachers (2012). According to this discussion, when placing the pupils in rows according to ability, it provides an easier way to handle differentiated worksheets without the pupils even realising (2012), which links to how the teacher of this class handled differentiated work. Also, if the low ability pupils are at the front than they are closer to the board and they are less likely to have their minds wander off (2012). Whereas the problem that could arise from mixing up the seating plan could be the handling of differentiated worksheets, and that pupils would notice that they have different worksheets. This could cause problems which may affect the confidence of low ability pupils, therefore impacting the results in their next assessment.    </w:t>
      </w:r>
    </w:p>
    <w:p w14:paraId="1AE6106A" w14:textId="34CE9CD4" w:rsidR="00A10C5B" w:rsidRDefault="001C2991" w:rsidP="009A120B">
      <w:pPr>
        <w:rPr>
          <w:rFonts w:ascii="Arial" w:hAnsi="Arial" w:cs="Arial"/>
          <w:sz w:val="24"/>
        </w:rPr>
      </w:pPr>
      <w:r>
        <w:rPr>
          <w:rFonts w:ascii="Arial" w:hAnsi="Arial" w:cs="Arial"/>
          <w:sz w:val="24"/>
        </w:rPr>
        <w:t>As previously mentioned, pupils in Yr.8 are set in subjects such as Maths, English and Science and in subjects such as History and Geography pupils are in mixed ability classes. There is no direct school policy on how to organise the mixed ability classes, that is up to the departments. In the school there are two History teachers who teach from Yr.8 to A-Level.</w:t>
      </w:r>
      <w:r w:rsidR="006522A6">
        <w:rPr>
          <w:rFonts w:ascii="Arial" w:hAnsi="Arial" w:cs="Arial"/>
          <w:sz w:val="24"/>
        </w:rPr>
        <w:t xml:space="preserve"> The way the department organises their classes is to have the low ability pupils towards the front and the high ability pupils towards the back. The classes are also set out in rows across the department as well, which contradicts suggestions from my readings about the best way to set out the classroom in a mixed ability class. These readings suggest that placing the class in groups on tables is the best approach.</w:t>
      </w:r>
      <w:r w:rsidR="00302E08">
        <w:rPr>
          <w:rFonts w:ascii="Arial" w:hAnsi="Arial" w:cs="Arial"/>
          <w:sz w:val="24"/>
        </w:rPr>
        <w:t xml:space="preserve"> However, I can see why the teachers placed the classes in rows and set them out in a more set environment. It allowed the teacher to </w:t>
      </w:r>
      <w:r w:rsidR="00E6275B">
        <w:rPr>
          <w:rFonts w:ascii="Arial" w:hAnsi="Arial" w:cs="Arial"/>
          <w:sz w:val="24"/>
        </w:rPr>
        <w:t xml:space="preserve">support the low ability pupils at the front (if needed), whilst other pupils in the class could be appropriately challenged and could be motivated by peers of the same </w:t>
      </w:r>
      <w:r w:rsidR="00F97012">
        <w:rPr>
          <w:rFonts w:ascii="Arial" w:hAnsi="Arial" w:cs="Arial"/>
          <w:sz w:val="24"/>
        </w:rPr>
        <w:t>ability</w:t>
      </w:r>
      <w:r w:rsidR="00E6275B">
        <w:rPr>
          <w:rFonts w:ascii="Arial" w:hAnsi="Arial" w:cs="Arial"/>
          <w:sz w:val="24"/>
        </w:rPr>
        <w:t xml:space="preserve"> (England. Department for Education and Skills, 2006).</w:t>
      </w:r>
      <w:r w:rsidR="00494F1C">
        <w:rPr>
          <w:rFonts w:ascii="Arial" w:hAnsi="Arial" w:cs="Arial"/>
          <w:sz w:val="24"/>
        </w:rPr>
        <w:t xml:space="preserve"> Due to the classes being mixed ability differentiation is used across the department as well, this meant that within the classes there would be 2 or 3 levels of differentiation.</w:t>
      </w:r>
      <w:r w:rsidR="00801F31">
        <w:rPr>
          <w:rFonts w:ascii="Arial" w:hAnsi="Arial" w:cs="Arial"/>
          <w:sz w:val="24"/>
        </w:rPr>
        <w:t xml:space="preserve"> </w:t>
      </w:r>
      <w:r>
        <w:rPr>
          <w:rFonts w:ascii="Arial" w:hAnsi="Arial" w:cs="Arial"/>
          <w:sz w:val="24"/>
        </w:rPr>
        <w:t>The class I chose to carry out my research on was one of the HoD</w:t>
      </w:r>
      <w:r w:rsidR="006522A6">
        <w:rPr>
          <w:rFonts w:ascii="Arial" w:hAnsi="Arial" w:cs="Arial"/>
          <w:sz w:val="24"/>
        </w:rPr>
        <w:t>’s</w:t>
      </w:r>
      <w:r>
        <w:rPr>
          <w:rFonts w:ascii="Arial" w:hAnsi="Arial" w:cs="Arial"/>
          <w:sz w:val="24"/>
        </w:rPr>
        <w:t xml:space="preserve"> (Head of Department</w:t>
      </w:r>
      <w:r w:rsidR="006522A6">
        <w:rPr>
          <w:rFonts w:ascii="Arial" w:hAnsi="Arial" w:cs="Arial"/>
          <w:sz w:val="24"/>
        </w:rPr>
        <w:t>) classes.</w:t>
      </w:r>
    </w:p>
    <w:p w14:paraId="7563465B" w14:textId="2B8015CF" w:rsidR="006F76B8" w:rsidRPr="006F76B8" w:rsidRDefault="006F76B8" w:rsidP="009A120B">
      <w:pPr>
        <w:rPr>
          <w:rFonts w:ascii="Arial" w:hAnsi="Arial" w:cs="Arial"/>
          <w:b/>
          <w:sz w:val="24"/>
          <w:u w:val="single"/>
        </w:rPr>
      </w:pPr>
      <w:r>
        <w:rPr>
          <w:rFonts w:ascii="Arial" w:hAnsi="Arial" w:cs="Arial"/>
          <w:b/>
          <w:sz w:val="24"/>
          <w:u w:val="single"/>
        </w:rPr>
        <w:t>Methodology:</w:t>
      </w:r>
    </w:p>
    <w:p w14:paraId="07107F77" w14:textId="6A583F2A" w:rsidR="00A10C5B" w:rsidRDefault="00A10C5B" w:rsidP="00A10C5B">
      <w:pPr>
        <w:rPr>
          <w:rFonts w:ascii="Arial" w:hAnsi="Arial" w:cs="Arial"/>
          <w:sz w:val="24"/>
        </w:rPr>
      </w:pPr>
      <w:r>
        <w:rPr>
          <w:rFonts w:ascii="Arial" w:hAnsi="Arial" w:cs="Arial"/>
          <w:sz w:val="24"/>
        </w:rPr>
        <w:t xml:space="preserve">What is action research? Action research is a disciplined process of enquiry conducted by and for those taking the research. The primary reason for engaging in action research is to assist the “actor” in improving and/or refining his or her actions (2019). According to Koshy (2010a) action research is a method used for improving practise. Koshy breaks this down into 3 areas: action, evaluation and critical reflection (2010a). However, before action can take place, a research question needs to be identified, in this case: </w:t>
      </w:r>
      <w:r w:rsidRPr="00775399">
        <w:rPr>
          <w:rFonts w:ascii="Arial" w:hAnsi="Arial" w:cs="Arial"/>
          <w:sz w:val="24"/>
        </w:rPr>
        <w:t>Does a mixed ability seating plan have an impact on pupils learning?</w:t>
      </w:r>
      <w:r>
        <w:rPr>
          <w:rFonts w:ascii="Arial" w:hAnsi="Arial" w:cs="Arial"/>
          <w:sz w:val="24"/>
        </w:rPr>
        <w:t xml:space="preserve"> Then you can carry out the action research (2019). The first part of this step is to plan (2019). Plan a strategy to implement and use, in this case it was the seating plan. The results and effects of this new seating plan can be measured with results from a previous assessment the pupils at school A undertook before the Christmas period. During the planning process research is undertaken about the topic in my question and consent is acquired from all pupils involved. The next part is to act (2019), and this would be to implement the new seating plan. As the research suggests the effects of the new seating plan cannot be assessed over a short period of time, e.g. </w:t>
      </w:r>
      <w:r>
        <w:rPr>
          <w:rFonts w:ascii="Arial" w:hAnsi="Arial" w:cs="Arial"/>
          <w:sz w:val="24"/>
        </w:rPr>
        <w:lastRenderedPageBreak/>
        <w:t xml:space="preserve">four lessons. It needs to be consistently used for a long period of time for it to take affect e.g. one whole term or two years. The base line for my research </w:t>
      </w:r>
      <w:proofErr w:type="gramStart"/>
      <w:r w:rsidR="00842A74">
        <w:rPr>
          <w:rFonts w:ascii="Arial" w:hAnsi="Arial" w:cs="Arial"/>
          <w:sz w:val="24"/>
        </w:rPr>
        <w:t>are</w:t>
      </w:r>
      <w:proofErr w:type="gramEnd"/>
      <w:r w:rsidR="00842A74">
        <w:rPr>
          <w:rFonts w:ascii="Arial" w:hAnsi="Arial" w:cs="Arial"/>
          <w:sz w:val="24"/>
        </w:rPr>
        <w:t xml:space="preserve"> the</w:t>
      </w:r>
      <w:r>
        <w:rPr>
          <w:rFonts w:ascii="Arial" w:hAnsi="Arial" w:cs="Arial"/>
          <w:sz w:val="24"/>
        </w:rPr>
        <w:t xml:space="preserve"> assessment results from when pupils were sat in</w:t>
      </w:r>
      <w:r w:rsidR="00842A74">
        <w:rPr>
          <w:rFonts w:ascii="Arial" w:hAnsi="Arial" w:cs="Arial"/>
          <w:sz w:val="24"/>
        </w:rPr>
        <w:t xml:space="preserve"> the</w:t>
      </w:r>
      <w:r>
        <w:rPr>
          <w:rFonts w:ascii="Arial" w:hAnsi="Arial" w:cs="Arial"/>
          <w:sz w:val="24"/>
        </w:rPr>
        <w:t xml:space="preserve"> old seating plan. The next step in this part would be to observe (2019). Using the results from previous assessment and new assessment I can discuss how this has made an impact on the pupils learning (Has it been positive? Has it been negative?). The final part to this step is to reflect (2019). This is important to discuss as it is relevant to talk about any limitations that would have affected the results and linking it back to any literature I have read and think about future developments. What things could I do differently? </w:t>
      </w:r>
    </w:p>
    <w:p w14:paraId="1EF69A40" w14:textId="677C1EF7" w:rsidR="00A10C5B" w:rsidRDefault="00A10C5B" w:rsidP="00A10C5B">
      <w:pPr>
        <w:rPr>
          <w:rFonts w:ascii="Arial" w:hAnsi="Arial" w:cs="Arial"/>
          <w:sz w:val="24"/>
        </w:rPr>
      </w:pPr>
      <w:r>
        <w:rPr>
          <w:rFonts w:ascii="Arial" w:hAnsi="Arial" w:cs="Arial"/>
          <w:sz w:val="24"/>
        </w:rPr>
        <w:t>The first thing to consider before implementing the intervention is ethics. This is supported by the work by BERA (British Educational Research Association). The Association considers that educational researchers should operate within an ethic of respect for any persons involved in the research they are undertaking (Great Britain. BERA, 2011</w:t>
      </w:r>
      <w:r w:rsidR="00C16833">
        <w:rPr>
          <w:rFonts w:ascii="Arial" w:hAnsi="Arial" w:cs="Arial"/>
          <w:sz w:val="24"/>
        </w:rPr>
        <w:t>b</w:t>
      </w:r>
      <w:r>
        <w:rPr>
          <w:rFonts w:ascii="Arial" w:hAnsi="Arial" w:cs="Arial"/>
          <w:sz w:val="24"/>
        </w:rPr>
        <w:t>). The pupils needed to provide voluntary informed consent, in doing so the pupils agree to participate in the research without duress prior to the research getting underway (Great Britain. BERA, 2011</w:t>
      </w:r>
      <w:r w:rsidR="00C16833">
        <w:rPr>
          <w:rFonts w:ascii="Arial" w:hAnsi="Arial" w:cs="Arial"/>
          <w:sz w:val="24"/>
        </w:rPr>
        <w:t>b</w:t>
      </w:r>
      <w:r>
        <w:rPr>
          <w:rFonts w:ascii="Arial" w:hAnsi="Arial" w:cs="Arial"/>
          <w:sz w:val="24"/>
        </w:rPr>
        <w:t>). Therefore, before placing the pupils in a new seating plan I informed them about the research I wished to carry out, and how I needed permission to use their previous assessment results and new ones. I then gained the voluntary informed consent of all pupils involved. When gaining permission from all pupils involved it is also important for them to know how their results will be used and to whom it will be reported too (Great Britain. BERA, 2011</w:t>
      </w:r>
      <w:r w:rsidR="00C16833">
        <w:rPr>
          <w:rFonts w:ascii="Arial" w:hAnsi="Arial" w:cs="Arial"/>
          <w:sz w:val="24"/>
        </w:rPr>
        <w:t>b</w:t>
      </w:r>
      <w:r>
        <w:rPr>
          <w:rFonts w:ascii="Arial" w:hAnsi="Arial" w:cs="Arial"/>
          <w:sz w:val="24"/>
        </w:rPr>
        <w:t>). Therefore, I informed the pupils that they will be anonymised for this research activity and that their results would not be published, and everything is confidential. The consent from the school was also provided. Also, as a researcher it should be recognised that I inform all pupils involved that they have the right to withdraw from the process at any time, whether a reason is provided</w:t>
      </w:r>
      <w:r w:rsidR="00842A74">
        <w:rPr>
          <w:rFonts w:ascii="Arial" w:hAnsi="Arial" w:cs="Arial"/>
          <w:sz w:val="24"/>
        </w:rPr>
        <w:t xml:space="preserve"> or not</w:t>
      </w:r>
      <w:r>
        <w:rPr>
          <w:rFonts w:ascii="Arial" w:hAnsi="Arial" w:cs="Arial"/>
          <w:sz w:val="24"/>
        </w:rPr>
        <w:t xml:space="preserve"> (Great Britain. BERA, 2011</w:t>
      </w:r>
      <w:r w:rsidR="00C16833">
        <w:rPr>
          <w:rFonts w:ascii="Arial" w:hAnsi="Arial" w:cs="Arial"/>
          <w:sz w:val="24"/>
        </w:rPr>
        <w:t>b</w:t>
      </w:r>
      <w:r>
        <w:rPr>
          <w:rFonts w:ascii="Arial" w:hAnsi="Arial" w:cs="Arial"/>
          <w:sz w:val="24"/>
        </w:rPr>
        <w:t xml:space="preserve">). The pupils were informed of this right to do so before the research began. </w:t>
      </w:r>
    </w:p>
    <w:p w14:paraId="3B11FD6D" w14:textId="766B1955" w:rsidR="00FF7373" w:rsidRDefault="00A10C5B" w:rsidP="00A10C5B">
      <w:pPr>
        <w:rPr>
          <w:rFonts w:ascii="Arial" w:hAnsi="Arial" w:cs="Arial"/>
          <w:sz w:val="24"/>
        </w:rPr>
      </w:pPr>
      <w:r>
        <w:rPr>
          <w:rFonts w:ascii="Arial" w:hAnsi="Arial" w:cs="Arial"/>
          <w:sz w:val="24"/>
        </w:rPr>
        <w:t>My chosen methodology is pre-test and post design. I am using results from a previous assessment (pre-test) then implementing the intervention and comparing the results from their current assessment (post-test). I chose this type of testing because it was the most appropriate design for measuring the impact or effectiveness of a programme (2014a). I wanted to see if there was an impact on learning when the seating plan was changed from a set environment to a mixed ability environment. This research design can be characterised by two featurettes, according to Cranmer (2018, p.1125). The first feature is the use of a single group of participants, and that all participants are part of a single condition, which means that all participants are given the same treatments and assessments (2018, p.1125). The pupils were given the same assessment question and were all being tested on the same skill for their last assessment.</w:t>
      </w:r>
      <w:r w:rsidR="008902B9">
        <w:rPr>
          <w:rFonts w:ascii="Arial" w:hAnsi="Arial" w:cs="Arial"/>
          <w:sz w:val="24"/>
        </w:rPr>
        <w:t xml:space="preserve"> The second feature requires the assessment of a dependent variable before and after a treatment is implemented (2018, p.1125). The way I would see if there was any impact from this new seating plan would be to compare the new set of results to the last set of results. Figure 3 illustrates how pre-test and post-test is designed. There are some benefits and limitations from using pre and post-test, which will now be discussed. </w:t>
      </w:r>
      <w:bookmarkStart w:id="2" w:name="_Hlk8596810"/>
      <w:r w:rsidR="008902B9">
        <w:rPr>
          <w:rFonts w:ascii="Arial" w:hAnsi="Arial" w:cs="Arial"/>
          <w:sz w:val="24"/>
        </w:rPr>
        <w:t xml:space="preserve">One such limitation </w:t>
      </w:r>
      <w:r w:rsidR="00842A74">
        <w:rPr>
          <w:rFonts w:ascii="Arial" w:hAnsi="Arial" w:cs="Arial"/>
          <w:sz w:val="24"/>
        </w:rPr>
        <w:t>for</w:t>
      </w:r>
      <w:r w:rsidR="008902B9">
        <w:rPr>
          <w:rFonts w:ascii="Arial" w:hAnsi="Arial" w:cs="Arial"/>
          <w:sz w:val="24"/>
        </w:rPr>
        <w:t xml:space="preserve"> this use of methodology is history, or time spent using intervention (2016d, p.468). This means that there could be an event going on the same time as the intervention, and this could cause a change in the results of the post-test (2016d, p.468). </w:t>
      </w:r>
      <w:bookmarkEnd w:id="2"/>
      <w:r w:rsidR="008902B9">
        <w:rPr>
          <w:rFonts w:ascii="Arial" w:hAnsi="Arial" w:cs="Arial"/>
          <w:sz w:val="24"/>
        </w:rPr>
        <w:t>This is certainly something to consider when writing up my conclusion and reflection.</w:t>
      </w:r>
      <w:r w:rsidR="00B12D52">
        <w:rPr>
          <w:rFonts w:ascii="Arial" w:hAnsi="Arial" w:cs="Arial"/>
          <w:sz w:val="24"/>
        </w:rPr>
        <w:t xml:space="preserve"> Especially with things such as the Yr.8’s being off timetable for various schooling activities, EAS visits or Senior Management observing teachers in the school. </w:t>
      </w:r>
      <w:r w:rsidR="008902B9">
        <w:rPr>
          <w:rFonts w:ascii="Arial" w:hAnsi="Arial" w:cs="Arial"/>
          <w:sz w:val="24"/>
        </w:rPr>
        <w:t xml:space="preserve">Another limitation to consider is maturation, if there is a long time spent between the pre and post-test, participants could have grown older and be either healthier or less healthy and as a result could account for any change in the post-test (2016d, p.468). However, this shouldn’t really affect my intervention as this was in place for 1 term, unlike Leuchars research which was spent over two years, for example. There is also the limitation of the type of testing, for example if the post-test is the same cognitive test as the pre-test then the questions become familiar and the answers easier (2016d, p.468). As a </w:t>
      </w:r>
      <w:r w:rsidR="008902B9">
        <w:rPr>
          <w:rFonts w:ascii="Arial" w:hAnsi="Arial" w:cs="Arial"/>
          <w:sz w:val="24"/>
        </w:rPr>
        <w:lastRenderedPageBreak/>
        <w:t>result, if the scores improve from pre-test to post-test, it could be a practise effect as opposed to a treatment effect (2016d, p.468). However, this limitation shouldn’t affect my results because their pre-test was results from an assessment on the Atlantic Slave Trade on knowledge and understanding and organisation and communication. Whereas the post-test will be results from an assessment on Nazi Germany on interpretations.</w:t>
      </w:r>
      <w:r w:rsidR="00B12D52">
        <w:rPr>
          <w:rFonts w:ascii="Arial" w:hAnsi="Arial" w:cs="Arial"/>
          <w:sz w:val="24"/>
        </w:rPr>
        <w:t xml:space="preserve"> However, that itself could change the outcome in the post-test, as the skill or subject might have been harder or easier. This is something to consider in my reflection.</w:t>
      </w:r>
      <w:r w:rsidR="00F22F31">
        <w:rPr>
          <w:rFonts w:ascii="Arial" w:hAnsi="Arial" w:cs="Arial"/>
          <w:sz w:val="24"/>
        </w:rPr>
        <w:t xml:space="preserve"> </w:t>
      </w:r>
      <w:bookmarkStart w:id="3" w:name="_Hlk8597411"/>
      <w:r w:rsidR="008902B9">
        <w:rPr>
          <w:rFonts w:ascii="Arial" w:hAnsi="Arial" w:cs="Arial"/>
          <w:sz w:val="24"/>
        </w:rPr>
        <w:t xml:space="preserve">A final limitation is instrumentation, this is the threat to the scoring of pre and post-tests (2016d, p.468). If the post-test was marked by a different person to the pre-test, then this could influence the results when comparing (2016d, p.468). This could have an impact on my set of results because I marked the pre-test, but the Head of Department has marked the post-test. This was due to the time I completed PTE 2, the pupils wouldn’t have sat the assessment till after I left, therefore the HoD agreed to keep them in the same seating plan </w:t>
      </w:r>
      <w:r w:rsidR="00F22F31">
        <w:rPr>
          <w:rFonts w:ascii="Arial" w:hAnsi="Arial" w:cs="Arial"/>
          <w:sz w:val="24"/>
        </w:rPr>
        <w:t>till</w:t>
      </w:r>
      <w:r w:rsidR="008902B9">
        <w:rPr>
          <w:rFonts w:ascii="Arial" w:hAnsi="Arial" w:cs="Arial"/>
          <w:sz w:val="24"/>
        </w:rPr>
        <w:t xml:space="preserve"> after she had marked their assessments.</w:t>
      </w:r>
      <w:r w:rsidR="00A033BD">
        <w:rPr>
          <w:rFonts w:ascii="Arial" w:hAnsi="Arial" w:cs="Arial"/>
          <w:sz w:val="24"/>
        </w:rPr>
        <w:t xml:space="preserve"> </w:t>
      </w:r>
      <w:bookmarkEnd w:id="3"/>
      <w:r w:rsidR="00A033BD">
        <w:rPr>
          <w:rFonts w:ascii="Arial" w:hAnsi="Arial" w:cs="Arial"/>
          <w:sz w:val="24"/>
        </w:rPr>
        <w:t xml:space="preserve">There are some benefits or advantages to using pre and post-testing as well. These are highlighted in the work by Kumar, and one useful benefit is that the pre and post-testing can assess the impact of an intervention (2014a). Using the results from my post-test I can see whether the new seating plan influenced pupils learning. It provides an opportunity to see if the literature I read surrounding seating plans and mixed ability classes is true. </w:t>
      </w:r>
    </w:p>
    <w:p w14:paraId="2601F86D" w14:textId="4FE44524" w:rsidR="006F76B8" w:rsidRPr="006F76B8" w:rsidRDefault="006F76B8" w:rsidP="00A10C5B">
      <w:pPr>
        <w:rPr>
          <w:rFonts w:ascii="Arial" w:hAnsi="Arial" w:cs="Arial"/>
          <w:b/>
          <w:sz w:val="24"/>
          <w:u w:val="single"/>
        </w:rPr>
      </w:pPr>
      <w:r>
        <w:rPr>
          <w:rFonts w:ascii="Arial" w:hAnsi="Arial" w:cs="Arial"/>
          <w:b/>
          <w:sz w:val="24"/>
          <w:u w:val="single"/>
        </w:rPr>
        <w:t>Evaluation:</w:t>
      </w:r>
    </w:p>
    <w:p w14:paraId="2A236FF9" w14:textId="77777777" w:rsidR="000C3ACE" w:rsidRDefault="000C3ACE" w:rsidP="000C3ACE">
      <w:pPr>
        <w:rPr>
          <w:rFonts w:ascii="Arial" w:hAnsi="Arial" w:cs="Arial"/>
          <w:sz w:val="24"/>
        </w:rPr>
      </w:pPr>
      <w:r>
        <w:rPr>
          <w:rFonts w:ascii="Arial" w:hAnsi="Arial" w:cs="Arial"/>
          <w:sz w:val="24"/>
        </w:rPr>
        <w:t>This class is a Yr.8 class, and there are 24 pupils in the class. Before the Christmas period the pupils sat an assessment on The Atlantic Slave Trade, and the skill being assessed was knowledge and understanding and organisation and communication (</w:t>
      </w:r>
      <w:r w:rsidRPr="009B7D11">
        <w:rPr>
          <w:rFonts w:ascii="Arial" w:hAnsi="Arial" w:cs="Arial"/>
          <w:sz w:val="24"/>
        </w:rPr>
        <w:t>Wales. Department for Children, Education, Lifelong Learning and Skills, 2008</w:t>
      </w:r>
      <w:r>
        <w:rPr>
          <w:rFonts w:ascii="Arial" w:hAnsi="Arial" w:cs="Arial"/>
          <w:sz w:val="24"/>
        </w:rPr>
        <w:t xml:space="preserve">). This will be the pre-test for my methodology, and the results are shown in figure 4. For the next topic pupils studied Nazi Germany, and the skill being assessed was interpretation. This will be the post-test from which I will gather my final findings; comparing the results from both tests. I followed the SoW (Scheme of Work), and it was broken down into 19 lessons. During the SoW, pupils would learn knowledge about Hitler’s rise to power, consolidation to power, life in Nazi Germany and Germany during the war. As well as the knowledge, the teaching for the skill interpretation was integrated into the SoW. The current results show quite good levels for all pupils in the class, particularly some of the low ability pupils as they are hitting their predicted level for the end of year. With this new seating plan in place, and according to some of the reading material the results should show signs of improvement.   </w:t>
      </w:r>
    </w:p>
    <w:p w14:paraId="75884E8E" w14:textId="00CA35C0" w:rsidR="00A10C5B" w:rsidRDefault="000C3ACE" w:rsidP="00A10C5B">
      <w:pPr>
        <w:rPr>
          <w:rFonts w:ascii="Arial" w:hAnsi="Arial" w:cs="Arial"/>
          <w:sz w:val="24"/>
        </w:rPr>
      </w:pPr>
      <w:r>
        <w:rPr>
          <w:rFonts w:ascii="Arial" w:hAnsi="Arial" w:cs="Arial"/>
          <w:sz w:val="24"/>
        </w:rPr>
        <w:t>Before implementing the new seating plan, I informed the pupils about the research I wished to carry out, and how I needed permission to use their previous assessment results and new ones. I then gained the voluntary informed consent of all pupils involved. In line with BERA guidelines (Great Britain. BERA, 2011</w:t>
      </w:r>
      <w:r w:rsidR="00C16833">
        <w:rPr>
          <w:rFonts w:ascii="Arial" w:hAnsi="Arial" w:cs="Arial"/>
          <w:sz w:val="24"/>
        </w:rPr>
        <w:t>b</w:t>
      </w:r>
      <w:r>
        <w:rPr>
          <w:rFonts w:ascii="Arial" w:hAnsi="Arial" w:cs="Arial"/>
          <w:sz w:val="24"/>
        </w:rPr>
        <w:t xml:space="preserve">), I informed pupils that they had the right to withdraw from the process at any point and that they will be anonymised for this research activity and that their results would not be published, and everything is confidential. This did take time out of the lesson; however, it was essential to get the consent of pupils. Once the consent of pupils was provided, I could then implement the new seating plan. Figure 5 shows the old seating plan and figure 6 shows the final new seating plan. The plan was to switch from a rigid ‘set’ seating plan (low ability at front and high towards the back) to a more ‘mixed’ seating plan (low ability sat next to a high ability pupil). As mentioned in Beadle’s </w:t>
      </w:r>
      <w:r>
        <w:rPr>
          <w:rFonts w:ascii="Arial" w:hAnsi="Arial" w:cs="Arial"/>
          <w:i/>
          <w:sz w:val="24"/>
        </w:rPr>
        <w:t>How to Teach</w:t>
      </w:r>
      <w:r>
        <w:rPr>
          <w:rFonts w:ascii="Arial" w:hAnsi="Arial" w:cs="Arial"/>
          <w:sz w:val="24"/>
        </w:rPr>
        <w:t xml:space="preserve">, he informs us of the ‘teething’ issues you can experience when implementing a new seating plan. Firstly, it might not work first time. This could be for many reasons such as not knowing existing friendship groups (2010). I was aware of certain friendship groups so avoided seating them next to each other, however I was not aware of pupils who “detested” (2010), each other. This is what caused a problem, and it took three lessons to get right. Furthermore, as Beadle informs us, there was the occasional “Sir, I don’t like ……………” and that caused some disruption when implementing the new seating plan. So, to fix those problems I changed the seating plan until it was right and worked. Along with those issues </w:t>
      </w:r>
      <w:r>
        <w:rPr>
          <w:rFonts w:ascii="Arial" w:hAnsi="Arial" w:cs="Arial"/>
          <w:sz w:val="24"/>
        </w:rPr>
        <w:lastRenderedPageBreak/>
        <w:t xml:space="preserve">and the fact it took three lessons to get right, I needed to think of a quick and sensible way to move pupils around without it eating up into the lesson. Through conversations with other staff members at school A, I was informed that I should have pupils stand behind their desks in their normal seating plan, have my new seating plan in my hand, and simply ask pupils to move to their new seat when directed. This was very useful because the pupils were already in the class and at their seats, so they weren’t at the front of the class just waiting around. It was a quick and sensible way to place pupils in new seating plan. However, one of the problems of pre and post-testing has already presented itself. History/time spent on intervention (2016d, p.468). Having already spent three lessons on changing the seating plan, those events could influence the results of the post-test because it was taking time away from the learning. Even though there was an attempt to ensure implementing the new seating plan wouldn’t take </w:t>
      </w:r>
      <w:r w:rsidR="00DB2321">
        <w:rPr>
          <w:rFonts w:ascii="Arial" w:hAnsi="Arial" w:cs="Arial"/>
          <w:sz w:val="24"/>
        </w:rPr>
        <w:t>too</w:t>
      </w:r>
      <w:r>
        <w:rPr>
          <w:rFonts w:ascii="Arial" w:hAnsi="Arial" w:cs="Arial"/>
          <w:sz w:val="24"/>
        </w:rPr>
        <w:t xml:space="preserve"> much time from the lesson.     </w:t>
      </w:r>
    </w:p>
    <w:p w14:paraId="7BE95A02" w14:textId="27C20DB2" w:rsidR="006B4359" w:rsidRDefault="006B4359" w:rsidP="00A10C5B">
      <w:pPr>
        <w:rPr>
          <w:rFonts w:ascii="Arial" w:hAnsi="Arial" w:cs="Arial"/>
          <w:sz w:val="24"/>
        </w:rPr>
      </w:pPr>
      <w:r>
        <w:rPr>
          <w:rFonts w:ascii="Arial" w:hAnsi="Arial" w:cs="Arial"/>
          <w:sz w:val="24"/>
        </w:rPr>
        <w:t>Within the sequence of lessons, and to help show an improvement to learning and attitudes towards learning, I placed time for discussions in the lessons, to see whether this new seating plan was having an impact as time progressed. Questions were placed on the board, with sentence starters underneath to encourage a conversation between pupils. Also acting as a scaffold for low ability pupils as well. This helped control discussions in the class, which links back to what Zwozdiak-Myrers and Capel (2016a, p.152) suggest about controlling discussions in the class. This would help pupils stay on task, as before controlling the discussions there were issues of pupils not staying on task. Using what Zwozdiak-Myrers and Capel suggested helped pupils stay on task. Overtime I noticed that some low ability pupils were able to explain and extend their answers, particularly pupil 24 for example. In the new seating plan pupil 24 was sat close to pupil 19 (a very high ability pupil). With each lesson I noticed that pupil 24 was taking part more in the lesson and gaining confidence and the answers provided were developing. This then links to the inclusion of more ‘Think, Pair, Share’ in my lessons, which again encourages more discussion, especially in pairs. This increased the peer support within lessons, which links back to what the DfES and Cainbridge University Press ELT suggest about low ability pupils working with high ability pupils.</w:t>
      </w:r>
      <w:r w:rsidR="00306FEE">
        <w:rPr>
          <w:rFonts w:ascii="Arial" w:hAnsi="Arial" w:cs="Arial"/>
          <w:sz w:val="24"/>
        </w:rPr>
        <w:t xml:space="preserve"> During the sequence of lessons not only were the lessons knowledge based, but the teaching of historical skills was integrated throughout the SoW, and one lesson was purely based on the skill for this term’s assessment. The skill was interpretation. As previously mentioned, one negative effect of pre and post-testing is the history/time spent using the intervention. Certain events could alter the results of the post-test. One example could be using two lessons instead of one lesson on interpretations. This type of skill can be very difficult to teach and for pupils to understand, therefore it was essential that when it came to teach this lesson, I was very clear on how to deliver the content to the pupils, otherwise if pupils don’t understand the skill it will impact the results of the post-test. When it came to deliver the lesson, the pupils were very unclear on how to answer an interpretation question. One reason for this was because of the lack of differentiation in this lesson, the interpretations provided were not differentiated for the abilities in the class. To resolve this issue, I needed to differentiate the interpretations for all abilities, therefore allowing the appropriate challenge for all pupils. This is highlighted in much of my literature I read, and therefore influenced my teaching to ensure that there was differentiated work for all types of lessons. Another improvement I made in preparation for the second attempt at teaching this lesson, and therefore not affecting the time taking on teaching the SoW, was an observation from another teacher. This observation helped me clearly understand how to teach the skill required for the assessment, and how to deliver the lesson effectively.         </w:t>
      </w:r>
      <w:r>
        <w:rPr>
          <w:rFonts w:ascii="Arial" w:hAnsi="Arial" w:cs="Arial"/>
          <w:sz w:val="24"/>
        </w:rPr>
        <w:t xml:space="preserve"> </w:t>
      </w:r>
    </w:p>
    <w:p w14:paraId="46DC0A73" w14:textId="76A3ED98" w:rsidR="00811A4C" w:rsidRDefault="00811A4C" w:rsidP="00801F31">
      <w:pPr>
        <w:rPr>
          <w:rFonts w:ascii="Arial" w:hAnsi="Arial" w:cs="Arial"/>
          <w:sz w:val="24"/>
        </w:rPr>
      </w:pPr>
      <w:r>
        <w:rPr>
          <w:rFonts w:ascii="Arial" w:hAnsi="Arial" w:cs="Arial"/>
          <w:sz w:val="24"/>
        </w:rPr>
        <w:t xml:space="preserve">When the pupils were placed in a new seating plan, I had to think of a different way to handle handing out differentiated worksheets. Beforehand, the class teacher was able to hand out those differentiated worksheets without raising questions due to the pupils being sat in the same ability. This is also something that other teachers have done as well (2012). One way I tackled this was handing out resources within gaps in my lesson. For example, if a video clip was being played, I would hand out the low ability first, then middle ability and finally high ability. I would explain to the </w:t>
      </w:r>
      <w:r>
        <w:rPr>
          <w:rFonts w:ascii="Arial" w:hAnsi="Arial" w:cs="Arial"/>
          <w:sz w:val="24"/>
        </w:rPr>
        <w:lastRenderedPageBreak/>
        <w:t xml:space="preserve">low ability pupil that if they had finished, perhaps they could read the high ability worksheet to challenge themselves which would impact their learning. This links back to what the Cainbridge University Press ELT suggest being a benefit of working in a mixed ability class/environment, that there are opportunities to challenge pupils of all abilities (Cainbridge University Press ELT, 2018). To challenge the high ability pupils, they were asked to provide links between the factors that led to Hitler’s dictatorship and the same when it came to learn about his consolidation of power, for example. As previously mentioned, a negative effect of pupils sitting in a mixed ability seating plan is that pupils (particularly the low ability pupils), may lose confidence because of their differentiated worksheets. I did notice this as lessons progressed, however I also noticed the complete opposite as well. The more lessons progressed using the new seating plan the more certain pupils such as pupil 2 and pupil 13 asked for the middle ability worksheets. Sitting by high ability pupils was giving those pupils more motivation and was having a positive effect on their learning. This links back to work by Leuchars, Titchmarsh and DfES for example, as they suggest that working together in this type of environment promotes greater cooperation, impacts pupils’ attitudes towards learning, and motivates all learners.             </w:t>
      </w:r>
    </w:p>
    <w:p w14:paraId="09DEE872" w14:textId="07231D2A" w:rsidR="00811A4C" w:rsidRDefault="00381931" w:rsidP="00801F31">
      <w:pPr>
        <w:rPr>
          <w:rFonts w:ascii="Arial" w:hAnsi="Arial" w:cs="Arial"/>
          <w:sz w:val="24"/>
        </w:rPr>
      </w:pPr>
      <w:r>
        <w:rPr>
          <w:rFonts w:ascii="Arial" w:hAnsi="Arial" w:cs="Arial"/>
          <w:sz w:val="24"/>
        </w:rPr>
        <w:t xml:space="preserve">The new results for the post-test are shown in figures 7 – 9. Firstly, compared to the results of the pre-test, all low ability pupils (expect two who’s results are not shown), decreased by a level. The reason for the two missing results could be that the pupils were either absent from the lesson or they missed the assessment deadline. Just by looking at the results, these low ability pupils didn’t benefit from sitting next to high ability pupils. When comparing the results of the middle ability pupils, four out of eight went down a level, two pupils achieved the same level and two pupils moved up a level. The reason for this outcome could be because I swapped middle ability pupils around with other middle ability pupils. So, perhaps there was no extra incentive for motivation or peer support. The levels for the high ability pupils however are interesting because, five out of nine increased in level, two remained the same and two went down in levels. The two high ability pupils who didn’t move and stayed sat next to each other showed as having the same level, therefore because they showed no signs of progression or regression this shows that to a certain extent, mixing abilities within a seating plan does have an impact on learning. The results of the five high ability pupils who increased in level (pupils 5, 16, 4, 19, and 22), could show that there was an increase in motivation, because they were placed next to a low ability pupil. Whereas before they sat next to high ability pupils, they were more comfortable sitting next to someone of the same ability therefore lacking in challenge and motivation. This links back to literature I have read because Leuchars says that pupils perform best in an environment in which they are motivated (2014, p.2), this is mirrored in my results. The reason for the high ability pupil who showed a decrease in level (pupil 23), could be due to behavioural issues. During the process pupil 1 was causing some disruption which could have affected the learning of pupil 23, therefore resulting in a decrease in level.  </w:t>
      </w:r>
    </w:p>
    <w:p w14:paraId="69228E66" w14:textId="67D3816F" w:rsidR="006F76B8" w:rsidRPr="006F76B8" w:rsidRDefault="006F76B8" w:rsidP="00801F31">
      <w:pPr>
        <w:rPr>
          <w:rFonts w:ascii="Arial" w:hAnsi="Arial" w:cs="Arial"/>
          <w:b/>
          <w:sz w:val="24"/>
          <w:u w:val="single"/>
        </w:rPr>
      </w:pPr>
      <w:r>
        <w:rPr>
          <w:rFonts w:ascii="Arial" w:hAnsi="Arial" w:cs="Arial"/>
          <w:b/>
          <w:sz w:val="24"/>
          <w:u w:val="single"/>
        </w:rPr>
        <w:t>Conclusion:</w:t>
      </w:r>
    </w:p>
    <w:p w14:paraId="5B7414CF" w14:textId="77777777" w:rsidR="004F775D" w:rsidRDefault="000769E9" w:rsidP="000769E9">
      <w:pPr>
        <w:rPr>
          <w:rFonts w:ascii="Arial" w:hAnsi="Arial" w:cs="Arial"/>
          <w:sz w:val="24"/>
        </w:rPr>
      </w:pPr>
      <w:r>
        <w:rPr>
          <w:rFonts w:ascii="Arial" w:hAnsi="Arial" w:cs="Arial"/>
          <w:sz w:val="24"/>
        </w:rPr>
        <w:t>To conclude, the results from the post-test show that the intervention was successful in impacting learning to a certain extent, this is because pupils such as 22, 16 and 4 did progress and achieved a higher level than before. This was due to the strategy I put in place, moving them and placing them next to low ability pupils. The results also show that placing a high ability pupil next to a low ability pupil does not impact the high ability pupil in a negative way and agrees with the findings from Leuchars</w:t>
      </w:r>
      <w:r w:rsidR="00BD4D72">
        <w:rPr>
          <w:rFonts w:ascii="Arial" w:hAnsi="Arial" w:cs="Arial"/>
          <w:sz w:val="24"/>
        </w:rPr>
        <w:t>’</w:t>
      </w:r>
      <w:r>
        <w:rPr>
          <w:rFonts w:ascii="Arial" w:hAnsi="Arial" w:cs="Arial"/>
          <w:sz w:val="24"/>
        </w:rPr>
        <w:t xml:space="preserve"> article. However, the results also show that the low ability pupils didn’t benefit from sitting next to high ability pupils like I hoped to see. As some of the literature seemed to suggest that there would be an increase in co-operation and support from the high ability pupils, therefore resulting in a much more positive outcome for the low ability pupils.</w:t>
      </w:r>
      <w:r w:rsidR="00DB18BC">
        <w:rPr>
          <w:rFonts w:ascii="Arial" w:hAnsi="Arial" w:cs="Arial"/>
          <w:sz w:val="24"/>
        </w:rPr>
        <w:t xml:space="preserve"> </w:t>
      </w:r>
      <w:r w:rsidR="00DB18BC">
        <w:rPr>
          <w:rFonts w:ascii="Arial" w:hAnsi="Arial" w:cs="Arial"/>
          <w:sz w:val="24"/>
        </w:rPr>
        <w:t xml:space="preserve">A reason for this result could be that the low ability pupils became ‘lazy’ and dependent on the higher ability pupils. This is something that is discussed in Beadle’s work, when he implemented a new seating plan for his class. He does suggest that if you were to place a low ability boy next to a high ability girl that they </w:t>
      </w:r>
      <w:r w:rsidR="00DB18BC">
        <w:rPr>
          <w:rFonts w:ascii="Arial" w:hAnsi="Arial" w:cs="Arial"/>
          <w:sz w:val="24"/>
        </w:rPr>
        <w:lastRenderedPageBreak/>
        <w:t xml:space="preserve">would become quite dependent on the high ability girl (2010). </w:t>
      </w:r>
      <w:r w:rsidR="00542899">
        <w:rPr>
          <w:rFonts w:ascii="Arial" w:hAnsi="Arial" w:cs="Arial"/>
          <w:sz w:val="24"/>
        </w:rPr>
        <w:t>However, this could be why the class teacher of the class placed her low ability pupils at the front of the class, to be able to support them if needed and to ensure</w:t>
      </w:r>
      <w:r w:rsidR="0081537B">
        <w:rPr>
          <w:rFonts w:ascii="Arial" w:hAnsi="Arial" w:cs="Arial"/>
          <w:sz w:val="24"/>
        </w:rPr>
        <w:t xml:space="preserve"> that</w:t>
      </w:r>
      <w:r w:rsidR="00542899">
        <w:rPr>
          <w:rFonts w:ascii="Arial" w:hAnsi="Arial" w:cs="Arial"/>
          <w:sz w:val="24"/>
        </w:rPr>
        <w:t xml:space="preserve"> they weren’t heavily dependent on other learners. </w:t>
      </w:r>
      <w:r>
        <w:rPr>
          <w:rFonts w:ascii="Arial" w:hAnsi="Arial" w:cs="Arial"/>
          <w:sz w:val="24"/>
        </w:rPr>
        <w:t xml:space="preserve"> Despite the outcome and as previously mentioned before, there were some signs of low ability pupils showing a positive reaction to this new seating plan. They were involving themselves more in the lesson, and some even explain</w:t>
      </w:r>
      <w:r w:rsidR="00BD4D72">
        <w:rPr>
          <w:rFonts w:ascii="Arial" w:hAnsi="Arial" w:cs="Arial"/>
          <w:sz w:val="24"/>
        </w:rPr>
        <w:t>ing</w:t>
      </w:r>
      <w:r>
        <w:rPr>
          <w:rFonts w:ascii="Arial" w:hAnsi="Arial" w:cs="Arial"/>
          <w:sz w:val="24"/>
        </w:rPr>
        <w:t xml:space="preserve"> and extending their answers.</w:t>
      </w:r>
      <w:r w:rsidR="00410202">
        <w:rPr>
          <w:rFonts w:ascii="Arial" w:hAnsi="Arial" w:cs="Arial"/>
          <w:sz w:val="24"/>
        </w:rPr>
        <w:t xml:space="preserve"> </w:t>
      </w:r>
      <w:r w:rsidR="00410202">
        <w:rPr>
          <w:rFonts w:ascii="Arial" w:hAnsi="Arial" w:cs="Arial"/>
          <w:sz w:val="24"/>
        </w:rPr>
        <w:t>The findings also conclude that middle ability pupils should also be mixed up within other abilities as well, as half of the middle ability pupils levels remained the same. They were not mixed in with high or low ability pupils, this potentially shows us that perhaps there was no extra incentive for motivation or peer support to help impact their learning.</w:t>
      </w:r>
      <w:r w:rsidR="004F775D">
        <w:rPr>
          <w:rFonts w:ascii="Arial" w:hAnsi="Arial" w:cs="Arial"/>
          <w:sz w:val="24"/>
        </w:rPr>
        <w:t xml:space="preserve"> </w:t>
      </w:r>
    </w:p>
    <w:p w14:paraId="60D8E267" w14:textId="0F96406A" w:rsidR="00774A2B" w:rsidRDefault="004F775D" w:rsidP="000769E9">
      <w:pPr>
        <w:rPr>
          <w:rFonts w:ascii="Arial" w:hAnsi="Arial" w:cs="Arial"/>
          <w:sz w:val="24"/>
        </w:rPr>
      </w:pPr>
      <w:r>
        <w:rPr>
          <w:rFonts w:ascii="Arial" w:hAnsi="Arial" w:cs="Arial"/>
          <w:sz w:val="24"/>
        </w:rPr>
        <w:t>Thinking about future practise, there are things I would do differently to improve my practise. Firstly, instead of keeping the classroom layout in rows and mixing up the pupils, I would change the classroom layout and mix up the pupils based on ability. So instead of rows, there would be 5 tables; one group of four and four groups of five. This is what Beadle suggests because having the tables in groups allows you to set pupils grouped speaking and listening activities, in which they learn most effectively (2010). This provides an opportunity for pupils to learn from each other and prompts a more optimum classroom environment as well. The second thing that would improve future practise is to observe the interpretation lesson before teaching it. It took two lessons to cover, and more than likely caused confusion that could have affected the results of the post-test. One of the high ability pupils showed a decrease in their level compared to their first assessment, and this could have been linked to disruptive behaviour from pupil 1. Something to consider for the future would certainly be to move</w:t>
      </w:r>
      <w:r w:rsidR="001740EB">
        <w:rPr>
          <w:rFonts w:ascii="Arial" w:hAnsi="Arial" w:cs="Arial"/>
          <w:sz w:val="24"/>
        </w:rPr>
        <w:t xml:space="preserve"> the</w:t>
      </w:r>
      <w:r>
        <w:rPr>
          <w:rFonts w:ascii="Arial" w:hAnsi="Arial" w:cs="Arial"/>
          <w:sz w:val="24"/>
        </w:rPr>
        <w:t xml:space="preserve"> disruptive pupil sooner, therefore this may have resulted in a different outcome for pupil 23.</w:t>
      </w:r>
      <w:r w:rsidR="001740EB">
        <w:rPr>
          <w:rFonts w:ascii="Arial" w:hAnsi="Arial" w:cs="Arial"/>
          <w:sz w:val="24"/>
        </w:rPr>
        <w:t xml:space="preserve"> </w:t>
      </w:r>
      <w:r w:rsidR="001740EB">
        <w:rPr>
          <w:rFonts w:ascii="Arial" w:hAnsi="Arial" w:cs="Arial"/>
          <w:sz w:val="24"/>
        </w:rPr>
        <w:t>One of the limitations of using pre and post-testing is the history/time spent on the intervention. Something I would consider doing differently would be to test the seating plan over a longer period, for example two years as opposed to one term. This links back to Leuchars article and the results were positive for both low and high ability pupils.</w:t>
      </w:r>
      <w:r w:rsidR="001740EB">
        <w:rPr>
          <w:rFonts w:ascii="Arial" w:hAnsi="Arial" w:cs="Arial"/>
          <w:sz w:val="24"/>
        </w:rPr>
        <w:t xml:space="preserve"> </w:t>
      </w:r>
      <w:r w:rsidR="001740EB">
        <w:rPr>
          <w:rFonts w:ascii="Arial" w:hAnsi="Arial" w:cs="Arial"/>
          <w:sz w:val="24"/>
        </w:rPr>
        <w:t xml:space="preserve">To ensure more diversity is shown in the results I would mix up all pupils in the classroom, not just high with low. As when planning the seating plan, I only mixed up high ability pupils with low ability pupils. Had I mixed all pupils up, the results could have been different than the ones </w:t>
      </w:r>
      <w:r w:rsidR="006D30D1">
        <w:rPr>
          <w:rFonts w:ascii="Arial" w:hAnsi="Arial" w:cs="Arial"/>
          <w:sz w:val="24"/>
        </w:rPr>
        <w:t>that were</w:t>
      </w:r>
      <w:r w:rsidR="001740EB">
        <w:rPr>
          <w:rFonts w:ascii="Arial" w:hAnsi="Arial" w:cs="Arial"/>
          <w:sz w:val="24"/>
        </w:rPr>
        <w:t xml:space="preserve"> produced.</w:t>
      </w:r>
      <w:r w:rsidR="00B069C3">
        <w:rPr>
          <w:rFonts w:ascii="Arial" w:hAnsi="Arial" w:cs="Arial"/>
          <w:sz w:val="24"/>
        </w:rPr>
        <w:t xml:space="preserve"> </w:t>
      </w:r>
      <w:r w:rsidR="00B069C3">
        <w:rPr>
          <w:rFonts w:ascii="Arial" w:hAnsi="Arial" w:cs="Arial"/>
          <w:sz w:val="24"/>
        </w:rPr>
        <w:t>This would show more positive results which would reflect what I had read in my research.</w:t>
      </w:r>
      <w:r w:rsidR="00D46C89">
        <w:rPr>
          <w:rFonts w:ascii="Arial" w:hAnsi="Arial" w:cs="Arial"/>
          <w:sz w:val="24"/>
        </w:rPr>
        <w:t xml:space="preserve"> Something else that I could do differently to improve my practise could be to test out a mixed ability seating plan on more than one class and compare the findings of two classes instead of one for example. This could lead to </w:t>
      </w:r>
      <w:r w:rsidR="00B662C6">
        <w:rPr>
          <w:rFonts w:ascii="Arial" w:hAnsi="Arial" w:cs="Arial"/>
          <w:sz w:val="24"/>
        </w:rPr>
        <w:t>comparing and</w:t>
      </w:r>
      <w:r w:rsidR="00D46C89">
        <w:rPr>
          <w:rFonts w:ascii="Arial" w:hAnsi="Arial" w:cs="Arial"/>
          <w:sz w:val="24"/>
        </w:rPr>
        <w:t xml:space="preserve"> contrasting results of two classes, which could also lead to more results to evaluate</w:t>
      </w:r>
      <w:r w:rsidR="00B662C6">
        <w:rPr>
          <w:rFonts w:ascii="Arial" w:hAnsi="Arial" w:cs="Arial"/>
          <w:sz w:val="24"/>
        </w:rPr>
        <w:t xml:space="preserve"> t</w:t>
      </w:r>
      <w:bookmarkStart w:id="4" w:name="_GoBack"/>
      <w:bookmarkEnd w:id="4"/>
      <w:r w:rsidR="00B662C6">
        <w:rPr>
          <w:rFonts w:ascii="Arial" w:hAnsi="Arial" w:cs="Arial"/>
          <w:sz w:val="24"/>
        </w:rPr>
        <w:t xml:space="preserve">herefore, the results would be more reliable.  </w:t>
      </w:r>
      <w:r w:rsidR="00D46C89">
        <w:rPr>
          <w:rFonts w:ascii="Arial" w:hAnsi="Arial" w:cs="Arial"/>
          <w:sz w:val="24"/>
        </w:rPr>
        <w:t xml:space="preserve">      </w:t>
      </w:r>
      <w:r w:rsidR="00B069C3">
        <w:rPr>
          <w:rFonts w:ascii="Arial" w:hAnsi="Arial" w:cs="Arial"/>
          <w:sz w:val="24"/>
        </w:rPr>
        <w:t xml:space="preserve"> </w:t>
      </w:r>
      <w:r w:rsidR="001740EB">
        <w:rPr>
          <w:rFonts w:ascii="Arial" w:hAnsi="Arial" w:cs="Arial"/>
          <w:sz w:val="24"/>
        </w:rPr>
        <w:t xml:space="preserve">    </w:t>
      </w:r>
      <w:r>
        <w:rPr>
          <w:rFonts w:ascii="Arial" w:hAnsi="Arial" w:cs="Arial"/>
          <w:sz w:val="24"/>
        </w:rPr>
        <w:t xml:space="preserve">  </w:t>
      </w:r>
    </w:p>
    <w:p w14:paraId="4D880F72" w14:textId="63F5D90B" w:rsidR="000769E9" w:rsidRPr="00586B3E" w:rsidRDefault="00774A2B" w:rsidP="000769E9">
      <w:pPr>
        <w:rPr>
          <w:rFonts w:ascii="Arial" w:hAnsi="Arial" w:cs="Arial"/>
          <w:sz w:val="24"/>
        </w:rPr>
      </w:pPr>
      <w:r>
        <w:rPr>
          <w:rFonts w:ascii="Arial" w:hAnsi="Arial" w:cs="Arial"/>
          <w:b/>
          <w:sz w:val="24"/>
          <w:u w:val="single"/>
        </w:rPr>
        <w:t>Limitations</w:t>
      </w:r>
      <w:r w:rsidR="00093191">
        <w:rPr>
          <w:rFonts w:ascii="Arial" w:hAnsi="Arial" w:cs="Arial"/>
          <w:b/>
          <w:sz w:val="24"/>
          <w:u w:val="single"/>
        </w:rPr>
        <w:t>:</w:t>
      </w:r>
    </w:p>
    <w:p w14:paraId="7E4D5276" w14:textId="0E12C284" w:rsidR="00801F31" w:rsidRPr="00E73154" w:rsidRDefault="00801F31" w:rsidP="00801F31">
      <w:pPr>
        <w:rPr>
          <w:rFonts w:ascii="Arial" w:hAnsi="Arial" w:cs="Arial"/>
          <w:sz w:val="24"/>
        </w:rPr>
      </w:pPr>
      <w:r>
        <w:rPr>
          <w:rFonts w:ascii="Arial" w:hAnsi="Arial" w:cs="Arial"/>
          <w:sz w:val="24"/>
        </w:rPr>
        <w:t>There are some limitations that would have affected the results from the implementation of my new seating plan. One such limitation was the skill being assessed in the assessment and the topic. The previous topic was The Atlantic Slave Trade and the skills being assessed were organisation and communication and knowledge and understanding. The current topic the pupils were studying for this assessment was Nazi Germany and the skill being assessed was interpretations.</w:t>
      </w:r>
      <w:r w:rsidR="00D86C30" w:rsidRPr="00D86C30">
        <w:rPr>
          <w:rFonts w:ascii="Arial" w:hAnsi="Arial" w:cs="Arial"/>
          <w:sz w:val="24"/>
        </w:rPr>
        <w:t xml:space="preserve"> </w:t>
      </w:r>
      <w:r w:rsidR="00D86C30">
        <w:rPr>
          <w:rFonts w:ascii="Arial" w:hAnsi="Arial" w:cs="Arial"/>
          <w:sz w:val="24"/>
        </w:rPr>
        <w:t>Another limitation to this use of methodology is history, or time spent using</w:t>
      </w:r>
      <w:r w:rsidR="00EA10E2">
        <w:rPr>
          <w:rFonts w:ascii="Arial" w:hAnsi="Arial" w:cs="Arial"/>
          <w:sz w:val="24"/>
        </w:rPr>
        <w:t xml:space="preserve"> on the</w:t>
      </w:r>
      <w:r w:rsidR="00D86C30">
        <w:rPr>
          <w:rFonts w:ascii="Arial" w:hAnsi="Arial" w:cs="Arial"/>
          <w:sz w:val="24"/>
        </w:rPr>
        <w:t xml:space="preserve"> intervention (2016d, p.468). This means that there could be an event going on the same time as the intervention, and this could cause a change in the results of the post-test (2016d, p.468). During my time at school A there were various events that occurred that would have disrupted the learning. For example, the Yr.8’s was off timetable for various school activities</w:t>
      </w:r>
      <w:r w:rsidR="00EA10E2">
        <w:rPr>
          <w:rFonts w:ascii="Arial" w:hAnsi="Arial" w:cs="Arial"/>
          <w:sz w:val="24"/>
        </w:rPr>
        <w:t xml:space="preserve"> such as sporting and charity events</w:t>
      </w:r>
      <w:r w:rsidR="00D86C30">
        <w:rPr>
          <w:rFonts w:ascii="Arial" w:hAnsi="Arial" w:cs="Arial"/>
          <w:sz w:val="24"/>
        </w:rPr>
        <w:t xml:space="preserve">, this would have pushed the lessons on the SoW out of sync, potentially disrupting pupils learning. Along with this there were also EAS visits and observations from Senior Management that would </w:t>
      </w:r>
      <w:r w:rsidR="00451084">
        <w:rPr>
          <w:rFonts w:ascii="Arial" w:hAnsi="Arial" w:cs="Arial"/>
          <w:sz w:val="24"/>
        </w:rPr>
        <w:t>have</w:t>
      </w:r>
      <w:r w:rsidR="00D86C30">
        <w:rPr>
          <w:rFonts w:ascii="Arial" w:hAnsi="Arial" w:cs="Arial"/>
          <w:sz w:val="24"/>
        </w:rPr>
        <w:t xml:space="preserve"> changed the dynamic of seating plan</w:t>
      </w:r>
      <w:r w:rsidR="00EA10E2">
        <w:rPr>
          <w:rFonts w:ascii="Arial" w:hAnsi="Arial" w:cs="Arial"/>
          <w:sz w:val="24"/>
        </w:rPr>
        <w:t xml:space="preserve"> in the lessons</w:t>
      </w:r>
      <w:r w:rsidR="00D96484">
        <w:rPr>
          <w:rFonts w:ascii="Arial" w:hAnsi="Arial" w:cs="Arial"/>
          <w:sz w:val="24"/>
        </w:rPr>
        <w:t>.</w:t>
      </w:r>
      <w:r w:rsidR="00BB52F8">
        <w:rPr>
          <w:rFonts w:ascii="Arial" w:hAnsi="Arial" w:cs="Arial"/>
          <w:sz w:val="24"/>
        </w:rPr>
        <w:t xml:space="preserve"> This also links to the time I had on implementing the intervention, as I only had the time to measure my finding over one term. </w:t>
      </w:r>
      <w:proofErr w:type="gramStart"/>
      <w:r w:rsidR="00BB52F8">
        <w:rPr>
          <w:rFonts w:ascii="Arial" w:hAnsi="Arial" w:cs="Arial"/>
          <w:sz w:val="24"/>
        </w:rPr>
        <w:t>Therefore</w:t>
      </w:r>
      <w:proofErr w:type="gramEnd"/>
      <w:r w:rsidR="00BB52F8">
        <w:rPr>
          <w:rFonts w:ascii="Arial" w:hAnsi="Arial" w:cs="Arial"/>
          <w:sz w:val="24"/>
        </w:rPr>
        <w:t xml:space="preserve"> as a link to future development I would increase the time span to two </w:t>
      </w:r>
      <w:r w:rsidR="00BB52F8">
        <w:rPr>
          <w:rFonts w:ascii="Arial" w:hAnsi="Arial" w:cs="Arial"/>
          <w:sz w:val="24"/>
        </w:rPr>
        <w:lastRenderedPageBreak/>
        <w:t>years for example for a more concrete</w:t>
      </w:r>
      <w:r w:rsidR="00E3329E">
        <w:rPr>
          <w:rFonts w:ascii="Arial" w:hAnsi="Arial" w:cs="Arial"/>
          <w:sz w:val="24"/>
        </w:rPr>
        <w:t xml:space="preserve"> set of</w:t>
      </w:r>
      <w:r w:rsidR="00BB52F8">
        <w:rPr>
          <w:rFonts w:ascii="Arial" w:hAnsi="Arial" w:cs="Arial"/>
          <w:sz w:val="24"/>
        </w:rPr>
        <w:t xml:space="preserve"> result</w:t>
      </w:r>
      <w:r w:rsidR="00E3329E">
        <w:rPr>
          <w:rFonts w:ascii="Arial" w:hAnsi="Arial" w:cs="Arial"/>
          <w:sz w:val="24"/>
        </w:rPr>
        <w:t>s</w:t>
      </w:r>
      <w:r w:rsidR="00BB52F8">
        <w:rPr>
          <w:rFonts w:ascii="Arial" w:hAnsi="Arial" w:cs="Arial"/>
          <w:sz w:val="24"/>
        </w:rPr>
        <w:t>, which</w:t>
      </w:r>
      <w:r w:rsidR="00E3329E">
        <w:rPr>
          <w:rFonts w:ascii="Arial" w:hAnsi="Arial" w:cs="Arial"/>
          <w:sz w:val="24"/>
        </w:rPr>
        <w:t xml:space="preserve"> should</w:t>
      </w:r>
      <w:r w:rsidR="00BB52F8">
        <w:rPr>
          <w:rFonts w:ascii="Arial" w:hAnsi="Arial" w:cs="Arial"/>
          <w:sz w:val="24"/>
        </w:rPr>
        <w:t xml:space="preserve"> mirror the research obtained from the literature.</w:t>
      </w:r>
      <w:r w:rsidR="00D96484">
        <w:rPr>
          <w:rFonts w:ascii="Arial" w:hAnsi="Arial" w:cs="Arial"/>
          <w:sz w:val="24"/>
        </w:rPr>
        <w:t xml:space="preserve"> Another limitation is instrumentation, this is the threat to the scoring of pre and post-tests (2016d, p.468). If the post-test was marked by a different person to the pre-test, then this could influence the results when comparing (2016d, p.468). This may have had an impact on my set of results because I marked the pre-test, but the Head of Department ha</w:t>
      </w:r>
      <w:r w:rsidR="00EA10E2">
        <w:rPr>
          <w:rFonts w:ascii="Arial" w:hAnsi="Arial" w:cs="Arial"/>
          <w:sz w:val="24"/>
        </w:rPr>
        <w:t>d</w:t>
      </w:r>
      <w:r w:rsidR="00D96484">
        <w:rPr>
          <w:rFonts w:ascii="Arial" w:hAnsi="Arial" w:cs="Arial"/>
          <w:sz w:val="24"/>
        </w:rPr>
        <w:t xml:space="preserve"> marked the post-test. This was due to the time I completed PTE 2, the pupils wouldn’t have sat the assessment till after I left, therefore the HoD agreed to keep them in the same seating plan till after she had marked their assessments. Things to consider with this limitation is how the assessments are marked, as each skill has a different success </w:t>
      </w:r>
      <w:proofErr w:type="gramStart"/>
      <w:r w:rsidR="00D96484">
        <w:rPr>
          <w:rFonts w:ascii="Arial" w:hAnsi="Arial" w:cs="Arial"/>
          <w:sz w:val="24"/>
        </w:rPr>
        <w:t>criteria</w:t>
      </w:r>
      <w:proofErr w:type="gramEnd"/>
      <w:r w:rsidR="00D96484">
        <w:rPr>
          <w:rFonts w:ascii="Arial" w:hAnsi="Arial" w:cs="Arial"/>
          <w:sz w:val="24"/>
        </w:rPr>
        <w:t xml:space="preserve">. The way in which I mark will also be slightly different to how the HoD marks, therefore there isn’t much consistency between the marking of the assessments. To ensure a limitation like this doesn’t </w:t>
      </w:r>
      <w:r w:rsidR="00D96484">
        <w:rPr>
          <w:rFonts w:ascii="Arial" w:hAnsi="Arial" w:cs="Arial"/>
          <w:sz w:val="24"/>
        </w:rPr>
        <w:t>affect</w:t>
      </w:r>
      <w:r w:rsidR="00D96484">
        <w:rPr>
          <w:rFonts w:ascii="Arial" w:hAnsi="Arial" w:cs="Arial"/>
          <w:sz w:val="24"/>
        </w:rPr>
        <w:t xml:space="preserve"> the intervention in the future, perhaps I could find the time to implement the intervention at a time where I know I will be present to mark </w:t>
      </w:r>
      <w:r w:rsidR="00EA10E2">
        <w:rPr>
          <w:rFonts w:ascii="Arial" w:hAnsi="Arial" w:cs="Arial"/>
          <w:sz w:val="24"/>
        </w:rPr>
        <w:t>both</w:t>
      </w:r>
      <w:r w:rsidR="00D96484">
        <w:rPr>
          <w:rFonts w:ascii="Arial" w:hAnsi="Arial" w:cs="Arial"/>
          <w:sz w:val="24"/>
        </w:rPr>
        <w:t xml:space="preserve"> assessments.</w:t>
      </w:r>
      <w:r w:rsidR="00860E6F">
        <w:rPr>
          <w:rFonts w:ascii="Arial" w:hAnsi="Arial" w:cs="Arial"/>
          <w:sz w:val="24"/>
        </w:rPr>
        <w:t xml:space="preserve"> </w:t>
      </w:r>
      <w:r w:rsidR="00860E6F">
        <w:rPr>
          <w:rFonts w:ascii="Arial" w:hAnsi="Arial" w:cs="Arial"/>
          <w:sz w:val="24"/>
        </w:rPr>
        <w:t>A final limitation is I didn’t have the whole class to compare all the results with, now this was most likely out of my control as the pupils could have been absent from the lesson, however that could still have an impact</w:t>
      </w:r>
      <w:r w:rsidR="00EA10E2">
        <w:rPr>
          <w:rFonts w:ascii="Arial" w:hAnsi="Arial" w:cs="Arial"/>
          <w:sz w:val="24"/>
        </w:rPr>
        <w:t xml:space="preserve"> on</w:t>
      </w:r>
      <w:r w:rsidR="00860E6F">
        <w:rPr>
          <w:rFonts w:ascii="Arial" w:hAnsi="Arial" w:cs="Arial"/>
          <w:sz w:val="24"/>
        </w:rPr>
        <w:t xml:space="preserve"> my overall findings. </w:t>
      </w:r>
      <w:r w:rsidR="00D96484">
        <w:rPr>
          <w:rFonts w:ascii="Arial" w:hAnsi="Arial" w:cs="Arial"/>
          <w:sz w:val="24"/>
        </w:rPr>
        <w:t xml:space="preserve"> </w:t>
      </w:r>
      <w:r w:rsidR="00D86C30">
        <w:rPr>
          <w:rFonts w:ascii="Arial" w:hAnsi="Arial" w:cs="Arial"/>
          <w:sz w:val="24"/>
        </w:rPr>
        <w:t xml:space="preserve"> </w:t>
      </w:r>
      <w:r w:rsidR="00D86C30">
        <w:rPr>
          <w:rFonts w:ascii="Arial" w:hAnsi="Arial" w:cs="Arial"/>
          <w:sz w:val="24"/>
        </w:rPr>
        <w:t xml:space="preserve">  </w:t>
      </w:r>
      <w:r>
        <w:rPr>
          <w:rFonts w:ascii="Arial" w:hAnsi="Arial" w:cs="Arial"/>
          <w:sz w:val="24"/>
        </w:rPr>
        <w:t xml:space="preserve"> </w:t>
      </w:r>
    </w:p>
    <w:p w14:paraId="57F106C2" w14:textId="5004D004" w:rsidR="001C2991" w:rsidRPr="00EF3C5E" w:rsidRDefault="006522A6" w:rsidP="009A120B">
      <w:pPr>
        <w:rPr>
          <w:rFonts w:ascii="Arial" w:hAnsi="Arial" w:cs="Arial"/>
          <w:sz w:val="24"/>
        </w:rPr>
      </w:pPr>
      <w:r>
        <w:rPr>
          <w:rFonts w:ascii="Arial" w:hAnsi="Arial" w:cs="Arial"/>
          <w:sz w:val="24"/>
        </w:rPr>
        <w:t xml:space="preserve"> </w:t>
      </w:r>
    </w:p>
    <w:p w14:paraId="2875CFD6" w14:textId="4C3C3B8D" w:rsidR="00D7198B" w:rsidRPr="00EF3C5E" w:rsidRDefault="00D7198B" w:rsidP="00D7198B">
      <w:pPr>
        <w:rPr>
          <w:rFonts w:ascii="Arial" w:hAnsi="Arial" w:cs="Arial"/>
          <w:sz w:val="24"/>
        </w:rPr>
      </w:pPr>
      <w:r>
        <w:rPr>
          <w:rFonts w:ascii="Arial" w:hAnsi="Arial" w:cs="Arial"/>
          <w:sz w:val="24"/>
        </w:rPr>
        <w:t xml:space="preserve">   </w:t>
      </w:r>
    </w:p>
    <w:p w14:paraId="08854B01" w14:textId="77777777" w:rsidR="001C2991" w:rsidRDefault="001C2991" w:rsidP="00840DBF">
      <w:pPr>
        <w:rPr>
          <w:rFonts w:ascii="Arial" w:hAnsi="Arial" w:cs="Arial"/>
          <w:sz w:val="24"/>
        </w:rPr>
      </w:pPr>
    </w:p>
    <w:p w14:paraId="5113E567" w14:textId="77777777" w:rsidR="006522A6" w:rsidRDefault="006522A6" w:rsidP="00840DBF">
      <w:pPr>
        <w:rPr>
          <w:rFonts w:ascii="Arial" w:hAnsi="Arial" w:cs="Arial"/>
          <w:b/>
          <w:sz w:val="24"/>
          <w:u w:val="single"/>
        </w:rPr>
      </w:pPr>
    </w:p>
    <w:p w14:paraId="59DD736A" w14:textId="77777777" w:rsidR="006522A6" w:rsidRDefault="006522A6" w:rsidP="00840DBF">
      <w:pPr>
        <w:rPr>
          <w:rFonts w:ascii="Arial" w:hAnsi="Arial" w:cs="Arial"/>
          <w:b/>
          <w:sz w:val="24"/>
          <w:u w:val="single"/>
        </w:rPr>
      </w:pPr>
    </w:p>
    <w:p w14:paraId="169CC371" w14:textId="77777777" w:rsidR="006522A6" w:rsidRDefault="006522A6" w:rsidP="00840DBF">
      <w:pPr>
        <w:rPr>
          <w:rFonts w:ascii="Arial" w:hAnsi="Arial" w:cs="Arial"/>
          <w:b/>
          <w:sz w:val="24"/>
          <w:u w:val="single"/>
        </w:rPr>
      </w:pPr>
    </w:p>
    <w:p w14:paraId="6B319F74" w14:textId="77777777" w:rsidR="000769E9" w:rsidRDefault="000769E9" w:rsidP="00840DBF">
      <w:pPr>
        <w:rPr>
          <w:rFonts w:ascii="Arial" w:hAnsi="Arial" w:cs="Arial"/>
          <w:b/>
          <w:sz w:val="24"/>
          <w:u w:val="single"/>
        </w:rPr>
      </w:pPr>
    </w:p>
    <w:p w14:paraId="640B7E18" w14:textId="77777777" w:rsidR="000769E9" w:rsidRDefault="000769E9" w:rsidP="00840DBF">
      <w:pPr>
        <w:rPr>
          <w:rFonts w:ascii="Arial" w:hAnsi="Arial" w:cs="Arial"/>
          <w:b/>
          <w:sz w:val="24"/>
          <w:u w:val="single"/>
        </w:rPr>
      </w:pPr>
    </w:p>
    <w:p w14:paraId="49FDD7B8" w14:textId="77777777" w:rsidR="00774A2B" w:rsidRDefault="00774A2B" w:rsidP="00840DBF">
      <w:pPr>
        <w:rPr>
          <w:rFonts w:ascii="Arial" w:hAnsi="Arial" w:cs="Arial"/>
          <w:b/>
          <w:sz w:val="24"/>
          <w:u w:val="single"/>
        </w:rPr>
      </w:pPr>
    </w:p>
    <w:p w14:paraId="5082F84C" w14:textId="77777777" w:rsidR="00D96484" w:rsidRDefault="00D96484" w:rsidP="00840DBF">
      <w:pPr>
        <w:rPr>
          <w:rFonts w:ascii="Arial" w:hAnsi="Arial" w:cs="Arial"/>
          <w:b/>
          <w:sz w:val="24"/>
          <w:u w:val="single"/>
        </w:rPr>
      </w:pPr>
    </w:p>
    <w:p w14:paraId="7E56B262" w14:textId="77777777" w:rsidR="00D96484" w:rsidRDefault="00D96484" w:rsidP="00840DBF">
      <w:pPr>
        <w:rPr>
          <w:rFonts w:ascii="Arial" w:hAnsi="Arial" w:cs="Arial"/>
          <w:b/>
          <w:sz w:val="24"/>
          <w:u w:val="single"/>
        </w:rPr>
      </w:pPr>
    </w:p>
    <w:p w14:paraId="0FD5BB00" w14:textId="77777777" w:rsidR="00D96484" w:rsidRDefault="00D96484" w:rsidP="00840DBF">
      <w:pPr>
        <w:rPr>
          <w:rFonts w:ascii="Arial" w:hAnsi="Arial" w:cs="Arial"/>
          <w:b/>
          <w:sz w:val="24"/>
          <w:u w:val="single"/>
        </w:rPr>
      </w:pPr>
    </w:p>
    <w:p w14:paraId="109D0EF4" w14:textId="77777777" w:rsidR="00D96484" w:rsidRDefault="00D96484" w:rsidP="00840DBF">
      <w:pPr>
        <w:rPr>
          <w:rFonts w:ascii="Arial" w:hAnsi="Arial" w:cs="Arial"/>
          <w:b/>
          <w:sz w:val="24"/>
          <w:u w:val="single"/>
        </w:rPr>
      </w:pPr>
    </w:p>
    <w:p w14:paraId="3B8CEFE4" w14:textId="77777777" w:rsidR="00D96484" w:rsidRDefault="00D96484" w:rsidP="00840DBF">
      <w:pPr>
        <w:rPr>
          <w:rFonts w:ascii="Arial" w:hAnsi="Arial" w:cs="Arial"/>
          <w:b/>
          <w:sz w:val="24"/>
          <w:u w:val="single"/>
        </w:rPr>
      </w:pPr>
    </w:p>
    <w:p w14:paraId="153E092D" w14:textId="77777777" w:rsidR="00D96484" w:rsidRDefault="00D96484" w:rsidP="00840DBF">
      <w:pPr>
        <w:rPr>
          <w:rFonts w:ascii="Arial" w:hAnsi="Arial" w:cs="Arial"/>
          <w:b/>
          <w:sz w:val="24"/>
          <w:u w:val="single"/>
        </w:rPr>
      </w:pPr>
    </w:p>
    <w:p w14:paraId="053FCF9F" w14:textId="77777777" w:rsidR="00D96484" w:rsidRDefault="00D96484" w:rsidP="00840DBF">
      <w:pPr>
        <w:rPr>
          <w:rFonts w:ascii="Arial" w:hAnsi="Arial" w:cs="Arial"/>
          <w:b/>
          <w:sz w:val="24"/>
          <w:u w:val="single"/>
        </w:rPr>
      </w:pPr>
    </w:p>
    <w:p w14:paraId="0FAD83B2" w14:textId="77777777" w:rsidR="00D96484" w:rsidRDefault="00D96484" w:rsidP="00840DBF">
      <w:pPr>
        <w:rPr>
          <w:rFonts w:ascii="Arial" w:hAnsi="Arial" w:cs="Arial"/>
          <w:b/>
          <w:sz w:val="24"/>
          <w:u w:val="single"/>
        </w:rPr>
      </w:pPr>
    </w:p>
    <w:p w14:paraId="79C34D05" w14:textId="77777777" w:rsidR="00D96484" w:rsidRDefault="00D96484" w:rsidP="00840DBF">
      <w:pPr>
        <w:rPr>
          <w:rFonts w:ascii="Arial" w:hAnsi="Arial" w:cs="Arial"/>
          <w:b/>
          <w:sz w:val="24"/>
          <w:u w:val="single"/>
        </w:rPr>
      </w:pPr>
    </w:p>
    <w:p w14:paraId="33C028F7" w14:textId="77777777" w:rsidR="00D96484" w:rsidRDefault="00D96484" w:rsidP="00840DBF">
      <w:pPr>
        <w:rPr>
          <w:rFonts w:ascii="Arial" w:hAnsi="Arial" w:cs="Arial"/>
          <w:b/>
          <w:sz w:val="24"/>
          <w:u w:val="single"/>
        </w:rPr>
      </w:pPr>
    </w:p>
    <w:p w14:paraId="38FCD4A7" w14:textId="77777777" w:rsidR="00D96484" w:rsidRDefault="00D96484" w:rsidP="00840DBF">
      <w:pPr>
        <w:rPr>
          <w:rFonts w:ascii="Arial" w:hAnsi="Arial" w:cs="Arial"/>
          <w:b/>
          <w:sz w:val="24"/>
          <w:u w:val="single"/>
        </w:rPr>
      </w:pPr>
    </w:p>
    <w:p w14:paraId="2A851CC3" w14:textId="77777777" w:rsidR="00D96484" w:rsidRDefault="00D96484" w:rsidP="00840DBF">
      <w:pPr>
        <w:rPr>
          <w:rFonts w:ascii="Arial" w:hAnsi="Arial" w:cs="Arial"/>
          <w:b/>
          <w:sz w:val="24"/>
          <w:u w:val="single"/>
        </w:rPr>
      </w:pPr>
    </w:p>
    <w:p w14:paraId="41B548A1" w14:textId="77777777" w:rsidR="00D96484" w:rsidRDefault="00D96484" w:rsidP="00840DBF">
      <w:pPr>
        <w:rPr>
          <w:rFonts w:ascii="Arial" w:hAnsi="Arial" w:cs="Arial"/>
          <w:b/>
          <w:sz w:val="24"/>
          <w:u w:val="single"/>
        </w:rPr>
      </w:pPr>
    </w:p>
    <w:p w14:paraId="1861565D" w14:textId="77777777" w:rsidR="00D96484" w:rsidRDefault="00D96484" w:rsidP="00840DBF">
      <w:pPr>
        <w:rPr>
          <w:rFonts w:ascii="Arial" w:hAnsi="Arial" w:cs="Arial"/>
          <w:b/>
          <w:sz w:val="24"/>
          <w:u w:val="single"/>
        </w:rPr>
      </w:pPr>
    </w:p>
    <w:p w14:paraId="172AA79D" w14:textId="77777777" w:rsidR="00D96484" w:rsidRDefault="00D96484" w:rsidP="00840DBF">
      <w:pPr>
        <w:rPr>
          <w:rFonts w:ascii="Arial" w:hAnsi="Arial" w:cs="Arial"/>
          <w:b/>
          <w:sz w:val="24"/>
          <w:u w:val="single"/>
        </w:rPr>
      </w:pPr>
    </w:p>
    <w:p w14:paraId="1E68A75E" w14:textId="77777777" w:rsidR="00D96484" w:rsidRDefault="00D96484" w:rsidP="00840DBF">
      <w:pPr>
        <w:rPr>
          <w:rFonts w:ascii="Arial" w:hAnsi="Arial" w:cs="Arial"/>
          <w:b/>
          <w:sz w:val="24"/>
          <w:u w:val="single"/>
        </w:rPr>
      </w:pPr>
    </w:p>
    <w:p w14:paraId="2D6D8A4B" w14:textId="77777777" w:rsidR="00D96484" w:rsidRDefault="00D96484" w:rsidP="00840DBF">
      <w:pPr>
        <w:rPr>
          <w:rFonts w:ascii="Arial" w:hAnsi="Arial" w:cs="Arial"/>
          <w:b/>
          <w:sz w:val="24"/>
          <w:u w:val="single"/>
        </w:rPr>
      </w:pPr>
    </w:p>
    <w:p w14:paraId="052C5D88" w14:textId="77777777" w:rsidR="00D96484" w:rsidRDefault="00D96484" w:rsidP="00840DBF">
      <w:pPr>
        <w:rPr>
          <w:rFonts w:ascii="Arial" w:hAnsi="Arial" w:cs="Arial"/>
          <w:b/>
          <w:sz w:val="24"/>
          <w:u w:val="single"/>
        </w:rPr>
      </w:pPr>
    </w:p>
    <w:p w14:paraId="619B3436" w14:textId="77777777" w:rsidR="001A3AF0" w:rsidRDefault="001A3AF0" w:rsidP="00840DBF">
      <w:pPr>
        <w:rPr>
          <w:rFonts w:ascii="Arial" w:hAnsi="Arial" w:cs="Arial"/>
          <w:b/>
          <w:sz w:val="24"/>
          <w:u w:val="single"/>
        </w:rPr>
      </w:pPr>
    </w:p>
    <w:p w14:paraId="6329602F" w14:textId="48CFA935" w:rsidR="00840DBF" w:rsidRDefault="00840DBF" w:rsidP="00840DBF">
      <w:pPr>
        <w:rPr>
          <w:rFonts w:ascii="Arial" w:hAnsi="Arial" w:cs="Arial"/>
          <w:b/>
          <w:sz w:val="24"/>
          <w:u w:val="single"/>
        </w:rPr>
      </w:pPr>
      <w:r>
        <w:rPr>
          <w:rFonts w:ascii="Arial" w:hAnsi="Arial" w:cs="Arial"/>
          <w:b/>
          <w:sz w:val="24"/>
          <w:u w:val="single"/>
        </w:rPr>
        <w:t>References:</w:t>
      </w:r>
    </w:p>
    <w:p w14:paraId="455BE642" w14:textId="77777777" w:rsidR="00840DBF" w:rsidRDefault="00883EA2" w:rsidP="00840DBF">
      <w:pPr>
        <w:rPr>
          <w:rFonts w:ascii="Arial" w:hAnsi="Arial" w:cs="Arial"/>
          <w:sz w:val="24"/>
        </w:rPr>
      </w:pPr>
      <w:r>
        <w:rPr>
          <w:rFonts w:ascii="Arial" w:hAnsi="Arial" w:cs="Arial"/>
          <w:sz w:val="24"/>
        </w:rPr>
        <w:t xml:space="preserve">Wales. Estyn (2018). </w:t>
      </w:r>
      <w:r>
        <w:rPr>
          <w:rFonts w:ascii="Arial" w:hAnsi="Arial" w:cs="Arial"/>
          <w:i/>
          <w:sz w:val="24"/>
        </w:rPr>
        <w:t xml:space="preserve">Estyn Report. </w:t>
      </w:r>
      <w:r>
        <w:rPr>
          <w:rFonts w:ascii="Arial" w:hAnsi="Arial" w:cs="Arial"/>
          <w:sz w:val="24"/>
        </w:rPr>
        <w:t xml:space="preserve">[Online]. Available at </w:t>
      </w:r>
      <w:hyperlink r:id="rId8" w:history="1">
        <w:r w:rsidRPr="001415EC">
          <w:rPr>
            <w:rStyle w:val="Hyperlink"/>
            <w:rFonts w:ascii="Arial" w:hAnsi="Arial" w:cs="Arial"/>
            <w:sz w:val="24"/>
          </w:rPr>
          <w:t>https://www.estyn.gov.wales/sites/default/files/documents/Lewis%20School%20Pengam.pdf</w:t>
        </w:r>
      </w:hyperlink>
      <w:r>
        <w:rPr>
          <w:rFonts w:ascii="Arial" w:hAnsi="Arial" w:cs="Arial"/>
          <w:sz w:val="24"/>
        </w:rPr>
        <w:t xml:space="preserve"> (Accessed: 18/04/201</w:t>
      </w:r>
      <w:r w:rsidR="002E3BE1">
        <w:rPr>
          <w:rFonts w:ascii="Arial" w:hAnsi="Arial" w:cs="Arial"/>
          <w:sz w:val="24"/>
        </w:rPr>
        <w:t>9)</w:t>
      </w:r>
      <w:r>
        <w:rPr>
          <w:rFonts w:ascii="Arial" w:hAnsi="Arial" w:cs="Arial"/>
          <w:sz w:val="24"/>
        </w:rPr>
        <w:t>.</w:t>
      </w:r>
    </w:p>
    <w:p w14:paraId="719D3D20" w14:textId="70EE3873" w:rsidR="0055342D" w:rsidRDefault="0055342D" w:rsidP="00840DBF">
      <w:pPr>
        <w:rPr>
          <w:rFonts w:ascii="Arial" w:hAnsi="Arial" w:cs="Arial"/>
          <w:sz w:val="24"/>
        </w:rPr>
      </w:pPr>
      <w:r>
        <w:rPr>
          <w:rFonts w:ascii="Arial" w:hAnsi="Arial" w:cs="Arial"/>
          <w:sz w:val="24"/>
        </w:rPr>
        <w:t xml:space="preserve">Wales. Welsh Government (2018). </w:t>
      </w:r>
      <w:r>
        <w:rPr>
          <w:rFonts w:ascii="Arial" w:hAnsi="Arial" w:cs="Arial"/>
          <w:i/>
          <w:sz w:val="24"/>
        </w:rPr>
        <w:t xml:space="preserve">My Local School. </w:t>
      </w:r>
      <w:r>
        <w:rPr>
          <w:rFonts w:ascii="Arial" w:hAnsi="Arial" w:cs="Arial"/>
          <w:sz w:val="24"/>
        </w:rPr>
        <w:t xml:space="preserve">[Online]. Available at </w:t>
      </w:r>
      <w:hyperlink r:id="rId9" w:history="1">
        <w:r w:rsidRPr="0055342D">
          <w:rPr>
            <w:rStyle w:val="Hyperlink"/>
            <w:rFonts w:ascii="Arial" w:hAnsi="Arial" w:cs="Arial"/>
            <w:sz w:val="24"/>
          </w:rPr>
          <w:t>http://mylocalschool.wales.gov.uk/School/6764075?lang=en</w:t>
        </w:r>
      </w:hyperlink>
      <w:r>
        <w:rPr>
          <w:rFonts w:ascii="Arial" w:hAnsi="Arial" w:cs="Arial"/>
          <w:sz w:val="24"/>
        </w:rPr>
        <w:t xml:space="preserve"> (Accessed: 18/04/</w:t>
      </w:r>
      <w:r w:rsidR="002E3BE1">
        <w:rPr>
          <w:rFonts w:ascii="Arial" w:hAnsi="Arial" w:cs="Arial"/>
          <w:sz w:val="24"/>
        </w:rPr>
        <w:t>2019).</w:t>
      </w:r>
    </w:p>
    <w:p w14:paraId="7DF88165" w14:textId="34FE4536" w:rsidR="00EC5F4E" w:rsidRDefault="00EC5F4E" w:rsidP="00840DBF">
      <w:pPr>
        <w:rPr>
          <w:rFonts w:ascii="Arial" w:hAnsi="Arial" w:cs="Arial"/>
          <w:sz w:val="24"/>
        </w:rPr>
      </w:pPr>
      <w:r>
        <w:rPr>
          <w:rFonts w:ascii="Arial" w:hAnsi="Arial" w:cs="Arial"/>
          <w:sz w:val="24"/>
        </w:rPr>
        <w:t xml:space="preserve">Beadle, B. (2010) </w:t>
      </w:r>
      <w:r>
        <w:rPr>
          <w:rFonts w:ascii="Arial" w:hAnsi="Arial" w:cs="Arial"/>
          <w:i/>
          <w:sz w:val="24"/>
        </w:rPr>
        <w:t xml:space="preserve">How to teach. </w:t>
      </w:r>
      <w:r>
        <w:rPr>
          <w:rFonts w:ascii="Arial" w:hAnsi="Arial" w:cs="Arial"/>
          <w:sz w:val="24"/>
        </w:rPr>
        <w:t>Crown House Publishing: Car</w:t>
      </w:r>
      <w:r w:rsidR="00BC5AEF">
        <w:rPr>
          <w:rFonts w:ascii="Arial" w:hAnsi="Arial" w:cs="Arial"/>
          <w:sz w:val="24"/>
        </w:rPr>
        <w:t>marthen, Wales.</w:t>
      </w:r>
    </w:p>
    <w:p w14:paraId="3B3E6FC9" w14:textId="78C48DE9" w:rsidR="001D33E5" w:rsidRDefault="001D33E5" w:rsidP="001D33E5">
      <w:pPr>
        <w:rPr>
          <w:rFonts w:ascii="Arial" w:hAnsi="Arial" w:cs="Arial"/>
          <w:sz w:val="24"/>
        </w:rPr>
      </w:pPr>
      <w:proofErr w:type="spellStart"/>
      <w:r>
        <w:rPr>
          <w:rFonts w:ascii="Arial" w:hAnsi="Arial" w:cs="Arial"/>
          <w:sz w:val="24"/>
        </w:rPr>
        <w:t>Zwozdiak-Myres</w:t>
      </w:r>
      <w:proofErr w:type="spellEnd"/>
      <w:r>
        <w:rPr>
          <w:rFonts w:ascii="Arial" w:hAnsi="Arial" w:cs="Arial"/>
          <w:sz w:val="24"/>
        </w:rPr>
        <w:t>, P., Capel, S. (2016</w:t>
      </w:r>
      <w:r w:rsidR="00AE12FD">
        <w:rPr>
          <w:rFonts w:ascii="Arial" w:hAnsi="Arial" w:cs="Arial"/>
          <w:sz w:val="24"/>
        </w:rPr>
        <w:t>a</w:t>
      </w:r>
      <w:r>
        <w:rPr>
          <w:rFonts w:ascii="Arial" w:hAnsi="Arial" w:cs="Arial"/>
          <w:sz w:val="24"/>
        </w:rPr>
        <w:t xml:space="preserve">) ‘Communication with pupils’, in </w:t>
      </w:r>
      <w:r w:rsidRPr="001D33E5">
        <w:rPr>
          <w:rFonts w:ascii="Arial" w:hAnsi="Arial" w:cs="Arial"/>
          <w:sz w:val="24"/>
        </w:rPr>
        <w:t>Capel, S., Leask, M., and Younie, S.</w:t>
      </w:r>
      <w:r>
        <w:rPr>
          <w:rFonts w:ascii="Arial" w:hAnsi="Arial" w:cs="Arial"/>
          <w:sz w:val="24"/>
        </w:rPr>
        <w:t xml:space="preserve"> (ed.) </w:t>
      </w:r>
      <w:r w:rsidRPr="001D33E5">
        <w:rPr>
          <w:rFonts w:ascii="Arial" w:hAnsi="Arial" w:cs="Arial"/>
          <w:i/>
          <w:sz w:val="24"/>
        </w:rPr>
        <w:t xml:space="preserve">Learning to Teach in the Secondary School. A companion to school experience. </w:t>
      </w:r>
      <w:r w:rsidRPr="001D33E5">
        <w:rPr>
          <w:rFonts w:ascii="Arial" w:hAnsi="Arial" w:cs="Arial"/>
          <w:sz w:val="24"/>
        </w:rPr>
        <w:t>7</w:t>
      </w:r>
      <w:r w:rsidRPr="001D33E5">
        <w:rPr>
          <w:rFonts w:ascii="Arial" w:hAnsi="Arial" w:cs="Arial"/>
          <w:sz w:val="24"/>
          <w:vertAlign w:val="superscript"/>
        </w:rPr>
        <w:t>th</w:t>
      </w:r>
      <w:r w:rsidRPr="001D33E5">
        <w:rPr>
          <w:rFonts w:ascii="Arial" w:hAnsi="Arial" w:cs="Arial"/>
          <w:sz w:val="24"/>
        </w:rPr>
        <w:t xml:space="preserve"> Edition. New York. Routledg</w:t>
      </w:r>
      <w:r>
        <w:rPr>
          <w:rFonts w:ascii="Arial" w:hAnsi="Arial" w:cs="Arial"/>
          <w:sz w:val="24"/>
        </w:rPr>
        <w:t>e, pp 141 – 159.</w:t>
      </w:r>
    </w:p>
    <w:p w14:paraId="451F711E" w14:textId="278529EB" w:rsidR="00931A92" w:rsidRPr="00931A92" w:rsidRDefault="00931A92" w:rsidP="00931A92">
      <w:pPr>
        <w:spacing w:before="240"/>
        <w:rPr>
          <w:rFonts w:ascii="Arial" w:hAnsi="Arial" w:cs="Arial"/>
          <w:sz w:val="24"/>
          <w:szCs w:val="24"/>
        </w:rPr>
      </w:pPr>
      <w:r>
        <w:rPr>
          <w:rFonts w:ascii="Arial" w:hAnsi="Arial" w:cs="Arial"/>
          <w:sz w:val="24"/>
          <w:szCs w:val="24"/>
        </w:rPr>
        <w:t>Aubrey, K. and Riley, A. (2016</w:t>
      </w:r>
      <w:r w:rsidR="00AE12FD">
        <w:rPr>
          <w:rFonts w:ascii="Arial" w:hAnsi="Arial" w:cs="Arial"/>
          <w:sz w:val="24"/>
          <w:szCs w:val="24"/>
        </w:rPr>
        <w:t>b</w:t>
      </w:r>
      <w:r>
        <w:rPr>
          <w:rFonts w:ascii="Arial" w:hAnsi="Arial" w:cs="Arial"/>
          <w:sz w:val="24"/>
          <w:szCs w:val="24"/>
        </w:rPr>
        <w:t xml:space="preserve">) </w:t>
      </w:r>
      <w:r>
        <w:rPr>
          <w:rFonts w:ascii="Arial" w:hAnsi="Arial" w:cs="Arial"/>
          <w:i/>
          <w:sz w:val="24"/>
          <w:szCs w:val="24"/>
        </w:rPr>
        <w:t xml:space="preserve">Understanding &amp; Using Educational Theories. </w:t>
      </w:r>
      <w:r>
        <w:rPr>
          <w:rFonts w:ascii="Arial" w:hAnsi="Arial" w:cs="Arial"/>
          <w:sz w:val="24"/>
          <w:szCs w:val="24"/>
        </w:rPr>
        <w:t xml:space="preserve">London, SAGE Publications Ltd. </w:t>
      </w:r>
    </w:p>
    <w:p w14:paraId="7D93110F" w14:textId="7A273DE2" w:rsidR="00454434" w:rsidRDefault="00454434" w:rsidP="001D33E5">
      <w:pPr>
        <w:rPr>
          <w:rFonts w:ascii="Arial" w:hAnsi="Arial" w:cs="Arial"/>
          <w:sz w:val="24"/>
        </w:rPr>
      </w:pPr>
      <w:r>
        <w:rPr>
          <w:rFonts w:ascii="Arial" w:hAnsi="Arial" w:cs="Arial"/>
          <w:sz w:val="24"/>
        </w:rPr>
        <w:t>England. Ofsted (2003)</w:t>
      </w:r>
      <w:r w:rsidR="00732829">
        <w:rPr>
          <w:rFonts w:ascii="Arial" w:hAnsi="Arial" w:cs="Arial"/>
          <w:sz w:val="24"/>
        </w:rPr>
        <w:t xml:space="preserve">. </w:t>
      </w:r>
      <w:r w:rsidR="00732829">
        <w:rPr>
          <w:rFonts w:ascii="Arial" w:hAnsi="Arial" w:cs="Arial"/>
          <w:i/>
          <w:sz w:val="24"/>
        </w:rPr>
        <w:t xml:space="preserve">Boys’ achievement in secondary schools. </w:t>
      </w:r>
      <w:r w:rsidR="00732829">
        <w:rPr>
          <w:rFonts w:ascii="Arial" w:hAnsi="Arial" w:cs="Arial"/>
          <w:sz w:val="24"/>
        </w:rPr>
        <w:t xml:space="preserve">Ofsted Publication Centre. </w:t>
      </w:r>
    </w:p>
    <w:p w14:paraId="5EFE50FC" w14:textId="77777777" w:rsidR="00F119B4" w:rsidRDefault="00AE12FD" w:rsidP="001D33E5">
      <w:pPr>
        <w:rPr>
          <w:rFonts w:ascii="Arial" w:hAnsi="Arial" w:cs="Arial"/>
          <w:sz w:val="24"/>
        </w:rPr>
      </w:pPr>
      <w:r>
        <w:rPr>
          <w:rFonts w:ascii="Arial" w:hAnsi="Arial" w:cs="Arial"/>
          <w:sz w:val="24"/>
        </w:rPr>
        <w:t xml:space="preserve">Titchmarsh, A. (2016c) ‘Pupils grouping, progression and differentiation’ in </w:t>
      </w:r>
      <w:r w:rsidRPr="001D33E5">
        <w:rPr>
          <w:rFonts w:ascii="Arial" w:hAnsi="Arial" w:cs="Arial"/>
          <w:sz w:val="24"/>
        </w:rPr>
        <w:t>Capel, S., Leask, M., and Younie, S.</w:t>
      </w:r>
      <w:r>
        <w:rPr>
          <w:rFonts w:ascii="Arial" w:hAnsi="Arial" w:cs="Arial"/>
          <w:sz w:val="24"/>
        </w:rPr>
        <w:t xml:space="preserve"> (ed.) </w:t>
      </w:r>
      <w:r w:rsidRPr="001D33E5">
        <w:rPr>
          <w:rFonts w:ascii="Arial" w:hAnsi="Arial" w:cs="Arial"/>
          <w:i/>
          <w:sz w:val="24"/>
        </w:rPr>
        <w:t xml:space="preserve">Learning to Teach in the Secondary School. A companion to school experience. </w:t>
      </w:r>
      <w:r w:rsidRPr="001D33E5">
        <w:rPr>
          <w:rFonts w:ascii="Arial" w:hAnsi="Arial" w:cs="Arial"/>
          <w:sz w:val="24"/>
        </w:rPr>
        <w:t>7</w:t>
      </w:r>
      <w:r w:rsidRPr="001D33E5">
        <w:rPr>
          <w:rFonts w:ascii="Arial" w:hAnsi="Arial" w:cs="Arial"/>
          <w:sz w:val="24"/>
          <w:vertAlign w:val="superscript"/>
        </w:rPr>
        <w:t>th</w:t>
      </w:r>
      <w:r w:rsidRPr="001D33E5">
        <w:rPr>
          <w:rFonts w:ascii="Arial" w:hAnsi="Arial" w:cs="Arial"/>
          <w:sz w:val="24"/>
        </w:rPr>
        <w:t xml:space="preserve"> Edition. New York. Routledg</w:t>
      </w:r>
      <w:r>
        <w:rPr>
          <w:rFonts w:ascii="Arial" w:hAnsi="Arial" w:cs="Arial"/>
          <w:sz w:val="24"/>
        </w:rPr>
        <w:t>e, pp 217 – 234.</w:t>
      </w:r>
    </w:p>
    <w:p w14:paraId="4E7DF3F9" w14:textId="2178E2CD" w:rsidR="00AE12FD" w:rsidRDefault="00F119B4" w:rsidP="001D33E5">
      <w:pPr>
        <w:rPr>
          <w:rFonts w:ascii="Arial" w:hAnsi="Arial" w:cs="Arial"/>
          <w:sz w:val="24"/>
        </w:rPr>
      </w:pPr>
      <w:r w:rsidRPr="00F119B4">
        <w:rPr>
          <w:rFonts w:ascii="Arial" w:hAnsi="Arial" w:cs="Arial"/>
          <w:sz w:val="24"/>
        </w:rPr>
        <w:t>England. Department for Education and Skills</w:t>
      </w:r>
      <w:r>
        <w:rPr>
          <w:rFonts w:ascii="Arial" w:hAnsi="Arial" w:cs="Arial"/>
          <w:sz w:val="24"/>
        </w:rPr>
        <w:t xml:space="preserve"> (2006) </w:t>
      </w:r>
      <w:r>
        <w:rPr>
          <w:rFonts w:ascii="Arial" w:hAnsi="Arial" w:cs="Arial"/>
          <w:i/>
          <w:sz w:val="24"/>
        </w:rPr>
        <w:t xml:space="preserve">National Strategies: Grouping Pupils for Success. </w:t>
      </w:r>
      <w:r>
        <w:rPr>
          <w:rFonts w:ascii="Arial" w:hAnsi="Arial" w:cs="Arial"/>
          <w:sz w:val="24"/>
        </w:rPr>
        <w:t xml:space="preserve">[Online]. Available at </w:t>
      </w:r>
      <w:hyperlink r:id="rId10" w:history="1">
        <w:r w:rsidRPr="00F119B4">
          <w:rPr>
            <w:rStyle w:val="Hyperlink"/>
            <w:rFonts w:ascii="Arial" w:hAnsi="Arial" w:cs="Arial"/>
            <w:sz w:val="24"/>
          </w:rPr>
          <w:t>https://webarchive.nationalarchives.gov.uk/20110812191333/http://nsonline.org.uk/node/84974</w:t>
        </w:r>
      </w:hyperlink>
      <w:r>
        <w:rPr>
          <w:rFonts w:ascii="Arial" w:hAnsi="Arial" w:cs="Arial"/>
          <w:sz w:val="24"/>
        </w:rPr>
        <w:t xml:space="preserve"> (Accessed: 30/04/2019)</w:t>
      </w:r>
      <w:r w:rsidR="003A51A5">
        <w:rPr>
          <w:rFonts w:ascii="Arial" w:hAnsi="Arial" w:cs="Arial"/>
          <w:sz w:val="24"/>
        </w:rPr>
        <w:t>.</w:t>
      </w:r>
    </w:p>
    <w:p w14:paraId="41FD264A" w14:textId="573A474F" w:rsidR="00C87F1A" w:rsidRPr="00DE0ECD" w:rsidRDefault="00C87F1A" w:rsidP="001D33E5">
      <w:pPr>
        <w:rPr>
          <w:rFonts w:ascii="Arial" w:hAnsi="Arial" w:cs="Arial"/>
          <w:sz w:val="24"/>
        </w:rPr>
      </w:pPr>
      <w:r>
        <w:rPr>
          <w:rFonts w:ascii="Arial" w:hAnsi="Arial" w:cs="Arial"/>
          <w:sz w:val="24"/>
        </w:rPr>
        <w:t>Leuchars, T</w:t>
      </w:r>
      <w:r w:rsidR="00DE0ECD">
        <w:rPr>
          <w:rFonts w:ascii="Arial" w:hAnsi="Arial" w:cs="Arial"/>
          <w:sz w:val="24"/>
        </w:rPr>
        <w:t xml:space="preserve">. (2014) </w:t>
      </w:r>
      <w:r w:rsidR="00DE0ECD">
        <w:rPr>
          <w:rFonts w:ascii="Arial" w:hAnsi="Arial" w:cs="Arial"/>
          <w:i/>
          <w:sz w:val="24"/>
        </w:rPr>
        <w:t>Mixed-ability Classes: Curse for the More Able Student?</w:t>
      </w:r>
      <w:r w:rsidR="00DE0ECD">
        <w:rPr>
          <w:rFonts w:ascii="Arial" w:hAnsi="Arial" w:cs="Arial"/>
          <w:sz w:val="24"/>
        </w:rPr>
        <w:t xml:space="preserve"> pp.1-7</w:t>
      </w:r>
    </w:p>
    <w:p w14:paraId="02DB8323" w14:textId="56E6A605" w:rsidR="00931A92" w:rsidRDefault="002333A5" w:rsidP="001D33E5">
      <w:pPr>
        <w:rPr>
          <w:rFonts w:ascii="Arial" w:hAnsi="Arial" w:cs="Arial"/>
          <w:sz w:val="24"/>
        </w:rPr>
      </w:pPr>
      <w:r>
        <w:rPr>
          <w:rFonts w:ascii="Arial" w:hAnsi="Arial" w:cs="Arial"/>
          <w:sz w:val="24"/>
        </w:rPr>
        <w:t>O’Connell, S (2013)</w:t>
      </w:r>
      <w:r w:rsidR="003A51A5">
        <w:rPr>
          <w:rFonts w:ascii="Arial" w:hAnsi="Arial" w:cs="Arial"/>
          <w:sz w:val="24"/>
        </w:rPr>
        <w:t xml:space="preserve"> ‘Setting Vs Mixed Ability. </w:t>
      </w:r>
      <w:r w:rsidR="003A51A5">
        <w:rPr>
          <w:rFonts w:ascii="Arial" w:hAnsi="Arial" w:cs="Arial"/>
          <w:i/>
          <w:sz w:val="24"/>
        </w:rPr>
        <w:t xml:space="preserve">Headteacher Update </w:t>
      </w:r>
      <w:r w:rsidR="003A51A5">
        <w:rPr>
          <w:rFonts w:ascii="Arial" w:hAnsi="Arial" w:cs="Arial"/>
          <w:sz w:val="24"/>
        </w:rPr>
        <w:t xml:space="preserve">[Online]. Available at </w:t>
      </w:r>
      <w:hyperlink r:id="rId11" w:history="1">
        <w:r w:rsidR="003A51A5" w:rsidRPr="003A51A5">
          <w:rPr>
            <w:rStyle w:val="Hyperlink"/>
            <w:rFonts w:ascii="Arial" w:hAnsi="Arial" w:cs="Arial"/>
            <w:sz w:val="24"/>
          </w:rPr>
          <w:t>http://www.headteacher-update.com/best-practice-article/setting-vs-mixed-ability/66691</w:t>
        </w:r>
      </w:hyperlink>
      <w:r w:rsidR="003A51A5">
        <w:rPr>
          <w:rFonts w:ascii="Arial" w:hAnsi="Arial" w:cs="Arial"/>
          <w:sz w:val="24"/>
        </w:rPr>
        <w:t xml:space="preserve"> (Accessed: 30/04/2019).</w:t>
      </w:r>
    </w:p>
    <w:p w14:paraId="697BF238" w14:textId="04061925" w:rsidR="00990217" w:rsidRDefault="00990217" w:rsidP="001D33E5">
      <w:pPr>
        <w:rPr>
          <w:rFonts w:ascii="Arial" w:hAnsi="Arial" w:cs="Arial"/>
          <w:sz w:val="24"/>
        </w:rPr>
      </w:pPr>
      <w:r>
        <w:rPr>
          <w:rFonts w:ascii="Arial" w:hAnsi="Arial" w:cs="Arial"/>
          <w:sz w:val="24"/>
        </w:rPr>
        <w:t xml:space="preserve">Cainbridge University Press ELT (2018) </w:t>
      </w:r>
      <w:r w:rsidRPr="00990217">
        <w:rPr>
          <w:rFonts w:ascii="Arial" w:hAnsi="Arial" w:cs="Arial"/>
          <w:i/>
          <w:sz w:val="24"/>
        </w:rPr>
        <w:t>Cambridge Secondary: Tips for Managing Mixed Ability Classes</w:t>
      </w:r>
      <w:r>
        <w:rPr>
          <w:rFonts w:ascii="Arial" w:hAnsi="Arial" w:cs="Arial"/>
          <w:i/>
          <w:sz w:val="24"/>
        </w:rPr>
        <w:t xml:space="preserve">. </w:t>
      </w:r>
      <w:r>
        <w:rPr>
          <w:rFonts w:ascii="Arial" w:hAnsi="Arial" w:cs="Arial"/>
          <w:sz w:val="24"/>
        </w:rPr>
        <w:t>Available at</w:t>
      </w:r>
      <w:r w:rsidRPr="00990217">
        <w:t xml:space="preserve"> </w:t>
      </w:r>
      <w:hyperlink r:id="rId12" w:history="1">
        <w:r w:rsidRPr="00990217">
          <w:rPr>
            <w:rStyle w:val="Hyperlink"/>
            <w:rFonts w:ascii="Arial" w:hAnsi="Arial" w:cs="Arial"/>
            <w:sz w:val="24"/>
          </w:rPr>
          <w:t>https://www.youtube.com/watch?v=v2v4qZfb2qY</w:t>
        </w:r>
      </w:hyperlink>
      <w:r>
        <w:rPr>
          <w:rFonts w:ascii="Arial" w:hAnsi="Arial" w:cs="Arial"/>
          <w:sz w:val="24"/>
        </w:rPr>
        <w:t xml:space="preserve"> (Accessed: 02/05/2019)</w:t>
      </w:r>
    </w:p>
    <w:p w14:paraId="78FF43A8" w14:textId="613ACF69" w:rsidR="00C16833" w:rsidRDefault="00C16833" w:rsidP="001D33E5">
      <w:pPr>
        <w:rPr>
          <w:rFonts w:ascii="Arial" w:hAnsi="Arial" w:cs="Arial"/>
          <w:sz w:val="24"/>
        </w:rPr>
      </w:pPr>
      <w:proofErr w:type="spellStart"/>
      <w:r>
        <w:rPr>
          <w:rFonts w:ascii="Arial" w:hAnsi="Arial" w:cs="Arial"/>
          <w:sz w:val="24"/>
        </w:rPr>
        <w:t>Hodgen</w:t>
      </w:r>
      <w:proofErr w:type="spellEnd"/>
      <w:r>
        <w:rPr>
          <w:rFonts w:ascii="Arial" w:hAnsi="Arial" w:cs="Arial"/>
          <w:sz w:val="24"/>
        </w:rPr>
        <w:t xml:space="preserve">, J. (2011a) ‘Setting, streaming and mixed ability teaching’ in Dillion, J., and Maguire, M. (ed.) </w:t>
      </w:r>
      <w:r>
        <w:rPr>
          <w:rFonts w:ascii="Arial" w:hAnsi="Arial" w:cs="Arial"/>
          <w:i/>
          <w:sz w:val="24"/>
        </w:rPr>
        <w:t xml:space="preserve">Becoming a Teacher. Issues in Secondary Education. </w:t>
      </w:r>
      <w:r>
        <w:rPr>
          <w:rFonts w:ascii="Arial" w:hAnsi="Arial" w:cs="Arial"/>
          <w:sz w:val="24"/>
        </w:rPr>
        <w:t>4</w:t>
      </w:r>
      <w:r w:rsidRPr="00C16833">
        <w:rPr>
          <w:rFonts w:ascii="Arial" w:hAnsi="Arial" w:cs="Arial"/>
          <w:sz w:val="24"/>
          <w:vertAlign w:val="superscript"/>
        </w:rPr>
        <w:t>th</w:t>
      </w:r>
      <w:r>
        <w:rPr>
          <w:rFonts w:ascii="Arial" w:hAnsi="Arial" w:cs="Arial"/>
          <w:sz w:val="24"/>
        </w:rPr>
        <w:t xml:space="preserve"> Edition. Open University Press. England</w:t>
      </w:r>
      <w:r w:rsidR="001D39F2">
        <w:rPr>
          <w:rFonts w:ascii="Arial" w:hAnsi="Arial" w:cs="Arial"/>
          <w:sz w:val="24"/>
        </w:rPr>
        <w:t>, pp 210 – 221.</w:t>
      </w:r>
    </w:p>
    <w:p w14:paraId="2833D533" w14:textId="68B465B2" w:rsidR="00E96746" w:rsidRPr="00E96746" w:rsidRDefault="00E96746" w:rsidP="001D33E5">
      <w:pPr>
        <w:rPr>
          <w:rFonts w:ascii="Arial" w:hAnsi="Arial" w:cs="Arial"/>
          <w:sz w:val="24"/>
        </w:rPr>
      </w:pPr>
      <w:r>
        <w:rPr>
          <w:rFonts w:ascii="Arial" w:hAnsi="Arial" w:cs="Arial"/>
          <w:sz w:val="24"/>
        </w:rPr>
        <w:t xml:space="preserve">Tes Community (2012) </w:t>
      </w:r>
      <w:r>
        <w:rPr>
          <w:rFonts w:ascii="Arial" w:hAnsi="Arial" w:cs="Arial"/>
          <w:i/>
          <w:sz w:val="24"/>
        </w:rPr>
        <w:t xml:space="preserve">How do you seat your mixed ability classes? </w:t>
      </w:r>
      <w:r>
        <w:rPr>
          <w:rFonts w:ascii="Arial" w:hAnsi="Arial" w:cs="Arial"/>
          <w:sz w:val="24"/>
        </w:rPr>
        <w:t xml:space="preserve">Available at: </w:t>
      </w:r>
      <w:hyperlink r:id="rId13" w:history="1">
        <w:r w:rsidRPr="00E96746">
          <w:rPr>
            <w:rStyle w:val="Hyperlink"/>
            <w:rFonts w:ascii="Arial" w:hAnsi="Arial" w:cs="Arial"/>
            <w:sz w:val="24"/>
          </w:rPr>
          <w:t>https://community.tes.com/threads/how-do-you-seat-your-mixed-ability-classes.592377/</w:t>
        </w:r>
      </w:hyperlink>
      <w:r w:rsidRPr="00E96746">
        <w:rPr>
          <w:rFonts w:ascii="Arial" w:hAnsi="Arial" w:cs="Arial"/>
          <w:sz w:val="28"/>
        </w:rPr>
        <w:t xml:space="preserve"> </w:t>
      </w:r>
      <w:r>
        <w:rPr>
          <w:rFonts w:ascii="Arial" w:hAnsi="Arial" w:cs="Arial"/>
          <w:sz w:val="24"/>
        </w:rPr>
        <w:t xml:space="preserve">(Accessed: </w:t>
      </w:r>
      <w:r w:rsidR="009D0259">
        <w:rPr>
          <w:rFonts w:ascii="Arial" w:hAnsi="Arial" w:cs="Arial"/>
          <w:sz w:val="24"/>
        </w:rPr>
        <w:t>02/05/2019)</w:t>
      </w:r>
    </w:p>
    <w:p w14:paraId="238AFEE5" w14:textId="224A7224" w:rsidR="009478E2" w:rsidRPr="009478E2" w:rsidRDefault="009478E2" w:rsidP="001D33E5">
      <w:pPr>
        <w:rPr>
          <w:rFonts w:ascii="Arial" w:hAnsi="Arial" w:cs="Arial"/>
          <w:sz w:val="24"/>
        </w:rPr>
      </w:pPr>
      <w:r>
        <w:rPr>
          <w:rFonts w:ascii="Arial" w:hAnsi="Arial" w:cs="Arial"/>
          <w:sz w:val="24"/>
        </w:rPr>
        <w:t xml:space="preserve">Denny, H (2019). </w:t>
      </w:r>
      <w:r>
        <w:rPr>
          <w:rFonts w:ascii="Arial" w:hAnsi="Arial" w:cs="Arial"/>
          <w:i/>
          <w:sz w:val="24"/>
        </w:rPr>
        <w:t xml:space="preserve">Research Skills </w:t>
      </w:r>
      <w:r w:rsidR="00781103">
        <w:rPr>
          <w:rFonts w:ascii="Arial" w:hAnsi="Arial" w:cs="Arial"/>
          <w:sz w:val="24"/>
        </w:rPr>
        <w:t>25</w:t>
      </w:r>
      <w:r w:rsidR="00781103" w:rsidRPr="00781103">
        <w:rPr>
          <w:rFonts w:ascii="Arial" w:hAnsi="Arial" w:cs="Arial"/>
          <w:sz w:val="24"/>
          <w:vertAlign w:val="superscript"/>
        </w:rPr>
        <w:t>th</w:t>
      </w:r>
      <w:r w:rsidR="00781103">
        <w:rPr>
          <w:rFonts w:ascii="Arial" w:hAnsi="Arial" w:cs="Arial"/>
          <w:sz w:val="24"/>
        </w:rPr>
        <w:t xml:space="preserve"> February. </w:t>
      </w:r>
    </w:p>
    <w:p w14:paraId="75980562" w14:textId="67B08BAE" w:rsidR="00892C82" w:rsidRPr="00892C82" w:rsidRDefault="00892C82" w:rsidP="00892C82">
      <w:pPr>
        <w:rPr>
          <w:rFonts w:ascii="Arial" w:hAnsi="Arial" w:cs="Arial"/>
          <w:sz w:val="24"/>
        </w:rPr>
      </w:pPr>
      <w:r w:rsidRPr="00892C82">
        <w:rPr>
          <w:rFonts w:ascii="Arial" w:hAnsi="Arial" w:cs="Arial"/>
          <w:sz w:val="24"/>
        </w:rPr>
        <w:t>Koshy, V (2010</w:t>
      </w:r>
      <w:r>
        <w:rPr>
          <w:rFonts w:ascii="Arial" w:hAnsi="Arial" w:cs="Arial"/>
          <w:sz w:val="24"/>
        </w:rPr>
        <w:t>a</w:t>
      </w:r>
      <w:r w:rsidRPr="00892C82">
        <w:rPr>
          <w:rFonts w:ascii="Arial" w:hAnsi="Arial" w:cs="Arial"/>
          <w:sz w:val="24"/>
        </w:rPr>
        <w:t>)</w:t>
      </w:r>
      <w:r>
        <w:rPr>
          <w:rFonts w:ascii="Arial" w:hAnsi="Arial" w:cs="Arial"/>
          <w:sz w:val="24"/>
        </w:rPr>
        <w:t>.</w:t>
      </w:r>
      <w:r w:rsidRPr="00892C82">
        <w:rPr>
          <w:rFonts w:ascii="Arial" w:hAnsi="Arial" w:cs="Arial"/>
          <w:sz w:val="24"/>
        </w:rPr>
        <w:t xml:space="preserve"> </w:t>
      </w:r>
      <w:r w:rsidRPr="00892C82">
        <w:rPr>
          <w:rFonts w:ascii="Arial" w:hAnsi="Arial" w:cs="Arial"/>
          <w:i/>
          <w:sz w:val="24"/>
        </w:rPr>
        <w:t xml:space="preserve">Action Research for Improving Educational Practice. A Step-by-step guide. </w:t>
      </w:r>
      <w:r w:rsidRPr="00892C82">
        <w:rPr>
          <w:rFonts w:ascii="Arial" w:hAnsi="Arial" w:cs="Arial"/>
          <w:sz w:val="24"/>
        </w:rPr>
        <w:t>London: SAGE</w:t>
      </w:r>
    </w:p>
    <w:p w14:paraId="054A49D0" w14:textId="31156AF8" w:rsidR="001D33E5" w:rsidRPr="00375AA2" w:rsidRDefault="00375AA2" w:rsidP="001D33E5">
      <w:pPr>
        <w:rPr>
          <w:rFonts w:ascii="Arial" w:hAnsi="Arial" w:cs="Arial"/>
          <w:sz w:val="24"/>
        </w:rPr>
      </w:pPr>
      <w:r>
        <w:rPr>
          <w:rFonts w:ascii="Arial" w:hAnsi="Arial" w:cs="Arial"/>
          <w:sz w:val="24"/>
        </w:rPr>
        <w:lastRenderedPageBreak/>
        <w:t>Great Britain. BERA (2011</w:t>
      </w:r>
      <w:r w:rsidR="00C16833">
        <w:rPr>
          <w:rFonts w:ascii="Arial" w:hAnsi="Arial" w:cs="Arial"/>
          <w:sz w:val="24"/>
        </w:rPr>
        <w:t>b</w:t>
      </w:r>
      <w:r>
        <w:rPr>
          <w:rFonts w:ascii="Arial" w:hAnsi="Arial" w:cs="Arial"/>
          <w:sz w:val="24"/>
        </w:rPr>
        <w:t xml:space="preserve">). </w:t>
      </w:r>
      <w:r>
        <w:rPr>
          <w:rFonts w:ascii="Arial" w:hAnsi="Arial" w:cs="Arial"/>
          <w:i/>
          <w:sz w:val="24"/>
        </w:rPr>
        <w:t xml:space="preserve">Educational Guidelines for Educational Research. </w:t>
      </w:r>
      <w:r>
        <w:rPr>
          <w:rFonts w:ascii="Arial" w:hAnsi="Arial" w:cs="Arial"/>
          <w:sz w:val="24"/>
        </w:rPr>
        <w:t xml:space="preserve">[Online] Available at </w:t>
      </w:r>
      <w:hyperlink r:id="rId14" w:history="1">
        <w:r w:rsidRPr="00375AA2">
          <w:rPr>
            <w:rStyle w:val="Hyperlink"/>
            <w:rFonts w:ascii="Arial" w:hAnsi="Arial" w:cs="Arial"/>
            <w:sz w:val="24"/>
          </w:rPr>
          <w:t>http://content.yudu.com/Library/A1t9gr/BERAEthicalGuideline/resources/index.htm?referrerUrl=</w:t>
        </w:r>
      </w:hyperlink>
      <w:r>
        <w:rPr>
          <w:rFonts w:ascii="Arial" w:hAnsi="Arial" w:cs="Arial"/>
          <w:sz w:val="28"/>
        </w:rPr>
        <w:t xml:space="preserve"> (</w:t>
      </w:r>
      <w:r>
        <w:rPr>
          <w:rFonts w:ascii="Arial" w:hAnsi="Arial" w:cs="Arial"/>
          <w:sz w:val="24"/>
        </w:rPr>
        <w:t>Accessed:02/05/2019)</w:t>
      </w:r>
    </w:p>
    <w:p w14:paraId="708F252C" w14:textId="38925FB9" w:rsidR="008C3DB2" w:rsidRPr="008C3DB2" w:rsidRDefault="008C3DB2" w:rsidP="008C3DB2">
      <w:pPr>
        <w:rPr>
          <w:rFonts w:ascii="Arial" w:hAnsi="Arial" w:cs="Arial"/>
          <w:sz w:val="24"/>
        </w:rPr>
      </w:pPr>
      <w:r w:rsidRPr="008C3DB2">
        <w:rPr>
          <w:rFonts w:ascii="Arial" w:hAnsi="Arial" w:cs="Arial"/>
          <w:sz w:val="24"/>
        </w:rPr>
        <w:t>Kumar, K. (2014</w:t>
      </w:r>
      <w:r>
        <w:rPr>
          <w:rFonts w:ascii="Arial" w:hAnsi="Arial" w:cs="Arial"/>
          <w:sz w:val="24"/>
        </w:rPr>
        <w:t>a</w:t>
      </w:r>
      <w:r w:rsidRPr="008C3DB2">
        <w:rPr>
          <w:rFonts w:ascii="Arial" w:hAnsi="Arial" w:cs="Arial"/>
          <w:sz w:val="24"/>
        </w:rPr>
        <w:t>)</w:t>
      </w:r>
      <w:r>
        <w:rPr>
          <w:rFonts w:ascii="Arial" w:hAnsi="Arial" w:cs="Arial"/>
          <w:sz w:val="24"/>
        </w:rPr>
        <w:t>.</w:t>
      </w:r>
      <w:r w:rsidRPr="008C3DB2">
        <w:rPr>
          <w:rFonts w:ascii="Arial" w:hAnsi="Arial" w:cs="Arial"/>
          <w:sz w:val="24"/>
        </w:rPr>
        <w:t xml:space="preserve"> </w:t>
      </w:r>
      <w:r w:rsidRPr="008C3DB2">
        <w:rPr>
          <w:rFonts w:ascii="Arial" w:hAnsi="Arial" w:cs="Arial"/>
          <w:i/>
          <w:sz w:val="24"/>
        </w:rPr>
        <w:t>Research methodology: a step-by-step guide for beginners.</w:t>
      </w:r>
      <w:r w:rsidRPr="008C3DB2">
        <w:rPr>
          <w:rFonts w:ascii="Arial" w:hAnsi="Arial" w:cs="Arial"/>
          <w:sz w:val="24"/>
        </w:rPr>
        <w:t xml:space="preserve"> London: SAGE</w:t>
      </w:r>
      <w:r>
        <w:rPr>
          <w:rFonts w:ascii="Arial" w:hAnsi="Arial" w:cs="Arial"/>
          <w:sz w:val="24"/>
        </w:rPr>
        <w:t xml:space="preserve">. </w:t>
      </w:r>
      <w:r w:rsidRPr="008C3DB2">
        <w:rPr>
          <w:rFonts w:ascii="Arial" w:hAnsi="Arial" w:cs="Arial"/>
          <w:sz w:val="24"/>
        </w:rPr>
        <w:t xml:space="preserve"> </w:t>
      </w:r>
    </w:p>
    <w:p w14:paraId="75E8A76D" w14:textId="53A78006" w:rsidR="001D33E5" w:rsidRDefault="002223B6" w:rsidP="002223B6">
      <w:pPr>
        <w:pStyle w:val="Default"/>
        <w:rPr>
          <w:szCs w:val="21"/>
        </w:rPr>
      </w:pPr>
      <w:r>
        <w:t xml:space="preserve">Cranmer, G.A. (2018) </w:t>
      </w:r>
      <w:r>
        <w:rPr>
          <w:szCs w:val="21"/>
        </w:rPr>
        <w:t>‘</w:t>
      </w:r>
      <w:r w:rsidRPr="002223B6">
        <w:rPr>
          <w:szCs w:val="21"/>
        </w:rPr>
        <w:t xml:space="preserve">One-Group </w:t>
      </w:r>
      <w:proofErr w:type="spellStart"/>
      <w:r w:rsidRPr="002223B6">
        <w:rPr>
          <w:szCs w:val="21"/>
        </w:rPr>
        <w:t>Pretest</w:t>
      </w:r>
      <w:proofErr w:type="spellEnd"/>
      <w:r w:rsidRPr="002223B6">
        <w:rPr>
          <w:szCs w:val="21"/>
        </w:rPr>
        <w:t>–</w:t>
      </w:r>
      <w:proofErr w:type="spellStart"/>
      <w:r w:rsidRPr="002223B6">
        <w:rPr>
          <w:szCs w:val="21"/>
        </w:rPr>
        <w:t>Posttest</w:t>
      </w:r>
      <w:proofErr w:type="spellEnd"/>
      <w:r w:rsidRPr="002223B6">
        <w:rPr>
          <w:szCs w:val="21"/>
        </w:rPr>
        <w:t xml:space="preserve"> Design</w:t>
      </w:r>
      <w:r>
        <w:rPr>
          <w:szCs w:val="21"/>
        </w:rPr>
        <w:t xml:space="preserve">’, in Allen, M. (ed) </w:t>
      </w:r>
      <w:r w:rsidRPr="002223B6">
        <w:rPr>
          <w:i/>
          <w:szCs w:val="21"/>
        </w:rPr>
        <w:t xml:space="preserve">The SAGE </w:t>
      </w:r>
      <w:proofErr w:type="spellStart"/>
      <w:r w:rsidRPr="002223B6">
        <w:rPr>
          <w:i/>
          <w:szCs w:val="21"/>
        </w:rPr>
        <w:t>Encyclopedia</w:t>
      </w:r>
      <w:proofErr w:type="spellEnd"/>
      <w:r w:rsidRPr="002223B6">
        <w:rPr>
          <w:i/>
          <w:szCs w:val="21"/>
        </w:rPr>
        <w:t xml:space="preserve"> of Communication Research Methods</w:t>
      </w:r>
      <w:r>
        <w:rPr>
          <w:i/>
          <w:szCs w:val="21"/>
        </w:rPr>
        <w:t xml:space="preserve">. </w:t>
      </w:r>
      <w:r w:rsidRPr="002223B6">
        <w:rPr>
          <w:szCs w:val="21"/>
        </w:rPr>
        <w:t>SAGE Publications, Inc</w:t>
      </w:r>
      <w:r>
        <w:rPr>
          <w:szCs w:val="21"/>
        </w:rPr>
        <w:t xml:space="preserve">, pp. 1125 – 1126. </w:t>
      </w:r>
    </w:p>
    <w:p w14:paraId="6E42AA8F" w14:textId="0E961854" w:rsidR="00C108BE" w:rsidRDefault="00C108BE" w:rsidP="002223B6">
      <w:pPr>
        <w:pStyle w:val="Default"/>
        <w:rPr>
          <w:szCs w:val="21"/>
        </w:rPr>
      </w:pPr>
    </w:p>
    <w:p w14:paraId="2F30030B" w14:textId="03E8B7FC" w:rsidR="00C108BE" w:rsidRPr="00C108BE" w:rsidRDefault="00C108BE" w:rsidP="00C108BE">
      <w:pPr>
        <w:pStyle w:val="Default"/>
      </w:pPr>
      <w:r>
        <w:t xml:space="preserve">Knapp, T.A. (2016d) ‘Why Is the One-Group </w:t>
      </w:r>
      <w:proofErr w:type="spellStart"/>
      <w:r>
        <w:t>Pretest</w:t>
      </w:r>
      <w:proofErr w:type="spellEnd"/>
      <w:r>
        <w:t>–</w:t>
      </w:r>
      <w:proofErr w:type="spellStart"/>
      <w:r>
        <w:t>Posttest</w:t>
      </w:r>
      <w:proofErr w:type="spellEnd"/>
      <w:r>
        <w:t xml:space="preserve"> Design Still Used?’ </w:t>
      </w:r>
      <w:r w:rsidRPr="00C108BE">
        <w:rPr>
          <w:i/>
        </w:rPr>
        <w:t>Clinical Nursing Research</w:t>
      </w:r>
      <w:r>
        <w:rPr>
          <w:i/>
        </w:rPr>
        <w:t xml:space="preserve"> </w:t>
      </w:r>
      <w:r>
        <w:t xml:space="preserve">25(5) pp. 467-472 </w:t>
      </w:r>
    </w:p>
    <w:p w14:paraId="271583D2" w14:textId="77777777" w:rsidR="00C108BE" w:rsidRPr="002223B6" w:rsidRDefault="00C108BE" w:rsidP="002223B6">
      <w:pPr>
        <w:pStyle w:val="Default"/>
      </w:pPr>
    </w:p>
    <w:p w14:paraId="2DD620CE" w14:textId="77777777" w:rsidR="00711081" w:rsidRDefault="0030106B" w:rsidP="001D33E5">
      <w:pPr>
        <w:rPr>
          <w:rFonts w:ascii="Arial" w:hAnsi="Arial" w:cs="Arial"/>
          <w:sz w:val="24"/>
          <w:szCs w:val="24"/>
        </w:rPr>
      </w:pPr>
      <w:r w:rsidRPr="0030106B">
        <w:rPr>
          <w:rFonts w:ascii="Arial" w:hAnsi="Arial" w:cs="Arial"/>
          <w:sz w:val="24"/>
          <w:szCs w:val="24"/>
        </w:rPr>
        <w:t xml:space="preserve">Wales. Department for Children, Education, Lifelong Learning and Skills (2008b) </w:t>
      </w:r>
      <w:r w:rsidRPr="0030106B">
        <w:rPr>
          <w:rFonts w:ascii="Arial" w:hAnsi="Arial" w:cs="Arial"/>
          <w:i/>
          <w:sz w:val="24"/>
          <w:szCs w:val="24"/>
        </w:rPr>
        <w:t xml:space="preserve">History in the National Curriculum for Wales. </w:t>
      </w:r>
      <w:r w:rsidRPr="0030106B">
        <w:rPr>
          <w:rFonts w:ascii="Arial" w:hAnsi="Arial" w:cs="Arial"/>
          <w:sz w:val="24"/>
          <w:szCs w:val="24"/>
        </w:rPr>
        <w:t xml:space="preserve">Welsh Assembly Government. [Online]. Available at: </w:t>
      </w:r>
      <w:hyperlink r:id="rId15" w:history="1">
        <w:r w:rsidRPr="0030106B">
          <w:rPr>
            <w:rStyle w:val="Hyperlink"/>
            <w:rFonts w:ascii="Arial" w:hAnsi="Arial" w:cs="Arial"/>
            <w:sz w:val="24"/>
            <w:szCs w:val="24"/>
          </w:rPr>
          <w:t>http://learning.gov.wales/docs/learningwales/publications/130424-history-in-the-national-curriculum-for-wales-en.pdf</w:t>
        </w:r>
      </w:hyperlink>
      <w:r w:rsidRPr="0030106B">
        <w:rPr>
          <w:rFonts w:ascii="Arial" w:hAnsi="Arial" w:cs="Arial"/>
          <w:sz w:val="24"/>
          <w:szCs w:val="24"/>
        </w:rPr>
        <w:t xml:space="preserve"> (Accessed </w:t>
      </w:r>
      <w:r>
        <w:rPr>
          <w:rFonts w:ascii="Arial" w:hAnsi="Arial" w:cs="Arial"/>
          <w:sz w:val="24"/>
          <w:szCs w:val="24"/>
        </w:rPr>
        <w:t>04</w:t>
      </w:r>
      <w:r w:rsidRPr="0030106B">
        <w:rPr>
          <w:rFonts w:ascii="Arial" w:hAnsi="Arial" w:cs="Arial"/>
          <w:sz w:val="24"/>
          <w:szCs w:val="24"/>
        </w:rPr>
        <w:t>/0</w:t>
      </w:r>
      <w:r>
        <w:rPr>
          <w:rFonts w:ascii="Arial" w:hAnsi="Arial" w:cs="Arial"/>
          <w:sz w:val="24"/>
          <w:szCs w:val="24"/>
        </w:rPr>
        <w:t>5</w:t>
      </w:r>
      <w:r w:rsidRPr="0030106B">
        <w:rPr>
          <w:rFonts w:ascii="Arial" w:hAnsi="Arial" w:cs="Arial"/>
          <w:sz w:val="24"/>
          <w:szCs w:val="24"/>
        </w:rPr>
        <w:t>/201</w:t>
      </w:r>
      <w:r>
        <w:rPr>
          <w:rFonts w:ascii="Arial" w:hAnsi="Arial" w:cs="Arial"/>
          <w:sz w:val="24"/>
          <w:szCs w:val="24"/>
        </w:rPr>
        <w:t>9</w:t>
      </w:r>
      <w:r w:rsidRPr="0030106B">
        <w:rPr>
          <w:rFonts w:ascii="Arial" w:hAnsi="Arial" w:cs="Arial"/>
          <w:sz w:val="24"/>
          <w:szCs w:val="24"/>
        </w:rPr>
        <w:t>).</w:t>
      </w:r>
    </w:p>
    <w:p w14:paraId="515D3537" w14:textId="77777777" w:rsidR="003F3D47" w:rsidRDefault="003F3D47" w:rsidP="001D33E5">
      <w:pPr>
        <w:rPr>
          <w:rFonts w:ascii="Arial" w:hAnsi="Arial" w:cs="Arial"/>
          <w:b/>
          <w:sz w:val="24"/>
          <w:u w:val="single"/>
        </w:rPr>
      </w:pPr>
    </w:p>
    <w:p w14:paraId="4EF43474" w14:textId="77777777" w:rsidR="003F3D47" w:rsidRDefault="003F3D47" w:rsidP="001D33E5">
      <w:pPr>
        <w:rPr>
          <w:rFonts w:ascii="Arial" w:hAnsi="Arial" w:cs="Arial"/>
          <w:b/>
          <w:sz w:val="24"/>
          <w:u w:val="single"/>
        </w:rPr>
      </w:pPr>
    </w:p>
    <w:p w14:paraId="08161A95" w14:textId="77777777" w:rsidR="003F3D47" w:rsidRDefault="003F3D47" w:rsidP="001D33E5">
      <w:pPr>
        <w:rPr>
          <w:rFonts w:ascii="Arial" w:hAnsi="Arial" w:cs="Arial"/>
          <w:b/>
          <w:sz w:val="24"/>
          <w:u w:val="single"/>
        </w:rPr>
      </w:pPr>
    </w:p>
    <w:p w14:paraId="38745800" w14:textId="77777777" w:rsidR="003F3D47" w:rsidRDefault="003F3D47" w:rsidP="001D33E5">
      <w:pPr>
        <w:rPr>
          <w:rFonts w:ascii="Arial" w:hAnsi="Arial" w:cs="Arial"/>
          <w:b/>
          <w:sz w:val="24"/>
          <w:u w:val="single"/>
        </w:rPr>
      </w:pPr>
    </w:p>
    <w:p w14:paraId="37FFEF89" w14:textId="77777777" w:rsidR="003F3D47" w:rsidRDefault="003F3D47" w:rsidP="001D33E5">
      <w:pPr>
        <w:rPr>
          <w:rFonts w:ascii="Arial" w:hAnsi="Arial" w:cs="Arial"/>
          <w:b/>
          <w:sz w:val="24"/>
          <w:u w:val="single"/>
        </w:rPr>
      </w:pPr>
    </w:p>
    <w:p w14:paraId="26E7D828" w14:textId="77777777" w:rsidR="003F3D47" w:rsidRDefault="003F3D47" w:rsidP="001D33E5">
      <w:pPr>
        <w:rPr>
          <w:rFonts w:ascii="Arial" w:hAnsi="Arial" w:cs="Arial"/>
          <w:b/>
          <w:sz w:val="24"/>
          <w:u w:val="single"/>
        </w:rPr>
      </w:pPr>
    </w:p>
    <w:p w14:paraId="1898BFD0" w14:textId="77777777" w:rsidR="003F3D47" w:rsidRDefault="003F3D47" w:rsidP="001D33E5">
      <w:pPr>
        <w:rPr>
          <w:rFonts w:ascii="Arial" w:hAnsi="Arial" w:cs="Arial"/>
          <w:b/>
          <w:sz w:val="24"/>
          <w:u w:val="single"/>
        </w:rPr>
      </w:pPr>
    </w:p>
    <w:p w14:paraId="129090BD" w14:textId="77777777" w:rsidR="003F3D47" w:rsidRDefault="003F3D47" w:rsidP="001D33E5">
      <w:pPr>
        <w:rPr>
          <w:rFonts w:ascii="Arial" w:hAnsi="Arial" w:cs="Arial"/>
          <w:b/>
          <w:sz w:val="24"/>
          <w:u w:val="single"/>
        </w:rPr>
      </w:pPr>
    </w:p>
    <w:p w14:paraId="508E2D47" w14:textId="77777777" w:rsidR="003F3D47" w:rsidRDefault="003F3D47" w:rsidP="001D33E5">
      <w:pPr>
        <w:rPr>
          <w:rFonts w:ascii="Arial" w:hAnsi="Arial" w:cs="Arial"/>
          <w:b/>
          <w:sz w:val="24"/>
          <w:u w:val="single"/>
        </w:rPr>
      </w:pPr>
    </w:p>
    <w:p w14:paraId="3BE47631" w14:textId="77777777" w:rsidR="003F3D47" w:rsidRDefault="003F3D47" w:rsidP="001D33E5">
      <w:pPr>
        <w:rPr>
          <w:rFonts w:ascii="Arial" w:hAnsi="Arial" w:cs="Arial"/>
          <w:b/>
          <w:sz w:val="24"/>
          <w:u w:val="single"/>
        </w:rPr>
      </w:pPr>
    </w:p>
    <w:p w14:paraId="2D034F75" w14:textId="77777777" w:rsidR="003F3D47" w:rsidRDefault="003F3D47" w:rsidP="001D33E5">
      <w:pPr>
        <w:rPr>
          <w:rFonts w:ascii="Arial" w:hAnsi="Arial" w:cs="Arial"/>
          <w:b/>
          <w:sz w:val="24"/>
          <w:u w:val="single"/>
        </w:rPr>
      </w:pPr>
    </w:p>
    <w:p w14:paraId="2FC9F798" w14:textId="77777777" w:rsidR="003F3D47" w:rsidRDefault="003F3D47" w:rsidP="001D33E5">
      <w:pPr>
        <w:rPr>
          <w:rFonts w:ascii="Arial" w:hAnsi="Arial" w:cs="Arial"/>
          <w:b/>
          <w:sz w:val="24"/>
          <w:u w:val="single"/>
        </w:rPr>
      </w:pPr>
    </w:p>
    <w:p w14:paraId="2753A579" w14:textId="77777777" w:rsidR="003F3D47" w:rsidRDefault="003F3D47" w:rsidP="001D33E5">
      <w:pPr>
        <w:rPr>
          <w:rFonts w:ascii="Arial" w:hAnsi="Arial" w:cs="Arial"/>
          <w:b/>
          <w:sz w:val="24"/>
          <w:u w:val="single"/>
        </w:rPr>
      </w:pPr>
    </w:p>
    <w:p w14:paraId="4857C05F" w14:textId="77777777" w:rsidR="003F3D47" w:rsidRDefault="003F3D47" w:rsidP="001D33E5">
      <w:pPr>
        <w:rPr>
          <w:rFonts w:ascii="Arial" w:hAnsi="Arial" w:cs="Arial"/>
          <w:b/>
          <w:sz w:val="24"/>
          <w:u w:val="single"/>
        </w:rPr>
      </w:pPr>
    </w:p>
    <w:p w14:paraId="4F31487D" w14:textId="77777777" w:rsidR="003F3D47" w:rsidRDefault="003F3D47" w:rsidP="001D33E5">
      <w:pPr>
        <w:rPr>
          <w:rFonts w:ascii="Arial" w:hAnsi="Arial" w:cs="Arial"/>
          <w:b/>
          <w:sz w:val="24"/>
          <w:u w:val="single"/>
        </w:rPr>
      </w:pPr>
    </w:p>
    <w:p w14:paraId="6C2E2170" w14:textId="77777777" w:rsidR="003F3D47" w:rsidRDefault="003F3D47" w:rsidP="001D33E5">
      <w:pPr>
        <w:rPr>
          <w:rFonts w:ascii="Arial" w:hAnsi="Arial" w:cs="Arial"/>
          <w:b/>
          <w:sz w:val="24"/>
          <w:u w:val="single"/>
        </w:rPr>
      </w:pPr>
    </w:p>
    <w:p w14:paraId="7D935597" w14:textId="77777777" w:rsidR="003F3D47" w:rsidRDefault="003F3D47" w:rsidP="001D33E5">
      <w:pPr>
        <w:rPr>
          <w:rFonts w:ascii="Arial" w:hAnsi="Arial" w:cs="Arial"/>
          <w:b/>
          <w:sz w:val="24"/>
          <w:u w:val="single"/>
        </w:rPr>
      </w:pPr>
    </w:p>
    <w:p w14:paraId="095B3660" w14:textId="77777777" w:rsidR="003F3D47" w:rsidRDefault="003F3D47" w:rsidP="001D33E5">
      <w:pPr>
        <w:rPr>
          <w:rFonts w:ascii="Arial" w:hAnsi="Arial" w:cs="Arial"/>
          <w:b/>
          <w:sz w:val="24"/>
          <w:u w:val="single"/>
        </w:rPr>
      </w:pPr>
    </w:p>
    <w:p w14:paraId="1C158255" w14:textId="28C054D8" w:rsidR="001D33E5" w:rsidRPr="00711081" w:rsidRDefault="00745F31" w:rsidP="001D33E5">
      <w:pPr>
        <w:rPr>
          <w:rFonts w:ascii="Arial" w:hAnsi="Arial" w:cs="Arial"/>
          <w:sz w:val="24"/>
          <w:szCs w:val="24"/>
        </w:rPr>
      </w:pPr>
      <w:r>
        <w:rPr>
          <w:noProof/>
        </w:rPr>
        <w:lastRenderedPageBreak/>
        <w:drawing>
          <wp:anchor distT="0" distB="0" distL="114300" distR="114300" simplePos="0" relativeHeight="251658240" behindDoc="1" locked="0" layoutInCell="1" allowOverlap="1" wp14:anchorId="1380A7F0" wp14:editId="56389E46">
            <wp:simplePos x="0" y="0"/>
            <wp:positionH relativeFrom="margin">
              <wp:posOffset>-294005</wp:posOffset>
            </wp:positionH>
            <wp:positionV relativeFrom="paragraph">
              <wp:posOffset>184785</wp:posOffset>
            </wp:positionV>
            <wp:extent cx="5214620" cy="2895600"/>
            <wp:effectExtent l="0" t="0" r="5080" b="0"/>
            <wp:wrapTight wrapText="bothSides">
              <wp:wrapPolygon edited="0">
                <wp:start x="0" y="0"/>
                <wp:lineTo x="0" y="21458"/>
                <wp:lineTo x="21542" y="21458"/>
                <wp:lineTo x="215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6425" t="20394" r="8929" b="15764"/>
                    <a:stretch/>
                  </pic:blipFill>
                  <pic:spPr bwMode="auto">
                    <a:xfrm>
                      <a:off x="0" y="0"/>
                      <a:ext cx="5214620" cy="2895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1081" w:rsidRPr="001D33E5">
        <w:rPr>
          <w:rFonts w:ascii="Arial" w:hAnsi="Arial" w:cs="Arial"/>
          <w:b/>
          <w:noProof/>
          <w:sz w:val="24"/>
          <w:u w:val="single"/>
        </w:rPr>
        <mc:AlternateContent>
          <mc:Choice Requires="wps">
            <w:drawing>
              <wp:anchor distT="45720" distB="45720" distL="114300" distR="114300" simplePos="0" relativeHeight="251660288" behindDoc="1" locked="0" layoutInCell="1" allowOverlap="1" wp14:anchorId="7875B36D" wp14:editId="551CB57A">
                <wp:simplePos x="0" y="0"/>
                <wp:positionH relativeFrom="column">
                  <wp:posOffset>4996180</wp:posOffset>
                </wp:positionH>
                <wp:positionV relativeFrom="paragraph">
                  <wp:posOffset>119380</wp:posOffset>
                </wp:positionV>
                <wp:extent cx="2000250" cy="1404620"/>
                <wp:effectExtent l="0" t="0" r="19050" b="13335"/>
                <wp:wrapTight wrapText="bothSides">
                  <wp:wrapPolygon edited="0">
                    <wp:start x="0" y="0"/>
                    <wp:lineTo x="0" y="21471"/>
                    <wp:lineTo x="21600" y="21471"/>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1404620"/>
                        </a:xfrm>
                        <a:prstGeom prst="rect">
                          <a:avLst/>
                        </a:prstGeom>
                        <a:solidFill>
                          <a:srgbClr val="FFFFFF"/>
                        </a:solidFill>
                        <a:ln w="9525">
                          <a:solidFill>
                            <a:srgbClr val="000000"/>
                          </a:solidFill>
                          <a:miter lim="800000"/>
                          <a:headEnd/>
                          <a:tailEnd/>
                        </a:ln>
                      </wps:spPr>
                      <wps:txbx>
                        <w:txbxContent>
                          <w:p w14:paraId="686E584B" w14:textId="51B48F46" w:rsidR="00395293" w:rsidRPr="00FD5D87" w:rsidRDefault="00395293">
                            <w:pPr>
                              <w:rPr>
                                <w:rFonts w:ascii="Arial" w:hAnsi="Arial" w:cs="Arial"/>
                                <w:sz w:val="24"/>
                              </w:rPr>
                            </w:pPr>
                            <w:r w:rsidRPr="006635D1">
                              <w:rPr>
                                <w:rFonts w:ascii="Arial" w:hAnsi="Arial" w:cs="Arial"/>
                                <w:b/>
                                <w:sz w:val="24"/>
                                <w:u w:val="single"/>
                              </w:rPr>
                              <w:t>Figure 1</w:t>
                            </w:r>
                            <w:r w:rsidRPr="00FD5D87">
                              <w:rPr>
                                <w:rFonts w:ascii="Arial" w:hAnsi="Arial" w:cs="Arial"/>
                                <w:sz w:val="24"/>
                              </w:rPr>
                              <w:t xml:space="preserve">: Questions on PP with sentence starters. This helped pupils start a discussion in their pairs.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875B36D" id="_x0000_t202" coordsize="21600,21600" o:spt="202" path="m,l,21600r21600,l21600,xe">
                <v:stroke joinstyle="miter"/>
                <v:path gradientshapeok="t" o:connecttype="rect"/>
              </v:shapetype>
              <v:shape id="Text Box 2" o:spid="_x0000_s1026" type="#_x0000_t202" style="position:absolute;margin-left:393.4pt;margin-top:9.4pt;width:157.5pt;height:110.6pt;z-index:-251656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WSBJAIAAEcEAAAOAAAAZHJzL2Uyb0RvYy54bWysU9uO0zAQfUfiHyy/0zRRu5do09XSpQhp&#10;uUi7fMDEcRoLx2Nst0n5esZOt1QLvCDyENme8fGZc2Zubsdes710XqGpeD6bcyaNwEaZbcW/Pm3e&#10;XHHmA5gGNBpZ8YP0/Hb1+tXNYEtZYIe6kY4RiPHlYCvehWDLLPOikz34GVppKNii6yHQ1m2zxsFA&#10;6L3Oivn8IhvQNdahkN7T6f0U5KuE37ZShM9t62VguuLELaS/S/86/rPVDZRbB7ZT4kgD/oFFD8rQ&#10;oyeoewjAdk79BtUr4dBjG2YC+wzbVgmZaqBq8vmLah47sDLVQuJ4e5LJ/z9Y8Wn/xTHVVLzILzkz&#10;0JNJT3IM7C2OrIj6DNaXlPZoKTGMdEw+p1q9fUDxzTOD6w7MVt45h0MnoSF+ebyZnV2dcHwEqYeP&#10;2NAzsAuYgMbW9VE8koMROvl0OHkTqQg6JLPnxZJCgmL5Yr64KJJ7GZTP163z4b3EnsVFxR2Zn+Bh&#10;/+BDpAPlc0p8zaNWzUZpnTZuW6+1Y3ugRtmkL1XwIk0bNlT8elksJwX+CkFs6fsTRK8CdbxWfcWv&#10;TklQRt3emSb1YwClpzVR1uYoZNRuUjGM9Xg0psbmQJI6nDqbJpEWHbofnA3U1RX333fgJGf6gyFb&#10;rvPFIo5B2iyWl6Qhc+eR+jwCRhBUxQNn03Id0ugkwewd2bdRSdjo88TkyJW6Nel9nKw4Duf7lPVr&#10;/lc/AQAA//8DAFBLAwQUAAYACAAAACEAf6oBYN4AAAALAQAADwAAAGRycy9kb3ducmV2LnhtbEyP&#10;QU/DMAyF70j8h8hIXCaWdLCuKk0nmLQTp5VxzxqvrWic0mRb9+/xTnCyrff0/L1iPblenHEMnScN&#10;yVyBQKq97ajRsP/cPmUgQjRkTe8JNVwxwLq8vytMbv2FdniuYiM4hEJuNLQxDrmUoW7RmTD3AxJr&#10;Rz86E/kcG2lHc+Fw18uFUql0piP+0JoBNy3W39XJaUh/qufZx5ed0e66fR9rt7Sb/VLrx4fp7RVE&#10;xCn+meGGz+hQMtPBn8gG0WtYZSmjRxYynjdDohLeDhoWL0qBLAv5v0P5CwAA//8DAFBLAQItABQA&#10;BgAIAAAAIQC2gziS/gAAAOEBAAATAAAAAAAAAAAAAAAAAAAAAABbQ29udGVudF9UeXBlc10ueG1s&#10;UEsBAi0AFAAGAAgAAAAhADj9If/WAAAAlAEAAAsAAAAAAAAAAAAAAAAALwEAAF9yZWxzLy5yZWxz&#10;UEsBAi0AFAAGAAgAAAAhAPwNZIEkAgAARwQAAA4AAAAAAAAAAAAAAAAALgIAAGRycy9lMm9Eb2Mu&#10;eG1sUEsBAi0AFAAGAAgAAAAhAH+qAWDeAAAACwEAAA8AAAAAAAAAAAAAAAAAfgQAAGRycy9kb3du&#10;cmV2LnhtbFBLBQYAAAAABAAEAPMAAACJBQAAAAA=&#10;">
                <v:textbox style="mso-fit-shape-to-text:t">
                  <w:txbxContent>
                    <w:p w14:paraId="686E584B" w14:textId="51B48F46" w:rsidR="00395293" w:rsidRPr="00FD5D87" w:rsidRDefault="00395293">
                      <w:pPr>
                        <w:rPr>
                          <w:rFonts w:ascii="Arial" w:hAnsi="Arial" w:cs="Arial"/>
                          <w:sz w:val="24"/>
                        </w:rPr>
                      </w:pPr>
                      <w:r w:rsidRPr="006635D1">
                        <w:rPr>
                          <w:rFonts w:ascii="Arial" w:hAnsi="Arial" w:cs="Arial"/>
                          <w:b/>
                          <w:sz w:val="24"/>
                          <w:u w:val="single"/>
                        </w:rPr>
                        <w:t>Figure 1</w:t>
                      </w:r>
                      <w:r w:rsidRPr="00FD5D87">
                        <w:rPr>
                          <w:rFonts w:ascii="Arial" w:hAnsi="Arial" w:cs="Arial"/>
                          <w:sz w:val="24"/>
                        </w:rPr>
                        <w:t xml:space="preserve">: Questions on PP with sentence starters. This helped pupils start a discussion in their pairs. </w:t>
                      </w:r>
                    </w:p>
                  </w:txbxContent>
                </v:textbox>
                <w10:wrap type="tight"/>
              </v:shape>
            </w:pict>
          </mc:Fallback>
        </mc:AlternateContent>
      </w:r>
      <w:r w:rsidR="001D33E5" w:rsidRPr="001D33E5">
        <w:rPr>
          <w:rFonts w:ascii="Arial" w:hAnsi="Arial" w:cs="Arial"/>
          <w:b/>
          <w:sz w:val="24"/>
          <w:u w:val="single"/>
        </w:rPr>
        <w:t>Appendices</w:t>
      </w:r>
      <w:r w:rsidR="001D33E5">
        <w:rPr>
          <w:rFonts w:ascii="Arial" w:hAnsi="Arial" w:cs="Arial"/>
          <w:b/>
          <w:sz w:val="24"/>
          <w:u w:val="single"/>
        </w:rPr>
        <w:t>:</w:t>
      </w:r>
    </w:p>
    <w:p w14:paraId="62FAC818" w14:textId="77777777" w:rsidR="003F3D47" w:rsidRDefault="003F3D47" w:rsidP="001D33E5">
      <w:pPr>
        <w:rPr>
          <w:rFonts w:ascii="Times New Roman" w:hAnsi="Times New Roman" w:cs="Times New Roman"/>
          <w:b/>
          <w:sz w:val="24"/>
          <w:u w:val="single"/>
        </w:rPr>
      </w:pPr>
    </w:p>
    <w:p w14:paraId="798D63F7" w14:textId="77777777" w:rsidR="003F3D47" w:rsidRDefault="003F3D47" w:rsidP="001D33E5">
      <w:pPr>
        <w:rPr>
          <w:rFonts w:ascii="Times New Roman" w:hAnsi="Times New Roman" w:cs="Times New Roman"/>
          <w:b/>
          <w:sz w:val="24"/>
          <w:u w:val="single"/>
        </w:rPr>
      </w:pPr>
    </w:p>
    <w:p w14:paraId="184C101F" w14:textId="77777777" w:rsidR="003F3D47" w:rsidRDefault="003F3D47" w:rsidP="001D33E5">
      <w:pPr>
        <w:rPr>
          <w:rFonts w:ascii="Times New Roman" w:hAnsi="Times New Roman" w:cs="Times New Roman"/>
          <w:b/>
          <w:sz w:val="24"/>
          <w:u w:val="single"/>
        </w:rPr>
      </w:pPr>
    </w:p>
    <w:p w14:paraId="3275A526" w14:textId="77777777" w:rsidR="003F3D47" w:rsidRDefault="003F3D47" w:rsidP="001D33E5">
      <w:pPr>
        <w:rPr>
          <w:rFonts w:ascii="Times New Roman" w:hAnsi="Times New Roman" w:cs="Times New Roman"/>
          <w:b/>
          <w:sz w:val="24"/>
          <w:u w:val="single"/>
        </w:rPr>
      </w:pPr>
    </w:p>
    <w:p w14:paraId="427A9CBB" w14:textId="77777777" w:rsidR="003F3D47" w:rsidRDefault="003F3D47" w:rsidP="001D33E5">
      <w:pPr>
        <w:rPr>
          <w:rFonts w:ascii="Times New Roman" w:hAnsi="Times New Roman" w:cs="Times New Roman"/>
          <w:b/>
          <w:sz w:val="24"/>
          <w:u w:val="single"/>
        </w:rPr>
      </w:pPr>
    </w:p>
    <w:p w14:paraId="2482A8A1" w14:textId="49017892" w:rsidR="003F3D47" w:rsidRDefault="003F3D47" w:rsidP="001D33E5">
      <w:pPr>
        <w:rPr>
          <w:rFonts w:ascii="Times New Roman" w:hAnsi="Times New Roman" w:cs="Times New Roman"/>
          <w:b/>
          <w:sz w:val="24"/>
          <w:u w:val="single"/>
        </w:rPr>
      </w:pPr>
    </w:p>
    <w:p w14:paraId="6D25637A" w14:textId="40794F00" w:rsidR="003F3D47" w:rsidRDefault="003F3D47" w:rsidP="001D33E5">
      <w:pPr>
        <w:rPr>
          <w:rFonts w:ascii="Times New Roman" w:hAnsi="Times New Roman" w:cs="Times New Roman"/>
          <w:b/>
          <w:sz w:val="24"/>
          <w:u w:val="single"/>
        </w:rPr>
      </w:pPr>
    </w:p>
    <w:p w14:paraId="43FBC54A" w14:textId="019FD4C9" w:rsidR="003F3D47" w:rsidRDefault="003F3D47" w:rsidP="001D33E5">
      <w:pPr>
        <w:rPr>
          <w:rFonts w:ascii="Times New Roman" w:hAnsi="Times New Roman" w:cs="Times New Roman"/>
          <w:b/>
          <w:sz w:val="24"/>
          <w:u w:val="single"/>
        </w:rPr>
      </w:pPr>
      <w:r w:rsidRPr="001D33E5">
        <w:rPr>
          <w:rFonts w:ascii="Arial" w:hAnsi="Arial" w:cs="Arial"/>
          <w:b/>
          <w:noProof/>
          <w:sz w:val="24"/>
          <w:u w:val="single"/>
        </w:rPr>
        <mc:AlternateContent>
          <mc:Choice Requires="wps">
            <w:drawing>
              <wp:anchor distT="45720" distB="45720" distL="114300" distR="114300" simplePos="0" relativeHeight="251686912" behindDoc="1" locked="0" layoutInCell="1" allowOverlap="1" wp14:anchorId="5F2FE5A2" wp14:editId="45F5A228">
                <wp:simplePos x="0" y="0"/>
                <wp:positionH relativeFrom="column">
                  <wp:posOffset>4819650</wp:posOffset>
                </wp:positionH>
                <wp:positionV relativeFrom="paragraph">
                  <wp:posOffset>492125</wp:posOffset>
                </wp:positionV>
                <wp:extent cx="2000250" cy="1404620"/>
                <wp:effectExtent l="0" t="0" r="19050" b="12065"/>
                <wp:wrapTight wrapText="bothSides">
                  <wp:wrapPolygon edited="0">
                    <wp:start x="0" y="0"/>
                    <wp:lineTo x="0" y="21404"/>
                    <wp:lineTo x="21600" y="21404"/>
                    <wp:lineTo x="21600" y="0"/>
                    <wp:lineTo x="0" y="0"/>
                  </wp:wrapPolygon>
                </wp:wrapTight>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1404620"/>
                        </a:xfrm>
                        <a:prstGeom prst="rect">
                          <a:avLst/>
                        </a:prstGeom>
                        <a:solidFill>
                          <a:srgbClr val="FFFFFF"/>
                        </a:solidFill>
                        <a:ln w="9525">
                          <a:solidFill>
                            <a:srgbClr val="000000"/>
                          </a:solidFill>
                          <a:miter lim="800000"/>
                          <a:headEnd/>
                          <a:tailEnd/>
                        </a:ln>
                      </wps:spPr>
                      <wps:txbx>
                        <w:txbxContent>
                          <w:p w14:paraId="5AD946B5" w14:textId="4A638509" w:rsidR="00395293" w:rsidRPr="00FD5D87" w:rsidRDefault="00395293" w:rsidP="000653CE">
                            <w:pPr>
                              <w:rPr>
                                <w:rFonts w:ascii="Arial" w:hAnsi="Arial" w:cs="Arial"/>
                                <w:sz w:val="24"/>
                              </w:rPr>
                            </w:pPr>
                            <w:r w:rsidRPr="006635D1">
                              <w:rPr>
                                <w:rFonts w:ascii="Arial" w:hAnsi="Arial" w:cs="Arial"/>
                                <w:b/>
                                <w:sz w:val="24"/>
                                <w:u w:val="single"/>
                              </w:rPr>
                              <w:t>Figure 2</w:t>
                            </w:r>
                            <w:r w:rsidRPr="00FD5D87">
                              <w:rPr>
                                <w:rFonts w:ascii="Arial" w:hAnsi="Arial" w:cs="Arial"/>
                                <w:sz w:val="24"/>
                              </w:rPr>
                              <w:t xml:space="preserve">: Questions on my lesson plan, with who I am going to ask as well.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2FE5A2" id="_x0000_s1027" type="#_x0000_t202" style="position:absolute;margin-left:379.5pt;margin-top:38.75pt;width:157.5pt;height:110.6pt;z-index:-2516295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stHJQIAAE0EAAAOAAAAZHJzL2Uyb0RvYy54bWysVMGO0zAQvSPxD5bvNGnVLrtR09XSpQhp&#10;WZB2+YCJ4zQWjsfYbpPy9YydtlQLXBA5WLZn/PzmvXGWt0On2V46r9CUfDrJOZNGYK3MtuRfnzdv&#10;rjnzAUwNGo0s+UF6frt6/WrZ20LOsEVdS8cIxPiityVvQ7BFlnnRyg78BK00FGzQdRBo6bZZ7aAn&#10;9E5nszy/ynp0tXUopPe0ez8G+SrhN40U4XPTeBmYLjlxC2l0aazimK2WUGwd2FaJIw34BxYdKEOX&#10;nqHuIQDbOfUbVKeEQ49NmAjsMmwaJWSqgaqZ5i+qeWrBylQLiePtWSb//2DF4/6LY6om7xacGejI&#10;o2c5BPYOBzaL8vTWF5T1ZCkvDLRNqalUbx9QfPPM4LoFs5V3zmHfSqiJ3jSezC6Ojjg+glT9J6zp&#10;GtgFTEBD47qoHanBCJ1sOpytiVQEbZLX+WxBIUGx6TyfX82SeRkUp+PW+fBBYsfipOSOvE/wsH/w&#10;IdKB4pQSb/OoVb1RWqeF21Zr7dgeqE826UsVvEjThvUlv1nMFqMCf4UgtvT9CaJTgRpeq67k1+ck&#10;KKJu702d2jGA0uOcKGtzFDJqN6oYhmoYLTv5U2F9IGUdjv1N75EmLbofnPXU2yX333fgJGf6oyF3&#10;bqbzeXwMaTFfvCUpmbuMVJcRMIKgSh44G6frkB5Q0s3ekYsblfSNdo9MjpSpZ5Psx/cVH8XlOmX9&#10;+gusfgIAAP//AwBQSwMEFAAGAAgAAAAhAFwdEQ/fAAAACwEAAA8AAABkcnMvZG93bnJldi54bWxM&#10;j0FvwjAMhe+T9h8iT9oFjXRspdA1RRsSp53o4B4a01ZrnC4JUP79zGm72X5Pz98rVqPtxRl96Bwp&#10;eJ4mIJBqZzpqFOy+Nk8LECFqMrp3hAquGGBV3t8VOjfuQls8V7ERHEIh1wraGIdcylC3aHWYugGJ&#10;taPzVkdefSON1xcOt72cJclcWt0Rf2j1gOsW6+/qZBXMf6qXyefeTGh73Xz42qZmvUuVenwY399A&#10;RBzjnxlu+IwOJTMd3IlMEL2CLF1yl8hDloK4GZLslS8HBbPlIgNZFvJ/h/IXAAD//wMAUEsBAi0A&#10;FAAGAAgAAAAhALaDOJL+AAAA4QEAABMAAAAAAAAAAAAAAAAAAAAAAFtDb250ZW50X1R5cGVzXS54&#10;bWxQSwECLQAUAAYACAAAACEAOP0h/9YAAACUAQAACwAAAAAAAAAAAAAAAAAvAQAAX3JlbHMvLnJl&#10;bHNQSwECLQAUAAYACAAAACEACCbLRyUCAABNBAAADgAAAAAAAAAAAAAAAAAuAgAAZHJzL2Uyb0Rv&#10;Yy54bWxQSwECLQAUAAYACAAAACEAXB0RD98AAAALAQAADwAAAAAAAAAAAAAAAAB/BAAAZHJzL2Rv&#10;d25yZXYueG1sUEsFBgAAAAAEAAQA8wAAAIsFAAAAAA==&#10;">
                <v:textbox style="mso-fit-shape-to-text:t">
                  <w:txbxContent>
                    <w:p w14:paraId="5AD946B5" w14:textId="4A638509" w:rsidR="00395293" w:rsidRPr="00FD5D87" w:rsidRDefault="00395293" w:rsidP="000653CE">
                      <w:pPr>
                        <w:rPr>
                          <w:rFonts w:ascii="Arial" w:hAnsi="Arial" w:cs="Arial"/>
                          <w:sz w:val="24"/>
                        </w:rPr>
                      </w:pPr>
                      <w:r w:rsidRPr="006635D1">
                        <w:rPr>
                          <w:rFonts w:ascii="Arial" w:hAnsi="Arial" w:cs="Arial"/>
                          <w:b/>
                          <w:sz w:val="24"/>
                          <w:u w:val="single"/>
                        </w:rPr>
                        <w:t>Figure 2</w:t>
                      </w:r>
                      <w:r w:rsidRPr="00FD5D87">
                        <w:rPr>
                          <w:rFonts w:ascii="Arial" w:hAnsi="Arial" w:cs="Arial"/>
                          <w:sz w:val="24"/>
                        </w:rPr>
                        <w:t xml:space="preserve">: Questions on my lesson plan, with who I am going to ask as well. </w:t>
                      </w:r>
                    </w:p>
                  </w:txbxContent>
                </v:textbox>
                <w10:wrap type="tight"/>
              </v:shape>
            </w:pict>
          </mc:Fallback>
        </mc:AlternateContent>
      </w:r>
      <w:r>
        <w:rPr>
          <w:noProof/>
        </w:rPr>
        <w:drawing>
          <wp:anchor distT="0" distB="0" distL="114300" distR="114300" simplePos="0" relativeHeight="251661312" behindDoc="0" locked="0" layoutInCell="1" allowOverlap="1" wp14:anchorId="034A00CC" wp14:editId="0561F48E">
            <wp:simplePos x="0" y="0"/>
            <wp:positionH relativeFrom="column">
              <wp:posOffset>-288109</wp:posOffset>
            </wp:positionH>
            <wp:positionV relativeFrom="paragraph">
              <wp:posOffset>305345</wp:posOffset>
            </wp:positionV>
            <wp:extent cx="5191125" cy="2753995"/>
            <wp:effectExtent l="0" t="0" r="9525"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8944" t="21576" r="21727" b="22439"/>
                    <a:stretch/>
                  </pic:blipFill>
                  <pic:spPr bwMode="auto">
                    <a:xfrm>
                      <a:off x="0" y="0"/>
                      <a:ext cx="5191125" cy="2753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0F9999" w14:textId="25A1BF98" w:rsidR="003F3D47" w:rsidRDefault="003F3D47" w:rsidP="001D33E5">
      <w:pPr>
        <w:rPr>
          <w:rFonts w:ascii="Times New Roman" w:hAnsi="Times New Roman" w:cs="Times New Roman"/>
          <w:b/>
          <w:sz w:val="24"/>
          <w:u w:val="single"/>
        </w:rPr>
      </w:pPr>
      <w:r>
        <w:rPr>
          <w:noProof/>
        </w:rPr>
        <mc:AlternateContent>
          <mc:Choice Requires="wps">
            <w:drawing>
              <wp:anchor distT="0" distB="0" distL="114300" distR="114300" simplePos="0" relativeHeight="251702272" behindDoc="0" locked="0" layoutInCell="1" allowOverlap="1" wp14:anchorId="0B9D8E6E" wp14:editId="330BDD1F">
                <wp:simplePos x="0" y="0"/>
                <wp:positionH relativeFrom="column">
                  <wp:posOffset>4331970</wp:posOffset>
                </wp:positionH>
                <wp:positionV relativeFrom="paragraph">
                  <wp:posOffset>1318260</wp:posOffset>
                </wp:positionV>
                <wp:extent cx="314325" cy="138666"/>
                <wp:effectExtent l="0" t="0" r="28575" b="13970"/>
                <wp:wrapNone/>
                <wp:docPr id="17" name="Rectangle 17"/>
                <wp:cNvGraphicFramePr/>
                <a:graphic xmlns:a="http://schemas.openxmlformats.org/drawingml/2006/main">
                  <a:graphicData uri="http://schemas.microsoft.com/office/word/2010/wordprocessingShape">
                    <wps:wsp>
                      <wps:cNvSpPr/>
                      <wps:spPr>
                        <a:xfrm flipV="1">
                          <a:off x="0" y="0"/>
                          <a:ext cx="314325" cy="13866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537B3D" id="Rectangle 17" o:spid="_x0000_s1026" style="position:absolute;margin-left:341.1pt;margin-top:103.8pt;width:24.75pt;height:10.9pt;flip: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DFseQIAADgFAAAOAAAAZHJzL2Uyb0RvYy54bWysVE1PGzEQvVfqf7B8L5tNQqARGxSBqCoh&#10;QEDL2fHa2VX91bGTTfrrGdubhVJ6qbqHlcfz5nlm/MZn5zutyFaAb62paHk0okQYbuvWrCv67fHq&#10;0yklPjBTM2WNqOheeHq++PjhrHNzMbaNVbUAgiTGzztX0SYENy8KzxuhmT+yThh0SguaBTRhXdTA&#10;OmTXqhiPRrOis1A7sFx4j7uX2UkXiV9KwcOtlF4EoiqKuYX0h/RfxX+xOGPzNTDXtLxPg/1DFpq1&#10;Bg8dqC5ZYGQD7R9UuuVgvZXhiFtdWClbLlINWE05elPNQ8OcSLVgc7wb2uT/Hy2/2d4BaWu8uxNK&#10;DNN4R/fYNWbWShDcwwZ1zs8R9+DuoLc8LmO1OwmaSNW67xif6seKyC61dz+0V+wC4bg5KaeT8TEl&#10;HF3l5HQ2m0X2ItNEOgc+fBFWk7ioKGAeiZRtr33I0AME42JaOZG0CnslIoky90JiRXjgOEUnLYkL&#10;BWTLUAX1j5ypb1gt8tbxCL8+lwGdMktkkVW2Sg28PUHU6O+8OcceG8NEkuAQOPpbQjlwQKcTrQlD&#10;oG6NhfeCVSj7xGXGHxqT2xE7s7L1Hu8YbBa/d/yqxf5eMx/uGKDacS5wgsMt/qSyXUVtv6KksfDr&#10;vf2IRxGil5IOp6ei/ueGgaBEfTUoz8/ldBrHLRnT45MxGvDas3rtMRt9YfFqSnwrHE/LiA/qsJRg&#10;9RMO+jKeii5mOJ5dUR7gYFyEPNX4VHCxXCYYjphj4do8OH7QZ9TP4+6JgetFFlCdN/YwaWz+RmsZ&#10;G+/D2OUmWNkmIb70te83jmcSTP+UxPl/bSfUy4O3eAYAAP//AwBQSwMEFAAGAAgAAAAhANeOUhvg&#10;AAAACwEAAA8AAABkcnMvZG93bnJldi54bWxMj8FOwzAMhu9IvENkJC6IpQuoHaXphIYQ0sSFsQdI&#10;G9MWmqQ0blfeHnOCo+1Pv7+/2C6uFzOOsQtew3qVgEBfB9v5RsPx7el6AyKS8db0waOGb4ywLc/P&#10;CpPbcPKvOB+oERziY240tERDLmWsW3QmrsKAnm/vYXSGeBwbaUdz4nDXS5UkqXSm8/yhNQPuWqw/&#10;D5PTMD0fPyzt50V9VVf7HUn7mL6Q1pcXy8M9CMKF/mD41Wd1KNmpCpO3UfQa0o1SjGpQSZaCYCK7&#10;WWcgKt6ou1uQZSH/dyh/AAAA//8DAFBLAQItABQABgAIAAAAIQC2gziS/gAAAOEBAAATAAAAAAAA&#10;AAAAAAAAAAAAAABbQ29udGVudF9UeXBlc10ueG1sUEsBAi0AFAAGAAgAAAAhADj9If/WAAAAlAEA&#10;AAsAAAAAAAAAAAAAAAAALwEAAF9yZWxzLy5yZWxzUEsBAi0AFAAGAAgAAAAhAOLsMWx5AgAAOAUA&#10;AA4AAAAAAAAAAAAAAAAALgIAAGRycy9lMm9Eb2MueG1sUEsBAi0AFAAGAAgAAAAhANeOUhvgAAAA&#10;CwEAAA8AAAAAAAAAAAAAAAAA0wQAAGRycy9kb3ducmV2LnhtbFBLBQYAAAAABAAEAPMAAADgBQAA&#10;AAA=&#10;" fillcolor="black [3200]" strokecolor="black [1600]" strokeweight="1pt"/>
            </w:pict>
          </mc:Fallback>
        </mc:AlternateContent>
      </w:r>
    </w:p>
    <w:p w14:paraId="4F28606F" w14:textId="2AC1B46A" w:rsidR="003F3D47" w:rsidRDefault="003F3D47" w:rsidP="001D33E5">
      <w:pPr>
        <w:rPr>
          <w:rFonts w:ascii="Times New Roman" w:hAnsi="Times New Roman" w:cs="Times New Roman"/>
          <w:b/>
          <w:sz w:val="24"/>
          <w:u w:val="single"/>
        </w:rPr>
      </w:pPr>
      <w:r>
        <w:rPr>
          <w:noProof/>
        </w:rPr>
        <mc:AlternateContent>
          <mc:Choice Requires="wps">
            <w:drawing>
              <wp:anchor distT="0" distB="0" distL="114300" distR="114300" simplePos="0" relativeHeight="251700224" behindDoc="0" locked="0" layoutInCell="1" allowOverlap="1" wp14:anchorId="1BB46225" wp14:editId="159588BA">
                <wp:simplePos x="0" y="0"/>
                <wp:positionH relativeFrom="column">
                  <wp:posOffset>4315278</wp:posOffset>
                </wp:positionH>
                <wp:positionV relativeFrom="paragraph">
                  <wp:posOffset>276043</wp:posOffset>
                </wp:positionV>
                <wp:extent cx="314325" cy="9525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314325" cy="952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E2D9FC" id="Rectangle 16" o:spid="_x0000_s1026" style="position:absolute;margin-left:339.8pt;margin-top:21.75pt;width:24.75pt;height: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p8YcwIAAC0FAAAOAAAAZHJzL2Uyb0RvYy54bWysVMFu2zAMvQ/YPwi6r47TpFuDOkXQosOA&#10;oivaDj2rshQbk0SNUuJkXz9Kdtyu6y7DfJBFkXwkn0idne+sYVuFoQVX8fJowplyEurWrSv+7eHq&#10;wyfOQhSuFgacqvheBX6+fP/urPMLNYUGTK2QEYgLi85XvInRL4oiyEZZEY7AK0dKDWhFJBHXRY2i&#10;I3RriulkclJ0gLVHkCoEOr3slXyZ8bVWMn7VOqjITMUpt5hXzOtTWovlmVisUfimlUMa4h+ysKJ1&#10;FHSEuhRRsA22f0DZViIE0PFIgi1A61aqXANVU05eVXPfCK9yLURO8CNN4f/BypvtLbK2prs74cwJ&#10;S3d0R6wJtzaK0RkR1PmwILt7f4uDFGibqt1ptOlPdbBdJnU/kqp2kUk6PC5nx9M5Z5JUp/PpPHNe&#10;PPt6DPGzAsvSpuJIwTOTYnsdIsUj04MJCSmXPnrexb1RKQHj7pSmMijeNHvnBlIXBtlW0NXX38v+&#10;uBG16o/mE/pSeRRgtM5SBkuoujVmxB0AUmP+jttDDLbJTeW+Gx0nf0uodxytc0RwcXS0rQN8y9nE&#10;ckhc9/YHYno6EjNPUO/pYhH6jg9eXrXE77UI8VYgtTgNA41t/EqLNtBVHIYdZw3gz7fOkz11Hmk5&#10;62hkKh5+bAQqzswXRz15Ws5macayMJt/nJKALzVPLzVuYy+ArqakB8LLvE320Ry2GsE+0nSvUlRS&#10;CScpdsVlxINwEftRpvdBqtUqm9FceRGv3b2XCTyxmvrnYfco0A9NFqk5b+AwXmLxqtd62+TpYLWJ&#10;oNvciM+8DnzTTOaGGd6PNPQv5Wz1/MotfwEAAP//AwBQSwMEFAAGAAgAAAAhALA73TThAAAACQEA&#10;AA8AAABkcnMvZG93bnJldi54bWxMj0FOwzAQRfdI3MEaJDaIOi0kbUMmValA2YQFoQdwYpNExOPI&#10;dtPA6XFXsBz9p//fZLtZD2xS1vWGEJaLCJiixsieWoTjx+v9BpjzgqQYDCmEb+Vgl19fZSKV5kzv&#10;aqp8y0IJuVQgdN6PKeeu6ZQWbmFGRSH7NFYLH07bcmnFOZTrga+iKOFa9BQWOjGqQ6ear+qkEX6m&#10;+lgU+1LcvVWH0hbu+aVsZ8Tbm3n/BMyr2f/BcNEP6pAHp9qcSDo2ICTrbRJQhMeHGFgA1qvtEliN&#10;EG9i4HnG/3+Q/wIAAP//AwBQSwECLQAUAAYACAAAACEAtoM4kv4AAADhAQAAEwAAAAAAAAAAAAAA&#10;AAAAAAAAW0NvbnRlbnRfVHlwZXNdLnhtbFBLAQItABQABgAIAAAAIQA4/SH/1gAAAJQBAAALAAAA&#10;AAAAAAAAAAAAAC8BAABfcmVscy8ucmVsc1BLAQItABQABgAIAAAAIQAjfp8YcwIAAC0FAAAOAAAA&#10;AAAAAAAAAAAAAC4CAABkcnMvZTJvRG9jLnhtbFBLAQItABQABgAIAAAAIQCwO9004QAAAAkBAAAP&#10;AAAAAAAAAAAAAAAAAM0EAABkcnMvZG93bnJldi54bWxQSwUGAAAAAAQABADzAAAA2wUAAAAA&#10;" fillcolor="black [3200]" strokecolor="black [1600]" strokeweight="1pt"/>
            </w:pict>
          </mc:Fallback>
        </mc:AlternateContent>
      </w:r>
      <w:r>
        <w:rPr>
          <w:noProof/>
        </w:rPr>
        <mc:AlternateContent>
          <mc:Choice Requires="wps">
            <w:drawing>
              <wp:anchor distT="0" distB="0" distL="114300" distR="114300" simplePos="0" relativeHeight="251696128" behindDoc="0" locked="0" layoutInCell="1" allowOverlap="1" wp14:anchorId="28FBF2D2" wp14:editId="66FAC1BA">
                <wp:simplePos x="0" y="0"/>
                <wp:positionH relativeFrom="column">
                  <wp:posOffset>3504655</wp:posOffset>
                </wp:positionH>
                <wp:positionV relativeFrom="paragraph">
                  <wp:posOffset>126184</wp:posOffset>
                </wp:positionV>
                <wp:extent cx="314325" cy="952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314325" cy="952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DC6BD7" id="Rectangle 8" o:spid="_x0000_s1026" style="position:absolute;margin-left:275.95pt;margin-top:9.95pt;width:24.75pt;height: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yEfcgIAACsFAAAOAAAAZHJzL2Uyb0RvYy54bWysVMFu2zAMvQ/YPwi6r47TZGuDOkXQosOA&#10;oivaDj2rshQbk0SNUuJkXz9Kdtyu6y7DfJBFkXwkn0idne+sYVuFoQVX8fJowplyEurWrSv+7eHq&#10;wwlnIQpXCwNOVXyvAj9fvn931vmFmkIDplbICMSFRecr3sToF0URZKOsCEfglSOlBrQikojrokbR&#10;Ebo1xXQy+Vh0gLVHkCoEOr3slXyZ8bVWMn7VOqjITMUpt5hXzOtTWovlmVisUfimlUMa4h+ysKJ1&#10;FHSEuhRRsA22f0DZViIE0PFIgi1A61aqXANVU05eVXPfCK9yLURO8CNN4f/BypvtLbK2rjhdlBOW&#10;ruiOSBNubRQ7SfR0PizI6t7f4iAF2qZadxpt+lMVbJcp3Y+Uql1kkg6Py9nxdM6ZJNXpfDrPjBfP&#10;vh5D/KzAsrSpOFLszKPYXodI8cj0YEJCyqWPnndxb1RKwLg7pakIijfN3rl91IVBthV08fX3sj9u&#10;RK36o/mEvlQeBRits5TBEqpujRlxB4DUlr/j9hCDbXJTuetGx8nfEuodR+scEVwcHW3rAN9yNrEc&#10;Ete9/YGYno7EzBPUe7pWhL7fg5dXLfF7LUK8FUgNTqNAQxu/0qINdBWHYcdZA/jzrfNkT31HWs46&#10;GpiKhx8bgYoz88VRR56Ws1masCzM5p+mJOBLzdNLjdvYC6CrKel58DJvk300h61GsI8026sUlVTC&#10;SYpdcRnxIFzEfpDpdZBqtcpmNFVexGt372UCT6ym/nnYPQr0Q5NFas4bOAyXWLzqtd42eTpYbSLo&#10;NjfiM68D3zSRuWGG1yON/Es5Wz2/cctfAAAA//8DAFBLAwQUAAYACAAAACEAFqH7ld8AAAAJAQAA&#10;DwAAAGRycy9kb3ducmV2LnhtbEyPwU6DQBCG7ya+w2ZMvBi7oG0jyNLURsMFD2IfYGFHILKzhN1S&#10;9OkdT3qaTP4v/3yT7RY7iBkn3ztSEK8iEEiNMz21Co7vL7cPIHzQZPTgCBV8oYddfnmR6dS4M73h&#10;XIVWcAn5VCvoQhhTKX3TodV+5UYkzj7cZHXgdWqlmfSZy+0g76JoK63uiS90esRDh81ndbIKvuf6&#10;WBT7Ut+8VodyKvzTc9kuSl1fLftHEAGX8AfDrz6rQ85OtTuR8WJQsNnECaMcJDwZ2EbxGkSt4H6d&#10;gMwz+f+D/AcAAP//AwBQSwECLQAUAAYACAAAACEAtoM4kv4AAADhAQAAEwAAAAAAAAAAAAAAAAAA&#10;AAAAW0NvbnRlbnRfVHlwZXNdLnhtbFBLAQItABQABgAIAAAAIQA4/SH/1gAAAJQBAAALAAAAAAAA&#10;AAAAAAAAAC8BAABfcmVscy8ucmVsc1BLAQItABQABgAIAAAAIQAZpyEfcgIAACsFAAAOAAAAAAAA&#10;AAAAAAAAAC4CAABkcnMvZTJvRG9jLnhtbFBLAQItABQABgAIAAAAIQAWofuV3wAAAAkBAAAPAAAA&#10;AAAAAAAAAAAAAMwEAABkcnMvZG93bnJldi54bWxQSwUGAAAAAAQABADzAAAA2AUAAAAA&#10;" fillcolor="black [3200]" strokecolor="black [1600]" strokeweight="1pt"/>
            </w:pict>
          </mc:Fallback>
        </mc:AlternateContent>
      </w:r>
    </w:p>
    <w:p w14:paraId="6BF81B17" w14:textId="15D499DD" w:rsidR="003F3D47" w:rsidRDefault="003F3D47" w:rsidP="001D33E5">
      <w:pPr>
        <w:rPr>
          <w:rFonts w:ascii="Times New Roman" w:hAnsi="Times New Roman" w:cs="Times New Roman"/>
          <w:b/>
          <w:sz w:val="24"/>
          <w:u w:val="single"/>
        </w:rPr>
      </w:pPr>
      <w:r>
        <w:rPr>
          <w:noProof/>
        </w:rPr>
        <mc:AlternateContent>
          <mc:Choice Requires="wps">
            <w:drawing>
              <wp:anchor distT="0" distB="0" distL="114300" distR="114300" simplePos="0" relativeHeight="251698176" behindDoc="0" locked="0" layoutInCell="1" allowOverlap="1" wp14:anchorId="0BCDC06F" wp14:editId="0B1191D9">
                <wp:simplePos x="0" y="0"/>
                <wp:positionH relativeFrom="column">
                  <wp:posOffset>3196772</wp:posOffset>
                </wp:positionH>
                <wp:positionV relativeFrom="paragraph">
                  <wp:posOffset>199844</wp:posOffset>
                </wp:positionV>
                <wp:extent cx="314325" cy="952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314325" cy="952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6C24AC" id="Rectangle 9" o:spid="_x0000_s1026" style="position:absolute;margin-left:251.7pt;margin-top:15.75pt;width:24.75pt;height: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rt+cQIAACsFAAAOAAAAZHJzL2Uyb0RvYy54bWysVN9v2yAQfp+0/wHxvjhOk22J6lRRqk6T&#10;qjZqO/WZYoitYY4dJE721+/Ajtt13cs0P2CO+/3xHecXh8awvUJfgy14PhpzpqyEsrbbgn97uPrw&#10;mTMfhC2FAasKflSeXyzfvztv3UJNoAJTKmQUxPpF6wpeheAWWeZlpRrhR+CUJaUGbEQgEbdZiaKl&#10;6I3JJuPxx6wFLB2CVN7T6WWn5MsUX2slw63WXgVmCk61hbRiWp/imi3PxWKLwlW17MsQ/1BFI2pL&#10;SYdQlyIItsP6j1BNLRE86DCS0GSgdS1V6oG6ycevurmvhFOpFwLHuwEm///Cypv9BlldFnzOmRUN&#10;XdEdgSbs1ig2j/C0zi/I6t5tsJc8bWOvB41N/FMX7JAgPQ6QqkNgkg7P8unZZMaZJNV8NpklxLNn&#10;X4c+fFHQsLgpOFLuhKPYX/tA+cj0ZEJCrKXLnnbhaFQswNg7pakJyjdJ3ok+am2Q7QVdfPk9744r&#10;UaruaDamL7ZHCQbrJKVgMaqujRni9gEiLX+P24XobaObSqwbHMd/K6hzHKxTRrBhcGxqC/iWswl5&#10;X7ju7E/AdHBEZJ6gPNK1InR8905e1YTvtfBhI5AITqNAQxtuadEG2oJDv+OsAvz51nm0J96RlrOW&#10;Bqbg/sdOoOLMfLXEyHk+ncYJS8J09mlCAr7UPL3U2F2zBrqanJ4HJ9M22gdz2mqE5pFmexWzkkpY&#10;SbkLLgOehHXoBpleB6lWq2RGU+VEuLb3TsbgEdXIn4fDo0DXkywQOW/gNFxi8YprnW30tLDaBdB1&#10;IuIzrj3eNJGJMP3rEUf+pZysnt+45S8AAAD//wMAUEsDBBQABgAIAAAAIQBffg/y4QAAAAkBAAAP&#10;AAAAZHJzL2Rvd25yZXYueG1sTI/LTsMwEEX3SPyDNUhsEHX6cAUhk6pUoGzCgtAPmMQmiYjtyHbT&#10;wNdjVmU5ukf3nsl2sx7YpJzvrUFYLhJgyjRW9qZFOH683j8A84GMpMEahfCtPOzy66uMUmnP5l1N&#10;VWhZLDE+JYQuhDHl3Ded0uQXdlQmZp/WaQrxdC2Xjs6xXA98lSRbrqk3caGjUR061XxVJ43wM9XH&#10;otiXdPdWHUpX+OeXsp0Rb2/m/ROwoOZwgeFPP6pDHp1qezLSswFBJOtNRBHWSwEsAkKsHoHVCJut&#10;AJ5n/P8H+S8AAAD//wMAUEsBAi0AFAAGAAgAAAAhALaDOJL+AAAA4QEAABMAAAAAAAAAAAAAAAAA&#10;AAAAAFtDb250ZW50X1R5cGVzXS54bWxQSwECLQAUAAYACAAAACEAOP0h/9YAAACUAQAACwAAAAAA&#10;AAAAAAAAAAAvAQAAX3JlbHMvLnJlbHNQSwECLQAUAAYACAAAACEAREa7fnECAAArBQAADgAAAAAA&#10;AAAAAAAAAAAuAgAAZHJzL2Uyb0RvYy54bWxQSwECLQAUAAYACAAAACEAX34P8uEAAAAJAQAADwAA&#10;AAAAAAAAAAAAAADLBAAAZHJzL2Rvd25yZXYueG1sUEsFBgAAAAAEAAQA8wAAANkFAAAAAA==&#10;" fillcolor="black [3200]" strokecolor="black [1600]" strokeweight="1pt"/>
            </w:pict>
          </mc:Fallback>
        </mc:AlternateContent>
      </w:r>
    </w:p>
    <w:p w14:paraId="74DB5E1D" w14:textId="345709D4" w:rsidR="003F3D47" w:rsidRDefault="003F3D47" w:rsidP="001D33E5">
      <w:pPr>
        <w:rPr>
          <w:rFonts w:ascii="Times New Roman" w:hAnsi="Times New Roman" w:cs="Times New Roman"/>
          <w:b/>
          <w:sz w:val="24"/>
          <w:u w:val="single"/>
        </w:rPr>
      </w:pPr>
      <w:r>
        <w:rPr>
          <w:noProof/>
        </w:rPr>
        <mc:AlternateContent>
          <mc:Choice Requires="wps">
            <w:drawing>
              <wp:anchor distT="0" distB="0" distL="114300" distR="114300" simplePos="0" relativeHeight="251704320" behindDoc="0" locked="0" layoutInCell="1" allowOverlap="1" wp14:anchorId="45E8214D" wp14:editId="29BE26A6">
                <wp:simplePos x="0" y="0"/>
                <wp:positionH relativeFrom="column">
                  <wp:posOffset>4422956</wp:posOffset>
                </wp:positionH>
                <wp:positionV relativeFrom="paragraph">
                  <wp:posOffset>251279</wp:posOffset>
                </wp:positionV>
                <wp:extent cx="314325" cy="952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314325" cy="952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2320FE" id="Rectangle 18" o:spid="_x0000_s1026" style="position:absolute;margin-left:348.25pt;margin-top:19.8pt;width:24.75pt;height: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KzzcwIAAC0FAAAOAAAAZHJzL2Uyb0RvYy54bWysVMFu2zAMvQ/YPwi6r47TZFuDOkXQosOA&#10;oi3aDj2rshQbk0SNUuJkXz9Kdtyu6y7DfJBFkXwkn0idnu2sYVuFoQVX8fJowplyEurWrSv+7eHy&#10;w2fOQhSuFgacqvheBX62fP/utPMLNYUGTK2QEYgLi85XvInRL4oiyEZZEY7AK0dKDWhFJBHXRY2i&#10;I3Rriulk8rHoAGuPIFUIdHrRK/ky42utZLzROqjITMUpt5hXzOtTWovlqVisUfimlUMa4h+ysKJ1&#10;FHSEuhBRsA22f0DZViIE0PFIgi1A61aqXANVU05eVXPfCK9yLURO8CNN4f/ByuvtLbK2prujm3LC&#10;0h3dEWvCrY1idEYEdT4syO7e3+IgBdqmancabfpTHWyXSd2PpKpdZJIOj8vZ8XTOmSTVyXw6z5wX&#10;z74eQ/yiwLK0qThS8Myk2F6FSPHI9GBCQsqlj553cW9USsC4O6WpDIo3zd65gdS5QbYVdPX197I/&#10;bkSt+qP5hL5UHgUYrbOUwRKqbo0ZcQeA1Ji/4/YQg21yU7nvRsfJ3xLqHUfrHBFcHB1t6wDfcjax&#10;HBLXvf2BmJ6OxMwT1Hu6WIS+44OXly3xeyVCvBVILU7DQGMbb2jRBrqKw7DjrAH8+dZ5sqfOIy1n&#10;HY1MxcOPjUDFmfnqqCdPytkszVgWZvNPUxLwpebppcZt7DnQ1ZT0QHiZt8k+msNWI9hHmu5Vikoq&#10;4STFrriMeBDOYz/K9D5ItVplM5orL+KVu/cygSdWU/887B4F+qHJIjXnNRzGSyxe9VpvmzwdrDYR&#10;dJsb8ZnXgW+aydwww/uRhv6lnK2eX7nlLwAAAP//AwBQSwMEFAAGAAgAAAAhABQQjevgAAAACQEA&#10;AA8AAABkcnMvZG93bnJldi54bWxMj0FOwzAQRfdI3MEaJDaIOkDr0hCnKhUom7Ag7QEm8ZBExHZk&#10;u2ng9JgVLEfz9P/72XbWA5vI+d4aCXeLBBiZxqretBKOh9fbR2A+oFE4WEMSvsjDNr+8yDBV9mze&#10;aapCy2KI8SlK6EIYU85905FGv7Ajmfj7sE5jiKdruXJ4juF64PdJIrjG3sSGDkfad9R8Vict4Xuq&#10;j0WxK/HmrdqXrvDPL2U7S3l9Ne+egAWawx8Mv/pRHfLoVNuTUZ4NEsRGrCIq4WEjgEVgvRRxXC1h&#10;tRTA84z/X5D/AAAA//8DAFBLAQItABQABgAIAAAAIQC2gziS/gAAAOEBAAATAAAAAAAAAAAAAAAA&#10;AAAAAABbQ29udGVudF9UeXBlc10ueG1sUEsBAi0AFAAGAAgAAAAhADj9If/WAAAAlAEAAAsAAAAA&#10;AAAAAAAAAAAALwEAAF9yZWxzLy5yZWxzUEsBAi0AFAAGAAgAAAAhAAzcrPNzAgAALQUAAA4AAAAA&#10;AAAAAAAAAAAALgIAAGRycy9lMm9Eb2MueG1sUEsBAi0AFAAGAAgAAAAhABQQjevgAAAACQEAAA8A&#10;AAAAAAAAAAAAAAAAzQQAAGRycy9kb3ducmV2LnhtbFBLBQYAAAAABAAEAPMAAADaBQAAAAA=&#10;" fillcolor="black [3200]" strokecolor="black [1600]" strokeweight="1pt"/>
            </w:pict>
          </mc:Fallback>
        </mc:AlternateContent>
      </w:r>
      <w:r>
        <w:rPr>
          <w:noProof/>
        </w:rPr>
        <mc:AlternateContent>
          <mc:Choice Requires="wps">
            <w:drawing>
              <wp:anchor distT="0" distB="0" distL="114300" distR="114300" simplePos="0" relativeHeight="251694080" behindDoc="0" locked="0" layoutInCell="1" allowOverlap="1" wp14:anchorId="5443F584" wp14:editId="437B4D0C">
                <wp:simplePos x="0" y="0"/>
                <wp:positionH relativeFrom="column">
                  <wp:posOffset>3894545</wp:posOffset>
                </wp:positionH>
                <wp:positionV relativeFrom="paragraph">
                  <wp:posOffset>159929</wp:posOffset>
                </wp:positionV>
                <wp:extent cx="314325" cy="9525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314325" cy="952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D0809B" id="Rectangle 7" o:spid="_x0000_s1026" style="position:absolute;margin-left:306.65pt;margin-top:12.6pt;width:24.75pt;height: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aFacAIAACsFAAAOAAAAZHJzL2Uyb0RvYy54bWysVN9P2zAQfp+0/8Hy+0hT2jEqUlSBmCYh&#10;hoCJZ+PYTTTb553dpt1fv7OTBsbYy7Q8OD7f78/f+ex8Zw3bKgwtuIqXRxPOlJNQt25d8W8PVx8+&#10;cRaicLUw4FTF9yrw8+X7d2edX6gpNGBqhYyCuLDofMWbGP2iKIJslBXhCLxypNSAVkQScV3UKDqK&#10;bk0xnUw+Fh1g7RGkCoFOL3slX+b4WisZv2odVGSm4lRbzCvm9SmtxfJMLNYofNPKoQzxD1VY0TpK&#10;Ooa6FFGwDbZ/hLKtRAig45EEW4DWrVS5B+qmnLzq5r4RXuVeCJzgR5jC/wsrb7a3yNq64iecOWHp&#10;iu4INOHWRrGTBE/nw4Ks7v0tDlKgbep1p9GmP3XBdhnS/Qip2kUm6fC4nB1P55xJUp3Op/OMePHs&#10;6zHEzwosS5uKI+XOOIrtdYiUj0wPJiSkWvrseRf3RqUCjLtTmpqgfNPsnemjLgyyraCLr7+X/XEj&#10;atUfzSf0pfYowWidpRwsRdWtMWPcIUCi5e9x+xCDbXJTmXWj4+RvBfWOo3XOCC6OjrZ1gG85m1gO&#10;heve/gBMD0dC5gnqPV0rQs/34OVVS/heixBvBRLBaRRoaONXWrSBruIw7DhrAH++dZ7siXek5ayj&#10;gal4+LERqDgzXxwx8rSczdKEZWE2P5mSgC81Ty81bmMvgK6mpOfBy7xN9tEcthrBPtJsr1JWUgkn&#10;KXfFZcSDcBH7QabXQarVKpvRVHkRr929lyl4QjXx52H3KNAPJItEzhs4DJdYvOJab5s8Haw2EXSb&#10;ifiM64A3TWQmzPB6pJF/KWer5zdu+QsAAP//AwBQSwMEFAAGAAgAAAAhANKaxh7gAAAACQEAAA8A&#10;AABkcnMvZG93bnJldi54bWxMj0FOwzAQRfdI3MEaJDaIOnUhQmkmValA2YQFoQeYxG4SEduR7aaB&#10;02NWsBzN0//v57tFj2xWzg/WIKxXCTBlWisH0yEcP17vn4D5QEbSaI1C+FIedsX1VU6ZtBfzruY6&#10;dCyGGJ8RQh/ClHHu215p8is7KRN/J+s0hXi6jktHlxiuRy6SJOWaBhMbeprUoVftZ33WCN9zcyzL&#10;fUV3b/WhcqV/fqm6BfH2ZtlvgQW1hD8YfvWjOhTRqbFnIz0bEdL1ZhNRBPEogEUgTUXc0iA8JAJ4&#10;kfP/C4ofAAAA//8DAFBLAQItABQABgAIAAAAIQC2gziS/gAAAOEBAAATAAAAAAAAAAAAAAAAAAAA&#10;AABbQ29udGVudF9UeXBlc10ueG1sUEsBAi0AFAAGAAgAAAAhADj9If/WAAAAlAEAAAsAAAAAAAAA&#10;AAAAAAAALwEAAF9yZWxzLy5yZWxzUEsBAi0AFAAGAAgAAAAhAKEBoVpwAgAAKwUAAA4AAAAAAAAA&#10;AAAAAAAALgIAAGRycy9lMm9Eb2MueG1sUEsBAi0AFAAGAAgAAAAhANKaxh7gAAAACQEAAA8AAAAA&#10;AAAAAAAAAAAAygQAAGRycy9kb3ducmV2LnhtbFBLBQYAAAAABAAEAPMAAADXBQAAAAA=&#10;" fillcolor="black [3200]" strokecolor="black [1600]" strokeweight="1pt"/>
            </w:pict>
          </mc:Fallback>
        </mc:AlternateContent>
      </w:r>
    </w:p>
    <w:p w14:paraId="59121706" w14:textId="0F3CA79B" w:rsidR="003F3D47" w:rsidRDefault="003F3D47" w:rsidP="001D33E5">
      <w:pPr>
        <w:rPr>
          <w:rFonts w:ascii="Times New Roman" w:hAnsi="Times New Roman" w:cs="Times New Roman"/>
          <w:b/>
          <w:sz w:val="24"/>
          <w:u w:val="single"/>
        </w:rPr>
      </w:pPr>
      <w:r>
        <w:rPr>
          <w:noProof/>
        </w:rPr>
        <mc:AlternateContent>
          <mc:Choice Requires="wps">
            <w:drawing>
              <wp:anchor distT="0" distB="0" distL="114300" distR="114300" simplePos="0" relativeHeight="251692032" behindDoc="0" locked="0" layoutInCell="1" allowOverlap="1" wp14:anchorId="267C40FC" wp14:editId="16916BE0">
                <wp:simplePos x="0" y="0"/>
                <wp:positionH relativeFrom="margin">
                  <wp:posOffset>4155622</wp:posOffset>
                </wp:positionH>
                <wp:positionV relativeFrom="paragraph">
                  <wp:posOffset>163558</wp:posOffset>
                </wp:positionV>
                <wp:extent cx="404037" cy="170121"/>
                <wp:effectExtent l="0" t="0" r="15240" b="20955"/>
                <wp:wrapNone/>
                <wp:docPr id="4" name="Rectangle 4"/>
                <wp:cNvGraphicFramePr/>
                <a:graphic xmlns:a="http://schemas.openxmlformats.org/drawingml/2006/main">
                  <a:graphicData uri="http://schemas.microsoft.com/office/word/2010/wordprocessingShape">
                    <wps:wsp>
                      <wps:cNvSpPr/>
                      <wps:spPr>
                        <a:xfrm>
                          <a:off x="0" y="0"/>
                          <a:ext cx="404037" cy="170121"/>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CD5371" id="Rectangle 4" o:spid="_x0000_s1026" style="position:absolute;margin-left:327.2pt;margin-top:12.9pt;width:31.8pt;height:13.4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YgacAIAACwFAAAOAAAAZHJzL2Uyb0RvYy54bWysVFFP2zAQfp+0/2D5fSTpwmAVKapATJMQ&#10;VMDEs3HsJprj885u0+7X7+ykgTH2Mq0Pru27++7uy3c+O991hm0V+hZsxYujnDNlJdStXVf828PV&#10;h1POfBC2FgasqvheeX6+eP/urHdzNYMGTK2QEYj1895VvAnBzbPMy0Z1wh+BU5aMGrATgY64zmoU&#10;PaF3Jpvl+aesB6wdglTe0+3lYOSLhK+1kuFWa68CMxWn2kJaMa1Pcc0WZ2K+RuGaVo5liH+oohOt&#10;paQT1KUIgm2w/QOqayWCBx2OJHQZaN1KlXqgbor8VTf3jXAq9ULkeDfR5P8frLzZrpC1dcVLzqzo&#10;6BPdEWnCro1iZaSnd35OXvduhePJ0zb2utPYxX/qgu0SpfuJUrULTNJlmZf5xxPOJJmKk7yYFREz&#10;ew526MMXBR2Lm4ojJU9Eiu21D4PrwYXiYjFD+rQLe6NiBcbeKU1dUMJZik76URcG2VbQl6+/F8N1&#10;I2o1XB3n9BtrmbxTZQksourWmAl3BIi6/B13qHH0jWEqyW4KzP9W0BA4eaeMYMMU2LUW8K1gEw4k&#10;6sH/QMxAR2TmCeo9fVeEQfDeyauW+L0WPqwEksJpFmhqwy0t2kBfcRh3nDWAP9+6j/4kPLJy1tPE&#10;VNz/2AhUnJmvliT5uSjLOGLpUB6fzOiALy1PLy12010AfZqC3gcn0zb6B3PYaoTukYZ7GbOSSVhJ&#10;uSsuAx4OF2GYZHoepFoukxuNlRPh2t47GcEjq1E/D7tHgW4UWSB13sBhusT8ldYG3xhpYbkJoNsk&#10;xGdeR75pJJNgxucjzvzLc/J6fuQWvwAAAP//AwBQSwMEFAAGAAgAAAAhAM9GRQ/gAAAACQEAAA8A&#10;AABkcnMvZG93bnJldi54bWxMj0FOwzAQRfdI3MEaJDaodRo1oUrjVKUCZRMWhB7AiYckIrYj200D&#10;p2dYwXI0X/+/lx8WPbIZnR+sEbBZR8DQtFYNphNwfn9Z7YD5II2SozUo4As9HIrbm1xmyl7NG851&#10;6BiVGJ9JAX0IU8a5b3vU0q/thIZ+H9ZpGeh0HVdOXqlcjzyOopRrORha6OWEpx7bz/qiBXzPzbks&#10;j5V8eK1PlSv903PVLULc3y3HPbCAS/gLwy8+oUNBTI29GOXZKCBNtluKCogTUqDA42ZHco2AJE6B&#10;Fzn/b1D8AAAA//8DAFBLAQItABQABgAIAAAAIQC2gziS/gAAAOEBAAATAAAAAAAAAAAAAAAAAAAA&#10;AABbQ29udGVudF9UeXBlc10ueG1sUEsBAi0AFAAGAAgAAAAhADj9If/WAAAAlAEAAAsAAAAAAAAA&#10;AAAAAAAALwEAAF9yZWxzLy5yZWxzUEsBAi0AFAAGAAgAAAAhAA59iBpwAgAALAUAAA4AAAAAAAAA&#10;AAAAAAAALgIAAGRycy9lMm9Eb2MueG1sUEsBAi0AFAAGAAgAAAAhAM9GRQ/gAAAACQEAAA8AAAAA&#10;AAAAAAAAAAAAygQAAGRycy9kb3ducmV2LnhtbFBLBQYAAAAABAAEAPMAAADXBQAAAAA=&#10;" fillcolor="black [3200]" strokecolor="black [1600]" strokeweight="1pt">
                <w10:wrap anchorx="margin"/>
              </v:rect>
            </w:pict>
          </mc:Fallback>
        </mc:AlternateContent>
      </w:r>
    </w:p>
    <w:p w14:paraId="712ACD67" w14:textId="3DE3881C" w:rsidR="003F3D47" w:rsidRDefault="003F3D47" w:rsidP="001D33E5">
      <w:pPr>
        <w:rPr>
          <w:rFonts w:ascii="Times New Roman" w:hAnsi="Times New Roman" w:cs="Times New Roman"/>
          <w:b/>
          <w:sz w:val="24"/>
          <w:u w:val="single"/>
        </w:rPr>
      </w:pPr>
    </w:p>
    <w:p w14:paraId="115A6ACB" w14:textId="1E0403ED" w:rsidR="003F3D47" w:rsidRDefault="003F3D47" w:rsidP="001D33E5">
      <w:pPr>
        <w:rPr>
          <w:rFonts w:ascii="Times New Roman" w:hAnsi="Times New Roman" w:cs="Times New Roman"/>
          <w:b/>
          <w:sz w:val="24"/>
          <w:u w:val="single"/>
        </w:rPr>
      </w:pPr>
      <w:r w:rsidRPr="001D33E5">
        <w:rPr>
          <w:rFonts w:ascii="Arial" w:hAnsi="Arial" w:cs="Arial"/>
          <w:b/>
          <w:noProof/>
          <w:sz w:val="24"/>
          <w:u w:val="single"/>
        </w:rPr>
        <mc:AlternateContent>
          <mc:Choice Requires="wps">
            <w:drawing>
              <wp:anchor distT="45720" distB="45720" distL="114300" distR="114300" simplePos="0" relativeHeight="251689984" behindDoc="1" locked="0" layoutInCell="1" allowOverlap="1" wp14:anchorId="134F3823" wp14:editId="76CBEF02">
                <wp:simplePos x="0" y="0"/>
                <wp:positionH relativeFrom="margin">
                  <wp:posOffset>3521710</wp:posOffset>
                </wp:positionH>
                <wp:positionV relativeFrom="paragraph">
                  <wp:posOffset>452392</wp:posOffset>
                </wp:positionV>
                <wp:extent cx="3095625" cy="1668780"/>
                <wp:effectExtent l="0" t="0" r="28575" b="26670"/>
                <wp:wrapTight wrapText="bothSides">
                  <wp:wrapPolygon edited="0">
                    <wp:start x="0" y="0"/>
                    <wp:lineTo x="0" y="21699"/>
                    <wp:lineTo x="21666" y="21699"/>
                    <wp:lineTo x="21666" y="0"/>
                    <wp:lineTo x="0" y="0"/>
                  </wp:wrapPolygon>
                </wp:wrapTight>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5625" cy="1668780"/>
                        </a:xfrm>
                        <a:prstGeom prst="rect">
                          <a:avLst/>
                        </a:prstGeom>
                        <a:solidFill>
                          <a:srgbClr val="FFFFFF"/>
                        </a:solidFill>
                        <a:ln w="9525">
                          <a:solidFill>
                            <a:srgbClr val="000000"/>
                          </a:solidFill>
                          <a:miter lim="800000"/>
                          <a:headEnd/>
                          <a:tailEnd/>
                        </a:ln>
                      </wps:spPr>
                      <wps:txbx>
                        <w:txbxContent>
                          <w:p w14:paraId="11AF88BD" w14:textId="52F5963B" w:rsidR="00395293" w:rsidRPr="00FD5D87" w:rsidRDefault="00395293" w:rsidP="00FD5D87">
                            <w:pPr>
                              <w:rPr>
                                <w:rFonts w:ascii="Arial" w:hAnsi="Arial" w:cs="Arial"/>
                                <w:sz w:val="24"/>
                              </w:rPr>
                            </w:pPr>
                            <w:r w:rsidRPr="006635D1">
                              <w:rPr>
                                <w:rFonts w:ascii="Arial" w:hAnsi="Arial" w:cs="Arial"/>
                                <w:b/>
                                <w:sz w:val="24"/>
                                <w:u w:val="single"/>
                              </w:rPr>
                              <w:t>Figure</w:t>
                            </w:r>
                            <w:r>
                              <w:rPr>
                                <w:rFonts w:ascii="Arial" w:hAnsi="Arial" w:cs="Arial"/>
                                <w:b/>
                                <w:sz w:val="24"/>
                                <w:u w:val="single"/>
                              </w:rPr>
                              <w:t xml:space="preserve"> </w:t>
                            </w:r>
                            <w:r w:rsidRPr="006635D1">
                              <w:rPr>
                                <w:rFonts w:ascii="Arial" w:hAnsi="Arial" w:cs="Arial"/>
                                <w:b/>
                                <w:sz w:val="24"/>
                                <w:u w:val="single"/>
                              </w:rPr>
                              <w:t>3</w:t>
                            </w:r>
                            <w:r w:rsidRPr="00FD5D87">
                              <w:rPr>
                                <w:rFonts w:ascii="Arial" w:hAnsi="Arial" w:cs="Arial"/>
                                <w:sz w:val="24"/>
                              </w:rPr>
                              <w:t>: Taken</w:t>
                            </w:r>
                            <w:r>
                              <w:rPr>
                                <w:rFonts w:ascii="Arial" w:hAnsi="Arial" w:cs="Arial"/>
                                <w:sz w:val="24"/>
                              </w:rPr>
                              <w:t xml:space="preserve"> from Cranmer’s </w:t>
                            </w:r>
                            <w:r w:rsidRPr="00FD5D87">
                              <w:rPr>
                                <w:rFonts w:ascii="Arial" w:hAnsi="Arial" w:cs="Arial"/>
                                <w:sz w:val="24"/>
                                <w:szCs w:val="24"/>
                              </w:rPr>
                              <w:t xml:space="preserve">‘One-Group </w:t>
                            </w:r>
                            <w:proofErr w:type="spellStart"/>
                            <w:r w:rsidRPr="00FD5D87">
                              <w:rPr>
                                <w:rFonts w:ascii="Arial" w:hAnsi="Arial" w:cs="Arial"/>
                                <w:sz w:val="24"/>
                                <w:szCs w:val="24"/>
                              </w:rPr>
                              <w:t>Pretest</w:t>
                            </w:r>
                            <w:proofErr w:type="spellEnd"/>
                            <w:r w:rsidRPr="00FD5D87">
                              <w:rPr>
                                <w:rFonts w:ascii="Arial" w:hAnsi="Arial" w:cs="Arial"/>
                                <w:sz w:val="24"/>
                                <w:szCs w:val="24"/>
                              </w:rPr>
                              <w:t>–</w:t>
                            </w:r>
                            <w:proofErr w:type="spellStart"/>
                            <w:r w:rsidRPr="00FD5D87">
                              <w:rPr>
                                <w:rFonts w:ascii="Arial" w:hAnsi="Arial" w:cs="Arial"/>
                                <w:sz w:val="24"/>
                                <w:szCs w:val="24"/>
                              </w:rPr>
                              <w:t>Posttest</w:t>
                            </w:r>
                            <w:proofErr w:type="spellEnd"/>
                            <w:r w:rsidRPr="00FD5D87">
                              <w:rPr>
                                <w:rFonts w:ascii="Arial" w:hAnsi="Arial" w:cs="Arial"/>
                                <w:sz w:val="24"/>
                                <w:szCs w:val="24"/>
                              </w:rPr>
                              <w:t xml:space="preserve"> Design’,</w:t>
                            </w:r>
                            <w:r>
                              <w:rPr>
                                <w:rFonts w:ascii="Arial" w:hAnsi="Arial" w:cs="Arial"/>
                                <w:sz w:val="24"/>
                                <w:szCs w:val="24"/>
                              </w:rPr>
                              <w:t xml:space="preserve"> p.1125. It shows a visual representation of per-test and post-test design. So, pre-test = Results from the Atlantic Slave Trade Assessment. Intervention = New ‘Mixed ability’ seating plan. Post-test = Results from Nazi Germany Assessment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4F3823" id="_x0000_s1028" type="#_x0000_t202" style="position:absolute;margin-left:277.3pt;margin-top:35.6pt;width:243.75pt;height:131.4pt;z-index:-2516264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3o2JgIAAEwEAAAOAAAAZHJzL2Uyb0RvYy54bWysVNtu2zAMfR+wfxD0vtjJkjQx4hRdugwD&#10;ugvQ7gMYWY6FSaInKbG7ry8lp1nQDXsY5gdBFKkj8hzSq+veaHaUziu0JR+Pcs6kFVgpuy/5t4ft&#10;mwVnPoCtQKOVJX+Unl+vX79adW0hJ9igrqRjBGJ90bUlb0JoiyzzopEG/AhbaclZozMQyHT7rHLQ&#10;EbrR2STP51mHrmodCuk9nd4OTr5O+HUtRfhS114GpktOuYW0urTu4pqtV1DsHbSNEqc04B+yMKAs&#10;PXqGuoUA7ODUb1BGCYce6zASaDKsayVkqoGqGecvqrlvoJWpFiLHt2ea/P+DFZ+PXx1TVcnnnFkw&#10;JNGD7AN7hz2bRHa61hcUdN9SWOjpmFROlfr2DsV3zyxuGrB7eeMcdo2EirIbx5vZxdUBx0eQXfcJ&#10;K3oGDgETUF87E6kjMhihk0qPZ2ViKoIO3+bL2Xwy40yQbzyfL64WSbsMiufrrfPhg0TD4qbkjqRP&#10;8HC88yGmA8VzSHzNo1bVVmmdDLffbbRjR6A22aYvVfAiTFvWlXw5o0T+DpGn708QRgXqd61MyRfn&#10;ICgib+9tlboxgNLDnlLW9kRk5G5gMfS7Pil21meH1SMx63BobxpH2jTofnLWUWuX3P84gJOc6Y+W&#10;1FmOp9M4C8mYzq4mZLhLz+7SA1YQVMkDZ8N2E9L8RAYs3pCKtUr8RrmHTE4pU8sm2k/jFWfi0k5R&#10;v34C6ycAAAD//wMAUEsDBBQABgAIAAAAIQDpOKrl4QAAAAsBAAAPAAAAZHJzL2Rvd25yZXYueG1s&#10;TI/LTsMwEEX3SPyDNUhsELXzaFpCJhVCAsEOCoKtm0yTCD+C7abh73FXsBzdo3vPVJtZKzaR84M1&#10;CMlCACPT2HYwHcL728P1GpgP0rRSWUMIP+RhU5+fVbJs7dG80rQNHYslxpcSoQ9hLDn3TU9a+oUd&#10;ycRsb52WIZ6u462Tx1iuFU+FKLiWg4kLvRzpvqfma3vQCOv8afr0z9nLR1Ps1U24Wk2P3w7x8mK+&#10;uwUWaA5/MJz0ozrU0WlnD6b1TCEsl3kRUYRVkgI7ASJPE2A7hCzLBfC64v9/qH8BAAD//wMAUEsB&#10;Ai0AFAAGAAgAAAAhALaDOJL+AAAA4QEAABMAAAAAAAAAAAAAAAAAAAAAAFtDb250ZW50X1R5cGVz&#10;XS54bWxQSwECLQAUAAYACAAAACEAOP0h/9YAAACUAQAACwAAAAAAAAAAAAAAAAAvAQAAX3JlbHMv&#10;LnJlbHNQSwECLQAUAAYACAAAACEA8nN6NiYCAABMBAAADgAAAAAAAAAAAAAAAAAuAgAAZHJzL2Uy&#10;b0RvYy54bWxQSwECLQAUAAYACAAAACEA6Tiq5eEAAAALAQAADwAAAAAAAAAAAAAAAACABAAAZHJz&#10;L2Rvd25yZXYueG1sUEsFBgAAAAAEAAQA8wAAAI4FAAAAAA==&#10;">
                <v:textbox>
                  <w:txbxContent>
                    <w:p w14:paraId="11AF88BD" w14:textId="52F5963B" w:rsidR="00395293" w:rsidRPr="00FD5D87" w:rsidRDefault="00395293" w:rsidP="00FD5D87">
                      <w:pPr>
                        <w:rPr>
                          <w:rFonts w:ascii="Arial" w:hAnsi="Arial" w:cs="Arial"/>
                          <w:sz w:val="24"/>
                        </w:rPr>
                      </w:pPr>
                      <w:r w:rsidRPr="006635D1">
                        <w:rPr>
                          <w:rFonts w:ascii="Arial" w:hAnsi="Arial" w:cs="Arial"/>
                          <w:b/>
                          <w:sz w:val="24"/>
                          <w:u w:val="single"/>
                        </w:rPr>
                        <w:t>Figure</w:t>
                      </w:r>
                      <w:r>
                        <w:rPr>
                          <w:rFonts w:ascii="Arial" w:hAnsi="Arial" w:cs="Arial"/>
                          <w:b/>
                          <w:sz w:val="24"/>
                          <w:u w:val="single"/>
                        </w:rPr>
                        <w:t xml:space="preserve"> </w:t>
                      </w:r>
                      <w:r w:rsidRPr="006635D1">
                        <w:rPr>
                          <w:rFonts w:ascii="Arial" w:hAnsi="Arial" w:cs="Arial"/>
                          <w:b/>
                          <w:sz w:val="24"/>
                          <w:u w:val="single"/>
                        </w:rPr>
                        <w:t>3</w:t>
                      </w:r>
                      <w:r w:rsidRPr="00FD5D87">
                        <w:rPr>
                          <w:rFonts w:ascii="Arial" w:hAnsi="Arial" w:cs="Arial"/>
                          <w:sz w:val="24"/>
                        </w:rPr>
                        <w:t>: Taken</w:t>
                      </w:r>
                      <w:r>
                        <w:rPr>
                          <w:rFonts w:ascii="Arial" w:hAnsi="Arial" w:cs="Arial"/>
                          <w:sz w:val="24"/>
                        </w:rPr>
                        <w:t xml:space="preserve"> from Cranmer’s </w:t>
                      </w:r>
                      <w:r w:rsidRPr="00FD5D87">
                        <w:rPr>
                          <w:rFonts w:ascii="Arial" w:hAnsi="Arial" w:cs="Arial"/>
                          <w:sz w:val="24"/>
                          <w:szCs w:val="24"/>
                        </w:rPr>
                        <w:t xml:space="preserve">‘One-Group </w:t>
                      </w:r>
                      <w:proofErr w:type="spellStart"/>
                      <w:r w:rsidRPr="00FD5D87">
                        <w:rPr>
                          <w:rFonts w:ascii="Arial" w:hAnsi="Arial" w:cs="Arial"/>
                          <w:sz w:val="24"/>
                          <w:szCs w:val="24"/>
                        </w:rPr>
                        <w:t>Pretest</w:t>
                      </w:r>
                      <w:proofErr w:type="spellEnd"/>
                      <w:r w:rsidRPr="00FD5D87">
                        <w:rPr>
                          <w:rFonts w:ascii="Arial" w:hAnsi="Arial" w:cs="Arial"/>
                          <w:sz w:val="24"/>
                          <w:szCs w:val="24"/>
                        </w:rPr>
                        <w:t>–</w:t>
                      </w:r>
                      <w:proofErr w:type="spellStart"/>
                      <w:r w:rsidRPr="00FD5D87">
                        <w:rPr>
                          <w:rFonts w:ascii="Arial" w:hAnsi="Arial" w:cs="Arial"/>
                          <w:sz w:val="24"/>
                          <w:szCs w:val="24"/>
                        </w:rPr>
                        <w:t>Posttest</w:t>
                      </w:r>
                      <w:proofErr w:type="spellEnd"/>
                      <w:r w:rsidRPr="00FD5D87">
                        <w:rPr>
                          <w:rFonts w:ascii="Arial" w:hAnsi="Arial" w:cs="Arial"/>
                          <w:sz w:val="24"/>
                          <w:szCs w:val="24"/>
                        </w:rPr>
                        <w:t xml:space="preserve"> Design’,</w:t>
                      </w:r>
                      <w:r>
                        <w:rPr>
                          <w:rFonts w:ascii="Arial" w:hAnsi="Arial" w:cs="Arial"/>
                          <w:sz w:val="24"/>
                          <w:szCs w:val="24"/>
                        </w:rPr>
                        <w:t xml:space="preserve"> p.1125. It shows a visual representation of per-test and post-test design. So, pre-test = Results from the Atlantic Slave Trade Assessment. Intervention = New ‘Mixed ability’ seating plan. Post-test = Results from Nazi Germany Assessment</w:t>
                      </w:r>
                    </w:p>
                  </w:txbxContent>
                </v:textbox>
                <w10:wrap type="tight" anchorx="margin"/>
              </v:shape>
            </w:pict>
          </mc:Fallback>
        </mc:AlternateContent>
      </w:r>
    </w:p>
    <w:p w14:paraId="58BDE0AD" w14:textId="0F881406" w:rsidR="003F3D47" w:rsidRDefault="003F3D47" w:rsidP="001D33E5">
      <w:pPr>
        <w:rPr>
          <w:rFonts w:ascii="Times New Roman" w:hAnsi="Times New Roman" w:cs="Times New Roman"/>
          <w:b/>
          <w:sz w:val="24"/>
          <w:u w:val="single"/>
        </w:rPr>
      </w:pPr>
      <w:r>
        <w:rPr>
          <w:noProof/>
        </w:rPr>
        <w:drawing>
          <wp:anchor distT="0" distB="0" distL="114300" distR="114300" simplePos="0" relativeHeight="251687936" behindDoc="1" locked="0" layoutInCell="1" allowOverlap="1" wp14:anchorId="6C538469" wp14:editId="6AA422B5">
            <wp:simplePos x="0" y="0"/>
            <wp:positionH relativeFrom="margin">
              <wp:posOffset>-347980</wp:posOffset>
            </wp:positionH>
            <wp:positionV relativeFrom="paragraph">
              <wp:posOffset>142512</wp:posOffset>
            </wp:positionV>
            <wp:extent cx="3442335" cy="1555115"/>
            <wp:effectExtent l="0" t="0" r="5715" b="6985"/>
            <wp:wrapTight wrapText="bothSides">
              <wp:wrapPolygon edited="0">
                <wp:start x="0" y="0"/>
                <wp:lineTo x="0" y="21432"/>
                <wp:lineTo x="21516" y="21432"/>
                <wp:lineTo x="2151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9986" t="23645" r="27610" b="38930"/>
                    <a:stretch/>
                  </pic:blipFill>
                  <pic:spPr bwMode="auto">
                    <a:xfrm>
                      <a:off x="0" y="0"/>
                      <a:ext cx="3442335" cy="1555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CAC071" w14:textId="17007AA9" w:rsidR="003F3D47" w:rsidRDefault="003F3D47" w:rsidP="001D33E5">
      <w:pPr>
        <w:rPr>
          <w:rFonts w:ascii="Times New Roman" w:hAnsi="Times New Roman" w:cs="Times New Roman"/>
          <w:b/>
          <w:sz w:val="24"/>
          <w:u w:val="single"/>
        </w:rPr>
      </w:pPr>
    </w:p>
    <w:p w14:paraId="1F33FDE8" w14:textId="12C01C8C" w:rsidR="003F3D47" w:rsidRDefault="003F3D47" w:rsidP="001D33E5">
      <w:pPr>
        <w:rPr>
          <w:rFonts w:ascii="Times New Roman" w:hAnsi="Times New Roman" w:cs="Times New Roman"/>
          <w:b/>
          <w:sz w:val="24"/>
          <w:u w:val="single"/>
        </w:rPr>
      </w:pPr>
    </w:p>
    <w:p w14:paraId="2E9DE244" w14:textId="00ED9844" w:rsidR="003F3D47" w:rsidRDefault="003F3D47" w:rsidP="001D33E5">
      <w:pPr>
        <w:rPr>
          <w:rFonts w:ascii="Times New Roman" w:hAnsi="Times New Roman" w:cs="Times New Roman"/>
          <w:b/>
          <w:sz w:val="24"/>
          <w:u w:val="single"/>
        </w:rPr>
      </w:pPr>
    </w:p>
    <w:p w14:paraId="33215C03" w14:textId="77777777" w:rsidR="003F3D47" w:rsidRDefault="003F3D47" w:rsidP="001D33E5">
      <w:pPr>
        <w:rPr>
          <w:rFonts w:ascii="Times New Roman" w:hAnsi="Times New Roman" w:cs="Times New Roman"/>
          <w:b/>
          <w:sz w:val="24"/>
          <w:u w:val="single"/>
        </w:rPr>
      </w:pPr>
    </w:p>
    <w:p w14:paraId="5F6E39D5" w14:textId="07BCD5FF" w:rsidR="003F3D47" w:rsidRDefault="003F3D47" w:rsidP="001D33E5">
      <w:pPr>
        <w:rPr>
          <w:rFonts w:ascii="Times New Roman" w:hAnsi="Times New Roman" w:cs="Times New Roman"/>
          <w:b/>
          <w:sz w:val="24"/>
          <w:u w:val="single"/>
        </w:rPr>
      </w:pPr>
      <w:r w:rsidRPr="00F72DC4">
        <w:lastRenderedPageBreak/>
        <w:drawing>
          <wp:anchor distT="0" distB="0" distL="114300" distR="114300" simplePos="0" relativeHeight="251713536" behindDoc="1" locked="0" layoutInCell="1" allowOverlap="1" wp14:anchorId="2A1BF4AF" wp14:editId="27D0CAEA">
            <wp:simplePos x="0" y="0"/>
            <wp:positionH relativeFrom="page">
              <wp:posOffset>250190</wp:posOffset>
            </wp:positionH>
            <wp:positionV relativeFrom="paragraph">
              <wp:posOffset>0</wp:posOffset>
            </wp:positionV>
            <wp:extent cx="5213985" cy="5268595"/>
            <wp:effectExtent l="0" t="0" r="5715" b="8255"/>
            <wp:wrapTight wrapText="bothSides">
              <wp:wrapPolygon edited="0">
                <wp:start x="0" y="0"/>
                <wp:lineTo x="0" y="21556"/>
                <wp:lineTo x="21545" y="21556"/>
                <wp:lineTo x="21545"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6207" t="20692" r="32018" b="8515"/>
                    <a:stretch/>
                  </pic:blipFill>
                  <pic:spPr bwMode="auto">
                    <a:xfrm>
                      <a:off x="0" y="0"/>
                      <a:ext cx="5213985" cy="5268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D33E5">
        <w:rPr>
          <w:rFonts w:ascii="Arial" w:hAnsi="Arial" w:cs="Arial"/>
          <w:b/>
          <w:noProof/>
          <w:sz w:val="24"/>
          <w:u w:val="single"/>
        </w:rPr>
        <mc:AlternateContent>
          <mc:Choice Requires="wps">
            <w:drawing>
              <wp:anchor distT="45720" distB="45720" distL="114300" distR="114300" simplePos="0" relativeHeight="251715584" behindDoc="1" locked="0" layoutInCell="1" allowOverlap="1" wp14:anchorId="3F68E676" wp14:editId="7EEE2594">
                <wp:simplePos x="0" y="0"/>
                <wp:positionH relativeFrom="margin">
                  <wp:posOffset>4931410</wp:posOffset>
                </wp:positionH>
                <wp:positionV relativeFrom="paragraph">
                  <wp:posOffset>0</wp:posOffset>
                </wp:positionV>
                <wp:extent cx="1991360" cy="783590"/>
                <wp:effectExtent l="0" t="0" r="27940" b="16510"/>
                <wp:wrapTight wrapText="bothSides">
                  <wp:wrapPolygon edited="0">
                    <wp:start x="0" y="0"/>
                    <wp:lineTo x="0" y="21530"/>
                    <wp:lineTo x="21696" y="21530"/>
                    <wp:lineTo x="21696" y="0"/>
                    <wp:lineTo x="0" y="0"/>
                  </wp:wrapPolygon>
                </wp:wrapTight>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1360" cy="783590"/>
                        </a:xfrm>
                        <a:prstGeom prst="rect">
                          <a:avLst/>
                        </a:prstGeom>
                        <a:solidFill>
                          <a:srgbClr val="FFFFFF"/>
                        </a:solidFill>
                        <a:ln w="9525">
                          <a:solidFill>
                            <a:srgbClr val="000000"/>
                          </a:solidFill>
                          <a:miter lim="800000"/>
                          <a:headEnd/>
                          <a:tailEnd/>
                        </a:ln>
                      </wps:spPr>
                      <wps:txbx>
                        <w:txbxContent>
                          <w:p w14:paraId="724751E2" w14:textId="6DF38573" w:rsidR="00395293" w:rsidRPr="003F3D47" w:rsidRDefault="00395293" w:rsidP="003F3D47">
                            <w:pPr>
                              <w:rPr>
                                <w:rFonts w:ascii="Arial" w:hAnsi="Arial" w:cs="Arial"/>
                                <w:sz w:val="24"/>
                              </w:rPr>
                            </w:pPr>
                            <w:r w:rsidRPr="006635D1">
                              <w:rPr>
                                <w:rFonts w:ascii="Arial" w:hAnsi="Arial" w:cs="Arial"/>
                                <w:b/>
                                <w:sz w:val="24"/>
                                <w:u w:val="single"/>
                              </w:rPr>
                              <w:t>Figure</w:t>
                            </w:r>
                            <w:r>
                              <w:rPr>
                                <w:rFonts w:ascii="Arial" w:hAnsi="Arial" w:cs="Arial"/>
                                <w:b/>
                                <w:sz w:val="24"/>
                                <w:u w:val="single"/>
                              </w:rPr>
                              <w:t xml:space="preserve"> 4:</w:t>
                            </w:r>
                            <w:r>
                              <w:rPr>
                                <w:rFonts w:ascii="Arial" w:hAnsi="Arial" w:cs="Arial"/>
                                <w:sz w:val="24"/>
                              </w:rPr>
                              <w:t xml:space="preserve"> Results from The Atlantic Slave Trade assessment.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68E676" id="_x0000_s1029" type="#_x0000_t202" style="position:absolute;margin-left:388.3pt;margin-top:0;width:156.8pt;height:61.7pt;z-index:-251600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pAQJgIAAEwEAAAOAAAAZHJzL2Uyb0RvYy54bWysVNtu2zAMfR+wfxD0vjjXNjHiFF26DAO6&#10;C9DuAxhZjoVJoicpsbOvHyUnWdBtL8P8IIgidUSeQ3p51xnNDtJ5hbbgo8GQM2kFlsruCv71efNm&#10;zpkPYEvQaGXBj9Lzu9XrV8u2yeUYa9SldIxArM/bpuB1CE2eZV7U0oAfYCMtOSt0BgKZbpeVDlpC&#10;NzobD4c3WYuubBwK6T2dPvROvkr4VSVF+FxVXgamC065hbS6tG7jmq2WkO8cNLUSpzTgH7IwoCw9&#10;eoF6gABs79RvUEYJhx6rMBBoMqwqJWSqgaoZDV9U81RDI1MtRI5vLjT5/wcrPh2+OKbKgk+nnFkw&#10;pNGz7AJ7ix0bR3raxucU9dRQXOjomGROpfrmEcU3zyyua7A7ee8ctrWEktIbxZvZ1dUex0eQbfsR&#10;S3oG9gETUFc5E7kjNhihk0zHizQxFRGfXCxGkxtyCfLdziezRdIug/x8u3E+vJdoWNwU3JH0CR0O&#10;jz7EbCA/h8THPGpVbpTWyXC77Vo7dgBqk036UgEvwrRlbcEXs/GsJ+CvEMP0/QnCqED9rpUp+PwS&#10;BHmk7Z0tUzcGULrfU8ranniM1PUkhm7bJcUmZ3m2WB6JWId9e9M40qZG94Ozllq74P77HpzkTH+w&#10;JM5iNJ3GWUjGdHY7JsNde7bXHrCCoAoeOOu365DmJ/Jm8Z5ErFTiN6rdZ3JKmVo20X4arzgT13aK&#10;+vUTWP0EAAD//wMAUEsDBBQABgAIAAAAIQDnZ0AS3wAAAAkBAAAPAAAAZHJzL2Rvd25yZXYueG1s&#10;TI/BTsMwEETvSPyDtUhcELVJq6QNcSqEBIIbFNRe3dhNIux1sN00/D3bE9x2NKPZN9V6cpaNJsTe&#10;o4S7mQBmsPG6x1bC58fT7RJYTAq1sh6NhB8TYV1fXlSq1P6E72bcpJZRCcZSSehSGkrOY9MZp+LM&#10;DwbJO/jgVCIZWq6DOlG5szwTIudO9UgfOjWYx840X5ujk7BcvIy7+Dp/2zb5wa7STTE+fwcpr6+m&#10;h3tgyUzpLwxnfEKHmpj2/og6MiuhKPKcohJo0dkWK5EB29OVzRfA64r/X1D/AgAA//8DAFBLAQIt&#10;ABQABgAIAAAAIQC2gziS/gAAAOEBAAATAAAAAAAAAAAAAAAAAAAAAABbQ29udGVudF9UeXBlc10u&#10;eG1sUEsBAi0AFAAGAAgAAAAhADj9If/WAAAAlAEAAAsAAAAAAAAAAAAAAAAALwEAAF9yZWxzLy5y&#10;ZWxzUEsBAi0AFAAGAAgAAAAhAABakBAmAgAATAQAAA4AAAAAAAAAAAAAAAAALgIAAGRycy9lMm9E&#10;b2MueG1sUEsBAi0AFAAGAAgAAAAhAOdnQBLfAAAACQEAAA8AAAAAAAAAAAAAAAAAgAQAAGRycy9k&#10;b3ducmV2LnhtbFBLBQYAAAAABAAEAPMAAACMBQAAAAA=&#10;">
                <v:textbox>
                  <w:txbxContent>
                    <w:p w14:paraId="724751E2" w14:textId="6DF38573" w:rsidR="00395293" w:rsidRPr="003F3D47" w:rsidRDefault="00395293" w:rsidP="003F3D47">
                      <w:pPr>
                        <w:rPr>
                          <w:rFonts w:ascii="Arial" w:hAnsi="Arial" w:cs="Arial"/>
                          <w:sz w:val="24"/>
                        </w:rPr>
                      </w:pPr>
                      <w:r w:rsidRPr="006635D1">
                        <w:rPr>
                          <w:rFonts w:ascii="Arial" w:hAnsi="Arial" w:cs="Arial"/>
                          <w:b/>
                          <w:sz w:val="24"/>
                          <w:u w:val="single"/>
                        </w:rPr>
                        <w:t>Figure</w:t>
                      </w:r>
                      <w:r>
                        <w:rPr>
                          <w:rFonts w:ascii="Arial" w:hAnsi="Arial" w:cs="Arial"/>
                          <w:b/>
                          <w:sz w:val="24"/>
                          <w:u w:val="single"/>
                        </w:rPr>
                        <w:t xml:space="preserve"> 4:</w:t>
                      </w:r>
                      <w:r>
                        <w:rPr>
                          <w:rFonts w:ascii="Arial" w:hAnsi="Arial" w:cs="Arial"/>
                          <w:sz w:val="24"/>
                        </w:rPr>
                        <w:t xml:space="preserve"> Results from The Atlantic Slave Trade assessment.</w:t>
                      </w:r>
                    </w:p>
                  </w:txbxContent>
                </v:textbox>
                <w10:wrap type="tight" anchorx="margin"/>
              </v:shape>
            </w:pict>
          </mc:Fallback>
        </mc:AlternateContent>
      </w:r>
    </w:p>
    <w:p w14:paraId="78979593" w14:textId="4E52A6D4" w:rsidR="003F3D47" w:rsidRDefault="003F3D47" w:rsidP="001D33E5">
      <w:pPr>
        <w:rPr>
          <w:rFonts w:ascii="Times New Roman" w:hAnsi="Times New Roman" w:cs="Times New Roman"/>
          <w:b/>
          <w:sz w:val="24"/>
          <w:u w:val="single"/>
        </w:rPr>
      </w:pPr>
    </w:p>
    <w:p w14:paraId="775ACDEC" w14:textId="76D1EFAB" w:rsidR="001D33E5" w:rsidRPr="001D33E5" w:rsidRDefault="001D33E5" w:rsidP="001D33E5">
      <w:pPr>
        <w:rPr>
          <w:rFonts w:ascii="Times New Roman" w:hAnsi="Times New Roman" w:cs="Times New Roman"/>
          <w:b/>
          <w:sz w:val="24"/>
          <w:u w:val="single"/>
        </w:rPr>
      </w:pPr>
    </w:p>
    <w:p w14:paraId="75B1354B" w14:textId="77777777" w:rsidR="00223DFB" w:rsidRDefault="00223DFB" w:rsidP="00840DBF">
      <w:pPr>
        <w:rPr>
          <w:rFonts w:ascii="Arial" w:hAnsi="Arial" w:cs="Arial"/>
          <w:sz w:val="24"/>
        </w:rPr>
      </w:pPr>
    </w:p>
    <w:p w14:paraId="5437E859" w14:textId="77777777" w:rsidR="00223DFB" w:rsidRDefault="00223DFB" w:rsidP="00840DBF">
      <w:pPr>
        <w:rPr>
          <w:rFonts w:ascii="Arial" w:hAnsi="Arial" w:cs="Arial"/>
          <w:sz w:val="24"/>
        </w:rPr>
      </w:pPr>
    </w:p>
    <w:p w14:paraId="54ECA144" w14:textId="77777777" w:rsidR="00223DFB" w:rsidRDefault="00223DFB" w:rsidP="00840DBF">
      <w:pPr>
        <w:rPr>
          <w:rFonts w:ascii="Arial" w:hAnsi="Arial" w:cs="Arial"/>
          <w:sz w:val="24"/>
        </w:rPr>
      </w:pPr>
    </w:p>
    <w:p w14:paraId="617AC4F0" w14:textId="77777777" w:rsidR="00223DFB" w:rsidRDefault="00223DFB" w:rsidP="00840DBF">
      <w:pPr>
        <w:rPr>
          <w:rFonts w:ascii="Arial" w:hAnsi="Arial" w:cs="Arial"/>
          <w:sz w:val="24"/>
        </w:rPr>
      </w:pPr>
    </w:p>
    <w:p w14:paraId="24579EAA" w14:textId="77777777" w:rsidR="00223DFB" w:rsidRDefault="00223DFB" w:rsidP="00840DBF">
      <w:pPr>
        <w:rPr>
          <w:rFonts w:ascii="Arial" w:hAnsi="Arial" w:cs="Arial"/>
          <w:sz w:val="24"/>
        </w:rPr>
      </w:pPr>
    </w:p>
    <w:p w14:paraId="3E71E6B1" w14:textId="77777777" w:rsidR="00223DFB" w:rsidRDefault="00223DFB" w:rsidP="00840DBF">
      <w:pPr>
        <w:rPr>
          <w:rFonts w:ascii="Arial" w:hAnsi="Arial" w:cs="Arial"/>
          <w:sz w:val="24"/>
        </w:rPr>
      </w:pPr>
    </w:p>
    <w:p w14:paraId="082F3483" w14:textId="77777777" w:rsidR="00223DFB" w:rsidRDefault="00223DFB" w:rsidP="00840DBF">
      <w:pPr>
        <w:rPr>
          <w:rFonts w:ascii="Arial" w:hAnsi="Arial" w:cs="Arial"/>
          <w:sz w:val="24"/>
        </w:rPr>
      </w:pPr>
    </w:p>
    <w:p w14:paraId="575E3623" w14:textId="77777777" w:rsidR="00223DFB" w:rsidRDefault="00223DFB" w:rsidP="00840DBF">
      <w:pPr>
        <w:rPr>
          <w:rFonts w:ascii="Arial" w:hAnsi="Arial" w:cs="Arial"/>
          <w:sz w:val="24"/>
        </w:rPr>
      </w:pPr>
    </w:p>
    <w:p w14:paraId="11EA2DF3" w14:textId="77777777" w:rsidR="00223DFB" w:rsidRDefault="00223DFB" w:rsidP="00840DBF">
      <w:pPr>
        <w:rPr>
          <w:rFonts w:ascii="Arial" w:hAnsi="Arial" w:cs="Arial"/>
          <w:sz w:val="24"/>
        </w:rPr>
      </w:pPr>
    </w:p>
    <w:p w14:paraId="4EDB4AF9" w14:textId="77777777" w:rsidR="00223DFB" w:rsidRDefault="00223DFB" w:rsidP="00840DBF">
      <w:pPr>
        <w:rPr>
          <w:rFonts w:ascii="Arial" w:hAnsi="Arial" w:cs="Arial"/>
          <w:sz w:val="24"/>
        </w:rPr>
      </w:pPr>
    </w:p>
    <w:p w14:paraId="747F0FBA" w14:textId="77777777" w:rsidR="00223DFB" w:rsidRDefault="00223DFB" w:rsidP="00840DBF">
      <w:pPr>
        <w:rPr>
          <w:rFonts w:ascii="Arial" w:hAnsi="Arial" w:cs="Arial"/>
          <w:sz w:val="24"/>
        </w:rPr>
      </w:pPr>
    </w:p>
    <w:p w14:paraId="7F389B97" w14:textId="669ED5DB" w:rsidR="00223DFB" w:rsidRDefault="00223DFB" w:rsidP="00840DBF">
      <w:pPr>
        <w:rPr>
          <w:rFonts w:ascii="Arial" w:hAnsi="Arial" w:cs="Arial"/>
          <w:sz w:val="24"/>
        </w:rPr>
      </w:pPr>
    </w:p>
    <w:p w14:paraId="1220B423" w14:textId="2F54DC5E" w:rsidR="00223DFB" w:rsidRDefault="00223DFB" w:rsidP="00840DBF">
      <w:pPr>
        <w:rPr>
          <w:rFonts w:ascii="Arial" w:hAnsi="Arial" w:cs="Arial"/>
          <w:sz w:val="24"/>
        </w:rPr>
      </w:pPr>
      <w:r w:rsidRPr="00A5673F">
        <w:rPr>
          <w:rFonts w:ascii="Arial" w:hAnsi="Arial" w:cs="Arial"/>
          <w:noProof/>
          <w:sz w:val="24"/>
        </w:rPr>
        <mc:AlternateContent>
          <mc:Choice Requires="wps">
            <w:drawing>
              <wp:anchor distT="45720" distB="45720" distL="114300" distR="114300" simplePos="0" relativeHeight="251709440" behindDoc="1" locked="0" layoutInCell="1" allowOverlap="1" wp14:anchorId="120862A2" wp14:editId="1179E3E5">
                <wp:simplePos x="0" y="0"/>
                <wp:positionH relativeFrom="margin">
                  <wp:posOffset>5466715</wp:posOffset>
                </wp:positionH>
                <wp:positionV relativeFrom="paragraph">
                  <wp:posOffset>241935</wp:posOffset>
                </wp:positionV>
                <wp:extent cx="1456055" cy="1404620"/>
                <wp:effectExtent l="0" t="0" r="10795" b="22860"/>
                <wp:wrapTight wrapText="bothSides">
                  <wp:wrapPolygon edited="0">
                    <wp:start x="0" y="0"/>
                    <wp:lineTo x="0" y="21636"/>
                    <wp:lineTo x="21478" y="21636"/>
                    <wp:lineTo x="21478" y="0"/>
                    <wp:lineTo x="0" y="0"/>
                  </wp:wrapPolygon>
                </wp:wrapTight>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6055" cy="1404620"/>
                        </a:xfrm>
                        <a:prstGeom prst="rect">
                          <a:avLst/>
                        </a:prstGeom>
                        <a:solidFill>
                          <a:srgbClr val="FFFFFF"/>
                        </a:solidFill>
                        <a:ln w="9525">
                          <a:solidFill>
                            <a:srgbClr val="000000"/>
                          </a:solidFill>
                          <a:miter lim="800000"/>
                          <a:headEnd/>
                          <a:tailEnd/>
                        </a:ln>
                      </wps:spPr>
                      <wps:txbx>
                        <w:txbxContent>
                          <w:p w14:paraId="5B10EDB7" w14:textId="418EDACC" w:rsidR="00395293" w:rsidRPr="00A5673F" w:rsidRDefault="00395293">
                            <w:pPr>
                              <w:rPr>
                                <w:rFonts w:ascii="Arial" w:hAnsi="Arial" w:cs="Arial"/>
                                <w:sz w:val="24"/>
                              </w:rPr>
                            </w:pPr>
                            <w:r w:rsidRPr="00A5673F">
                              <w:rPr>
                                <w:rFonts w:ascii="Arial" w:hAnsi="Arial" w:cs="Arial"/>
                                <w:b/>
                                <w:sz w:val="24"/>
                                <w:u w:val="single"/>
                              </w:rPr>
                              <w:t>Figure 5:</w:t>
                            </w:r>
                            <w:r>
                              <w:rPr>
                                <w:rFonts w:ascii="Arial" w:hAnsi="Arial" w:cs="Arial"/>
                                <w:sz w:val="24"/>
                              </w:rPr>
                              <w:t xml:space="preserve"> Original seating plan for this Yr.8 class. The front row and pupils 11, 10 and 24 are low ability. Pupils 21-12 and Pupils 18 – 17 are middle. Pupils 5 – 23 and pupils 19 – 8 are high ability.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0862A2" id="_x0000_s1030" type="#_x0000_t202" style="position:absolute;margin-left:430.45pt;margin-top:19.05pt;width:114.65pt;height:110.6pt;z-index:-2516070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Np5JwIAAE0EAAAOAAAAZHJzL2Uyb0RvYy54bWysVNuO0zAQfUfiHyy/01yUlN2o6WrpUoS0&#10;LEi7fMDEcRoLxza222T5esZOW6oFXhB5sGzP+MzMOTNZ3UyDJAdundCqptkipYQrpluhdjX9+rR9&#10;c0WJ86BakFrxmj5zR2/Wr1+tRlPxXPdattwSBFGuGk1Ne+9NlSSO9XwAt9CGKzR22g7g8Wh3SWth&#10;RPRBJnmaLpNR29ZYzbhzeHs3G+k64ncdZ/5z1znuiawp5ubjauPahDVZr6DaWTC9YMc04B+yGEAo&#10;DHqGugMPZG/Fb1CDYFY73fkF00Oiu04wHmvAarL0RTWPPRgea0FynDnT5P4fLHs4fLFEtDXNM0oU&#10;DKjRE588eacnkgd6RuMq9Ho06OcnvEaZY6nO3Gv2zRGlNz2oHb+1Vo89hxbTy8LL5OLpjOMCSDN+&#10;0i2Ggb3XEWjq7BC4QzYIoqNMz2dpQioshCzKZVqWlDC0ZUVaLPMoXgLV6bmxzn/geiBhU1OL2kd4&#10;ONw7H9KB6uQSojktRbsVUsaD3TUbackBsE+28YsVvHCTiow1vS7zcmbgrxBp/P4EMQiPDS/FUNOr&#10;sxNUgbf3qo3t6EHIeY8pS3UkMnA3s+inZoqSFSd9Gt0+I7NWz/2N84ibXtsflIzY2zV13/dgOSXy&#10;o0J1rrOiCMMQD0X5Fqkk9tLSXFpAMYSqqadk3m58HKDIm7lFFbci8hvknjM5pow9G2k/zlcYistz&#10;9Pr1F1j/BAAA//8DAFBLAwQUAAYACAAAACEAKblrr98AAAALAQAADwAAAGRycy9kb3ducmV2Lnht&#10;bEyPwW6DMBBE75X6D9ZW6iVq7IBAQFiiNlJOPYWkdwc7gIrXFDsJ+fs6p/a4mqeZt+VmNgO76sn1&#10;lhBWSwFMU2NVTy3C8bB7y4A5L0nJwZJGuGsHm+r5qZSFsjfa62vtWxZKyBUSofN+LDh3TaeNdEs7&#10;agrZ2U5G+nBOLVeTvIVyM/BIiJQb2VNY6OSot51uvuuLQUh/6njx+aUWtL/vPqbGJGp7TBBfX+b3&#10;NTCvZ/8Hw0M/qEMVnE72QsqxASFLRR5QhDhbAXsAIhcRsBNClOQx8Krk/3+ofgEAAP//AwBQSwEC&#10;LQAUAAYACAAAACEAtoM4kv4AAADhAQAAEwAAAAAAAAAAAAAAAAAAAAAAW0NvbnRlbnRfVHlwZXNd&#10;LnhtbFBLAQItABQABgAIAAAAIQA4/SH/1gAAAJQBAAALAAAAAAAAAAAAAAAAAC8BAABfcmVscy8u&#10;cmVsc1BLAQItABQABgAIAAAAIQAc8Np5JwIAAE0EAAAOAAAAAAAAAAAAAAAAAC4CAABkcnMvZTJv&#10;RG9jLnhtbFBLAQItABQABgAIAAAAIQApuWuv3wAAAAsBAAAPAAAAAAAAAAAAAAAAAIEEAABkcnMv&#10;ZG93bnJldi54bWxQSwUGAAAAAAQABADzAAAAjQUAAAAA&#10;">
                <v:textbox style="mso-fit-shape-to-text:t">
                  <w:txbxContent>
                    <w:p w14:paraId="5B10EDB7" w14:textId="418EDACC" w:rsidR="00395293" w:rsidRPr="00A5673F" w:rsidRDefault="00395293">
                      <w:pPr>
                        <w:rPr>
                          <w:rFonts w:ascii="Arial" w:hAnsi="Arial" w:cs="Arial"/>
                          <w:sz w:val="24"/>
                        </w:rPr>
                      </w:pPr>
                      <w:r w:rsidRPr="00A5673F">
                        <w:rPr>
                          <w:rFonts w:ascii="Arial" w:hAnsi="Arial" w:cs="Arial"/>
                          <w:b/>
                          <w:sz w:val="24"/>
                          <w:u w:val="single"/>
                        </w:rPr>
                        <w:t>Figure 5:</w:t>
                      </w:r>
                      <w:r>
                        <w:rPr>
                          <w:rFonts w:ascii="Arial" w:hAnsi="Arial" w:cs="Arial"/>
                          <w:sz w:val="24"/>
                        </w:rPr>
                        <w:t xml:space="preserve"> Original seating plan for this Yr.8 class. The front row and pupils 11, 10 and 24 are low ability. Pupils 21-12 and Pupils 18 – 17 are middle. Pupils 5 – 23 and pupils 19 – 8 are high ability. </w:t>
                      </w:r>
                    </w:p>
                  </w:txbxContent>
                </v:textbox>
                <w10:wrap type="tight" anchorx="margin"/>
              </v:shape>
            </w:pict>
          </mc:Fallback>
        </mc:AlternateContent>
      </w:r>
      <w:r>
        <w:rPr>
          <w:noProof/>
        </w:rPr>
        <w:drawing>
          <wp:anchor distT="0" distB="0" distL="114300" distR="114300" simplePos="0" relativeHeight="251707392" behindDoc="1" locked="0" layoutInCell="1" allowOverlap="1" wp14:anchorId="42357394" wp14:editId="00DE1752">
            <wp:simplePos x="0" y="0"/>
            <wp:positionH relativeFrom="margin">
              <wp:posOffset>-327660</wp:posOffset>
            </wp:positionH>
            <wp:positionV relativeFrom="paragraph">
              <wp:posOffset>260985</wp:posOffset>
            </wp:positionV>
            <wp:extent cx="5812155" cy="2051685"/>
            <wp:effectExtent l="0" t="0" r="0" b="5715"/>
            <wp:wrapTight wrapText="bothSides">
              <wp:wrapPolygon edited="0">
                <wp:start x="0" y="0"/>
                <wp:lineTo x="0" y="21460"/>
                <wp:lineTo x="21522" y="21460"/>
                <wp:lineTo x="21522"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3030" t="41832" r="23021" b="24298"/>
                    <a:stretch/>
                  </pic:blipFill>
                  <pic:spPr bwMode="auto">
                    <a:xfrm>
                      <a:off x="0" y="0"/>
                      <a:ext cx="5812155" cy="2051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D19616" w14:textId="6596DA43" w:rsidR="00223DFB" w:rsidRDefault="00223DFB" w:rsidP="00840DBF">
      <w:pPr>
        <w:rPr>
          <w:rFonts w:ascii="Arial" w:hAnsi="Arial" w:cs="Arial"/>
          <w:sz w:val="24"/>
        </w:rPr>
      </w:pPr>
      <w:r>
        <w:rPr>
          <w:noProof/>
        </w:rPr>
        <w:drawing>
          <wp:anchor distT="0" distB="0" distL="114300" distR="114300" simplePos="0" relativeHeight="251710464" behindDoc="1" locked="0" layoutInCell="1" allowOverlap="1" wp14:anchorId="084278EF" wp14:editId="3E054AB0">
            <wp:simplePos x="0" y="0"/>
            <wp:positionH relativeFrom="margin">
              <wp:posOffset>-247650</wp:posOffset>
            </wp:positionH>
            <wp:positionV relativeFrom="paragraph">
              <wp:posOffset>2339975</wp:posOffset>
            </wp:positionV>
            <wp:extent cx="5362575" cy="1885950"/>
            <wp:effectExtent l="0" t="0" r="9525" b="0"/>
            <wp:wrapTight wrapText="bothSides">
              <wp:wrapPolygon edited="0">
                <wp:start x="0" y="0"/>
                <wp:lineTo x="0" y="21382"/>
                <wp:lineTo x="21562" y="21382"/>
                <wp:lineTo x="2156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3778" t="42401" r="24860" b="25112"/>
                    <a:stretch/>
                  </pic:blipFill>
                  <pic:spPr bwMode="auto">
                    <a:xfrm>
                      <a:off x="0" y="0"/>
                      <a:ext cx="5362575" cy="1885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8FCBA5" w14:textId="66DDC8B1" w:rsidR="00223DFB" w:rsidRDefault="00223DFB" w:rsidP="00840DBF">
      <w:pPr>
        <w:rPr>
          <w:rFonts w:ascii="Arial" w:hAnsi="Arial" w:cs="Arial"/>
          <w:sz w:val="24"/>
        </w:rPr>
      </w:pPr>
      <w:r w:rsidRPr="00A5673F">
        <w:rPr>
          <w:rFonts w:ascii="Arial" w:hAnsi="Arial" w:cs="Arial"/>
          <w:noProof/>
          <w:sz w:val="24"/>
        </w:rPr>
        <mc:AlternateContent>
          <mc:Choice Requires="wps">
            <w:drawing>
              <wp:anchor distT="45720" distB="45720" distL="114300" distR="114300" simplePos="0" relativeHeight="251712512" behindDoc="1" locked="0" layoutInCell="1" allowOverlap="1" wp14:anchorId="16FE0AA0" wp14:editId="38411AB0">
                <wp:simplePos x="0" y="0"/>
                <wp:positionH relativeFrom="page">
                  <wp:posOffset>5949950</wp:posOffset>
                </wp:positionH>
                <wp:positionV relativeFrom="paragraph">
                  <wp:posOffset>99060</wp:posOffset>
                </wp:positionV>
                <wp:extent cx="1465580" cy="1404620"/>
                <wp:effectExtent l="0" t="0" r="20320" b="15875"/>
                <wp:wrapTight wrapText="bothSides">
                  <wp:wrapPolygon edited="0">
                    <wp:start x="0" y="0"/>
                    <wp:lineTo x="0" y="21549"/>
                    <wp:lineTo x="21619" y="21549"/>
                    <wp:lineTo x="21619" y="0"/>
                    <wp:lineTo x="0" y="0"/>
                  </wp:wrapPolygon>
                </wp:wrapTight>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5580" cy="1404620"/>
                        </a:xfrm>
                        <a:prstGeom prst="rect">
                          <a:avLst/>
                        </a:prstGeom>
                        <a:solidFill>
                          <a:srgbClr val="FFFFFF"/>
                        </a:solidFill>
                        <a:ln w="9525">
                          <a:solidFill>
                            <a:srgbClr val="000000"/>
                          </a:solidFill>
                          <a:miter lim="800000"/>
                          <a:headEnd/>
                          <a:tailEnd/>
                        </a:ln>
                      </wps:spPr>
                      <wps:txbx>
                        <w:txbxContent>
                          <w:p w14:paraId="2B57DB14" w14:textId="218095BB" w:rsidR="00395293" w:rsidRPr="00A5673F" w:rsidRDefault="00395293" w:rsidP="00194C1F">
                            <w:pPr>
                              <w:rPr>
                                <w:rFonts w:ascii="Arial" w:hAnsi="Arial" w:cs="Arial"/>
                                <w:sz w:val="24"/>
                              </w:rPr>
                            </w:pPr>
                            <w:r w:rsidRPr="00A5673F">
                              <w:rPr>
                                <w:rFonts w:ascii="Arial" w:hAnsi="Arial" w:cs="Arial"/>
                                <w:b/>
                                <w:sz w:val="24"/>
                                <w:u w:val="single"/>
                              </w:rPr>
                              <w:t xml:space="preserve">Figure </w:t>
                            </w:r>
                            <w:r>
                              <w:rPr>
                                <w:rFonts w:ascii="Arial" w:hAnsi="Arial" w:cs="Arial"/>
                                <w:b/>
                                <w:sz w:val="24"/>
                                <w:u w:val="single"/>
                              </w:rPr>
                              <w:t>6:</w:t>
                            </w:r>
                            <w:r>
                              <w:rPr>
                                <w:rFonts w:ascii="Arial" w:hAnsi="Arial" w:cs="Arial"/>
                                <w:sz w:val="24"/>
                              </w:rPr>
                              <w:t xml:space="preserve"> Final new seating plan. I switched it round so a low ability was then sat next to a high ability.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FE0AA0" id="_x0000_s1031" type="#_x0000_t202" style="position:absolute;margin-left:468.5pt;margin-top:7.8pt;width:115.4pt;height:110.6pt;z-index:-25160396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QygJwIAAE0EAAAOAAAAZHJzL2Uyb0RvYy54bWysVNuO0zAQfUfiHyy/06QhKd2o6WrpUoS0&#10;XKRdPmDiOI2FYxvbbVK+nrHTlmqBF0QeLNszPjNzzkxWt2MvyYFbJ7Sq6HyWUsIV041Qu4p+fdq+&#10;WlLiPKgGpFa8okfu6O365YvVYEqe6U7LhluCIMqVg6lo570pk8SxjvfgZtpwhcZW2x48Hu0uaSwM&#10;iN7LJEvTRTJo2xirGXcOb+8nI11H/LblzH9uW8c9kRXF3HxcbVzrsCbrFZQ7C6YT7JQG/EMWPQiF&#10;QS9Q9+CB7K34DaoXzGqnWz9juk902wrGYw1YzTx9Vs1jB4bHWpAcZy40uf8Hyz4dvlgimopmrylR&#10;0KNGT3z05K0eSRboGYwr0evRoJ8f8RpljqU686DZN0eU3nSgdvzOWj10HBpMbx5eJldPJxwXQOrh&#10;o24wDOy9jkBja/vAHbJBEB1lOl6kCamwEDJfFMUSTQxt8zzNF1kUL4Hy/NxY599z3ZOwqahF7SM8&#10;HB6cD+lAeXYJ0ZyWotkKKePB7uqNtOQA2Cfb+MUKnrlJRYaK3hRZMTHwV4g0fn+C6IXHhpeir+jy&#10;4gRl4O2damI7ehBy2mPKUp2IDNxNLPqxHqNkxVmfWjdHZNbqqb9xHnHTafuDkgF7u6Lu+x4sp0R+&#10;UKjOzTzPwzDEQ168QSqJvbbU1xZQDKEq6imZthsfByjyZu5Qxa2I/Aa5p0xOKWPPRtpP8xWG4voc&#10;vX79BdY/AQAA//8DAFBLAwQUAAYACAAAACEADbXfY98AAAALAQAADwAAAGRycy9kb3ducmV2Lnht&#10;bEyPwU7DMBBE70j8g7VIXCrqtFHcEuJUUKknTg3l7sZLEhGvQ+y26d+zPcFxNaPZ94rN5HpxxjF0&#10;njQs5gkIpNrbjhoNh4/d0xpEiIas6T2hhisG2JT3d4XJrb/QHs9VbASPUMiNhjbGIZcy1C06E+Z+&#10;QOLsy4/ORD7HRtrRXHjc9XKZJEo60xF/aM2A2xbr7+rkNKifKp29f9oZ7a+7t7F2md0eMq0fH6bX&#10;FxARp/hXhhs+o0PJTEd/IhtEr+E5XbFL5CBTIG6FhVqxzFHDMlVrkGUh/zuUvwAAAP//AwBQSwEC&#10;LQAUAAYACAAAACEAtoM4kv4AAADhAQAAEwAAAAAAAAAAAAAAAAAAAAAAW0NvbnRlbnRfVHlwZXNd&#10;LnhtbFBLAQItABQABgAIAAAAIQA4/SH/1gAAAJQBAAALAAAAAAAAAAAAAAAAAC8BAABfcmVscy8u&#10;cmVsc1BLAQItABQABgAIAAAAIQCRrQygJwIAAE0EAAAOAAAAAAAAAAAAAAAAAC4CAABkcnMvZTJv&#10;RG9jLnhtbFBLAQItABQABgAIAAAAIQANtd9j3wAAAAsBAAAPAAAAAAAAAAAAAAAAAIEEAABkcnMv&#10;ZG93bnJldi54bWxQSwUGAAAAAAQABADzAAAAjQUAAAAA&#10;">
                <v:textbox style="mso-fit-shape-to-text:t">
                  <w:txbxContent>
                    <w:p w14:paraId="2B57DB14" w14:textId="218095BB" w:rsidR="00395293" w:rsidRPr="00A5673F" w:rsidRDefault="00395293" w:rsidP="00194C1F">
                      <w:pPr>
                        <w:rPr>
                          <w:rFonts w:ascii="Arial" w:hAnsi="Arial" w:cs="Arial"/>
                          <w:sz w:val="24"/>
                        </w:rPr>
                      </w:pPr>
                      <w:r w:rsidRPr="00A5673F">
                        <w:rPr>
                          <w:rFonts w:ascii="Arial" w:hAnsi="Arial" w:cs="Arial"/>
                          <w:b/>
                          <w:sz w:val="24"/>
                          <w:u w:val="single"/>
                        </w:rPr>
                        <w:t xml:space="preserve">Figure </w:t>
                      </w:r>
                      <w:r>
                        <w:rPr>
                          <w:rFonts w:ascii="Arial" w:hAnsi="Arial" w:cs="Arial"/>
                          <w:b/>
                          <w:sz w:val="24"/>
                          <w:u w:val="single"/>
                        </w:rPr>
                        <w:t>6:</w:t>
                      </w:r>
                      <w:r>
                        <w:rPr>
                          <w:rFonts w:ascii="Arial" w:hAnsi="Arial" w:cs="Arial"/>
                          <w:sz w:val="24"/>
                        </w:rPr>
                        <w:t xml:space="preserve"> Final new seating plan. I switched it round so a low ability was then sat next to a high ability.  </w:t>
                      </w:r>
                    </w:p>
                  </w:txbxContent>
                </v:textbox>
                <w10:wrap type="tight" anchorx="page"/>
              </v:shape>
            </w:pict>
          </mc:Fallback>
        </mc:AlternateContent>
      </w:r>
    </w:p>
    <w:p w14:paraId="0F7133F2" w14:textId="7FA58535" w:rsidR="00223DFB" w:rsidRDefault="00223DFB" w:rsidP="00840DBF">
      <w:pPr>
        <w:rPr>
          <w:rFonts w:ascii="Arial" w:hAnsi="Arial" w:cs="Arial"/>
          <w:sz w:val="24"/>
        </w:rPr>
      </w:pPr>
      <w:r w:rsidRPr="00A5673F">
        <w:rPr>
          <w:rFonts w:ascii="Arial" w:hAnsi="Arial" w:cs="Arial"/>
          <w:noProof/>
          <w:sz w:val="24"/>
        </w:rPr>
        <w:lastRenderedPageBreak/>
        <mc:AlternateContent>
          <mc:Choice Requires="wps">
            <w:drawing>
              <wp:anchor distT="45720" distB="45720" distL="114300" distR="114300" simplePos="0" relativeHeight="251718656" behindDoc="1" locked="0" layoutInCell="1" allowOverlap="1" wp14:anchorId="001949CA" wp14:editId="5D9E2F66">
                <wp:simplePos x="0" y="0"/>
                <wp:positionH relativeFrom="page">
                  <wp:posOffset>5953125</wp:posOffset>
                </wp:positionH>
                <wp:positionV relativeFrom="paragraph">
                  <wp:posOffset>0</wp:posOffset>
                </wp:positionV>
                <wp:extent cx="1465580" cy="1404620"/>
                <wp:effectExtent l="0" t="0" r="20320" b="15875"/>
                <wp:wrapTight wrapText="bothSides">
                  <wp:wrapPolygon edited="0">
                    <wp:start x="0" y="0"/>
                    <wp:lineTo x="0" y="21549"/>
                    <wp:lineTo x="21619" y="21549"/>
                    <wp:lineTo x="21619" y="0"/>
                    <wp:lineTo x="0" y="0"/>
                  </wp:wrapPolygon>
                </wp:wrapTight>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5580" cy="1404620"/>
                        </a:xfrm>
                        <a:prstGeom prst="rect">
                          <a:avLst/>
                        </a:prstGeom>
                        <a:solidFill>
                          <a:srgbClr val="FFFFFF"/>
                        </a:solidFill>
                        <a:ln w="9525">
                          <a:solidFill>
                            <a:srgbClr val="000000"/>
                          </a:solidFill>
                          <a:miter lim="800000"/>
                          <a:headEnd/>
                          <a:tailEnd/>
                        </a:ln>
                      </wps:spPr>
                      <wps:txbx>
                        <w:txbxContent>
                          <w:p w14:paraId="6C150846" w14:textId="2249DE9F" w:rsidR="00395293" w:rsidRPr="00A5673F" w:rsidRDefault="00395293" w:rsidP="00223DFB">
                            <w:pPr>
                              <w:rPr>
                                <w:rFonts w:ascii="Arial" w:hAnsi="Arial" w:cs="Arial"/>
                                <w:sz w:val="24"/>
                              </w:rPr>
                            </w:pPr>
                            <w:r w:rsidRPr="00A5673F">
                              <w:rPr>
                                <w:rFonts w:ascii="Arial" w:hAnsi="Arial" w:cs="Arial"/>
                                <w:b/>
                                <w:sz w:val="24"/>
                                <w:u w:val="single"/>
                              </w:rPr>
                              <w:t xml:space="preserve">Figure </w:t>
                            </w:r>
                            <w:r>
                              <w:rPr>
                                <w:rFonts w:ascii="Arial" w:hAnsi="Arial" w:cs="Arial"/>
                                <w:b/>
                                <w:sz w:val="24"/>
                                <w:u w:val="single"/>
                              </w:rPr>
                              <w:t>7:</w:t>
                            </w:r>
                            <w:r>
                              <w:rPr>
                                <w:rFonts w:ascii="Arial" w:hAnsi="Arial" w:cs="Arial"/>
                                <w:sz w:val="24"/>
                              </w:rPr>
                              <w:t xml:space="preserve"> Results before and after for low ability pupils.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1949CA" id="_x0000_s1032" type="#_x0000_t202" style="position:absolute;margin-left:468.75pt;margin-top:0;width:115.4pt;height:110.6pt;z-index:-25159782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Pt3JgIAAE0EAAAOAAAAZHJzL2Uyb0RvYy54bWysVMGO0zAQvSPxD5bvNGmVlm7UdLV0KUJa&#10;FqRdPsBxnMbC9hjbbVK+nrHTlmqBCyIHy/aM38y8N5PV7aAVOQjnJZiKTic5JcJwaKTZVfTr8/bN&#10;khIfmGmYAiMqehSe3q5fv1r1thQz6EA1whEEMb7sbUW7EGyZZZ53QjM/ASsMGltwmgU8ul3WONYj&#10;ulbZLM8XWQ+usQ648B5v70cjXSf8thU8fG5bLwJRFcXcQlpdWuu4ZusVK3eO2U7yUxrsH7LQTBoM&#10;eoG6Z4GRvZO/QWnJHXhow4SDzqBtJRepBqxmmr+o5qljVqRakBxvLzT5/wfLHw9fHJFNRYsFJYZp&#10;1OhZDIG8g4HMIj299SV6PVn0CwNeo8ypVG8fgH/zxMCmY2Yn7pyDvhOswfSm8WV29XTE8RGk7j9B&#10;g2HYPkACGlqnI3fIBkF0lOl4kSamwmPIYjGfL9HE0TYt8mIxS+JlrDw/t86HDwI0iZuKOtQ+wbPD&#10;gw8xHVaeXWI0D0o2W6lUOrhdvVGOHBj2yTZ9qYIXbsqQvqI389l8ZOCvEHn6/gShZcCGV1JXdHlx&#10;YmXk7b1pUjsGJtW4x5SVOREZuRtZDEM9JMkWZ31qaI7IrIOxv3EecdOB+0FJj71dUf99z5ygRH00&#10;qM7NtCjiMKRDMX+LVBJ3bamvLcxwhKpooGTcbkIaoMSbvUMVtzLxG+UeMzmljD2baD/NVxyK63Py&#10;+vUXWP8EAAD//wMAUEsDBBQABgAIAAAAIQCZAMYW3gAAAAkBAAAPAAAAZHJzL2Rvd25yZXYueG1s&#10;TI/NTsMwEITvSLyDtUhcKur8KKGEbCqo1BOnhnJ34yWJiNchdtv07XFP9Dia0cw35Xo2gzjR5HrL&#10;CPEyAkHcWN1zi7D/3D6tQDivWKvBMiFcyMG6ur8rVaHtmXd0qn0rQgm7QiF03o+FlK7pyCi3tCNx&#10;8L7tZJQPcmqlntQ5lJtBJlGUS6N6DgudGmnTUfNTHw1C/luni48vveDdZfs+NSbTm32G+Pgwv72C&#10;8DT7/zBc8QM6VIHpYI+snRgQXtLnLEQRwqOrHeerFMQBIUniBGRVytsH1R8AAAD//wMAUEsBAi0A&#10;FAAGAAgAAAAhALaDOJL+AAAA4QEAABMAAAAAAAAAAAAAAAAAAAAAAFtDb250ZW50X1R5cGVzXS54&#10;bWxQSwECLQAUAAYACAAAACEAOP0h/9YAAACUAQAACwAAAAAAAAAAAAAAAAAvAQAAX3JlbHMvLnJl&#10;bHNQSwECLQAUAAYACAAAACEAnRz7dyYCAABNBAAADgAAAAAAAAAAAAAAAAAuAgAAZHJzL2Uyb0Rv&#10;Yy54bWxQSwECLQAUAAYACAAAACEAmQDGFt4AAAAJAQAADwAAAAAAAAAAAAAAAACABAAAZHJzL2Rv&#10;d25yZXYueG1sUEsFBgAAAAAEAAQA8wAAAIsFAAAAAA==&#10;">
                <v:textbox style="mso-fit-shape-to-text:t">
                  <w:txbxContent>
                    <w:p w14:paraId="6C150846" w14:textId="2249DE9F" w:rsidR="00395293" w:rsidRPr="00A5673F" w:rsidRDefault="00395293" w:rsidP="00223DFB">
                      <w:pPr>
                        <w:rPr>
                          <w:rFonts w:ascii="Arial" w:hAnsi="Arial" w:cs="Arial"/>
                          <w:sz w:val="24"/>
                        </w:rPr>
                      </w:pPr>
                      <w:r w:rsidRPr="00A5673F">
                        <w:rPr>
                          <w:rFonts w:ascii="Arial" w:hAnsi="Arial" w:cs="Arial"/>
                          <w:b/>
                          <w:sz w:val="24"/>
                          <w:u w:val="single"/>
                        </w:rPr>
                        <w:t xml:space="preserve">Figure </w:t>
                      </w:r>
                      <w:r>
                        <w:rPr>
                          <w:rFonts w:ascii="Arial" w:hAnsi="Arial" w:cs="Arial"/>
                          <w:b/>
                          <w:sz w:val="24"/>
                          <w:u w:val="single"/>
                        </w:rPr>
                        <w:t>7:</w:t>
                      </w:r>
                      <w:r>
                        <w:rPr>
                          <w:rFonts w:ascii="Arial" w:hAnsi="Arial" w:cs="Arial"/>
                          <w:sz w:val="24"/>
                        </w:rPr>
                        <w:t xml:space="preserve"> Results before and after for low ability pupils.   </w:t>
                      </w:r>
                    </w:p>
                  </w:txbxContent>
                </v:textbox>
                <w10:wrap type="tight" anchorx="page"/>
              </v:shape>
            </w:pict>
          </mc:Fallback>
        </mc:AlternateContent>
      </w:r>
      <w:r w:rsidRPr="00223DFB">
        <w:drawing>
          <wp:anchor distT="0" distB="0" distL="114300" distR="114300" simplePos="0" relativeHeight="251716608" behindDoc="1" locked="0" layoutInCell="1" allowOverlap="1" wp14:anchorId="1222D81C" wp14:editId="4B8CEB79">
            <wp:simplePos x="0" y="0"/>
            <wp:positionH relativeFrom="column">
              <wp:posOffset>-390525</wp:posOffset>
            </wp:positionH>
            <wp:positionV relativeFrom="paragraph">
              <wp:posOffset>0</wp:posOffset>
            </wp:positionV>
            <wp:extent cx="5819775" cy="1428750"/>
            <wp:effectExtent l="0" t="0" r="9525" b="0"/>
            <wp:wrapTight wrapText="bothSides">
              <wp:wrapPolygon edited="0">
                <wp:start x="0" y="0"/>
                <wp:lineTo x="0" y="21312"/>
                <wp:lineTo x="21565" y="21312"/>
                <wp:lineTo x="21565"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2991" t="56111" r="25170" b="21253"/>
                    <a:stretch/>
                  </pic:blipFill>
                  <pic:spPr bwMode="auto">
                    <a:xfrm>
                      <a:off x="0" y="0"/>
                      <a:ext cx="5819775" cy="1428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2C0A1C" w14:textId="1E5D9C9C" w:rsidR="00223DFB" w:rsidRDefault="00223DFB" w:rsidP="00840DBF">
      <w:pPr>
        <w:rPr>
          <w:rFonts w:ascii="Arial" w:hAnsi="Arial" w:cs="Arial"/>
          <w:sz w:val="24"/>
        </w:rPr>
      </w:pPr>
    </w:p>
    <w:p w14:paraId="09CA4109" w14:textId="06E6D19F" w:rsidR="00223DFB" w:rsidRDefault="000E18BE" w:rsidP="00840DBF">
      <w:pPr>
        <w:rPr>
          <w:rFonts w:ascii="Arial" w:hAnsi="Arial" w:cs="Arial"/>
          <w:sz w:val="24"/>
        </w:rPr>
      </w:pPr>
      <w:r w:rsidRPr="000E18BE">
        <w:drawing>
          <wp:anchor distT="0" distB="0" distL="114300" distR="114300" simplePos="0" relativeHeight="251719680" behindDoc="1" locked="0" layoutInCell="1" allowOverlap="1" wp14:anchorId="323C7E08" wp14:editId="4C1A0F5E">
            <wp:simplePos x="0" y="0"/>
            <wp:positionH relativeFrom="column">
              <wp:posOffset>-304800</wp:posOffset>
            </wp:positionH>
            <wp:positionV relativeFrom="paragraph">
              <wp:posOffset>138430</wp:posOffset>
            </wp:positionV>
            <wp:extent cx="5631815" cy="1847850"/>
            <wp:effectExtent l="0" t="0" r="6985" b="0"/>
            <wp:wrapTight wrapText="bothSides">
              <wp:wrapPolygon edited="0">
                <wp:start x="0" y="0"/>
                <wp:lineTo x="0" y="21377"/>
                <wp:lineTo x="21554" y="21377"/>
                <wp:lineTo x="21554"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3218" t="56084" r="24470" b="18423"/>
                    <a:stretch/>
                  </pic:blipFill>
                  <pic:spPr bwMode="auto">
                    <a:xfrm>
                      <a:off x="0" y="0"/>
                      <a:ext cx="5631815" cy="1847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5673F">
        <w:rPr>
          <w:rFonts w:ascii="Arial" w:hAnsi="Arial" w:cs="Arial"/>
          <w:noProof/>
          <w:sz w:val="24"/>
        </w:rPr>
        <mc:AlternateContent>
          <mc:Choice Requires="wps">
            <w:drawing>
              <wp:anchor distT="45720" distB="45720" distL="114300" distR="114300" simplePos="0" relativeHeight="251721728" behindDoc="1" locked="0" layoutInCell="1" allowOverlap="1" wp14:anchorId="05EF379C" wp14:editId="4F4B8B5E">
                <wp:simplePos x="0" y="0"/>
                <wp:positionH relativeFrom="page">
                  <wp:posOffset>5867400</wp:posOffset>
                </wp:positionH>
                <wp:positionV relativeFrom="paragraph">
                  <wp:posOffset>224155</wp:posOffset>
                </wp:positionV>
                <wp:extent cx="1465580" cy="1404620"/>
                <wp:effectExtent l="0" t="0" r="20320" b="15875"/>
                <wp:wrapTight wrapText="bothSides">
                  <wp:wrapPolygon edited="0">
                    <wp:start x="0" y="0"/>
                    <wp:lineTo x="0" y="21549"/>
                    <wp:lineTo x="21619" y="21549"/>
                    <wp:lineTo x="21619" y="0"/>
                    <wp:lineTo x="0" y="0"/>
                  </wp:wrapPolygon>
                </wp:wrapTight>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5580" cy="1404620"/>
                        </a:xfrm>
                        <a:prstGeom prst="rect">
                          <a:avLst/>
                        </a:prstGeom>
                        <a:solidFill>
                          <a:srgbClr val="FFFFFF"/>
                        </a:solidFill>
                        <a:ln w="9525">
                          <a:solidFill>
                            <a:srgbClr val="000000"/>
                          </a:solidFill>
                          <a:miter lim="800000"/>
                          <a:headEnd/>
                          <a:tailEnd/>
                        </a:ln>
                      </wps:spPr>
                      <wps:txbx>
                        <w:txbxContent>
                          <w:p w14:paraId="279FC254" w14:textId="4FA4B910" w:rsidR="00395293" w:rsidRPr="00A5673F" w:rsidRDefault="00395293" w:rsidP="000E18BE">
                            <w:pPr>
                              <w:rPr>
                                <w:rFonts w:ascii="Arial" w:hAnsi="Arial" w:cs="Arial"/>
                                <w:sz w:val="24"/>
                              </w:rPr>
                            </w:pPr>
                            <w:r w:rsidRPr="00A5673F">
                              <w:rPr>
                                <w:rFonts w:ascii="Arial" w:hAnsi="Arial" w:cs="Arial"/>
                                <w:b/>
                                <w:sz w:val="24"/>
                                <w:u w:val="single"/>
                              </w:rPr>
                              <w:t xml:space="preserve">Figure </w:t>
                            </w:r>
                            <w:r>
                              <w:rPr>
                                <w:rFonts w:ascii="Arial" w:hAnsi="Arial" w:cs="Arial"/>
                                <w:b/>
                                <w:sz w:val="24"/>
                                <w:u w:val="single"/>
                              </w:rPr>
                              <w:t>8:</w:t>
                            </w:r>
                            <w:r>
                              <w:rPr>
                                <w:rFonts w:ascii="Arial" w:hAnsi="Arial" w:cs="Arial"/>
                                <w:sz w:val="24"/>
                              </w:rPr>
                              <w:t xml:space="preserve"> Results before and after for middle ability pupils.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EF379C" id="_x0000_s1033" type="#_x0000_t202" style="position:absolute;margin-left:462pt;margin-top:17.65pt;width:115.4pt;height:110.6pt;z-index:-25159475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Tn7JgIAAE0EAAAOAAAAZHJzL2Uyb0RvYy54bWysVNuO0zAQfUfiHyy/06RV2u1GTVdLlyKk&#10;5SLt8gETx2ksfMN2m5SvZ+y0pVrgBZEHy/aMz8ycM5PV3aAkOXDnhdEVnU5ySrhmphF6V9Gvz9s3&#10;S0p8AN2ANJpX9Mg9vVu/frXqbclnpjOy4Y4giPZlbyvahWDLLPOs4wr8xFiu0dgapyDg0e2yxkGP&#10;6EpmszxfZL1xjXWGce/x9mE00nXCb1vOwue29TwQWVHMLaTVpbWOa7ZeQblzYDvBTmnAP2ShQGgM&#10;eoF6gABk78RvUEowZ7xpw4QZlZm2FYynGrCaaf6imqcOLE+1IDneXmjy/w+WfTp8cUQ0FS1QKQ0K&#10;NXrmQyBvzUBmkZ7e+hK9niz6hQGvUeZUqrePhn3zRJtNB3rH750zfcehwfSm8WV29XTE8RGk7j+a&#10;BsPAPpgENLRORe6QDYLoKNPxIk1MhcWQxWI+X6KJoW1a5MVilsTLoDw/t86H99woEjcVdah9gofD&#10;ow8xHSjPLjGaN1I0WyFlOrhdvZGOHAD7ZJu+VMELN6lJX9Hb+Ww+MvBXiDx9f4JQImDDS6Equrw4&#10;QRl5e6eb1I4BhBz3mLLUJyIjdyOLYaiHJNnNWZ/aNEdk1pmxv3EecdMZ94OSHnu7ov77HhynRH7Q&#10;qM7ttCjiMKRDMb9BKom7ttTXFtAMoSoaKBm3m5AGKPFm71HFrUj8RrnHTE4pY88m2k/zFYfi+py8&#10;fv0F1j8BAAD//wMAUEsDBBQABgAIAAAAIQCVvZqW3wAAAAsBAAAPAAAAZHJzL2Rvd25yZXYueG1s&#10;TI/BbsIwEETvlfoP1lbqBRWHBEclzQa1SJx6IqV3E5skarxObQPh72tO5bja0cx75XoyAztr53tL&#10;CIt5AkxTY1VPLcL+a/vyCswHSUoOljTCVXtYV48PpSyUvdBOn+vQslhCvpAIXQhjwblvOm2kn9tR&#10;U/wdrTMyxNO1XDl5ieVm4GmS5NzInuJCJ0e96XTzU58MQv5bZ7PPbzWj3XX74Roj1GYvEJ+fpvc3&#10;YEFP4T8MN/yIDlVkOtgTKc8GhFW6jC4BIRMZsFtgIZZR5oCQilwAr0p+71D9AQAA//8DAFBLAQIt&#10;ABQABgAIAAAAIQC2gziS/gAAAOEBAAATAAAAAAAAAAAAAAAAAAAAAABbQ29udGVudF9UeXBlc10u&#10;eG1sUEsBAi0AFAAGAAgAAAAhADj9If/WAAAAlAEAAAsAAAAAAAAAAAAAAAAALwEAAF9yZWxzLy5y&#10;ZWxzUEsBAi0AFAAGAAgAAAAhAJVJOfsmAgAATQQAAA4AAAAAAAAAAAAAAAAALgIAAGRycy9lMm9E&#10;b2MueG1sUEsBAi0AFAAGAAgAAAAhAJW9mpbfAAAACwEAAA8AAAAAAAAAAAAAAAAAgAQAAGRycy9k&#10;b3ducmV2LnhtbFBLBQYAAAAABAAEAPMAAACMBQAAAAA=&#10;">
                <v:textbox style="mso-fit-shape-to-text:t">
                  <w:txbxContent>
                    <w:p w14:paraId="279FC254" w14:textId="4FA4B910" w:rsidR="00395293" w:rsidRPr="00A5673F" w:rsidRDefault="00395293" w:rsidP="000E18BE">
                      <w:pPr>
                        <w:rPr>
                          <w:rFonts w:ascii="Arial" w:hAnsi="Arial" w:cs="Arial"/>
                          <w:sz w:val="24"/>
                        </w:rPr>
                      </w:pPr>
                      <w:r w:rsidRPr="00A5673F">
                        <w:rPr>
                          <w:rFonts w:ascii="Arial" w:hAnsi="Arial" w:cs="Arial"/>
                          <w:b/>
                          <w:sz w:val="24"/>
                          <w:u w:val="single"/>
                        </w:rPr>
                        <w:t xml:space="preserve">Figure </w:t>
                      </w:r>
                      <w:r>
                        <w:rPr>
                          <w:rFonts w:ascii="Arial" w:hAnsi="Arial" w:cs="Arial"/>
                          <w:b/>
                          <w:sz w:val="24"/>
                          <w:u w:val="single"/>
                        </w:rPr>
                        <w:t>8:</w:t>
                      </w:r>
                      <w:r>
                        <w:rPr>
                          <w:rFonts w:ascii="Arial" w:hAnsi="Arial" w:cs="Arial"/>
                          <w:sz w:val="24"/>
                        </w:rPr>
                        <w:t xml:space="preserve"> Results before and after for middle ability pupils.   </w:t>
                      </w:r>
                    </w:p>
                  </w:txbxContent>
                </v:textbox>
                <w10:wrap type="tight" anchorx="page"/>
              </v:shape>
            </w:pict>
          </mc:Fallback>
        </mc:AlternateContent>
      </w:r>
    </w:p>
    <w:p w14:paraId="04156A3D" w14:textId="0A2D3F18" w:rsidR="00223DFB" w:rsidRDefault="00223DFB" w:rsidP="00840DBF">
      <w:pPr>
        <w:rPr>
          <w:rFonts w:ascii="Arial" w:hAnsi="Arial" w:cs="Arial"/>
          <w:sz w:val="24"/>
        </w:rPr>
      </w:pPr>
    </w:p>
    <w:p w14:paraId="489AE4B3" w14:textId="16A73F8B" w:rsidR="00223DFB" w:rsidRDefault="00223DFB" w:rsidP="00840DBF">
      <w:pPr>
        <w:rPr>
          <w:rFonts w:ascii="Arial" w:hAnsi="Arial" w:cs="Arial"/>
          <w:sz w:val="24"/>
        </w:rPr>
      </w:pPr>
    </w:p>
    <w:p w14:paraId="53CB996C" w14:textId="60047E47" w:rsidR="00223DFB" w:rsidRDefault="00654318" w:rsidP="00840DBF">
      <w:pPr>
        <w:rPr>
          <w:rFonts w:ascii="Arial" w:hAnsi="Arial" w:cs="Arial"/>
          <w:sz w:val="24"/>
        </w:rPr>
      </w:pPr>
      <w:r w:rsidRPr="00A5673F">
        <w:rPr>
          <w:rFonts w:ascii="Arial" w:hAnsi="Arial" w:cs="Arial"/>
          <w:noProof/>
          <w:sz w:val="24"/>
        </w:rPr>
        <mc:AlternateContent>
          <mc:Choice Requires="wps">
            <w:drawing>
              <wp:anchor distT="45720" distB="45720" distL="114300" distR="114300" simplePos="0" relativeHeight="251724800" behindDoc="1" locked="0" layoutInCell="1" allowOverlap="1" wp14:anchorId="57A8263E" wp14:editId="178F7645">
                <wp:simplePos x="0" y="0"/>
                <wp:positionH relativeFrom="page">
                  <wp:posOffset>5848350</wp:posOffset>
                </wp:positionH>
                <wp:positionV relativeFrom="paragraph">
                  <wp:posOffset>234315</wp:posOffset>
                </wp:positionV>
                <wp:extent cx="1465580" cy="1404620"/>
                <wp:effectExtent l="0" t="0" r="20320" b="15875"/>
                <wp:wrapTight wrapText="bothSides">
                  <wp:wrapPolygon edited="0">
                    <wp:start x="0" y="0"/>
                    <wp:lineTo x="0" y="21549"/>
                    <wp:lineTo x="21619" y="21549"/>
                    <wp:lineTo x="21619" y="0"/>
                    <wp:lineTo x="0" y="0"/>
                  </wp:wrapPolygon>
                </wp:wrapTight>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5580" cy="1404620"/>
                        </a:xfrm>
                        <a:prstGeom prst="rect">
                          <a:avLst/>
                        </a:prstGeom>
                        <a:solidFill>
                          <a:srgbClr val="FFFFFF"/>
                        </a:solidFill>
                        <a:ln w="9525">
                          <a:solidFill>
                            <a:srgbClr val="000000"/>
                          </a:solidFill>
                          <a:miter lim="800000"/>
                          <a:headEnd/>
                          <a:tailEnd/>
                        </a:ln>
                      </wps:spPr>
                      <wps:txbx>
                        <w:txbxContent>
                          <w:p w14:paraId="46DDAA23" w14:textId="695CA84B" w:rsidR="00395293" w:rsidRPr="00A5673F" w:rsidRDefault="00395293" w:rsidP="00654318">
                            <w:pPr>
                              <w:rPr>
                                <w:rFonts w:ascii="Arial" w:hAnsi="Arial" w:cs="Arial"/>
                                <w:sz w:val="24"/>
                              </w:rPr>
                            </w:pPr>
                            <w:r w:rsidRPr="00A5673F">
                              <w:rPr>
                                <w:rFonts w:ascii="Arial" w:hAnsi="Arial" w:cs="Arial"/>
                                <w:b/>
                                <w:sz w:val="24"/>
                                <w:u w:val="single"/>
                              </w:rPr>
                              <w:t xml:space="preserve">Figure </w:t>
                            </w:r>
                            <w:r>
                              <w:rPr>
                                <w:rFonts w:ascii="Arial" w:hAnsi="Arial" w:cs="Arial"/>
                                <w:b/>
                                <w:sz w:val="24"/>
                                <w:u w:val="single"/>
                              </w:rPr>
                              <w:t>9:</w:t>
                            </w:r>
                            <w:r>
                              <w:rPr>
                                <w:rFonts w:ascii="Arial" w:hAnsi="Arial" w:cs="Arial"/>
                                <w:sz w:val="24"/>
                              </w:rPr>
                              <w:t xml:space="preserve"> Results before and after for high ability pupils.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A8263E" id="_x0000_s1034" type="#_x0000_t202" style="position:absolute;margin-left:460.5pt;margin-top:18.45pt;width:115.4pt;height:110.6pt;z-index:-25159168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91EJgIAAE0EAAAOAAAAZHJzL2Uyb0RvYy54bWysVMGO2yAQvVfqPyDujZ3ISbNWnNU221SV&#10;tttKu/0AjHGMCgwFEjv9+g44SaNte6nqAwJmeLx5b/DqdtCKHITzEkxFp5OcEmE4NNLsKvr1eftm&#10;SYkPzDRMgREVPQpPb9evX616W4oZdKAa4QiCGF/2tqJdCLbMMs87oZmfgBUGgy04zQIu3S5rHOsR&#10;XatslueLrAfXWAdceI+792OQrhN+2woePretF4GoiiK3kEaXxjqO2XrFyp1jtpP8RIP9AwvNpMFL&#10;L1D3LDCyd/I3KC25Aw9tmHDQGbSt5CLVgNVM8xfVPHXMilQLiuPtRSb//2D54+GLI7Kp6BzlMUyj&#10;R89iCOQdDGQW5emtLzHryWJeGHAbbU6levsA/JsnBjYdMztx5xz0nWAN0pvGk9nV0RHHR5C6/wQN&#10;XsP2ARLQ0DodtUM1CKIjj+PFmkiFxyuLxXy+xBDH2LTIi8UsmZex8nzcOh8+CNAkTirq0PsEzw4P&#10;PkQ6rDynxNs8KNlspVJp4Xb1RjlyYNgn2/SlCl6kKUP6it7MZ/NRgb9C5On7E4SWARteSV3R5SWJ&#10;lVG396ZJ7RiYVOMcKStzEjJqN6oYhnpIli3P/tTQHFFZB2N/43vESQfuByU99nZF/fc9c4IS9dGg&#10;OzfTooiPIS2K+VuUkrjrSH0dYYYjVEUDJeN0E9IDSrrZO3RxK5O+0e6RyYky9myS/fS+4qO4Xqes&#10;X3+B9U8AAAD//wMAUEsDBBQABgAIAAAAIQC9exXh3wAAAAsBAAAPAAAAZHJzL2Rvd25yZXYueG1s&#10;TI/BbsIwEETvlfoP1lbqBRXHQYkgxEEtEqeeCPRu4iWJGq9T20D4+5pTe1ztaOa9cjOZgV3R+d6S&#10;BDFPgCE1VvfUSjgedm9LYD4o0mqwhBLu6GFTPT+VqtD2Rnu81qFlsYR8oSR0IYwF577p0Cg/tyNS&#10;/J2tMyrE07VcO3WL5WbgaZLk3Kie4kKnRtx22HzXFyMh/6kXs88vPaP9fffhGpPp7TGT8vVlel8D&#10;CziFvzA88CM6VJHpZC+kPRskrFIRXYKERb4C9giITESZk4Q0WwrgVcn/O1S/AAAA//8DAFBLAQIt&#10;ABQABgAIAAAAIQC2gziS/gAAAOEBAAATAAAAAAAAAAAAAAAAAAAAAABbQ29udGVudF9UeXBlc10u&#10;eG1sUEsBAi0AFAAGAAgAAAAhADj9If/WAAAAlAEAAAsAAAAAAAAAAAAAAAAALwEAAF9yZWxzLy5y&#10;ZWxzUEsBAi0AFAAGAAgAAAAhAO4X3UQmAgAATQQAAA4AAAAAAAAAAAAAAAAALgIAAGRycy9lMm9E&#10;b2MueG1sUEsBAi0AFAAGAAgAAAAhAL17FeHfAAAACwEAAA8AAAAAAAAAAAAAAAAAgAQAAGRycy9k&#10;b3ducmV2LnhtbFBLBQYAAAAABAAEAPMAAACMBQAAAAA=&#10;">
                <v:textbox style="mso-fit-shape-to-text:t">
                  <w:txbxContent>
                    <w:p w14:paraId="46DDAA23" w14:textId="695CA84B" w:rsidR="00395293" w:rsidRPr="00A5673F" w:rsidRDefault="00395293" w:rsidP="00654318">
                      <w:pPr>
                        <w:rPr>
                          <w:rFonts w:ascii="Arial" w:hAnsi="Arial" w:cs="Arial"/>
                          <w:sz w:val="24"/>
                        </w:rPr>
                      </w:pPr>
                      <w:r w:rsidRPr="00A5673F">
                        <w:rPr>
                          <w:rFonts w:ascii="Arial" w:hAnsi="Arial" w:cs="Arial"/>
                          <w:b/>
                          <w:sz w:val="24"/>
                          <w:u w:val="single"/>
                        </w:rPr>
                        <w:t xml:space="preserve">Figure </w:t>
                      </w:r>
                      <w:r>
                        <w:rPr>
                          <w:rFonts w:ascii="Arial" w:hAnsi="Arial" w:cs="Arial"/>
                          <w:b/>
                          <w:sz w:val="24"/>
                          <w:u w:val="single"/>
                        </w:rPr>
                        <w:t>9:</w:t>
                      </w:r>
                      <w:r>
                        <w:rPr>
                          <w:rFonts w:ascii="Arial" w:hAnsi="Arial" w:cs="Arial"/>
                          <w:sz w:val="24"/>
                        </w:rPr>
                        <w:t xml:space="preserve"> Results before and after for high ability pupils.   </w:t>
                      </w:r>
                    </w:p>
                  </w:txbxContent>
                </v:textbox>
                <w10:wrap type="tight" anchorx="page"/>
              </v:shape>
            </w:pict>
          </mc:Fallback>
        </mc:AlternateContent>
      </w:r>
      <w:r w:rsidRPr="00654318">
        <w:drawing>
          <wp:anchor distT="0" distB="0" distL="114300" distR="114300" simplePos="0" relativeHeight="251722752" behindDoc="1" locked="0" layoutInCell="1" allowOverlap="1" wp14:anchorId="67EA5EF1" wp14:editId="298B786F">
            <wp:simplePos x="0" y="0"/>
            <wp:positionH relativeFrom="page">
              <wp:posOffset>171450</wp:posOffset>
            </wp:positionH>
            <wp:positionV relativeFrom="paragraph">
              <wp:posOffset>157480</wp:posOffset>
            </wp:positionV>
            <wp:extent cx="5519420" cy="1914525"/>
            <wp:effectExtent l="0" t="0" r="5080" b="9525"/>
            <wp:wrapTight wrapText="bothSides">
              <wp:wrapPolygon edited="0">
                <wp:start x="0" y="0"/>
                <wp:lineTo x="0" y="21493"/>
                <wp:lineTo x="21545" y="21493"/>
                <wp:lineTo x="21545"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3217" t="56084" r="24757" b="16129"/>
                    <a:stretch/>
                  </pic:blipFill>
                  <pic:spPr bwMode="auto">
                    <a:xfrm>
                      <a:off x="0" y="0"/>
                      <a:ext cx="5519420" cy="1914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096AD1" w14:textId="1F52E4C5" w:rsidR="00223DFB" w:rsidRDefault="00223DFB" w:rsidP="00840DBF">
      <w:pPr>
        <w:rPr>
          <w:rFonts w:ascii="Arial" w:hAnsi="Arial" w:cs="Arial"/>
          <w:sz w:val="24"/>
        </w:rPr>
      </w:pPr>
    </w:p>
    <w:p w14:paraId="2250A52E" w14:textId="5BB14B47" w:rsidR="00223DFB" w:rsidRDefault="00223DFB" w:rsidP="00840DBF">
      <w:pPr>
        <w:rPr>
          <w:rFonts w:ascii="Arial" w:hAnsi="Arial" w:cs="Arial"/>
          <w:sz w:val="24"/>
        </w:rPr>
      </w:pPr>
    </w:p>
    <w:p w14:paraId="74A79146" w14:textId="151A6C4C" w:rsidR="00223DFB" w:rsidRDefault="00223DFB" w:rsidP="00840DBF">
      <w:pPr>
        <w:rPr>
          <w:rFonts w:ascii="Arial" w:hAnsi="Arial" w:cs="Arial"/>
          <w:sz w:val="24"/>
        </w:rPr>
      </w:pPr>
    </w:p>
    <w:p w14:paraId="68A33F95" w14:textId="097DBECA" w:rsidR="00223DFB" w:rsidRDefault="00223DFB" w:rsidP="00840DBF">
      <w:pPr>
        <w:rPr>
          <w:rFonts w:ascii="Arial" w:hAnsi="Arial" w:cs="Arial"/>
          <w:sz w:val="24"/>
        </w:rPr>
      </w:pPr>
    </w:p>
    <w:p w14:paraId="19B20562" w14:textId="78CECD31" w:rsidR="001D33E5" w:rsidRPr="00EC5F4E" w:rsidRDefault="001D33E5" w:rsidP="00840DBF">
      <w:pPr>
        <w:rPr>
          <w:rFonts w:ascii="Arial" w:hAnsi="Arial" w:cs="Arial"/>
          <w:sz w:val="24"/>
        </w:rPr>
      </w:pPr>
    </w:p>
    <w:p w14:paraId="383EFBF2" w14:textId="44CFC790" w:rsidR="002E3BE1" w:rsidRPr="0055342D" w:rsidRDefault="002E3BE1" w:rsidP="00840DBF">
      <w:pPr>
        <w:rPr>
          <w:rFonts w:ascii="Arial" w:hAnsi="Arial" w:cs="Arial"/>
          <w:sz w:val="24"/>
        </w:rPr>
      </w:pPr>
    </w:p>
    <w:sectPr w:rsidR="002E3BE1" w:rsidRPr="0055342D" w:rsidSect="0071108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2F9109" w14:textId="77777777" w:rsidR="00FD11D6" w:rsidRDefault="00FD11D6" w:rsidP="00842A74">
      <w:pPr>
        <w:spacing w:after="0" w:line="240" w:lineRule="auto"/>
      </w:pPr>
      <w:r>
        <w:separator/>
      </w:r>
    </w:p>
  </w:endnote>
  <w:endnote w:type="continuationSeparator" w:id="0">
    <w:p w14:paraId="27250AD0" w14:textId="77777777" w:rsidR="00FD11D6" w:rsidRDefault="00FD11D6" w:rsidP="0084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0A05CB" w14:textId="77777777" w:rsidR="00FD11D6" w:rsidRDefault="00FD11D6" w:rsidP="00842A74">
      <w:pPr>
        <w:spacing w:after="0" w:line="240" w:lineRule="auto"/>
      </w:pPr>
      <w:r>
        <w:separator/>
      </w:r>
    </w:p>
  </w:footnote>
  <w:footnote w:type="continuationSeparator" w:id="0">
    <w:p w14:paraId="14CA1AA6" w14:textId="77777777" w:rsidR="00FD11D6" w:rsidRDefault="00FD11D6" w:rsidP="00842A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DBF"/>
    <w:rsid w:val="00024198"/>
    <w:rsid w:val="000653CE"/>
    <w:rsid w:val="000769E9"/>
    <w:rsid w:val="00093191"/>
    <w:rsid w:val="000C3ACE"/>
    <w:rsid w:val="000E0EF8"/>
    <w:rsid w:val="000E18BE"/>
    <w:rsid w:val="001062B5"/>
    <w:rsid w:val="00136149"/>
    <w:rsid w:val="00142207"/>
    <w:rsid w:val="001456FD"/>
    <w:rsid w:val="0016573B"/>
    <w:rsid w:val="00170668"/>
    <w:rsid w:val="001740EB"/>
    <w:rsid w:val="00194C1F"/>
    <w:rsid w:val="001A3ABC"/>
    <w:rsid w:val="001A3AF0"/>
    <w:rsid w:val="001C2991"/>
    <w:rsid w:val="001D33E5"/>
    <w:rsid w:val="001D39F2"/>
    <w:rsid w:val="001E58C0"/>
    <w:rsid w:val="001E5F29"/>
    <w:rsid w:val="001E7E7D"/>
    <w:rsid w:val="002223B6"/>
    <w:rsid w:val="00223DFB"/>
    <w:rsid w:val="00224A14"/>
    <w:rsid w:val="002333A5"/>
    <w:rsid w:val="002511BC"/>
    <w:rsid w:val="00255F57"/>
    <w:rsid w:val="00286DC8"/>
    <w:rsid w:val="002B50DE"/>
    <w:rsid w:val="002E3BE1"/>
    <w:rsid w:val="0030106B"/>
    <w:rsid w:val="00302E08"/>
    <w:rsid w:val="00306FEE"/>
    <w:rsid w:val="00375AA2"/>
    <w:rsid w:val="00381931"/>
    <w:rsid w:val="00395293"/>
    <w:rsid w:val="003A51A5"/>
    <w:rsid w:val="003D536A"/>
    <w:rsid w:val="003E6393"/>
    <w:rsid w:val="003F3D47"/>
    <w:rsid w:val="00410202"/>
    <w:rsid w:val="00447F48"/>
    <w:rsid w:val="00451084"/>
    <w:rsid w:val="00454434"/>
    <w:rsid w:val="0046615E"/>
    <w:rsid w:val="00494F1C"/>
    <w:rsid w:val="004F775D"/>
    <w:rsid w:val="00503462"/>
    <w:rsid w:val="00510854"/>
    <w:rsid w:val="005244D1"/>
    <w:rsid w:val="00542899"/>
    <w:rsid w:val="0055342D"/>
    <w:rsid w:val="00576518"/>
    <w:rsid w:val="005E5956"/>
    <w:rsid w:val="0061209A"/>
    <w:rsid w:val="006522A6"/>
    <w:rsid w:val="00654318"/>
    <w:rsid w:val="00660B32"/>
    <w:rsid w:val="006635D1"/>
    <w:rsid w:val="0069105C"/>
    <w:rsid w:val="006B4359"/>
    <w:rsid w:val="006D30D1"/>
    <w:rsid w:val="006F76B8"/>
    <w:rsid w:val="00711081"/>
    <w:rsid w:val="00730D69"/>
    <w:rsid w:val="007317AF"/>
    <w:rsid w:val="00732829"/>
    <w:rsid w:val="00745F31"/>
    <w:rsid w:val="00774A2B"/>
    <w:rsid w:val="00781103"/>
    <w:rsid w:val="00795087"/>
    <w:rsid w:val="007C4DF4"/>
    <w:rsid w:val="00801F31"/>
    <w:rsid w:val="00811A4C"/>
    <w:rsid w:val="0081537B"/>
    <w:rsid w:val="00826911"/>
    <w:rsid w:val="00840DBF"/>
    <w:rsid w:val="00842A74"/>
    <w:rsid w:val="00860E6F"/>
    <w:rsid w:val="008813A2"/>
    <w:rsid w:val="00883EA2"/>
    <w:rsid w:val="008902B9"/>
    <w:rsid w:val="00892C82"/>
    <w:rsid w:val="008C3DB2"/>
    <w:rsid w:val="00903F13"/>
    <w:rsid w:val="00931A92"/>
    <w:rsid w:val="00946812"/>
    <w:rsid w:val="009478E2"/>
    <w:rsid w:val="00990217"/>
    <w:rsid w:val="00992685"/>
    <w:rsid w:val="009A120B"/>
    <w:rsid w:val="009C07DA"/>
    <w:rsid w:val="009D0259"/>
    <w:rsid w:val="009D057E"/>
    <w:rsid w:val="009F4DBE"/>
    <w:rsid w:val="00A033BD"/>
    <w:rsid w:val="00A10C5B"/>
    <w:rsid w:val="00A3449A"/>
    <w:rsid w:val="00A374DB"/>
    <w:rsid w:val="00A47629"/>
    <w:rsid w:val="00A5673F"/>
    <w:rsid w:val="00AE12FD"/>
    <w:rsid w:val="00B069C3"/>
    <w:rsid w:val="00B12D52"/>
    <w:rsid w:val="00B14FD7"/>
    <w:rsid w:val="00B23854"/>
    <w:rsid w:val="00B662C6"/>
    <w:rsid w:val="00BB52F8"/>
    <w:rsid w:val="00BC5AEF"/>
    <w:rsid w:val="00BD48A5"/>
    <w:rsid w:val="00BD4D72"/>
    <w:rsid w:val="00C108BE"/>
    <w:rsid w:val="00C16833"/>
    <w:rsid w:val="00C37716"/>
    <w:rsid w:val="00C87F1A"/>
    <w:rsid w:val="00C9089C"/>
    <w:rsid w:val="00C93AD5"/>
    <w:rsid w:val="00D46C89"/>
    <w:rsid w:val="00D7198B"/>
    <w:rsid w:val="00D770CC"/>
    <w:rsid w:val="00D86C30"/>
    <w:rsid w:val="00D96484"/>
    <w:rsid w:val="00DB18BC"/>
    <w:rsid w:val="00DB2321"/>
    <w:rsid w:val="00DD21B4"/>
    <w:rsid w:val="00DE0ECD"/>
    <w:rsid w:val="00DE3AFF"/>
    <w:rsid w:val="00DE4B20"/>
    <w:rsid w:val="00E00CC0"/>
    <w:rsid w:val="00E3329E"/>
    <w:rsid w:val="00E50CF7"/>
    <w:rsid w:val="00E6275B"/>
    <w:rsid w:val="00E96746"/>
    <w:rsid w:val="00EA10E2"/>
    <w:rsid w:val="00EC5F4E"/>
    <w:rsid w:val="00ED07A1"/>
    <w:rsid w:val="00F119B4"/>
    <w:rsid w:val="00F22F31"/>
    <w:rsid w:val="00F24B72"/>
    <w:rsid w:val="00F72DC4"/>
    <w:rsid w:val="00F97012"/>
    <w:rsid w:val="00FD11D6"/>
    <w:rsid w:val="00FD5D87"/>
    <w:rsid w:val="00FF7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83AC8"/>
  <w15:chartTrackingRefBased/>
  <w15:docId w15:val="{029FEFEB-44ED-4641-ADD1-22C0D5964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062B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062B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3EA2"/>
    <w:rPr>
      <w:color w:val="0000FF"/>
      <w:u w:val="single"/>
    </w:rPr>
  </w:style>
  <w:style w:type="character" w:styleId="UnresolvedMention">
    <w:name w:val="Unresolved Mention"/>
    <w:basedOn w:val="DefaultParagraphFont"/>
    <w:uiPriority w:val="99"/>
    <w:semiHidden/>
    <w:unhideWhenUsed/>
    <w:rsid w:val="00883EA2"/>
    <w:rPr>
      <w:color w:val="605E5C"/>
      <w:shd w:val="clear" w:color="auto" w:fill="E1DFDD"/>
    </w:rPr>
  </w:style>
  <w:style w:type="paragraph" w:customStyle="1" w:styleId="Default">
    <w:name w:val="Default"/>
    <w:rsid w:val="002223B6"/>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5244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1062B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062B5"/>
    <w:rPr>
      <w:rFonts w:ascii="Times New Roman" w:eastAsia="Times New Roman" w:hAnsi="Times New Roman" w:cs="Times New Roman"/>
      <w:sz w:val="40"/>
      <w:szCs w:val="20"/>
      <w:lang w:eastAsia="en-GB"/>
    </w:rPr>
  </w:style>
  <w:style w:type="paragraph" w:styleId="Header">
    <w:name w:val="header"/>
    <w:basedOn w:val="Normal"/>
    <w:link w:val="HeaderChar"/>
    <w:rsid w:val="001062B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062B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42A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6138161">
      <w:bodyDiv w:val="1"/>
      <w:marLeft w:val="0"/>
      <w:marRight w:val="0"/>
      <w:marTop w:val="0"/>
      <w:marBottom w:val="0"/>
      <w:divBdr>
        <w:top w:val="none" w:sz="0" w:space="0" w:color="auto"/>
        <w:left w:val="none" w:sz="0" w:space="0" w:color="auto"/>
        <w:bottom w:val="none" w:sz="0" w:space="0" w:color="auto"/>
        <w:right w:val="none" w:sz="0" w:space="0" w:color="auto"/>
      </w:divBdr>
    </w:div>
    <w:div w:id="1492090532">
      <w:bodyDiv w:val="1"/>
      <w:marLeft w:val="0"/>
      <w:marRight w:val="0"/>
      <w:marTop w:val="0"/>
      <w:marBottom w:val="0"/>
      <w:divBdr>
        <w:top w:val="none" w:sz="0" w:space="0" w:color="auto"/>
        <w:left w:val="none" w:sz="0" w:space="0" w:color="auto"/>
        <w:bottom w:val="none" w:sz="0" w:space="0" w:color="auto"/>
        <w:right w:val="none" w:sz="0" w:space="0" w:color="auto"/>
      </w:divBdr>
    </w:div>
    <w:div w:id="1943536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Lewis%20School%20Pengam.pdf" TargetMode="External"/><Relationship Id="rId13" Type="http://schemas.openxmlformats.org/officeDocument/2006/relationships/hyperlink" Target="https://community.tes.com/threads/how-do-you-seat-your-mixed-ability-classes.592377/"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7.png"/><Relationship Id="rId7" Type="http://schemas.openxmlformats.org/officeDocument/2006/relationships/image" Target="cid:image001.png@01D0EA4A.2BD679A0" TargetMode="External"/><Relationship Id="rId12" Type="http://schemas.openxmlformats.org/officeDocument/2006/relationships/hyperlink" Target="https://www.youtube.com/watch?v=v2v4qZfb2qY" TargetMode="Externa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headteacher-update.com/best-practice-article/setting-vs-mixed-ability/66691" TargetMode="External"/><Relationship Id="rId24" Type="http://schemas.openxmlformats.org/officeDocument/2006/relationships/image" Target="media/image10.png"/><Relationship Id="rId5" Type="http://schemas.openxmlformats.org/officeDocument/2006/relationships/endnotes" Target="endnotes.xml"/><Relationship Id="rId15" Type="http://schemas.openxmlformats.org/officeDocument/2006/relationships/hyperlink" Target="http://learning.gov.wales/docs/learningwales/publications/130424-history-in-the-national-curriculum-for-wales-en.pdf" TargetMode="External"/><Relationship Id="rId23" Type="http://schemas.openxmlformats.org/officeDocument/2006/relationships/image" Target="media/image9.png"/><Relationship Id="rId10" Type="http://schemas.openxmlformats.org/officeDocument/2006/relationships/hyperlink" Target="https://webarchive.nationalarchives.gov.uk/20110812191333/http:/nsonline.org.uk/node/84974" TargetMode="External"/><Relationship Id="rId19"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hyperlink" Target="http://mylocalschool.wales.gov.uk/School/6764075?lang=en" TargetMode="External"/><Relationship Id="rId14" Type="http://schemas.openxmlformats.org/officeDocument/2006/relationships/hyperlink" Target="http://content.yudu.com/Library/A1t9gr/BERAEthicalGuideline/resources/index.htm?referrerUrl=" TargetMode="Externa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974</TotalTime>
  <Pages>16</Pages>
  <Words>7987</Words>
  <Characters>40976</Characters>
  <Application>Microsoft Office Word</Application>
  <DocSecurity>0</DocSecurity>
  <Lines>660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Clement</dc:creator>
  <cp:keywords/>
  <dc:description/>
  <cp:lastModifiedBy>Conor Clement</cp:lastModifiedBy>
  <cp:revision>84</cp:revision>
  <dcterms:created xsi:type="dcterms:W3CDTF">2019-04-18T10:53:00Z</dcterms:created>
  <dcterms:modified xsi:type="dcterms:W3CDTF">2019-05-13T00:00:00Z</dcterms:modified>
</cp:coreProperties>
</file>