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BF39C" w14:textId="77777777" w:rsidR="00C975C6" w:rsidRDefault="00000000">
      <w:pPr>
        <w:jc w:val="center"/>
        <w:rPr>
          <w:b/>
          <w:bCs/>
          <w:sz w:val="36"/>
          <w:szCs w:val="36"/>
        </w:rPr>
      </w:pPr>
      <w:r>
        <w:rPr>
          <w:b/>
          <w:bCs/>
          <w:sz w:val="36"/>
          <w:szCs w:val="36"/>
        </w:rPr>
        <w:t>PROTECTING AND SUPPORTING FAMILIES IN HEALTH AND CARE</w:t>
      </w:r>
    </w:p>
    <w:p w14:paraId="7FBD9B82" w14:textId="77777777" w:rsidR="00C975C6" w:rsidRDefault="00000000">
      <w:pPr>
        <w:jc w:val="center"/>
        <w:rPr>
          <w:b/>
          <w:bCs/>
          <w:sz w:val="36"/>
          <w:szCs w:val="36"/>
        </w:rPr>
      </w:pPr>
      <w:r>
        <w:rPr>
          <w:b/>
          <w:bCs/>
          <w:sz w:val="36"/>
          <w:szCs w:val="36"/>
        </w:rPr>
        <w:t>MODULE CODE: BMHP5021</w:t>
      </w:r>
    </w:p>
    <w:p w14:paraId="2803C38A" w14:textId="77777777" w:rsidR="00C975C6" w:rsidRDefault="00000000">
      <w:pPr>
        <w:jc w:val="center"/>
        <w:rPr>
          <w:b/>
          <w:bCs/>
          <w:sz w:val="36"/>
          <w:szCs w:val="36"/>
        </w:rPr>
      </w:pPr>
      <w:r>
        <w:rPr>
          <w:b/>
          <w:bCs/>
          <w:sz w:val="36"/>
          <w:szCs w:val="36"/>
        </w:rPr>
        <w:t>COMPONENT 2: WRITTEN REPORT</w:t>
      </w:r>
    </w:p>
    <w:p w14:paraId="33713B9B" w14:textId="77777777" w:rsidR="00C975C6" w:rsidRDefault="00000000">
      <w:pPr>
        <w:jc w:val="center"/>
        <w:rPr>
          <w:b/>
          <w:bCs/>
          <w:sz w:val="36"/>
          <w:szCs w:val="36"/>
        </w:rPr>
      </w:pPr>
      <w:r>
        <w:rPr>
          <w:b/>
          <w:bCs/>
          <w:sz w:val="36"/>
          <w:szCs w:val="36"/>
        </w:rPr>
        <w:t>AN EXAMINATION AND ANALYSIS OF HOW THE ‘EARLY HELP’ SYSTEM IS SIGNPOSTED TO UK FAMILIES BY LOCAL AUTHORITY WEBSITES</w:t>
      </w:r>
    </w:p>
    <w:p w14:paraId="1A08852C" w14:textId="77777777" w:rsidR="00C975C6" w:rsidRDefault="00C975C6">
      <w:pPr>
        <w:jc w:val="center"/>
        <w:rPr>
          <w:b/>
          <w:bCs/>
          <w:sz w:val="36"/>
          <w:szCs w:val="36"/>
        </w:rPr>
      </w:pPr>
    </w:p>
    <w:p w14:paraId="53E9B6FC" w14:textId="77777777" w:rsidR="00C975C6" w:rsidRDefault="00C975C6">
      <w:pPr>
        <w:jc w:val="center"/>
        <w:rPr>
          <w:b/>
          <w:bCs/>
          <w:sz w:val="36"/>
          <w:szCs w:val="36"/>
        </w:rPr>
      </w:pPr>
    </w:p>
    <w:p w14:paraId="481DBEC2" w14:textId="77777777" w:rsidR="00C975C6" w:rsidRDefault="00C975C6">
      <w:pPr>
        <w:jc w:val="center"/>
        <w:rPr>
          <w:b/>
          <w:bCs/>
          <w:sz w:val="36"/>
          <w:szCs w:val="36"/>
        </w:rPr>
      </w:pPr>
    </w:p>
    <w:p w14:paraId="382BF0D1" w14:textId="4DDDD903" w:rsidR="00C975C6" w:rsidRDefault="009A1717">
      <w:pPr>
        <w:jc w:val="center"/>
        <w:rPr>
          <w:b/>
          <w:bCs/>
          <w:sz w:val="36"/>
          <w:szCs w:val="36"/>
        </w:rPr>
      </w:pPr>
      <w:r>
        <w:rPr>
          <w:b/>
          <w:bCs/>
          <w:sz w:val="36"/>
          <w:szCs w:val="36"/>
        </w:rPr>
        <w:t>LECTURER</w:t>
      </w:r>
      <w:r w:rsidR="005F6583">
        <w:rPr>
          <w:b/>
          <w:bCs/>
          <w:sz w:val="36"/>
          <w:szCs w:val="36"/>
        </w:rPr>
        <w:t>: Mumtaz Goolam</w:t>
      </w:r>
      <w:r w:rsidR="00F64CD5">
        <w:rPr>
          <w:b/>
          <w:bCs/>
          <w:sz w:val="36"/>
          <w:szCs w:val="36"/>
        </w:rPr>
        <w:t xml:space="preserve"> </w:t>
      </w:r>
      <w:r w:rsidR="00E015F8">
        <w:rPr>
          <w:b/>
          <w:bCs/>
          <w:sz w:val="36"/>
          <w:szCs w:val="36"/>
        </w:rPr>
        <w:t>and Dr.</w:t>
      </w:r>
      <w:r w:rsidR="00983BED">
        <w:rPr>
          <w:b/>
          <w:bCs/>
          <w:sz w:val="36"/>
          <w:szCs w:val="36"/>
        </w:rPr>
        <w:t xml:space="preserve"> </w:t>
      </w:r>
      <w:r w:rsidR="00232C03">
        <w:rPr>
          <w:b/>
          <w:bCs/>
          <w:sz w:val="36"/>
          <w:szCs w:val="36"/>
        </w:rPr>
        <w:t>Gillian</w:t>
      </w:r>
      <w:r w:rsidR="00983BED">
        <w:rPr>
          <w:b/>
          <w:bCs/>
          <w:sz w:val="36"/>
          <w:szCs w:val="36"/>
        </w:rPr>
        <w:t xml:space="preserve"> Weaver</w:t>
      </w:r>
    </w:p>
    <w:p w14:paraId="08C261B0" w14:textId="02FCBBEA" w:rsidR="00C975C6" w:rsidRDefault="00000000">
      <w:pPr>
        <w:jc w:val="center"/>
        <w:rPr>
          <w:b/>
          <w:bCs/>
          <w:sz w:val="36"/>
          <w:szCs w:val="36"/>
        </w:rPr>
      </w:pPr>
      <w:r>
        <w:rPr>
          <w:b/>
          <w:bCs/>
          <w:sz w:val="36"/>
          <w:szCs w:val="36"/>
        </w:rPr>
        <w:t>STUDENT NAME:</w:t>
      </w:r>
      <w:r w:rsidR="00BE280D">
        <w:rPr>
          <w:b/>
          <w:bCs/>
          <w:sz w:val="36"/>
          <w:szCs w:val="36"/>
        </w:rPr>
        <w:t xml:space="preserve"> Mihaela Rodica Bob</w:t>
      </w:r>
    </w:p>
    <w:p w14:paraId="242A55A9" w14:textId="4BDBE659" w:rsidR="00C975C6" w:rsidRDefault="00000000">
      <w:pPr>
        <w:jc w:val="center"/>
        <w:rPr>
          <w:b/>
          <w:bCs/>
          <w:sz w:val="36"/>
          <w:szCs w:val="36"/>
        </w:rPr>
      </w:pPr>
      <w:r>
        <w:rPr>
          <w:b/>
          <w:bCs/>
          <w:sz w:val="36"/>
          <w:szCs w:val="36"/>
        </w:rPr>
        <w:t>STUDENT ID:</w:t>
      </w:r>
      <w:r w:rsidR="00BE280D">
        <w:rPr>
          <w:b/>
          <w:bCs/>
          <w:sz w:val="36"/>
          <w:szCs w:val="36"/>
        </w:rPr>
        <w:t>2419507</w:t>
      </w:r>
    </w:p>
    <w:p w14:paraId="0724FB21" w14:textId="77777777" w:rsidR="00C975C6" w:rsidRDefault="00C975C6">
      <w:pPr>
        <w:spacing w:line="278" w:lineRule="auto"/>
        <w:jc w:val="left"/>
        <w:rPr>
          <w:b/>
          <w:bCs/>
        </w:rPr>
      </w:pPr>
    </w:p>
    <w:p w14:paraId="30C2E673" w14:textId="77777777" w:rsidR="00C975C6" w:rsidRDefault="00000000">
      <w:pPr>
        <w:spacing w:line="278" w:lineRule="auto"/>
        <w:jc w:val="left"/>
        <w:rPr>
          <w:b/>
          <w:bCs/>
          <w:sz w:val="28"/>
          <w:szCs w:val="28"/>
        </w:rPr>
      </w:pPr>
      <w:r>
        <w:br w:type="page"/>
      </w:r>
    </w:p>
    <w:p w14:paraId="400F8BDD" w14:textId="77777777" w:rsidR="00C975C6" w:rsidRDefault="00000000">
      <w:pPr>
        <w:keepNext/>
        <w:keepLines/>
        <w:pBdr>
          <w:top w:val="nil"/>
          <w:left w:val="nil"/>
          <w:bottom w:val="nil"/>
          <w:right w:val="nil"/>
          <w:between w:val="nil"/>
        </w:pBdr>
        <w:spacing w:before="480" w:after="0" w:line="276" w:lineRule="auto"/>
        <w:jc w:val="left"/>
        <w:rPr>
          <w:color w:val="000000"/>
        </w:rPr>
      </w:pPr>
      <w:r>
        <w:rPr>
          <w:color w:val="000000"/>
        </w:rPr>
        <w:lastRenderedPageBreak/>
        <w:t>Table of Contents</w:t>
      </w:r>
    </w:p>
    <w:sdt>
      <w:sdtPr>
        <w:id w:val="-610435834"/>
        <w:docPartObj>
          <w:docPartGallery w:val="Table of Contents"/>
          <w:docPartUnique/>
        </w:docPartObj>
      </w:sdtPr>
      <w:sdtContent>
        <w:p w14:paraId="2F757F11" w14:textId="77777777" w:rsidR="00C975C6" w:rsidRDefault="00000000">
          <w:pPr>
            <w:pBdr>
              <w:top w:val="nil"/>
              <w:left w:val="nil"/>
              <w:bottom w:val="nil"/>
              <w:right w:val="nil"/>
              <w:between w:val="nil"/>
            </w:pBdr>
            <w:tabs>
              <w:tab w:val="right" w:leader="dot" w:pos="9016"/>
            </w:tabs>
            <w:spacing w:before="240" w:after="120"/>
            <w:jc w:val="left"/>
            <w:rPr>
              <w:color w:val="000000"/>
            </w:rPr>
          </w:pPr>
          <w:r>
            <w:fldChar w:fldCharType="begin"/>
          </w:r>
          <w:r>
            <w:instrText xml:space="preserve"> TOC \h \u \z \t "Heading 1,1,Heading 2,2,Heading 3,3,"</w:instrText>
          </w:r>
          <w:r>
            <w:fldChar w:fldCharType="separate"/>
          </w:r>
          <w:hyperlink w:anchor="_fs4ncgdi60ej">
            <w:r w:rsidR="00C975C6">
              <w:rPr>
                <w:color w:val="000000"/>
              </w:rPr>
              <w:t>Introduction</w:t>
            </w:r>
            <w:r w:rsidR="00C975C6">
              <w:rPr>
                <w:color w:val="000000"/>
              </w:rPr>
              <w:tab/>
              <w:t>3</w:t>
            </w:r>
          </w:hyperlink>
        </w:p>
        <w:p w14:paraId="49988A97" w14:textId="77777777" w:rsidR="00C975C6" w:rsidRDefault="00C975C6">
          <w:pPr>
            <w:pBdr>
              <w:top w:val="nil"/>
              <w:left w:val="nil"/>
              <w:bottom w:val="nil"/>
              <w:right w:val="nil"/>
              <w:between w:val="nil"/>
            </w:pBdr>
            <w:tabs>
              <w:tab w:val="right" w:leader="dot" w:pos="9016"/>
            </w:tabs>
            <w:spacing w:before="240" w:after="120"/>
            <w:jc w:val="left"/>
            <w:rPr>
              <w:color w:val="000000"/>
            </w:rPr>
          </w:pPr>
          <w:hyperlink w:anchor="_824nqkpci7co">
            <w:r>
              <w:rPr>
                <w:color w:val="000000"/>
              </w:rPr>
              <w:t>The Early Help System</w:t>
            </w:r>
            <w:r>
              <w:rPr>
                <w:color w:val="000000"/>
              </w:rPr>
              <w:tab/>
              <w:t>3</w:t>
            </w:r>
          </w:hyperlink>
        </w:p>
        <w:p w14:paraId="7C098D68" w14:textId="77777777" w:rsidR="00C975C6" w:rsidRDefault="00C975C6">
          <w:pPr>
            <w:pBdr>
              <w:top w:val="nil"/>
              <w:left w:val="nil"/>
              <w:bottom w:val="nil"/>
              <w:right w:val="nil"/>
              <w:between w:val="nil"/>
            </w:pBdr>
            <w:tabs>
              <w:tab w:val="right" w:leader="dot" w:pos="9016"/>
            </w:tabs>
            <w:spacing w:before="240" w:after="120"/>
            <w:jc w:val="left"/>
            <w:rPr>
              <w:color w:val="000000"/>
            </w:rPr>
          </w:pPr>
          <w:hyperlink w:anchor="_29ydifmww38m">
            <w:r>
              <w:rPr>
                <w:color w:val="000000"/>
              </w:rPr>
              <w:t>Multi-agency Working</w:t>
            </w:r>
            <w:r>
              <w:rPr>
                <w:color w:val="000000"/>
              </w:rPr>
              <w:tab/>
              <w:t>4</w:t>
            </w:r>
          </w:hyperlink>
        </w:p>
        <w:p w14:paraId="1582C4B9" w14:textId="77777777" w:rsidR="00C975C6" w:rsidRDefault="00C975C6">
          <w:pPr>
            <w:pBdr>
              <w:top w:val="nil"/>
              <w:left w:val="nil"/>
              <w:bottom w:val="nil"/>
              <w:right w:val="nil"/>
              <w:between w:val="nil"/>
            </w:pBdr>
            <w:tabs>
              <w:tab w:val="right" w:leader="dot" w:pos="9016"/>
            </w:tabs>
            <w:spacing w:before="240" w:after="120"/>
            <w:jc w:val="left"/>
            <w:rPr>
              <w:color w:val="000000"/>
            </w:rPr>
          </w:pPr>
          <w:hyperlink w:anchor="_um8un4xofmuc">
            <w:r>
              <w:rPr>
                <w:color w:val="000000"/>
              </w:rPr>
              <w:t>Evaluation of Local Authority Websites</w:t>
            </w:r>
            <w:r>
              <w:rPr>
                <w:color w:val="000000"/>
              </w:rPr>
              <w:tab/>
              <w:t>4</w:t>
            </w:r>
          </w:hyperlink>
        </w:p>
        <w:p w14:paraId="54C19D16" w14:textId="77777777" w:rsidR="00C975C6" w:rsidRDefault="00C975C6">
          <w:pPr>
            <w:pBdr>
              <w:top w:val="nil"/>
              <w:left w:val="nil"/>
              <w:bottom w:val="nil"/>
              <w:right w:val="nil"/>
              <w:between w:val="nil"/>
            </w:pBdr>
            <w:tabs>
              <w:tab w:val="right" w:leader="dot" w:pos="9016"/>
            </w:tabs>
            <w:spacing w:before="120" w:after="0"/>
            <w:ind w:left="240"/>
            <w:jc w:val="left"/>
            <w:rPr>
              <w:color w:val="000000"/>
            </w:rPr>
          </w:pPr>
          <w:hyperlink w:anchor="_rktzdbjmkav">
            <w:r>
              <w:rPr>
                <w:color w:val="000000"/>
              </w:rPr>
              <w:t>Leeds City Council</w:t>
            </w:r>
            <w:r>
              <w:rPr>
                <w:color w:val="000000"/>
              </w:rPr>
              <w:tab/>
              <w:t>4</w:t>
            </w:r>
          </w:hyperlink>
        </w:p>
        <w:p w14:paraId="22B43175" w14:textId="77777777" w:rsidR="00C975C6" w:rsidRDefault="00C975C6">
          <w:pPr>
            <w:pBdr>
              <w:top w:val="nil"/>
              <w:left w:val="nil"/>
              <w:bottom w:val="nil"/>
              <w:right w:val="nil"/>
              <w:between w:val="nil"/>
            </w:pBdr>
            <w:tabs>
              <w:tab w:val="right" w:leader="dot" w:pos="9016"/>
            </w:tabs>
            <w:spacing w:before="120" w:after="0"/>
            <w:ind w:left="240"/>
            <w:jc w:val="left"/>
            <w:rPr>
              <w:color w:val="000000"/>
            </w:rPr>
          </w:pPr>
          <w:hyperlink w:anchor="_gl86d2sauqik">
            <w:r>
              <w:rPr>
                <w:color w:val="000000"/>
              </w:rPr>
              <w:t>Norfolk County Council</w:t>
            </w:r>
            <w:r>
              <w:rPr>
                <w:color w:val="000000"/>
              </w:rPr>
              <w:tab/>
              <w:t>5</w:t>
            </w:r>
          </w:hyperlink>
        </w:p>
        <w:p w14:paraId="75DA0E85" w14:textId="77777777" w:rsidR="00C975C6" w:rsidRDefault="00C975C6">
          <w:pPr>
            <w:pBdr>
              <w:top w:val="nil"/>
              <w:left w:val="nil"/>
              <w:bottom w:val="nil"/>
              <w:right w:val="nil"/>
              <w:between w:val="nil"/>
            </w:pBdr>
            <w:tabs>
              <w:tab w:val="right" w:leader="dot" w:pos="9016"/>
            </w:tabs>
            <w:spacing w:before="120" w:after="0"/>
            <w:ind w:left="240"/>
            <w:jc w:val="left"/>
            <w:rPr>
              <w:color w:val="000000"/>
            </w:rPr>
          </w:pPr>
          <w:hyperlink w:anchor="_t56njfcnjtwp">
            <w:r>
              <w:rPr>
                <w:color w:val="000000"/>
              </w:rPr>
              <w:t>Tower Hamlets Council</w:t>
            </w:r>
            <w:r>
              <w:rPr>
                <w:color w:val="000000"/>
              </w:rPr>
              <w:tab/>
              <w:t>5</w:t>
            </w:r>
          </w:hyperlink>
        </w:p>
        <w:p w14:paraId="496C0D49" w14:textId="77777777" w:rsidR="00C975C6" w:rsidRDefault="00C975C6">
          <w:pPr>
            <w:pBdr>
              <w:top w:val="nil"/>
              <w:left w:val="nil"/>
              <w:bottom w:val="nil"/>
              <w:right w:val="nil"/>
              <w:between w:val="nil"/>
            </w:pBdr>
            <w:tabs>
              <w:tab w:val="right" w:leader="dot" w:pos="9016"/>
            </w:tabs>
            <w:spacing w:before="240" w:after="120"/>
            <w:jc w:val="left"/>
            <w:rPr>
              <w:color w:val="000000"/>
            </w:rPr>
          </w:pPr>
          <w:hyperlink w:anchor="_vc5veqm7n4qn">
            <w:r>
              <w:rPr>
                <w:color w:val="000000"/>
              </w:rPr>
              <w:t>Comparative Analysis</w:t>
            </w:r>
            <w:r>
              <w:rPr>
                <w:color w:val="000000"/>
              </w:rPr>
              <w:tab/>
              <w:t>6</w:t>
            </w:r>
          </w:hyperlink>
        </w:p>
        <w:p w14:paraId="514684DB" w14:textId="77777777" w:rsidR="00C975C6" w:rsidRDefault="00C975C6">
          <w:pPr>
            <w:pBdr>
              <w:top w:val="nil"/>
              <w:left w:val="nil"/>
              <w:bottom w:val="nil"/>
              <w:right w:val="nil"/>
              <w:between w:val="nil"/>
            </w:pBdr>
            <w:tabs>
              <w:tab w:val="right" w:leader="dot" w:pos="9016"/>
            </w:tabs>
            <w:spacing w:before="240" w:after="120"/>
            <w:jc w:val="left"/>
            <w:rPr>
              <w:color w:val="000000"/>
            </w:rPr>
          </w:pPr>
          <w:hyperlink w:anchor="_3igozai28kih">
            <w:r>
              <w:rPr>
                <w:color w:val="000000"/>
              </w:rPr>
              <w:t>Conclusion and Recommendations</w:t>
            </w:r>
            <w:r>
              <w:rPr>
                <w:color w:val="000000"/>
              </w:rPr>
              <w:tab/>
              <w:t>7</w:t>
            </w:r>
          </w:hyperlink>
        </w:p>
        <w:p w14:paraId="1963AF83" w14:textId="77777777" w:rsidR="00C975C6" w:rsidRDefault="00C975C6">
          <w:pPr>
            <w:pBdr>
              <w:top w:val="nil"/>
              <w:left w:val="nil"/>
              <w:bottom w:val="nil"/>
              <w:right w:val="nil"/>
              <w:between w:val="nil"/>
            </w:pBdr>
            <w:tabs>
              <w:tab w:val="right" w:leader="dot" w:pos="9016"/>
            </w:tabs>
            <w:spacing w:before="240" w:after="120"/>
            <w:jc w:val="left"/>
            <w:rPr>
              <w:color w:val="000000"/>
            </w:rPr>
          </w:pPr>
          <w:hyperlink w:anchor="_jvbtskwgv6ub">
            <w:r>
              <w:rPr>
                <w:color w:val="000000"/>
              </w:rPr>
              <w:t>References</w:t>
            </w:r>
            <w:r>
              <w:rPr>
                <w:color w:val="000000"/>
              </w:rPr>
              <w:tab/>
              <w:t>9</w:t>
            </w:r>
          </w:hyperlink>
        </w:p>
        <w:p w14:paraId="2050E1EC" w14:textId="77777777" w:rsidR="00C975C6" w:rsidRDefault="00000000">
          <w:r>
            <w:fldChar w:fldCharType="end"/>
          </w:r>
        </w:p>
      </w:sdtContent>
    </w:sdt>
    <w:p w14:paraId="59F7F073" w14:textId="77777777" w:rsidR="00C975C6" w:rsidRDefault="00000000">
      <w:pPr>
        <w:spacing w:line="278" w:lineRule="auto"/>
        <w:jc w:val="left"/>
        <w:rPr>
          <w:b/>
          <w:bCs/>
          <w:sz w:val="28"/>
          <w:szCs w:val="28"/>
        </w:rPr>
      </w:pPr>
      <w:bookmarkStart w:id="0" w:name="_fs4ncgdi60ej" w:colFirst="0" w:colLast="0"/>
      <w:bookmarkEnd w:id="0"/>
      <w:r>
        <w:br w:type="page"/>
      </w:r>
    </w:p>
    <w:p w14:paraId="17D06431" w14:textId="77777777" w:rsidR="00C975C6" w:rsidRDefault="00000000">
      <w:pPr>
        <w:pStyle w:val="Heading1"/>
      </w:pPr>
      <w:r>
        <w:lastRenderedPageBreak/>
        <w:t xml:space="preserve">Introduction </w:t>
      </w:r>
    </w:p>
    <w:p w14:paraId="30A05B4E" w14:textId="66C80F55" w:rsidR="00C975C6" w:rsidRDefault="00000000">
      <w:r>
        <w:t xml:space="preserve">Early Help system is a significant aspect of child protection and family support in England. Investing in detecting emerging problems at an early stage and providing concerted care before issues necessitate the intervention of the state authorities, Early Help aims to do all it can to address them before they arise (Action for Children, 2023). Early Help will not be effective without ensuring collaboration with agencies, as well as families accessing information about the services available easily. The number of parents who have used the local authority websites as the initial point of contact to seek advice, guidance or professional assistance is quite high. This report will concentrate on the three local authorities, which include the City of Leeds, Norfolk County Council, and Tower Hamlets Council, which publish information about the Early Help and extended family support on their websites. The report outlines the Early Help system and why it is worth multi-agency working in the first </w:t>
      </w:r>
      <w:r w:rsidR="00066791">
        <w:t>place and</w:t>
      </w:r>
      <w:r>
        <w:t xml:space="preserve"> evaluates each of the websites. Then it compares their Strongs and Weaknesses and finally adds it up by determining which of their literature sources are the most convenient and efficient online, as well as what can be done to enhance the same.</w:t>
      </w:r>
    </w:p>
    <w:p w14:paraId="12DB9F52" w14:textId="77777777" w:rsidR="00C975C6" w:rsidRDefault="00000000">
      <w:pPr>
        <w:pStyle w:val="Heading1"/>
      </w:pPr>
      <w:bookmarkStart w:id="1" w:name="_824nqkpci7co" w:colFirst="0" w:colLast="0"/>
      <w:bookmarkEnd w:id="1"/>
      <w:r>
        <w:t xml:space="preserve">The Early Help System </w:t>
      </w:r>
    </w:p>
    <w:p w14:paraId="0E7BDA6B" w14:textId="33A94671" w:rsidR="00C975C6" w:rsidRDefault="00000000">
      <w:r>
        <w:t xml:space="preserve">Early Help System has been characterised as a coalition of services/professionals and organisations that work together to support children, young people and families before problems escalate into safeguarding issues (YoungMinds, 2021). Early Help is not a singular service; it involves integrated interventions, which are intended to build resilience in families, who may have increased parenting capacity and reduce the likelihood of children being put in statutory social care services. The Early Help System Guide outlines others as the main themes that constitute a successful Early Help: family voice and experience, workforce, communities, </w:t>
      </w:r>
      <w:r w:rsidR="009C3B07">
        <w:t>leadership,</w:t>
      </w:r>
      <w:r>
        <w:t xml:space="preserve"> and data. All they need to do is communicate with their practitioner about their situation once, and the families should know how to receive the services and who the lead practitioner would be. The professionals should take a whole-family approach, be cross-organisational and share information in a manner that will maximise the outcomes (Holmes et al., 2025). Early Help is also in line with the national policy on safeguarding. It works with children exhibiting such issues as poor school attendance, a conflicted family situation, housing problems, domestic violence, economic deprivation, or emotional issues that have proliferated to a critical stage. Other strengthening tools of this preventative approach, which include the provision of easily accessible services within the local communities, are the Supporting </w:t>
      </w:r>
      <w:r>
        <w:lastRenderedPageBreak/>
        <w:t>Families Programme and Family Hubs. In line with this, Early Help is a social care venture based on prevention in terms of protection and has a view to improving the outcomes and the demand for specialists.</w:t>
      </w:r>
    </w:p>
    <w:p w14:paraId="4076F53E" w14:textId="77777777" w:rsidR="00C975C6" w:rsidRDefault="00000000">
      <w:pPr>
        <w:pStyle w:val="Heading1"/>
      </w:pPr>
      <w:bookmarkStart w:id="2" w:name="_29ydifmww38m" w:colFirst="0" w:colLast="0"/>
      <w:bookmarkEnd w:id="2"/>
      <w:r>
        <w:t xml:space="preserve">Multi-agency Working </w:t>
      </w:r>
    </w:p>
    <w:p w14:paraId="2EAB121B" w14:textId="63126BFA" w:rsidR="00C975C6" w:rsidRDefault="00000000">
      <w:r>
        <w:t xml:space="preserve">Multi-agency working is the key to the success of the Early Help system. Working Together to Safeguard Children emphasises that a united force should be created to guard children by pressuring local governments, schools and health organisations, police, voluntary </w:t>
      </w:r>
      <w:r w:rsidR="009C3B07">
        <w:t>organisations,</w:t>
      </w:r>
      <w:r>
        <w:t xml:space="preserve"> and local partners (GOV.UK, 2025). The agencies will be sharing experience in their tasks, coordinating to identify risks and target help to children and families. The statutory guideline highlights the fact that practitioners should be child-based and whole-family, focusing on the fact that children's voices should be central to the decision and assessment process. The sharing of information is necessary since no one agency has the full picture of the situation within a family. Timely communication also assists the professionals in discovering new challenges, avoiding duplication of services, and offering coordinated services before an increase in need takes place (WHO, 2025).</w:t>
      </w:r>
    </w:p>
    <w:p w14:paraId="73E273B1" w14:textId="2BF947CC" w:rsidR="00C975C6" w:rsidRDefault="00000000">
      <w:r>
        <w:t xml:space="preserve">Well-defined roles and responsibilities, mutual professional respect and cross-partnership effective leadership are also key factors in successful multi-agency working. Schools can be capable of identifying issues with attendance, and health visitors can identify developmental delay, while social workers can marshal wider family care. These agencies </w:t>
      </w:r>
      <w:r w:rsidR="00066791">
        <w:t>produce</w:t>
      </w:r>
      <w:r>
        <w:t xml:space="preserve"> holistic plans which cater to the needs of multiple groups at once. Multi-agency working is therefore the backbone of the operation in Early Help that allows families to have adequate, coordinated, preventative support that fosters the safety, </w:t>
      </w:r>
      <w:r w:rsidR="009C3B07">
        <w:t>wellbeing,</w:t>
      </w:r>
      <w:r>
        <w:t xml:space="preserve"> and long-term development of children. Moreover, effective multi- agency working will support timely detection of the needs of children and allow professionals to provide timely and coordinated responses so that the issues could be gently addressed before turning into safeguarding-serious problems (Dixon et al., 2022). It has also enhanced responsibility within partner agencies through frequent communication, shared </w:t>
      </w:r>
      <w:r w:rsidR="009C3B07">
        <w:t>decisions,</w:t>
      </w:r>
      <w:r>
        <w:t xml:space="preserve"> and frequent review of partner support plans. This care model has been shown to foster quality in services, enhance trust with families and </w:t>
      </w:r>
      <w:r w:rsidR="00C81E26">
        <w:t>improve</w:t>
      </w:r>
      <w:r>
        <w:t xml:space="preserve"> outcomes in children due to their consistent and holistic and person-centred care.</w:t>
      </w:r>
    </w:p>
    <w:p w14:paraId="517D3DFE" w14:textId="77777777" w:rsidR="00C975C6" w:rsidRDefault="00000000">
      <w:pPr>
        <w:pStyle w:val="Heading1"/>
      </w:pPr>
      <w:bookmarkStart w:id="3" w:name="_um8un4xofmuc" w:colFirst="0" w:colLast="0"/>
      <w:bookmarkEnd w:id="3"/>
      <w:r>
        <w:lastRenderedPageBreak/>
        <w:t xml:space="preserve">Evaluation of Local Authority Websites </w:t>
      </w:r>
    </w:p>
    <w:p w14:paraId="4CC01A4E" w14:textId="77777777" w:rsidR="00C975C6" w:rsidRDefault="00000000">
      <w:pPr>
        <w:pStyle w:val="Heading2"/>
      </w:pPr>
      <w:bookmarkStart w:id="4" w:name="_rktzdbjmkav" w:colFirst="0" w:colLast="0"/>
      <w:bookmarkEnd w:id="4"/>
      <w:r>
        <w:t>Leeds City Council</w:t>
      </w:r>
    </w:p>
    <w:p w14:paraId="00BE04CC" w14:textId="77777777" w:rsidR="00C975C6" w:rsidRDefault="00000000">
      <w:r>
        <w:t>Leeds City Council offers an in-depth Early Help provision via its Children and Families webpages and Family Hubs. The site promotes the concept of getting the right conversation with the right person, at the right time and explains how families can be supported to do so in the form of the local Family Hubs (Leeds Local Offer, 2026). The details of contacts are most heavily underlined in bold, and the contacts are directed to parenting guidance, childcare guidance, as well as expert guidance. It is not complex in terms of navigation: Early Help is a service connected with other children's services, not hidden in safeguarding sections. Information on Family Information Services, Best Start Family Hubs and targeted supports can be easily found by families. The transparency of the Early Help process on the site is also present, as there are practitioner guidelines, downloadable information, referral complications, and so on (Leeds Local Offer, 2026). The first one is the fact that not all information will be targeted at parents, and its orientation towards professionals implies that it might need more instructions on how parents who do not know about such terms should use such terminology. However, Leeds introduces Early Help as a complex, preventative service, not just a referral route and as such, it is very accessible.</w:t>
      </w:r>
    </w:p>
    <w:p w14:paraId="14CAAD26" w14:textId="77777777" w:rsidR="00C975C6" w:rsidRDefault="00000000">
      <w:pPr>
        <w:pStyle w:val="Heading2"/>
      </w:pPr>
      <w:bookmarkStart w:id="5" w:name="_gl86d2sauqik" w:colFirst="0" w:colLast="0"/>
      <w:bookmarkEnd w:id="5"/>
      <w:r>
        <w:t>Norfolk County Council</w:t>
      </w:r>
    </w:p>
    <w:p w14:paraId="3E6156A2" w14:textId="77777777" w:rsidR="00C975C6" w:rsidRDefault="00000000">
      <w:r>
        <w:t>Norfolk County Council has elaborated on information on what Early Help is, who can receive assistance, and how families can request help directly (Norfolk, 2025). It is evident on the site that children up to the age of eighteen are invited to receive the services, or in circumstances where youngsters have special educational needs or disabilities, it is twenty-five. Such an all-encompassing eligibility fact sheet is also a great resource to families who would like a guarantee on access to services. Norfolk site is doing excellently in terms of practical advice. On the direction to Family Hubs, Early Childhood and Family Services, parenting support services and community resources, the families are mentioned. The idea of referral pathways is clear, and professional advice is differentiated among the individuals with an aim of reducing misconstructions. User manuals that require assistance also make it easier to use.</w:t>
      </w:r>
    </w:p>
    <w:p w14:paraId="3745634D" w14:textId="3E9FEF04" w:rsidR="00C975C6" w:rsidRDefault="00000000">
      <w:r>
        <w:t xml:space="preserve">The strategy employed by Norfolk has one of its strengths in the working and community-based support. It is in simple English and contains information in a bid to help the families learn about the available services before things spiral out of hand. However, in comparison with Leeds, the site has multiple related pages that one </w:t>
      </w:r>
      <w:r w:rsidR="00C26A51">
        <w:t>must</w:t>
      </w:r>
      <w:r>
        <w:t xml:space="preserve"> navigate further, and it may be a </w:t>
      </w:r>
      <w:r>
        <w:lastRenderedPageBreak/>
        <w:t xml:space="preserve">little bit difficult for users in crisis circumstances. In sum, the Norfolk Early Help has information on Easy Help that is comprehensive, </w:t>
      </w:r>
      <w:r w:rsidR="009C3B07">
        <w:t>informative,</w:t>
      </w:r>
      <w:r>
        <w:t xml:space="preserve"> and family-friendly with explicit referral pathways.</w:t>
      </w:r>
    </w:p>
    <w:p w14:paraId="7BFF460E" w14:textId="77777777" w:rsidR="00C975C6" w:rsidRDefault="00000000">
      <w:pPr>
        <w:pStyle w:val="Heading2"/>
      </w:pPr>
      <w:bookmarkStart w:id="6" w:name="_t56njfcnjtwp" w:colFirst="0" w:colLast="0"/>
      <w:bookmarkEnd w:id="6"/>
      <w:r>
        <w:t>Tower Hamlets Council</w:t>
      </w:r>
    </w:p>
    <w:p w14:paraId="0B2F7310" w14:textId="735EEC92" w:rsidR="00C975C6" w:rsidRDefault="00000000">
      <w:r>
        <w:t xml:space="preserve">The Tower Hamlets Council offers broad knowledge </w:t>
      </w:r>
      <w:r w:rsidR="00C26A51">
        <w:t>about Early</w:t>
      </w:r>
      <w:r>
        <w:t xml:space="preserve"> Help in its Multi-Agency Support Team (MAST) and Best Start Family Hubs (Tower Hamlets, 2024). Professional help is highly convenient, as the site provides immediate access to the telephone numbers, email </w:t>
      </w:r>
      <w:r w:rsidR="00066791">
        <w:t>contacts,</w:t>
      </w:r>
      <w:r>
        <w:t xml:space="preserve"> and online referral forms. Families are also informed where to address advice </w:t>
      </w:r>
      <w:r w:rsidR="00C26A51">
        <w:t>regarding</w:t>
      </w:r>
      <w:r>
        <w:t xml:space="preserve"> the severity of their issues, including emergency protection information. The council details the Early Help Assessment, explaining how practitioners collaborate with the families and </w:t>
      </w:r>
      <w:r w:rsidR="00066791">
        <w:t>produce</w:t>
      </w:r>
      <w:r>
        <w:t xml:space="preserve"> strengths, concerns and action plans that are agreed upon. This focus on collaboration is an indicator of national directions that encourage the involvement of families in decision-making.</w:t>
      </w:r>
    </w:p>
    <w:p w14:paraId="365DD68C" w14:textId="77777777" w:rsidR="00C975C6" w:rsidRDefault="00000000">
      <w:r>
        <w:t>Another type of whole-family approach in Tower Hamlets is early help incorporated with Supporting Stronger Families and Best Start Family Hubs, which are also aligned with the government policy. The site is full of resources, training materials, and community support. However, the con is that a lot of information might appear to be unnerving. The accessibility of a family with low levels of digital confidence or English language proficiency can be reduced depending on different web pages, paths to referrals and professional jargon (Charalambous, 2026). The contact information is great, but making the webpage layout simpler may be an additional way of enhancing the customer experience.</w:t>
      </w:r>
    </w:p>
    <w:p w14:paraId="48FC995E" w14:textId="77777777" w:rsidR="00C975C6" w:rsidRDefault="00000000">
      <w:pPr>
        <w:pStyle w:val="Heading1"/>
      </w:pPr>
      <w:bookmarkStart w:id="7" w:name="_vc5veqm7n4qn" w:colFirst="0" w:colLast="0"/>
      <w:bookmarkEnd w:id="7"/>
      <w:r>
        <w:t xml:space="preserve">Comparative Analysis </w:t>
      </w:r>
    </w:p>
    <w:p w14:paraId="1D948331" w14:textId="77777777" w:rsidR="00C975C6" w:rsidRDefault="00000000">
      <w:r>
        <w:t xml:space="preserve">The three local authorities are highly interested in Early Help, and the principles of Early Help reflect the values outlined in the Early Help System Guide and Working Together to Safeguard Children. Each of the websites also has contact information, the referral routes and descriptions of their existing resources that promote the idea of partnership working and early intervention. Another way that Leeds does particularly well is that information is arranged logically around Family Hubs and children's services, and as a result, families find it easy to navigate through them (Leeds, 2025). The clearest explanation is in the section on eligibility and referral processes, in which Norfolk uses easy-to-understand language and terms. Tower Hamlets has </w:t>
      </w:r>
      <w:r>
        <w:lastRenderedPageBreak/>
        <w:t xml:space="preserve">the most extensive support and professional advice, but displays the information on too many webpages, which might decrease the ease of use. </w:t>
      </w:r>
    </w:p>
    <w:tbl>
      <w:tblPr>
        <w:tblStyle w:val="a"/>
        <w:tblW w:w="9016"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1682"/>
        <w:gridCol w:w="2444"/>
        <w:gridCol w:w="2272"/>
        <w:gridCol w:w="2618"/>
      </w:tblGrid>
      <w:tr w:rsidR="00C975C6" w14:paraId="28E49979" w14:textId="77777777">
        <w:tc>
          <w:tcPr>
            <w:tcW w:w="1682" w:type="dxa"/>
          </w:tcPr>
          <w:p w14:paraId="6579B2AF" w14:textId="77777777" w:rsidR="00C975C6" w:rsidRDefault="00000000" w:rsidP="00A329EC">
            <w:pPr>
              <w:spacing w:after="160" w:line="360" w:lineRule="auto"/>
              <w:rPr>
                <w:b/>
                <w:bCs/>
              </w:rPr>
            </w:pPr>
            <w:r>
              <w:rPr>
                <w:b/>
                <w:bCs/>
              </w:rPr>
              <w:t>Criteria</w:t>
            </w:r>
          </w:p>
        </w:tc>
        <w:tc>
          <w:tcPr>
            <w:tcW w:w="2444" w:type="dxa"/>
          </w:tcPr>
          <w:p w14:paraId="08C8D325" w14:textId="77777777" w:rsidR="00C975C6" w:rsidRDefault="00000000" w:rsidP="00A329EC">
            <w:pPr>
              <w:spacing w:after="160" w:line="360" w:lineRule="auto"/>
              <w:rPr>
                <w:b/>
                <w:bCs/>
              </w:rPr>
            </w:pPr>
            <w:r>
              <w:rPr>
                <w:b/>
                <w:bCs/>
              </w:rPr>
              <w:t>Leeds City Council</w:t>
            </w:r>
          </w:p>
        </w:tc>
        <w:tc>
          <w:tcPr>
            <w:tcW w:w="2272" w:type="dxa"/>
          </w:tcPr>
          <w:p w14:paraId="1B58F7AD" w14:textId="77777777" w:rsidR="00C975C6" w:rsidRDefault="00000000" w:rsidP="00A329EC">
            <w:pPr>
              <w:spacing w:after="160" w:line="360" w:lineRule="auto"/>
              <w:rPr>
                <w:b/>
                <w:bCs/>
              </w:rPr>
            </w:pPr>
            <w:r>
              <w:rPr>
                <w:b/>
                <w:bCs/>
              </w:rPr>
              <w:t>Norfolk County Council</w:t>
            </w:r>
          </w:p>
        </w:tc>
        <w:tc>
          <w:tcPr>
            <w:tcW w:w="2618" w:type="dxa"/>
          </w:tcPr>
          <w:p w14:paraId="3F227B65" w14:textId="77777777" w:rsidR="00C975C6" w:rsidRDefault="00000000" w:rsidP="00A329EC">
            <w:pPr>
              <w:spacing w:after="160" w:line="360" w:lineRule="auto"/>
              <w:rPr>
                <w:b/>
                <w:bCs/>
              </w:rPr>
            </w:pPr>
            <w:r>
              <w:rPr>
                <w:b/>
                <w:bCs/>
              </w:rPr>
              <w:t>Tower Hamlets Council</w:t>
            </w:r>
          </w:p>
        </w:tc>
      </w:tr>
      <w:tr w:rsidR="00C975C6" w14:paraId="1D31A59C" w14:textId="77777777">
        <w:tc>
          <w:tcPr>
            <w:tcW w:w="1682" w:type="dxa"/>
          </w:tcPr>
          <w:p w14:paraId="64E0913E" w14:textId="77777777" w:rsidR="00C975C6" w:rsidRDefault="00000000" w:rsidP="00A329EC">
            <w:pPr>
              <w:spacing w:after="160" w:line="360" w:lineRule="auto"/>
            </w:pPr>
            <w:r>
              <w:rPr>
                <w:b/>
                <w:bCs/>
              </w:rPr>
              <w:t>Ease of Navigation</w:t>
            </w:r>
          </w:p>
        </w:tc>
        <w:tc>
          <w:tcPr>
            <w:tcW w:w="2444" w:type="dxa"/>
          </w:tcPr>
          <w:p w14:paraId="1630F302" w14:textId="77777777" w:rsidR="00C975C6" w:rsidRDefault="00000000" w:rsidP="00A329EC">
            <w:pPr>
              <w:spacing w:after="160" w:line="360" w:lineRule="auto"/>
            </w:pPr>
            <w:r>
              <w:t>Clear and well-organised with direct access to Early Help and Family Hubs.</w:t>
            </w:r>
          </w:p>
        </w:tc>
        <w:tc>
          <w:tcPr>
            <w:tcW w:w="2272" w:type="dxa"/>
          </w:tcPr>
          <w:p w14:paraId="6EE75463" w14:textId="77777777" w:rsidR="00C975C6" w:rsidRDefault="00000000" w:rsidP="00A329EC">
            <w:pPr>
              <w:spacing w:after="160" w:line="360" w:lineRule="auto"/>
            </w:pPr>
            <w:r>
              <w:t>Easy to navigate, although some information is spread across multiple pages.</w:t>
            </w:r>
          </w:p>
        </w:tc>
        <w:tc>
          <w:tcPr>
            <w:tcW w:w="2618" w:type="dxa"/>
          </w:tcPr>
          <w:p w14:paraId="3B9D50CD" w14:textId="77777777" w:rsidR="00C975C6" w:rsidRDefault="00000000" w:rsidP="00A329EC">
            <w:pPr>
              <w:spacing w:after="160" w:line="360" w:lineRule="auto"/>
            </w:pPr>
            <w:r>
              <w:t>More complex navigation due to numerous linked pages and professional resources.</w:t>
            </w:r>
          </w:p>
        </w:tc>
      </w:tr>
      <w:tr w:rsidR="00C975C6" w14:paraId="6B7578F3" w14:textId="77777777">
        <w:tc>
          <w:tcPr>
            <w:tcW w:w="1682" w:type="dxa"/>
          </w:tcPr>
          <w:p w14:paraId="14AB230C" w14:textId="77777777" w:rsidR="00C975C6" w:rsidRDefault="00000000" w:rsidP="00A329EC">
            <w:pPr>
              <w:spacing w:after="160" w:line="360" w:lineRule="auto"/>
            </w:pPr>
            <w:r>
              <w:rPr>
                <w:b/>
                <w:bCs/>
              </w:rPr>
              <w:t>Clarity of Information</w:t>
            </w:r>
          </w:p>
        </w:tc>
        <w:tc>
          <w:tcPr>
            <w:tcW w:w="2444" w:type="dxa"/>
          </w:tcPr>
          <w:p w14:paraId="046C40E1" w14:textId="77777777" w:rsidR="00C975C6" w:rsidRDefault="00000000" w:rsidP="00A329EC">
            <w:pPr>
              <w:spacing w:after="160" w:line="360" w:lineRule="auto"/>
            </w:pPr>
            <w:r>
              <w:t>Uses simple, family-friendly language with clear explanations of services.</w:t>
            </w:r>
          </w:p>
        </w:tc>
        <w:tc>
          <w:tcPr>
            <w:tcW w:w="2272" w:type="dxa"/>
          </w:tcPr>
          <w:p w14:paraId="4801B016" w14:textId="77777777" w:rsidR="00C975C6" w:rsidRDefault="00000000" w:rsidP="00A329EC">
            <w:pPr>
              <w:spacing w:after="160" w:line="360" w:lineRule="auto"/>
            </w:pPr>
            <w:r>
              <w:t>Provides detailed and easy-to-understand guidance on Early Help and referrals.</w:t>
            </w:r>
          </w:p>
        </w:tc>
        <w:tc>
          <w:tcPr>
            <w:tcW w:w="2618" w:type="dxa"/>
          </w:tcPr>
          <w:p w14:paraId="03CD0640" w14:textId="77777777" w:rsidR="00C975C6" w:rsidRDefault="00000000" w:rsidP="00A329EC">
            <w:pPr>
              <w:spacing w:after="160" w:line="360" w:lineRule="auto"/>
            </w:pPr>
            <w:r>
              <w:t>Comprehensive information but includes more professional terminology.</w:t>
            </w:r>
          </w:p>
        </w:tc>
      </w:tr>
      <w:tr w:rsidR="00C975C6" w14:paraId="42B06A32" w14:textId="77777777">
        <w:tc>
          <w:tcPr>
            <w:tcW w:w="1682" w:type="dxa"/>
          </w:tcPr>
          <w:p w14:paraId="14ADE8DB" w14:textId="77777777" w:rsidR="00C975C6" w:rsidRDefault="00000000" w:rsidP="00A329EC">
            <w:pPr>
              <w:spacing w:after="160" w:line="360" w:lineRule="auto"/>
            </w:pPr>
            <w:r>
              <w:rPr>
                <w:b/>
                <w:bCs/>
              </w:rPr>
              <w:t>Support Services</w:t>
            </w:r>
          </w:p>
        </w:tc>
        <w:tc>
          <w:tcPr>
            <w:tcW w:w="2444" w:type="dxa"/>
          </w:tcPr>
          <w:p w14:paraId="6ECAE6A8" w14:textId="6C00E22A" w:rsidR="00C975C6" w:rsidRDefault="00000000" w:rsidP="00A329EC">
            <w:pPr>
              <w:spacing w:after="160" w:line="360" w:lineRule="auto"/>
            </w:pPr>
            <w:r>
              <w:t xml:space="preserve">Integrates Family Hubs, parenting </w:t>
            </w:r>
            <w:r w:rsidR="00066791">
              <w:t>support,</w:t>
            </w:r>
            <w:r>
              <w:t xml:space="preserve"> and children's services effectively.</w:t>
            </w:r>
          </w:p>
        </w:tc>
        <w:tc>
          <w:tcPr>
            <w:tcW w:w="2272" w:type="dxa"/>
          </w:tcPr>
          <w:p w14:paraId="78FFB7B5" w14:textId="77777777" w:rsidR="00C975C6" w:rsidRDefault="00000000" w:rsidP="00A329EC">
            <w:pPr>
              <w:spacing w:after="160" w:line="360" w:lineRule="auto"/>
            </w:pPr>
            <w:r>
              <w:t>Offers extensive family support, SEND services and parenting advice.</w:t>
            </w:r>
          </w:p>
        </w:tc>
        <w:tc>
          <w:tcPr>
            <w:tcW w:w="2618" w:type="dxa"/>
          </w:tcPr>
          <w:p w14:paraId="0537A48D" w14:textId="0C6A3928" w:rsidR="00C975C6" w:rsidRDefault="00000000" w:rsidP="00A329EC">
            <w:pPr>
              <w:spacing w:after="160" w:line="360" w:lineRule="auto"/>
            </w:pPr>
            <w:r>
              <w:t xml:space="preserve">Provides a wide range of Early Help, Family </w:t>
            </w:r>
            <w:r w:rsidR="00066791">
              <w:t>Hubs,</w:t>
            </w:r>
            <w:r>
              <w:t xml:space="preserve"> and safeguarding services.</w:t>
            </w:r>
          </w:p>
        </w:tc>
      </w:tr>
      <w:tr w:rsidR="00C975C6" w14:paraId="6C3790D9" w14:textId="77777777">
        <w:tc>
          <w:tcPr>
            <w:tcW w:w="1682" w:type="dxa"/>
          </w:tcPr>
          <w:p w14:paraId="04E6EA1E" w14:textId="77777777" w:rsidR="00C975C6" w:rsidRDefault="00000000" w:rsidP="00A329EC">
            <w:pPr>
              <w:spacing w:after="160" w:line="360" w:lineRule="auto"/>
            </w:pPr>
            <w:r>
              <w:rPr>
                <w:b/>
                <w:bCs/>
              </w:rPr>
              <w:t>Accessibility</w:t>
            </w:r>
          </w:p>
        </w:tc>
        <w:tc>
          <w:tcPr>
            <w:tcW w:w="2444" w:type="dxa"/>
          </w:tcPr>
          <w:p w14:paraId="29B02E3B" w14:textId="77777777" w:rsidR="00C975C6" w:rsidRDefault="00000000" w:rsidP="00A329EC">
            <w:pPr>
              <w:spacing w:after="160" w:line="360" w:lineRule="auto"/>
            </w:pPr>
            <w:r>
              <w:t>Excellent contact details and referral information.</w:t>
            </w:r>
          </w:p>
        </w:tc>
        <w:tc>
          <w:tcPr>
            <w:tcW w:w="2272" w:type="dxa"/>
          </w:tcPr>
          <w:p w14:paraId="66EA6326" w14:textId="77777777" w:rsidR="00C975C6" w:rsidRDefault="00000000" w:rsidP="00A329EC">
            <w:pPr>
              <w:spacing w:after="160" w:line="360" w:lineRule="auto"/>
            </w:pPr>
            <w:r>
              <w:t>Clear eligibility criteria and step-by-step referral process.</w:t>
            </w:r>
          </w:p>
        </w:tc>
        <w:tc>
          <w:tcPr>
            <w:tcW w:w="2618" w:type="dxa"/>
          </w:tcPr>
          <w:p w14:paraId="48EAA137" w14:textId="77777777" w:rsidR="00C975C6" w:rsidRDefault="00000000" w:rsidP="00A329EC">
            <w:pPr>
              <w:spacing w:after="160" w:line="360" w:lineRule="auto"/>
            </w:pPr>
            <w:r>
              <w:t>Good contact information, but the website structure may overwhelm some users.</w:t>
            </w:r>
          </w:p>
        </w:tc>
      </w:tr>
      <w:tr w:rsidR="00C975C6" w14:paraId="5CF76994" w14:textId="77777777">
        <w:tc>
          <w:tcPr>
            <w:tcW w:w="1682" w:type="dxa"/>
          </w:tcPr>
          <w:p w14:paraId="2ABCB4D1" w14:textId="77777777" w:rsidR="00C975C6" w:rsidRDefault="00000000" w:rsidP="00A329EC">
            <w:pPr>
              <w:spacing w:after="160" w:line="360" w:lineRule="auto"/>
            </w:pPr>
            <w:r>
              <w:rPr>
                <w:b/>
                <w:bCs/>
              </w:rPr>
              <w:t>Overall Effectiveness</w:t>
            </w:r>
          </w:p>
        </w:tc>
        <w:tc>
          <w:tcPr>
            <w:tcW w:w="2444" w:type="dxa"/>
          </w:tcPr>
          <w:p w14:paraId="247183A1" w14:textId="432461AC" w:rsidR="00C975C6" w:rsidRDefault="00000000" w:rsidP="00A329EC">
            <w:pPr>
              <w:spacing w:after="160" w:line="360" w:lineRule="auto"/>
            </w:pPr>
            <w:r>
              <w:rPr>
                <w:b/>
                <w:bCs/>
              </w:rPr>
              <w:t>Most effective</w:t>
            </w:r>
            <w:r>
              <w:t xml:space="preserve"> due to clear navigation, accessible </w:t>
            </w:r>
            <w:r w:rsidR="00066791">
              <w:t>language,</w:t>
            </w:r>
            <w:r>
              <w:t xml:space="preserve"> and integrated family support.</w:t>
            </w:r>
          </w:p>
        </w:tc>
        <w:tc>
          <w:tcPr>
            <w:tcW w:w="2272" w:type="dxa"/>
          </w:tcPr>
          <w:p w14:paraId="31D378D4" w14:textId="5ECC0939" w:rsidR="00C975C6" w:rsidRDefault="00000000" w:rsidP="00A329EC">
            <w:pPr>
              <w:spacing w:after="160" w:line="360" w:lineRule="auto"/>
            </w:pPr>
            <w:r>
              <w:t xml:space="preserve">Highly </w:t>
            </w:r>
            <w:r w:rsidR="00066791">
              <w:t>informative but</w:t>
            </w:r>
            <w:r>
              <w:t xml:space="preserve"> requires more navigation between pages.</w:t>
            </w:r>
          </w:p>
        </w:tc>
        <w:tc>
          <w:tcPr>
            <w:tcW w:w="2618" w:type="dxa"/>
          </w:tcPr>
          <w:p w14:paraId="18CF1F7B" w14:textId="77777777" w:rsidR="00C975C6" w:rsidRDefault="00000000" w:rsidP="00A329EC">
            <w:pPr>
              <w:spacing w:after="160" w:line="360" w:lineRule="auto"/>
            </w:pPr>
            <w:r>
              <w:t>Comprehensive support but could improve simplicity and user-friendliness.</w:t>
            </w:r>
          </w:p>
        </w:tc>
      </w:tr>
    </w:tbl>
    <w:p w14:paraId="1A9A3FF0" w14:textId="77777777" w:rsidR="00C975C6" w:rsidRDefault="00000000">
      <w:pPr>
        <w:jc w:val="center"/>
        <w:rPr>
          <w:b/>
          <w:bCs/>
        </w:rPr>
      </w:pPr>
      <w:r>
        <w:rPr>
          <w:b/>
          <w:bCs/>
        </w:rPr>
        <w:t>Table 1: Comparative Analysis of the Three Local Authority Websites</w:t>
      </w:r>
    </w:p>
    <w:p w14:paraId="2A93A69E" w14:textId="77777777" w:rsidR="00C975C6" w:rsidRDefault="00000000">
      <w:pPr>
        <w:jc w:val="center"/>
      </w:pPr>
      <w:r>
        <w:t>Source: (Developed by Author)</w:t>
      </w:r>
    </w:p>
    <w:p w14:paraId="7D6BB95C" w14:textId="77777777" w:rsidR="00C975C6" w:rsidRDefault="00000000">
      <w:pPr>
        <w:pStyle w:val="Heading1"/>
      </w:pPr>
      <w:bookmarkStart w:id="8" w:name="_3igozai28kih" w:colFirst="0" w:colLast="0"/>
      <w:bookmarkEnd w:id="8"/>
      <w:r>
        <w:lastRenderedPageBreak/>
        <w:t xml:space="preserve">Conclusion and Recommendations </w:t>
      </w:r>
    </w:p>
    <w:p w14:paraId="28B306F1" w14:textId="77EE5B44" w:rsidR="00C975C6" w:rsidRDefault="00000000">
      <w:r>
        <w:t xml:space="preserve">The analysis shows all three local authorities effectively convey Early Help services and are in line with national principles of safeguarding through the availability of information, referral </w:t>
      </w:r>
      <w:r w:rsidR="00066791">
        <w:t>channels,</w:t>
      </w:r>
      <w:r>
        <w:t xml:space="preserve"> and family support service resources. Nevertheless, the online provision of Leeds City Council is most effective due to the clear organization of the site, simple navigation, the built-in Family Hub model and family-friendly language at this institution, making the search of the necessary support easier by users. The Norfolk County Council has its detailed guidance and easy referral procedures, but Tower Hamlets Council has </w:t>
      </w:r>
      <w:r w:rsidR="00066791">
        <w:t>a substantial number</w:t>
      </w:r>
      <w:r>
        <w:t xml:space="preserve"> of services to offer, and it might make them easier and more available by minimizing the number of built-in web pages. </w:t>
      </w:r>
      <w:r w:rsidR="00C26A51">
        <w:t>Highlight</w:t>
      </w:r>
      <w:r>
        <w:t xml:space="preserve"> their online provision further, local authorities ought to minimize professional jargon, increase multilingual materials and incorporate more icons (videos and interactive decision-making routes). This would help get more families timely support, build on the preventative goals of Early Help and help improve safeguarding outcomes of children and young people.</w:t>
      </w:r>
    </w:p>
    <w:p w14:paraId="771E2397" w14:textId="77777777" w:rsidR="00C975C6" w:rsidRDefault="00C975C6"/>
    <w:p w14:paraId="5A48421A" w14:textId="77777777" w:rsidR="00C975C6" w:rsidRDefault="00000000">
      <w:pPr>
        <w:spacing w:line="278" w:lineRule="auto"/>
        <w:jc w:val="left"/>
      </w:pPr>
      <w:r>
        <w:br w:type="page"/>
      </w:r>
    </w:p>
    <w:p w14:paraId="211CCF2A" w14:textId="77777777" w:rsidR="00C975C6" w:rsidRDefault="00000000">
      <w:pPr>
        <w:pStyle w:val="Heading1"/>
      </w:pPr>
      <w:bookmarkStart w:id="9" w:name="_jvbtskwgv6ub" w:colFirst="0" w:colLast="0"/>
      <w:bookmarkEnd w:id="9"/>
      <w:r>
        <w:lastRenderedPageBreak/>
        <w:t>References</w:t>
      </w:r>
    </w:p>
    <w:p w14:paraId="6944516D" w14:textId="3A11D4CC" w:rsidR="00C975C6" w:rsidRDefault="00000000">
      <w:r>
        <w:t xml:space="preserve">Action for Children, (2023). </w:t>
      </w:r>
      <w:r>
        <w:rPr>
          <w:i/>
          <w:iCs/>
        </w:rPr>
        <w:t>What Is Early help?</w:t>
      </w:r>
      <w:r>
        <w:t xml:space="preserve"> [online] Action for Children. Available at: &lt;https://www.actionforchildren.org.uk/our-work-and-impact/policy-work-campaigns-and-research/what-is-early-help/&gt; [Accessed 7</w:t>
      </w:r>
      <w:r w:rsidR="009E7476">
        <w:t xml:space="preserve"> J</w:t>
      </w:r>
      <w:r w:rsidR="0009316F">
        <w:t>uly</w:t>
      </w:r>
      <w:r>
        <w:t xml:space="preserve"> 2026].</w:t>
      </w:r>
    </w:p>
    <w:p w14:paraId="7CF4B443" w14:textId="77777777" w:rsidR="00C975C6" w:rsidRDefault="00000000">
      <w:r>
        <w:t xml:space="preserve">Charalambous, A., (2026). Assessing and Ensuring Accessibility of Digital Tools for Underserved Populations: A Comprehensive Examination of Global Digital Equity Barriers and Solutions. </w:t>
      </w:r>
      <w:r>
        <w:rPr>
          <w:i/>
          <w:iCs/>
        </w:rPr>
        <w:t>Measurement and Evaluations in Cancer Care</w:t>
      </w:r>
      <w:r>
        <w:t xml:space="preserve">, 4, p.100034. </w:t>
      </w:r>
      <w:hyperlink r:id="rId6">
        <w:r w:rsidR="00C975C6">
          <w:rPr>
            <w:color w:val="467886"/>
            <w:u w:val="single"/>
          </w:rPr>
          <w:t>https://doi.org/10.1016/j.ymecc.2026.100034</w:t>
        </w:r>
      </w:hyperlink>
      <w:r>
        <w:t>.</w:t>
      </w:r>
    </w:p>
    <w:p w14:paraId="52B45D3C" w14:textId="17331426" w:rsidR="00C975C6" w:rsidRDefault="00000000">
      <w:r>
        <w:t xml:space="preserve">Dixon, S., Kendall, B., Driscoll, </w:t>
      </w:r>
      <w:r w:rsidR="009C3B07">
        <w:t>J.,</w:t>
      </w:r>
      <w:r>
        <w:t xml:space="preserve"> and Pope, C. (2022). Supporting the ‘Multi’ in Multi-agency working: Learning with and from Each Other Could Enable multi-agency Safeguarding. </w:t>
      </w:r>
      <w:r>
        <w:rPr>
          <w:i/>
          <w:iCs/>
        </w:rPr>
        <w:t>British Journal of General Practice</w:t>
      </w:r>
      <w:r>
        <w:t>, [online] 72(722), pp.438–439. https://doi.org/10.3399/bjgp22x720617.</w:t>
      </w:r>
    </w:p>
    <w:p w14:paraId="6C699A0A" w14:textId="6A4B2431" w:rsidR="00C975C6" w:rsidRDefault="00000000">
      <w:r>
        <w:t xml:space="preserve">GOV.UK, (2025). </w:t>
      </w:r>
      <w:r>
        <w:rPr>
          <w:i/>
          <w:iCs/>
        </w:rPr>
        <w:t>Working Together to Safeguard Children</w:t>
      </w:r>
      <w:r>
        <w:t>. [online] GOV.UK. Available at: &lt;https://www.gov.uk/government/publications/working-together-to-safeguard-children--2&gt; [Accessed</w:t>
      </w:r>
      <w:r w:rsidR="0009316F">
        <w:t xml:space="preserve"> 7</w:t>
      </w:r>
      <w:r w:rsidR="009F214E">
        <w:t xml:space="preserve"> July </w:t>
      </w:r>
      <w:r>
        <w:t>2026].</w:t>
      </w:r>
    </w:p>
    <w:p w14:paraId="2A476A45" w14:textId="76327DC8" w:rsidR="00C975C6" w:rsidRDefault="00000000">
      <w:r>
        <w:t xml:space="preserve">Holmes, J., Dahlman, T., Bruns, E.J., Woody, M., Hendricks, M., Sweeney, </w:t>
      </w:r>
      <w:r w:rsidR="009C3B07">
        <w:t>M.,</w:t>
      </w:r>
      <w:r>
        <w:t xml:space="preserve"> and Anthony, B.J., (2025). Partnering with Family Organisations in Research: Experiences from the Field. </w:t>
      </w:r>
      <w:r>
        <w:rPr>
          <w:i/>
          <w:iCs/>
        </w:rPr>
        <w:t>International Journal of Environmental Research and Public Health</w:t>
      </w:r>
      <w:r>
        <w:t>, 22(6), pp.894–894. https://doi.org/10.3390/ijerph22060894.</w:t>
      </w:r>
    </w:p>
    <w:p w14:paraId="10C49DA1" w14:textId="66CFA14C" w:rsidR="00C975C6" w:rsidRDefault="00000000">
      <w:r>
        <w:t xml:space="preserve">Leeds, (2025). </w:t>
      </w:r>
      <w:r>
        <w:rPr>
          <w:i/>
          <w:iCs/>
        </w:rPr>
        <w:t>Family hubs | Leeds.gov.uk</w:t>
      </w:r>
      <w:r>
        <w:t xml:space="preserve">. [online] Leeds City Council. Available at: &lt;https://www.leeds.gov.uk/children-and-families/services-for-families/family-hubs&gt; [Accessed </w:t>
      </w:r>
      <w:r w:rsidR="00D07E54">
        <w:t xml:space="preserve">7 July </w:t>
      </w:r>
      <w:r>
        <w:t>2026].</w:t>
      </w:r>
    </w:p>
    <w:p w14:paraId="61DFE4AE" w14:textId="11C68FB4" w:rsidR="00C975C6" w:rsidRDefault="00000000">
      <w:r>
        <w:t xml:space="preserve">Leeds Local Offer, (2026). </w:t>
      </w:r>
      <w:r>
        <w:rPr>
          <w:i/>
          <w:iCs/>
        </w:rPr>
        <w:t>Early Help | Leeds Local Offer</w:t>
      </w:r>
      <w:r>
        <w:t xml:space="preserve">. [online] Leedslocaloffer.org.uk. Available at: &lt;https://leedslocaloffer.org.uk/education/early-years/education/early-years/early-help&gt; [Accessed </w:t>
      </w:r>
      <w:r w:rsidR="00D07E54">
        <w:t xml:space="preserve">7 July </w:t>
      </w:r>
      <w:r>
        <w:t>2026].</w:t>
      </w:r>
    </w:p>
    <w:p w14:paraId="6554D414" w14:textId="41FC6E96" w:rsidR="00C975C6" w:rsidRDefault="00000000">
      <w:r>
        <w:t xml:space="preserve">Norfolk, (2025). </w:t>
      </w:r>
      <w:r>
        <w:rPr>
          <w:i/>
          <w:iCs/>
        </w:rPr>
        <w:t>Early help for children and families</w:t>
      </w:r>
      <w:r>
        <w:t>. [online] Norfolk County Council. Available at: &lt;https://www.norfolk.gov.uk/article/40407/Early-help-for-children-and-families&gt; [Accessed 7 Ju</w:t>
      </w:r>
      <w:r w:rsidR="00D07E54">
        <w:t>ly</w:t>
      </w:r>
      <w:r>
        <w:t xml:space="preserve"> 2026].</w:t>
      </w:r>
    </w:p>
    <w:p w14:paraId="0259008D" w14:textId="0EA481AA" w:rsidR="00C975C6" w:rsidRDefault="00000000">
      <w:r>
        <w:t xml:space="preserve">Tower Hamlets, (2024). </w:t>
      </w:r>
      <w:r>
        <w:rPr>
          <w:i/>
          <w:iCs/>
        </w:rPr>
        <w:t>Early Help &amp; Children and Families Service</w:t>
      </w:r>
      <w:r>
        <w:t xml:space="preserve">. [online] Tower Hamlets. Available at: </w:t>
      </w:r>
      <w:r>
        <w:lastRenderedPageBreak/>
        <w:t xml:space="preserve">&lt;https://www.towerhamlets.gov.uk/lgnl/health__social_care/children_and_family_care/Early_Help/Early-Help-and-Children-and-Family-Service.aspx&gt; [Accessed </w:t>
      </w:r>
      <w:r w:rsidR="001C02D6">
        <w:t>9</w:t>
      </w:r>
      <w:r>
        <w:t xml:space="preserve"> Ju</w:t>
      </w:r>
      <w:r w:rsidR="001C02D6">
        <w:t>ly</w:t>
      </w:r>
      <w:r>
        <w:t xml:space="preserve"> 2026].</w:t>
      </w:r>
    </w:p>
    <w:p w14:paraId="2B76C950" w14:textId="5270949A" w:rsidR="00C975C6" w:rsidRDefault="00000000">
      <w:r>
        <w:t xml:space="preserve">WHO, (2025). </w:t>
      </w:r>
      <w:r>
        <w:rPr>
          <w:i/>
          <w:iCs/>
        </w:rPr>
        <w:t>Timely</w:t>
      </w:r>
      <w:r>
        <w:t xml:space="preserve">. [online] World Health Organisation. Available at: &lt;https://www.who.int/about/communications/timely&gt; [Accessed </w:t>
      </w:r>
      <w:r w:rsidR="001C02D6">
        <w:t>9</w:t>
      </w:r>
      <w:r>
        <w:t xml:space="preserve"> Ju</w:t>
      </w:r>
      <w:r w:rsidR="001C02D6">
        <w:t>ly</w:t>
      </w:r>
      <w:r>
        <w:t xml:space="preserve"> 2026].</w:t>
      </w:r>
    </w:p>
    <w:p w14:paraId="67E7EC09" w14:textId="454D7F6A" w:rsidR="00C975C6" w:rsidRDefault="00000000">
      <w:r>
        <w:t xml:space="preserve">YoungMinds, (2021). </w:t>
      </w:r>
      <w:r>
        <w:rPr>
          <w:i/>
          <w:iCs/>
        </w:rPr>
        <w:t>Guide to early help and early intervention services</w:t>
      </w:r>
      <w:r>
        <w:t xml:space="preserve">. [online] YoungMinds. Available at: &lt;https://www.youngminds.org.uk/parent/parents-a-z-mental-health-guide/early-help-and-early-intervention-services/&gt; [Accessed </w:t>
      </w:r>
      <w:r w:rsidR="001C02D6">
        <w:t>9</w:t>
      </w:r>
      <w:r>
        <w:t xml:space="preserve"> Ju</w:t>
      </w:r>
      <w:r w:rsidR="001C02D6">
        <w:t>ly</w:t>
      </w:r>
      <w:r>
        <w:t xml:space="preserve"> 2026].</w:t>
      </w:r>
    </w:p>
    <w:sectPr w:rsidR="00C975C6">
      <w:footerReference w:type="even" r:id="rId7"/>
      <w:footerReference w:type="default" r:id="rId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ACDC6" w14:textId="77777777" w:rsidR="00FB5B50" w:rsidRDefault="00FB5B50">
      <w:pPr>
        <w:spacing w:after="0" w:line="240" w:lineRule="auto"/>
      </w:pPr>
      <w:r>
        <w:separator/>
      </w:r>
    </w:p>
  </w:endnote>
  <w:endnote w:type="continuationSeparator" w:id="0">
    <w:p w14:paraId="7FEA01C3" w14:textId="77777777" w:rsidR="00FB5B50" w:rsidRDefault="00FB5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16CBFE41-CF22-475E-9907-8C9BE7AFC29E}"/>
    <w:embedItalic r:id="rId2" w:fontKey="{F918BB7F-8DC5-421B-950E-97DAE7AF7472}"/>
  </w:font>
  <w:font w:name="Play">
    <w:charset w:val="00"/>
    <w:family w:val="auto"/>
    <w:pitch w:val="default"/>
  </w:font>
  <w:font w:name="Calibri">
    <w:panose1 w:val="020F0502020204030204"/>
    <w:charset w:val="00"/>
    <w:family w:val="swiss"/>
    <w:pitch w:val="variable"/>
    <w:sig w:usb0="E4002EFF" w:usb1="C200247B" w:usb2="00000009" w:usb3="00000000" w:csb0="000001FF" w:csb1="00000000"/>
    <w:embedRegular r:id="rId3" w:fontKey="{4DFF8042-B799-4569-8EF5-409C2475AE39}"/>
  </w:font>
  <w:font w:name="Cambria">
    <w:panose1 w:val="02040503050406030204"/>
    <w:charset w:val="00"/>
    <w:family w:val="roman"/>
    <w:pitch w:val="variable"/>
    <w:sig w:usb0="E00006FF" w:usb1="420024FF" w:usb2="02000000" w:usb3="00000000" w:csb0="0000019F" w:csb1="00000000"/>
    <w:embedRegular r:id="rId4" w:fontKey="{C677ECF4-3E2F-47FB-8C32-B52C4BC9618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1DD334" w14:textId="77777777" w:rsidR="00C975C6"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7C3C7550" w14:textId="77777777" w:rsidR="00C975C6" w:rsidRDefault="00C975C6">
    <w:pPr>
      <w:pBdr>
        <w:top w:val="nil"/>
        <w:left w:val="nil"/>
        <w:bottom w:val="nil"/>
        <w:right w:val="nil"/>
        <w:between w:val="nil"/>
      </w:pBdr>
      <w:tabs>
        <w:tab w:val="center" w:pos="4513"/>
        <w:tab w:val="right" w:pos="9026"/>
      </w:tabs>
      <w:spacing w:after="0"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762D6" w14:textId="77777777" w:rsidR="00C975C6"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329EC">
      <w:rPr>
        <w:noProof/>
        <w:color w:val="000000"/>
      </w:rPr>
      <w:t>2</w:t>
    </w:r>
    <w:r>
      <w:rPr>
        <w:color w:val="000000"/>
      </w:rPr>
      <w:fldChar w:fldCharType="end"/>
    </w:r>
  </w:p>
  <w:p w14:paraId="10A76271" w14:textId="77777777" w:rsidR="00C975C6" w:rsidRDefault="00C975C6">
    <w:pPr>
      <w:pBdr>
        <w:top w:val="nil"/>
        <w:left w:val="nil"/>
        <w:bottom w:val="nil"/>
        <w:right w:val="nil"/>
        <w:between w:val="nil"/>
      </w:pBdr>
      <w:tabs>
        <w:tab w:val="center" w:pos="4513"/>
        <w:tab w:val="right" w:pos="9026"/>
      </w:tabs>
      <w:spacing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DA2D8A" w14:textId="77777777" w:rsidR="00FB5B50" w:rsidRDefault="00FB5B50">
      <w:pPr>
        <w:spacing w:after="0" w:line="240" w:lineRule="auto"/>
      </w:pPr>
      <w:r>
        <w:separator/>
      </w:r>
    </w:p>
  </w:footnote>
  <w:footnote w:type="continuationSeparator" w:id="0">
    <w:p w14:paraId="6C751333" w14:textId="77777777" w:rsidR="00FB5B50" w:rsidRDefault="00FB5B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75C6"/>
    <w:rsid w:val="00066791"/>
    <w:rsid w:val="0009316F"/>
    <w:rsid w:val="001C02D6"/>
    <w:rsid w:val="00232C03"/>
    <w:rsid w:val="00241CE4"/>
    <w:rsid w:val="00441FAA"/>
    <w:rsid w:val="005F6583"/>
    <w:rsid w:val="007F5F75"/>
    <w:rsid w:val="007F61F3"/>
    <w:rsid w:val="00883834"/>
    <w:rsid w:val="00983BED"/>
    <w:rsid w:val="009A1717"/>
    <w:rsid w:val="009C3B07"/>
    <w:rsid w:val="009E7476"/>
    <w:rsid w:val="009F214E"/>
    <w:rsid w:val="00A329EC"/>
    <w:rsid w:val="00BE280D"/>
    <w:rsid w:val="00C26A51"/>
    <w:rsid w:val="00C81E26"/>
    <w:rsid w:val="00C975C6"/>
    <w:rsid w:val="00D07E54"/>
    <w:rsid w:val="00D27B41"/>
    <w:rsid w:val="00E015F8"/>
    <w:rsid w:val="00F64CD5"/>
    <w:rsid w:val="00FB5B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CCBC8"/>
  <w15:docId w15:val="{3B5A8DF5-F450-47A3-8646-CF0390353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spacing w:before="160" w:after="80"/>
      <w:outlineLvl w:val="1"/>
    </w:pPr>
    <w:rPr>
      <w:b/>
      <w:bCs/>
    </w:rPr>
  </w:style>
  <w:style w:type="paragraph" w:styleId="Heading3">
    <w:name w:val="heading 3"/>
    <w:basedOn w:val="Normal"/>
    <w:next w:val="Normal"/>
    <w:uiPriority w:val="9"/>
    <w:semiHidden/>
    <w:unhideWhenUsed/>
    <w:qFormat/>
    <w:pPr>
      <w:keepNext/>
      <w:keepLines/>
      <w:spacing w:before="160" w:after="80"/>
      <w:outlineLvl w:val="2"/>
    </w:pPr>
    <w:rPr>
      <w:b/>
      <w:bCs/>
      <w:i/>
      <w:iCs/>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eastAsia="Aptos" w:hAnsi="Aptos" w:cs="Aptos"/>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color w:val="000000"/>
      <w:sz w:val="56"/>
      <w:szCs w:val="56"/>
    </w:rPr>
  </w:style>
  <w:style w:type="paragraph" w:styleId="Subtitle">
    <w:name w:val="Subtitle"/>
    <w:basedOn w:val="Normal"/>
    <w:next w:val="Normal"/>
    <w:uiPriority w:val="11"/>
    <w:qFormat/>
    <w:rPr>
      <w:rFonts w:ascii="Aptos" w:eastAsia="Aptos" w:hAnsi="Aptos" w:cs="Aptos"/>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ymecc.2026.100034"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10</Pages>
  <Words>2503</Words>
  <Characters>14272</Characters>
  <Application>Microsoft Office Word</Application>
  <DocSecurity>0</DocSecurity>
  <Lines>118</Lines>
  <Paragraphs>33</Paragraphs>
  <ScaleCrop>false</ScaleCrop>
  <Company/>
  <LinksUpToDate>false</LinksUpToDate>
  <CharactersWithSpaces>16742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bob</cp:lastModifiedBy>
  <cp:revision>20</cp:revision>
  <dcterms:created xsi:type="dcterms:W3CDTF">2026-06-28T08:17:00Z</dcterms:created>
  <dcterms:modified xsi:type="dcterms:W3CDTF">2026-07-03T09:04:00Z</dcterms:modified>
</cp:coreProperties>
</file>