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1F19F" w14:textId="77777777" w:rsidR="00F37245" w:rsidRDefault="00F37245">
      <w:pPr>
        <w:widowControl/>
        <w:autoSpaceDE/>
        <w:autoSpaceDN/>
        <w:spacing w:after="160" w:line="360" w:lineRule="auto"/>
        <w:jc w:val="center"/>
        <w:rPr>
          <w:rFonts w:ascii="Arial" w:hAnsi="Arial" w:cs="Arial"/>
          <w:b/>
          <w:bCs/>
          <w:lang w:val="en-IN"/>
        </w:rPr>
      </w:pPr>
    </w:p>
    <w:p w14:paraId="123F4C5D" w14:textId="77777777" w:rsidR="00F37245" w:rsidRDefault="00F37245">
      <w:pPr>
        <w:widowControl/>
        <w:autoSpaceDE/>
        <w:autoSpaceDN/>
        <w:spacing w:after="160" w:line="360" w:lineRule="auto"/>
        <w:jc w:val="center"/>
        <w:rPr>
          <w:rFonts w:ascii="Arial" w:hAnsi="Arial" w:cs="Arial"/>
          <w:b/>
          <w:bCs/>
          <w:lang w:val="en-IN"/>
        </w:rPr>
      </w:pPr>
    </w:p>
    <w:p w14:paraId="216138F8" w14:textId="77777777" w:rsidR="00F37245" w:rsidRDefault="00F37245">
      <w:pPr>
        <w:widowControl/>
        <w:autoSpaceDE/>
        <w:autoSpaceDN/>
        <w:spacing w:after="160" w:line="360" w:lineRule="auto"/>
        <w:jc w:val="center"/>
        <w:rPr>
          <w:rFonts w:ascii="Arial" w:hAnsi="Arial" w:cs="Arial"/>
          <w:b/>
          <w:bCs/>
          <w:lang w:val="en-IN"/>
        </w:rPr>
      </w:pPr>
    </w:p>
    <w:p w14:paraId="29D349E0"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noProof/>
          <w:lang w:val="en-IN"/>
        </w:rPr>
        <w:drawing>
          <wp:inline distT="0" distB="0" distL="0" distR="0" wp14:anchorId="3E847113" wp14:editId="79F2AF7B">
            <wp:extent cx="2162477" cy="1047896"/>
            <wp:effectExtent l="0" t="0" r="9525"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2162477" cy="1047896"/>
                    </a:xfrm>
                    <a:prstGeom prst="rect">
                      <a:avLst/>
                    </a:prstGeom>
                  </pic:spPr>
                </pic:pic>
              </a:graphicData>
            </a:graphic>
          </wp:inline>
        </w:drawing>
      </w:r>
    </w:p>
    <w:p w14:paraId="29C5F0AA"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lang w:val="en-IN"/>
        </w:rPr>
        <w:t>Master of Business Administration</w:t>
      </w:r>
    </w:p>
    <w:p w14:paraId="29AE7EE1"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lang w:val="en-IN"/>
        </w:rPr>
        <w:t>Module: Marketing Management</w:t>
      </w:r>
    </w:p>
    <w:p w14:paraId="26463E67"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lang w:val="en-IN"/>
        </w:rPr>
        <w:t>Module Code: LCBM7024</w:t>
      </w:r>
    </w:p>
    <w:p w14:paraId="6FD4C5E3"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lang w:val="en-IN"/>
        </w:rPr>
        <w:t>Assignment Title: Assessment Component 1 - Essay</w:t>
      </w:r>
    </w:p>
    <w:p w14:paraId="50B898D0" w14:textId="77777777"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 xml:space="preserve">Student name : KISHANBHAI ASHOKBHAI PARMAR </w:t>
      </w:r>
    </w:p>
    <w:p w14:paraId="54CB4D6F" w14:textId="77777777"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Student ID number : 2420018</w:t>
      </w:r>
    </w:p>
    <w:p w14:paraId="16668E6B" w14:textId="30889EDF"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Lecturer name:</w:t>
      </w:r>
      <w:r w:rsidR="0082231D">
        <w:rPr>
          <w:rFonts w:ascii="Arial" w:hAnsi="Arial" w:cs="Arial"/>
          <w:b/>
          <w:bCs/>
          <w:lang w:val="en-IN"/>
        </w:rPr>
        <w:t xml:space="preserve"> </w:t>
      </w:r>
      <w:r>
        <w:rPr>
          <w:rFonts w:ascii="Arial" w:hAnsi="Arial" w:cs="Arial"/>
          <w:b/>
          <w:bCs/>
        </w:rPr>
        <w:t>Haoran Liu</w:t>
      </w:r>
    </w:p>
    <w:p w14:paraId="77725258" w14:textId="77777777"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 xml:space="preserve">Term: February 2025 </w:t>
      </w:r>
    </w:p>
    <w:p w14:paraId="77CDF200" w14:textId="77777777"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Word count</w:t>
      </w:r>
      <w:r>
        <w:rPr>
          <w:rFonts w:ascii="Arial" w:hAnsi="Arial" w:cs="Arial"/>
          <w:b/>
          <w:bCs/>
        </w:rPr>
        <w:t xml:space="preserve"> </w:t>
      </w:r>
      <w:r>
        <w:rPr>
          <w:rFonts w:ascii="Arial" w:hAnsi="Arial" w:cs="Arial"/>
          <w:b/>
          <w:bCs/>
          <w:lang w:val="en-IN"/>
        </w:rPr>
        <w:t xml:space="preserve">: </w:t>
      </w:r>
      <w:r>
        <w:rPr>
          <w:rFonts w:ascii="Arial" w:hAnsi="Arial" w:cs="Arial"/>
          <w:b/>
          <w:bCs/>
        </w:rPr>
        <w:t>2635</w:t>
      </w:r>
    </w:p>
    <w:p w14:paraId="32C9E9E7" w14:textId="77777777" w:rsidR="00F37245" w:rsidRDefault="00000000">
      <w:pPr>
        <w:widowControl/>
        <w:autoSpaceDE/>
        <w:autoSpaceDN/>
        <w:spacing w:after="160" w:line="360" w:lineRule="auto"/>
        <w:jc w:val="center"/>
        <w:rPr>
          <w:rFonts w:ascii="Arial" w:hAnsi="Arial" w:cs="Arial"/>
          <w:b/>
          <w:bCs/>
        </w:rPr>
      </w:pPr>
      <w:r>
        <w:rPr>
          <w:rFonts w:ascii="Arial" w:hAnsi="Arial" w:cs="Arial"/>
          <w:b/>
          <w:bCs/>
          <w:lang w:val="en-IN"/>
        </w:rPr>
        <w:t>Submission Deadline: 28 March 2025</w:t>
      </w:r>
    </w:p>
    <w:p w14:paraId="071F1F29" w14:textId="77777777" w:rsidR="00F37245" w:rsidRDefault="00F37245">
      <w:pPr>
        <w:spacing w:line="360" w:lineRule="auto"/>
        <w:jc w:val="center"/>
        <w:rPr>
          <w:rFonts w:ascii="Arial" w:hAnsi="Arial" w:cs="Arial"/>
          <w:b/>
          <w:bCs/>
          <w:sz w:val="52"/>
          <w:szCs w:val="52"/>
        </w:rPr>
      </w:pPr>
    </w:p>
    <w:p w14:paraId="4FFB0C02" w14:textId="77777777" w:rsidR="00F37245" w:rsidRDefault="00F37245">
      <w:pPr>
        <w:spacing w:line="360" w:lineRule="auto"/>
        <w:jc w:val="center"/>
        <w:rPr>
          <w:rFonts w:ascii="Arial" w:hAnsi="Arial" w:cs="Arial"/>
          <w:b/>
          <w:bCs/>
          <w:sz w:val="52"/>
          <w:szCs w:val="52"/>
        </w:rPr>
      </w:pPr>
    </w:p>
    <w:p w14:paraId="6D0897B1" w14:textId="77777777" w:rsidR="00F37245" w:rsidRDefault="00F37245">
      <w:pPr>
        <w:spacing w:line="360" w:lineRule="auto"/>
        <w:jc w:val="center"/>
        <w:rPr>
          <w:rFonts w:ascii="Arial" w:hAnsi="Arial" w:cs="Arial"/>
          <w:b/>
          <w:bCs/>
          <w:sz w:val="52"/>
          <w:szCs w:val="52"/>
        </w:rPr>
      </w:pPr>
    </w:p>
    <w:p w14:paraId="7DB061E0" w14:textId="77777777" w:rsidR="00F37245" w:rsidRDefault="00F37245">
      <w:pPr>
        <w:spacing w:line="360" w:lineRule="auto"/>
        <w:jc w:val="center"/>
        <w:rPr>
          <w:rFonts w:ascii="Arial" w:hAnsi="Arial" w:cs="Arial"/>
          <w:b/>
          <w:bCs/>
          <w:sz w:val="52"/>
          <w:szCs w:val="52"/>
        </w:rPr>
      </w:pPr>
    </w:p>
    <w:p w14:paraId="72A7C2E3" w14:textId="77777777" w:rsidR="00F37245" w:rsidRDefault="00F37245">
      <w:pPr>
        <w:spacing w:line="360" w:lineRule="auto"/>
        <w:jc w:val="center"/>
        <w:rPr>
          <w:rFonts w:ascii="Arial" w:hAnsi="Arial" w:cs="Arial"/>
          <w:b/>
          <w:bCs/>
          <w:sz w:val="52"/>
          <w:szCs w:val="52"/>
        </w:rPr>
      </w:pPr>
    </w:p>
    <w:p w14:paraId="28EC69B0" w14:textId="77777777" w:rsidR="00F37245" w:rsidRDefault="00000000">
      <w:pPr>
        <w:spacing w:line="360" w:lineRule="auto"/>
        <w:jc w:val="center"/>
        <w:rPr>
          <w:rFonts w:ascii="Arial" w:hAnsi="Arial" w:cs="Arial"/>
          <w:b/>
          <w:bCs/>
          <w:sz w:val="52"/>
          <w:szCs w:val="52"/>
          <w:lang w:val="en-IN"/>
        </w:rPr>
      </w:pPr>
      <w:r>
        <w:rPr>
          <w:rFonts w:ascii="Arial" w:hAnsi="Arial" w:cs="Arial"/>
          <w:b/>
          <w:bCs/>
          <w:sz w:val="52"/>
          <w:szCs w:val="52"/>
        </w:rPr>
        <w:lastRenderedPageBreak/>
        <w:t>Pioneers vs. Followers: Strategic Market Entry and Product Life Cycle Approaches for Competitive Advantage</w:t>
      </w:r>
    </w:p>
    <w:p w14:paraId="109F5C15" w14:textId="77777777" w:rsidR="00F37245" w:rsidRDefault="00000000">
      <w:pPr>
        <w:widowControl/>
        <w:autoSpaceDE/>
        <w:autoSpaceDN/>
        <w:spacing w:after="160" w:line="360" w:lineRule="auto"/>
        <w:jc w:val="center"/>
        <w:rPr>
          <w:rFonts w:ascii="Arial" w:hAnsi="Arial" w:cs="Arial"/>
          <w:b/>
          <w:bCs/>
          <w:lang w:val="en-IN"/>
        </w:rPr>
      </w:pPr>
      <w:r>
        <w:rPr>
          <w:rFonts w:ascii="Arial" w:hAnsi="Arial" w:cs="Arial"/>
          <w:b/>
          <w:bCs/>
          <w:lang w:val="en-IN"/>
        </w:rPr>
        <w:br w:type="page"/>
      </w:r>
    </w:p>
    <w:p w14:paraId="4C9C4E9F" w14:textId="77777777" w:rsidR="00F37245" w:rsidRDefault="00000000">
      <w:pPr>
        <w:pStyle w:val="TOCHeading"/>
        <w:spacing w:line="360" w:lineRule="auto"/>
        <w:jc w:val="center"/>
        <w:rPr>
          <w:rFonts w:ascii="Arial" w:hAnsi="Arial" w:cs="Arial"/>
          <w:b/>
          <w:bCs/>
          <w:color w:val="000000"/>
        </w:rPr>
      </w:pPr>
      <w:r>
        <w:rPr>
          <w:rFonts w:ascii="Arial" w:hAnsi="Arial" w:cs="Arial"/>
          <w:b/>
          <w:bCs/>
          <w:color w:val="000000"/>
        </w:rPr>
        <w:lastRenderedPageBreak/>
        <w:t>Table of Contents</w:t>
      </w:r>
    </w:p>
    <w:p w14:paraId="2380FE0F" w14:textId="77777777" w:rsidR="00F37245" w:rsidRDefault="00000000">
      <w:pPr>
        <w:pStyle w:val="TOC1"/>
        <w:tabs>
          <w:tab w:val="right" w:leader="dot" w:pos="9016"/>
        </w:tabs>
        <w:spacing w:line="360" w:lineRule="auto"/>
        <w:rPr>
          <w:rFonts w:ascii="Arial"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93898852" w:history="1">
        <w:r>
          <w:rPr>
            <w:rStyle w:val="Hyperlink"/>
            <w:rFonts w:ascii="Arial" w:hAnsi="Arial" w:cs="Arial"/>
            <w:noProof/>
          </w:rPr>
          <w:t>1. Introduction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_Toc193898852 \h </w:instrText>
        </w:r>
        <w:r>
          <w:rPr>
            <w:rFonts w:ascii="Arial" w:hAnsi="Arial" w:cs="Arial"/>
            <w:noProof/>
            <w:webHidden/>
          </w:rPr>
        </w:r>
        <w:r>
          <w:rPr>
            <w:rFonts w:ascii="Arial" w:hAnsi="Arial" w:cs="Arial"/>
            <w:noProof/>
            <w:webHidden/>
          </w:rPr>
          <w:fldChar w:fldCharType="separate"/>
        </w:r>
        <w:r>
          <w:rPr>
            <w:rFonts w:ascii="Arial" w:hAnsi="Arial" w:cs="Arial"/>
            <w:noProof/>
            <w:webHidden/>
          </w:rPr>
          <w:t>4</w:t>
        </w:r>
        <w:r>
          <w:rPr>
            <w:rFonts w:ascii="Arial" w:hAnsi="Arial" w:cs="Arial"/>
            <w:noProof/>
            <w:webHidden/>
          </w:rPr>
          <w:fldChar w:fldCharType="end"/>
        </w:r>
      </w:hyperlink>
    </w:p>
    <w:p w14:paraId="269F4630" w14:textId="77777777" w:rsidR="00F37245" w:rsidRDefault="00000000">
      <w:pPr>
        <w:pStyle w:val="TOC1"/>
        <w:tabs>
          <w:tab w:val="right" w:leader="dot" w:pos="9016"/>
        </w:tabs>
        <w:spacing w:line="360" w:lineRule="auto"/>
        <w:rPr>
          <w:rFonts w:ascii="Arial" w:hAnsi="Arial" w:cs="Arial"/>
          <w:noProof/>
        </w:rPr>
      </w:pPr>
      <w:hyperlink w:anchor="_Toc193898853" w:history="1">
        <w:r>
          <w:rPr>
            <w:rStyle w:val="Hyperlink"/>
            <w:rFonts w:ascii="Arial" w:hAnsi="Arial" w:cs="Arial"/>
            <w:noProof/>
          </w:rPr>
          <w:t>2. Advantages of Being a Pioneer</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_Toc193898853 \h </w:instrText>
        </w:r>
        <w:r>
          <w:rPr>
            <w:rFonts w:ascii="Arial" w:hAnsi="Arial" w:cs="Arial"/>
            <w:noProof/>
            <w:webHidden/>
          </w:rPr>
        </w:r>
        <w:r>
          <w:rPr>
            <w:rFonts w:ascii="Arial" w:hAnsi="Arial" w:cs="Arial"/>
            <w:noProof/>
            <w:webHidden/>
          </w:rPr>
          <w:fldChar w:fldCharType="separate"/>
        </w:r>
        <w:r>
          <w:rPr>
            <w:rFonts w:ascii="Arial" w:hAnsi="Arial" w:cs="Arial"/>
            <w:noProof/>
            <w:webHidden/>
          </w:rPr>
          <w:t>5</w:t>
        </w:r>
        <w:r>
          <w:rPr>
            <w:rFonts w:ascii="Arial" w:hAnsi="Arial" w:cs="Arial"/>
            <w:noProof/>
            <w:webHidden/>
          </w:rPr>
          <w:fldChar w:fldCharType="end"/>
        </w:r>
      </w:hyperlink>
    </w:p>
    <w:p w14:paraId="475476E1" w14:textId="77777777" w:rsidR="00F37245" w:rsidRDefault="00000000">
      <w:pPr>
        <w:pStyle w:val="TOC1"/>
        <w:tabs>
          <w:tab w:val="right" w:leader="dot" w:pos="9016"/>
        </w:tabs>
        <w:spacing w:line="360" w:lineRule="auto"/>
        <w:rPr>
          <w:rFonts w:ascii="Arial" w:hAnsi="Arial" w:cs="Arial"/>
          <w:noProof/>
        </w:rPr>
      </w:pPr>
      <w:hyperlink w:anchor="_Toc193898854" w:history="1">
        <w:r>
          <w:rPr>
            <w:rStyle w:val="Hyperlink"/>
            <w:rFonts w:ascii="Arial" w:hAnsi="Arial" w:cs="Arial"/>
            <w:noProof/>
          </w:rPr>
          <w:t>3. Advantages of Being a Follower</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_Toc193898854 \h </w:instrText>
        </w:r>
        <w:r>
          <w:rPr>
            <w:rFonts w:ascii="Arial" w:hAnsi="Arial" w:cs="Arial"/>
            <w:noProof/>
            <w:webHidden/>
          </w:rPr>
        </w:r>
        <w:r>
          <w:rPr>
            <w:rFonts w:ascii="Arial" w:hAnsi="Arial" w:cs="Arial"/>
            <w:noProof/>
            <w:webHidden/>
          </w:rPr>
          <w:fldChar w:fldCharType="separate"/>
        </w:r>
        <w:r>
          <w:rPr>
            <w:rFonts w:ascii="Arial" w:hAnsi="Arial" w:cs="Arial"/>
            <w:noProof/>
            <w:webHidden/>
          </w:rPr>
          <w:t>7</w:t>
        </w:r>
        <w:r>
          <w:rPr>
            <w:rFonts w:ascii="Arial" w:hAnsi="Arial" w:cs="Arial"/>
            <w:noProof/>
            <w:webHidden/>
          </w:rPr>
          <w:fldChar w:fldCharType="end"/>
        </w:r>
      </w:hyperlink>
    </w:p>
    <w:p w14:paraId="0E616E9B" w14:textId="77777777" w:rsidR="00F37245" w:rsidRDefault="00000000">
      <w:pPr>
        <w:pStyle w:val="TOC1"/>
        <w:tabs>
          <w:tab w:val="right" w:leader="dot" w:pos="9016"/>
        </w:tabs>
        <w:spacing w:line="360" w:lineRule="auto"/>
        <w:rPr>
          <w:rFonts w:ascii="Arial" w:hAnsi="Arial" w:cs="Arial"/>
          <w:noProof/>
        </w:rPr>
      </w:pPr>
      <w:hyperlink w:anchor="_Toc193898855" w:history="1">
        <w:r>
          <w:rPr>
            <w:rStyle w:val="Hyperlink"/>
            <w:rFonts w:ascii="Arial" w:hAnsi="Arial" w:cs="Arial"/>
            <w:noProof/>
          </w:rPr>
          <w:t>4. Product Life Cycle (PLC) Strategies in Growth &amp; Maturity Stages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_Toc193898855 \h </w:instrText>
        </w:r>
        <w:r>
          <w:rPr>
            <w:rFonts w:ascii="Arial" w:hAnsi="Arial" w:cs="Arial"/>
            <w:noProof/>
            <w:webHidden/>
          </w:rPr>
        </w:r>
        <w:r>
          <w:rPr>
            <w:rFonts w:ascii="Arial" w:hAnsi="Arial" w:cs="Arial"/>
            <w:noProof/>
            <w:webHidden/>
          </w:rPr>
          <w:fldChar w:fldCharType="separate"/>
        </w:r>
        <w:r>
          <w:rPr>
            <w:rFonts w:ascii="Arial" w:hAnsi="Arial" w:cs="Arial"/>
            <w:noProof/>
            <w:webHidden/>
          </w:rPr>
          <w:t>10</w:t>
        </w:r>
        <w:r>
          <w:rPr>
            <w:rFonts w:ascii="Arial" w:hAnsi="Arial" w:cs="Arial"/>
            <w:noProof/>
            <w:webHidden/>
          </w:rPr>
          <w:fldChar w:fldCharType="end"/>
        </w:r>
      </w:hyperlink>
    </w:p>
    <w:p w14:paraId="4ADCF41E" w14:textId="77777777" w:rsidR="00F37245" w:rsidRDefault="00000000">
      <w:pPr>
        <w:pStyle w:val="TOC1"/>
        <w:tabs>
          <w:tab w:val="right" w:leader="dot" w:pos="9016"/>
        </w:tabs>
        <w:spacing w:line="360" w:lineRule="auto"/>
        <w:rPr>
          <w:rFonts w:ascii="Arial" w:hAnsi="Arial" w:cs="Arial"/>
          <w:noProof/>
        </w:rPr>
      </w:pPr>
      <w:hyperlink w:anchor="_Toc193898856" w:history="1">
        <w:r>
          <w:rPr>
            <w:rStyle w:val="Hyperlink"/>
            <w:rFonts w:ascii="Arial" w:hAnsi="Arial" w:cs="Arial"/>
            <w:noProof/>
          </w:rPr>
          <w:t>5. Conclusion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_Toc193898856 \h </w:instrText>
        </w:r>
        <w:r>
          <w:rPr>
            <w:rFonts w:ascii="Arial" w:hAnsi="Arial" w:cs="Arial"/>
            <w:noProof/>
            <w:webHidden/>
          </w:rPr>
        </w:r>
        <w:r>
          <w:rPr>
            <w:rFonts w:ascii="Arial" w:hAnsi="Arial" w:cs="Arial"/>
            <w:noProof/>
            <w:webHidden/>
          </w:rPr>
          <w:fldChar w:fldCharType="separate"/>
        </w:r>
        <w:r>
          <w:rPr>
            <w:rFonts w:ascii="Arial" w:hAnsi="Arial" w:cs="Arial"/>
            <w:noProof/>
            <w:webHidden/>
          </w:rPr>
          <w:t>15</w:t>
        </w:r>
        <w:r>
          <w:rPr>
            <w:rFonts w:ascii="Arial" w:hAnsi="Arial" w:cs="Arial"/>
            <w:noProof/>
            <w:webHidden/>
          </w:rPr>
          <w:fldChar w:fldCharType="end"/>
        </w:r>
      </w:hyperlink>
    </w:p>
    <w:p w14:paraId="198E0B80" w14:textId="77777777" w:rsidR="00F37245" w:rsidRDefault="00000000">
      <w:pPr>
        <w:pStyle w:val="TOC1"/>
        <w:tabs>
          <w:tab w:val="right" w:leader="dot" w:pos="9016"/>
        </w:tabs>
        <w:spacing w:line="360" w:lineRule="auto"/>
        <w:rPr>
          <w:rFonts w:ascii="Arial" w:hAnsi="Arial" w:cs="Arial"/>
          <w:noProof/>
        </w:rPr>
      </w:pPr>
      <w:hyperlink w:anchor="_Toc193898857" w:history="1">
        <w:r>
          <w:rPr>
            <w:rStyle w:val="Hyperlink"/>
            <w:rFonts w:ascii="Arial" w:hAnsi="Arial" w:cs="Arial"/>
            <w:noProof/>
          </w:rPr>
          <w:t>References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_Toc193898857 \h </w:instrText>
        </w:r>
        <w:r>
          <w:rPr>
            <w:rFonts w:ascii="Arial" w:hAnsi="Arial" w:cs="Arial"/>
            <w:noProof/>
            <w:webHidden/>
          </w:rPr>
        </w:r>
        <w:r>
          <w:rPr>
            <w:rFonts w:ascii="Arial" w:hAnsi="Arial" w:cs="Arial"/>
            <w:noProof/>
            <w:webHidden/>
          </w:rPr>
          <w:fldChar w:fldCharType="separate"/>
        </w:r>
        <w:r>
          <w:rPr>
            <w:rFonts w:ascii="Arial" w:hAnsi="Arial" w:cs="Arial"/>
            <w:noProof/>
            <w:webHidden/>
          </w:rPr>
          <w:t>16</w:t>
        </w:r>
        <w:r>
          <w:rPr>
            <w:rFonts w:ascii="Arial" w:hAnsi="Arial" w:cs="Arial"/>
            <w:noProof/>
            <w:webHidden/>
          </w:rPr>
          <w:fldChar w:fldCharType="end"/>
        </w:r>
      </w:hyperlink>
    </w:p>
    <w:p w14:paraId="795BF6DA" w14:textId="77777777" w:rsidR="00F37245" w:rsidRDefault="00000000">
      <w:pPr>
        <w:spacing w:line="360" w:lineRule="auto"/>
        <w:rPr>
          <w:rFonts w:ascii="Arial" w:hAnsi="Arial" w:cs="Arial"/>
        </w:rPr>
      </w:pPr>
      <w:r>
        <w:rPr>
          <w:rFonts w:ascii="Arial" w:hAnsi="Arial" w:cs="Arial"/>
          <w:b/>
          <w:bCs/>
          <w:noProof/>
        </w:rPr>
        <w:fldChar w:fldCharType="end"/>
      </w:r>
    </w:p>
    <w:p w14:paraId="581A02BA" w14:textId="77777777" w:rsidR="00F37245" w:rsidRDefault="00000000">
      <w:pPr>
        <w:widowControl/>
        <w:autoSpaceDE/>
        <w:autoSpaceDN/>
        <w:spacing w:after="160" w:line="360" w:lineRule="auto"/>
        <w:rPr>
          <w:rFonts w:ascii="Arial" w:hAnsi="Arial" w:cs="Arial"/>
          <w:b/>
          <w:bCs/>
          <w:lang w:val="en-IN"/>
        </w:rPr>
      </w:pPr>
      <w:r>
        <w:rPr>
          <w:rFonts w:ascii="Arial" w:hAnsi="Arial" w:cs="Arial"/>
          <w:b/>
          <w:bCs/>
          <w:lang w:val="en-IN"/>
        </w:rPr>
        <w:br w:type="page"/>
      </w:r>
    </w:p>
    <w:p w14:paraId="78E78B62" w14:textId="77777777" w:rsidR="00F37245" w:rsidRDefault="00000000">
      <w:pPr>
        <w:pStyle w:val="Heading1"/>
        <w:rPr>
          <w:rFonts w:ascii="Arial" w:hAnsi="Arial" w:cs="Arial"/>
        </w:rPr>
      </w:pPr>
      <w:bookmarkStart w:id="0" w:name="_Toc193898852"/>
      <w:r>
        <w:rPr>
          <w:rFonts w:ascii="Arial" w:hAnsi="Arial" w:cs="Arial"/>
        </w:rPr>
        <w:lastRenderedPageBreak/>
        <w:t>1. Introduction</w:t>
      </w:r>
      <w:bookmarkEnd w:id="0"/>
    </w:p>
    <w:p w14:paraId="65DB2B6E" w14:textId="77777777" w:rsidR="00F37245" w:rsidRDefault="00000000">
      <w:pPr>
        <w:widowControl/>
        <w:autoSpaceDE/>
        <w:autoSpaceDN/>
        <w:spacing w:after="160" w:line="360" w:lineRule="auto"/>
        <w:jc w:val="both"/>
        <w:rPr>
          <w:rFonts w:ascii="Arial" w:hAnsi="Arial" w:cs="Arial"/>
          <w:lang w:val="en-IN"/>
        </w:rPr>
      </w:pPr>
      <w:r>
        <w:rPr>
          <w:rFonts w:ascii="Arial" w:hAnsi="Arial" w:cs="Arial"/>
          <w:lang w:val="en-IN"/>
        </w:rPr>
        <w:t xml:space="preserve">In today’s intensely competitive business environment, companies face a choice, at market entry, of being pioneers or following. In pioneer strategies, the organization introduces itself as the first or an early entrant such that the company can dominate the markets and influence the industry standards (Gotteland et al., 2020). On the contrary, a follower strategy is to enter an already existing market and utilize the knowledge from the pioneers to enhance their products and lowers the risk. Individual approaches have benefits and downsides on longer–term profitability.  </w:t>
      </w:r>
    </w:p>
    <w:p w14:paraId="241E0C7B" w14:textId="77777777" w:rsidR="00F37245" w:rsidRDefault="00000000">
      <w:pPr>
        <w:widowControl/>
        <w:autoSpaceDE/>
        <w:autoSpaceDN/>
        <w:spacing w:after="160" w:line="360" w:lineRule="auto"/>
        <w:jc w:val="both"/>
        <w:rPr>
          <w:rFonts w:ascii="Arial" w:hAnsi="Arial" w:cs="Arial"/>
          <w:lang w:val="en-IN"/>
        </w:rPr>
      </w:pPr>
      <w:r>
        <w:rPr>
          <w:rFonts w:ascii="Arial" w:hAnsi="Arial" w:cs="Arial"/>
          <w:lang w:val="en-IN"/>
        </w:rPr>
        <w:t>The product life cycle (PLC) is one of the crucial strategic concepts that include introduction, growth, maturity, and decline (Iveson et al., 2022). In the introduction stage, pioneers focus on innovation whereas followers tend to enter the market in the growth stage, hence leveraging cost efficiencies and better features of the product. Advantages for the first movers are brand loyalty, technological leadership and economies of scale, while the late entrants benefit from existing demand and well-developed technology.  Apple iPhone has been a successful pioneer and companies such as Samsung as follower, perfected smartphone technology with competitive advantage. Firms use the differentiation and cost leadership approaches during growth and maturity stages to preserve market positions. These trade-offs allow businesses to be most competitive at all stages in their product life cycles.</w:t>
      </w:r>
      <w:r>
        <w:rPr>
          <w:rFonts w:ascii="Arial" w:hAnsi="Arial" w:cs="Arial"/>
          <w:b/>
          <w:bCs/>
          <w:lang w:val="en-IN"/>
        </w:rPr>
        <w:br w:type="page"/>
      </w:r>
    </w:p>
    <w:p w14:paraId="2FD18547" w14:textId="77777777" w:rsidR="00F37245" w:rsidRDefault="00000000">
      <w:pPr>
        <w:pStyle w:val="Heading1"/>
        <w:rPr>
          <w:rFonts w:ascii="Arial" w:hAnsi="Arial" w:cs="Arial"/>
        </w:rPr>
      </w:pPr>
      <w:bookmarkStart w:id="1" w:name="_Toc193898853"/>
      <w:r>
        <w:rPr>
          <w:rFonts w:ascii="Arial" w:hAnsi="Arial" w:cs="Arial"/>
        </w:rPr>
        <w:lastRenderedPageBreak/>
        <w:t>2. Advantages of Being a Pioneer</w:t>
      </w:r>
      <w:bookmarkEnd w:id="1"/>
    </w:p>
    <w:p w14:paraId="13F2D049" w14:textId="77777777" w:rsidR="00F37245" w:rsidRDefault="00000000">
      <w:pPr>
        <w:spacing w:line="360" w:lineRule="auto"/>
        <w:jc w:val="both"/>
        <w:rPr>
          <w:rFonts w:ascii="Arial" w:hAnsi="Arial" w:cs="Arial"/>
          <w:lang w:val="en-IN"/>
        </w:rPr>
      </w:pPr>
      <w:r>
        <w:rPr>
          <w:rFonts w:ascii="Arial" w:hAnsi="Arial" w:cs="Arial"/>
        </w:rPr>
        <w:t>A pioneer company is a company that is the first to introduce a new product, service, or technology (Ortt and Kamp, 2022). These are some of the strategic advantages of the first-mover position, as it gives companies an early opportunity to dominate the industry, set industry standards, and obtain long-term customer loyalty. Nevertheless, the ultimate success of a pioneer relies on its capacity to harness such benefits while taming the limitations inherent in a first-moved advantage</w:t>
      </w:r>
      <w:r>
        <w:rPr>
          <w:rFonts w:ascii="Arial" w:hAnsi="Arial" w:cs="Arial"/>
          <w:lang w:val="en-IN"/>
        </w:rPr>
        <w:t>.</w:t>
      </w:r>
    </w:p>
    <w:p w14:paraId="652D2BAD" w14:textId="77777777" w:rsidR="00F37245" w:rsidRDefault="00000000">
      <w:pPr>
        <w:spacing w:line="360" w:lineRule="auto"/>
        <w:jc w:val="both"/>
        <w:rPr>
          <w:rFonts w:ascii="Arial" w:hAnsi="Arial" w:cs="Arial"/>
          <w:b/>
          <w:bCs/>
          <w:lang w:val="en-IN"/>
        </w:rPr>
      </w:pPr>
      <w:r>
        <w:rPr>
          <w:rFonts w:ascii="Arial" w:hAnsi="Arial" w:cs="Arial"/>
          <w:b/>
          <w:bCs/>
          <w:lang w:val="en-IN"/>
        </w:rPr>
        <w:t>1. First-Mover Advantage: Establishing Brand Recognition and Early Market Share</w:t>
      </w:r>
    </w:p>
    <w:p w14:paraId="10F17DAB" w14:textId="77777777" w:rsidR="00F37245" w:rsidRDefault="00000000">
      <w:pPr>
        <w:spacing w:line="360" w:lineRule="auto"/>
        <w:jc w:val="both"/>
        <w:rPr>
          <w:rFonts w:ascii="Arial" w:hAnsi="Arial" w:cs="Arial"/>
        </w:rPr>
      </w:pPr>
      <w:r>
        <w:rPr>
          <w:rFonts w:ascii="Arial" w:hAnsi="Arial" w:cs="Arial"/>
        </w:rPr>
        <w:t xml:space="preserve">Among the major benefits of being a pioneer, the first-mover advantage is one of the greatest advantages since it gives the company brand recognition and the ability to be the first business in a market before the competition (Xie et al. 2021). Once the pioneer is the first to introduce to the consumer, this can create strong brand recall, meaning it is the default choice. Moreover, the pioneers secure a substantial market share at early stages, which becomes difficult to challenge for the new entrants. </w:t>
      </w:r>
    </w:p>
    <w:p w14:paraId="1B6EB93A" w14:textId="77777777" w:rsidR="00F37245" w:rsidRDefault="00000000">
      <w:pPr>
        <w:spacing w:line="360" w:lineRule="auto"/>
        <w:jc w:val="both"/>
        <w:rPr>
          <w:rFonts w:ascii="Arial" w:hAnsi="Arial" w:cs="Arial"/>
        </w:rPr>
      </w:pPr>
      <w:r>
        <w:rPr>
          <w:rFonts w:ascii="Arial" w:hAnsi="Arial" w:cs="Arial"/>
        </w:rPr>
        <w:t>For instance, Amazon, in the mid-1990s, revolutionized online shopping by being the first e-commerce in the region (Ntumba, et al. 2023). Being the first major company to make a comprehensive online trading platform, Amazon created a solid customer trust, captured too big to ignore the market segment and optimized logistic and supply chains before other companies. Therefore, although many companies came into the e-commerce market later, Amazon always dominated the e-commerce market as it went on innovating and expanding its services.</w:t>
      </w:r>
    </w:p>
    <w:p w14:paraId="01C4B114" w14:textId="77777777" w:rsidR="00F37245" w:rsidRDefault="00000000">
      <w:pPr>
        <w:spacing w:line="360" w:lineRule="auto"/>
        <w:jc w:val="both"/>
        <w:rPr>
          <w:rFonts w:ascii="Arial" w:hAnsi="Arial" w:cs="Arial"/>
          <w:b/>
          <w:bCs/>
          <w:lang w:val="en-IN"/>
        </w:rPr>
      </w:pPr>
      <w:r>
        <w:rPr>
          <w:rFonts w:ascii="Arial" w:hAnsi="Arial" w:cs="Arial"/>
          <w:b/>
          <w:bCs/>
          <w:lang w:val="en-IN"/>
        </w:rPr>
        <w:t>2. Technological Leadership: Setting Industry Standards and Driving Innovation</w:t>
      </w:r>
    </w:p>
    <w:p w14:paraId="71C9F8EC" w14:textId="77777777" w:rsidR="00F37245" w:rsidRDefault="00000000">
      <w:pPr>
        <w:spacing w:line="360" w:lineRule="auto"/>
        <w:jc w:val="both"/>
        <w:rPr>
          <w:rFonts w:ascii="Arial" w:hAnsi="Arial" w:cs="Arial"/>
        </w:rPr>
      </w:pPr>
      <w:r>
        <w:rPr>
          <w:rFonts w:ascii="Arial" w:hAnsi="Arial" w:cs="Arial"/>
        </w:rPr>
        <w:t xml:space="preserve">Setting industry standards and investing heavily in research and development (R&amp;D) is the key to gaining technological leadership advantages of pioneer companies (Giachetti and Pira, 2022). This means they can patent it and thus make it very difficult for competitors to get into the field. Pioneers can set the technological standard, shape customer expectations, and if they fail to do so, they could end up pulling competitors further away from it. </w:t>
      </w:r>
    </w:p>
    <w:p w14:paraId="6C5F5977" w14:textId="77777777" w:rsidR="00F37245" w:rsidRDefault="00000000">
      <w:pPr>
        <w:spacing w:line="360" w:lineRule="auto"/>
        <w:jc w:val="both"/>
        <w:rPr>
          <w:rFonts w:ascii="Arial" w:hAnsi="Arial" w:cs="Arial"/>
          <w:lang w:val="en-IN"/>
        </w:rPr>
      </w:pPr>
      <w:r>
        <w:rPr>
          <w:rFonts w:ascii="Arial" w:hAnsi="Arial" w:cs="Arial"/>
        </w:rPr>
        <w:t xml:space="preserve">A clear example is Tesla, which was the first to enter the electric vehicle (EV) industry (Lang et al. 2021). High-performance electric cars were considered impractical by many at the time Tesla introduced them. It is because of its early adoption of pushing </w:t>
      </w:r>
      <w:r>
        <w:rPr>
          <w:rFonts w:ascii="Arial" w:hAnsi="Arial" w:cs="Arial"/>
        </w:rPr>
        <w:lastRenderedPageBreak/>
        <w:t>the boundaries in its battery technology, charging infrastructure, and software integration that Tesla set the standard for EV performance and efficiency in the industry. Therefore, enterprises like Ford, Volkswagen and General Motors have had to follow and adapt to Tesla’s innovations rather than creating a market of their own</w:t>
      </w:r>
      <w:r>
        <w:rPr>
          <w:rFonts w:ascii="Arial" w:hAnsi="Arial" w:cs="Arial"/>
          <w:lang w:val="en-IN"/>
        </w:rPr>
        <w:t>.</w:t>
      </w:r>
    </w:p>
    <w:p w14:paraId="20F81202" w14:textId="77777777" w:rsidR="00F37245" w:rsidRDefault="00000000">
      <w:pPr>
        <w:spacing w:line="360" w:lineRule="auto"/>
        <w:jc w:val="both"/>
        <w:rPr>
          <w:rFonts w:ascii="Arial" w:hAnsi="Arial" w:cs="Arial"/>
          <w:b/>
          <w:bCs/>
          <w:lang w:val="en-IN"/>
        </w:rPr>
      </w:pPr>
      <w:r>
        <w:rPr>
          <w:rFonts w:ascii="Arial" w:hAnsi="Arial" w:cs="Arial"/>
          <w:b/>
          <w:bCs/>
          <w:lang w:val="en-IN"/>
        </w:rPr>
        <w:t>3. Customer Loyalty and High Switching Costs</w:t>
      </w:r>
    </w:p>
    <w:p w14:paraId="67D7A03B" w14:textId="77777777" w:rsidR="00F37245" w:rsidRDefault="00000000">
      <w:pPr>
        <w:spacing w:line="360" w:lineRule="auto"/>
        <w:jc w:val="both"/>
        <w:rPr>
          <w:rFonts w:ascii="Arial" w:hAnsi="Arial" w:cs="Arial"/>
        </w:rPr>
      </w:pPr>
      <w:r>
        <w:rPr>
          <w:rFonts w:ascii="Arial" w:hAnsi="Arial" w:cs="Arial"/>
        </w:rPr>
        <w:t xml:space="preserve">One of the other major benefits of being a pioneer is that it allows the pioneer to develop some customer loyalty and to develop high switching costs that prevent the customers from switching the brands easily (Shah and Khan, 2022). Early Adopter are less likely to switch from Pioneering Brand even if Competitor Brands offered almost the same products with their emotional and functional attachment. </w:t>
      </w:r>
    </w:p>
    <w:p w14:paraId="562AD88A" w14:textId="77777777" w:rsidR="00F37245" w:rsidRDefault="00000000">
      <w:pPr>
        <w:spacing w:line="360" w:lineRule="auto"/>
        <w:jc w:val="both"/>
        <w:rPr>
          <w:rFonts w:ascii="Arial" w:hAnsi="Arial" w:cs="Arial"/>
        </w:rPr>
      </w:pPr>
      <w:r>
        <w:rPr>
          <w:rFonts w:ascii="Arial" w:hAnsi="Arial" w:cs="Arial"/>
        </w:rPr>
        <w:t>For instance, Apple was the first to come up with the modern smartphone industry after it ventured into the industry with the release of an iPhone in the year 2007 (Park, 2022). Apple managed to get people attached to it by intelligently hooking people into an easily accessible and elegant user interface, an attractive design, and an ongoing ecosystem of a variety of devices (MacBooks, iPads, Apple Watch, etc). Those who buy into Apple’s ecosystem typically find it quite inconvenient to switch to Android or Windows alternatives for their apps, plus cloud storage plus device support.</w:t>
      </w:r>
    </w:p>
    <w:p w14:paraId="44C20F8F" w14:textId="77777777" w:rsidR="00F37245" w:rsidRDefault="00000000">
      <w:pPr>
        <w:spacing w:line="360" w:lineRule="auto"/>
        <w:jc w:val="both"/>
        <w:rPr>
          <w:rFonts w:ascii="Arial" w:hAnsi="Arial" w:cs="Arial"/>
          <w:b/>
          <w:bCs/>
          <w:lang w:val="en-IN"/>
        </w:rPr>
      </w:pPr>
      <w:r>
        <w:rPr>
          <w:rFonts w:ascii="Arial" w:hAnsi="Arial" w:cs="Arial"/>
          <w:lang w:val="en-IN"/>
        </w:rPr>
        <w:br w:type="page"/>
      </w:r>
    </w:p>
    <w:p w14:paraId="63DBAA3A" w14:textId="77777777" w:rsidR="00F37245" w:rsidRDefault="00000000">
      <w:pPr>
        <w:pStyle w:val="Heading1"/>
        <w:rPr>
          <w:rFonts w:ascii="Arial" w:hAnsi="Arial" w:cs="Arial"/>
        </w:rPr>
      </w:pPr>
      <w:bookmarkStart w:id="2" w:name="_Toc193898854"/>
      <w:r>
        <w:rPr>
          <w:rFonts w:ascii="Arial" w:hAnsi="Arial" w:cs="Arial"/>
        </w:rPr>
        <w:lastRenderedPageBreak/>
        <w:t>3. Advantages of Being a Follower</w:t>
      </w:r>
      <w:bookmarkEnd w:id="2"/>
    </w:p>
    <w:p w14:paraId="7D1E65A2" w14:textId="77777777" w:rsidR="00F37245" w:rsidRDefault="00000000">
      <w:pPr>
        <w:spacing w:line="360" w:lineRule="auto"/>
        <w:jc w:val="both"/>
        <w:rPr>
          <w:rFonts w:ascii="Arial" w:hAnsi="Arial" w:cs="Arial"/>
        </w:rPr>
      </w:pPr>
      <w:r>
        <w:rPr>
          <w:rFonts w:ascii="Arial" w:hAnsi="Arial" w:cs="Arial"/>
        </w:rPr>
        <w:t>Being a pioneer has its advantages as a first mover, but many organizations capitalize on being a follower, which means entering markets after the pioneer with the use of groundwork already ready. Park and Yi (2024) stated that follower companies reduce risks, bring down the cost and refine innovations from consumer feedback. Followers can take advantage of being behind and learn success and failure from the success or failure of the pioneering competitors and thus capture most of the market without investing the same resources on research and development (R&amp;D).</w:t>
      </w:r>
    </w:p>
    <w:p w14:paraId="122DEDA4" w14:textId="77777777" w:rsidR="00F37245" w:rsidRDefault="00000000">
      <w:pPr>
        <w:spacing w:line="360" w:lineRule="auto"/>
        <w:jc w:val="both"/>
        <w:rPr>
          <w:rFonts w:ascii="Arial" w:hAnsi="Arial" w:cs="Arial"/>
          <w:b/>
          <w:bCs/>
          <w:lang w:val="en-IN"/>
        </w:rPr>
      </w:pPr>
      <w:r>
        <w:rPr>
          <w:rFonts w:ascii="Arial" w:hAnsi="Arial" w:cs="Arial"/>
          <w:b/>
          <w:bCs/>
          <w:lang w:val="en-IN"/>
        </w:rPr>
        <w:t>1. Lower Risk: Learning from First-Mover Mistakes</w:t>
      </w:r>
    </w:p>
    <w:p w14:paraId="070274BD" w14:textId="77777777" w:rsidR="00F37245" w:rsidRDefault="00000000">
      <w:pPr>
        <w:spacing w:line="360" w:lineRule="auto"/>
        <w:jc w:val="both"/>
        <w:rPr>
          <w:rFonts w:ascii="Arial" w:hAnsi="Arial" w:cs="Arial"/>
        </w:rPr>
      </w:pPr>
      <w:r>
        <w:rPr>
          <w:rFonts w:ascii="Arial" w:hAnsi="Arial" w:cs="Arial"/>
        </w:rPr>
        <w:t xml:space="preserve">Being a follower has its benefits, one of the main reasons is reduced risk, because you enter an already established market. High uncertainty is typically associated with first-mover companies, and they make costly mistakes about product development, pricing strategies, and customer demand forecasting (Cirik and Makadok, 2023). Therefore, these mistakes can be analysed by followers, helping them to enter the market with a refined approach without making these mistakes. </w:t>
      </w:r>
    </w:p>
    <w:p w14:paraId="04452711" w14:textId="77777777" w:rsidR="00F37245" w:rsidRDefault="00000000">
      <w:pPr>
        <w:spacing w:line="360" w:lineRule="auto"/>
        <w:jc w:val="both"/>
        <w:rPr>
          <w:rFonts w:ascii="Arial" w:hAnsi="Arial" w:cs="Arial"/>
          <w:lang w:val="en-IN"/>
        </w:rPr>
      </w:pPr>
      <w:r>
        <w:rPr>
          <w:rFonts w:ascii="Arial" w:hAnsi="Arial" w:cs="Arial"/>
        </w:rPr>
        <w:t>To give an example, Facebook was not the first social media platform. Although MySpace was the first to lead the industry, it lost its way due to poor user experience, security issues, and limited monetization opportunities (Conlow, 2022). These were weaknesses that Facebook examined and used to create a cleaner, improved, less complicated, more user friendly, and better privacy-controlled website that uses targeted advertising. That’s why Facebook soon became more dominant than MySpace and has since dominated social media across the world</w:t>
      </w:r>
      <w:r>
        <w:rPr>
          <w:rFonts w:ascii="Arial" w:hAnsi="Arial" w:cs="Arial"/>
          <w:lang w:val="en-IN"/>
        </w:rPr>
        <w:t>.</w:t>
      </w:r>
    </w:p>
    <w:p w14:paraId="6BF877B0" w14:textId="77777777" w:rsidR="00F37245" w:rsidRDefault="00000000">
      <w:pPr>
        <w:spacing w:line="360" w:lineRule="auto"/>
        <w:jc w:val="both"/>
        <w:rPr>
          <w:rFonts w:ascii="Arial" w:hAnsi="Arial" w:cs="Arial"/>
          <w:b/>
          <w:bCs/>
          <w:lang w:val="en-IN"/>
        </w:rPr>
      </w:pPr>
      <w:r>
        <w:rPr>
          <w:rFonts w:ascii="Arial" w:hAnsi="Arial" w:cs="Arial"/>
          <w:b/>
          <w:bCs/>
          <w:lang w:val="en-IN"/>
        </w:rPr>
        <w:t>2. Cost Efficiency: Reduced R&amp;D Expenses and Market Validation</w:t>
      </w:r>
    </w:p>
    <w:p w14:paraId="361483D7" w14:textId="77777777" w:rsidR="00F37245" w:rsidRDefault="00000000">
      <w:pPr>
        <w:spacing w:line="360" w:lineRule="auto"/>
        <w:jc w:val="both"/>
        <w:rPr>
          <w:rFonts w:ascii="Arial" w:hAnsi="Arial" w:cs="Arial"/>
        </w:rPr>
      </w:pPr>
      <w:r>
        <w:rPr>
          <w:rFonts w:ascii="Arial" w:hAnsi="Arial" w:cs="Arial"/>
        </w:rPr>
        <w:t>R&amp;D expenses are less compared to other models, and research is performed entirely in the US. The following companies can achieve lower research and development (R&amp;D) costs as they do not have to commit to certain market research or pathfinding breakthroughs (Giachetti and Pira, 2022). Rather than doing this, they can refine the products they already have and take advantage of market validation because they are entering a proven market where consumer demand has already been confirmed.</w:t>
      </w:r>
    </w:p>
    <w:p w14:paraId="4C128DF8" w14:textId="77777777" w:rsidR="00F37245" w:rsidRDefault="00000000">
      <w:pPr>
        <w:spacing w:line="360" w:lineRule="auto"/>
        <w:jc w:val="both"/>
        <w:rPr>
          <w:rFonts w:ascii="Arial" w:hAnsi="Arial" w:cs="Arial"/>
          <w:lang w:val="en-IN"/>
        </w:rPr>
      </w:pPr>
      <w:r>
        <w:rPr>
          <w:rFonts w:ascii="Arial" w:hAnsi="Arial" w:cs="Arial"/>
          <w:noProof/>
        </w:rPr>
        <w:lastRenderedPageBreak/>
        <w:drawing>
          <wp:inline distT="0" distB="0" distL="0" distR="0" wp14:anchorId="6E42E9C2" wp14:editId="180E9CDB">
            <wp:extent cx="5731510" cy="4083685"/>
            <wp:effectExtent l="0" t="0" r="2540" b="0"/>
            <wp:docPr id="1027" name="Picture 5" descr="Infographic: Is Xiaomi's Growth Stalling? | Statist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9" cstate="print"/>
                    <a:srcRect/>
                    <a:stretch/>
                  </pic:blipFill>
                  <pic:spPr>
                    <a:xfrm>
                      <a:off x="0" y="0"/>
                      <a:ext cx="5731510" cy="4083685"/>
                    </a:xfrm>
                    <a:prstGeom prst="rect">
                      <a:avLst/>
                    </a:prstGeom>
                    <a:ln>
                      <a:noFill/>
                    </a:ln>
                  </pic:spPr>
                </pic:pic>
              </a:graphicData>
            </a:graphic>
          </wp:inline>
        </w:drawing>
      </w:r>
    </w:p>
    <w:p w14:paraId="7EDD4C24" w14:textId="77777777" w:rsidR="00F37245" w:rsidRDefault="00F37245">
      <w:pPr>
        <w:spacing w:line="360" w:lineRule="auto"/>
        <w:jc w:val="both"/>
        <w:rPr>
          <w:rFonts w:ascii="Arial" w:hAnsi="Arial" w:cs="Arial"/>
          <w:lang w:val="en-IN"/>
        </w:rPr>
      </w:pPr>
    </w:p>
    <w:p w14:paraId="0ABEF43F" w14:textId="77777777" w:rsidR="00F37245" w:rsidRDefault="00000000">
      <w:pPr>
        <w:spacing w:line="360" w:lineRule="auto"/>
        <w:jc w:val="center"/>
        <w:rPr>
          <w:rFonts w:ascii="Arial" w:hAnsi="Arial" w:cs="Arial"/>
          <w:b/>
          <w:bCs/>
          <w:i/>
          <w:iCs/>
        </w:rPr>
      </w:pPr>
      <w:r>
        <w:rPr>
          <w:rFonts w:ascii="Arial" w:hAnsi="Arial" w:cs="Arial"/>
          <w:b/>
          <w:bCs/>
          <w:i/>
          <w:iCs/>
          <w:lang w:val="en-IN"/>
        </w:rPr>
        <w:t xml:space="preserve">Figure 1: </w:t>
      </w:r>
      <w:r>
        <w:rPr>
          <w:rFonts w:ascii="Arial" w:hAnsi="Arial" w:cs="Arial"/>
          <w:b/>
          <w:bCs/>
          <w:i/>
          <w:iCs/>
        </w:rPr>
        <w:t>Xiaomi's worldwide revenue and smartphone market share</w:t>
      </w:r>
    </w:p>
    <w:p w14:paraId="5AACCF68" w14:textId="77777777" w:rsidR="00F37245" w:rsidRDefault="00000000">
      <w:pPr>
        <w:spacing w:line="360" w:lineRule="auto"/>
        <w:jc w:val="center"/>
        <w:rPr>
          <w:rFonts w:ascii="Arial" w:hAnsi="Arial" w:cs="Arial"/>
          <w:b/>
          <w:bCs/>
          <w:i/>
          <w:iCs/>
          <w:lang w:val="en-IN"/>
        </w:rPr>
      </w:pPr>
      <w:r>
        <w:rPr>
          <w:rFonts w:ascii="Arial" w:hAnsi="Arial" w:cs="Arial"/>
          <w:b/>
          <w:bCs/>
          <w:i/>
          <w:iCs/>
        </w:rPr>
        <w:t>Source: (Statista, 2019)</w:t>
      </w:r>
    </w:p>
    <w:p w14:paraId="329D9D4D" w14:textId="77777777" w:rsidR="00F37245" w:rsidRDefault="00000000">
      <w:pPr>
        <w:spacing w:line="360" w:lineRule="auto"/>
        <w:jc w:val="both"/>
        <w:rPr>
          <w:rFonts w:ascii="Arial" w:hAnsi="Arial" w:cs="Arial"/>
          <w:lang w:val="en-IN"/>
        </w:rPr>
      </w:pPr>
      <w:r>
        <w:rPr>
          <w:rFonts w:ascii="Arial" w:hAnsi="Arial" w:cs="Arial"/>
        </w:rPr>
        <w:t>For example, the Xiaomi iPhone company entered the market after Apple and Samsung had already been in the production and sale of smartphones and created a big market (Sun and Fah, 2020). In the chart above, we can see Xiaomi’s worldwide revenue and smartphone market share from 2015 to the first two quarters of 2019. Whereas instead of investing in the original technology, they opted for cost leadership and producing top quality smartphones at much lower price. Xiaomi was able to leverage existing technologies and outsource production to compete in the market without the hefty costs of the pioneers. By leveraging this strategy, Xiaomi has been able to become one of the leading smartphone manufacturers in the world</w:t>
      </w:r>
      <w:r>
        <w:rPr>
          <w:rFonts w:ascii="Arial" w:hAnsi="Arial" w:cs="Arial"/>
          <w:lang w:val="en-IN"/>
        </w:rPr>
        <w:t>.</w:t>
      </w:r>
    </w:p>
    <w:p w14:paraId="63A8689D" w14:textId="77777777" w:rsidR="00F37245" w:rsidRDefault="00000000">
      <w:pPr>
        <w:spacing w:line="360" w:lineRule="auto"/>
        <w:jc w:val="both"/>
        <w:rPr>
          <w:rFonts w:ascii="Arial" w:hAnsi="Arial" w:cs="Arial"/>
          <w:b/>
          <w:bCs/>
          <w:lang w:val="en-IN"/>
        </w:rPr>
      </w:pPr>
      <w:r>
        <w:rPr>
          <w:rFonts w:ascii="Arial" w:hAnsi="Arial" w:cs="Arial"/>
          <w:b/>
          <w:bCs/>
          <w:lang w:val="en-IN"/>
        </w:rPr>
        <w:t>3. Market Adaptability: Improving Upon Pioneer Innovations</w:t>
      </w:r>
    </w:p>
    <w:p w14:paraId="4EC2407A" w14:textId="77777777" w:rsidR="00F37245" w:rsidRDefault="00000000">
      <w:pPr>
        <w:spacing w:line="360" w:lineRule="auto"/>
        <w:jc w:val="both"/>
        <w:rPr>
          <w:rFonts w:ascii="Arial" w:hAnsi="Arial" w:cs="Arial"/>
        </w:rPr>
      </w:pPr>
      <w:r>
        <w:rPr>
          <w:rFonts w:ascii="Arial" w:hAnsi="Arial" w:cs="Arial"/>
        </w:rPr>
        <w:t xml:space="preserve">Being a follower company comes with the advantage of watching consumer responses to the pioneer products and bringing the newer, better versions with better features, better pricing, and better customer service. This adaptability enables them to include superior offerings without having to play with new ideas that have not been proven. </w:t>
      </w:r>
      <w:r>
        <w:rPr>
          <w:rFonts w:ascii="Arial" w:hAnsi="Arial" w:cs="Arial"/>
        </w:rPr>
        <w:lastRenderedPageBreak/>
        <w:t>For instance, Samsung succeeded in the smartphone market, which was pioneered by Apple with the iPhone (Kornelakis and Petrakaki, 2024). While Apple was concentrating on a closed ecosystem and premium pricing, Samsung has been more flexible in that it is providing a wide range of devices targeting different price segments. Suppliers such as Samsung would cater to the high-end and low-end consumers, which made it the global leader in terms of selling smartphones (Dhruvil et al., 2025). Therefore, Samsung was able to differentiate itself from Apple by integrating larger displays, longer battery life, and stylus technology, and leverage the smartphone market that Apple had previously developed.</w:t>
      </w:r>
    </w:p>
    <w:p w14:paraId="0D306250" w14:textId="77777777" w:rsidR="00F37245" w:rsidRDefault="00000000">
      <w:pPr>
        <w:spacing w:line="360" w:lineRule="auto"/>
        <w:jc w:val="both"/>
        <w:rPr>
          <w:rFonts w:ascii="Arial" w:hAnsi="Arial" w:cs="Arial"/>
          <w:lang w:val="en-IN"/>
        </w:rPr>
      </w:pPr>
      <w:r>
        <w:rPr>
          <w:rFonts w:ascii="Arial" w:hAnsi="Arial" w:cs="Arial"/>
          <w:b/>
          <w:bCs/>
          <w:lang w:val="en-IN"/>
        </w:rPr>
        <w:br w:type="page"/>
      </w:r>
    </w:p>
    <w:p w14:paraId="14385050" w14:textId="77777777" w:rsidR="00F37245" w:rsidRDefault="00000000">
      <w:pPr>
        <w:pStyle w:val="Heading1"/>
        <w:rPr>
          <w:rFonts w:ascii="Arial" w:hAnsi="Arial" w:cs="Arial"/>
        </w:rPr>
      </w:pPr>
      <w:bookmarkStart w:id="3" w:name="_Toc193898855"/>
      <w:r>
        <w:rPr>
          <w:rFonts w:ascii="Arial" w:hAnsi="Arial" w:cs="Arial"/>
        </w:rPr>
        <w:lastRenderedPageBreak/>
        <w:t>4. Product Life Cycle (PLC) Strategies in Growth &amp; Maturity Stages</w:t>
      </w:r>
      <w:bookmarkEnd w:id="3"/>
    </w:p>
    <w:p w14:paraId="4F6DB7D9" w14:textId="77777777" w:rsidR="00F37245" w:rsidRDefault="00000000">
      <w:pPr>
        <w:spacing w:line="360" w:lineRule="auto"/>
        <w:jc w:val="both"/>
        <w:rPr>
          <w:rFonts w:ascii="Arial" w:hAnsi="Arial" w:cs="Arial"/>
          <w:b/>
          <w:bCs/>
          <w:lang w:val="en-IN"/>
        </w:rPr>
      </w:pPr>
      <w:r>
        <w:rPr>
          <w:rFonts w:ascii="Arial" w:hAnsi="Arial" w:cs="Arial"/>
          <w:b/>
          <w:bCs/>
          <w:lang w:val="en-IN"/>
        </w:rPr>
        <w:t>4.1 Brief Explanation of PLC Stages</w:t>
      </w:r>
    </w:p>
    <w:p w14:paraId="3F32CECF" w14:textId="77777777" w:rsidR="00F37245" w:rsidRDefault="00000000">
      <w:pPr>
        <w:spacing w:line="360" w:lineRule="auto"/>
        <w:jc w:val="both"/>
        <w:rPr>
          <w:rFonts w:ascii="Arial" w:hAnsi="Arial" w:cs="Arial"/>
          <w:lang w:val="en-IN"/>
        </w:rPr>
      </w:pPr>
      <w:r>
        <w:rPr>
          <w:rFonts w:ascii="Arial" w:hAnsi="Arial" w:cs="Arial"/>
          <w:lang w:val="en-IN"/>
        </w:rPr>
        <w:t>Product Life Cycle (PLC) refers to a marketing model which describes the stages of a product from birth to death (Kholidun and Febriansyah, 2024). Different strategic approaches are needed in each stage to maximize profitability and to continue the competitive advantage. The four stages are:</w:t>
      </w:r>
    </w:p>
    <w:p w14:paraId="1B349FE9" w14:textId="77777777" w:rsidR="00F37245" w:rsidRDefault="00000000">
      <w:pPr>
        <w:spacing w:line="360" w:lineRule="auto"/>
        <w:jc w:val="center"/>
        <w:rPr>
          <w:rFonts w:ascii="Arial" w:hAnsi="Arial" w:cs="Arial"/>
          <w:lang w:val="en-IN"/>
        </w:rPr>
      </w:pPr>
      <w:r>
        <w:rPr>
          <w:rFonts w:ascii="Arial" w:hAnsi="Arial" w:cs="Arial"/>
          <w:noProof/>
        </w:rPr>
        <w:drawing>
          <wp:inline distT="0" distB="0" distL="0" distR="0" wp14:anchorId="03A44E43" wp14:editId="515B0581">
            <wp:extent cx="3895724" cy="2857500"/>
            <wp:effectExtent l="0" t="0" r="9525" b="0"/>
            <wp:docPr id="1028" name="Picture 3" descr="Product Life Cycle - Definition, Stages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10" cstate="print"/>
                    <a:srcRect/>
                    <a:stretch/>
                  </pic:blipFill>
                  <pic:spPr>
                    <a:xfrm>
                      <a:off x="0" y="0"/>
                      <a:ext cx="3895724" cy="2857500"/>
                    </a:xfrm>
                    <a:prstGeom prst="rect">
                      <a:avLst/>
                    </a:prstGeom>
                    <a:ln>
                      <a:noFill/>
                    </a:ln>
                  </pic:spPr>
                </pic:pic>
              </a:graphicData>
            </a:graphic>
          </wp:inline>
        </w:drawing>
      </w:r>
    </w:p>
    <w:p w14:paraId="4CE776C6" w14:textId="77777777" w:rsidR="00F37245" w:rsidRDefault="00000000">
      <w:pPr>
        <w:spacing w:line="360" w:lineRule="auto"/>
        <w:jc w:val="center"/>
        <w:rPr>
          <w:rFonts w:ascii="Arial" w:hAnsi="Arial" w:cs="Arial"/>
          <w:b/>
          <w:bCs/>
          <w:i/>
          <w:iCs/>
          <w:lang w:val="en-IN"/>
        </w:rPr>
      </w:pPr>
      <w:r>
        <w:rPr>
          <w:rFonts w:ascii="Arial" w:hAnsi="Arial" w:cs="Arial"/>
          <w:b/>
          <w:bCs/>
          <w:i/>
          <w:iCs/>
          <w:lang w:val="en-IN"/>
        </w:rPr>
        <w:t>Figure 2: Stages of Product Life Cycle (PLC)</w:t>
      </w:r>
    </w:p>
    <w:p w14:paraId="66C46E8E" w14:textId="77777777" w:rsidR="00F37245" w:rsidRDefault="00000000">
      <w:pPr>
        <w:spacing w:line="360" w:lineRule="auto"/>
        <w:jc w:val="center"/>
        <w:rPr>
          <w:rFonts w:ascii="Arial" w:hAnsi="Arial" w:cs="Arial"/>
          <w:b/>
          <w:bCs/>
          <w:i/>
          <w:iCs/>
          <w:lang w:val="en-IN"/>
        </w:rPr>
      </w:pPr>
      <w:r>
        <w:rPr>
          <w:rFonts w:ascii="Arial" w:hAnsi="Arial" w:cs="Arial"/>
          <w:b/>
          <w:bCs/>
          <w:i/>
          <w:iCs/>
          <w:lang w:val="en-IN"/>
        </w:rPr>
        <w:t>Source: (CFI, 2025)</w:t>
      </w:r>
    </w:p>
    <w:p w14:paraId="18D23B9E" w14:textId="77777777" w:rsidR="00F37245" w:rsidRDefault="00000000">
      <w:pPr>
        <w:numPr>
          <w:ilvl w:val="0"/>
          <w:numId w:val="1"/>
        </w:numPr>
        <w:spacing w:line="360" w:lineRule="auto"/>
        <w:jc w:val="both"/>
        <w:rPr>
          <w:rFonts w:ascii="Arial" w:hAnsi="Arial" w:cs="Arial"/>
          <w:lang w:val="en-IN"/>
        </w:rPr>
      </w:pPr>
      <w:r>
        <w:rPr>
          <w:rFonts w:ascii="Arial" w:hAnsi="Arial" w:cs="Arial"/>
          <w:b/>
          <w:bCs/>
          <w:lang w:val="en-IN"/>
        </w:rPr>
        <w:t>Introduction Stage</w:t>
      </w:r>
      <w:r>
        <w:rPr>
          <w:rFonts w:ascii="Arial" w:hAnsi="Arial" w:cs="Arial"/>
          <w:lang w:val="en-IN"/>
        </w:rPr>
        <w:t>:</w:t>
      </w:r>
    </w:p>
    <w:p w14:paraId="5445E3CE"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The product is newly introduced to the market.</w:t>
      </w:r>
    </w:p>
    <w:p w14:paraId="184133A6"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High marketing expenses, limited sales, and a focus on consumer awareness (</w:t>
      </w:r>
      <w:r>
        <w:rPr>
          <w:rFonts w:ascii="Arial" w:hAnsi="Arial" w:cs="Arial"/>
        </w:rPr>
        <w:t>Vendrell-Herrero et al. 2022)</w:t>
      </w:r>
      <w:r>
        <w:rPr>
          <w:rFonts w:ascii="Arial" w:hAnsi="Arial" w:cs="Arial"/>
          <w:lang w:val="en-IN"/>
        </w:rPr>
        <w:t>.</w:t>
      </w:r>
    </w:p>
    <w:p w14:paraId="18672AAB"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High risk, as the market’s response is uncertain.</w:t>
      </w:r>
    </w:p>
    <w:p w14:paraId="48DCA0E9"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Example: Tesla’s Roadster was a niche product that tested the EV market.</w:t>
      </w:r>
    </w:p>
    <w:p w14:paraId="5315ECBA" w14:textId="77777777" w:rsidR="00F37245" w:rsidRDefault="00000000">
      <w:pPr>
        <w:numPr>
          <w:ilvl w:val="0"/>
          <w:numId w:val="1"/>
        </w:numPr>
        <w:spacing w:line="360" w:lineRule="auto"/>
        <w:jc w:val="both"/>
        <w:rPr>
          <w:rFonts w:ascii="Arial" w:hAnsi="Arial" w:cs="Arial"/>
          <w:lang w:val="en-IN"/>
        </w:rPr>
      </w:pPr>
      <w:r>
        <w:rPr>
          <w:rFonts w:ascii="Arial" w:hAnsi="Arial" w:cs="Arial"/>
          <w:b/>
          <w:bCs/>
          <w:lang w:val="en-IN"/>
        </w:rPr>
        <w:t>Growth Stage</w:t>
      </w:r>
      <w:r>
        <w:rPr>
          <w:rFonts w:ascii="Arial" w:hAnsi="Arial" w:cs="Arial"/>
          <w:lang w:val="en-IN"/>
        </w:rPr>
        <w:t>:</w:t>
      </w:r>
    </w:p>
    <w:p w14:paraId="0B276C7F"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Rising sales, increasing demand, and greater brand recognition (</w:t>
      </w:r>
      <w:r>
        <w:rPr>
          <w:rFonts w:ascii="Arial" w:hAnsi="Arial" w:cs="Arial"/>
        </w:rPr>
        <w:t>Iveson et al. 2022)</w:t>
      </w:r>
      <w:r>
        <w:rPr>
          <w:rFonts w:ascii="Arial" w:hAnsi="Arial" w:cs="Arial"/>
          <w:lang w:val="en-IN"/>
        </w:rPr>
        <w:t>.</w:t>
      </w:r>
    </w:p>
    <w:p w14:paraId="0279FE36"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Companies focus on expanding their market, improving distribution, and refining product features.</w:t>
      </w:r>
    </w:p>
    <w:p w14:paraId="1D1A0854"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Increased competition as new players enter the market.</w:t>
      </w:r>
    </w:p>
    <w:p w14:paraId="0ABE4687" w14:textId="77777777" w:rsidR="00F37245" w:rsidRDefault="00000000">
      <w:pPr>
        <w:numPr>
          <w:ilvl w:val="0"/>
          <w:numId w:val="1"/>
        </w:numPr>
        <w:spacing w:line="360" w:lineRule="auto"/>
        <w:jc w:val="both"/>
        <w:rPr>
          <w:rFonts w:ascii="Arial" w:hAnsi="Arial" w:cs="Arial"/>
          <w:lang w:val="en-IN"/>
        </w:rPr>
      </w:pPr>
      <w:r>
        <w:rPr>
          <w:rFonts w:ascii="Arial" w:hAnsi="Arial" w:cs="Arial"/>
          <w:b/>
          <w:bCs/>
          <w:lang w:val="en-IN"/>
        </w:rPr>
        <w:lastRenderedPageBreak/>
        <w:t>Maturity Stage</w:t>
      </w:r>
      <w:r>
        <w:rPr>
          <w:rFonts w:ascii="Arial" w:hAnsi="Arial" w:cs="Arial"/>
          <w:lang w:val="en-IN"/>
        </w:rPr>
        <w:t>:</w:t>
      </w:r>
    </w:p>
    <w:p w14:paraId="40A46283"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Market saturation occurs, and sales growth slows.</w:t>
      </w:r>
    </w:p>
    <w:p w14:paraId="7D6421A4"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Companies must innovate, reposition their brand, or find ways to reduce costs to remain competitive.</w:t>
      </w:r>
    </w:p>
    <w:p w14:paraId="056B798E"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Example: Coca-Cola continuously reinvents its marketing strategies to sustain brand engagement.</w:t>
      </w:r>
    </w:p>
    <w:p w14:paraId="0723027F" w14:textId="77777777" w:rsidR="00F37245" w:rsidRDefault="00000000">
      <w:pPr>
        <w:numPr>
          <w:ilvl w:val="0"/>
          <w:numId w:val="1"/>
        </w:numPr>
        <w:spacing w:line="360" w:lineRule="auto"/>
        <w:jc w:val="both"/>
        <w:rPr>
          <w:rFonts w:ascii="Arial" w:hAnsi="Arial" w:cs="Arial"/>
          <w:lang w:val="en-IN"/>
        </w:rPr>
      </w:pPr>
      <w:r>
        <w:rPr>
          <w:rFonts w:ascii="Arial" w:hAnsi="Arial" w:cs="Arial"/>
          <w:b/>
          <w:bCs/>
          <w:lang w:val="en-IN"/>
        </w:rPr>
        <w:t>Decline Stage</w:t>
      </w:r>
      <w:r>
        <w:rPr>
          <w:rFonts w:ascii="Arial" w:hAnsi="Arial" w:cs="Arial"/>
          <w:lang w:val="en-IN"/>
        </w:rPr>
        <w:t>:</w:t>
      </w:r>
    </w:p>
    <w:p w14:paraId="652387AB"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Sales decline due to market saturation, changing consumer preferences, or technological advancements (</w:t>
      </w:r>
      <w:r>
        <w:rPr>
          <w:rFonts w:ascii="Arial" w:hAnsi="Arial" w:cs="Arial"/>
        </w:rPr>
        <w:t>Mousavi et al. 2022)</w:t>
      </w:r>
      <w:r>
        <w:rPr>
          <w:rFonts w:ascii="Arial" w:hAnsi="Arial" w:cs="Arial"/>
          <w:lang w:val="en-IN"/>
        </w:rPr>
        <w:t>.</w:t>
      </w:r>
    </w:p>
    <w:p w14:paraId="1F189A8B"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Companies must decide whether to rejuvenate the product, pivot, or phase it out.</w:t>
      </w:r>
    </w:p>
    <w:p w14:paraId="0DED7DCC" w14:textId="77777777" w:rsidR="00F37245" w:rsidRDefault="00000000">
      <w:pPr>
        <w:numPr>
          <w:ilvl w:val="1"/>
          <w:numId w:val="1"/>
        </w:numPr>
        <w:spacing w:line="360" w:lineRule="auto"/>
        <w:jc w:val="both"/>
        <w:rPr>
          <w:rFonts w:ascii="Arial" w:hAnsi="Arial" w:cs="Arial"/>
          <w:lang w:val="en-IN"/>
        </w:rPr>
      </w:pPr>
      <w:r>
        <w:rPr>
          <w:rFonts w:ascii="Arial" w:hAnsi="Arial" w:cs="Arial"/>
          <w:lang w:val="en-IN"/>
        </w:rPr>
        <w:t>Example: DVD players declined as streaming services took over.</w:t>
      </w:r>
    </w:p>
    <w:p w14:paraId="6AFFB088" w14:textId="77777777" w:rsidR="00F37245" w:rsidRDefault="00000000">
      <w:pPr>
        <w:spacing w:line="360" w:lineRule="auto"/>
        <w:jc w:val="both"/>
        <w:rPr>
          <w:rFonts w:ascii="Arial" w:hAnsi="Arial" w:cs="Arial"/>
          <w:lang w:val="en-IN"/>
        </w:rPr>
      </w:pPr>
      <w:r>
        <w:rPr>
          <w:rFonts w:ascii="Arial" w:hAnsi="Arial" w:cs="Arial"/>
          <w:lang w:val="en-IN"/>
        </w:rPr>
        <w:t xml:space="preserve">The </w:t>
      </w:r>
      <w:r>
        <w:rPr>
          <w:rFonts w:ascii="Arial" w:hAnsi="Arial" w:cs="Arial"/>
          <w:b/>
          <w:bCs/>
          <w:lang w:val="en-IN"/>
        </w:rPr>
        <w:t>growth and maturity stages</w:t>
      </w:r>
      <w:r>
        <w:rPr>
          <w:rFonts w:ascii="Arial" w:hAnsi="Arial" w:cs="Arial"/>
          <w:lang w:val="en-IN"/>
        </w:rPr>
        <w:t xml:space="preserve"> are crucial for sustaining a company’s competitive advantage. </w:t>
      </w:r>
    </w:p>
    <w:p w14:paraId="6E243ECD" w14:textId="77777777" w:rsidR="00F37245" w:rsidRDefault="00000000">
      <w:pPr>
        <w:spacing w:line="360" w:lineRule="auto"/>
        <w:jc w:val="both"/>
        <w:rPr>
          <w:rFonts w:ascii="Arial" w:hAnsi="Arial" w:cs="Arial"/>
          <w:b/>
          <w:bCs/>
          <w:lang w:val="en-IN"/>
        </w:rPr>
      </w:pPr>
      <w:r>
        <w:rPr>
          <w:rFonts w:ascii="Arial" w:hAnsi="Arial" w:cs="Arial"/>
          <w:b/>
          <w:bCs/>
          <w:lang w:val="en-IN"/>
        </w:rPr>
        <w:t>4.2 Growth Stage Strategies</w:t>
      </w:r>
    </w:p>
    <w:p w14:paraId="7F8A1FCD" w14:textId="77777777" w:rsidR="00F37245" w:rsidRDefault="00000000">
      <w:pPr>
        <w:spacing w:line="360" w:lineRule="auto"/>
        <w:jc w:val="both"/>
        <w:rPr>
          <w:rFonts w:ascii="Arial" w:hAnsi="Arial" w:cs="Arial"/>
          <w:lang w:val="en-IN"/>
        </w:rPr>
      </w:pPr>
      <w:r>
        <w:rPr>
          <w:rFonts w:ascii="Arial" w:hAnsi="Arial" w:cs="Arial"/>
          <w:lang w:val="en-IN"/>
        </w:rPr>
        <w:t>In the growth stage, there is an increase in demand for the product and, subsequently, a rise in sales and profitability (Bekele and Zewdie, 2024). The focus is directed to increasing the market presence of companies, transaction of products and services and outdistancing competitors. The following are strategies that can be used to maximize success in this phase:</w:t>
      </w:r>
    </w:p>
    <w:p w14:paraId="70F2F9E0" w14:textId="77777777" w:rsidR="00F37245" w:rsidRDefault="00000000">
      <w:pPr>
        <w:spacing w:line="360" w:lineRule="auto"/>
        <w:jc w:val="both"/>
        <w:rPr>
          <w:rFonts w:ascii="Arial" w:hAnsi="Arial" w:cs="Arial"/>
          <w:b/>
          <w:bCs/>
          <w:lang w:val="en-IN"/>
        </w:rPr>
      </w:pPr>
      <w:r>
        <w:rPr>
          <w:rFonts w:ascii="Arial" w:hAnsi="Arial" w:cs="Arial"/>
          <w:b/>
          <w:bCs/>
          <w:lang w:val="en-IN"/>
        </w:rPr>
        <w:t>Expanding Customer Base and Heavy Marketing</w:t>
      </w:r>
    </w:p>
    <w:p w14:paraId="3468F0B3" w14:textId="77777777" w:rsidR="00F37245" w:rsidRDefault="00000000">
      <w:pPr>
        <w:numPr>
          <w:ilvl w:val="0"/>
          <w:numId w:val="11"/>
        </w:numPr>
        <w:spacing w:line="360" w:lineRule="auto"/>
        <w:jc w:val="both"/>
        <w:rPr>
          <w:rFonts w:ascii="Arial" w:hAnsi="Arial" w:cs="Arial"/>
          <w:lang w:val="en-IN"/>
        </w:rPr>
      </w:pPr>
      <w:r>
        <w:rPr>
          <w:rFonts w:ascii="Arial" w:hAnsi="Arial" w:cs="Arial"/>
          <w:lang w:val="en-IN"/>
        </w:rPr>
        <w:t>Companies invest heavily in marketing to attract new customers and increase brand awareness.</w:t>
      </w:r>
    </w:p>
    <w:p w14:paraId="38E6D347" w14:textId="77777777" w:rsidR="00F37245" w:rsidRDefault="00000000">
      <w:pPr>
        <w:numPr>
          <w:ilvl w:val="0"/>
          <w:numId w:val="11"/>
        </w:numPr>
        <w:spacing w:line="360" w:lineRule="auto"/>
        <w:jc w:val="both"/>
        <w:rPr>
          <w:rFonts w:ascii="Arial" w:hAnsi="Arial" w:cs="Arial"/>
          <w:lang w:val="en-IN"/>
        </w:rPr>
      </w:pPr>
      <w:r>
        <w:rPr>
          <w:rFonts w:ascii="Arial" w:hAnsi="Arial" w:cs="Arial"/>
          <w:lang w:val="en-IN"/>
        </w:rPr>
        <w:t xml:space="preserve">Advertising campaigns emphasize the product’s </w:t>
      </w:r>
      <w:r>
        <w:rPr>
          <w:rFonts w:ascii="Arial" w:hAnsi="Arial" w:cs="Arial"/>
          <w:b/>
          <w:bCs/>
          <w:lang w:val="en-IN"/>
        </w:rPr>
        <w:t>unique benefits and features</w:t>
      </w:r>
      <w:r>
        <w:rPr>
          <w:rFonts w:ascii="Arial" w:hAnsi="Arial" w:cs="Arial"/>
          <w:lang w:val="en-IN"/>
        </w:rPr>
        <w:t>.</w:t>
      </w:r>
    </w:p>
    <w:p w14:paraId="0A4412E1" w14:textId="77777777" w:rsidR="00F37245" w:rsidRDefault="00000000">
      <w:pPr>
        <w:numPr>
          <w:ilvl w:val="0"/>
          <w:numId w:val="11"/>
        </w:numPr>
        <w:spacing w:line="360" w:lineRule="auto"/>
        <w:jc w:val="both"/>
        <w:rPr>
          <w:rFonts w:ascii="Arial" w:hAnsi="Arial" w:cs="Arial"/>
          <w:lang w:val="en-IN"/>
        </w:rPr>
      </w:pPr>
      <w:r>
        <w:rPr>
          <w:rFonts w:ascii="Arial" w:hAnsi="Arial" w:cs="Arial"/>
          <w:lang w:val="en-IN"/>
        </w:rPr>
        <w:t>Example: After realizing popularity in the U.S., Netflix expanded across the world—they aggressively marketed their streaming services in Europe, Asia, and Latin America. It expanded its market dominance by producing region-specific content that helped it build more subscribers.</w:t>
      </w:r>
    </w:p>
    <w:p w14:paraId="7094EB2C" w14:textId="77777777" w:rsidR="00F37245" w:rsidRDefault="00000000">
      <w:pPr>
        <w:spacing w:line="360" w:lineRule="auto"/>
        <w:jc w:val="both"/>
        <w:rPr>
          <w:rFonts w:ascii="Arial" w:hAnsi="Arial" w:cs="Arial"/>
          <w:b/>
          <w:bCs/>
          <w:lang w:val="en-IN"/>
        </w:rPr>
      </w:pPr>
      <w:r>
        <w:rPr>
          <w:rFonts w:ascii="Arial" w:hAnsi="Arial" w:cs="Arial"/>
          <w:b/>
          <w:bCs/>
          <w:lang w:val="en-IN"/>
        </w:rPr>
        <w:t>Competitive Pricing and Market Penetration</w:t>
      </w:r>
    </w:p>
    <w:p w14:paraId="1C0EE1FC" w14:textId="77777777" w:rsidR="00F37245" w:rsidRDefault="00000000">
      <w:pPr>
        <w:numPr>
          <w:ilvl w:val="0"/>
          <w:numId w:val="12"/>
        </w:numPr>
        <w:spacing w:line="360" w:lineRule="auto"/>
        <w:jc w:val="both"/>
        <w:rPr>
          <w:rFonts w:ascii="Arial" w:hAnsi="Arial" w:cs="Arial"/>
          <w:lang w:val="en-IN"/>
        </w:rPr>
      </w:pPr>
      <w:r>
        <w:rPr>
          <w:rFonts w:ascii="Arial" w:hAnsi="Arial" w:cs="Arial"/>
          <w:lang w:val="en-IN"/>
        </w:rPr>
        <w:t>Many companies lower prices to attract price-sensitive customers and encourage adoption (</w:t>
      </w:r>
      <w:r>
        <w:rPr>
          <w:rFonts w:ascii="Arial" w:hAnsi="Arial" w:cs="Arial"/>
        </w:rPr>
        <w:t>Haque et al. 2022)</w:t>
      </w:r>
      <w:r>
        <w:rPr>
          <w:rFonts w:ascii="Arial" w:hAnsi="Arial" w:cs="Arial"/>
          <w:lang w:val="en-IN"/>
        </w:rPr>
        <w:t>.</w:t>
      </w:r>
    </w:p>
    <w:p w14:paraId="020042B6" w14:textId="77777777" w:rsidR="00F37245" w:rsidRDefault="00000000">
      <w:pPr>
        <w:numPr>
          <w:ilvl w:val="0"/>
          <w:numId w:val="12"/>
        </w:numPr>
        <w:spacing w:line="360" w:lineRule="auto"/>
        <w:jc w:val="both"/>
        <w:rPr>
          <w:rFonts w:ascii="Arial" w:hAnsi="Arial" w:cs="Arial"/>
          <w:lang w:val="en-IN"/>
        </w:rPr>
      </w:pPr>
      <w:r>
        <w:rPr>
          <w:rFonts w:ascii="Arial" w:hAnsi="Arial" w:cs="Arial"/>
          <w:lang w:val="en-IN"/>
        </w:rPr>
        <w:t xml:space="preserve">Some adopt a </w:t>
      </w:r>
      <w:r>
        <w:rPr>
          <w:rFonts w:ascii="Arial" w:hAnsi="Arial" w:cs="Arial"/>
          <w:b/>
          <w:bCs/>
          <w:lang w:val="en-IN"/>
        </w:rPr>
        <w:t>market penetration pricing strategy</w:t>
      </w:r>
      <w:r>
        <w:rPr>
          <w:rFonts w:ascii="Arial" w:hAnsi="Arial" w:cs="Arial"/>
          <w:lang w:val="en-IN"/>
        </w:rPr>
        <w:t xml:space="preserve">, selling products at low </w:t>
      </w:r>
      <w:r>
        <w:rPr>
          <w:rFonts w:ascii="Arial" w:hAnsi="Arial" w:cs="Arial"/>
          <w:lang w:val="en-IN"/>
        </w:rPr>
        <w:lastRenderedPageBreak/>
        <w:t>prices initially to gain market share.</w:t>
      </w:r>
    </w:p>
    <w:p w14:paraId="5F0C0281" w14:textId="77777777" w:rsidR="00F37245" w:rsidRDefault="00000000">
      <w:pPr>
        <w:numPr>
          <w:ilvl w:val="0"/>
          <w:numId w:val="12"/>
        </w:numPr>
        <w:spacing w:line="360" w:lineRule="auto"/>
        <w:jc w:val="both"/>
        <w:rPr>
          <w:rFonts w:ascii="Arial" w:hAnsi="Arial" w:cs="Arial"/>
          <w:lang w:val="en-IN"/>
        </w:rPr>
      </w:pPr>
      <w:r>
        <w:rPr>
          <w:rFonts w:ascii="Arial" w:hAnsi="Arial" w:cs="Arial"/>
          <w:lang w:val="en-IN"/>
        </w:rPr>
        <w:t>Example: The affordability push by Tesla’s Model 3. Tesla made efforts to appeal to the mass market (Liu et al. 2022) with the Model 3 after targeting the luxury market with the Model S. The product was high in demand because of its lower price point and government incentives.</w:t>
      </w:r>
    </w:p>
    <w:p w14:paraId="6AC8E628" w14:textId="77777777" w:rsidR="00F37245" w:rsidRDefault="00000000">
      <w:pPr>
        <w:spacing w:line="360" w:lineRule="auto"/>
        <w:jc w:val="both"/>
        <w:rPr>
          <w:rFonts w:ascii="Arial" w:hAnsi="Arial" w:cs="Arial"/>
          <w:b/>
          <w:bCs/>
          <w:lang w:val="en-IN"/>
        </w:rPr>
      </w:pPr>
      <w:r>
        <w:rPr>
          <w:rFonts w:ascii="Arial" w:hAnsi="Arial" w:cs="Arial"/>
          <w:b/>
          <w:bCs/>
          <w:lang w:val="en-IN"/>
        </w:rPr>
        <w:t>Product Differentiation and Feature Enhancements</w:t>
      </w:r>
    </w:p>
    <w:p w14:paraId="38326E77" w14:textId="77777777" w:rsidR="00F37245" w:rsidRDefault="00000000">
      <w:pPr>
        <w:numPr>
          <w:ilvl w:val="0"/>
          <w:numId w:val="13"/>
        </w:numPr>
        <w:spacing w:line="360" w:lineRule="auto"/>
        <w:jc w:val="both"/>
        <w:rPr>
          <w:rFonts w:ascii="Arial" w:hAnsi="Arial" w:cs="Arial"/>
          <w:lang w:val="en-IN"/>
        </w:rPr>
      </w:pPr>
      <w:r>
        <w:rPr>
          <w:rFonts w:ascii="Arial" w:hAnsi="Arial" w:cs="Arial"/>
          <w:lang w:val="en-IN"/>
        </w:rPr>
        <w:t>Companies focus on differentiating their products by adding innovative features.</w:t>
      </w:r>
    </w:p>
    <w:p w14:paraId="01C48E4C" w14:textId="77777777" w:rsidR="00F37245" w:rsidRDefault="00000000">
      <w:pPr>
        <w:numPr>
          <w:ilvl w:val="0"/>
          <w:numId w:val="13"/>
        </w:numPr>
        <w:spacing w:line="360" w:lineRule="auto"/>
        <w:jc w:val="both"/>
        <w:rPr>
          <w:rFonts w:ascii="Arial" w:hAnsi="Arial" w:cs="Arial"/>
          <w:lang w:val="en-IN"/>
        </w:rPr>
      </w:pPr>
      <w:r>
        <w:rPr>
          <w:rFonts w:ascii="Arial" w:hAnsi="Arial" w:cs="Arial"/>
          <w:lang w:val="en-IN"/>
        </w:rPr>
        <w:t xml:space="preserve">A strong </w:t>
      </w:r>
      <w:r>
        <w:rPr>
          <w:rFonts w:ascii="Arial" w:hAnsi="Arial" w:cs="Arial"/>
          <w:b/>
          <w:bCs/>
          <w:lang w:val="en-IN"/>
        </w:rPr>
        <w:t>value proposition</w:t>
      </w:r>
      <w:r>
        <w:rPr>
          <w:rFonts w:ascii="Arial" w:hAnsi="Arial" w:cs="Arial"/>
          <w:lang w:val="en-IN"/>
        </w:rPr>
        <w:t xml:space="preserve"> helps maintain customer interest and loyalty.</w:t>
      </w:r>
    </w:p>
    <w:p w14:paraId="6C939C86" w14:textId="77777777" w:rsidR="00F37245" w:rsidRDefault="00000000">
      <w:pPr>
        <w:numPr>
          <w:ilvl w:val="0"/>
          <w:numId w:val="13"/>
        </w:numPr>
        <w:spacing w:line="360" w:lineRule="auto"/>
        <w:jc w:val="both"/>
        <w:rPr>
          <w:rFonts w:ascii="Arial" w:hAnsi="Arial" w:cs="Arial"/>
          <w:lang w:val="en-IN"/>
        </w:rPr>
      </w:pPr>
      <w:r>
        <w:rPr>
          <w:rFonts w:ascii="Arial" w:hAnsi="Arial" w:cs="Arial"/>
          <w:lang w:val="en-IN"/>
        </w:rPr>
        <w:t>Example: Each new model of Apple’s iPhone represents an improvement in its camera, its design and its software, and those updates are used to keep consumers engaged. (</w:t>
      </w:r>
      <w:r>
        <w:rPr>
          <w:rFonts w:ascii="Arial" w:hAnsi="Arial" w:cs="Arial"/>
        </w:rPr>
        <w:t>Yadav and Kumar, 2024)</w:t>
      </w:r>
      <w:r>
        <w:rPr>
          <w:rFonts w:ascii="Arial" w:hAnsi="Arial" w:cs="Arial"/>
          <w:lang w:val="en-IN"/>
        </w:rPr>
        <w:t>.</w:t>
      </w:r>
    </w:p>
    <w:p w14:paraId="75E8B33F" w14:textId="77777777" w:rsidR="00F37245" w:rsidRDefault="00000000">
      <w:pPr>
        <w:spacing w:line="360" w:lineRule="auto"/>
        <w:jc w:val="center"/>
        <w:rPr>
          <w:rFonts w:ascii="Arial" w:hAnsi="Arial" w:cs="Arial"/>
          <w:lang w:val="en-IN"/>
        </w:rPr>
      </w:pPr>
      <w:r>
        <w:rPr>
          <w:rFonts w:ascii="Arial" w:hAnsi="Arial" w:cs="Arial"/>
          <w:noProof/>
        </w:rPr>
        <w:drawing>
          <wp:inline distT="0" distB="0" distL="0" distR="0" wp14:anchorId="2BEF034D" wp14:editId="0B5E67DC">
            <wp:extent cx="2533650" cy="1800225"/>
            <wp:effectExtent l="0" t="0" r="0" b="9525"/>
            <wp:docPr id="1029" name="Picture 6" descr="Chart: How the iPhone Changed Apple in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11" cstate="print"/>
                    <a:srcRect/>
                    <a:stretch/>
                  </pic:blipFill>
                  <pic:spPr>
                    <a:xfrm>
                      <a:off x="0" y="0"/>
                      <a:ext cx="2533650" cy="1800225"/>
                    </a:xfrm>
                    <a:prstGeom prst="rect">
                      <a:avLst/>
                    </a:prstGeom>
                    <a:ln>
                      <a:noFill/>
                    </a:ln>
                  </pic:spPr>
                </pic:pic>
              </a:graphicData>
            </a:graphic>
          </wp:inline>
        </w:drawing>
      </w:r>
    </w:p>
    <w:p w14:paraId="7B315E4F" w14:textId="77777777" w:rsidR="00F37245" w:rsidRDefault="00000000">
      <w:pPr>
        <w:spacing w:line="360" w:lineRule="auto"/>
        <w:jc w:val="center"/>
        <w:rPr>
          <w:rFonts w:ascii="Arial" w:hAnsi="Arial" w:cs="Arial"/>
          <w:b/>
          <w:bCs/>
          <w:i/>
          <w:iCs/>
        </w:rPr>
      </w:pPr>
      <w:r>
        <w:rPr>
          <w:rFonts w:ascii="Arial" w:hAnsi="Arial" w:cs="Arial"/>
          <w:b/>
          <w:bCs/>
          <w:i/>
          <w:iCs/>
          <w:lang w:val="en-IN"/>
        </w:rPr>
        <w:t xml:space="preserve">Figure 3: </w:t>
      </w:r>
      <w:r>
        <w:rPr>
          <w:rFonts w:ascii="Arial" w:hAnsi="Arial" w:cs="Arial"/>
          <w:b/>
          <w:bCs/>
          <w:i/>
          <w:iCs/>
        </w:rPr>
        <w:t>How the iPhone Changed Apple in 10 Years</w:t>
      </w:r>
    </w:p>
    <w:p w14:paraId="2FFC0897" w14:textId="77777777" w:rsidR="00F37245" w:rsidRDefault="00000000">
      <w:pPr>
        <w:spacing w:line="360" w:lineRule="auto"/>
        <w:jc w:val="center"/>
        <w:rPr>
          <w:rFonts w:ascii="Arial" w:hAnsi="Arial" w:cs="Arial"/>
          <w:b/>
          <w:bCs/>
          <w:i/>
          <w:iCs/>
          <w:lang w:val="en-IN"/>
        </w:rPr>
      </w:pPr>
      <w:r>
        <w:rPr>
          <w:rFonts w:ascii="Arial" w:hAnsi="Arial" w:cs="Arial"/>
          <w:b/>
          <w:bCs/>
          <w:i/>
          <w:iCs/>
          <w:lang w:val="en-IN"/>
        </w:rPr>
        <w:t>Source: (Statista, 2017)</w:t>
      </w:r>
    </w:p>
    <w:p w14:paraId="72E2677D" w14:textId="77777777" w:rsidR="00F37245" w:rsidRDefault="00000000">
      <w:pPr>
        <w:spacing w:line="360" w:lineRule="auto"/>
        <w:jc w:val="both"/>
        <w:rPr>
          <w:rFonts w:ascii="Arial" w:hAnsi="Arial" w:cs="Arial"/>
          <w:b/>
          <w:bCs/>
          <w:lang w:val="en-IN"/>
        </w:rPr>
      </w:pPr>
      <w:r>
        <w:rPr>
          <w:rFonts w:ascii="Arial" w:hAnsi="Arial" w:cs="Arial"/>
          <w:b/>
          <w:bCs/>
          <w:lang w:val="en-IN"/>
        </w:rPr>
        <w:t>Expansion of Distribution Channels</w:t>
      </w:r>
    </w:p>
    <w:p w14:paraId="72A9100E" w14:textId="77777777" w:rsidR="00F37245" w:rsidRDefault="00000000">
      <w:pPr>
        <w:numPr>
          <w:ilvl w:val="0"/>
          <w:numId w:val="14"/>
        </w:numPr>
        <w:spacing w:line="360" w:lineRule="auto"/>
        <w:jc w:val="both"/>
        <w:rPr>
          <w:rFonts w:ascii="Arial" w:hAnsi="Arial" w:cs="Arial"/>
          <w:lang w:val="en-IN"/>
        </w:rPr>
      </w:pPr>
      <w:r>
        <w:rPr>
          <w:rFonts w:ascii="Arial" w:hAnsi="Arial" w:cs="Arial"/>
          <w:lang w:val="en-IN"/>
        </w:rPr>
        <w:t>Increased production and wider availability in new geographic regions help sustain sales growth (</w:t>
      </w:r>
      <w:r>
        <w:rPr>
          <w:rFonts w:ascii="Arial" w:hAnsi="Arial" w:cs="Arial"/>
        </w:rPr>
        <w:t>Giller et al. 2021)</w:t>
      </w:r>
      <w:r>
        <w:rPr>
          <w:rFonts w:ascii="Arial" w:hAnsi="Arial" w:cs="Arial"/>
          <w:lang w:val="en-IN"/>
        </w:rPr>
        <w:t>.</w:t>
      </w:r>
    </w:p>
    <w:p w14:paraId="5AD9EDC8" w14:textId="77777777" w:rsidR="00F37245" w:rsidRDefault="00000000">
      <w:pPr>
        <w:numPr>
          <w:ilvl w:val="0"/>
          <w:numId w:val="14"/>
        </w:numPr>
        <w:spacing w:line="360" w:lineRule="auto"/>
        <w:jc w:val="both"/>
        <w:rPr>
          <w:rFonts w:ascii="Arial" w:hAnsi="Arial" w:cs="Arial"/>
          <w:lang w:val="en-IN"/>
        </w:rPr>
      </w:pPr>
      <w:r>
        <w:rPr>
          <w:rFonts w:ascii="Arial" w:hAnsi="Arial" w:cs="Arial"/>
          <w:b/>
          <w:bCs/>
          <w:lang w:val="en-IN"/>
        </w:rPr>
        <w:t>Retail partnerships, e-commerce, and direct-to-consumer models</w:t>
      </w:r>
      <w:r>
        <w:rPr>
          <w:rFonts w:ascii="Arial" w:hAnsi="Arial" w:cs="Arial"/>
          <w:lang w:val="en-IN"/>
        </w:rPr>
        <w:t xml:space="preserve"> are expanded.</w:t>
      </w:r>
    </w:p>
    <w:p w14:paraId="758405DE" w14:textId="77777777" w:rsidR="00F37245" w:rsidRDefault="00000000">
      <w:pPr>
        <w:numPr>
          <w:ilvl w:val="0"/>
          <w:numId w:val="14"/>
        </w:numPr>
        <w:spacing w:line="360" w:lineRule="auto"/>
        <w:jc w:val="both"/>
        <w:rPr>
          <w:rFonts w:ascii="Arial" w:hAnsi="Arial" w:cs="Arial"/>
          <w:lang w:val="en-IN"/>
        </w:rPr>
      </w:pPr>
      <w:r>
        <w:rPr>
          <w:rFonts w:ascii="Arial" w:hAnsi="Arial" w:cs="Arial"/>
          <w:lang w:val="en-IN"/>
        </w:rPr>
        <w:t>Example: Samsung increased its distribution globally, and all its smartphones were distributed through multiple channels, physical shops, and online markets.</w:t>
      </w:r>
    </w:p>
    <w:p w14:paraId="64E20B49" w14:textId="77777777" w:rsidR="00F37245" w:rsidRDefault="00000000">
      <w:pPr>
        <w:spacing w:line="360" w:lineRule="auto"/>
        <w:jc w:val="both"/>
        <w:rPr>
          <w:rFonts w:ascii="Arial" w:hAnsi="Arial" w:cs="Arial"/>
          <w:lang w:val="en-IN"/>
        </w:rPr>
      </w:pPr>
      <w:r>
        <w:rPr>
          <w:rFonts w:ascii="Arial" w:hAnsi="Arial" w:cs="Arial"/>
          <w:lang w:val="en-IN"/>
        </w:rPr>
        <w:t>These strategies ensure that a company maximizes its growth potential before reaching market saturation.</w:t>
      </w:r>
    </w:p>
    <w:p w14:paraId="4ED7D040" w14:textId="77777777" w:rsidR="00F37245" w:rsidRDefault="00000000">
      <w:pPr>
        <w:spacing w:line="360" w:lineRule="auto"/>
        <w:jc w:val="both"/>
        <w:rPr>
          <w:rFonts w:ascii="Arial" w:hAnsi="Arial" w:cs="Arial"/>
          <w:lang w:val="en-IN"/>
        </w:rPr>
      </w:pPr>
      <w:r>
        <w:rPr>
          <w:rFonts w:ascii="Arial" w:hAnsi="Arial" w:cs="Arial"/>
          <w:b/>
          <w:bCs/>
          <w:lang w:val="en-IN"/>
        </w:rPr>
        <w:t>4.3 Maturity Stage Strategies</w:t>
      </w:r>
    </w:p>
    <w:p w14:paraId="485D1432" w14:textId="77777777" w:rsidR="00F37245" w:rsidRDefault="00000000">
      <w:pPr>
        <w:spacing w:line="360" w:lineRule="auto"/>
        <w:jc w:val="both"/>
        <w:rPr>
          <w:rFonts w:ascii="Arial" w:hAnsi="Arial" w:cs="Arial"/>
          <w:lang w:val="en-IN"/>
        </w:rPr>
      </w:pPr>
      <w:r>
        <w:rPr>
          <w:rFonts w:ascii="Arial" w:hAnsi="Arial" w:cs="Arial"/>
          <w:lang w:val="en-IN"/>
        </w:rPr>
        <w:t xml:space="preserve">When the market reaches the maturity stage, the sales increase slows down, and the market becomes saturated. Companies need to change to retain their market share, </w:t>
      </w:r>
      <w:r>
        <w:rPr>
          <w:rFonts w:ascii="Arial" w:hAnsi="Arial" w:cs="Arial"/>
          <w:lang w:val="en-IN"/>
        </w:rPr>
        <w:lastRenderedPageBreak/>
        <w:t>become more efficient, and keep their customers. Key strategies include:</w:t>
      </w:r>
    </w:p>
    <w:p w14:paraId="35DCA00D" w14:textId="77777777" w:rsidR="00F37245" w:rsidRDefault="00000000">
      <w:pPr>
        <w:spacing w:line="360" w:lineRule="auto"/>
        <w:jc w:val="both"/>
        <w:rPr>
          <w:rFonts w:ascii="Arial" w:hAnsi="Arial" w:cs="Arial"/>
          <w:b/>
          <w:bCs/>
          <w:lang w:val="en-IN"/>
        </w:rPr>
      </w:pPr>
      <w:r>
        <w:rPr>
          <w:rFonts w:ascii="Arial" w:hAnsi="Arial" w:cs="Arial"/>
          <w:b/>
          <w:bCs/>
          <w:lang w:val="en-IN"/>
        </w:rPr>
        <w:t>Maintaining Market Share and Brand Repositioning</w:t>
      </w:r>
    </w:p>
    <w:p w14:paraId="6BF4DD0D" w14:textId="77777777" w:rsidR="00F37245" w:rsidRDefault="00000000">
      <w:pPr>
        <w:numPr>
          <w:ilvl w:val="0"/>
          <w:numId w:val="15"/>
        </w:numPr>
        <w:spacing w:line="360" w:lineRule="auto"/>
        <w:jc w:val="both"/>
        <w:rPr>
          <w:rFonts w:ascii="Arial" w:hAnsi="Arial" w:cs="Arial"/>
          <w:lang w:val="en-IN"/>
        </w:rPr>
      </w:pPr>
      <w:r>
        <w:rPr>
          <w:rFonts w:ascii="Arial" w:hAnsi="Arial" w:cs="Arial"/>
          <w:lang w:val="en-IN"/>
        </w:rPr>
        <w:t xml:space="preserve">Companies </w:t>
      </w:r>
      <w:r>
        <w:rPr>
          <w:rFonts w:ascii="Arial" w:hAnsi="Arial" w:cs="Arial"/>
          <w:b/>
          <w:bCs/>
          <w:lang w:val="en-IN"/>
        </w:rPr>
        <w:t>differentiate themselves</w:t>
      </w:r>
      <w:r>
        <w:rPr>
          <w:rFonts w:ascii="Arial" w:hAnsi="Arial" w:cs="Arial"/>
          <w:lang w:val="en-IN"/>
        </w:rPr>
        <w:t xml:space="preserve"> through branding, loyalty programs, and marketing campaigns (</w:t>
      </w:r>
      <w:r>
        <w:rPr>
          <w:rFonts w:ascii="Arial" w:hAnsi="Arial" w:cs="Arial"/>
        </w:rPr>
        <w:t>Gorlier and Michel, 2022)</w:t>
      </w:r>
      <w:r>
        <w:rPr>
          <w:rFonts w:ascii="Arial" w:hAnsi="Arial" w:cs="Arial"/>
          <w:lang w:val="en-IN"/>
        </w:rPr>
        <w:t>.</w:t>
      </w:r>
    </w:p>
    <w:p w14:paraId="2BD11CC2" w14:textId="77777777" w:rsidR="00F37245" w:rsidRDefault="00000000">
      <w:pPr>
        <w:numPr>
          <w:ilvl w:val="0"/>
          <w:numId w:val="15"/>
        </w:numPr>
        <w:spacing w:line="360" w:lineRule="auto"/>
        <w:jc w:val="both"/>
        <w:rPr>
          <w:rFonts w:ascii="Arial" w:hAnsi="Arial" w:cs="Arial"/>
          <w:lang w:val="en-IN"/>
        </w:rPr>
      </w:pPr>
      <w:r>
        <w:rPr>
          <w:rFonts w:ascii="Arial" w:hAnsi="Arial" w:cs="Arial"/>
          <w:lang w:val="en-IN"/>
        </w:rPr>
        <w:t xml:space="preserve">Brand </w:t>
      </w:r>
      <w:r>
        <w:rPr>
          <w:rFonts w:ascii="Arial" w:hAnsi="Arial" w:cs="Arial"/>
          <w:b/>
          <w:bCs/>
          <w:lang w:val="en-IN"/>
        </w:rPr>
        <w:t>repositioning</w:t>
      </w:r>
      <w:r>
        <w:rPr>
          <w:rFonts w:ascii="Arial" w:hAnsi="Arial" w:cs="Arial"/>
          <w:lang w:val="en-IN"/>
        </w:rPr>
        <w:t xml:space="preserve"> helps maintain relevance in an evolving market.</w:t>
      </w:r>
    </w:p>
    <w:p w14:paraId="1048FAA6" w14:textId="77777777" w:rsidR="00F37245" w:rsidRDefault="00000000">
      <w:pPr>
        <w:numPr>
          <w:ilvl w:val="0"/>
          <w:numId w:val="15"/>
        </w:numPr>
        <w:spacing w:line="360" w:lineRule="auto"/>
        <w:jc w:val="both"/>
        <w:rPr>
          <w:rFonts w:ascii="Arial" w:hAnsi="Arial" w:cs="Arial"/>
          <w:lang w:val="en-IN"/>
        </w:rPr>
      </w:pPr>
      <w:r>
        <w:rPr>
          <w:rFonts w:ascii="Arial" w:hAnsi="Arial" w:cs="Arial"/>
          <w:lang w:val="en-IN"/>
        </w:rPr>
        <w:t>Example: To ensure it maintains its strong market presence, Coca-Cola keeps its name relevant through continuous marketing such as seasonal campaigns like Talking Santa in Christmas periods, a personalized bottle (e.g., Share a Coke), and sustainability initiatives (e.g., water replenishment).</w:t>
      </w:r>
    </w:p>
    <w:p w14:paraId="5AC4604F" w14:textId="77777777" w:rsidR="00F37245" w:rsidRDefault="00000000">
      <w:pPr>
        <w:spacing w:line="360" w:lineRule="auto"/>
        <w:jc w:val="both"/>
        <w:rPr>
          <w:rFonts w:ascii="Arial" w:hAnsi="Arial" w:cs="Arial"/>
          <w:b/>
          <w:bCs/>
          <w:lang w:val="en-IN"/>
        </w:rPr>
      </w:pPr>
      <w:r>
        <w:rPr>
          <w:rFonts w:ascii="Arial" w:hAnsi="Arial" w:cs="Arial"/>
          <w:b/>
          <w:bCs/>
          <w:lang w:val="en-IN"/>
        </w:rPr>
        <w:t>Innovation in Features and Product Line Extensions</w:t>
      </w:r>
    </w:p>
    <w:p w14:paraId="3AAFA4C5" w14:textId="77777777" w:rsidR="00F37245" w:rsidRDefault="00000000">
      <w:pPr>
        <w:numPr>
          <w:ilvl w:val="0"/>
          <w:numId w:val="16"/>
        </w:numPr>
        <w:spacing w:line="360" w:lineRule="auto"/>
        <w:jc w:val="both"/>
        <w:rPr>
          <w:rFonts w:ascii="Arial" w:hAnsi="Arial" w:cs="Arial"/>
          <w:lang w:val="en-IN"/>
        </w:rPr>
      </w:pPr>
      <w:r>
        <w:rPr>
          <w:rFonts w:ascii="Arial" w:hAnsi="Arial" w:cs="Arial"/>
          <w:lang w:val="en-IN"/>
        </w:rPr>
        <w:t xml:space="preserve">To stay competitive, companies introduce </w:t>
      </w:r>
      <w:r>
        <w:rPr>
          <w:rFonts w:ascii="Arial" w:hAnsi="Arial" w:cs="Arial"/>
          <w:b/>
          <w:bCs/>
          <w:lang w:val="en-IN"/>
        </w:rPr>
        <w:t>new variations, limited editions, and complementary products</w:t>
      </w:r>
      <w:r>
        <w:rPr>
          <w:rFonts w:ascii="Arial" w:hAnsi="Arial" w:cs="Arial"/>
          <w:lang w:val="en-IN"/>
        </w:rPr>
        <w:t>.</w:t>
      </w:r>
    </w:p>
    <w:p w14:paraId="7F50ECE2" w14:textId="77777777" w:rsidR="00F37245" w:rsidRDefault="00000000">
      <w:pPr>
        <w:numPr>
          <w:ilvl w:val="0"/>
          <w:numId w:val="16"/>
        </w:numPr>
        <w:spacing w:line="360" w:lineRule="auto"/>
        <w:jc w:val="both"/>
        <w:rPr>
          <w:rFonts w:ascii="Arial" w:hAnsi="Arial" w:cs="Arial"/>
          <w:lang w:val="en-IN"/>
        </w:rPr>
      </w:pPr>
      <w:r>
        <w:rPr>
          <w:rFonts w:ascii="Arial" w:hAnsi="Arial" w:cs="Arial"/>
          <w:lang w:val="en-IN"/>
        </w:rPr>
        <w:t>Example: Samsung diversified its product range by offering smartphones under the Galaxy A series to cover the budget and mid-segment (Galaxy M) and premium segment (Galaxy S Fold).</w:t>
      </w:r>
    </w:p>
    <w:p w14:paraId="5E9C99B4" w14:textId="77777777" w:rsidR="00F37245" w:rsidRDefault="00000000">
      <w:pPr>
        <w:spacing w:line="360" w:lineRule="auto"/>
        <w:jc w:val="both"/>
        <w:rPr>
          <w:rFonts w:ascii="Arial" w:hAnsi="Arial" w:cs="Arial"/>
          <w:b/>
          <w:bCs/>
          <w:lang w:val="en-IN"/>
        </w:rPr>
      </w:pPr>
      <w:r>
        <w:rPr>
          <w:rFonts w:ascii="Arial" w:hAnsi="Arial" w:cs="Arial"/>
          <w:b/>
          <w:bCs/>
          <w:lang w:val="en-IN"/>
        </w:rPr>
        <w:t>Cost Leadership vs. Premium Branding Strategies</w:t>
      </w:r>
    </w:p>
    <w:p w14:paraId="38C1751E" w14:textId="77777777" w:rsidR="00F37245" w:rsidRDefault="00000000">
      <w:pPr>
        <w:numPr>
          <w:ilvl w:val="0"/>
          <w:numId w:val="17"/>
        </w:numPr>
        <w:spacing w:line="360" w:lineRule="auto"/>
        <w:jc w:val="both"/>
        <w:rPr>
          <w:rFonts w:ascii="Arial" w:hAnsi="Arial" w:cs="Arial"/>
          <w:lang w:val="en-IN"/>
        </w:rPr>
      </w:pPr>
      <w:r>
        <w:rPr>
          <w:rFonts w:ascii="Arial" w:hAnsi="Arial" w:cs="Arial"/>
          <w:b/>
          <w:bCs/>
          <w:lang w:val="en-IN"/>
        </w:rPr>
        <w:t>Cost Leadership Strategy</w:t>
      </w:r>
      <w:r>
        <w:rPr>
          <w:rFonts w:ascii="Arial" w:hAnsi="Arial" w:cs="Arial"/>
          <w:lang w:val="en-IN"/>
        </w:rPr>
        <w:t>: Lowering production costs to offer competitive pricing while maintaining profitability (</w:t>
      </w:r>
      <w:r>
        <w:rPr>
          <w:rFonts w:ascii="Arial" w:hAnsi="Arial" w:cs="Arial"/>
        </w:rPr>
        <w:t>Rounaghi et al., 2021)</w:t>
      </w:r>
      <w:r>
        <w:rPr>
          <w:rFonts w:ascii="Arial" w:hAnsi="Arial" w:cs="Arial"/>
          <w:lang w:val="en-IN"/>
        </w:rPr>
        <w:t>.</w:t>
      </w:r>
    </w:p>
    <w:p w14:paraId="70B6DADC" w14:textId="77777777" w:rsidR="00F37245" w:rsidRDefault="00000000">
      <w:pPr>
        <w:numPr>
          <w:ilvl w:val="0"/>
          <w:numId w:val="17"/>
        </w:numPr>
        <w:spacing w:line="360" w:lineRule="auto"/>
        <w:jc w:val="both"/>
        <w:rPr>
          <w:rFonts w:ascii="Arial" w:hAnsi="Arial" w:cs="Arial"/>
          <w:lang w:val="en-IN"/>
        </w:rPr>
      </w:pPr>
      <w:r>
        <w:rPr>
          <w:rFonts w:ascii="Arial" w:hAnsi="Arial" w:cs="Arial"/>
          <w:b/>
          <w:bCs/>
          <w:lang w:val="en-IN"/>
        </w:rPr>
        <w:t>Premium Branding Strategy</w:t>
      </w:r>
      <w:r>
        <w:rPr>
          <w:rFonts w:ascii="Arial" w:hAnsi="Arial" w:cs="Arial"/>
          <w:lang w:val="en-IN"/>
        </w:rPr>
        <w:t>: Maintaining exclusivity and high-quality positioning to justify premium pricing.</w:t>
      </w:r>
    </w:p>
    <w:p w14:paraId="31F71765" w14:textId="77777777" w:rsidR="00F37245" w:rsidRDefault="00000000">
      <w:pPr>
        <w:numPr>
          <w:ilvl w:val="0"/>
          <w:numId w:val="17"/>
        </w:numPr>
        <w:spacing w:line="360" w:lineRule="auto"/>
        <w:jc w:val="both"/>
        <w:rPr>
          <w:rFonts w:ascii="Arial" w:hAnsi="Arial" w:cs="Arial"/>
          <w:lang w:val="en-IN"/>
        </w:rPr>
      </w:pPr>
      <w:r>
        <w:rPr>
          <w:rFonts w:ascii="Arial" w:hAnsi="Arial" w:cs="Arial"/>
          <w:lang w:val="en-IN"/>
        </w:rPr>
        <w:t xml:space="preserve">Example: </w:t>
      </w:r>
      <w:r>
        <w:rPr>
          <w:rFonts w:ascii="Arial" w:hAnsi="Arial" w:cs="Arial"/>
          <w:b/>
          <w:bCs/>
          <w:lang w:val="en-IN"/>
        </w:rPr>
        <w:t>Nike</w:t>
      </w:r>
      <w:r>
        <w:rPr>
          <w:rFonts w:ascii="Arial" w:hAnsi="Arial" w:cs="Arial"/>
          <w:lang w:val="en-IN"/>
        </w:rPr>
        <w:t xml:space="preserve"> follows a premium branding strategy, using </w:t>
      </w:r>
      <w:r>
        <w:rPr>
          <w:rFonts w:ascii="Arial" w:hAnsi="Arial" w:cs="Arial"/>
          <w:b/>
          <w:bCs/>
          <w:lang w:val="en-IN"/>
        </w:rPr>
        <w:t>celebrity endorsements, innovation (e.g., self-lacing shoes), and limited releases</w:t>
      </w:r>
      <w:r>
        <w:rPr>
          <w:rFonts w:ascii="Arial" w:hAnsi="Arial" w:cs="Arial"/>
          <w:lang w:val="en-IN"/>
        </w:rPr>
        <w:t xml:space="preserve"> to maintain exclusivity.</w:t>
      </w:r>
    </w:p>
    <w:p w14:paraId="6F493FB3" w14:textId="77777777" w:rsidR="00F37245" w:rsidRDefault="00F37245">
      <w:pPr>
        <w:spacing w:line="360" w:lineRule="auto"/>
        <w:jc w:val="both"/>
        <w:rPr>
          <w:rFonts w:ascii="Arial" w:hAnsi="Arial" w:cs="Arial"/>
          <w:b/>
          <w:bCs/>
          <w:lang w:val="en-IN"/>
        </w:rPr>
      </w:pPr>
    </w:p>
    <w:p w14:paraId="681DB734" w14:textId="77777777" w:rsidR="00F37245" w:rsidRDefault="00000000">
      <w:pPr>
        <w:widowControl/>
        <w:autoSpaceDE/>
        <w:autoSpaceDN/>
        <w:spacing w:after="160" w:line="259" w:lineRule="auto"/>
        <w:rPr>
          <w:rFonts w:ascii="Arial" w:hAnsi="Arial" w:cs="Arial"/>
          <w:b/>
          <w:bCs/>
          <w:lang w:val="en-IN"/>
        </w:rPr>
      </w:pPr>
      <w:r>
        <w:rPr>
          <w:rFonts w:ascii="Arial" w:hAnsi="Arial" w:cs="Arial"/>
          <w:b/>
          <w:bCs/>
          <w:lang w:val="en-IN"/>
        </w:rPr>
        <w:br w:type="page"/>
      </w:r>
    </w:p>
    <w:p w14:paraId="570A256C" w14:textId="77777777" w:rsidR="00F37245" w:rsidRDefault="00000000">
      <w:pPr>
        <w:spacing w:line="360" w:lineRule="auto"/>
        <w:jc w:val="both"/>
        <w:rPr>
          <w:rFonts w:ascii="Arial" w:hAnsi="Arial" w:cs="Arial"/>
          <w:b/>
          <w:bCs/>
          <w:lang w:val="en-IN"/>
        </w:rPr>
      </w:pPr>
      <w:r>
        <w:rPr>
          <w:rFonts w:ascii="Arial" w:hAnsi="Arial" w:cs="Arial"/>
          <w:b/>
          <w:bCs/>
          <w:lang w:val="en-IN"/>
        </w:rPr>
        <w:lastRenderedPageBreak/>
        <w:t>Leveraging Customer Loyalty Programs</w:t>
      </w:r>
    </w:p>
    <w:p w14:paraId="3B4A90C7" w14:textId="77777777" w:rsidR="00F37245" w:rsidRDefault="00F37245">
      <w:pPr>
        <w:spacing w:line="360" w:lineRule="auto"/>
        <w:jc w:val="center"/>
        <w:rPr>
          <w:rFonts w:ascii="Arial" w:hAnsi="Arial" w:cs="Arial"/>
          <w:b/>
          <w:bCs/>
          <w:lang w:val="en-IN"/>
        </w:rPr>
      </w:pPr>
    </w:p>
    <w:p w14:paraId="36A0F564" w14:textId="77777777" w:rsidR="00F37245" w:rsidRDefault="00F37245">
      <w:pPr>
        <w:spacing w:line="360" w:lineRule="auto"/>
        <w:jc w:val="center"/>
        <w:rPr>
          <w:rFonts w:ascii="Arial" w:hAnsi="Arial" w:cs="Arial"/>
          <w:b/>
          <w:bCs/>
          <w:lang w:val="en-IN"/>
        </w:rPr>
      </w:pPr>
    </w:p>
    <w:p w14:paraId="57F2C1A9" w14:textId="77777777" w:rsidR="00F37245" w:rsidRDefault="00F37245">
      <w:pPr>
        <w:spacing w:line="360" w:lineRule="auto"/>
        <w:jc w:val="center"/>
        <w:rPr>
          <w:rFonts w:ascii="Arial" w:hAnsi="Arial" w:cs="Arial"/>
          <w:b/>
          <w:bCs/>
          <w:lang w:val="en-IN"/>
        </w:rPr>
      </w:pPr>
    </w:p>
    <w:p w14:paraId="16FC636A" w14:textId="77777777" w:rsidR="00F37245" w:rsidRDefault="00000000">
      <w:pPr>
        <w:spacing w:line="360" w:lineRule="auto"/>
        <w:jc w:val="center"/>
        <w:rPr>
          <w:rFonts w:ascii="Arial" w:hAnsi="Arial" w:cs="Arial"/>
          <w:b/>
          <w:bCs/>
          <w:lang w:val="en-IN"/>
        </w:rPr>
      </w:pPr>
      <w:r>
        <w:rPr>
          <w:rFonts w:ascii="Arial" w:hAnsi="Arial" w:cs="Arial"/>
          <w:noProof/>
        </w:rPr>
        <w:drawing>
          <wp:inline distT="0" distB="0" distL="0" distR="0" wp14:anchorId="3FC30FF4" wp14:editId="3947E3D9">
            <wp:extent cx="2486025" cy="1838325"/>
            <wp:effectExtent l="0" t="0" r="9525" b="9525"/>
            <wp:docPr id="1030" name="Picture 7" descr="U.S. Amazon Prime retention rate 2023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7"/>
                    <pic:cNvPicPr/>
                  </pic:nvPicPr>
                  <pic:blipFill>
                    <a:blip r:embed="rId12" cstate="print"/>
                    <a:srcRect/>
                    <a:stretch/>
                  </pic:blipFill>
                  <pic:spPr>
                    <a:xfrm>
                      <a:off x="0" y="0"/>
                      <a:ext cx="2486025" cy="1838325"/>
                    </a:xfrm>
                    <a:prstGeom prst="rect">
                      <a:avLst/>
                    </a:prstGeom>
                    <a:ln>
                      <a:noFill/>
                    </a:ln>
                  </pic:spPr>
                </pic:pic>
              </a:graphicData>
            </a:graphic>
          </wp:inline>
        </w:drawing>
      </w:r>
    </w:p>
    <w:p w14:paraId="6B7E8603" w14:textId="77777777" w:rsidR="00F37245" w:rsidRDefault="00000000">
      <w:pPr>
        <w:spacing w:line="360" w:lineRule="auto"/>
        <w:jc w:val="center"/>
        <w:rPr>
          <w:rFonts w:ascii="Arial" w:hAnsi="Arial" w:cs="Arial"/>
          <w:b/>
          <w:bCs/>
          <w:i/>
          <w:iCs/>
        </w:rPr>
      </w:pPr>
      <w:r>
        <w:rPr>
          <w:rFonts w:ascii="Arial" w:hAnsi="Arial" w:cs="Arial"/>
          <w:b/>
          <w:bCs/>
          <w:i/>
          <w:iCs/>
          <w:lang w:val="en-IN"/>
        </w:rPr>
        <w:t xml:space="preserve">Figure 4: </w:t>
      </w:r>
      <w:r>
        <w:rPr>
          <w:rFonts w:ascii="Arial" w:hAnsi="Arial" w:cs="Arial"/>
          <w:b/>
          <w:bCs/>
          <w:i/>
          <w:iCs/>
        </w:rPr>
        <w:t>Amazon Prime retention rates in the United States between the 1st quarter of 2016 and the 1st quarter of 2023</w:t>
      </w:r>
    </w:p>
    <w:p w14:paraId="6FE81D3E" w14:textId="77777777" w:rsidR="00F37245" w:rsidRDefault="00000000">
      <w:pPr>
        <w:spacing w:line="360" w:lineRule="auto"/>
        <w:jc w:val="center"/>
        <w:rPr>
          <w:rFonts w:ascii="Arial" w:hAnsi="Arial" w:cs="Arial"/>
          <w:b/>
          <w:bCs/>
          <w:i/>
          <w:iCs/>
          <w:lang w:val="en-IN"/>
        </w:rPr>
      </w:pPr>
      <w:r>
        <w:rPr>
          <w:rFonts w:ascii="Arial" w:hAnsi="Arial" w:cs="Arial"/>
          <w:b/>
          <w:bCs/>
          <w:i/>
          <w:iCs/>
        </w:rPr>
        <w:t>Source: Statista, 2023)</w:t>
      </w:r>
    </w:p>
    <w:p w14:paraId="36B6D2FA" w14:textId="77777777" w:rsidR="00F37245" w:rsidRDefault="00000000">
      <w:pPr>
        <w:numPr>
          <w:ilvl w:val="0"/>
          <w:numId w:val="18"/>
        </w:numPr>
        <w:spacing w:line="360" w:lineRule="auto"/>
        <w:jc w:val="both"/>
        <w:rPr>
          <w:rFonts w:ascii="Arial" w:hAnsi="Arial" w:cs="Arial"/>
          <w:lang w:val="en-IN"/>
        </w:rPr>
      </w:pPr>
      <w:r>
        <w:rPr>
          <w:rFonts w:ascii="Arial" w:hAnsi="Arial" w:cs="Arial"/>
          <w:lang w:val="en-IN"/>
        </w:rPr>
        <w:t>Engaging existing customers through reward programs, subscriptions, and exclusive perks.</w:t>
      </w:r>
    </w:p>
    <w:p w14:paraId="1EC8999D" w14:textId="77777777" w:rsidR="00F37245" w:rsidRDefault="00000000">
      <w:pPr>
        <w:numPr>
          <w:ilvl w:val="0"/>
          <w:numId w:val="18"/>
        </w:numPr>
        <w:spacing w:line="360" w:lineRule="auto"/>
        <w:jc w:val="both"/>
        <w:rPr>
          <w:rFonts w:ascii="Arial" w:hAnsi="Arial" w:cs="Arial"/>
          <w:lang w:val="en-IN"/>
        </w:rPr>
      </w:pPr>
      <w:r>
        <w:rPr>
          <w:rFonts w:ascii="Arial" w:hAnsi="Arial" w:cs="Arial"/>
          <w:lang w:val="en-IN"/>
        </w:rPr>
        <w:t xml:space="preserve">Example: Amazon Prime—It is keeping the customers as Amazon provides them with the Prime subscription model that enables faster shipping, exclusive content, and some other benefits to keep the engagement (Davidson and Rajeswari, 2025). </w:t>
      </w:r>
    </w:p>
    <w:p w14:paraId="10B9D8E1" w14:textId="77777777" w:rsidR="00F37245" w:rsidRDefault="00000000">
      <w:pPr>
        <w:numPr>
          <w:ilvl w:val="0"/>
          <w:numId w:val="18"/>
        </w:numPr>
        <w:spacing w:line="360" w:lineRule="auto"/>
        <w:jc w:val="both"/>
        <w:rPr>
          <w:rFonts w:ascii="Arial" w:hAnsi="Arial" w:cs="Arial"/>
          <w:lang w:val="en-IN"/>
        </w:rPr>
      </w:pPr>
      <w:r>
        <w:rPr>
          <w:rFonts w:ascii="Arial" w:hAnsi="Arial" w:cs="Arial"/>
          <w:lang w:val="en-IN"/>
        </w:rPr>
        <w:t>The source claims that 30 days later, or in the first quarter of 2023, 72 percent of the people continued using Amazon Prime after the 30-day trial period. However, the conversion has also increased in the wake of it, as it was 67 percent last year in that period. Additionally, 97 percent of Amazon Prime members will revisit the service in 2023, alongside 99 percent of them in year two (Statista, 2023).</w:t>
      </w:r>
    </w:p>
    <w:p w14:paraId="44C1F619" w14:textId="77777777" w:rsidR="00F37245" w:rsidRDefault="00000000">
      <w:pPr>
        <w:spacing w:line="360" w:lineRule="auto"/>
        <w:jc w:val="both"/>
        <w:rPr>
          <w:rFonts w:ascii="Arial" w:hAnsi="Arial" w:cs="Arial"/>
          <w:lang w:val="en-IN"/>
        </w:rPr>
      </w:pPr>
      <w:r>
        <w:rPr>
          <w:rFonts w:ascii="Arial" w:hAnsi="Arial" w:cs="Arial"/>
          <w:lang w:val="en-IN"/>
        </w:rPr>
        <w:t>By implementing these maturity stage strategies, companies can sustain profitability and delay the transition to the decline stage.</w:t>
      </w:r>
      <w:r>
        <w:rPr>
          <w:rFonts w:ascii="Arial" w:hAnsi="Arial" w:cs="Arial"/>
          <w:b/>
          <w:bCs/>
          <w:lang w:val="en-IN"/>
        </w:rPr>
        <w:br w:type="page"/>
      </w:r>
    </w:p>
    <w:p w14:paraId="600AE610" w14:textId="77777777" w:rsidR="00F37245" w:rsidRDefault="00000000">
      <w:pPr>
        <w:pStyle w:val="Heading1"/>
        <w:rPr>
          <w:rFonts w:ascii="Arial" w:hAnsi="Arial" w:cs="Arial"/>
        </w:rPr>
      </w:pPr>
      <w:bookmarkStart w:id="4" w:name="_Toc193898856"/>
      <w:r>
        <w:rPr>
          <w:rFonts w:ascii="Arial" w:hAnsi="Arial" w:cs="Arial"/>
        </w:rPr>
        <w:lastRenderedPageBreak/>
        <w:t>5. Conclusion</w:t>
      </w:r>
      <w:bookmarkEnd w:id="4"/>
    </w:p>
    <w:p w14:paraId="1D28CA82" w14:textId="77777777" w:rsidR="00F37245" w:rsidRDefault="00000000">
      <w:pPr>
        <w:widowControl/>
        <w:autoSpaceDE/>
        <w:autoSpaceDN/>
        <w:spacing w:after="160" w:line="360" w:lineRule="auto"/>
        <w:jc w:val="both"/>
        <w:rPr>
          <w:rFonts w:ascii="Arial" w:hAnsi="Arial" w:cs="Arial"/>
          <w:lang w:val="en-IN"/>
        </w:rPr>
      </w:pPr>
      <w:r>
        <w:rPr>
          <w:rFonts w:ascii="Arial" w:hAnsi="Arial" w:cs="Arial"/>
          <w:lang w:val="en-IN"/>
        </w:rPr>
        <w:t>The advantages of being a pioneer or a follower in market entry have been measured in this essay, suggesting advantages and disadvantages of each strategy accordingly. Companies such as Apple, Tesla and Amazon are pioneer companies that enjoy first mover advantages like reputation of brand, tech leadership and high levels of customer loyalty. Yet, pioneers have high R&amp;D costs and market uncertainty. On the other hand, follower firms reduce R&amp;D costs and can learn from the leadership of the pioneer firms, as is oftentimes the case with Samsung, Xiaomi, and Facebook.</w:t>
      </w:r>
    </w:p>
    <w:p w14:paraId="40ED96C6" w14:textId="77777777" w:rsidR="00F37245" w:rsidRDefault="00000000">
      <w:pPr>
        <w:widowControl/>
        <w:autoSpaceDE/>
        <w:autoSpaceDN/>
        <w:spacing w:after="160" w:line="360" w:lineRule="auto"/>
        <w:jc w:val="both"/>
        <w:rPr>
          <w:rFonts w:ascii="Arial" w:hAnsi="Arial" w:cs="Arial"/>
          <w:lang w:val="en-IN"/>
        </w:rPr>
      </w:pPr>
      <w:r>
        <w:rPr>
          <w:rFonts w:ascii="Arial" w:hAnsi="Arial" w:cs="Arial"/>
          <w:lang w:val="en-IN"/>
        </w:rPr>
        <w:t>The Product Life Cycle (PLC) is a critical factor concerning long-term success, especially during growth and maturity. To sustain the competitive advantage, companies need to develop market expansion, pricing adjustments, product differentiation and continuous innovation strategies. As the illustrations on Netflix, Tesla, Coca-Cola, and Samsung pave the way in seeing how businesses handle the PLC strategically to keep being profitable and on the market. In the end, if a company possesses the resources, tolerates certain levels of risk, and has a big enough market, then being the pioneer or the follower is a decision that has to be made. Irrespective of which approach a company chooses, it must constantly evolve and suit its PLC strategy based on the changing needs of consumers, inject innovation, and optimize in all areas.</w:t>
      </w:r>
      <w:r>
        <w:rPr>
          <w:rFonts w:ascii="Arial" w:hAnsi="Arial" w:cs="Arial"/>
        </w:rPr>
        <w:br w:type="page"/>
      </w:r>
    </w:p>
    <w:p w14:paraId="75BDF096" w14:textId="77777777" w:rsidR="00F37245" w:rsidRDefault="00000000">
      <w:pPr>
        <w:pStyle w:val="Heading1"/>
        <w:rPr>
          <w:rFonts w:ascii="Arial" w:hAnsi="Arial" w:cs="Arial"/>
        </w:rPr>
      </w:pPr>
      <w:bookmarkStart w:id="5" w:name="_Toc193898857"/>
      <w:r>
        <w:rPr>
          <w:rFonts w:ascii="Arial" w:hAnsi="Arial" w:cs="Arial"/>
        </w:rPr>
        <w:lastRenderedPageBreak/>
        <w:t>References</w:t>
      </w:r>
      <w:bookmarkEnd w:id="5"/>
    </w:p>
    <w:p w14:paraId="12C38F59" w14:textId="77777777" w:rsidR="00F37245" w:rsidRDefault="00000000">
      <w:pPr>
        <w:spacing w:line="360" w:lineRule="auto"/>
        <w:jc w:val="both"/>
        <w:rPr>
          <w:rFonts w:ascii="Arial" w:hAnsi="Arial" w:cs="Arial"/>
        </w:rPr>
      </w:pPr>
      <w:r>
        <w:rPr>
          <w:rFonts w:ascii="Arial" w:hAnsi="Arial" w:cs="Arial"/>
        </w:rPr>
        <w:t>Bekele, T. and Zewdie, S., 2024. Managing growth of Product Lifecycle at maturity level: a Systematic Literature Review. </w:t>
      </w:r>
      <w:r>
        <w:rPr>
          <w:rFonts w:ascii="Arial" w:hAnsi="Arial" w:cs="Arial"/>
          <w:i/>
          <w:iCs/>
        </w:rPr>
        <w:t>Journal of Business and Administrative Studies</w:t>
      </w:r>
      <w:r>
        <w:rPr>
          <w:rFonts w:ascii="Arial" w:hAnsi="Arial" w:cs="Arial"/>
        </w:rPr>
        <w:t>, </w:t>
      </w:r>
      <w:r>
        <w:rPr>
          <w:rFonts w:ascii="Arial" w:hAnsi="Arial" w:cs="Arial"/>
          <w:i/>
          <w:iCs/>
        </w:rPr>
        <w:t>16</w:t>
      </w:r>
      <w:r>
        <w:rPr>
          <w:rFonts w:ascii="Arial" w:hAnsi="Arial" w:cs="Arial"/>
        </w:rPr>
        <w:t>(1), pp.85-99.</w:t>
      </w:r>
    </w:p>
    <w:p w14:paraId="735F0FB0" w14:textId="77777777" w:rsidR="00F37245" w:rsidRDefault="00000000">
      <w:pPr>
        <w:spacing w:line="360" w:lineRule="auto"/>
        <w:jc w:val="both"/>
        <w:rPr>
          <w:rFonts w:ascii="Arial" w:hAnsi="Arial" w:cs="Arial"/>
          <w:lang w:val="en-IN"/>
        </w:rPr>
      </w:pPr>
      <w:r>
        <w:rPr>
          <w:rFonts w:ascii="Arial" w:hAnsi="Arial" w:cs="Arial"/>
          <w:lang w:val="en-IN"/>
        </w:rPr>
        <w:t xml:space="preserve">CFI., 2025. Product Life Cycle [Online]. Available at: </w:t>
      </w:r>
      <w:hyperlink r:id="rId13" w:history="1">
        <w:r>
          <w:rPr>
            <w:rStyle w:val="Hyperlink"/>
            <w:rFonts w:ascii="Arial" w:hAnsi="Arial" w:cs="Arial"/>
            <w:lang w:val="en-IN"/>
          </w:rPr>
          <w:t>https://corporatefinanceinstitute.com/resources/management/product-life-cycle/</w:t>
        </w:r>
      </w:hyperlink>
      <w:r>
        <w:rPr>
          <w:rFonts w:ascii="Arial" w:hAnsi="Arial" w:cs="Arial"/>
          <w:lang w:val="en-IN"/>
        </w:rPr>
        <w:t xml:space="preserve"> [Accessed on: 25</w:t>
      </w:r>
      <w:r>
        <w:rPr>
          <w:rFonts w:ascii="Arial" w:hAnsi="Arial" w:cs="Arial"/>
          <w:vertAlign w:val="superscript"/>
          <w:lang w:val="en-IN"/>
        </w:rPr>
        <w:t>th</w:t>
      </w:r>
      <w:r>
        <w:rPr>
          <w:rFonts w:ascii="Arial" w:hAnsi="Arial" w:cs="Arial"/>
          <w:lang w:val="en-IN"/>
        </w:rPr>
        <w:t xml:space="preserve"> March 2025].</w:t>
      </w:r>
    </w:p>
    <w:p w14:paraId="20E9C248" w14:textId="77777777" w:rsidR="00F37245" w:rsidRDefault="00000000">
      <w:pPr>
        <w:spacing w:line="360" w:lineRule="auto"/>
        <w:jc w:val="both"/>
        <w:rPr>
          <w:rFonts w:ascii="Arial" w:hAnsi="Arial" w:cs="Arial"/>
        </w:rPr>
      </w:pPr>
      <w:r>
        <w:rPr>
          <w:rFonts w:ascii="Arial" w:hAnsi="Arial" w:cs="Arial"/>
        </w:rPr>
        <w:t>Cirik, K. and Makadok, R., 2023. First-mover advantages versus first-mover benefits: What’s the difference and why does it matter?. </w:t>
      </w:r>
      <w:r>
        <w:rPr>
          <w:rFonts w:ascii="Arial" w:hAnsi="Arial" w:cs="Arial"/>
          <w:i/>
          <w:iCs/>
        </w:rPr>
        <w:t>Academy of Management Review</w:t>
      </w:r>
      <w:r>
        <w:rPr>
          <w:rFonts w:ascii="Arial" w:hAnsi="Arial" w:cs="Arial"/>
        </w:rPr>
        <w:t>, </w:t>
      </w:r>
      <w:r>
        <w:rPr>
          <w:rFonts w:ascii="Arial" w:hAnsi="Arial" w:cs="Arial"/>
          <w:i/>
          <w:iCs/>
        </w:rPr>
        <w:t>48</w:t>
      </w:r>
      <w:r>
        <w:rPr>
          <w:rFonts w:ascii="Arial" w:hAnsi="Arial" w:cs="Arial"/>
        </w:rPr>
        <w:t>(3), pp.409-431.</w:t>
      </w:r>
    </w:p>
    <w:p w14:paraId="42CF1B00" w14:textId="77777777" w:rsidR="00F37245" w:rsidRDefault="00000000">
      <w:pPr>
        <w:spacing w:line="360" w:lineRule="auto"/>
        <w:jc w:val="both"/>
        <w:rPr>
          <w:rFonts w:ascii="Arial" w:hAnsi="Arial" w:cs="Arial"/>
        </w:rPr>
      </w:pPr>
      <w:r>
        <w:rPr>
          <w:rFonts w:ascii="Arial" w:hAnsi="Arial" w:cs="Arial"/>
        </w:rPr>
        <w:t>Conlow, K.M., 2022. Feeding the Beast: How Facebook's Monopolization of the Digital Social Advertising Market Harms Consumers and Competition in the Personal Social Networking Market. </w:t>
      </w:r>
      <w:r>
        <w:rPr>
          <w:rFonts w:ascii="Arial" w:hAnsi="Arial" w:cs="Arial"/>
          <w:i/>
          <w:iCs/>
        </w:rPr>
        <w:t>Iowa L. Rev.</w:t>
      </w:r>
      <w:r>
        <w:rPr>
          <w:rFonts w:ascii="Arial" w:hAnsi="Arial" w:cs="Arial"/>
        </w:rPr>
        <w:t>, </w:t>
      </w:r>
      <w:r>
        <w:rPr>
          <w:rFonts w:ascii="Arial" w:hAnsi="Arial" w:cs="Arial"/>
          <w:i/>
          <w:iCs/>
        </w:rPr>
        <w:t>108</w:t>
      </w:r>
      <w:r>
        <w:rPr>
          <w:rFonts w:ascii="Arial" w:hAnsi="Arial" w:cs="Arial"/>
        </w:rPr>
        <w:t>, p.859.</w:t>
      </w:r>
    </w:p>
    <w:p w14:paraId="1E4B967C" w14:textId="77777777" w:rsidR="00F37245" w:rsidRDefault="00000000">
      <w:pPr>
        <w:spacing w:line="360" w:lineRule="auto"/>
        <w:jc w:val="both"/>
        <w:rPr>
          <w:rFonts w:ascii="Arial" w:hAnsi="Arial" w:cs="Arial"/>
          <w:lang w:val="en-IN"/>
        </w:rPr>
      </w:pPr>
      <w:r>
        <w:rPr>
          <w:rFonts w:ascii="Arial" w:hAnsi="Arial" w:cs="Arial"/>
        </w:rPr>
        <w:t>Davidson, J.D. and Rajeswari, P.S., 2025. A case study on how Amazon uses personalization to win back Prime subscription lapsers. </w:t>
      </w:r>
      <w:r>
        <w:rPr>
          <w:rFonts w:ascii="Arial" w:hAnsi="Arial" w:cs="Arial"/>
          <w:i/>
          <w:iCs/>
        </w:rPr>
        <w:t>Journal of Information Technology Teaching Cases</w:t>
      </w:r>
      <w:r>
        <w:rPr>
          <w:rFonts w:ascii="Arial" w:hAnsi="Arial" w:cs="Arial"/>
        </w:rPr>
        <w:t>, p.20438869251325244.</w:t>
      </w:r>
    </w:p>
    <w:p w14:paraId="54D8D176" w14:textId="77777777" w:rsidR="00F37245" w:rsidRDefault="00000000">
      <w:pPr>
        <w:spacing w:line="360" w:lineRule="auto"/>
        <w:jc w:val="both"/>
        <w:rPr>
          <w:rFonts w:ascii="Arial" w:hAnsi="Arial" w:cs="Arial"/>
          <w:lang w:val="en-IN"/>
        </w:rPr>
      </w:pPr>
      <w:r>
        <w:rPr>
          <w:rFonts w:ascii="Arial" w:hAnsi="Arial" w:cs="Arial"/>
        </w:rPr>
        <w:t>Dhruvil, D., Prahlad, K. and Vidani, J., 2025. A Comparative Analysis of Apple IPhone 16 Pro Max VS Samsung S24 Ultra Concerning Features Among Generation Z in Ahmedabad City. </w:t>
      </w:r>
      <w:r>
        <w:rPr>
          <w:rFonts w:ascii="Arial" w:hAnsi="Arial" w:cs="Arial"/>
          <w:i/>
          <w:iCs/>
        </w:rPr>
        <w:t>International Journal of Integrative Research</w:t>
      </w:r>
      <w:r>
        <w:rPr>
          <w:rFonts w:ascii="Arial" w:hAnsi="Arial" w:cs="Arial"/>
        </w:rPr>
        <w:t>, </w:t>
      </w:r>
      <w:r>
        <w:rPr>
          <w:rFonts w:ascii="Arial" w:hAnsi="Arial" w:cs="Arial"/>
          <w:i/>
          <w:iCs/>
        </w:rPr>
        <w:t>3</w:t>
      </w:r>
      <w:r>
        <w:rPr>
          <w:rFonts w:ascii="Arial" w:hAnsi="Arial" w:cs="Arial"/>
        </w:rPr>
        <w:t>(1), pp.43-60.</w:t>
      </w:r>
    </w:p>
    <w:p w14:paraId="1CE88179" w14:textId="77777777" w:rsidR="00F37245" w:rsidRDefault="00000000">
      <w:pPr>
        <w:spacing w:line="360" w:lineRule="auto"/>
        <w:jc w:val="both"/>
        <w:rPr>
          <w:rFonts w:ascii="Arial" w:hAnsi="Arial" w:cs="Arial"/>
        </w:rPr>
      </w:pPr>
      <w:r>
        <w:rPr>
          <w:rFonts w:ascii="Arial" w:hAnsi="Arial" w:cs="Arial"/>
        </w:rPr>
        <w:t>Giachetti, C. and Pira, S.L., 2022. Catching up with the market leader: Does it pay to rapidly imitate its innovations?. </w:t>
      </w:r>
      <w:r>
        <w:rPr>
          <w:rFonts w:ascii="Arial" w:hAnsi="Arial" w:cs="Arial"/>
          <w:i/>
          <w:iCs/>
        </w:rPr>
        <w:t>Research Policy</w:t>
      </w:r>
      <w:r>
        <w:rPr>
          <w:rFonts w:ascii="Arial" w:hAnsi="Arial" w:cs="Arial"/>
        </w:rPr>
        <w:t>, </w:t>
      </w:r>
      <w:r>
        <w:rPr>
          <w:rFonts w:ascii="Arial" w:hAnsi="Arial" w:cs="Arial"/>
          <w:i/>
          <w:iCs/>
        </w:rPr>
        <w:t>51</w:t>
      </w:r>
      <w:r>
        <w:rPr>
          <w:rFonts w:ascii="Arial" w:hAnsi="Arial" w:cs="Arial"/>
        </w:rPr>
        <w:t>(5), p.104505.</w:t>
      </w:r>
    </w:p>
    <w:p w14:paraId="1EBBBE20" w14:textId="77777777" w:rsidR="00F37245" w:rsidRDefault="00000000">
      <w:pPr>
        <w:spacing w:line="360" w:lineRule="auto"/>
        <w:jc w:val="both"/>
        <w:rPr>
          <w:rFonts w:ascii="Arial" w:hAnsi="Arial" w:cs="Arial"/>
        </w:rPr>
      </w:pPr>
      <w:r>
        <w:rPr>
          <w:rFonts w:ascii="Arial" w:hAnsi="Arial" w:cs="Arial"/>
        </w:rPr>
        <w:t>Giachetti, C. and Pira, S.L., 2022. Catching up with the market leader: Does it pay to rapidly imitate its innovations?. </w:t>
      </w:r>
      <w:r>
        <w:rPr>
          <w:rFonts w:ascii="Arial" w:hAnsi="Arial" w:cs="Arial"/>
          <w:i/>
          <w:iCs/>
        </w:rPr>
        <w:t>Research Policy</w:t>
      </w:r>
      <w:r>
        <w:rPr>
          <w:rFonts w:ascii="Arial" w:hAnsi="Arial" w:cs="Arial"/>
        </w:rPr>
        <w:t>, </w:t>
      </w:r>
      <w:r>
        <w:rPr>
          <w:rFonts w:ascii="Arial" w:hAnsi="Arial" w:cs="Arial"/>
          <w:i/>
          <w:iCs/>
        </w:rPr>
        <w:t>51</w:t>
      </w:r>
      <w:r>
        <w:rPr>
          <w:rFonts w:ascii="Arial" w:hAnsi="Arial" w:cs="Arial"/>
        </w:rPr>
        <w:t>(5), p.104505.</w:t>
      </w:r>
    </w:p>
    <w:p w14:paraId="237989D3" w14:textId="77777777" w:rsidR="00F37245" w:rsidRDefault="00000000">
      <w:pPr>
        <w:spacing w:line="360" w:lineRule="auto"/>
        <w:jc w:val="both"/>
        <w:rPr>
          <w:rFonts w:ascii="Arial" w:hAnsi="Arial" w:cs="Arial"/>
        </w:rPr>
      </w:pPr>
      <w:r>
        <w:rPr>
          <w:rFonts w:ascii="Arial" w:hAnsi="Arial" w:cs="Arial"/>
        </w:rPr>
        <w:t>Giller, K.E., Delaune, T., Silva, J.V., Descheemaeker, K., Van De Ven, G., Schut, A.G., Van Wijk, M., Hammond, J., Hochman, Z., Taulya, G. and Chikowo, R., 2021. The future of farming: Who will produce our food?. </w:t>
      </w:r>
      <w:r>
        <w:rPr>
          <w:rFonts w:ascii="Arial" w:hAnsi="Arial" w:cs="Arial"/>
          <w:i/>
          <w:iCs/>
        </w:rPr>
        <w:t>Food Security</w:t>
      </w:r>
      <w:r>
        <w:rPr>
          <w:rFonts w:ascii="Arial" w:hAnsi="Arial" w:cs="Arial"/>
        </w:rPr>
        <w:t>, </w:t>
      </w:r>
      <w:r>
        <w:rPr>
          <w:rFonts w:ascii="Arial" w:hAnsi="Arial" w:cs="Arial"/>
          <w:i/>
          <w:iCs/>
        </w:rPr>
        <w:t>13</w:t>
      </w:r>
      <w:r>
        <w:rPr>
          <w:rFonts w:ascii="Arial" w:hAnsi="Arial" w:cs="Arial"/>
        </w:rPr>
        <w:t>(5), pp.1073-1099.</w:t>
      </w:r>
    </w:p>
    <w:p w14:paraId="08A91FF9" w14:textId="77777777" w:rsidR="00F37245" w:rsidRDefault="00000000">
      <w:pPr>
        <w:spacing w:line="360" w:lineRule="auto"/>
        <w:jc w:val="both"/>
        <w:rPr>
          <w:rFonts w:ascii="Arial" w:hAnsi="Arial" w:cs="Arial"/>
        </w:rPr>
      </w:pPr>
      <w:r>
        <w:rPr>
          <w:rFonts w:ascii="Arial" w:hAnsi="Arial" w:cs="Arial"/>
        </w:rPr>
        <w:t>Gorlier, T. and Michel, G., 2020. How special rewards in loyalty programs enrich consumer–brand relationships: The role of self</w:t>
      </w:r>
      <w:r>
        <w:rPr>
          <w:rFonts w:ascii="Cambria Math" w:hAnsi="Cambria Math" w:cs="Cambria Math"/>
        </w:rPr>
        <w:t>‐</w:t>
      </w:r>
      <w:r>
        <w:rPr>
          <w:rFonts w:ascii="Arial" w:hAnsi="Arial" w:cs="Arial"/>
        </w:rPr>
        <w:t>expansion. </w:t>
      </w:r>
      <w:r>
        <w:rPr>
          <w:rFonts w:ascii="Arial" w:hAnsi="Arial" w:cs="Arial"/>
          <w:i/>
          <w:iCs/>
        </w:rPr>
        <w:t>Psychology &amp; Marketing</w:t>
      </w:r>
      <w:r>
        <w:rPr>
          <w:rFonts w:ascii="Arial" w:hAnsi="Arial" w:cs="Arial"/>
        </w:rPr>
        <w:t>, </w:t>
      </w:r>
      <w:r>
        <w:rPr>
          <w:rFonts w:ascii="Arial" w:hAnsi="Arial" w:cs="Arial"/>
          <w:i/>
          <w:iCs/>
        </w:rPr>
        <w:t>37</w:t>
      </w:r>
      <w:r>
        <w:rPr>
          <w:rFonts w:ascii="Arial" w:hAnsi="Arial" w:cs="Arial"/>
        </w:rPr>
        <w:t>(4), pp.588-603.</w:t>
      </w:r>
    </w:p>
    <w:p w14:paraId="5B3C4F66" w14:textId="77777777" w:rsidR="00F37245" w:rsidRDefault="00000000">
      <w:pPr>
        <w:spacing w:line="360" w:lineRule="auto"/>
        <w:jc w:val="both"/>
        <w:rPr>
          <w:rFonts w:ascii="Arial" w:hAnsi="Arial" w:cs="Arial"/>
          <w:lang w:val="en-IN"/>
        </w:rPr>
      </w:pPr>
      <w:r>
        <w:rPr>
          <w:rFonts w:ascii="Arial" w:hAnsi="Arial" w:cs="Arial"/>
        </w:rPr>
        <w:t>Gotteland, D., Shock, J. and Sarin, S., 2020. Strategic orientations, marketing proactivity and firm market performance. </w:t>
      </w:r>
      <w:r>
        <w:rPr>
          <w:rFonts w:ascii="Arial" w:hAnsi="Arial" w:cs="Arial"/>
          <w:i/>
          <w:iCs/>
        </w:rPr>
        <w:t>Industrial Marketing Management</w:t>
      </w:r>
      <w:r>
        <w:rPr>
          <w:rFonts w:ascii="Arial" w:hAnsi="Arial" w:cs="Arial"/>
        </w:rPr>
        <w:t>, </w:t>
      </w:r>
      <w:r>
        <w:rPr>
          <w:rFonts w:ascii="Arial" w:hAnsi="Arial" w:cs="Arial"/>
          <w:i/>
          <w:iCs/>
        </w:rPr>
        <w:t>91</w:t>
      </w:r>
      <w:r>
        <w:rPr>
          <w:rFonts w:ascii="Arial" w:hAnsi="Arial" w:cs="Arial"/>
        </w:rPr>
        <w:t>, pp.610-620.</w:t>
      </w:r>
    </w:p>
    <w:p w14:paraId="33BEE1E2" w14:textId="77777777" w:rsidR="00F37245" w:rsidRDefault="00000000">
      <w:pPr>
        <w:spacing w:line="360" w:lineRule="auto"/>
        <w:jc w:val="both"/>
        <w:rPr>
          <w:rFonts w:ascii="Arial" w:hAnsi="Arial" w:cs="Arial"/>
        </w:rPr>
      </w:pPr>
      <w:r>
        <w:rPr>
          <w:rFonts w:ascii="Arial" w:hAnsi="Arial" w:cs="Arial"/>
        </w:rPr>
        <w:lastRenderedPageBreak/>
        <w:t>Haque, I., Anwar, A. and Zaman, S.I., 2022. Role of social media marketing and price sensitivity on purchase behaviour: An SEM</w:t>
      </w:r>
      <w:r>
        <w:rPr>
          <w:rFonts w:ascii="Cambria Math" w:hAnsi="Cambria Math" w:cs="Cambria Math"/>
        </w:rPr>
        <w:t>‐</w:t>
      </w:r>
      <w:r>
        <w:rPr>
          <w:rFonts w:ascii="Arial" w:hAnsi="Arial" w:cs="Arial"/>
        </w:rPr>
        <w:t>based study on luxury products. </w:t>
      </w:r>
      <w:r>
        <w:rPr>
          <w:rFonts w:ascii="Arial" w:hAnsi="Arial" w:cs="Arial"/>
          <w:i/>
          <w:iCs/>
        </w:rPr>
        <w:t>Global Journal for Management and Administrative Sciences</w:t>
      </w:r>
      <w:r>
        <w:rPr>
          <w:rFonts w:ascii="Arial" w:hAnsi="Arial" w:cs="Arial"/>
        </w:rPr>
        <w:t>, </w:t>
      </w:r>
      <w:r>
        <w:rPr>
          <w:rFonts w:ascii="Arial" w:hAnsi="Arial" w:cs="Arial"/>
          <w:i/>
          <w:iCs/>
        </w:rPr>
        <w:t>3</w:t>
      </w:r>
      <w:r>
        <w:rPr>
          <w:rFonts w:ascii="Arial" w:hAnsi="Arial" w:cs="Arial"/>
        </w:rPr>
        <w:t>(4), pp.1-28.</w:t>
      </w:r>
    </w:p>
    <w:p w14:paraId="3CEC6F2C" w14:textId="77777777" w:rsidR="00F37245" w:rsidRDefault="00000000">
      <w:pPr>
        <w:spacing w:line="360" w:lineRule="auto"/>
        <w:jc w:val="both"/>
        <w:rPr>
          <w:rFonts w:ascii="Arial" w:hAnsi="Arial" w:cs="Arial"/>
          <w:lang w:val="en-IN"/>
        </w:rPr>
      </w:pPr>
      <w:r>
        <w:rPr>
          <w:rFonts w:ascii="Arial" w:hAnsi="Arial" w:cs="Arial"/>
        </w:rPr>
        <w:t>Iveson, A., Hultman, M. and Davvetas, V., 2022. The product life cycle revisited: an integrative review and research agenda. </w:t>
      </w:r>
      <w:r>
        <w:rPr>
          <w:rFonts w:ascii="Arial" w:hAnsi="Arial" w:cs="Arial"/>
          <w:i/>
          <w:iCs/>
        </w:rPr>
        <w:t>European Journal of Marketing</w:t>
      </w:r>
      <w:r>
        <w:rPr>
          <w:rFonts w:ascii="Arial" w:hAnsi="Arial" w:cs="Arial"/>
        </w:rPr>
        <w:t>, </w:t>
      </w:r>
      <w:r>
        <w:rPr>
          <w:rFonts w:ascii="Arial" w:hAnsi="Arial" w:cs="Arial"/>
          <w:i/>
          <w:iCs/>
        </w:rPr>
        <w:t>56</w:t>
      </w:r>
      <w:r>
        <w:rPr>
          <w:rFonts w:ascii="Arial" w:hAnsi="Arial" w:cs="Arial"/>
        </w:rPr>
        <w:t>(2), pp.467-499.</w:t>
      </w:r>
    </w:p>
    <w:p w14:paraId="5571BD2E" w14:textId="77777777" w:rsidR="00F37245" w:rsidRDefault="00000000">
      <w:pPr>
        <w:spacing w:line="360" w:lineRule="auto"/>
        <w:jc w:val="both"/>
        <w:rPr>
          <w:rFonts w:ascii="Arial" w:hAnsi="Arial" w:cs="Arial"/>
        </w:rPr>
      </w:pPr>
      <w:r>
        <w:rPr>
          <w:rFonts w:ascii="Arial" w:hAnsi="Arial" w:cs="Arial"/>
        </w:rPr>
        <w:t>Iveson, A., Hultman, M. and Davvetas, V., 2022. The product life cycle revisited: an integrative review and research agenda. </w:t>
      </w:r>
      <w:r>
        <w:rPr>
          <w:rFonts w:ascii="Arial" w:hAnsi="Arial" w:cs="Arial"/>
          <w:i/>
          <w:iCs/>
        </w:rPr>
        <w:t>European Journal of Marketing</w:t>
      </w:r>
      <w:r>
        <w:rPr>
          <w:rFonts w:ascii="Arial" w:hAnsi="Arial" w:cs="Arial"/>
        </w:rPr>
        <w:t>, </w:t>
      </w:r>
      <w:r>
        <w:rPr>
          <w:rFonts w:ascii="Arial" w:hAnsi="Arial" w:cs="Arial"/>
          <w:i/>
          <w:iCs/>
        </w:rPr>
        <w:t>56</w:t>
      </w:r>
      <w:r>
        <w:rPr>
          <w:rFonts w:ascii="Arial" w:hAnsi="Arial" w:cs="Arial"/>
        </w:rPr>
        <w:t>(2), pp.467-499.</w:t>
      </w:r>
    </w:p>
    <w:p w14:paraId="07737185" w14:textId="77777777" w:rsidR="00F37245" w:rsidRDefault="00000000">
      <w:pPr>
        <w:spacing w:line="360" w:lineRule="auto"/>
        <w:jc w:val="both"/>
        <w:rPr>
          <w:rFonts w:ascii="Arial" w:hAnsi="Arial" w:cs="Arial"/>
          <w:lang w:val="en-IN"/>
        </w:rPr>
      </w:pPr>
      <w:r>
        <w:rPr>
          <w:rFonts w:ascii="Arial" w:hAnsi="Arial" w:cs="Arial"/>
        </w:rPr>
        <w:t>Kholidun, K. and Febriansyah, F., 2024. Heavy Equipment Marketing Strategy Analysis With Product Life Cycle (PLC) Approach. </w:t>
      </w:r>
      <w:r>
        <w:rPr>
          <w:rFonts w:ascii="Arial" w:hAnsi="Arial" w:cs="Arial"/>
          <w:i/>
          <w:iCs/>
        </w:rPr>
        <w:t>Dinasti International Journal of Digital Business Management (DIJDBM)</w:t>
      </w:r>
      <w:r>
        <w:rPr>
          <w:rFonts w:ascii="Arial" w:hAnsi="Arial" w:cs="Arial"/>
        </w:rPr>
        <w:t>, </w:t>
      </w:r>
      <w:r>
        <w:rPr>
          <w:rFonts w:ascii="Arial" w:hAnsi="Arial" w:cs="Arial"/>
          <w:i/>
          <w:iCs/>
        </w:rPr>
        <w:t>5</w:t>
      </w:r>
      <w:r>
        <w:rPr>
          <w:rFonts w:ascii="Arial" w:hAnsi="Arial" w:cs="Arial"/>
        </w:rPr>
        <w:t>(6).</w:t>
      </w:r>
    </w:p>
    <w:p w14:paraId="72D6ACB1" w14:textId="77777777" w:rsidR="00F37245" w:rsidRDefault="00000000">
      <w:pPr>
        <w:spacing w:line="360" w:lineRule="auto"/>
        <w:jc w:val="both"/>
        <w:rPr>
          <w:rFonts w:ascii="Arial" w:hAnsi="Arial" w:cs="Arial"/>
        </w:rPr>
      </w:pPr>
      <w:r>
        <w:rPr>
          <w:rFonts w:ascii="Arial" w:hAnsi="Arial" w:cs="Arial"/>
        </w:rPr>
        <w:t>Kornelakis, A. and Petrakaki, D., 2024. Technological innovation, industry platforms or financialization? A comparative institutional perspective on Nokia, Apple, and Samsung. </w:t>
      </w:r>
      <w:r>
        <w:rPr>
          <w:rFonts w:ascii="Arial" w:hAnsi="Arial" w:cs="Arial"/>
          <w:i/>
          <w:iCs/>
        </w:rPr>
        <w:t>Business History</w:t>
      </w:r>
      <w:r>
        <w:rPr>
          <w:rFonts w:ascii="Arial" w:hAnsi="Arial" w:cs="Arial"/>
        </w:rPr>
        <w:t>, pp.1-26.</w:t>
      </w:r>
    </w:p>
    <w:p w14:paraId="30ABF70A" w14:textId="77777777" w:rsidR="00F37245" w:rsidRDefault="00000000">
      <w:pPr>
        <w:spacing w:line="360" w:lineRule="auto"/>
        <w:jc w:val="both"/>
        <w:rPr>
          <w:rFonts w:ascii="Arial" w:hAnsi="Arial" w:cs="Arial"/>
        </w:rPr>
      </w:pPr>
      <w:r>
        <w:rPr>
          <w:rFonts w:ascii="Arial" w:hAnsi="Arial" w:cs="Arial"/>
        </w:rPr>
        <w:t>Lang, J.W., Reber, B. and Aldori, H., 2021. How Tesla created advantages in the EV automotive paradigm through an integrated business model of value capture and value creation. </w:t>
      </w:r>
      <w:r>
        <w:rPr>
          <w:rFonts w:ascii="Arial" w:hAnsi="Arial" w:cs="Arial"/>
          <w:i/>
          <w:iCs/>
        </w:rPr>
        <w:t>Business &amp; Management Studies: An International Journal</w:t>
      </w:r>
      <w:r>
        <w:rPr>
          <w:rFonts w:ascii="Arial" w:hAnsi="Arial" w:cs="Arial"/>
        </w:rPr>
        <w:t>, </w:t>
      </w:r>
      <w:r>
        <w:rPr>
          <w:rFonts w:ascii="Arial" w:hAnsi="Arial" w:cs="Arial"/>
          <w:i/>
          <w:iCs/>
        </w:rPr>
        <w:t>9</w:t>
      </w:r>
      <w:r>
        <w:rPr>
          <w:rFonts w:ascii="Arial" w:hAnsi="Arial" w:cs="Arial"/>
        </w:rPr>
        <w:t>(1), pp.385-404.</w:t>
      </w:r>
    </w:p>
    <w:p w14:paraId="50311479" w14:textId="77777777" w:rsidR="00F37245" w:rsidRDefault="00000000">
      <w:pPr>
        <w:spacing w:line="360" w:lineRule="auto"/>
        <w:jc w:val="both"/>
        <w:rPr>
          <w:rFonts w:ascii="Arial" w:hAnsi="Arial" w:cs="Arial"/>
        </w:rPr>
      </w:pPr>
      <w:r>
        <w:rPr>
          <w:rFonts w:ascii="Arial" w:hAnsi="Arial" w:cs="Arial"/>
        </w:rPr>
        <w:t>Liu, Y., Shen, Y., Zhang, L. and Zhang, Y., 2022, December. A Comprehensive Analysis of Tesla. In </w:t>
      </w:r>
      <w:r>
        <w:rPr>
          <w:rFonts w:ascii="Arial" w:hAnsi="Arial" w:cs="Arial"/>
          <w:i/>
          <w:iCs/>
        </w:rPr>
        <w:t>2022 2nd International Conference on Financial Management and Economic Transition (FMET 2022)</w:t>
      </w:r>
      <w:r>
        <w:rPr>
          <w:rFonts w:ascii="Arial" w:hAnsi="Arial" w:cs="Arial"/>
        </w:rPr>
        <w:t> (pp. 344-356). Atlantis Press.</w:t>
      </w:r>
    </w:p>
    <w:p w14:paraId="05EB37A2" w14:textId="77777777" w:rsidR="00F37245" w:rsidRDefault="00000000">
      <w:pPr>
        <w:spacing w:line="360" w:lineRule="auto"/>
        <w:jc w:val="both"/>
        <w:rPr>
          <w:rFonts w:ascii="Arial" w:hAnsi="Arial" w:cs="Arial"/>
          <w:lang w:val="en-IN"/>
        </w:rPr>
      </w:pPr>
      <w:r>
        <w:rPr>
          <w:rFonts w:ascii="Arial" w:hAnsi="Arial" w:cs="Arial"/>
        </w:rPr>
        <w:t>Mousavi, A., Mohammadzadeh, M. and Zare, H., 2022. Developing a system dynamic model for product life cycle management of generic pharmaceutical products: its relation with open innovation. </w:t>
      </w:r>
      <w:r>
        <w:rPr>
          <w:rFonts w:ascii="Arial" w:hAnsi="Arial" w:cs="Arial"/>
          <w:i/>
          <w:iCs/>
        </w:rPr>
        <w:t>Journal of Open Innovation: Technology, Market, and Complexity</w:t>
      </w:r>
      <w:r>
        <w:rPr>
          <w:rFonts w:ascii="Arial" w:hAnsi="Arial" w:cs="Arial"/>
        </w:rPr>
        <w:t>, </w:t>
      </w:r>
      <w:r>
        <w:rPr>
          <w:rFonts w:ascii="Arial" w:hAnsi="Arial" w:cs="Arial"/>
          <w:i/>
          <w:iCs/>
        </w:rPr>
        <w:t>8</w:t>
      </w:r>
      <w:r>
        <w:rPr>
          <w:rFonts w:ascii="Arial" w:hAnsi="Arial" w:cs="Arial"/>
        </w:rPr>
        <w:t>(1), p.14.</w:t>
      </w:r>
    </w:p>
    <w:p w14:paraId="2BC1F4E1" w14:textId="77777777" w:rsidR="00F37245" w:rsidRDefault="00000000">
      <w:pPr>
        <w:spacing w:line="360" w:lineRule="auto"/>
        <w:jc w:val="both"/>
        <w:rPr>
          <w:rFonts w:ascii="Arial" w:hAnsi="Arial" w:cs="Arial"/>
        </w:rPr>
      </w:pPr>
      <w:r>
        <w:rPr>
          <w:rFonts w:ascii="Arial" w:hAnsi="Arial" w:cs="Arial"/>
        </w:rPr>
        <w:t>Ntumba, C., Aguayo, S. and Maina, K., 2023. Revolutionizing retail: a mini review of e-commerce evolution. </w:t>
      </w:r>
      <w:r>
        <w:rPr>
          <w:rFonts w:ascii="Arial" w:hAnsi="Arial" w:cs="Arial"/>
          <w:i/>
          <w:iCs/>
        </w:rPr>
        <w:t>Journal of Digital Marketing and Communication</w:t>
      </w:r>
      <w:r>
        <w:rPr>
          <w:rFonts w:ascii="Arial" w:hAnsi="Arial" w:cs="Arial"/>
        </w:rPr>
        <w:t>, </w:t>
      </w:r>
      <w:r>
        <w:rPr>
          <w:rFonts w:ascii="Arial" w:hAnsi="Arial" w:cs="Arial"/>
          <w:i/>
          <w:iCs/>
        </w:rPr>
        <w:t>3</w:t>
      </w:r>
      <w:r>
        <w:rPr>
          <w:rFonts w:ascii="Arial" w:hAnsi="Arial" w:cs="Arial"/>
        </w:rPr>
        <w:t>(2), pp.100-110.</w:t>
      </w:r>
    </w:p>
    <w:p w14:paraId="4ADC29F7" w14:textId="77777777" w:rsidR="00F37245" w:rsidRDefault="00000000">
      <w:pPr>
        <w:spacing w:line="360" w:lineRule="auto"/>
        <w:jc w:val="both"/>
        <w:rPr>
          <w:rFonts w:ascii="Arial" w:hAnsi="Arial" w:cs="Arial"/>
        </w:rPr>
      </w:pPr>
      <w:r>
        <w:rPr>
          <w:rFonts w:ascii="Arial" w:hAnsi="Arial" w:cs="Arial"/>
        </w:rPr>
        <w:t>Ortt, J.R. and Kamp, L.M., 2022. A technological innovation system framework to formulate niche introduction strategies for companies before large-scale diffusion. </w:t>
      </w:r>
      <w:r>
        <w:rPr>
          <w:rFonts w:ascii="Arial" w:hAnsi="Arial" w:cs="Arial"/>
          <w:i/>
          <w:iCs/>
        </w:rPr>
        <w:t>Technological Forecasting and Social Change</w:t>
      </w:r>
      <w:r>
        <w:rPr>
          <w:rFonts w:ascii="Arial" w:hAnsi="Arial" w:cs="Arial"/>
        </w:rPr>
        <w:t>, </w:t>
      </w:r>
      <w:r>
        <w:rPr>
          <w:rFonts w:ascii="Arial" w:hAnsi="Arial" w:cs="Arial"/>
          <w:i/>
          <w:iCs/>
        </w:rPr>
        <w:t>180</w:t>
      </w:r>
      <w:r>
        <w:rPr>
          <w:rFonts w:ascii="Arial" w:hAnsi="Arial" w:cs="Arial"/>
        </w:rPr>
        <w:t>, p.121671.</w:t>
      </w:r>
    </w:p>
    <w:p w14:paraId="7B42B47B" w14:textId="77777777" w:rsidR="00F37245" w:rsidRDefault="00000000">
      <w:pPr>
        <w:spacing w:line="360" w:lineRule="auto"/>
        <w:jc w:val="both"/>
        <w:rPr>
          <w:rFonts w:ascii="Arial" w:hAnsi="Arial" w:cs="Arial"/>
          <w:lang w:val="en-IN"/>
        </w:rPr>
      </w:pPr>
      <w:r>
        <w:rPr>
          <w:rFonts w:ascii="Arial" w:hAnsi="Arial" w:cs="Arial"/>
        </w:rPr>
        <w:t xml:space="preserve">Park, C., 2022. Different determinants affecting first mover advantage and late mover </w:t>
      </w:r>
      <w:r>
        <w:rPr>
          <w:rFonts w:ascii="Arial" w:hAnsi="Arial" w:cs="Arial"/>
        </w:rPr>
        <w:lastRenderedPageBreak/>
        <w:t>advantage in a smartphone market: a comparative analysis of Apple iPhone and Samsung Galaxy. </w:t>
      </w:r>
      <w:r>
        <w:rPr>
          <w:rFonts w:ascii="Arial" w:hAnsi="Arial" w:cs="Arial"/>
          <w:i/>
          <w:iCs/>
        </w:rPr>
        <w:t>Technology Analysis &amp; Strategic Management</w:t>
      </w:r>
      <w:r>
        <w:rPr>
          <w:rFonts w:ascii="Arial" w:hAnsi="Arial" w:cs="Arial"/>
        </w:rPr>
        <w:t>, </w:t>
      </w:r>
      <w:r>
        <w:rPr>
          <w:rFonts w:ascii="Arial" w:hAnsi="Arial" w:cs="Arial"/>
          <w:i/>
          <w:iCs/>
        </w:rPr>
        <w:t>34</w:t>
      </w:r>
      <w:r>
        <w:rPr>
          <w:rFonts w:ascii="Arial" w:hAnsi="Arial" w:cs="Arial"/>
        </w:rPr>
        <w:t>(3), pp.274-289.</w:t>
      </w:r>
    </w:p>
    <w:p w14:paraId="4912C506" w14:textId="77777777" w:rsidR="00F37245" w:rsidRDefault="00000000">
      <w:pPr>
        <w:spacing w:line="360" w:lineRule="auto"/>
        <w:jc w:val="both"/>
        <w:rPr>
          <w:rFonts w:ascii="Arial" w:hAnsi="Arial" w:cs="Arial"/>
        </w:rPr>
      </w:pPr>
      <w:r>
        <w:rPr>
          <w:rFonts w:ascii="Arial" w:hAnsi="Arial" w:cs="Arial"/>
        </w:rPr>
        <w:t>Park, G. and Yi, S., 2024. Why do leaders help followers follow?. </w:t>
      </w:r>
      <w:r>
        <w:rPr>
          <w:rFonts w:ascii="Arial" w:hAnsi="Arial" w:cs="Arial"/>
          <w:i/>
          <w:iCs/>
        </w:rPr>
        <w:t>Technology Analysis &amp; Strategic Management</w:t>
      </w:r>
      <w:r>
        <w:rPr>
          <w:rFonts w:ascii="Arial" w:hAnsi="Arial" w:cs="Arial"/>
        </w:rPr>
        <w:t>, </w:t>
      </w:r>
      <w:r>
        <w:rPr>
          <w:rFonts w:ascii="Arial" w:hAnsi="Arial" w:cs="Arial"/>
          <w:i/>
          <w:iCs/>
        </w:rPr>
        <w:t>36</w:t>
      </w:r>
      <w:r>
        <w:rPr>
          <w:rFonts w:ascii="Arial" w:hAnsi="Arial" w:cs="Arial"/>
        </w:rPr>
        <w:t>(12), pp.4084-4097.</w:t>
      </w:r>
    </w:p>
    <w:p w14:paraId="701D5836" w14:textId="77777777" w:rsidR="00F37245" w:rsidRDefault="00000000">
      <w:pPr>
        <w:spacing w:line="360" w:lineRule="auto"/>
        <w:jc w:val="both"/>
        <w:rPr>
          <w:rFonts w:ascii="Arial" w:hAnsi="Arial" w:cs="Arial"/>
        </w:rPr>
      </w:pPr>
      <w:r>
        <w:rPr>
          <w:rFonts w:ascii="Arial" w:hAnsi="Arial" w:cs="Arial"/>
        </w:rPr>
        <w:t>Rounaghi, M.M., Jarrar, H. and Dana, L.P., 2021. Implementation of strategic cost management in manufacturing companies: overcoming costs stickiness and increasing corporate sustainability. </w:t>
      </w:r>
      <w:r>
        <w:rPr>
          <w:rFonts w:ascii="Arial" w:hAnsi="Arial" w:cs="Arial"/>
          <w:i/>
          <w:iCs/>
        </w:rPr>
        <w:t>Future Business Journal</w:t>
      </w:r>
      <w:r>
        <w:rPr>
          <w:rFonts w:ascii="Arial" w:hAnsi="Arial" w:cs="Arial"/>
        </w:rPr>
        <w:t>, </w:t>
      </w:r>
      <w:r>
        <w:rPr>
          <w:rFonts w:ascii="Arial" w:hAnsi="Arial" w:cs="Arial"/>
          <w:i/>
          <w:iCs/>
        </w:rPr>
        <w:t>7</w:t>
      </w:r>
      <w:r>
        <w:rPr>
          <w:rFonts w:ascii="Arial" w:hAnsi="Arial" w:cs="Arial"/>
        </w:rPr>
        <w:t>, pp.1-8.</w:t>
      </w:r>
    </w:p>
    <w:p w14:paraId="30CDF213" w14:textId="77777777" w:rsidR="00F37245" w:rsidRDefault="00000000">
      <w:pPr>
        <w:spacing w:line="360" w:lineRule="auto"/>
        <w:jc w:val="both"/>
        <w:rPr>
          <w:rFonts w:ascii="Arial" w:hAnsi="Arial" w:cs="Arial"/>
        </w:rPr>
      </w:pPr>
      <w:r>
        <w:rPr>
          <w:rFonts w:ascii="Arial" w:hAnsi="Arial" w:cs="Arial"/>
        </w:rPr>
        <w:t>Shah, S.S.A. and Khan, Z., 2020. Corporate social responsibility: a pathway to sustainable competitive advantage?. </w:t>
      </w:r>
      <w:r>
        <w:rPr>
          <w:rFonts w:ascii="Arial" w:hAnsi="Arial" w:cs="Arial"/>
          <w:i/>
          <w:iCs/>
        </w:rPr>
        <w:t>International Journal of Bank Marketing</w:t>
      </w:r>
      <w:r>
        <w:rPr>
          <w:rFonts w:ascii="Arial" w:hAnsi="Arial" w:cs="Arial"/>
        </w:rPr>
        <w:t>, </w:t>
      </w:r>
      <w:r>
        <w:rPr>
          <w:rFonts w:ascii="Arial" w:hAnsi="Arial" w:cs="Arial"/>
          <w:i/>
          <w:iCs/>
        </w:rPr>
        <w:t>38</w:t>
      </w:r>
      <w:r>
        <w:rPr>
          <w:rFonts w:ascii="Arial" w:hAnsi="Arial" w:cs="Arial"/>
        </w:rPr>
        <w:t>(1), pp.159-174.</w:t>
      </w:r>
    </w:p>
    <w:p w14:paraId="67CC9073" w14:textId="77777777" w:rsidR="00F37245" w:rsidRDefault="00000000">
      <w:pPr>
        <w:spacing w:line="360" w:lineRule="auto"/>
        <w:jc w:val="both"/>
        <w:rPr>
          <w:rFonts w:ascii="Arial" w:hAnsi="Arial" w:cs="Arial"/>
          <w:lang w:val="en-IN"/>
        </w:rPr>
      </w:pPr>
      <w:r>
        <w:rPr>
          <w:rFonts w:ascii="Arial" w:hAnsi="Arial" w:cs="Arial"/>
          <w:lang w:val="en-IN"/>
        </w:rPr>
        <w:t xml:space="preserve">Statista., 2017. How the iPhone Changed Apple in 10 Years [Online]. Available at: </w:t>
      </w:r>
      <w:hyperlink r:id="rId14" w:history="1">
        <w:r>
          <w:rPr>
            <w:rStyle w:val="Hyperlink"/>
            <w:rFonts w:ascii="Arial" w:hAnsi="Arial" w:cs="Arial"/>
            <w:lang w:val="en-IN"/>
          </w:rPr>
          <w:t>https://www.statista.com/chart/10070/how-the-iphone-changed-apple-in-10-years/</w:t>
        </w:r>
      </w:hyperlink>
      <w:r>
        <w:rPr>
          <w:rFonts w:ascii="Arial" w:hAnsi="Arial" w:cs="Arial"/>
          <w:lang w:val="en-IN"/>
        </w:rPr>
        <w:t xml:space="preserve"> [Accessed on: 25</w:t>
      </w:r>
      <w:r>
        <w:rPr>
          <w:rFonts w:ascii="Arial" w:hAnsi="Arial" w:cs="Arial"/>
          <w:vertAlign w:val="superscript"/>
          <w:lang w:val="en-IN"/>
        </w:rPr>
        <w:t>th</w:t>
      </w:r>
      <w:r>
        <w:rPr>
          <w:rFonts w:ascii="Arial" w:hAnsi="Arial" w:cs="Arial"/>
          <w:lang w:val="en-IN"/>
        </w:rPr>
        <w:t xml:space="preserve"> March, 2025].</w:t>
      </w:r>
    </w:p>
    <w:p w14:paraId="2DCE8BE8" w14:textId="77777777" w:rsidR="00F37245" w:rsidRDefault="00000000">
      <w:pPr>
        <w:spacing w:line="360" w:lineRule="auto"/>
        <w:jc w:val="both"/>
        <w:rPr>
          <w:rFonts w:ascii="Arial" w:hAnsi="Arial" w:cs="Arial"/>
          <w:lang w:val="en-IN"/>
        </w:rPr>
      </w:pPr>
      <w:r>
        <w:rPr>
          <w:rFonts w:ascii="Arial" w:hAnsi="Arial" w:cs="Arial"/>
          <w:lang w:val="en-IN"/>
        </w:rPr>
        <w:t xml:space="preserve">Statista., 2019. Is Xiaomi's Growth Stalling? [Online]. Available at: </w:t>
      </w:r>
      <w:hyperlink r:id="rId15" w:history="1">
        <w:r>
          <w:rPr>
            <w:rStyle w:val="Hyperlink"/>
            <w:rFonts w:ascii="Arial" w:hAnsi="Arial" w:cs="Arial"/>
            <w:lang w:val="en-IN"/>
          </w:rPr>
          <w:t>https://www.statista.com/chart/15179/xiaomi-revenue-and-smartphone-market-share/</w:t>
        </w:r>
      </w:hyperlink>
      <w:r>
        <w:rPr>
          <w:rFonts w:ascii="Arial" w:hAnsi="Arial" w:cs="Arial"/>
          <w:lang w:val="en-IN"/>
        </w:rPr>
        <w:t xml:space="preserve"> [Accessed on: 25</w:t>
      </w:r>
      <w:r>
        <w:rPr>
          <w:rFonts w:ascii="Arial" w:hAnsi="Arial" w:cs="Arial"/>
          <w:vertAlign w:val="superscript"/>
          <w:lang w:val="en-IN"/>
        </w:rPr>
        <w:t>th</w:t>
      </w:r>
      <w:r>
        <w:rPr>
          <w:rFonts w:ascii="Arial" w:hAnsi="Arial" w:cs="Arial"/>
          <w:lang w:val="en-IN"/>
        </w:rPr>
        <w:t xml:space="preserve"> March 2025].</w:t>
      </w:r>
    </w:p>
    <w:p w14:paraId="67DA0DFC" w14:textId="77777777" w:rsidR="00F37245" w:rsidRDefault="00000000">
      <w:pPr>
        <w:spacing w:line="360" w:lineRule="auto"/>
        <w:jc w:val="both"/>
        <w:rPr>
          <w:rFonts w:ascii="Arial" w:hAnsi="Arial" w:cs="Arial"/>
          <w:lang w:val="en-IN"/>
        </w:rPr>
      </w:pPr>
      <w:r>
        <w:rPr>
          <w:rFonts w:ascii="Arial" w:hAnsi="Arial" w:cs="Arial"/>
          <w:lang w:val="en-IN"/>
        </w:rPr>
        <w:t xml:space="preserve">Statista., 2023. Amazon Prime retention rates in the United States between 1st quarter 2016 and 1st quarter 2023 [Online]. Available at: </w:t>
      </w:r>
      <w:hyperlink r:id="rId16" w:history="1">
        <w:r>
          <w:rPr>
            <w:rStyle w:val="Hyperlink"/>
            <w:rFonts w:ascii="Arial" w:hAnsi="Arial" w:cs="Arial"/>
            <w:lang w:val="en-IN"/>
          </w:rPr>
          <w:t>https://www.statista.com/statistics/1251860/amazon-prime-retention-rates/</w:t>
        </w:r>
      </w:hyperlink>
      <w:r>
        <w:rPr>
          <w:rFonts w:ascii="Arial" w:hAnsi="Arial" w:cs="Arial"/>
          <w:lang w:val="en-IN"/>
        </w:rPr>
        <w:t xml:space="preserve"> [Accessed on: 25</w:t>
      </w:r>
      <w:r>
        <w:rPr>
          <w:rFonts w:ascii="Arial" w:hAnsi="Arial" w:cs="Arial"/>
          <w:vertAlign w:val="superscript"/>
          <w:lang w:val="en-IN"/>
        </w:rPr>
        <w:t>th</w:t>
      </w:r>
      <w:r>
        <w:rPr>
          <w:rFonts w:ascii="Arial" w:hAnsi="Arial" w:cs="Arial"/>
          <w:lang w:val="en-IN"/>
        </w:rPr>
        <w:t xml:space="preserve"> March 2025].</w:t>
      </w:r>
    </w:p>
    <w:p w14:paraId="33575A0F" w14:textId="77777777" w:rsidR="00F37245" w:rsidRDefault="00000000">
      <w:pPr>
        <w:spacing w:line="360" w:lineRule="auto"/>
        <w:jc w:val="both"/>
        <w:rPr>
          <w:rFonts w:ascii="Arial" w:hAnsi="Arial" w:cs="Arial"/>
        </w:rPr>
      </w:pPr>
      <w:r>
        <w:rPr>
          <w:rFonts w:ascii="Arial" w:hAnsi="Arial" w:cs="Arial"/>
        </w:rPr>
        <w:t>Sun, L. and Fah, C.T., 2020. Xiaomi is transforming the competitive smartphone market to become a major player. </w:t>
      </w:r>
      <w:r>
        <w:rPr>
          <w:rFonts w:ascii="Arial" w:hAnsi="Arial" w:cs="Arial"/>
          <w:i/>
          <w:iCs/>
        </w:rPr>
        <w:t>Eurasian journal of social sciences</w:t>
      </w:r>
      <w:r>
        <w:rPr>
          <w:rFonts w:ascii="Arial" w:hAnsi="Arial" w:cs="Arial"/>
        </w:rPr>
        <w:t>, </w:t>
      </w:r>
      <w:r>
        <w:rPr>
          <w:rFonts w:ascii="Arial" w:hAnsi="Arial" w:cs="Arial"/>
          <w:i/>
          <w:iCs/>
        </w:rPr>
        <w:t>8</w:t>
      </w:r>
      <w:r>
        <w:rPr>
          <w:rFonts w:ascii="Arial" w:hAnsi="Arial" w:cs="Arial"/>
        </w:rPr>
        <w:t>(3), pp.96-110.</w:t>
      </w:r>
    </w:p>
    <w:p w14:paraId="3926BF4D" w14:textId="77777777" w:rsidR="00F37245" w:rsidRDefault="00000000">
      <w:pPr>
        <w:spacing w:line="360" w:lineRule="auto"/>
        <w:jc w:val="both"/>
        <w:rPr>
          <w:rFonts w:ascii="Arial" w:hAnsi="Arial" w:cs="Arial"/>
        </w:rPr>
      </w:pPr>
      <w:r>
        <w:rPr>
          <w:rFonts w:ascii="Arial" w:hAnsi="Arial" w:cs="Arial"/>
        </w:rPr>
        <w:t>Vendrell-Herrero, F., Gomes, E., Opazo-Basaez, M. and Bustinza, O.F., 2022. Knowledge acquisition throughout the lifecycle: product and industry learning frameworks. </w:t>
      </w:r>
      <w:r>
        <w:rPr>
          <w:rFonts w:ascii="Arial" w:hAnsi="Arial" w:cs="Arial"/>
          <w:i/>
          <w:iCs/>
        </w:rPr>
        <w:t>Journal of Knowledge Management</w:t>
      </w:r>
      <w:r>
        <w:rPr>
          <w:rFonts w:ascii="Arial" w:hAnsi="Arial" w:cs="Arial"/>
        </w:rPr>
        <w:t>, </w:t>
      </w:r>
      <w:r>
        <w:rPr>
          <w:rFonts w:ascii="Arial" w:hAnsi="Arial" w:cs="Arial"/>
          <w:i/>
          <w:iCs/>
        </w:rPr>
        <w:t>26</w:t>
      </w:r>
      <w:r>
        <w:rPr>
          <w:rFonts w:ascii="Arial" w:hAnsi="Arial" w:cs="Arial"/>
        </w:rPr>
        <w:t>(6), pp.1633-1647.</w:t>
      </w:r>
    </w:p>
    <w:p w14:paraId="1E85BC40" w14:textId="77777777" w:rsidR="00F37245" w:rsidRDefault="00000000">
      <w:pPr>
        <w:spacing w:line="360" w:lineRule="auto"/>
        <w:jc w:val="both"/>
        <w:rPr>
          <w:rFonts w:ascii="Arial" w:hAnsi="Arial" w:cs="Arial"/>
        </w:rPr>
      </w:pPr>
      <w:r>
        <w:rPr>
          <w:rFonts w:ascii="Arial" w:hAnsi="Arial" w:cs="Arial"/>
        </w:rPr>
        <w:t>Xie, F.T., Donthu, N. and Johnston, W.J., 2021. Beyond first or late mover advantages: timed mover advantage. </w:t>
      </w:r>
      <w:r>
        <w:rPr>
          <w:rFonts w:ascii="Arial" w:hAnsi="Arial" w:cs="Arial"/>
          <w:i/>
          <w:iCs/>
        </w:rPr>
        <w:t>Journal of Business &amp; Industrial Marketing</w:t>
      </w:r>
      <w:r>
        <w:rPr>
          <w:rFonts w:ascii="Arial" w:hAnsi="Arial" w:cs="Arial"/>
        </w:rPr>
        <w:t>, </w:t>
      </w:r>
      <w:r>
        <w:rPr>
          <w:rFonts w:ascii="Arial" w:hAnsi="Arial" w:cs="Arial"/>
          <w:i/>
          <w:iCs/>
        </w:rPr>
        <w:t>36</w:t>
      </w:r>
      <w:r>
        <w:rPr>
          <w:rFonts w:ascii="Arial" w:hAnsi="Arial" w:cs="Arial"/>
        </w:rPr>
        <w:t>(7), pp.1163-1175.</w:t>
      </w:r>
    </w:p>
    <w:p w14:paraId="0B939D79" w14:textId="77777777" w:rsidR="00F37245" w:rsidRDefault="00000000">
      <w:pPr>
        <w:spacing w:line="360" w:lineRule="auto"/>
        <w:jc w:val="both"/>
        <w:rPr>
          <w:rFonts w:ascii="Arial" w:hAnsi="Arial" w:cs="Arial"/>
        </w:rPr>
      </w:pPr>
      <w:r>
        <w:rPr>
          <w:rFonts w:ascii="Arial" w:hAnsi="Arial" w:cs="Arial"/>
        </w:rPr>
        <w:t>Yadav, V. and Kumar, S., 2024. Future of Augmented Reality: A Comprehensive Study on Apple Vision Pro. </w:t>
      </w:r>
      <w:r>
        <w:rPr>
          <w:rFonts w:ascii="Arial" w:hAnsi="Arial" w:cs="Arial"/>
          <w:i/>
          <w:iCs/>
        </w:rPr>
        <w:t>International Journal of Applied Marketing &amp; Management</w:t>
      </w:r>
      <w:r>
        <w:rPr>
          <w:rFonts w:ascii="Arial" w:hAnsi="Arial" w:cs="Arial"/>
        </w:rPr>
        <w:t>, </w:t>
      </w:r>
      <w:r>
        <w:rPr>
          <w:rFonts w:ascii="Arial" w:hAnsi="Arial" w:cs="Arial"/>
          <w:i/>
          <w:iCs/>
        </w:rPr>
        <w:t>9</w:t>
      </w:r>
      <w:r>
        <w:rPr>
          <w:rFonts w:ascii="Arial" w:hAnsi="Arial" w:cs="Arial"/>
        </w:rPr>
        <w:t>(1).</w:t>
      </w:r>
    </w:p>
    <w:p w14:paraId="390CE39B" w14:textId="77777777" w:rsidR="00F37245" w:rsidRDefault="00F37245">
      <w:pPr>
        <w:spacing w:line="360" w:lineRule="auto"/>
        <w:jc w:val="both"/>
        <w:rPr>
          <w:rFonts w:ascii="Arial" w:hAnsi="Arial" w:cs="Arial"/>
          <w:lang w:val="en-IN"/>
        </w:rPr>
      </w:pPr>
    </w:p>
    <w:sectPr w:rsidR="00F37245">
      <w:headerReference w:type="default" r:id="rId17"/>
      <w:footerReference w:type="default" r:id="rId1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04C54" w14:textId="77777777" w:rsidR="00295B64" w:rsidRDefault="00295B64">
      <w:r>
        <w:separator/>
      </w:r>
    </w:p>
  </w:endnote>
  <w:endnote w:type="continuationSeparator" w:id="0">
    <w:p w14:paraId="4066C54B" w14:textId="77777777" w:rsidR="00295B64" w:rsidRDefault="00295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C664BB" w14:textId="77777777" w:rsidR="00F3724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2A134C0D" w14:textId="77777777" w:rsidR="00F37245" w:rsidRDefault="00F37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BA7F0" w14:textId="77777777" w:rsidR="00295B64" w:rsidRDefault="00295B64">
      <w:r>
        <w:separator/>
      </w:r>
    </w:p>
  </w:footnote>
  <w:footnote w:type="continuationSeparator" w:id="0">
    <w:p w14:paraId="354637FB" w14:textId="77777777" w:rsidR="00295B64" w:rsidRDefault="00295B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C074A" w14:textId="77777777" w:rsidR="00F37245" w:rsidRDefault="00000000">
    <w:pPr>
      <w:pStyle w:val="Header"/>
      <w:jc w:val="right"/>
    </w:pPr>
    <w:r>
      <w:rPr>
        <w:b/>
        <w:bCs/>
        <w:noProof/>
        <w:lang w:val="en-IN"/>
      </w:rPr>
      <w:drawing>
        <wp:inline distT="0" distB="0" distL="0" distR="0" wp14:anchorId="49C7702A" wp14:editId="0326D0E8">
          <wp:extent cx="1036320" cy="464820"/>
          <wp:effectExtent l="0" t="0" r="0" b="0"/>
          <wp:docPr id="409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cstate="print"/>
                  <a:srcRect/>
                  <a:stretch/>
                </pic:blipFill>
                <pic:spPr>
                  <a:xfrm>
                    <a:off x="0" y="0"/>
                    <a:ext cx="1036320" cy="464820"/>
                  </a:xfrm>
                  <a:prstGeom prst="rect">
                    <a:avLst/>
                  </a:prstGeom>
                </pic:spPr>
              </pic:pic>
            </a:graphicData>
          </a:graphic>
        </wp:inline>
      </w:drawing>
    </w:r>
  </w:p>
  <w:p w14:paraId="4ED09ABE" w14:textId="77777777" w:rsidR="00F37245" w:rsidRDefault="00F37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7A5456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1"/>
    <w:multiLevelType w:val="multilevel"/>
    <w:tmpl w:val="1A268EE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2"/>
    <w:multiLevelType w:val="multilevel"/>
    <w:tmpl w:val="8CFC3C9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3"/>
    <w:multiLevelType w:val="multilevel"/>
    <w:tmpl w:val="CAF818F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4"/>
    <w:multiLevelType w:val="multilevel"/>
    <w:tmpl w:val="6882A95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5"/>
    <w:multiLevelType w:val="hybridMultilevel"/>
    <w:tmpl w:val="2EDC121A"/>
    <w:lvl w:ilvl="0" w:tplc="4388381E">
      <w:start w:val="1"/>
      <w:numFmt w:val="upp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0000006"/>
    <w:multiLevelType w:val="multilevel"/>
    <w:tmpl w:val="AF5E530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multilevel"/>
    <w:tmpl w:val="F58ED9E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8"/>
    <w:multiLevelType w:val="multilevel"/>
    <w:tmpl w:val="2E2236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9"/>
    <w:multiLevelType w:val="multilevel"/>
    <w:tmpl w:val="64C8C6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A"/>
    <w:multiLevelType w:val="multilevel"/>
    <w:tmpl w:val="1ED4332C"/>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11" w15:restartNumberingAfterBreak="0">
    <w:nsid w:val="0000000B"/>
    <w:multiLevelType w:val="multilevel"/>
    <w:tmpl w:val="401CE13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C"/>
    <w:multiLevelType w:val="multilevel"/>
    <w:tmpl w:val="292268B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D"/>
    <w:multiLevelType w:val="hybridMultilevel"/>
    <w:tmpl w:val="5A0CE9FA"/>
    <w:lvl w:ilvl="0" w:tplc="B4CC87EE">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0000000E"/>
    <w:multiLevelType w:val="multilevel"/>
    <w:tmpl w:val="4CACE12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0F"/>
    <w:multiLevelType w:val="multilevel"/>
    <w:tmpl w:val="15C46EE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0"/>
    <w:multiLevelType w:val="multilevel"/>
    <w:tmpl w:val="85323A8A"/>
    <w:lvl w:ilvl="0">
      <w:start w:val="1"/>
      <w:numFmt w:val="decimal"/>
      <w:lvlText w:val="%1."/>
      <w:lvlJc w:val="left"/>
      <w:pPr>
        <w:tabs>
          <w:tab w:val="left" w:pos="720"/>
        </w:tabs>
        <w:ind w:left="720" w:hanging="720"/>
      </w:pPr>
    </w:lvl>
    <w:lvl w:ilvl="1">
      <w:start w:val="1"/>
      <w:numFmt w:val="decimal"/>
      <w:lvlText w:val="%2."/>
      <w:lvlJc w:val="left"/>
      <w:pPr>
        <w:tabs>
          <w:tab w:val="left" w:pos="1440"/>
        </w:tabs>
        <w:ind w:left="1440" w:hanging="720"/>
      </w:pPr>
    </w:lvl>
    <w:lvl w:ilvl="2">
      <w:start w:val="1"/>
      <w:numFmt w:val="decimal"/>
      <w:lvlText w:val="%3."/>
      <w:lvlJc w:val="left"/>
      <w:pPr>
        <w:tabs>
          <w:tab w:val="left" w:pos="2160"/>
        </w:tabs>
        <w:ind w:left="2160" w:hanging="720"/>
      </w:pPr>
    </w:lvl>
    <w:lvl w:ilvl="3">
      <w:start w:val="1"/>
      <w:numFmt w:val="decimal"/>
      <w:lvlText w:val="%4."/>
      <w:lvlJc w:val="left"/>
      <w:pPr>
        <w:tabs>
          <w:tab w:val="left" w:pos="2880"/>
        </w:tabs>
        <w:ind w:left="2880" w:hanging="720"/>
      </w:pPr>
    </w:lvl>
    <w:lvl w:ilvl="4">
      <w:start w:val="1"/>
      <w:numFmt w:val="decimal"/>
      <w:lvlText w:val="%5."/>
      <w:lvlJc w:val="left"/>
      <w:pPr>
        <w:tabs>
          <w:tab w:val="left" w:pos="3600"/>
        </w:tabs>
        <w:ind w:left="3600" w:hanging="720"/>
      </w:pPr>
    </w:lvl>
    <w:lvl w:ilvl="5">
      <w:start w:val="1"/>
      <w:numFmt w:val="decimal"/>
      <w:lvlText w:val="%6."/>
      <w:lvlJc w:val="left"/>
      <w:pPr>
        <w:tabs>
          <w:tab w:val="left" w:pos="4320"/>
        </w:tabs>
        <w:ind w:left="4320" w:hanging="720"/>
      </w:pPr>
    </w:lvl>
    <w:lvl w:ilvl="6">
      <w:start w:val="1"/>
      <w:numFmt w:val="decimal"/>
      <w:lvlText w:val="%7."/>
      <w:lvlJc w:val="left"/>
      <w:pPr>
        <w:tabs>
          <w:tab w:val="left" w:pos="5040"/>
        </w:tabs>
        <w:ind w:left="5040" w:hanging="720"/>
      </w:pPr>
    </w:lvl>
    <w:lvl w:ilvl="7">
      <w:start w:val="1"/>
      <w:numFmt w:val="decimal"/>
      <w:lvlText w:val="%8."/>
      <w:lvlJc w:val="left"/>
      <w:pPr>
        <w:tabs>
          <w:tab w:val="left" w:pos="5760"/>
        </w:tabs>
        <w:ind w:left="5760" w:hanging="720"/>
      </w:pPr>
    </w:lvl>
    <w:lvl w:ilvl="8">
      <w:start w:val="1"/>
      <w:numFmt w:val="decimal"/>
      <w:lvlText w:val="%9."/>
      <w:lvlJc w:val="left"/>
      <w:pPr>
        <w:tabs>
          <w:tab w:val="left" w:pos="6480"/>
        </w:tabs>
        <w:ind w:left="6480" w:hanging="720"/>
      </w:pPr>
    </w:lvl>
  </w:abstractNum>
  <w:abstractNum w:abstractNumId="17" w15:restartNumberingAfterBreak="0">
    <w:nsid w:val="00000011"/>
    <w:multiLevelType w:val="multilevel"/>
    <w:tmpl w:val="2FBEEE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770584878">
    <w:abstractNumId w:val="11"/>
  </w:num>
  <w:num w:numId="2" w16cid:durableId="2040665886">
    <w:abstractNumId w:val="5"/>
  </w:num>
  <w:num w:numId="3" w16cid:durableId="1682851654">
    <w:abstractNumId w:val="13"/>
  </w:num>
  <w:num w:numId="4" w16cid:durableId="1772164306">
    <w:abstractNumId w:val="10"/>
  </w:num>
  <w:num w:numId="5" w16cid:durableId="686567773">
    <w:abstractNumId w:val="16"/>
  </w:num>
  <w:num w:numId="6" w16cid:durableId="799496595">
    <w:abstractNumId w:val="8"/>
  </w:num>
  <w:num w:numId="7" w16cid:durableId="1466313782">
    <w:abstractNumId w:val="9"/>
  </w:num>
  <w:num w:numId="8" w16cid:durableId="642471200">
    <w:abstractNumId w:val="4"/>
  </w:num>
  <w:num w:numId="9" w16cid:durableId="1720938595">
    <w:abstractNumId w:val="12"/>
  </w:num>
  <w:num w:numId="10" w16cid:durableId="161242343">
    <w:abstractNumId w:val="2"/>
  </w:num>
  <w:num w:numId="11" w16cid:durableId="630479282">
    <w:abstractNumId w:val="17"/>
  </w:num>
  <w:num w:numId="12" w16cid:durableId="47068433">
    <w:abstractNumId w:val="14"/>
  </w:num>
  <w:num w:numId="13" w16cid:durableId="1406564792">
    <w:abstractNumId w:val="15"/>
  </w:num>
  <w:num w:numId="14" w16cid:durableId="59644918">
    <w:abstractNumId w:val="1"/>
  </w:num>
  <w:num w:numId="15" w16cid:durableId="271858791">
    <w:abstractNumId w:val="0"/>
  </w:num>
  <w:num w:numId="16" w16cid:durableId="397440362">
    <w:abstractNumId w:val="7"/>
  </w:num>
  <w:num w:numId="17" w16cid:durableId="2012829410">
    <w:abstractNumId w:val="3"/>
  </w:num>
  <w:num w:numId="18" w16cid:durableId="4719430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245"/>
    <w:rsid w:val="00295B64"/>
    <w:rsid w:val="0082231D"/>
    <w:rsid w:val="00CC2049"/>
    <w:rsid w:val="00F372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E52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spacing w:after="0" w:line="240" w:lineRule="auto"/>
    </w:pPr>
    <w:rPr>
      <w:rFonts w:ascii="Times New Roman" w:hAnsi="Times New Roman" w:cs="Calibri"/>
      <w:kern w:val="0"/>
      <w:sz w:val="24"/>
      <w:lang w:val="en-US"/>
      <w14:ligatures w14:val="none"/>
    </w:rPr>
  </w:style>
  <w:style w:type="paragraph" w:styleId="Heading1">
    <w:name w:val="heading 1"/>
    <w:basedOn w:val="Normal"/>
    <w:next w:val="Normal"/>
    <w:link w:val="Heading1Char"/>
    <w:uiPriority w:val="9"/>
    <w:qFormat/>
    <w:pPr>
      <w:widowControl/>
      <w:autoSpaceDE/>
      <w:autoSpaceDN/>
      <w:spacing w:after="160" w:line="360" w:lineRule="auto"/>
      <w:jc w:val="both"/>
      <w:outlineLvl w:val="0"/>
    </w:pPr>
    <w:rPr>
      <w:b/>
      <w:sz w:val="28"/>
      <w:lang w:val="en-IN"/>
    </w:rPr>
  </w:style>
  <w:style w:type="paragraph" w:styleId="Heading2">
    <w:name w:val="heading 2"/>
    <w:basedOn w:val="Normal"/>
    <w:next w:val="Normal"/>
    <w:link w:val="Heading2Char"/>
    <w:uiPriority w:val="9"/>
    <w:semiHidden/>
    <w:unhideWhenUsed/>
    <w:qFormat/>
    <w:pPr>
      <w:keepNext/>
      <w:keepLines/>
      <w:widowControl/>
      <w:autoSpaceDE/>
      <w:autoSpaceDN/>
      <w:spacing w:before="40" w:line="360" w:lineRule="auto"/>
      <w:jc w:val="both"/>
      <w:outlineLvl w:val="1"/>
    </w:pPr>
    <w:rPr>
      <w:rFonts w:eastAsia="SimSun" w:cs="SimSun"/>
      <w:b/>
      <w:i/>
      <w:color w:val="000000"/>
      <w:kern w:val="2"/>
      <w:szCs w:val="26"/>
      <w:lang w:val="en-GB"/>
      <w14:ligatures w14:val="standardContextual"/>
    </w:rPr>
  </w:style>
  <w:style w:type="paragraph" w:styleId="Heading3">
    <w:name w:val="heading 3"/>
    <w:basedOn w:val="Normal"/>
    <w:next w:val="Normal"/>
    <w:link w:val="Heading3Char"/>
    <w:uiPriority w:val="9"/>
    <w:semiHidden/>
    <w:unhideWhenUsed/>
    <w:qFormat/>
    <w:pPr>
      <w:keepNext/>
      <w:keepLines/>
      <w:widowControl/>
      <w:autoSpaceDE/>
      <w:autoSpaceDN/>
      <w:spacing w:before="160" w:after="80" w:line="360" w:lineRule="auto"/>
      <w:jc w:val="both"/>
      <w:outlineLvl w:val="2"/>
    </w:pPr>
    <w:rPr>
      <w:rFonts w:eastAsia="SimSun" w:cs="SimSun"/>
      <w:b/>
      <w:i/>
      <w:color w:val="000000"/>
      <w:kern w:val="2"/>
      <w:szCs w:val="28"/>
      <w:u w:val="single"/>
      <w:lang w:val="en-GB"/>
      <w14:ligatures w14:val="standardContextual"/>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SimSun" w:hAnsi="Calibri" w:cs="SimSu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SimSun" w:hAnsi="Calibri" w:cs="SimSun"/>
      <w:color w:val="2F5496"/>
    </w:rPr>
  </w:style>
  <w:style w:type="paragraph" w:styleId="Heading6">
    <w:name w:val="heading 6"/>
    <w:basedOn w:val="Normal"/>
    <w:next w:val="Normal"/>
    <w:link w:val="Heading6Char"/>
    <w:uiPriority w:val="9"/>
    <w:semiHidden/>
    <w:unhideWhenUsed/>
    <w:qFormat/>
    <w:pPr>
      <w:keepNext/>
      <w:keepLines/>
      <w:spacing w:before="40"/>
      <w:outlineLvl w:val="5"/>
    </w:pPr>
    <w:rPr>
      <w:rFonts w:ascii="Calibri" w:eastAsia="SimSun" w:hAnsi="Calibri" w:cs="SimSun"/>
      <w:i/>
      <w:iCs/>
      <w:color w:val="595959"/>
    </w:rPr>
  </w:style>
  <w:style w:type="paragraph" w:styleId="Heading7">
    <w:name w:val="heading 7"/>
    <w:basedOn w:val="Normal"/>
    <w:next w:val="Normal"/>
    <w:link w:val="Heading7Char"/>
    <w:uiPriority w:val="9"/>
    <w:qFormat/>
    <w:pPr>
      <w:keepNext/>
      <w:keepLines/>
      <w:spacing w:before="40"/>
      <w:outlineLvl w:val="6"/>
    </w:pPr>
    <w:rPr>
      <w:rFonts w:ascii="Calibri" w:eastAsia="SimSun" w:hAnsi="Calibri" w:cs="SimSun"/>
      <w:color w:val="595959"/>
    </w:rPr>
  </w:style>
  <w:style w:type="paragraph" w:styleId="Heading8">
    <w:name w:val="heading 8"/>
    <w:basedOn w:val="Normal"/>
    <w:next w:val="Normal"/>
    <w:link w:val="Heading8Char"/>
    <w:uiPriority w:val="9"/>
    <w:qFormat/>
    <w:pPr>
      <w:keepNext/>
      <w:keepLines/>
      <w:outlineLvl w:val="7"/>
    </w:pPr>
    <w:rPr>
      <w:rFonts w:ascii="Calibri" w:eastAsia="SimSun" w:hAnsi="Calibri" w:cs="SimSun"/>
      <w:i/>
      <w:iCs/>
      <w:color w:val="272727"/>
    </w:rPr>
  </w:style>
  <w:style w:type="paragraph" w:styleId="Heading9">
    <w:name w:val="heading 9"/>
    <w:basedOn w:val="Normal"/>
    <w:next w:val="Normal"/>
    <w:link w:val="Heading9Char"/>
    <w:uiPriority w:val="9"/>
    <w:qFormat/>
    <w:pPr>
      <w:keepNext/>
      <w:keepLines/>
      <w:outlineLvl w:val="8"/>
    </w:pPr>
    <w:rPr>
      <w:rFonts w:ascii="Calibri" w:eastAsia="SimSun" w:hAnsi="Calibri" w:cs="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hAnsi="Times New Roman" w:cs="Calibri"/>
      <w:b/>
      <w:kern w:val="0"/>
      <w:sz w:val="28"/>
      <w14:ligatures w14:val="none"/>
    </w:rPr>
  </w:style>
  <w:style w:type="character" w:customStyle="1" w:styleId="Heading2Char">
    <w:name w:val="Heading 2 Char"/>
    <w:basedOn w:val="DefaultParagraphFont"/>
    <w:link w:val="Heading2"/>
    <w:uiPriority w:val="9"/>
    <w:rPr>
      <w:rFonts w:ascii="Times New Roman" w:eastAsia="SimSun" w:hAnsi="Times New Roman" w:cs="SimSun"/>
      <w:b/>
      <w:i/>
      <w:color w:val="000000"/>
      <w:sz w:val="24"/>
      <w:szCs w:val="26"/>
      <w:lang w:val="en-GB"/>
    </w:rPr>
  </w:style>
  <w:style w:type="paragraph" w:styleId="Title">
    <w:name w:val="Title"/>
    <w:basedOn w:val="Normal"/>
    <w:next w:val="Normal"/>
    <w:link w:val="TitleChar"/>
    <w:uiPriority w:val="10"/>
    <w:qFormat/>
    <w:pPr>
      <w:contextualSpacing/>
      <w:jc w:val="center"/>
    </w:pPr>
    <w:rPr>
      <w:rFonts w:eastAsia="SimSun" w:cs="SimSun"/>
      <w:b/>
      <w:i/>
      <w:spacing w:val="-10"/>
      <w:kern w:val="28"/>
      <w:sz w:val="56"/>
      <w:szCs w:val="56"/>
    </w:rPr>
  </w:style>
  <w:style w:type="character" w:customStyle="1" w:styleId="TitleChar">
    <w:name w:val="Title Char"/>
    <w:basedOn w:val="DefaultParagraphFont"/>
    <w:link w:val="Title"/>
    <w:uiPriority w:val="10"/>
    <w:rPr>
      <w:rFonts w:ascii="Times New Roman" w:eastAsia="SimSun" w:hAnsi="Times New Roman" w:cs="SimSun"/>
      <w:b/>
      <w:i/>
      <w:spacing w:val="-10"/>
      <w:kern w:val="28"/>
      <w:sz w:val="56"/>
      <w:szCs w:val="56"/>
    </w:rPr>
  </w:style>
  <w:style w:type="character" w:customStyle="1" w:styleId="Heading3Char">
    <w:name w:val="Heading 3 Char"/>
    <w:basedOn w:val="DefaultParagraphFont"/>
    <w:link w:val="Heading3"/>
    <w:uiPriority w:val="9"/>
    <w:rPr>
      <w:rFonts w:ascii="Times New Roman" w:eastAsia="SimSun" w:hAnsi="Times New Roman" w:cs="SimSun"/>
      <w:b/>
      <w:i/>
      <w:color w:val="000000"/>
      <w:sz w:val="24"/>
      <w:szCs w:val="28"/>
      <w:u w:val="single"/>
      <w:lang w:val="en-GB"/>
    </w:rPr>
  </w:style>
  <w:style w:type="paragraph" w:styleId="BodyText">
    <w:name w:val="Body Text"/>
    <w:basedOn w:val="Normal"/>
    <w:link w:val="BodyTextChar"/>
    <w:uiPriority w:val="1"/>
    <w:qFormat/>
    <w:rPr>
      <w:rFonts w:ascii="Calibri" w:hAnsi="Calibri"/>
      <w:sz w:val="22"/>
    </w:rPr>
  </w:style>
  <w:style w:type="character" w:customStyle="1" w:styleId="BodyTextChar">
    <w:name w:val="Body Text Char"/>
    <w:basedOn w:val="DefaultParagraphFont"/>
    <w:link w:val="BodyText"/>
    <w:uiPriority w:val="1"/>
    <w:rPr>
      <w:rFonts w:ascii="Calibri" w:eastAsia="Calibri" w:hAnsi="Calibri" w:cs="Calibri"/>
      <w:kern w:val="0"/>
      <w:lang w:val="en-US"/>
      <w14:ligatures w14:val="none"/>
    </w:rPr>
  </w:style>
  <w:style w:type="character" w:customStyle="1" w:styleId="Heading4Char">
    <w:name w:val="Heading 4 Char"/>
    <w:basedOn w:val="DefaultParagraphFont"/>
    <w:link w:val="Heading4"/>
    <w:uiPriority w:val="9"/>
    <w:rPr>
      <w:rFonts w:eastAsia="SimSun" w:cs="SimSun"/>
      <w:i/>
      <w:iCs/>
      <w:color w:val="2F5496"/>
      <w:kern w:val="0"/>
      <w:sz w:val="24"/>
      <w:lang w:val="en-US"/>
      <w14:ligatures w14:val="none"/>
    </w:rPr>
  </w:style>
  <w:style w:type="character" w:customStyle="1" w:styleId="Heading5Char">
    <w:name w:val="Heading 5 Char"/>
    <w:basedOn w:val="DefaultParagraphFont"/>
    <w:link w:val="Heading5"/>
    <w:uiPriority w:val="9"/>
    <w:rPr>
      <w:rFonts w:eastAsia="SimSun" w:cs="SimSun"/>
      <w:color w:val="2F5496"/>
      <w:kern w:val="0"/>
      <w:sz w:val="24"/>
      <w:lang w:val="en-US"/>
      <w14:ligatures w14:val="none"/>
    </w:rPr>
  </w:style>
  <w:style w:type="character" w:customStyle="1" w:styleId="Heading6Char">
    <w:name w:val="Heading 6 Char"/>
    <w:basedOn w:val="DefaultParagraphFont"/>
    <w:link w:val="Heading6"/>
    <w:uiPriority w:val="9"/>
    <w:rPr>
      <w:rFonts w:eastAsia="SimSun" w:cs="SimSun"/>
      <w:i/>
      <w:iCs/>
      <w:color w:val="595959"/>
      <w:kern w:val="0"/>
      <w:sz w:val="24"/>
      <w:lang w:val="en-US"/>
      <w14:ligatures w14:val="none"/>
    </w:rPr>
  </w:style>
  <w:style w:type="character" w:customStyle="1" w:styleId="Heading7Char">
    <w:name w:val="Heading 7 Char"/>
    <w:basedOn w:val="DefaultParagraphFont"/>
    <w:link w:val="Heading7"/>
    <w:uiPriority w:val="9"/>
    <w:rPr>
      <w:rFonts w:eastAsia="SimSun" w:cs="SimSun"/>
      <w:color w:val="595959"/>
      <w:kern w:val="0"/>
      <w:sz w:val="24"/>
      <w:lang w:val="en-US"/>
      <w14:ligatures w14:val="none"/>
    </w:rPr>
  </w:style>
  <w:style w:type="character" w:customStyle="1" w:styleId="Heading8Char">
    <w:name w:val="Heading 8 Char"/>
    <w:basedOn w:val="DefaultParagraphFont"/>
    <w:link w:val="Heading8"/>
    <w:uiPriority w:val="9"/>
    <w:rPr>
      <w:rFonts w:eastAsia="SimSun" w:cs="SimSun"/>
      <w:i/>
      <w:iCs/>
      <w:color w:val="272727"/>
      <w:kern w:val="0"/>
      <w:sz w:val="24"/>
      <w:lang w:val="en-US"/>
      <w14:ligatures w14:val="none"/>
    </w:rPr>
  </w:style>
  <w:style w:type="character" w:customStyle="1" w:styleId="Heading9Char">
    <w:name w:val="Heading 9 Char"/>
    <w:basedOn w:val="DefaultParagraphFont"/>
    <w:link w:val="Heading9"/>
    <w:uiPriority w:val="9"/>
    <w:rPr>
      <w:rFonts w:eastAsia="SimSun" w:cs="SimSun"/>
      <w:color w:val="272727"/>
      <w:kern w:val="0"/>
      <w:sz w:val="24"/>
      <w:lang w:val="en-US"/>
      <w14:ligatures w14:val="none"/>
    </w:rPr>
  </w:style>
  <w:style w:type="paragraph" w:styleId="Subtitle">
    <w:name w:val="Subtitle"/>
    <w:basedOn w:val="Normal"/>
    <w:next w:val="Normal"/>
    <w:link w:val="SubtitleChar"/>
    <w:uiPriority w:val="11"/>
    <w:qFormat/>
    <w:pPr>
      <w:numPr>
        <w:ilvl w:val="1"/>
      </w:numPr>
      <w:spacing w:after="160"/>
    </w:pPr>
    <w:rPr>
      <w:rFonts w:ascii="Calibri" w:eastAsia="SimSun" w:hAnsi="Calibri" w:cs="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kern w:val="0"/>
      <w:sz w:val="28"/>
      <w:szCs w:val="28"/>
      <w:lang w:val="en-US"/>
      <w14:ligatures w14:val="none"/>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rFonts w:ascii="Times New Roman" w:hAnsi="Times New Roman" w:cs="Calibri"/>
      <w:i/>
      <w:iCs/>
      <w:color w:val="404040"/>
      <w:kern w:val="0"/>
      <w:sz w:val="24"/>
      <w:lang w:val="en-US"/>
      <w14:ligatures w14:val="none"/>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rFonts w:ascii="Times New Roman" w:hAnsi="Times New Roman" w:cs="Calibri"/>
      <w:i/>
      <w:iCs/>
      <w:color w:val="2F5496"/>
      <w:kern w:val="0"/>
      <w:sz w:val="24"/>
      <w:lang w:val="en-US"/>
      <w14:ligatures w14:val="none"/>
    </w:rPr>
  </w:style>
  <w:style w:type="character" w:styleId="IntenseReference">
    <w:name w:val="Intense Reference"/>
    <w:basedOn w:val="DefaultParagraphFont"/>
    <w:uiPriority w:val="32"/>
    <w:qFormat/>
    <w:rPr>
      <w:b/>
      <w:bCs/>
      <w:smallCaps/>
      <w:color w:val="2F5496"/>
      <w:spacing w:val="5"/>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rFonts w:ascii="Times New Roman" w:hAnsi="Times New Roman" w:cs="Calibri"/>
      <w:kern w:val="0"/>
      <w:sz w:val="24"/>
      <w:lang w:val="en-US"/>
      <w14:ligatures w14:val="none"/>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Times New Roman" w:hAnsi="Times New Roman" w:cs="Calibri"/>
      <w:kern w:val="0"/>
      <w:sz w:val="24"/>
      <w:lang w:val="en-US"/>
      <w14:ligatures w14:val="none"/>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keepNext/>
      <w:keepLines/>
      <w:spacing w:before="240" w:after="0" w:line="259" w:lineRule="auto"/>
      <w:jc w:val="left"/>
      <w:outlineLvl w:val="9"/>
    </w:pPr>
    <w:rPr>
      <w:rFonts w:ascii="Calibri Light" w:eastAsia="SimSun" w:hAnsi="Calibri Light" w:cs="SimSun"/>
      <w:b w:val="0"/>
      <w:color w:val="2F5496"/>
      <w:sz w:val="32"/>
      <w:szCs w:val="32"/>
      <w:lang w:val="en-US"/>
    </w:rPr>
  </w:style>
  <w:style w:type="paragraph" w:styleId="TOC1">
    <w:name w:val="toc 1"/>
    <w:basedOn w:val="Normal"/>
    <w:next w:val="Normal"/>
    <w:uiPriority w:val="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management/product-life-cycl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statistics/1251860/amazon-prime-retention-ra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chart/15179/xiaomi-revenue-and-smartphone-market-shar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tatista.com/chart/10070/how-the-iphone-changed-apple-in-10-yea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909C3-2030-4A4A-B667-9A4D56154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3784</Words>
  <Characters>21569</Characters>
  <Application>Microsoft Office Word</Application>
  <DocSecurity>0</DocSecurity>
  <Lines>179</Lines>
  <Paragraphs>50</Paragraphs>
  <ScaleCrop>false</ScaleCrop>
  <LinksUpToDate>false</LinksUpToDate>
  <CharactersWithSpaces>25303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2025-03-27T17:00:00Z</dcterms:created>
  <dcterms:modified xsi:type="dcterms:W3CDTF">2025-03-28T08:15:00Z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3478d42e62f1a1e41d96ab7b25cba3cf86302a6660814dc30ef7bc640f98b7c4</vt:lpwstr>
  </property>
  <property fmtid="{D5CDD505-2E9C-101B-9397-08002B2CF9AE}" pid="3" name="ICV">
    <vt:lpwstr>914375b3d1404f3fb80237abc21cb3cd</vt:lpwstr>
  </property>
</Properties>
</file>