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5FC8F7" w14:textId="77777777" w:rsidR="00137884" w:rsidRPr="00A8609F" w:rsidRDefault="00137884" w:rsidP="00137884">
      <w:pPr>
        <w:rPr>
          <w:rFonts w:ascii="Arial" w:hAnsi="Arial" w:cs="Arial"/>
          <w:sz w:val="22"/>
          <w:szCs w:val="22"/>
        </w:rPr>
      </w:pPr>
    </w:p>
    <w:p w14:paraId="65AD65DF" w14:textId="7FF616EA" w:rsidR="00137884" w:rsidRPr="00137884" w:rsidRDefault="00137884" w:rsidP="00137884">
      <w:r>
        <w:rPr>
          <w:noProof/>
        </w:rPr>
        <w:drawing>
          <wp:inline distT="0" distB="0" distL="0" distR="0" wp14:anchorId="1ED9FD3B" wp14:editId="2BD47B6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82A1A6A" w14:textId="77777777" w:rsidR="00137884" w:rsidRPr="00137884" w:rsidRDefault="00137884" w:rsidP="00137884"/>
    <w:p w14:paraId="12443EC2" w14:textId="77777777" w:rsidR="00137884" w:rsidRPr="00137884" w:rsidRDefault="00137884" w:rsidP="00137884"/>
    <w:p w14:paraId="5F2861AE" w14:textId="77777777" w:rsidR="00137884" w:rsidRPr="00137884" w:rsidRDefault="00137884" w:rsidP="00137884">
      <w:pPr>
        <w:rPr>
          <w:rFonts w:ascii="Arial" w:hAnsi="Arial" w:cs="Arial"/>
          <w:b/>
          <w:bCs/>
          <w:sz w:val="32"/>
          <w:szCs w:val="32"/>
        </w:rPr>
      </w:pPr>
    </w:p>
    <w:p w14:paraId="2B383BCF" w14:textId="0FF20F60" w:rsidR="00137884" w:rsidRPr="00137884" w:rsidRDefault="00137884" w:rsidP="00137884">
      <w:pPr>
        <w:rPr>
          <w:rFonts w:ascii="Arial" w:hAnsi="Arial" w:cs="Arial"/>
          <w:sz w:val="28"/>
          <w:szCs w:val="28"/>
        </w:rPr>
      </w:pPr>
      <w:r w:rsidRPr="00137884">
        <w:rPr>
          <w:rFonts w:ascii="Arial" w:hAnsi="Arial" w:cs="Arial"/>
          <w:b/>
          <w:bCs/>
          <w:sz w:val="32"/>
          <w:szCs w:val="32"/>
        </w:rPr>
        <w:t>Module name:</w:t>
      </w:r>
      <w:r>
        <w:rPr>
          <w:rFonts w:ascii="Arial" w:hAnsi="Arial" w:cs="Arial"/>
          <w:b/>
          <w:bCs/>
          <w:sz w:val="32"/>
          <w:szCs w:val="32"/>
        </w:rPr>
        <w:t xml:space="preserve"> </w:t>
      </w:r>
      <w:r>
        <w:rPr>
          <w:rFonts w:ascii="Arial" w:hAnsi="Arial" w:cs="Arial"/>
          <w:sz w:val="28"/>
          <w:szCs w:val="28"/>
        </w:rPr>
        <w:t>Introduction to Public Health</w:t>
      </w:r>
    </w:p>
    <w:p w14:paraId="275B47BF" w14:textId="5525B33D" w:rsidR="00137884" w:rsidRPr="00137884" w:rsidRDefault="00137884" w:rsidP="00137884">
      <w:pPr>
        <w:rPr>
          <w:rFonts w:ascii="Arial" w:hAnsi="Arial" w:cs="Arial"/>
          <w:sz w:val="28"/>
          <w:szCs w:val="28"/>
        </w:rPr>
      </w:pPr>
      <w:r w:rsidRPr="00137884">
        <w:rPr>
          <w:rFonts w:ascii="Arial" w:hAnsi="Arial" w:cs="Arial"/>
          <w:b/>
          <w:bCs/>
          <w:sz w:val="32"/>
          <w:szCs w:val="32"/>
        </w:rPr>
        <w:t>Module code:</w:t>
      </w:r>
      <w:r>
        <w:rPr>
          <w:rFonts w:ascii="Arial" w:hAnsi="Arial" w:cs="Arial"/>
          <w:b/>
          <w:bCs/>
          <w:sz w:val="32"/>
          <w:szCs w:val="32"/>
        </w:rPr>
        <w:t xml:space="preserve"> </w:t>
      </w:r>
      <w:r w:rsidRPr="00137884">
        <w:rPr>
          <w:rFonts w:ascii="Arial" w:hAnsi="Arial" w:cs="Arial"/>
          <w:sz w:val="28"/>
          <w:szCs w:val="28"/>
        </w:rPr>
        <w:t>LCHS4008</w:t>
      </w:r>
    </w:p>
    <w:p w14:paraId="73DC322A" w14:textId="77777777" w:rsidR="00137884" w:rsidRPr="00137884" w:rsidRDefault="00137884" w:rsidP="00137884">
      <w:pPr>
        <w:rPr>
          <w:rFonts w:ascii="Arial" w:hAnsi="Arial" w:cs="Arial"/>
          <w:b/>
          <w:bCs/>
          <w:sz w:val="32"/>
          <w:szCs w:val="32"/>
        </w:rPr>
      </w:pPr>
    </w:p>
    <w:p w14:paraId="617D75E8" w14:textId="040E91BD" w:rsidR="00137884" w:rsidRPr="00137884" w:rsidRDefault="00137884" w:rsidP="00137884">
      <w:pPr>
        <w:rPr>
          <w:rFonts w:ascii="Arial" w:hAnsi="Arial" w:cs="Arial"/>
          <w:sz w:val="28"/>
          <w:szCs w:val="28"/>
        </w:rPr>
      </w:pPr>
      <w:r w:rsidRPr="00137884">
        <w:rPr>
          <w:rFonts w:ascii="Arial" w:hAnsi="Arial" w:cs="Arial"/>
          <w:b/>
          <w:bCs/>
          <w:sz w:val="32"/>
          <w:szCs w:val="32"/>
        </w:rPr>
        <w:t>Student name</w:t>
      </w:r>
      <w:r w:rsidRPr="00137884">
        <w:rPr>
          <w:rFonts w:ascii="Arial" w:hAnsi="Arial" w:cs="Arial"/>
          <w:b/>
          <w:bCs/>
          <w:sz w:val="28"/>
          <w:szCs w:val="28"/>
        </w:rPr>
        <w:t xml:space="preserve">: </w:t>
      </w:r>
      <w:r w:rsidRPr="00137884">
        <w:rPr>
          <w:rFonts w:ascii="Arial" w:hAnsi="Arial" w:cs="Arial"/>
          <w:sz w:val="28"/>
          <w:szCs w:val="28"/>
        </w:rPr>
        <w:t>Agnieszka Plikunas</w:t>
      </w:r>
    </w:p>
    <w:p w14:paraId="252140D7" w14:textId="690371D6" w:rsidR="00137884" w:rsidRPr="00137884" w:rsidRDefault="00137884" w:rsidP="00137884">
      <w:pPr>
        <w:rPr>
          <w:rFonts w:ascii="Arial" w:hAnsi="Arial" w:cs="Arial"/>
        </w:rPr>
      </w:pPr>
      <w:r w:rsidRPr="00137884">
        <w:rPr>
          <w:rFonts w:ascii="Arial" w:hAnsi="Arial" w:cs="Arial"/>
          <w:b/>
          <w:bCs/>
          <w:sz w:val="32"/>
          <w:szCs w:val="32"/>
        </w:rPr>
        <w:t>Student ID:</w:t>
      </w:r>
      <w:r>
        <w:rPr>
          <w:rFonts w:ascii="Arial" w:hAnsi="Arial" w:cs="Arial"/>
          <w:sz w:val="32"/>
          <w:szCs w:val="32"/>
        </w:rPr>
        <w:t xml:space="preserve"> </w:t>
      </w:r>
      <w:r w:rsidRPr="00137884">
        <w:rPr>
          <w:rFonts w:ascii="Arial" w:hAnsi="Arial" w:cs="Arial"/>
          <w:sz w:val="28"/>
          <w:szCs w:val="28"/>
        </w:rPr>
        <w:t>2512522</w:t>
      </w:r>
    </w:p>
    <w:p w14:paraId="07C13FBE" w14:textId="77777777" w:rsidR="00137884" w:rsidRPr="00137884" w:rsidRDefault="00137884" w:rsidP="00137884">
      <w:pPr>
        <w:rPr>
          <w:rFonts w:ascii="Arial" w:hAnsi="Arial" w:cs="Arial"/>
          <w:b/>
          <w:bCs/>
          <w:sz w:val="32"/>
          <w:szCs w:val="32"/>
        </w:rPr>
      </w:pPr>
    </w:p>
    <w:p w14:paraId="1BB70204" w14:textId="1B5AADFE" w:rsidR="00137884" w:rsidRDefault="00137884" w:rsidP="00137884">
      <w:pPr>
        <w:rPr>
          <w:rFonts w:ascii="Arial" w:hAnsi="Arial" w:cs="Arial"/>
          <w:b/>
          <w:bCs/>
          <w:sz w:val="32"/>
          <w:szCs w:val="32"/>
        </w:rPr>
      </w:pPr>
      <w:r w:rsidRPr="00137884">
        <w:rPr>
          <w:rFonts w:ascii="Arial" w:hAnsi="Arial" w:cs="Arial"/>
          <w:b/>
          <w:bCs/>
          <w:sz w:val="32"/>
          <w:szCs w:val="32"/>
        </w:rPr>
        <w:t>Lecturer’s name:</w:t>
      </w:r>
      <w:r>
        <w:rPr>
          <w:rFonts w:ascii="Arial" w:hAnsi="Arial" w:cs="Arial"/>
          <w:b/>
          <w:bCs/>
          <w:sz w:val="32"/>
          <w:szCs w:val="32"/>
        </w:rPr>
        <w:t xml:space="preserve"> </w:t>
      </w:r>
      <w:r w:rsidRPr="00137884">
        <w:rPr>
          <w:rFonts w:ascii="Arial" w:hAnsi="Arial" w:cs="Arial"/>
          <w:sz w:val="28"/>
          <w:szCs w:val="28"/>
        </w:rPr>
        <w:t>Caroline Salami</w:t>
      </w:r>
    </w:p>
    <w:p w14:paraId="16AE5341" w14:textId="77777777" w:rsidR="00137884" w:rsidRDefault="00137884" w:rsidP="00137884">
      <w:pPr>
        <w:rPr>
          <w:rFonts w:ascii="Arial" w:hAnsi="Arial" w:cs="Arial"/>
          <w:b/>
          <w:bCs/>
          <w:sz w:val="32"/>
          <w:szCs w:val="32"/>
        </w:rPr>
      </w:pPr>
    </w:p>
    <w:p w14:paraId="39035AEC" w14:textId="7FF84E68" w:rsidR="00137884" w:rsidRPr="00137884" w:rsidRDefault="00137884" w:rsidP="00137884">
      <w:pPr>
        <w:rPr>
          <w:rFonts w:ascii="Arial" w:hAnsi="Arial" w:cs="Arial"/>
          <w:b/>
          <w:bCs/>
          <w:sz w:val="32"/>
          <w:szCs w:val="32"/>
        </w:rPr>
      </w:pPr>
      <w:r>
        <w:rPr>
          <w:rFonts w:ascii="Arial" w:hAnsi="Arial" w:cs="Arial"/>
          <w:b/>
          <w:bCs/>
          <w:sz w:val="32"/>
          <w:szCs w:val="32"/>
        </w:rPr>
        <w:t>Submitted date:</w:t>
      </w:r>
    </w:p>
    <w:p w14:paraId="3BFE6DF4" w14:textId="04217F26" w:rsidR="00931C0D" w:rsidRDefault="00931C0D">
      <w:pPr>
        <w:rPr>
          <w:rFonts w:ascii="Arial" w:hAnsi="Arial" w:cs="Arial"/>
          <w:b/>
          <w:bCs/>
          <w:sz w:val="32"/>
          <w:szCs w:val="32"/>
        </w:rPr>
      </w:pPr>
    </w:p>
    <w:p w14:paraId="4B151DB5" w14:textId="202D34F9" w:rsidR="00931C0D" w:rsidRDefault="00931C0D">
      <w:pPr>
        <w:rPr>
          <w:rFonts w:ascii="Arial" w:hAnsi="Arial" w:cs="Arial"/>
          <w:b/>
          <w:bCs/>
          <w:sz w:val="32"/>
          <w:szCs w:val="32"/>
        </w:rPr>
      </w:pPr>
    </w:p>
    <w:p w14:paraId="01560589" w14:textId="7C94F25C" w:rsidR="00417D2E" w:rsidRDefault="00931C0D">
      <w:pPr>
        <w:rPr>
          <w:rFonts w:ascii="Arial" w:hAnsi="Arial" w:cs="Arial"/>
          <w:b/>
          <w:bCs/>
          <w:sz w:val="32"/>
          <w:szCs w:val="32"/>
        </w:rPr>
      </w:pPr>
      <w:r>
        <w:rPr>
          <w:rFonts w:ascii="Arial" w:hAnsi="Arial" w:cs="Arial"/>
          <w:b/>
          <w:bCs/>
          <w:sz w:val="32"/>
          <w:szCs w:val="32"/>
        </w:rPr>
        <w:br w:type="page"/>
      </w:r>
    </w:p>
    <w:p w14:paraId="247AF822" w14:textId="77777777" w:rsidR="00D37C24" w:rsidRDefault="00D37C24" w:rsidP="00D37C24">
      <w:pPr>
        <w:rPr>
          <w:rFonts w:ascii="Arial" w:hAnsi="Arial" w:cs="Arial"/>
          <w:b/>
          <w:bCs/>
          <w:sz w:val="32"/>
          <w:szCs w:val="32"/>
        </w:rPr>
      </w:pPr>
      <w:r w:rsidRPr="00D37C24">
        <w:rPr>
          <w:rFonts w:ascii="Arial" w:hAnsi="Arial" w:cs="Arial"/>
          <w:b/>
          <w:bCs/>
          <w:sz w:val="32"/>
          <w:szCs w:val="32"/>
        </w:rPr>
        <w:lastRenderedPageBreak/>
        <w:t xml:space="preserve">Table of contents                                                          page/s </w:t>
      </w:r>
    </w:p>
    <w:p w14:paraId="3938294B" w14:textId="77777777" w:rsidR="00D37C24" w:rsidRPr="00D37C24" w:rsidRDefault="00D37C24" w:rsidP="00D37C24">
      <w:pPr>
        <w:rPr>
          <w:rFonts w:ascii="Arial" w:hAnsi="Arial" w:cs="Arial"/>
          <w:b/>
          <w:bCs/>
          <w:sz w:val="32"/>
          <w:szCs w:val="32"/>
        </w:rPr>
      </w:pPr>
    </w:p>
    <w:p w14:paraId="1C8E027A" w14:textId="4A6D0A98" w:rsidR="00D37C24" w:rsidRPr="00D37C24" w:rsidRDefault="00D37C24" w:rsidP="00D37C24">
      <w:pPr>
        <w:pStyle w:val="ListParagraph"/>
        <w:ind w:left="0"/>
        <w:rPr>
          <w:rFonts w:ascii="Arial" w:hAnsi="Arial" w:cs="Arial"/>
          <w:b/>
          <w:bCs/>
        </w:rPr>
      </w:pPr>
      <w:r>
        <w:rPr>
          <w:rFonts w:ascii="Arial" w:hAnsi="Arial" w:cs="Arial"/>
          <w:b/>
          <w:bCs/>
        </w:rPr>
        <w:t xml:space="preserve">1. </w:t>
      </w:r>
      <w:r w:rsidRPr="00D37C24">
        <w:rPr>
          <w:rFonts w:ascii="Arial" w:hAnsi="Arial" w:cs="Arial"/>
        </w:rPr>
        <w:t>Introduction</w:t>
      </w:r>
      <w:r w:rsidRPr="00D37C24">
        <w:rPr>
          <w:rFonts w:ascii="Arial" w:hAnsi="Arial" w:cs="Arial"/>
          <w:b/>
          <w:bCs/>
        </w:rPr>
        <w:t>……………………………………………………………………….</w:t>
      </w:r>
      <w:r>
        <w:rPr>
          <w:rFonts w:ascii="Arial" w:hAnsi="Arial" w:cs="Arial"/>
          <w:b/>
          <w:bCs/>
        </w:rPr>
        <w:t>.3</w:t>
      </w:r>
    </w:p>
    <w:p w14:paraId="1887C752" w14:textId="2046A8BA" w:rsidR="00D37C24" w:rsidRDefault="00D37C24" w:rsidP="00D37C24">
      <w:pPr>
        <w:rPr>
          <w:rFonts w:ascii="Arial" w:hAnsi="Arial" w:cs="Arial"/>
          <w:b/>
          <w:bCs/>
        </w:rPr>
      </w:pPr>
      <w:r>
        <w:rPr>
          <w:rFonts w:ascii="Arial" w:hAnsi="Arial" w:cs="Arial"/>
          <w:b/>
          <w:bCs/>
        </w:rPr>
        <w:t xml:space="preserve">2. </w:t>
      </w:r>
      <w:r w:rsidRPr="00D37C24">
        <w:rPr>
          <w:rFonts w:ascii="Arial" w:hAnsi="Arial" w:cs="Arial"/>
        </w:rPr>
        <w:t>Monitoring and Measurement</w:t>
      </w:r>
      <w:r>
        <w:rPr>
          <w:rFonts w:ascii="Arial" w:hAnsi="Arial" w:cs="Arial"/>
          <w:b/>
          <w:bCs/>
        </w:rPr>
        <w:t>…………………………………………………</w:t>
      </w:r>
      <w:r w:rsidR="00FF793E">
        <w:rPr>
          <w:rFonts w:ascii="Arial" w:hAnsi="Arial" w:cs="Arial"/>
          <w:b/>
          <w:bCs/>
        </w:rPr>
        <w:t>3-4</w:t>
      </w:r>
    </w:p>
    <w:p w14:paraId="2460D008" w14:textId="4A2D3C37" w:rsidR="00D37C24" w:rsidRPr="00EA1A43" w:rsidRDefault="00D37C24" w:rsidP="00D37C24">
      <w:pPr>
        <w:rPr>
          <w:rFonts w:ascii="Arial" w:hAnsi="Arial" w:cs="Arial"/>
        </w:rPr>
      </w:pPr>
      <w:r>
        <w:rPr>
          <w:rFonts w:ascii="Arial" w:hAnsi="Arial" w:cs="Arial"/>
          <w:b/>
          <w:bCs/>
        </w:rPr>
        <w:t>3.</w:t>
      </w:r>
      <w:r w:rsidR="00EA1A43">
        <w:rPr>
          <w:rFonts w:ascii="Arial" w:hAnsi="Arial" w:cs="Arial"/>
        </w:rPr>
        <w:t xml:space="preserve"> Consequences</w:t>
      </w:r>
      <w:r w:rsidR="003D70C6" w:rsidRPr="003D70C6">
        <w:t xml:space="preserve"> </w:t>
      </w:r>
      <w:r w:rsidR="003D70C6" w:rsidRPr="003D70C6">
        <w:rPr>
          <w:rFonts w:ascii="Arial" w:hAnsi="Arial" w:cs="Arial"/>
        </w:rPr>
        <w:t>of Stroke</w:t>
      </w:r>
      <w:r w:rsidR="00591DF8">
        <w:rPr>
          <w:rFonts w:ascii="Arial" w:hAnsi="Arial" w:cs="Arial"/>
          <w:b/>
          <w:bCs/>
        </w:rPr>
        <w:t>……………………………………..</w:t>
      </w:r>
      <w:r w:rsidR="003D70C6" w:rsidRPr="003D70C6">
        <w:rPr>
          <w:rFonts w:ascii="Arial" w:hAnsi="Arial" w:cs="Arial"/>
          <w:b/>
          <w:bCs/>
        </w:rPr>
        <w:t>…………</w:t>
      </w:r>
      <w:r w:rsidR="003D70C6">
        <w:rPr>
          <w:rFonts w:ascii="Arial" w:hAnsi="Arial" w:cs="Arial"/>
          <w:b/>
          <w:bCs/>
        </w:rPr>
        <w:t>……</w:t>
      </w:r>
      <w:r w:rsidR="00FF793E">
        <w:rPr>
          <w:rFonts w:ascii="Arial" w:hAnsi="Arial" w:cs="Arial"/>
          <w:b/>
          <w:bCs/>
        </w:rPr>
        <w:t>….</w:t>
      </w:r>
      <w:r w:rsidR="003D70C6">
        <w:rPr>
          <w:rFonts w:ascii="Arial" w:hAnsi="Arial" w:cs="Arial"/>
          <w:b/>
          <w:bCs/>
        </w:rPr>
        <w:t>4</w:t>
      </w:r>
    </w:p>
    <w:p w14:paraId="673F504E" w14:textId="19051891" w:rsidR="003D70C6" w:rsidRPr="00FF793E" w:rsidRDefault="003D70C6" w:rsidP="00D37C24">
      <w:pPr>
        <w:rPr>
          <w:rFonts w:ascii="Arial" w:hAnsi="Arial" w:cs="Arial"/>
          <w:b/>
          <w:bCs/>
          <w:sz w:val="22"/>
          <w:szCs w:val="22"/>
        </w:rPr>
      </w:pPr>
      <w:r>
        <w:rPr>
          <w:rFonts w:ascii="Arial" w:hAnsi="Arial" w:cs="Arial"/>
          <w:b/>
          <w:bCs/>
        </w:rPr>
        <w:t>4.</w:t>
      </w:r>
      <w:r w:rsidR="00FF793E">
        <w:rPr>
          <w:rFonts w:ascii="Arial" w:hAnsi="Arial" w:cs="Arial"/>
          <w:b/>
          <w:bCs/>
        </w:rPr>
        <w:t xml:space="preserve"> </w:t>
      </w:r>
      <w:r w:rsidR="00FF793E" w:rsidRPr="00FF793E">
        <w:rPr>
          <w:rFonts w:ascii="Arial" w:hAnsi="Arial" w:cs="Arial"/>
        </w:rPr>
        <w:t>Implications of Stroke in Communitie</w:t>
      </w:r>
      <w:r w:rsidR="00FD24CB">
        <w:rPr>
          <w:rFonts w:ascii="Arial" w:hAnsi="Arial" w:cs="Arial"/>
        </w:rPr>
        <w:t>s</w:t>
      </w:r>
      <w:r w:rsidR="00FF793E">
        <w:rPr>
          <w:rFonts w:ascii="Arial" w:hAnsi="Arial" w:cs="Arial"/>
          <w:b/>
          <w:bCs/>
        </w:rPr>
        <w:t>……………………………………</w:t>
      </w:r>
      <w:r w:rsidR="00FD24CB">
        <w:rPr>
          <w:rFonts w:ascii="Arial" w:hAnsi="Arial" w:cs="Arial"/>
          <w:b/>
          <w:bCs/>
        </w:rPr>
        <w:t>.</w:t>
      </w:r>
      <w:r w:rsidR="00FF793E">
        <w:rPr>
          <w:rFonts w:ascii="Arial" w:hAnsi="Arial" w:cs="Arial"/>
          <w:b/>
          <w:bCs/>
        </w:rPr>
        <w:t>…</w:t>
      </w:r>
      <w:r w:rsidR="00FD24CB">
        <w:rPr>
          <w:rFonts w:ascii="Arial" w:hAnsi="Arial" w:cs="Arial"/>
          <w:b/>
          <w:bCs/>
        </w:rPr>
        <w:t>4-5</w:t>
      </w:r>
    </w:p>
    <w:p w14:paraId="516EE58D" w14:textId="46E2A765" w:rsidR="00FF793E" w:rsidRDefault="00FF793E" w:rsidP="00D37C24">
      <w:pPr>
        <w:rPr>
          <w:rFonts w:ascii="Arial" w:hAnsi="Arial" w:cs="Arial"/>
          <w:b/>
          <w:bCs/>
        </w:rPr>
      </w:pPr>
      <w:r>
        <w:rPr>
          <w:rFonts w:ascii="Arial" w:hAnsi="Arial" w:cs="Arial"/>
          <w:b/>
          <w:bCs/>
        </w:rPr>
        <w:t>5.</w:t>
      </w:r>
      <w:r w:rsidR="007260C9">
        <w:rPr>
          <w:rFonts w:ascii="Arial" w:hAnsi="Arial" w:cs="Arial"/>
          <w:b/>
          <w:bCs/>
        </w:rPr>
        <w:t xml:space="preserve"> </w:t>
      </w:r>
      <w:r w:rsidR="007260C9" w:rsidRPr="007260C9">
        <w:rPr>
          <w:rFonts w:ascii="Arial" w:hAnsi="Arial" w:cs="Arial"/>
        </w:rPr>
        <w:t>Key Determinants and Risk Factors of Stroke</w:t>
      </w:r>
      <w:r w:rsidR="007260C9">
        <w:rPr>
          <w:rFonts w:ascii="Arial" w:hAnsi="Arial" w:cs="Arial"/>
          <w:b/>
          <w:bCs/>
        </w:rPr>
        <w:t>…………………………………5</w:t>
      </w:r>
    </w:p>
    <w:p w14:paraId="34E7DC11" w14:textId="082F34BC" w:rsidR="007260C9" w:rsidRDefault="007260C9" w:rsidP="00D37C24">
      <w:pPr>
        <w:rPr>
          <w:rFonts w:ascii="Arial" w:hAnsi="Arial" w:cs="Arial"/>
          <w:b/>
          <w:bCs/>
        </w:rPr>
      </w:pPr>
      <w:r>
        <w:rPr>
          <w:rFonts w:ascii="Arial" w:hAnsi="Arial" w:cs="Arial"/>
          <w:b/>
          <w:bCs/>
        </w:rPr>
        <w:t xml:space="preserve">6. </w:t>
      </w:r>
      <w:r w:rsidRPr="007260C9">
        <w:rPr>
          <w:rFonts w:ascii="Arial" w:hAnsi="Arial" w:cs="Arial"/>
        </w:rPr>
        <w:t>Health and Social Care Support Services Required</w:t>
      </w:r>
      <w:r w:rsidR="00582FC3">
        <w:rPr>
          <w:rFonts w:ascii="Arial" w:hAnsi="Arial" w:cs="Arial"/>
          <w:b/>
          <w:bCs/>
        </w:rPr>
        <w:t>…...</w:t>
      </w:r>
      <w:r>
        <w:rPr>
          <w:rFonts w:ascii="Arial" w:hAnsi="Arial" w:cs="Arial"/>
          <w:b/>
          <w:bCs/>
        </w:rPr>
        <w:t>…………………</w:t>
      </w:r>
      <w:r w:rsidR="00625309">
        <w:rPr>
          <w:rFonts w:ascii="Arial" w:hAnsi="Arial" w:cs="Arial"/>
          <w:b/>
          <w:bCs/>
        </w:rPr>
        <w:t>…5-6</w:t>
      </w:r>
    </w:p>
    <w:p w14:paraId="191966E0" w14:textId="0EEEEBCD" w:rsidR="00582FC3" w:rsidRDefault="00582FC3" w:rsidP="00D37C24">
      <w:pPr>
        <w:rPr>
          <w:rFonts w:ascii="Arial" w:hAnsi="Arial" w:cs="Arial"/>
          <w:b/>
          <w:bCs/>
        </w:rPr>
      </w:pPr>
      <w:r>
        <w:rPr>
          <w:rFonts w:ascii="Arial" w:hAnsi="Arial" w:cs="Arial"/>
          <w:b/>
          <w:bCs/>
        </w:rPr>
        <w:t>7.</w:t>
      </w:r>
      <w:r w:rsidR="00625309" w:rsidRPr="00625309">
        <w:t xml:space="preserve"> </w:t>
      </w:r>
      <w:r w:rsidR="00625309" w:rsidRPr="00625309">
        <w:rPr>
          <w:rFonts w:ascii="Arial" w:hAnsi="Arial" w:cs="Arial"/>
        </w:rPr>
        <w:t>Factors Affecting Health and Wellbeing</w:t>
      </w:r>
      <w:r w:rsidR="00625309">
        <w:rPr>
          <w:rFonts w:ascii="Arial" w:hAnsi="Arial" w:cs="Arial"/>
          <w:b/>
          <w:bCs/>
        </w:rPr>
        <w:t>…………………………………………6</w:t>
      </w:r>
    </w:p>
    <w:p w14:paraId="5CDAAA5D" w14:textId="2277CBE3" w:rsidR="00625309" w:rsidRDefault="00625309" w:rsidP="00D37C24">
      <w:pPr>
        <w:rPr>
          <w:rFonts w:ascii="Arial" w:hAnsi="Arial" w:cs="Arial"/>
          <w:b/>
          <w:bCs/>
        </w:rPr>
      </w:pPr>
      <w:r>
        <w:rPr>
          <w:rFonts w:ascii="Arial" w:hAnsi="Arial" w:cs="Arial"/>
          <w:b/>
          <w:bCs/>
        </w:rPr>
        <w:t>8.</w:t>
      </w:r>
      <w:r w:rsidR="00E46872" w:rsidRPr="00E46872">
        <w:t xml:space="preserve"> </w:t>
      </w:r>
      <w:r w:rsidR="00E46872" w:rsidRPr="00E46872">
        <w:rPr>
          <w:rFonts w:ascii="Arial" w:hAnsi="Arial" w:cs="Arial"/>
        </w:rPr>
        <w:t>Enhancing Wellbeing Using the 3 P’s of Public Health</w:t>
      </w:r>
      <w:r w:rsidR="00E46872">
        <w:rPr>
          <w:rFonts w:ascii="Arial" w:hAnsi="Arial" w:cs="Arial"/>
          <w:b/>
          <w:bCs/>
        </w:rPr>
        <w:t>……………………</w:t>
      </w:r>
      <w:r w:rsidR="00591DF8">
        <w:rPr>
          <w:rFonts w:ascii="Arial" w:hAnsi="Arial" w:cs="Arial"/>
          <w:b/>
          <w:bCs/>
        </w:rPr>
        <w:t>...6-7</w:t>
      </w:r>
    </w:p>
    <w:p w14:paraId="0D291613" w14:textId="3B7F6CA5" w:rsidR="00591DF8" w:rsidRDefault="00591DF8" w:rsidP="00D37C24">
      <w:pPr>
        <w:rPr>
          <w:rFonts w:ascii="Arial" w:hAnsi="Arial" w:cs="Arial"/>
          <w:b/>
          <w:bCs/>
        </w:rPr>
      </w:pPr>
      <w:r>
        <w:rPr>
          <w:rFonts w:ascii="Arial" w:hAnsi="Arial" w:cs="Arial"/>
          <w:b/>
          <w:bCs/>
        </w:rPr>
        <w:t xml:space="preserve">9. </w:t>
      </w:r>
      <w:r w:rsidRPr="00591DF8">
        <w:rPr>
          <w:rFonts w:ascii="Arial" w:hAnsi="Arial" w:cs="Arial"/>
        </w:rPr>
        <w:t>Government recommendations</w:t>
      </w:r>
      <w:r>
        <w:rPr>
          <w:rFonts w:ascii="Arial" w:hAnsi="Arial" w:cs="Arial"/>
          <w:b/>
          <w:bCs/>
        </w:rPr>
        <w:t>…………………………………………………..7</w:t>
      </w:r>
    </w:p>
    <w:p w14:paraId="32168803" w14:textId="2F05AA9A" w:rsidR="00591DF8" w:rsidRDefault="00591DF8" w:rsidP="00D37C24">
      <w:pPr>
        <w:rPr>
          <w:rFonts w:ascii="Arial" w:hAnsi="Arial" w:cs="Arial"/>
          <w:b/>
          <w:bCs/>
        </w:rPr>
      </w:pPr>
      <w:r>
        <w:rPr>
          <w:rFonts w:ascii="Arial" w:hAnsi="Arial" w:cs="Arial"/>
          <w:b/>
          <w:bCs/>
        </w:rPr>
        <w:t xml:space="preserve">10. </w:t>
      </w:r>
      <w:r w:rsidRPr="00591DF8">
        <w:rPr>
          <w:rFonts w:ascii="Arial" w:hAnsi="Arial" w:cs="Arial"/>
        </w:rPr>
        <w:t>Conclusion</w:t>
      </w:r>
      <w:r>
        <w:rPr>
          <w:rFonts w:ascii="Arial" w:hAnsi="Arial" w:cs="Arial"/>
          <w:b/>
          <w:bCs/>
        </w:rPr>
        <w:t>…………………………………………………………………………7</w:t>
      </w:r>
    </w:p>
    <w:p w14:paraId="3ABC9651" w14:textId="7C810D01" w:rsidR="00591DF8" w:rsidRPr="00591DF8" w:rsidRDefault="00591DF8" w:rsidP="00D37C24">
      <w:pPr>
        <w:rPr>
          <w:rFonts w:ascii="Arial" w:hAnsi="Arial" w:cs="Arial"/>
          <w:b/>
          <w:bCs/>
        </w:rPr>
      </w:pPr>
      <w:r>
        <w:rPr>
          <w:rFonts w:ascii="Arial" w:hAnsi="Arial" w:cs="Arial"/>
          <w:b/>
          <w:bCs/>
        </w:rPr>
        <w:t xml:space="preserve">11. </w:t>
      </w:r>
      <w:r w:rsidRPr="00591DF8">
        <w:rPr>
          <w:rFonts w:ascii="Arial" w:hAnsi="Arial" w:cs="Arial"/>
        </w:rPr>
        <w:t>Reference</w:t>
      </w:r>
      <w:r>
        <w:rPr>
          <w:rFonts w:ascii="Arial" w:hAnsi="Arial" w:cs="Arial"/>
        </w:rPr>
        <w:t>s</w:t>
      </w:r>
      <w:r>
        <w:rPr>
          <w:rFonts w:ascii="Arial" w:hAnsi="Arial" w:cs="Arial"/>
          <w:b/>
          <w:bCs/>
        </w:rPr>
        <w:t>………………………………………………………………………</w:t>
      </w:r>
      <w:r w:rsidR="0024071E">
        <w:rPr>
          <w:rFonts w:ascii="Arial" w:hAnsi="Arial" w:cs="Arial"/>
          <w:b/>
          <w:bCs/>
        </w:rPr>
        <w:t>8-7</w:t>
      </w:r>
    </w:p>
    <w:p w14:paraId="5CB19E24" w14:textId="77777777" w:rsidR="00591DF8" w:rsidRDefault="00591DF8" w:rsidP="00D37C24">
      <w:pPr>
        <w:rPr>
          <w:rFonts w:ascii="Arial" w:hAnsi="Arial" w:cs="Arial"/>
          <w:b/>
          <w:bCs/>
        </w:rPr>
      </w:pPr>
    </w:p>
    <w:p w14:paraId="0E56DE0E" w14:textId="77777777" w:rsidR="00E46872" w:rsidRPr="00E46872" w:rsidRDefault="00E46872" w:rsidP="00D37C24">
      <w:pPr>
        <w:rPr>
          <w:rFonts w:ascii="Arial" w:hAnsi="Arial" w:cs="Arial"/>
          <w:b/>
          <w:bCs/>
        </w:rPr>
      </w:pPr>
    </w:p>
    <w:p w14:paraId="0AEF6B0E" w14:textId="77777777" w:rsidR="00582FC3" w:rsidRDefault="00582FC3" w:rsidP="00D37C24">
      <w:pPr>
        <w:rPr>
          <w:rFonts w:ascii="Arial" w:hAnsi="Arial" w:cs="Arial"/>
          <w:b/>
          <w:bCs/>
        </w:rPr>
      </w:pPr>
    </w:p>
    <w:p w14:paraId="0888496D" w14:textId="77777777" w:rsidR="00582FC3" w:rsidRPr="007260C9" w:rsidRDefault="00582FC3" w:rsidP="00D37C24">
      <w:pPr>
        <w:rPr>
          <w:rFonts w:ascii="Arial" w:hAnsi="Arial" w:cs="Arial"/>
          <w:b/>
          <w:bCs/>
        </w:rPr>
      </w:pPr>
    </w:p>
    <w:p w14:paraId="75CF51CC" w14:textId="13FB3637" w:rsidR="00D5387D" w:rsidRPr="00FC3273" w:rsidRDefault="00417D2E" w:rsidP="00D37C24">
      <w:pPr>
        <w:ind w:left="-709"/>
        <w:rPr>
          <w:rFonts w:ascii="Arial" w:hAnsi="Arial" w:cs="Arial"/>
          <w:b/>
          <w:bCs/>
          <w:sz w:val="22"/>
          <w:szCs w:val="22"/>
        </w:rPr>
      </w:pPr>
      <w:r>
        <w:rPr>
          <w:rFonts w:ascii="Arial" w:hAnsi="Arial" w:cs="Arial"/>
          <w:b/>
          <w:bCs/>
          <w:sz w:val="32"/>
          <w:szCs w:val="32"/>
        </w:rPr>
        <w:br w:type="page"/>
      </w:r>
      <w:r w:rsidR="00931C0D" w:rsidRPr="00993BC5">
        <w:rPr>
          <w:rFonts w:ascii="Arial" w:hAnsi="Arial" w:cs="Arial"/>
          <w:sz w:val="36"/>
          <w:szCs w:val="36"/>
        </w:rPr>
        <w:lastRenderedPageBreak/>
        <w:t>Introduction</w:t>
      </w:r>
    </w:p>
    <w:p w14:paraId="61CCC7CD" w14:textId="777E2C41" w:rsidR="00076E2C" w:rsidRDefault="00B47E51" w:rsidP="00FF793E">
      <w:pPr>
        <w:spacing w:after="0" w:line="360" w:lineRule="auto"/>
        <w:ind w:left="-709"/>
        <w:rPr>
          <w:rFonts w:ascii="Arial" w:hAnsi="Arial" w:cs="Arial"/>
          <w:sz w:val="22"/>
          <w:szCs w:val="22"/>
        </w:rPr>
      </w:pPr>
      <w:r>
        <w:rPr>
          <w:rFonts w:ascii="Arial" w:hAnsi="Arial" w:cs="Arial"/>
          <w:sz w:val="22"/>
          <w:szCs w:val="22"/>
        </w:rPr>
        <w:t>Stroke is a medical condition that occurs when the blood supply to part of the brain is cut off, causing damage or death of brain cells (NHS, 2022). Types of strokes: an ischaemic stroke occurs when a blockage cuts off the blood supply to part of the brain, killing brain cells. A haemorrhagic stroke results from bleeding within or around the brain. A mini-stroke (TIA) occurs when blood flow briefly stops, causing short, stroke-like symptoms that quickly disappear and leave no lasting damage. Silent strokes occur without clear symptoms but can appear on brain scans and may cause long-term damage (NICE, 2023). Common signs and symptoms can be remembered using the FAST acronym, which highlights facial weakness, arm weakness, speech difficulties, and emphasises the importance of urgent medical attention (NHS, 2024). Stroke affects 12 million people worldwide each year, with 94 million living with its long-term consequences (WHO, 2025). In the UK, over 110,000 people are hospitalised each year and nearly one million live with stroke-related disabilities (England, 2024). Stroke affects individuals, families, communities and healthcare services.</w:t>
      </w:r>
    </w:p>
    <w:p w14:paraId="27D6DD42" w14:textId="77777777" w:rsidR="00D37C24" w:rsidRDefault="00D37C24" w:rsidP="00076E2C">
      <w:pPr>
        <w:ind w:left="-709"/>
        <w:rPr>
          <w:rFonts w:ascii="Arial" w:hAnsi="Arial" w:cs="Arial"/>
          <w:sz w:val="22"/>
          <w:szCs w:val="22"/>
        </w:rPr>
      </w:pPr>
    </w:p>
    <w:p w14:paraId="51EE86F6" w14:textId="6CCC052C" w:rsidR="00D32F39" w:rsidRPr="00EE6ACE" w:rsidRDefault="00EE6ACE" w:rsidP="00076E2C">
      <w:pPr>
        <w:ind w:left="-709"/>
        <w:rPr>
          <w:rFonts w:ascii="Arial" w:hAnsi="Arial" w:cs="Arial"/>
          <w:sz w:val="36"/>
          <w:szCs w:val="36"/>
        </w:rPr>
      </w:pPr>
      <w:r w:rsidRPr="00EE6ACE">
        <w:rPr>
          <w:rFonts w:ascii="Arial" w:hAnsi="Arial" w:cs="Arial"/>
          <w:sz w:val="36"/>
          <w:szCs w:val="36"/>
        </w:rPr>
        <w:t xml:space="preserve">Monitoring and </w:t>
      </w:r>
      <w:r>
        <w:rPr>
          <w:rFonts w:ascii="Arial" w:hAnsi="Arial" w:cs="Arial"/>
          <w:sz w:val="36"/>
          <w:szCs w:val="36"/>
        </w:rPr>
        <w:t>Measurement</w:t>
      </w:r>
      <w:r w:rsidRPr="00EE6ACE">
        <w:rPr>
          <w:rFonts w:ascii="Arial" w:hAnsi="Arial" w:cs="Arial"/>
          <w:sz w:val="36"/>
          <w:szCs w:val="36"/>
        </w:rPr>
        <w:t xml:space="preserve"> </w:t>
      </w:r>
    </w:p>
    <w:p w14:paraId="0C5F5A35" w14:textId="23513CD6" w:rsidR="009B3C4F" w:rsidRDefault="00B47E51" w:rsidP="00FF793E">
      <w:pPr>
        <w:spacing w:after="0" w:line="360" w:lineRule="auto"/>
        <w:ind w:left="-709"/>
        <w:rPr>
          <w:rFonts w:ascii="Arial" w:hAnsi="Arial" w:cs="Arial"/>
          <w:sz w:val="22"/>
          <w:szCs w:val="22"/>
        </w:rPr>
      </w:pPr>
      <w:r>
        <w:rPr>
          <w:rFonts w:ascii="Arial" w:hAnsi="Arial" w:cs="Arial"/>
          <w:sz w:val="22"/>
          <w:szCs w:val="22"/>
        </w:rPr>
        <w:t xml:space="preserve">Monitoring stroke is vital because it helps to understand the extent of the problem and guides prevention efforts. Various methods are used to measure and track stroke frequency and its effects. One primary approach is to analyse epidemiological data on </w:t>
      </w:r>
      <w:r w:rsidR="003D70C6">
        <w:rPr>
          <w:rFonts w:ascii="Arial" w:hAnsi="Arial" w:cs="Arial"/>
          <w:sz w:val="22"/>
          <w:szCs w:val="22"/>
        </w:rPr>
        <w:t>stroke incidence, mortality</w:t>
      </w:r>
      <w:r>
        <w:rPr>
          <w:rFonts w:ascii="Arial" w:hAnsi="Arial" w:cs="Arial"/>
          <w:sz w:val="22"/>
          <w:szCs w:val="22"/>
        </w:rPr>
        <w:t xml:space="preserve"> and treatment outcomes. In the UK, the NHS and the Office for National Statistics are responsible for collecting and maintaining this data. </w:t>
      </w:r>
      <w:r w:rsidR="0009746B" w:rsidRPr="0009746B">
        <w:rPr>
          <w:rFonts w:ascii="Arial" w:hAnsi="Arial" w:cs="Arial"/>
          <w:sz w:val="22"/>
          <w:szCs w:val="22"/>
        </w:rPr>
        <w:t>This helps identify patterns, groups at higher risk, and differences between regions</w:t>
      </w:r>
      <w:r w:rsidR="0009746B">
        <w:rPr>
          <w:rFonts w:ascii="Arial" w:hAnsi="Arial" w:cs="Arial"/>
          <w:sz w:val="22"/>
          <w:szCs w:val="22"/>
        </w:rPr>
        <w:t>.</w:t>
      </w:r>
    </w:p>
    <w:p w14:paraId="41311432" w14:textId="223A0EC5" w:rsidR="005B2C79" w:rsidRDefault="00B47E51" w:rsidP="00FF793E">
      <w:pPr>
        <w:spacing w:after="0" w:line="360" w:lineRule="auto"/>
        <w:ind w:left="-709"/>
        <w:rPr>
          <w:rFonts w:ascii="Arial" w:hAnsi="Arial" w:cs="Arial"/>
          <w:sz w:val="22"/>
          <w:szCs w:val="22"/>
        </w:rPr>
      </w:pPr>
      <w:r>
        <w:rPr>
          <w:rFonts w:ascii="Arial" w:hAnsi="Arial" w:cs="Arial"/>
          <w:sz w:val="22"/>
          <w:szCs w:val="22"/>
        </w:rPr>
        <w:t>Another key strategy is to utilise stroke registries, such as national stroke audits. These systems collect detailed patient data, including treatment timing, progression, and risk factors. This enables healthcare professionals to monitor the quality of care and, if necessary, implement improvements. A national improvement programme also evaluates the clinical processes and organisational structures of stroke services against evidence-based standards, including the 2016 National Clinical Guideline for Stroke (NHS Digital, 2023).</w:t>
      </w:r>
    </w:p>
    <w:p w14:paraId="194098B8" w14:textId="0F68DABD" w:rsidR="00ED1B12" w:rsidRDefault="00B47E51" w:rsidP="00FF793E">
      <w:pPr>
        <w:spacing w:after="0" w:line="360" w:lineRule="auto"/>
        <w:ind w:left="-709"/>
        <w:rPr>
          <w:rFonts w:ascii="Arial" w:hAnsi="Arial" w:cs="Arial"/>
          <w:sz w:val="22"/>
          <w:szCs w:val="22"/>
        </w:rPr>
      </w:pPr>
      <w:r>
        <w:rPr>
          <w:rFonts w:ascii="Arial" w:hAnsi="Arial" w:cs="Arial"/>
          <w:sz w:val="22"/>
          <w:szCs w:val="22"/>
        </w:rPr>
        <w:t>Screening and risk assessment tools are used to monitor stroke risk. Blood pressure readings and cholesterol tests help identify individuals at increased risk. As high blood pressure is a major risk factor, regular monitoring may reduce the incidence of stroke (WHO, 2025). Additionally, hospital admission records and electronic health records (EHRs) provide real-time data on stroke cases. Technologies such as CT and MRI are vital for confirming a stroke diagnosis and determining whether it is ischaemic or haemorrhagic (NICE, 2022).</w:t>
      </w:r>
      <w:r w:rsidR="0009746B" w:rsidRPr="0009746B">
        <w:t xml:space="preserve"> </w:t>
      </w:r>
      <w:r w:rsidR="0009746B" w:rsidRPr="0009746B">
        <w:rPr>
          <w:rFonts w:ascii="Arial" w:hAnsi="Arial" w:cs="Arial"/>
          <w:sz w:val="22"/>
          <w:szCs w:val="22"/>
        </w:rPr>
        <w:t xml:space="preserve">These systems help track </w:t>
      </w:r>
      <w:r w:rsidR="0009746B">
        <w:rPr>
          <w:rFonts w:ascii="Arial" w:hAnsi="Arial" w:cs="Arial"/>
          <w:sz w:val="22"/>
          <w:szCs w:val="22"/>
        </w:rPr>
        <w:t>patients' recovery</w:t>
      </w:r>
      <w:r w:rsidR="0009746B" w:rsidRPr="0009746B">
        <w:rPr>
          <w:rFonts w:ascii="Arial" w:hAnsi="Arial" w:cs="Arial"/>
          <w:sz w:val="22"/>
          <w:szCs w:val="22"/>
        </w:rPr>
        <w:t xml:space="preserve"> </w:t>
      </w:r>
      <w:r w:rsidR="0009746B" w:rsidRPr="0009746B">
        <w:rPr>
          <w:rFonts w:ascii="Arial" w:hAnsi="Arial" w:cs="Arial"/>
          <w:sz w:val="22"/>
          <w:szCs w:val="22"/>
        </w:rPr>
        <w:lastRenderedPageBreak/>
        <w:t>and support research into better treatments</w:t>
      </w:r>
      <w:r>
        <w:rPr>
          <w:rFonts w:ascii="Arial" w:hAnsi="Arial" w:cs="Arial"/>
          <w:sz w:val="22"/>
          <w:szCs w:val="22"/>
        </w:rPr>
        <w:t xml:space="preserve">. </w:t>
      </w:r>
      <w:r w:rsidR="0009746B">
        <w:rPr>
          <w:rFonts w:ascii="Arial" w:hAnsi="Arial" w:cs="Arial"/>
          <w:sz w:val="22"/>
          <w:szCs w:val="22"/>
        </w:rPr>
        <w:t>These</w:t>
      </w:r>
      <w:r>
        <w:rPr>
          <w:rFonts w:ascii="Arial" w:hAnsi="Arial" w:cs="Arial"/>
          <w:sz w:val="22"/>
          <w:szCs w:val="22"/>
        </w:rPr>
        <w:t xml:space="preserve"> monitoring methods help health authorities plan services, allocate resources, and develop prevention strategies (Stroke Association, 2023). </w:t>
      </w:r>
    </w:p>
    <w:p w14:paraId="2EF213B7" w14:textId="3E74B459" w:rsidR="003810F2" w:rsidRDefault="00137F43" w:rsidP="00FF793E">
      <w:pPr>
        <w:spacing w:after="0" w:line="360" w:lineRule="auto"/>
        <w:ind w:left="-709"/>
        <w:rPr>
          <w:rFonts w:ascii="Arial" w:hAnsi="Arial" w:cs="Arial"/>
          <w:sz w:val="22"/>
          <w:szCs w:val="22"/>
        </w:rPr>
      </w:pPr>
      <w:r>
        <w:rPr>
          <w:rFonts w:ascii="Arial" w:hAnsi="Arial" w:cs="Arial"/>
          <w:sz w:val="22"/>
          <w:szCs w:val="22"/>
        </w:rPr>
        <w:t xml:space="preserve">Stroke management involves both prevention strategies and medical interventions. Primary prevention aims to lower risk factors before a stroke happens. Public health campaigns promote healthier lifestyles, such as eating a balanced diet, being physically active, reducing alcohol consumption and quitting smoking </w:t>
      </w:r>
      <w:r w:rsidR="00DA4919">
        <w:rPr>
          <w:rFonts w:ascii="Arial" w:hAnsi="Arial" w:cs="Arial"/>
          <w:sz w:val="22"/>
          <w:szCs w:val="22"/>
        </w:rPr>
        <w:t>(WHO.int</w:t>
      </w:r>
      <w:r w:rsidR="00DA4919" w:rsidRPr="00DA4919">
        <w:rPr>
          <w:rFonts w:ascii="Arial" w:hAnsi="Arial" w:cs="Arial"/>
          <w:sz w:val="22"/>
          <w:szCs w:val="22"/>
        </w:rPr>
        <w:t>, 2025</w:t>
      </w:r>
      <w:r>
        <w:rPr>
          <w:rFonts w:ascii="Arial" w:hAnsi="Arial" w:cs="Arial"/>
          <w:sz w:val="22"/>
          <w:szCs w:val="22"/>
        </w:rPr>
        <w:t xml:space="preserve">). The NHS Health Check programme is designed to identify </w:t>
      </w:r>
      <w:r w:rsidR="008768A5">
        <w:rPr>
          <w:rFonts w:ascii="Arial" w:hAnsi="Arial" w:cs="Arial"/>
          <w:sz w:val="22"/>
          <w:szCs w:val="22"/>
        </w:rPr>
        <w:t>individuals at risk</w:t>
      </w:r>
      <w:r>
        <w:rPr>
          <w:rFonts w:ascii="Arial" w:hAnsi="Arial" w:cs="Arial"/>
          <w:sz w:val="22"/>
          <w:szCs w:val="22"/>
        </w:rPr>
        <w:t xml:space="preserve"> and offer early intervention (NHS, 202</w:t>
      </w:r>
      <w:r w:rsidR="00057672">
        <w:rPr>
          <w:rFonts w:ascii="Arial" w:hAnsi="Arial" w:cs="Arial"/>
          <w:sz w:val="22"/>
          <w:szCs w:val="22"/>
        </w:rPr>
        <w:t>3</w:t>
      </w:r>
      <w:r>
        <w:rPr>
          <w:rFonts w:ascii="Arial" w:hAnsi="Arial" w:cs="Arial"/>
          <w:sz w:val="22"/>
          <w:szCs w:val="22"/>
        </w:rPr>
        <w:t>).</w:t>
      </w:r>
    </w:p>
    <w:p w14:paraId="50F54F9F" w14:textId="25A67A0A" w:rsidR="000116E8" w:rsidRDefault="004D2AB7" w:rsidP="00FF793E">
      <w:pPr>
        <w:spacing w:after="0" w:line="360" w:lineRule="auto"/>
        <w:ind w:left="-709"/>
        <w:rPr>
          <w:rFonts w:ascii="Arial" w:hAnsi="Arial" w:cs="Arial"/>
          <w:sz w:val="22"/>
          <w:szCs w:val="22"/>
        </w:rPr>
      </w:pPr>
      <w:r>
        <w:rPr>
          <w:rFonts w:ascii="Arial" w:hAnsi="Arial" w:cs="Arial"/>
          <w:sz w:val="22"/>
          <w:szCs w:val="22"/>
        </w:rPr>
        <w:t>Secondary prevention is equally important in reducing the risk of recurrent strokes. After an initial stroke, patients are often prescribed long-term medication and advised to adopt lifestyle changes (Stroke Association, n.d.). Rehabilitation programmes also help prevent complications and enhance overall health. Education for patients and families is essential to ensure adherence to treatment plans and to minimise future risks.</w:t>
      </w:r>
    </w:p>
    <w:p w14:paraId="79C861E9" w14:textId="77777777" w:rsidR="003D70C6" w:rsidRPr="003D70C6" w:rsidRDefault="003D70C6" w:rsidP="00ED1B12">
      <w:pPr>
        <w:ind w:left="-709"/>
        <w:rPr>
          <w:rFonts w:ascii="Arial" w:hAnsi="Arial" w:cs="Arial"/>
          <w:sz w:val="36"/>
          <w:szCs w:val="36"/>
        </w:rPr>
      </w:pPr>
    </w:p>
    <w:p w14:paraId="061CF7C1" w14:textId="1EAE9597" w:rsidR="003D70C6" w:rsidRDefault="00EA1A43" w:rsidP="00ED1B12">
      <w:pPr>
        <w:ind w:left="-709"/>
        <w:rPr>
          <w:rFonts w:ascii="Arial" w:hAnsi="Arial" w:cs="Arial"/>
          <w:sz w:val="36"/>
          <w:szCs w:val="36"/>
        </w:rPr>
      </w:pPr>
      <w:r w:rsidRPr="00EA1A43">
        <w:rPr>
          <w:rFonts w:ascii="Arial" w:hAnsi="Arial" w:cs="Arial"/>
          <w:sz w:val="36"/>
          <w:szCs w:val="36"/>
        </w:rPr>
        <w:t>Consequences</w:t>
      </w:r>
      <w:r>
        <w:rPr>
          <w:rFonts w:ascii="Arial" w:hAnsi="Arial" w:cs="Arial"/>
          <w:sz w:val="36"/>
          <w:szCs w:val="36"/>
        </w:rPr>
        <w:t xml:space="preserve"> </w:t>
      </w:r>
      <w:r w:rsidR="003D70C6" w:rsidRPr="003D70C6">
        <w:rPr>
          <w:rFonts w:ascii="Arial" w:hAnsi="Arial" w:cs="Arial"/>
          <w:sz w:val="36"/>
          <w:szCs w:val="36"/>
        </w:rPr>
        <w:t>of Stroke on Individuals and Communities</w:t>
      </w:r>
    </w:p>
    <w:p w14:paraId="117EA06B" w14:textId="09438955" w:rsidR="003D70C6" w:rsidRDefault="009F252D" w:rsidP="00FF793E">
      <w:pPr>
        <w:spacing w:after="0" w:line="360" w:lineRule="auto"/>
        <w:ind w:left="-709"/>
        <w:rPr>
          <w:rFonts w:ascii="Arial" w:hAnsi="Arial" w:cs="Arial"/>
          <w:sz w:val="22"/>
          <w:szCs w:val="22"/>
        </w:rPr>
      </w:pPr>
      <w:r>
        <w:rPr>
          <w:rFonts w:ascii="Arial" w:hAnsi="Arial" w:cs="Arial"/>
          <w:sz w:val="22"/>
          <w:szCs w:val="22"/>
        </w:rPr>
        <w:t>Stroke has a profound impact, causing long-term disability and placing emotional, social, and economic strain on individuals, families, communities, and healthcare systems. It can result in a range of physical disabilities, including paralysis, muscle weakness, and impaired coordination. Many individuals also experience communication difficulties, such as aphasia, which can affect their ability to speak, understand, read, or write (British Heart Foundation, 2024). In addition, cognitive impairments, including memory loss and reduced concentration, are common after a stroke.</w:t>
      </w:r>
    </w:p>
    <w:p w14:paraId="6A5102D3" w14:textId="77777777" w:rsidR="009F252D" w:rsidRDefault="009F252D" w:rsidP="00FF793E">
      <w:pPr>
        <w:spacing w:after="0" w:line="360" w:lineRule="auto"/>
        <w:ind w:left="-709"/>
        <w:rPr>
          <w:rFonts w:ascii="Arial" w:hAnsi="Arial" w:cs="Arial"/>
          <w:sz w:val="22"/>
          <w:szCs w:val="22"/>
        </w:rPr>
      </w:pPr>
    </w:p>
    <w:p w14:paraId="4EBABB4B" w14:textId="3EB97D1D" w:rsidR="00EA1A43" w:rsidRDefault="00EA1A43" w:rsidP="00FF793E">
      <w:pPr>
        <w:spacing w:after="0" w:line="360" w:lineRule="auto"/>
        <w:ind w:left="-709"/>
        <w:rPr>
          <w:rFonts w:ascii="Arial" w:hAnsi="Arial" w:cs="Arial"/>
          <w:sz w:val="22"/>
          <w:szCs w:val="22"/>
        </w:rPr>
      </w:pPr>
      <w:r>
        <w:rPr>
          <w:rFonts w:ascii="Arial" w:hAnsi="Arial" w:cs="Arial"/>
          <w:sz w:val="22"/>
          <w:szCs w:val="22"/>
        </w:rPr>
        <w:t>The emotional and psychological effects are also significant. Reduced independence can lead to depression, anxiety, frustration, and a loss of confidence (Stroke Association, 2024). Everyday activities such as dressing, eating, and personal hygiene may become challenging, increasing reliance on others.</w:t>
      </w:r>
      <w:r w:rsidR="0009746B" w:rsidRPr="0009746B">
        <w:t xml:space="preserve"> </w:t>
      </w:r>
      <w:r w:rsidR="0009746B" w:rsidRPr="0009746B">
        <w:rPr>
          <w:rFonts w:ascii="Arial" w:hAnsi="Arial" w:cs="Arial"/>
          <w:sz w:val="22"/>
          <w:szCs w:val="22"/>
        </w:rPr>
        <w:t>Losing independence can affect someone’s confidence and overall quality of life</w:t>
      </w:r>
      <w:r>
        <w:rPr>
          <w:rFonts w:ascii="Arial" w:hAnsi="Arial" w:cs="Arial"/>
          <w:sz w:val="22"/>
          <w:szCs w:val="22"/>
        </w:rPr>
        <w:t>.</w:t>
      </w:r>
    </w:p>
    <w:p w14:paraId="5EF4665A" w14:textId="77777777" w:rsidR="009F252D" w:rsidRDefault="009F252D" w:rsidP="00FF793E">
      <w:pPr>
        <w:spacing w:after="0" w:line="360" w:lineRule="auto"/>
        <w:ind w:left="-709"/>
        <w:rPr>
          <w:rFonts w:ascii="Arial" w:hAnsi="Arial" w:cs="Arial"/>
          <w:sz w:val="22"/>
          <w:szCs w:val="22"/>
        </w:rPr>
      </w:pPr>
    </w:p>
    <w:p w14:paraId="2FF75D86" w14:textId="1D591B8D" w:rsidR="00FF793E" w:rsidRDefault="00FF793E" w:rsidP="00FF793E">
      <w:pPr>
        <w:spacing w:after="0" w:line="360" w:lineRule="auto"/>
        <w:ind w:left="-709"/>
        <w:rPr>
          <w:rFonts w:ascii="Arial" w:hAnsi="Arial" w:cs="Arial"/>
          <w:sz w:val="22"/>
          <w:szCs w:val="22"/>
        </w:rPr>
      </w:pPr>
      <w:r>
        <w:rPr>
          <w:rFonts w:ascii="Arial" w:hAnsi="Arial" w:cs="Arial"/>
          <w:sz w:val="22"/>
          <w:szCs w:val="22"/>
        </w:rPr>
        <w:t>Stroke also has a major impact on families and carers. Family members may take on caregiving roles, leading to physical, emotional and financial strain. Carers may need to reduce their working hours or stop working altogether, which can affect household income. Relationships may also change as roles and responsibilities shift within the family.</w:t>
      </w:r>
      <w:r w:rsidR="009F252D" w:rsidRPr="009F252D">
        <w:t xml:space="preserve"> </w:t>
      </w:r>
    </w:p>
    <w:p w14:paraId="1E342952" w14:textId="77777777" w:rsidR="00FF793E" w:rsidRDefault="00FF793E" w:rsidP="00FF793E">
      <w:pPr>
        <w:ind w:left="-709"/>
        <w:rPr>
          <w:rFonts w:ascii="Arial" w:hAnsi="Arial" w:cs="Arial"/>
          <w:sz w:val="22"/>
          <w:szCs w:val="22"/>
        </w:rPr>
      </w:pPr>
    </w:p>
    <w:p w14:paraId="7925DA0B" w14:textId="12C25BB0" w:rsidR="00FF793E" w:rsidRDefault="00FF793E" w:rsidP="00FF793E">
      <w:pPr>
        <w:ind w:left="-709"/>
        <w:rPr>
          <w:rFonts w:ascii="Arial" w:hAnsi="Arial" w:cs="Arial"/>
          <w:sz w:val="36"/>
          <w:szCs w:val="36"/>
        </w:rPr>
      </w:pPr>
      <w:r w:rsidRPr="00FF793E">
        <w:rPr>
          <w:rFonts w:ascii="Arial" w:hAnsi="Arial" w:cs="Arial"/>
          <w:sz w:val="36"/>
          <w:szCs w:val="36"/>
        </w:rPr>
        <w:t>Implications of Stroke in Communities</w:t>
      </w:r>
    </w:p>
    <w:p w14:paraId="77F3DD0D" w14:textId="77777777" w:rsidR="00D343DD" w:rsidRDefault="00D343DD" w:rsidP="00FD24CB">
      <w:pPr>
        <w:spacing w:after="0" w:line="360" w:lineRule="auto"/>
        <w:ind w:left="-709"/>
        <w:contextualSpacing/>
        <w:rPr>
          <w:rFonts w:ascii="Arial" w:hAnsi="Arial" w:cs="Arial"/>
          <w:sz w:val="22"/>
          <w:szCs w:val="22"/>
        </w:rPr>
      </w:pPr>
      <w:r>
        <w:rPr>
          <w:rFonts w:ascii="Arial" w:hAnsi="Arial" w:cs="Arial"/>
          <w:sz w:val="22"/>
          <w:szCs w:val="22"/>
        </w:rPr>
        <w:t xml:space="preserve">Stroke has a major impact on public health due to its high incidence and prevalence. Globally, there are approximately 12 million new cases of stroke each year, reflecting a high incidence rate (WHO, </w:t>
      </w:r>
      <w:r>
        <w:rPr>
          <w:rFonts w:ascii="Arial" w:hAnsi="Arial" w:cs="Arial"/>
          <w:sz w:val="22"/>
          <w:szCs w:val="22"/>
        </w:rPr>
        <w:lastRenderedPageBreak/>
        <w:t>2025). Prevalence is also significant, with around 94 million people worldwide living with the long-term effects of stroke.</w:t>
      </w:r>
    </w:p>
    <w:p w14:paraId="41BEB532" w14:textId="77777777" w:rsidR="00D343DD" w:rsidRDefault="00D343DD" w:rsidP="00FD24CB">
      <w:pPr>
        <w:spacing w:after="0" w:line="360" w:lineRule="auto"/>
        <w:ind w:left="-709"/>
        <w:contextualSpacing/>
        <w:rPr>
          <w:rFonts w:ascii="Arial" w:hAnsi="Arial" w:cs="Arial"/>
          <w:sz w:val="22"/>
          <w:szCs w:val="22"/>
        </w:rPr>
      </w:pPr>
    </w:p>
    <w:p w14:paraId="56AABE53" w14:textId="77777777" w:rsidR="00D343DD" w:rsidRDefault="00D343DD" w:rsidP="00FD24CB">
      <w:pPr>
        <w:spacing w:after="0" w:line="360" w:lineRule="auto"/>
        <w:ind w:left="-709"/>
        <w:contextualSpacing/>
        <w:rPr>
          <w:rFonts w:ascii="Arial" w:hAnsi="Arial" w:cs="Arial"/>
          <w:sz w:val="22"/>
          <w:szCs w:val="22"/>
        </w:rPr>
      </w:pPr>
      <w:r>
        <w:rPr>
          <w:rFonts w:ascii="Arial" w:hAnsi="Arial" w:cs="Arial"/>
          <w:sz w:val="22"/>
          <w:szCs w:val="22"/>
        </w:rPr>
        <w:t>In the UK, stroke remains a major cause of disability. More than 110,000 people are hospitalised each year due to stroke, and nearly one million people live with stroke-related disabilities (NHS England, 2024). This highlights the common long-term disability after stroke, as many people are left with difficulties that affect everyday life.</w:t>
      </w:r>
    </w:p>
    <w:p w14:paraId="0FB31EC7" w14:textId="77777777" w:rsidR="00D343DD" w:rsidRDefault="00D343DD" w:rsidP="00FD24CB">
      <w:pPr>
        <w:spacing w:after="0" w:line="360" w:lineRule="auto"/>
        <w:ind w:left="-709"/>
        <w:contextualSpacing/>
        <w:rPr>
          <w:rFonts w:ascii="Arial" w:hAnsi="Arial" w:cs="Arial"/>
          <w:sz w:val="22"/>
          <w:szCs w:val="22"/>
        </w:rPr>
      </w:pPr>
    </w:p>
    <w:p w14:paraId="7D82E306" w14:textId="3D092BE5" w:rsidR="00867CAF" w:rsidRDefault="00D343DD" w:rsidP="00FD24CB">
      <w:pPr>
        <w:spacing w:after="0" w:line="360" w:lineRule="auto"/>
        <w:ind w:left="-709"/>
        <w:contextualSpacing/>
        <w:rPr>
          <w:rFonts w:ascii="Arial" w:hAnsi="Arial" w:cs="Arial"/>
          <w:sz w:val="22"/>
          <w:szCs w:val="22"/>
        </w:rPr>
      </w:pPr>
      <w:r>
        <w:rPr>
          <w:rFonts w:ascii="Arial" w:hAnsi="Arial" w:cs="Arial"/>
          <w:sz w:val="22"/>
          <w:szCs w:val="22"/>
        </w:rPr>
        <w:t>Stroke is also a leading cause of mortality worldwide. It is among the top causes of death and long-term disability, contributing significantly to global mortality (WHO, 2025). Mortality is higher in haemorrhagic strokes and in individuals who do not receive timely treatment. The most affected groups are Black and Pacific Islander adults.</w:t>
      </w:r>
    </w:p>
    <w:p w14:paraId="06B6E305" w14:textId="77777777" w:rsidR="00FD24CB" w:rsidRDefault="00FD24CB" w:rsidP="00FD24CB">
      <w:pPr>
        <w:spacing w:after="0" w:line="360" w:lineRule="auto"/>
        <w:ind w:left="-709"/>
        <w:contextualSpacing/>
        <w:rPr>
          <w:rFonts w:ascii="Arial" w:hAnsi="Arial" w:cs="Arial"/>
          <w:sz w:val="22"/>
          <w:szCs w:val="22"/>
        </w:rPr>
      </w:pPr>
    </w:p>
    <w:p w14:paraId="278A83F1" w14:textId="77777777" w:rsidR="007260C9" w:rsidRDefault="007260C9" w:rsidP="00FD24CB">
      <w:pPr>
        <w:spacing w:after="0" w:line="360" w:lineRule="auto"/>
        <w:ind w:left="-709"/>
        <w:contextualSpacing/>
        <w:rPr>
          <w:rFonts w:ascii="Arial" w:hAnsi="Arial" w:cs="Arial"/>
          <w:sz w:val="22"/>
          <w:szCs w:val="22"/>
        </w:rPr>
      </w:pPr>
    </w:p>
    <w:p w14:paraId="4802524C" w14:textId="5381BB40" w:rsidR="007260C9" w:rsidRDefault="007260C9" w:rsidP="00FD24CB">
      <w:pPr>
        <w:spacing w:after="0" w:line="360" w:lineRule="auto"/>
        <w:ind w:left="-709"/>
        <w:contextualSpacing/>
        <w:rPr>
          <w:rFonts w:ascii="Arial" w:hAnsi="Arial" w:cs="Arial"/>
          <w:sz w:val="36"/>
          <w:szCs w:val="36"/>
        </w:rPr>
      </w:pPr>
      <w:r w:rsidRPr="007260C9">
        <w:rPr>
          <w:rFonts w:ascii="Arial" w:hAnsi="Arial" w:cs="Arial"/>
          <w:sz w:val="36"/>
          <w:szCs w:val="36"/>
        </w:rPr>
        <w:t>Key Determinants and Risk Factors of Stroke</w:t>
      </w:r>
    </w:p>
    <w:p w14:paraId="01879513" w14:textId="77777777" w:rsidR="007260C9" w:rsidRPr="007260C9" w:rsidRDefault="007260C9" w:rsidP="007260C9">
      <w:pPr>
        <w:spacing w:after="0" w:line="360" w:lineRule="auto"/>
        <w:ind w:left="-709"/>
        <w:contextualSpacing/>
        <w:rPr>
          <w:rFonts w:ascii="Arial" w:hAnsi="Arial" w:cs="Arial"/>
          <w:sz w:val="22"/>
          <w:szCs w:val="22"/>
        </w:rPr>
      </w:pPr>
    </w:p>
    <w:p w14:paraId="231CC936" w14:textId="40FA559C" w:rsidR="007260C9" w:rsidRPr="007260C9" w:rsidRDefault="00E46872" w:rsidP="007260C9">
      <w:pPr>
        <w:spacing w:after="0" w:line="360" w:lineRule="auto"/>
        <w:ind w:left="-709"/>
        <w:contextualSpacing/>
        <w:rPr>
          <w:rFonts w:ascii="Arial" w:hAnsi="Arial" w:cs="Arial"/>
          <w:sz w:val="22"/>
          <w:szCs w:val="22"/>
        </w:rPr>
      </w:pPr>
      <w:r>
        <w:rPr>
          <w:rFonts w:ascii="Arial" w:hAnsi="Arial" w:cs="Arial"/>
          <w:sz w:val="22"/>
          <w:szCs w:val="22"/>
        </w:rPr>
        <w:t>Several factors influence stroke risk</w:t>
      </w:r>
      <w:r w:rsidR="007260C9">
        <w:rPr>
          <w:rFonts w:ascii="Arial" w:hAnsi="Arial" w:cs="Arial"/>
          <w:sz w:val="22"/>
          <w:szCs w:val="22"/>
        </w:rPr>
        <w:t>. Key biological risk factors include age, high blood pressure, diabetes, high cholesterol and heart disease (NICE, 2023). Older adults are at higher risk, although strokes can occur at any age.</w:t>
      </w:r>
    </w:p>
    <w:p w14:paraId="225FDE68" w14:textId="25DC61B0" w:rsidR="007260C9" w:rsidRPr="007260C9" w:rsidRDefault="007260C9" w:rsidP="007260C9">
      <w:pPr>
        <w:spacing w:after="0" w:line="360" w:lineRule="auto"/>
        <w:ind w:left="-709"/>
        <w:contextualSpacing/>
        <w:rPr>
          <w:rFonts w:ascii="Arial" w:hAnsi="Arial" w:cs="Arial"/>
          <w:sz w:val="22"/>
          <w:szCs w:val="22"/>
        </w:rPr>
      </w:pPr>
      <w:r>
        <w:rPr>
          <w:rFonts w:ascii="Arial" w:hAnsi="Arial" w:cs="Arial"/>
          <w:sz w:val="22"/>
          <w:szCs w:val="22"/>
        </w:rPr>
        <w:t>Lifestyle factors also play a major role. Smoking, excessive alcohol consumption, poor diet, physical inactivity, and obesity significantly increase the risk of stroke. These are modifiable risk factors, meaning they can be changed through healthy behaviours.</w:t>
      </w:r>
    </w:p>
    <w:p w14:paraId="37BF4F05" w14:textId="129023DA" w:rsidR="007260C9" w:rsidRDefault="007260C9" w:rsidP="0009746B">
      <w:pPr>
        <w:spacing w:after="0" w:line="360" w:lineRule="auto"/>
        <w:ind w:left="-709"/>
        <w:contextualSpacing/>
        <w:rPr>
          <w:rFonts w:ascii="Arial" w:hAnsi="Arial" w:cs="Arial"/>
          <w:sz w:val="22"/>
          <w:szCs w:val="22"/>
        </w:rPr>
      </w:pPr>
      <w:r>
        <w:rPr>
          <w:rFonts w:ascii="Arial" w:hAnsi="Arial" w:cs="Arial"/>
          <w:sz w:val="22"/>
          <w:szCs w:val="22"/>
        </w:rPr>
        <w:t xml:space="preserve">Social determinants of health also affect stroke risk. These include income, education, housing conditions, and access to healthcare services. Individuals in lower socioeconomic groups are more likely to have higher stroke risk due to poorer access to healthy food, healthcare, and health </w:t>
      </w:r>
      <w:r w:rsidRPr="0009746B">
        <w:rPr>
          <w:rFonts w:ascii="Arial" w:hAnsi="Arial" w:cs="Arial"/>
          <w:sz w:val="22"/>
          <w:szCs w:val="22"/>
        </w:rPr>
        <w:t>education (NHS England, 2024).</w:t>
      </w:r>
      <w:r w:rsidR="0009746B">
        <w:rPr>
          <w:rFonts w:ascii="Arial" w:hAnsi="Arial" w:cs="Arial"/>
          <w:sz w:val="22"/>
          <w:szCs w:val="22"/>
        </w:rPr>
        <w:t xml:space="preserve"> </w:t>
      </w:r>
      <w:r w:rsidR="0009746B" w:rsidRPr="0009746B">
        <w:rPr>
          <w:rFonts w:ascii="Arial" w:hAnsi="Arial" w:cs="Arial"/>
          <w:sz w:val="22"/>
          <w:szCs w:val="22"/>
        </w:rPr>
        <w:t>Stress, lack of exercise and poor access to health services can also increase the risk.</w:t>
      </w:r>
    </w:p>
    <w:p w14:paraId="536C9891" w14:textId="77777777" w:rsidR="0009746B" w:rsidRDefault="0009746B" w:rsidP="0009746B">
      <w:pPr>
        <w:spacing w:after="0" w:line="360" w:lineRule="auto"/>
        <w:ind w:left="-709"/>
        <w:contextualSpacing/>
        <w:rPr>
          <w:rFonts w:ascii="Arial" w:hAnsi="Arial" w:cs="Arial"/>
          <w:sz w:val="22"/>
          <w:szCs w:val="22"/>
        </w:rPr>
      </w:pPr>
    </w:p>
    <w:p w14:paraId="2CAAFB0F" w14:textId="77777777" w:rsidR="0009746B" w:rsidRPr="0009746B" w:rsidRDefault="0009746B" w:rsidP="0009746B">
      <w:pPr>
        <w:spacing w:after="0" w:line="360" w:lineRule="auto"/>
        <w:ind w:left="-709"/>
        <w:contextualSpacing/>
        <w:rPr>
          <w:rFonts w:ascii="Arial" w:hAnsi="Arial" w:cs="Arial"/>
          <w:sz w:val="22"/>
          <w:szCs w:val="22"/>
        </w:rPr>
      </w:pPr>
    </w:p>
    <w:p w14:paraId="68F567F3" w14:textId="7552412F" w:rsidR="007260C9" w:rsidRDefault="007260C9" w:rsidP="007260C9">
      <w:pPr>
        <w:spacing w:after="0" w:line="360" w:lineRule="auto"/>
        <w:ind w:left="-709"/>
        <w:contextualSpacing/>
        <w:rPr>
          <w:rFonts w:ascii="Arial" w:hAnsi="Arial" w:cs="Arial"/>
          <w:sz w:val="36"/>
          <w:szCs w:val="36"/>
        </w:rPr>
      </w:pPr>
      <w:r w:rsidRPr="007260C9">
        <w:rPr>
          <w:rFonts w:ascii="Arial" w:hAnsi="Arial" w:cs="Arial"/>
          <w:sz w:val="36"/>
          <w:szCs w:val="36"/>
        </w:rPr>
        <w:t>Health and Social Care Support Services Required</w:t>
      </w:r>
    </w:p>
    <w:p w14:paraId="5E29A491" w14:textId="3C514F76" w:rsidR="00625309" w:rsidRPr="00625309" w:rsidRDefault="00625309" w:rsidP="00625309">
      <w:pPr>
        <w:spacing w:after="0" w:line="360" w:lineRule="auto"/>
        <w:ind w:left="-709"/>
        <w:contextualSpacing/>
        <w:rPr>
          <w:rFonts w:ascii="Arial" w:hAnsi="Arial" w:cs="Arial"/>
          <w:sz w:val="22"/>
          <w:szCs w:val="22"/>
        </w:rPr>
      </w:pPr>
      <w:r>
        <w:rPr>
          <w:rFonts w:ascii="Arial" w:hAnsi="Arial" w:cs="Arial"/>
          <w:sz w:val="22"/>
          <w:szCs w:val="22"/>
        </w:rPr>
        <w:t>A range of services is needed to support individuals affected by stroke. Emergency medical services are essential for rapid diagnosis and treatment, reducing brain damage and improving survival rates (NHS, 2022).</w:t>
      </w:r>
    </w:p>
    <w:p w14:paraId="7E9B3314" w14:textId="0EE526C7" w:rsidR="00625309" w:rsidRDefault="00625309" w:rsidP="00625309">
      <w:pPr>
        <w:spacing w:after="0" w:line="360" w:lineRule="auto"/>
        <w:ind w:left="-709"/>
        <w:contextualSpacing/>
        <w:rPr>
          <w:rFonts w:ascii="Arial" w:hAnsi="Arial" w:cs="Arial"/>
          <w:sz w:val="22"/>
          <w:szCs w:val="22"/>
        </w:rPr>
      </w:pPr>
      <w:r>
        <w:rPr>
          <w:rFonts w:ascii="Arial" w:hAnsi="Arial" w:cs="Arial"/>
          <w:sz w:val="22"/>
          <w:szCs w:val="22"/>
        </w:rPr>
        <w:t>Rehabilitation services are vital to recovery. These include physiotherapy (movement and strength), occupational therapy (daily living skills), and speech and language therapy (communication and swallowing) (NICE, 2023). They help individuals regain independence.</w:t>
      </w:r>
    </w:p>
    <w:p w14:paraId="6EF2C147" w14:textId="77777777" w:rsidR="00625309" w:rsidRPr="00625309" w:rsidRDefault="00625309" w:rsidP="00625309">
      <w:pPr>
        <w:spacing w:after="0" w:line="360" w:lineRule="auto"/>
        <w:ind w:left="-709"/>
        <w:contextualSpacing/>
        <w:rPr>
          <w:rFonts w:ascii="Arial" w:hAnsi="Arial" w:cs="Arial"/>
          <w:sz w:val="22"/>
          <w:szCs w:val="22"/>
        </w:rPr>
      </w:pPr>
    </w:p>
    <w:p w14:paraId="23036F64" w14:textId="47DACA39" w:rsidR="00625309" w:rsidRDefault="00625309" w:rsidP="00625309">
      <w:pPr>
        <w:spacing w:after="0" w:line="360" w:lineRule="auto"/>
        <w:ind w:left="-709"/>
        <w:contextualSpacing/>
        <w:rPr>
          <w:rFonts w:ascii="Arial" w:hAnsi="Arial" w:cs="Arial"/>
          <w:sz w:val="22"/>
          <w:szCs w:val="22"/>
        </w:rPr>
      </w:pPr>
      <w:r>
        <w:rPr>
          <w:rFonts w:ascii="Arial" w:hAnsi="Arial" w:cs="Arial"/>
          <w:sz w:val="22"/>
          <w:szCs w:val="22"/>
        </w:rPr>
        <w:t>Community-based services include GP follow-ups, district nursing, and specialist stroke teams. Mental health services, such as counselling and cognitive behavioural therapy, support emotional recovery.</w:t>
      </w:r>
    </w:p>
    <w:p w14:paraId="4468DDFB" w14:textId="77777777" w:rsidR="00625309" w:rsidRPr="00625309" w:rsidRDefault="00625309" w:rsidP="00625309">
      <w:pPr>
        <w:spacing w:after="0" w:line="360" w:lineRule="auto"/>
        <w:ind w:left="-709"/>
        <w:contextualSpacing/>
        <w:rPr>
          <w:rFonts w:ascii="Arial" w:hAnsi="Arial" w:cs="Arial"/>
          <w:sz w:val="22"/>
          <w:szCs w:val="22"/>
        </w:rPr>
      </w:pPr>
    </w:p>
    <w:p w14:paraId="55D5232C" w14:textId="0B9F7659" w:rsidR="00625309" w:rsidRDefault="00625309" w:rsidP="00625309">
      <w:pPr>
        <w:spacing w:after="0" w:line="360" w:lineRule="auto"/>
        <w:ind w:left="-709"/>
        <w:contextualSpacing/>
        <w:rPr>
          <w:rFonts w:ascii="Arial" w:hAnsi="Arial" w:cs="Arial"/>
          <w:sz w:val="22"/>
          <w:szCs w:val="22"/>
        </w:rPr>
      </w:pPr>
      <w:r>
        <w:rPr>
          <w:rFonts w:ascii="Arial" w:hAnsi="Arial" w:cs="Arial"/>
          <w:sz w:val="22"/>
          <w:szCs w:val="22"/>
        </w:rPr>
        <w:t>Social care support includes home care assistance, personal care, mobility aids and home adaptations such as ramps or stairlifts. Support groups and community organisations help reduce isolation, while carer support and respite services are essential to prevent burnout.</w:t>
      </w:r>
    </w:p>
    <w:p w14:paraId="1EAD7D51" w14:textId="77777777" w:rsidR="00625309" w:rsidRDefault="00625309" w:rsidP="00625309">
      <w:pPr>
        <w:spacing w:after="0" w:line="360" w:lineRule="auto"/>
        <w:ind w:left="-709"/>
        <w:contextualSpacing/>
        <w:rPr>
          <w:rFonts w:ascii="Arial" w:hAnsi="Arial" w:cs="Arial"/>
          <w:sz w:val="22"/>
          <w:szCs w:val="22"/>
        </w:rPr>
      </w:pPr>
    </w:p>
    <w:p w14:paraId="7C9F8D97" w14:textId="102B3B08" w:rsidR="00625309" w:rsidRPr="00625309" w:rsidRDefault="00625309" w:rsidP="00625309">
      <w:pPr>
        <w:spacing w:after="0" w:line="360" w:lineRule="auto"/>
        <w:ind w:left="-709"/>
        <w:contextualSpacing/>
        <w:rPr>
          <w:rFonts w:ascii="Arial" w:hAnsi="Arial" w:cs="Arial"/>
          <w:sz w:val="36"/>
          <w:szCs w:val="36"/>
        </w:rPr>
      </w:pPr>
      <w:r w:rsidRPr="00625309">
        <w:rPr>
          <w:rFonts w:ascii="Arial" w:hAnsi="Arial" w:cs="Arial"/>
          <w:sz w:val="36"/>
          <w:szCs w:val="36"/>
        </w:rPr>
        <w:t>Factors Affecting Health and Wellbeing</w:t>
      </w:r>
      <w:r>
        <w:rPr>
          <w:rFonts w:ascii="Arial" w:hAnsi="Arial" w:cs="Arial"/>
          <w:sz w:val="36"/>
          <w:szCs w:val="36"/>
        </w:rPr>
        <w:br/>
      </w:r>
      <w:r w:rsidR="00641E0E">
        <w:rPr>
          <w:rFonts w:ascii="Arial" w:hAnsi="Arial" w:cs="Arial"/>
          <w:sz w:val="22"/>
          <w:szCs w:val="22"/>
        </w:rPr>
        <w:t>The severity of stroke, age, overall health, and speed of treatment influence health and wellbeing after stroke</w:t>
      </w:r>
      <w:r w:rsidRPr="00625309">
        <w:rPr>
          <w:rFonts w:ascii="Arial" w:hAnsi="Arial" w:cs="Arial"/>
          <w:sz w:val="22"/>
          <w:szCs w:val="22"/>
        </w:rPr>
        <w:t>. Individuals who receive early intervention generally have better outcomes.</w:t>
      </w:r>
    </w:p>
    <w:p w14:paraId="1007DB2F" w14:textId="35F7A4A4" w:rsidR="00625309" w:rsidRPr="00625309" w:rsidRDefault="00625309" w:rsidP="00641E0E">
      <w:pPr>
        <w:spacing w:after="0" w:line="360" w:lineRule="auto"/>
        <w:ind w:left="-709"/>
        <w:contextualSpacing/>
        <w:rPr>
          <w:rFonts w:ascii="Arial" w:hAnsi="Arial" w:cs="Arial"/>
          <w:sz w:val="22"/>
          <w:szCs w:val="22"/>
        </w:rPr>
      </w:pPr>
      <w:r>
        <w:rPr>
          <w:rFonts w:ascii="Arial" w:hAnsi="Arial" w:cs="Arial"/>
          <w:sz w:val="22"/>
          <w:szCs w:val="22"/>
        </w:rPr>
        <w:t>Access to rehabilitation and healthcare services is crucial. Inequalities in access to healthcare can lead to poorer outcomes for disadvantaged groups. Social support from family and community networks also plays a major role in recovery and emotional wellbeing.</w:t>
      </w:r>
    </w:p>
    <w:p w14:paraId="18706155" w14:textId="1CF6BE8E" w:rsidR="00625309" w:rsidRDefault="00625309" w:rsidP="00641E0E">
      <w:pPr>
        <w:spacing w:after="0" w:line="360" w:lineRule="auto"/>
        <w:ind w:left="-709"/>
        <w:contextualSpacing/>
        <w:rPr>
          <w:rFonts w:ascii="Arial" w:hAnsi="Arial" w:cs="Arial"/>
          <w:sz w:val="22"/>
          <w:szCs w:val="22"/>
        </w:rPr>
      </w:pPr>
      <w:r>
        <w:rPr>
          <w:rFonts w:ascii="Arial" w:hAnsi="Arial" w:cs="Arial"/>
          <w:sz w:val="22"/>
          <w:szCs w:val="22"/>
        </w:rPr>
        <w:t>Lifestyle behaviours such as diet, exercise, smoking, and alcohol use affect both recovery and the risk of recurrence. Mental health is also important, as depression and anxiety can slow rehabilitation progress (Stroke Association, 2024).</w:t>
      </w:r>
    </w:p>
    <w:p w14:paraId="68238DF4" w14:textId="77777777" w:rsidR="00E46872" w:rsidRDefault="00E46872" w:rsidP="00625309">
      <w:pPr>
        <w:spacing w:after="0" w:line="360" w:lineRule="auto"/>
        <w:ind w:left="-709"/>
        <w:contextualSpacing/>
        <w:rPr>
          <w:rFonts w:ascii="Arial" w:hAnsi="Arial" w:cs="Arial"/>
          <w:sz w:val="22"/>
          <w:szCs w:val="22"/>
        </w:rPr>
      </w:pPr>
    </w:p>
    <w:p w14:paraId="0D8B7567" w14:textId="5A4F2883" w:rsidR="00E46872" w:rsidRDefault="00E46872" w:rsidP="00625309">
      <w:pPr>
        <w:spacing w:after="0" w:line="360" w:lineRule="auto"/>
        <w:ind w:left="-709"/>
        <w:contextualSpacing/>
        <w:rPr>
          <w:rFonts w:ascii="Arial" w:hAnsi="Arial" w:cs="Arial"/>
          <w:sz w:val="36"/>
          <w:szCs w:val="36"/>
        </w:rPr>
      </w:pPr>
      <w:r w:rsidRPr="00E46872">
        <w:rPr>
          <w:rFonts w:ascii="Arial" w:hAnsi="Arial" w:cs="Arial"/>
          <w:sz w:val="36"/>
          <w:szCs w:val="36"/>
        </w:rPr>
        <w:t>Enhancing Wellbeing Using the 3 P’s of Public Health</w:t>
      </w:r>
    </w:p>
    <w:p w14:paraId="383AB13C" w14:textId="78BB6A2E" w:rsidR="00641E0E" w:rsidRDefault="00641E0E" w:rsidP="00625309">
      <w:pPr>
        <w:spacing w:after="0" w:line="360" w:lineRule="auto"/>
        <w:ind w:left="-709"/>
        <w:contextualSpacing/>
        <w:rPr>
          <w:rFonts w:ascii="Arial" w:hAnsi="Arial" w:cs="Arial"/>
          <w:sz w:val="22"/>
          <w:szCs w:val="22"/>
        </w:rPr>
      </w:pPr>
      <w:r>
        <w:rPr>
          <w:rFonts w:ascii="Arial" w:hAnsi="Arial" w:cs="Arial"/>
          <w:sz w:val="22"/>
          <w:szCs w:val="22"/>
        </w:rPr>
        <w:t>Prevention focuses on reducing the risk of stroke before it occurs. This includes promoting healthy lifestyles, such as balanced diets, regular exercise, smoking cessation, and reduced alcohol intake. Managing conditions such as hypertension, diabetes, and high cholesterol is also essential (WHO, 2025). Public health screening programmes help identify individuals at risk early.</w:t>
      </w:r>
    </w:p>
    <w:p w14:paraId="4057351E" w14:textId="77777777" w:rsidR="00641E0E" w:rsidRDefault="00641E0E" w:rsidP="00625309">
      <w:pPr>
        <w:spacing w:after="0" w:line="360" w:lineRule="auto"/>
        <w:ind w:left="-709"/>
        <w:contextualSpacing/>
        <w:rPr>
          <w:rFonts w:ascii="Arial" w:hAnsi="Arial" w:cs="Arial"/>
          <w:sz w:val="22"/>
          <w:szCs w:val="22"/>
        </w:rPr>
      </w:pPr>
    </w:p>
    <w:p w14:paraId="0759BABF" w14:textId="0ED9C0FC" w:rsidR="00641E0E" w:rsidRPr="00641E0E" w:rsidRDefault="00641E0E" w:rsidP="00625309">
      <w:pPr>
        <w:spacing w:after="0" w:line="360" w:lineRule="auto"/>
        <w:ind w:left="-709"/>
        <w:contextualSpacing/>
        <w:rPr>
          <w:rFonts w:ascii="Arial" w:hAnsi="Arial" w:cs="Arial"/>
          <w:sz w:val="22"/>
          <w:szCs w:val="22"/>
        </w:rPr>
      </w:pPr>
      <w:r>
        <w:rPr>
          <w:rFonts w:ascii="Arial" w:hAnsi="Arial" w:cs="Arial"/>
          <w:sz w:val="22"/>
          <w:szCs w:val="22"/>
        </w:rPr>
        <w:t>Protection involves reducing harm and preventing complications. This includes rapid emergency response systems, early hospital treatment, and access to thrombolysis or surgical intervention as needed. Rehabilitation services also protect long-term health by reducing disability and preventing secondary complications, such as falls or muscle deterioration.</w:t>
      </w:r>
    </w:p>
    <w:p w14:paraId="459A9083" w14:textId="77777777" w:rsidR="00641E0E" w:rsidRDefault="00641E0E" w:rsidP="00625309">
      <w:pPr>
        <w:spacing w:after="0" w:line="360" w:lineRule="auto"/>
        <w:ind w:left="-709"/>
        <w:contextualSpacing/>
        <w:rPr>
          <w:rFonts w:ascii="Arial" w:hAnsi="Arial" w:cs="Arial"/>
          <w:sz w:val="22"/>
          <w:szCs w:val="22"/>
        </w:rPr>
      </w:pPr>
    </w:p>
    <w:p w14:paraId="4117CC15" w14:textId="4FA3FD96" w:rsidR="00641E0E" w:rsidRDefault="00641E0E" w:rsidP="00625309">
      <w:pPr>
        <w:spacing w:after="0" w:line="360" w:lineRule="auto"/>
        <w:ind w:left="-709"/>
        <w:contextualSpacing/>
        <w:rPr>
          <w:rFonts w:ascii="Arial" w:hAnsi="Arial" w:cs="Arial"/>
          <w:sz w:val="22"/>
          <w:szCs w:val="22"/>
        </w:rPr>
      </w:pPr>
      <w:r>
        <w:rPr>
          <w:rFonts w:ascii="Arial" w:hAnsi="Arial" w:cs="Arial"/>
          <w:sz w:val="22"/>
          <w:szCs w:val="22"/>
        </w:rPr>
        <w:t>Health promotion focuses on raising awareness and encouraging healthy behaviours. Campaigns such as FAST (Face, Arms, Speech, Time) raise public awareness of stroke symptoms, enabling faster emergency response (NHS, 2024). Community education programmes and support groups promote social inclusion and mental wellbeing.</w:t>
      </w:r>
    </w:p>
    <w:p w14:paraId="7746CE1B" w14:textId="77777777" w:rsidR="00427A7B" w:rsidRPr="00427A7B" w:rsidRDefault="00427A7B" w:rsidP="00625309">
      <w:pPr>
        <w:spacing w:after="0" w:line="360" w:lineRule="auto"/>
        <w:ind w:left="-709"/>
        <w:contextualSpacing/>
        <w:rPr>
          <w:rFonts w:ascii="Arial" w:hAnsi="Arial" w:cs="Arial"/>
          <w:sz w:val="36"/>
          <w:szCs w:val="36"/>
        </w:rPr>
      </w:pPr>
    </w:p>
    <w:p w14:paraId="7AE924AE" w14:textId="6A2C8542" w:rsidR="00427A7B" w:rsidRPr="00427A7B" w:rsidRDefault="00427A7B" w:rsidP="00427A7B">
      <w:pPr>
        <w:spacing w:after="0" w:line="360" w:lineRule="auto"/>
        <w:ind w:left="-709"/>
        <w:contextualSpacing/>
        <w:rPr>
          <w:rFonts w:ascii="Arial" w:hAnsi="Arial" w:cs="Arial"/>
          <w:sz w:val="36"/>
          <w:szCs w:val="36"/>
        </w:rPr>
      </w:pPr>
      <w:r w:rsidRPr="00427A7B">
        <w:rPr>
          <w:rFonts w:ascii="Arial" w:hAnsi="Arial" w:cs="Arial"/>
          <w:sz w:val="36"/>
          <w:szCs w:val="36"/>
        </w:rPr>
        <w:lastRenderedPageBreak/>
        <w:t>Government recommendations</w:t>
      </w:r>
    </w:p>
    <w:p w14:paraId="438AEAC4" w14:textId="7EF91444" w:rsidR="00427A7B" w:rsidRPr="00625309" w:rsidRDefault="00591DF8" w:rsidP="00625309">
      <w:pPr>
        <w:spacing w:after="0" w:line="360" w:lineRule="auto"/>
        <w:ind w:left="-709"/>
        <w:contextualSpacing/>
        <w:rPr>
          <w:rFonts w:ascii="Arial" w:hAnsi="Arial" w:cs="Arial"/>
          <w:sz w:val="22"/>
          <w:szCs w:val="22"/>
        </w:rPr>
      </w:pPr>
      <w:r>
        <w:rPr>
          <w:rFonts w:ascii="Arial" w:hAnsi="Arial" w:cs="Arial"/>
          <w:sz w:val="22"/>
          <w:szCs w:val="22"/>
        </w:rPr>
        <w:t>The UK government and the NHS recommend raising stroke awareness through FAST campaigns, improving emergency response times, and establishing specialist stroke units (NHS England, 2024). They also focus on managing risk factors such as high blood pressure, diabetes, and cholesterol, promoting lifestyle changes, and enhancing rehabilitation services. The NHS Long Term Plan aims to reduce inequalities and improve community stroke care.</w:t>
      </w:r>
    </w:p>
    <w:p w14:paraId="1250E8E5" w14:textId="2A52C9C1" w:rsidR="00625309" w:rsidRPr="00625309" w:rsidRDefault="00625309" w:rsidP="00625309">
      <w:pPr>
        <w:spacing w:after="0" w:line="360" w:lineRule="auto"/>
        <w:ind w:left="-709"/>
        <w:contextualSpacing/>
        <w:rPr>
          <w:rFonts w:ascii="Arial" w:hAnsi="Arial" w:cs="Arial"/>
          <w:sz w:val="36"/>
          <w:szCs w:val="36"/>
        </w:rPr>
      </w:pPr>
    </w:p>
    <w:p w14:paraId="3D501255" w14:textId="0F28F7A0" w:rsidR="00591DF8" w:rsidRPr="00E316D8" w:rsidRDefault="00591DF8" w:rsidP="00E316D8">
      <w:pPr>
        <w:spacing w:after="0" w:line="360" w:lineRule="auto"/>
        <w:ind w:left="-709"/>
        <w:contextualSpacing/>
        <w:rPr>
          <w:rFonts w:ascii="Arial" w:hAnsi="Arial" w:cs="Arial"/>
          <w:sz w:val="36"/>
          <w:szCs w:val="36"/>
        </w:rPr>
      </w:pPr>
      <w:r w:rsidRPr="00591DF8">
        <w:rPr>
          <w:rFonts w:ascii="Arial" w:hAnsi="Arial" w:cs="Arial"/>
          <w:sz w:val="36"/>
          <w:szCs w:val="36"/>
        </w:rPr>
        <w:t>Conclusion</w:t>
      </w:r>
    </w:p>
    <w:p w14:paraId="11195CEC" w14:textId="6F916D84" w:rsidR="00625309" w:rsidRPr="00E316D8" w:rsidRDefault="0024071E" w:rsidP="007260C9">
      <w:pPr>
        <w:spacing w:after="0" w:line="360" w:lineRule="auto"/>
        <w:ind w:left="-709"/>
        <w:contextualSpacing/>
        <w:rPr>
          <w:rFonts w:ascii="Arial" w:hAnsi="Arial" w:cs="Arial"/>
          <w:sz w:val="22"/>
          <w:szCs w:val="22"/>
        </w:rPr>
      </w:pPr>
      <w:r>
        <w:rPr>
          <w:rFonts w:ascii="Arial" w:hAnsi="Arial" w:cs="Arial"/>
          <w:sz w:val="22"/>
          <w:szCs w:val="22"/>
        </w:rPr>
        <w:t>In conclusion, stroke is a major non-communicable disease with significant physical, emotional, social, and economic impacts on individuals and communities. This assessment has shown that stroke can lead to long-term disability, reduced independence, and increased pressure on families and on health and social care services. It has also highlighted key risk factors, including lifestyle choices, hypertension, and socioeconomic inequalities, that contribute to its incidence and prevalence.</w:t>
      </w:r>
      <w:r w:rsidR="00267E83" w:rsidRPr="00267E83">
        <w:t xml:space="preserve"> </w:t>
      </w:r>
      <w:r w:rsidR="00267E83" w:rsidRPr="00267E83">
        <w:rPr>
          <w:rFonts w:ascii="Arial" w:hAnsi="Arial" w:cs="Arial"/>
          <w:sz w:val="22"/>
          <w:szCs w:val="22"/>
        </w:rPr>
        <w:t>Although the UK has strong systems in place, like FAST campaigns and specialist stroke units, differences in access to care and rehabilitation still affect people’s recovery</w:t>
      </w:r>
      <w:r>
        <w:rPr>
          <w:rFonts w:ascii="Arial" w:hAnsi="Arial" w:cs="Arial"/>
          <w:sz w:val="22"/>
          <w:szCs w:val="22"/>
        </w:rPr>
        <w:t xml:space="preserve">. More consistent community-based rehabilitation and earlier prevention strategies are needed to reduce the long-term </w:t>
      </w:r>
      <w:r w:rsidR="00267E83">
        <w:rPr>
          <w:rFonts w:ascii="Arial" w:hAnsi="Arial" w:cs="Arial"/>
          <w:sz w:val="22"/>
          <w:szCs w:val="22"/>
        </w:rPr>
        <w:t>burden. There is a need for more investment in public health education, early screening and better support for people during recovery.</w:t>
      </w:r>
      <w:r>
        <w:rPr>
          <w:rFonts w:ascii="Arial" w:hAnsi="Arial" w:cs="Arial"/>
          <w:sz w:val="22"/>
          <w:szCs w:val="22"/>
        </w:rPr>
        <w:t xml:space="preserve"> Strengthening prevention and reducing health inequalities would significantly improve outcomes and reduce the overall impact of stroke on society.</w:t>
      </w:r>
    </w:p>
    <w:p w14:paraId="121FEE12" w14:textId="77777777" w:rsidR="00582FC3" w:rsidRPr="007260C9" w:rsidRDefault="00582FC3" w:rsidP="007260C9">
      <w:pPr>
        <w:spacing w:after="0" w:line="360" w:lineRule="auto"/>
        <w:ind w:left="-709"/>
        <w:contextualSpacing/>
        <w:rPr>
          <w:rFonts w:ascii="Arial" w:hAnsi="Arial" w:cs="Arial"/>
          <w:sz w:val="22"/>
          <w:szCs w:val="22"/>
        </w:rPr>
      </w:pPr>
    </w:p>
    <w:p w14:paraId="0933C7F7" w14:textId="77777777" w:rsidR="007260C9" w:rsidRPr="007260C9" w:rsidRDefault="007260C9" w:rsidP="00FD24CB">
      <w:pPr>
        <w:spacing w:after="0" w:line="360" w:lineRule="auto"/>
        <w:ind w:left="-709"/>
        <w:contextualSpacing/>
        <w:rPr>
          <w:rFonts w:ascii="Arial" w:hAnsi="Arial" w:cs="Arial"/>
          <w:sz w:val="36"/>
          <w:szCs w:val="36"/>
        </w:rPr>
      </w:pPr>
    </w:p>
    <w:p w14:paraId="550FE0EB" w14:textId="77777777" w:rsidR="00FF793E" w:rsidRPr="007260C9" w:rsidRDefault="00FF793E" w:rsidP="00ED1B12">
      <w:pPr>
        <w:ind w:left="-709"/>
        <w:rPr>
          <w:rFonts w:ascii="Arial" w:hAnsi="Arial" w:cs="Arial"/>
          <w:sz w:val="36"/>
          <w:szCs w:val="36"/>
        </w:rPr>
      </w:pPr>
    </w:p>
    <w:p w14:paraId="319567C6" w14:textId="77777777" w:rsidR="00D477B9" w:rsidRPr="00FD24CB" w:rsidRDefault="00D477B9" w:rsidP="00ED1B12">
      <w:pPr>
        <w:ind w:left="-709"/>
        <w:rPr>
          <w:rFonts w:ascii="Arial" w:hAnsi="Arial" w:cs="Arial"/>
          <w:sz w:val="22"/>
          <w:szCs w:val="22"/>
        </w:rPr>
      </w:pPr>
    </w:p>
    <w:p w14:paraId="0F25D841" w14:textId="77777777" w:rsidR="00D477B9" w:rsidRPr="00FD24CB" w:rsidRDefault="00D477B9" w:rsidP="00ED1B12">
      <w:pPr>
        <w:ind w:left="-709"/>
        <w:rPr>
          <w:rFonts w:ascii="Arial" w:hAnsi="Arial" w:cs="Arial"/>
          <w:sz w:val="22"/>
          <w:szCs w:val="22"/>
        </w:rPr>
      </w:pPr>
    </w:p>
    <w:p w14:paraId="45164124" w14:textId="77777777" w:rsidR="003810F2" w:rsidRPr="00FD24CB" w:rsidRDefault="003810F2" w:rsidP="00ED1B12">
      <w:pPr>
        <w:ind w:left="-709"/>
        <w:rPr>
          <w:rFonts w:ascii="Arial" w:hAnsi="Arial" w:cs="Arial"/>
          <w:sz w:val="22"/>
          <w:szCs w:val="22"/>
        </w:rPr>
      </w:pPr>
    </w:p>
    <w:p w14:paraId="21F10651" w14:textId="5E2F7DB8" w:rsidR="004C3EA7" w:rsidRPr="00FD24CB" w:rsidRDefault="004C3EA7" w:rsidP="004C3EA7">
      <w:pPr>
        <w:ind w:left="-709"/>
        <w:rPr>
          <w:rFonts w:ascii="Arial" w:hAnsi="Arial" w:cs="Arial"/>
          <w:sz w:val="22"/>
          <w:szCs w:val="22"/>
        </w:rPr>
      </w:pPr>
    </w:p>
    <w:p w14:paraId="368C26D8" w14:textId="77777777" w:rsidR="004C3EA7" w:rsidRPr="00FD24CB" w:rsidRDefault="004C3EA7" w:rsidP="004C3EA7">
      <w:pPr>
        <w:ind w:left="-709"/>
        <w:rPr>
          <w:rFonts w:ascii="Arial" w:hAnsi="Arial" w:cs="Arial"/>
          <w:sz w:val="22"/>
          <w:szCs w:val="22"/>
        </w:rPr>
      </w:pPr>
    </w:p>
    <w:p w14:paraId="59AD90F7" w14:textId="74EA63CC" w:rsidR="00B34876" w:rsidRPr="00FD24CB" w:rsidRDefault="00B34876" w:rsidP="00B34876">
      <w:pPr>
        <w:ind w:left="-709"/>
        <w:rPr>
          <w:rFonts w:ascii="Arial" w:hAnsi="Arial" w:cs="Arial"/>
          <w:sz w:val="22"/>
          <w:szCs w:val="22"/>
        </w:rPr>
      </w:pPr>
    </w:p>
    <w:p w14:paraId="6B65133D" w14:textId="00CD8939" w:rsidR="0024071E" w:rsidRDefault="00D4290C" w:rsidP="0024071E">
      <w:pPr>
        <w:ind w:left="-709"/>
        <w:rPr>
          <w:rFonts w:ascii="Arial" w:hAnsi="Arial" w:cs="Arial"/>
          <w:b/>
          <w:bCs/>
          <w:sz w:val="36"/>
          <w:szCs w:val="36"/>
        </w:rPr>
      </w:pPr>
      <w:r w:rsidRPr="0024071E">
        <w:rPr>
          <w:rFonts w:ascii="Arial" w:hAnsi="Arial" w:cs="Arial"/>
          <w:b/>
          <w:bCs/>
          <w:sz w:val="36"/>
          <w:szCs w:val="36"/>
        </w:rPr>
        <w:t xml:space="preserve">Reference </w:t>
      </w:r>
    </w:p>
    <w:p w14:paraId="30EF2374" w14:textId="77777777" w:rsidR="0024071E" w:rsidRPr="0024071E" w:rsidRDefault="0024071E" w:rsidP="0024071E">
      <w:pPr>
        <w:ind w:left="-709"/>
        <w:rPr>
          <w:rFonts w:ascii="Arial" w:hAnsi="Arial" w:cs="Arial"/>
          <w:b/>
          <w:bCs/>
          <w:sz w:val="36"/>
          <w:szCs w:val="36"/>
        </w:rPr>
      </w:pPr>
    </w:p>
    <w:p w14:paraId="4E083558" w14:textId="7C240AF2" w:rsidR="0024071E" w:rsidRDefault="0024071E" w:rsidP="0024071E">
      <w:pPr>
        <w:spacing w:after="0" w:line="360" w:lineRule="auto"/>
        <w:ind w:left="-709"/>
        <w:contextualSpacing/>
        <w:rPr>
          <w:rFonts w:ascii="Arial" w:hAnsi="Arial" w:cs="Arial"/>
          <w:sz w:val="22"/>
          <w:szCs w:val="22"/>
        </w:rPr>
      </w:pPr>
      <w:r w:rsidRPr="00DA4919">
        <w:rPr>
          <w:rFonts w:ascii="Arial" w:hAnsi="Arial" w:cs="Arial"/>
          <w:sz w:val="22"/>
          <w:szCs w:val="22"/>
        </w:rPr>
        <w:lastRenderedPageBreak/>
        <w:t>‌</w:t>
      </w:r>
      <w:r w:rsidRPr="00EA1A43">
        <w:rPr>
          <w:rFonts w:ascii="Arial" w:hAnsi="Arial" w:cs="Arial"/>
          <w:sz w:val="22"/>
          <w:szCs w:val="22"/>
        </w:rPr>
        <w:t>British Heart Foundation (2024). </w:t>
      </w:r>
      <w:r w:rsidRPr="00EA1A43">
        <w:rPr>
          <w:rFonts w:ascii="Arial" w:hAnsi="Arial" w:cs="Arial"/>
          <w:i/>
          <w:iCs/>
          <w:sz w:val="22"/>
          <w:szCs w:val="22"/>
        </w:rPr>
        <w:t>Stroke - Causes, Signs and Symptoms</w:t>
      </w:r>
      <w:r w:rsidRPr="00EA1A43">
        <w:rPr>
          <w:rFonts w:ascii="Arial" w:hAnsi="Arial" w:cs="Arial"/>
          <w:sz w:val="22"/>
          <w:szCs w:val="22"/>
        </w:rPr>
        <w:t xml:space="preserve">. [online] bhf.org.uk. Available at: </w:t>
      </w:r>
      <w:hyperlink r:id="rId10" w:history="1">
        <w:r w:rsidRPr="00EA1A43">
          <w:rPr>
            <w:rStyle w:val="Hyperlink"/>
            <w:rFonts w:ascii="Arial" w:hAnsi="Arial" w:cs="Arial"/>
            <w:sz w:val="22"/>
            <w:szCs w:val="22"/>
          </w:rPr>
          <w:t>https://www.bhf.org.uk/informationsupport/conditions/stroke</w:t>
        </w:r>
      </w:hyperlink>
      <w:r w:rsidRPr="00EA1A43">
        <w:rPr>
          <w:rFonts w:ascii="Arial" w:hAnsi="Arial" w:cs="Arial"/>
          <w:sz w:val="22"/>
          <w:szCs w:val="22"/>
        </w:rPr>
        <w:t>.</w:t>
      </w:r>
      <w:r>
        <w:rPr>
          <w:rFonts w:ascii="Arial" w:hAnsi="Arial" w:cs="Arial"/>
          <w:sz w:val="22"/>
          <w:szCs w:val="22"/>
        </w:rPr>
        <w:t xml:space="preserve"> (Accessed: 10 April 2026).</w:t>
      </w:r>
    </w:p>
    <w:p w14:paraId="297C0BFF" w14:textId="77777777" w:rsidR="0024071E" w:rsidRDefault="0024071E" w:rsidP="0024071E">
      <w:pPr>
        <w:spacing w:line="360" w:lineRule="auto"/>
        <w:ind w:left="-709"/>
        <w:contextualSpacing/>
        <w:rPr>
          <w:rFonts w:ascii="Arial" w:hAnsi="Arial" w:cs="Arial"/>
          <w:sz w:val="22"/>
          <w:szCs w:val="22"/>
        </w:rPr>
      </w:pPr>
    </w:p>
    <w:p w14:paraId="2BF3433E" w14:textId="77777777" w:rsidR="0024071E" w:rsidRDefault="0024071E" w:rsidP="0024071E">
      <w:pPr>
        <w:spacing w:line="360" w:lineRule="auto"/>
        <w:ind w:left="-709"/>
        <w:contextualSpacing/>
        <w:rPr>
          <w:rFonts w:ascii="Arial" w:hAnsi="Arial" w:cs="Arial"/>
          <w:sz w:val="22"/>
          <w:szCs w:val="22"/>
        </w:rPr>
      </w:pPr>
      <w:r w:rsidRPr="006449EF">
        <w:rPr>
          <w:rFonts w:ascii="Arial" w:hAnsi="Arial" w:cs="Arial"/>
          <w:sz w:val="22"/>
          <w:szCs w:val="22"/>
        </w:rPr>
        <w:t>Department of Health (2013)</w:t>
      </w:r>
      <w:r>
        <w:rPr>
          <w:rFonts w:ascii="Arial" w:hAnsi="Arial" w:cs="Arial"/>
          <w:sz w:val="22"/>
          <w:szCs w:val="22"/>
        </w:rPr>
        <w:t>.</w:t>
      </w:r>
      <w:r w:rsidRPr="006449EF">
        <w:rPr>
          <w:rFonts w:ascii="Arial" w:hAnsi="Arial" w:cs="Arial"/>
          <w:sz w:val="22"/>
          <w:szCs w:val="22"/>
        </w:rPr>
        <w:t xml:space="preserve"> Best practice for ensuring the efficient supply and distribution of medicines to patients. London: Department of Health. Available at: </w:t>
      </w:r>
      <w:hyperlink r:id="rId11" w:history="1">
        <w:r w:rsidRPr="005716BD">
          <w:rPr>
            <w:rStyle w:val="Hyperlink"/>
            <w:rFonts w:ascii="Arial" w:hAnsi="Arial" w:cs="Arial"/>
            <w:sz w:val="22"/>
            <w:szCs w:val="22"/>
          </w:rPr>
          <w:t>https://assets.publishing.service.gov.uk/media/5a7c16c7ed915d210ade182a/distribution_medicines_V2.pdf</w:t>
        </w:r>
      </w:hyperlink>
      <w:r>
        <w:rPr>
          <w:rFonts w:ascii="Arial" w:hAnsi="Arial" w:cs="Arial"/>
          <w:sz w:val="22"/>
          <w:szCs w:val="22"/>
        </w:rPr>
        <w:t>. (Accessed: 31 March 2026).</w:t>
      </w:r>
    </w:p>
    <w:p w14:paraId="686ADCB6" w14:textId="77777777" w:rsidR="0024071E" w:rsidRPr="006449EF" w:rsidRDefault="0024071E" w:rsidP="0024071E">
      <w:pPr>
        <w:spacing w:line="360" w:lineRule="auto"/>
        <w:ind w:left="-709"/>
        <w:contextualSpacing/>
        <w:rPr>
          <w:rFonts w:ascii="Arial" w:hAnsi="Arial" w:cs="Arial"/>
          <w:sz w:val="22"/>
          <w:szCs w:val="22"/>
        </w:rPr>
      </w:pPr>
    </w:p>
    <w:p w14:paraId="2E6765EF" w14:textId="77777777" w:rsidR="0024071E" w:rsidRDefault="0024071E" w:rsidP="0024071E">
      <w:pPr>
        <w:spacing w:after="0" w:line="360" w:lineRule="auto"/>
        <w:ind w:left="-709"/>
        <w:contextualSpacing/>
        <w:rPr>
          <w:rFonts w:ascii="Arial" w:hAnsi="Arial" w:cs="Arial"/>
          <w:sz w:val="22"/>
          <w:szCs w:val="22"/>
        </w:rPr>
      </w:pPr>
      <w:r w:rsidRPr="008D5D95">
        <w:rPr>
          <w:rFonts w:ascii="Arial" w:hAnsi="Arial" w:cs="Arial"/>
          <w:sz w:val="22"/>
          <w:szCs w:val="22"/>
        </w:rPr>
        <w:t xml:space="preserve">England, N. (2024). </w:t>
      </w:r>
      <w:r w:rsidRPr="008D5D95">
        <w:rPr>
          <w:rFonts w:ascii="Arial" w:hAnsi="Arial" w:cs="Arial"/>
          <w:i/>
          <w:iCs/>
          <w:sz w:val="22"/>
          <w:szCs w:val="22"/>
        </w:rPr>
        <w:t>NHS England» Hospital admissions for strokes rise by 28% since 2004 – as NHS urges the public to ‘Act FAST’</w:t>
      </w:r>
      <w:r w:rsidRPr="008D5D95">
        <w:rPr>
          <w:rFonts w:ascii="Arial" w:hAnsi="Arial" w:cs="Arial"/>
          <w:sz w:val="22"/>
          <w:szCs w:val="22"/>
        </w:rPr>
        <w:t xml:space="preserve">. [online] England.nhs.uk. Available at: </w:t>
      </w:r>
      <w:hyperlink r:id="rId12" w:history="1">
        <w:r w:rsidRPr="008D5D95">
          <w:rPr>
            <w:rStyle w:val="Hyperlink"/>
            <w:rFonts w:ascii="Arial" w:hAnsi="Arial" w:cs="Arial"/>
            <w:sz w:val="22"/>
            <w:szCs w:val="22"/>
          </w:rPr>
          <w:t>https://www.england.nhs.uk/2024/11/hospital-admissions-for-strokes-rise-by-28-since-2004-as-nhs-urges-the-public-to-act-fast</w:t>
        </w:r>
      </w:hyperlink>
      <w:r w:rsidRPr="008D5D95">
        <w:rPr>
          <w:rFonts w:ascii="Arial" w:hAnsi="Arial" w:cs="Arial"/>
          <w:sz w:val="22"/>
          <w:szCs w:val="22"/>
        </w:rPr>
        <w:t>.</w:t>
      </w:r>
      <w:r>
        <w:rPr>
          <w:rFonts w:ascii="Arial" w:hAnsi="Arial" w:cs="Arial"/>
          <w:sz w:val="22"/>
          <w:szCs w:val="22"/>
        </w:rPr>
        <w:t xml:space="preserve"> (Accessed: 27 March 2026).</w:t>
      </w:r>
    </w:p>
    <w:p w14:paraId="754C3E29" w14:textId="77777777" w:rsidR="0024071E" w:rsidRDefault="0024071E" w:rsidP="0024071E">
      <w:pPr>
        <w:spacing w:after="0" w:line="360" w:lineRule="auto"/>
        <w:ind w:left="-709"/>
        <w:contextualSpacing/>
        <w:rPr>
          <w:rFonts w:ascii="Arial" w:hAnsi="Arial" w:cs="Arial"/>
          <w:sz w:val="22"/>
          <w:szCs w:val="22"/>
        </w:rPr>
      </w:pPr>
    </w:p>
    <w:p w14:paraId="4FBE5572" w14:textId="77777777" w:rsidR="0024071E" w:rsidRDefault="0024071E" w:rsidP="0024071E">
      <w:pPr>
        <w:spacing w:after="0" w:line="360" w:lineRule="auto"/>
        <w:ind w:left="-709"/>
        <w:contextualSpacing/>
        <w:rPr>
          <w:rFonts w:ascii="Arial" w:hAnsi="Arial" w:cs="Arial"/>
          <w:sz w:val="22"/>
          <w:szCs w:val="22"/>
        </w:rPr>
      </w:pPr>
      <w:r w:rsidRPr="008D5D95">
        <w:rPr>
          <w:rFonts w:ascii="Arial" w:hAnsi="Arial" w:cs="Arial"/>
          <w:sz w:val="22"/>
          <w:szCs w:val="22"/>
        </w:rPr>
        <w:t xml:space="preserve">NHS (2022). </w:t>
      </w:r>
      <w:r w:rsidRPr="008D5D95">
        <w:rPr>
          <w:rFonts w:ascii="Arial" w:hAnsi="Arial" w:cs="Arial"/>
          <w:i/>
          <w:iCs/>
          <w:sz w:val="22"/>
          <w:szCs w:val="22"/>
        </w:rPr>
        <w:t>Stroke</w:t>
      </w:r>
      <w:r w:rsidRPr="008D5D95">
        <w:rPr>
          <w:rFonts w:ascii="Arial" w:hAnsi="Arial" w:cs="Arial"/>
          <w:sz w:val="22"/>
          <w:szCs w:val="22"/>
        </w:rPr>
        <w:t xml:space="preserve">. [online] NHS. Available at: </w:t>
      </w:r>
      <w:hyperlink r:id="rId13" w:history="1">
        <w:r w:rsidRPr="008D5D95">
          <w:rPr>
            <w:rStyle w:val="Hyperlink"/>
            <w:rFonts w:ascii="Arial" w:hAnsi="Arial" w:cs="Arial"/>
            <w:sz w:val="22"/>
            <w:szCs w:val="22"/>
          </w:rPr>
          <w:t>https://www.nhs.uk/conditions/stroke/</w:t>
        </w:r>
      </w:hyperlink>
      <w:r w:rsidRPr="008D5D95">
        <w:rPr>
          <w:rFonts w:ascii="Arial" w:hAnsi="Arial" w:cs="Arial"/>
          <w:sz w:val="22"/>
          <w:szCs w:val="22"/>
        </w:rPr>
        <w:t>.</w:t>
      </w:r>
      <w:r>
        <w:rPr>
          <w:rFonts w:ascii="Arial" w:hAnsi="Arial" w:cs="Arial"/>
          <w:sz w:val="22"/>
          <w:szCs w:val="22"/>
        </w:rPr>
        <w:t xml:space="preserve"> (Accessed: 27 March 2026).</w:t>
      </w:r>
    </w:p>
    <w:p w14:paraId="6A4E709F" w14:textId="77777777" w:rsidR="0024071E" w:rsidRDefault="0024071E" w:rsidP="0024071E">
      <w:pPr>
        <w:spacing w:after="0" w:line="360" w:lineRule="auto"/>
        <w:ind w:left="-709"/>
        <w:contextualSpacing/>
        <w:rPr>
          <w:rFonts w:ascii="Arial" w:hAnsi="Arial" w:cs="Arial"/>
          <w:sz w:val="22"/>
          <w:szCs w:val="22"/>
        </w:rPr>
      </w:pPr>
    </w:p>
    <w:p w14:paraId="53E0C52A" w14:textId="77777777" w:rsidR="0024071E" w:rsidRDefault="0024071E" w:rsidP="0024071E">
      <w:pPr>
        <w:spacing w:after="0" w:line="360" w:lineRule="auto"/>
        <w:ind w:left="-709"/>
        <w:contextualSpacing/>
        <w:rPr>
          <w:rFonts w:ascii="Arial" w:hAnsi="Arial" w:cs="Arial"/>
          <w:sz w:val="22"/>
          <w:szCs w:val="22"/>
        </w:rPr>
      </w:pPr>
      <w:r w:rsidRPr="00057672">
        <w:rPr>
          <w:rFonts w:ascii="Arial" w:hAnsi="Arial" w:cs="Arial"/>
          <w:sz w:val="22"/>
          <w:szCs w:val="22"/>
        </w:rPr>
        <w:t>NHS (2023). </w:t>
      </w:r>
      <w:r w:rsidRPr="00057672">
        <w:rPr>
          <w:rFonts w:ascii="Arial" w:hAnsi="Arial" w:cs="Arial"/>
          <w:i/>
          <w:iCs/>
          <w:sz w:val="22"/>
          <w:szCs w:val="22"/>
        </w:rPr>
        <w:t>NHS Health Check</w:t>
      </w:r>
      <w:r w:rsidRPr="00057672">
        <w:rPr>
          <w:rFonts w:ascii="Arial" w:hAnsi="Arial" w:cs="Arial"/>
          <w:sz w:val="22"/>
          <w:szCs w:val="22"/>
        </w:rPr>
        <w:t xml:space="preserve">. [online] nhs.uk. Available at: </w:t>
      </w:r>
      <w:hyperlink r:id="rId14" w:history="1">
        <w:r w:rsidRPr="00057672">
          <w:rPr>
            <w:rStyle w:val="Hyperlink"/>
            <w:rFonts w:ascii="Arial" w:hAnsi="Arial" w:cs="Arial"/>
            <w:sz w:val="22"/>
            <w:szCs w:val="22"/>
          </w:rPr>
          <w:t>https://www.nhs.uk/tests-and-treatments/nhs-health-check/</w:t>
        </w:r>
      </w:hyperlink>
      <w:r w:rsidRPr="00057672">
        <w:rPr>
          <w:rFonts w:ascii="Arial" w:hAnsi="Arial" w:cs="Arial"/>
          <w:sz w:val="22"/>
          <w:szCs w:val="22"/>
        </w:rPr>
        <w:t>.</w:t>
      </w:r>
      <w:r>
        <w:rPr>
          <w:rFonts w:ascii="Arial" w:hAnsi="Arial" w:cs="Arial"/>
          <w:sz w:val="22"/>
          <w:szCs w:val="22"/>
        </w:rPr>
        <w:t xml:space="preserve"> </w:t>
      </w:r>
      <w:proofErr w:type="gramStart"/>
      <w:r>
        <w:rPr>
          <w:rFonts w:ascii="Arial" w:hAnsi="Arial" w:cs="Arial"/>
          <w:sz w:val="22"/>
          <w:szCs w:val="22"/>
        </w:rPr>
        <w:t>( Accessed</w:t>
      </w:r>
      <w:proofErr w:type="gramEnd"/>
      <w:r>
        <w:rPr>
          <w:rFonts w:ascii="Arial" w:hAnsi="Arial" w:cs="Arial"/>
          <w:sz w:val="22"/>
          <w:szCs w:val="22"/>
        </w:rPr>
        <w:t>: 31 March 2026).</w:t>
      </w:r>
    </w:p>
    <w:p w14:paraId="5C75AB92" w14:textId="77777777" w:rsidR="0024071E" w:rsidRDefault="0024071E" w:rsidP="0024071E">
      <w:pPr>
        <w:spacing w:after="0" w:line="360" w:lineRule="auto"/>
        <w:ind w:left="-709"/>
        <w:contextualSpacing/>
        <w:rPr>
          <w:rFonts w:ascii="Arial" w:hAnsi="Arial" w:cs="Arial"/>
          <w:sz w:val="22"/>
          <w:szCs w:val="22"/>
        </w:rPr>
      </w:pPr>
    </w:p>
    <w:p w14:paraId="70F8B26C" w14:textId="77777777" w:rsidR="0024071E" w:rsidRDefault="0024071E" w:rsidP="0024071E">
      <w:pPr>
        <w:spacing w:after="0" w:line="360" w:lineRule="auto"/>
        <w:ind w:left="-709"/>
        <w:contextualSpacing/>
        <w:rPr>
          <w:rFonts w:ascii="Arial" w:hAnsi="Arial" w:cs="Arial"/>
          <w:sz w:val="22"/>
          <w:szCs w:val="22"/>
        </w:rPr>
      </w:pPr>
      <w:r w:rsidRPr="00057672">
        <w:rPr>
          <w:rFonts w:ascii="Arial" w:hAnsi="Arial" w:cs="Arial"/>
          <w:sz w:val="22"/>
          <w:szCs w:val="22"/>
        </w:rPr>
        <w:t>‌</w:t>
      </w:r>
      <w:r w:rsidRPr="008D5D95">
        <w:rPr>
          <w:rFonts w:ascii="Arial" w:hAnsi="Arial" w:cs="Arial"/>
          <w:sz w:val="22"/>
          <w:szCs w:val="22"/>
        </w:rPr>
        <w:t xml:space="preserve">NHS (2024). </w:t>
      </w:r>
      <w:r w:rsidRPr="008D5D95">
        <w:rPr>
          <w:rFonts w:ascii="Arial" w:hAnsi="Arial" w:cs="Arial"/>
          <w:i/>
          <w:iCs/>
          <w:sz w:val="22"/>
          <w:szCs w:val="22"/>
        </w:rPr>
        <w:t>Symptoms - Stroke</w:t>
      </w:r>
      <w:r w:rsidRPr="008D5D95">
        <w:rPr>
          <w:rFonts w:ascii="Arial" w:hAnsi="Arial" w:cs="Arial"/>
          <w:sz w:val="22"/>
          <w:szCs w:val="22"/>
        </w:rPr>
        <w:t xml:space="preserve">. [online] NHS. Available at: </w:t>
      </w:r>
      <w:hyperlink r:id="rId15" w:history="1">
        <w:r w:rsidRPr="008D5D95">
          <w:rPr>
            <w:rStyle w:val="Hyperlink"/>
            <w:rFonts w:ascii="Arial" w:hAnsi="Arial" w:cs="Arial"/>
            <w:sz w:val="22"/>
            <w:szCs w:val="22"/>
          </w:rPr>
          <w:t>https://www.nhs.uk/conditions/stroke/symptoms/</w:t>
        </w:r>
      </w:hyperlink>
      <w:r w:rsidRPr="008D5D95">
        <w:rPr>
          <w:rFonts w:ascii="Arial" w:hAnsi="Arial" w:cs="Arial"/>
          <w:sz w:val="22"/>
          <w:szCs w:val="22"/>
        </w:rPr>
        <w:t>.</w:t>
      </w:r>
      <w:r>
        <w:rPr>
          <w:rFonts w:ascii="Arial" w:hAnsi="Arial" w:cs="Arial"/>
          <w:sz w:val="22"/>
          <w:szCs w:val="22"/>
        </w:rPr>
        <w:t xml:space="preserve"> (Accessed: 27 March 2026).</w:t>
      </w:r>
    </w:p>
    <w:p w14:paraId="2A55468F" w14:textId="77777777" w:rsidR="0024071E" w:rsidRDefault="0024071E" w:rsidP="0024071E">
      <w:pPr>
        <w:spacing w:after="0" w:line="360" w:lineRule="auto"/>
        <w:ind w:left="-709"/>
        <w:contextualSpacing/>
        <w:rPr>
          <w:rFonts w:ascii="Arial" w:hAnsi="Arial" w:cs="Arial"/>
          <w:sz w:val="22"/>
          <w:szCs w:val="22"/>
        </w:rPr>
      </w:pPr>
    </w:p>
    <w:p w14:paraId="0FE1D518" w14:textId="77777777" w:rsidR="0024071E" w:rsidRDefault="0024071E" w:rsidP="0024071E">
      <w:pPr>
        <w:spacing w:after="0" w:line="360" w:lineRule="auto"/>
        <w:ind w:left="-709"/>
        <w:contextualSpacing/>
        <w:rPr>
          <w:rFonts w:ascii="Arial" w:hAnsi="Arial" w:cs="Arial"/>
          <w:sz w:val="22"/>
          <w:szCs w:val="22"/>
        </w:rPr>
      </w:pPr>
      <w:r w:rsidRPr="003E59E9">
        <w:rPr>
          <w:rFonts w:ascii="Arial" w:hAnsi="Arial" w:cs="Arial"/>
          <w:sz w:val="22"/>
          <w:szCs w:val="22"/>
        </w:rPr>
        <w:t xml:space="preserve">NHS Digital (2024) </w:t>
      </w:r>
      <w:r w:rsidRPr="003E59E9">
        <w:rPr>
          <w:rFonts w:ascii="Arial" w:hAnsi="Arial" w:cs="Arial"/>
          <w:i/>
          <w:iCs/>
          <w:sz w:val="22"/>
          <w:szCs w:val="22"/>
        </w:rPr>
        <w:t>Sentinel Stroke National Audit Programme (SSNAP)</w:t>
      </w:r>
      <w:r w:rsidRPr="003E59E9">
        <w:rPr>
          <w:rFonts w:ascii="Arial" w:hAnsi="Arial" w:cs="Arial"/>
          <w:sz w:val="22"/>
          <w:szCs w:val="22"/>
        </w:rPr>
        <w:t xml:space="preserve">. Available at: </w:t>
      </w:r>
      <w:hyperlink r:id="rId16" w:tgtFrame="_new" w:history="1">
        <w:r w:rsidRPr="003E59E9">
          <w:rPr>
            <w:rStyle w:val="Hyperlink"/>
            <w:rFonts w:ascii="Arial" w:hAnsi="Arial" w:cs="Arial"/>
            <w:sz w:val="22"/>
            <w:szCs w:val="22"/>
          </w:rPr>
          <w:t>https://digital.nhs.uk/services/data-access-request-service-dars/dars-products-and-services/data-set-catalogue/sentinel-stroke-national-audit-programme-ssnap</w:t>
        </w:r>
      </w:hyperlink>
      <w:r w:rsidRPr="003E59E9">
        <w:rPr>
          <w:rFonts w:ascii="Arial" w:hAnsi="Arial" w:cs="Arial"/>
          <w:sz w:val="22"/>
          <w:szCs w:val="22"/>
        </w:rPr>
        <w:t>. (Accessed: 30 March 2026).</w:t>
      </w:r>
    </w:p>
    <w:p w14:paraId="77638838" w14:textId="77777777" w:rsidR="0024071E" w:rsidRPr="003E59E9" w:rsidRDefault="0024071E" w:rsidP="0024071E">
      <w:pPr>
        <w:spacing w:after="0" w:line="360" w:lineRule="auto"/>
        <w:ind w:left="-709"/>
        <w:contextualSpacing/>
        <w:rPr>
          <w:rFonts w:ascii="Arial" w:hAnsi="Arial" w:cs="Arial"/>
          <w:sz w:val="22"/>
          <w:szCs w:val="22"/>
        </w:rPr>
      </w:pPr>
    </w:p>
    <w:p w14:paraId="65B8B6EF" w14:textId="77777777" w:rsidR="0024071E" w:rsidRDefault="0024071E" w:rsidP="0024071E">
      <w:pPr>
        <w:spacing w:after="0" w:line="360" w:lineRule="auto"/>
        <w:ind w:left="-709"/>
        <w:contextualSpacing/>
        <w:rPr>
          <w:rFonts w:ascii="Arial" w:hAnsi="Arial" w:cs="Arial"/>
          <w:sz w:val="22"/>
          <w:szCs w:val="22"/>
        </w:rPr>
      </w:pPr>
      <w:r w:rsidRPr="00FD24CB">
        <w:rPr>
          <w:rFonts w:ascii="Arial" w:hAnsi="Arial" w:cs="Arial"/>
          <w:sz w:val="22"/>
          <w:szCs w:val="22"/>
        </w:rPr>
        <w:t>NHS England (2024). </w:t>
      </w:r>
      <w:r w:rsidRPr="00FD24CB">
        <w:rPr>
          <w:rFonts w:ascii="Arial" w:hAnsi="Arial" w:cs="Arial"/>
          <w:i/>
          <w:iCs/>
          <w:sz w:val="22"/>
          <w:szCs w:val="22"/>
        </w:rPr>
        <w:t>NHS England» Hospital admissions for strokes rise by 28% since 2004 – as NHS urges the public to ‘Act FAST’</w:t>
      </w:r>
      <w:r w:rsidRPr="00FD24CB">
        <w:rPr>
          <w:rFonts w:ascii="Arial" w:hAnsi="Arial" w:cs="Arial"/>
          <w:sz w:val="22"/>
          <w:szCs w:val="22"/>
        </w:rPr>
        <w:t xml:space="preserve">. [online] NHS England. Available at: </w:t>
      </w:r>
      <w:hyperlink r:id="rId17" w:history="1">
        <w:r w:rsidRPr="00FD24CB">
          <w:rPr>
            <w:rStyle w:val="Hyperlink"/>
            <w:rFonts w:ascii="Arial" w:hAnsi="Arial" w:cs="Arial"/>
            <w:sz w:val="22"/>
            <w:szCs w:val="22"/>
          </w:rPr>
          <w:t>https://www.england.nhs.uk/2024/11/hospital-admissions-for-strokes-rise-by-28-since-2004-as-nhs-urges-the-public-to-act-fast/</w:t>
        </w:r>
      </w:hyperlink>
      <w:r w:rsidRPr="00FD24CB">
        <w:rPr>
          <w:rFonts w:ascii="Arial" w:hAnsi="Arial" w:cs="Arial"/>
          <w:sz w:val="22"/>
          <w:szCs w:val="22"/>
        </w:rPr>
        <w:t>.</w:t>
      </w:r>
      <w:r>
        <w:rPr>
          <w:rFonts w:ascii="Arial" w:hAnsi="Arial" w:cs="Arial"/>
          <w:sz w:val="22"/>
          <w:szCs w:val="22"/>
        </w:rPr>
        <w:t xml:space="preserve"> (Accessed: 10 April 2026).</w:t>
      </w:r>
    </w:p>
    <w:p w14:paraId="4BF16F33" w14:textId="77777777" w:rsidR="0024071E" w:rsidRDefault="0024071E" w:rsidP="0024071E">
      <w:pPr>
        <w:spacing w:after="0" w:line="360" w:lineRule="auto"/>
        <w:ind w:left="-709"/>
        <w:contextualSpacing/>
        <w:rPr>
          <w:rFonts w:ascii="Arial" w:hAnsi="Arial" w:cs="Arial"/>
          <w:sz w:val="22"/>
          <w:szCs w:val="22"/>
        </w:rPr>
      </w:pPr>
    </w:p>
    <w:p w14:paraId="7A4ED805" w14:textId="77777777" w:rsidR="0024071E" w:rsidRDefault="0024071E" w:rsidP="0024071E">
      <w:pPr>
        <w:spacing w:after="0" w:line="360" w:lineRule="auto"/>
        <w:ind w:left="-709"/>
        <w:contextualSpacing/>
        <w:rPr>
          <w:rFonts w:ascii="Arial" w:hAnsi="Arial" w:cs="Arial"/>
          <w:sz w:val="22"/>
          <w:szCs w:val="22"/>
        </w:rPr>
      </w:pPr>
      <w:r w:rsidRPr="003810F2">
        <w:rPr>
          <w:rFonts w:ascii="Arial" w:hAnsi="Arial" w:cs="Arial"/>
          <w:sz w:val="22"/>
          <w:szCs w:val="22"/>
        </w:rPr>
        <w:t>NICE (2022). </w:t>
      </w:r>
      <w:r w:rsidRPr="003810F2">
        <w:rPr>
          <w:rFonts w:ascii="Arial" w:hAnsi="Arial" w:cs="Arial"/>
          <w:i/>
          <w:iCs/>
          <w:sz w:val="22"/>
          <w:szCs w:val="22"/>
        </w:rPr>
        <w:t>Stroke and Transient Ischaemic Attack in over 16s: Diagnosis and Initial Management | Guidance | NICE</w:t>
      </w:r>
      <w:r w:rsidRPr="003810F2">
        <w:rPr>
          <w:rFonts w:ascii="Arial" w:hAnsi="Arial" w:cs="Arial"/>
          <w:sz w:val="22"/>
          <w:szCs w:val="22"/>
        </w:rPr>
        <w:t xml:space="preserve">. [online] Nice.org.uk. Available at: </w:t>
      </w:r>
      <w:hyperlink r:id="rId18" w:history="1">
        <w:r w:rsidRPr="003810F2">
          <w:rPr>
            <w:rStyle w:val="Hyperlink"/>
            <w:rFonts w:ascii="Arial" w:hAnsi="Arial" w:cs="Arial"/>
            <w:sz w:val="22"/>
            <w:szCs w:val="22"/>
          </w:rPr>
          <w:t>https://www.nice.org.uk/guidance/ng128</w:t>
        </w:r>
      </w:hyperlink>
      <w:r w:rsidRPr="003810F2">
        <w:rPr>
          <w:rFonts w:ascii="Arial" w:hAnsi="Arial" w:cs="Arial"/>
          <w:sz w:val="22"/>
          <w:szCs w:val="22"/>
        </w:rPr>
        <w:t>.</w:t>
      </w:r>
      <w:r>
        <w:rPr>
          <w:rFonts w:ascii="Arial" w:hAnsi="Arial" w:cs="Arial"/>
          <w:sz w:val="22"/>
          <w:szCs w:val="22"/>
        </w:rPr>
        <w:t xml:space="preserve"> (Accessed: 31 March 2026).</w:t>
      </w:r>
    </w:p>
    <w:p w14:paraId="2D61EDB5" w14:textId="77777777" w:rsidR="0024071E" w:rsidRPr="003810F2" w:rsidRDefault="0024071E" w:rsidP="0024071E">
      <w:pPr>
        <w:spacing w:after="0" w:line="360" w:lineRule="auto"/>
        <w:ind w:left="-709"/>
        <w:contextualSpacing/>
        <w:rPr>
          <w:rFonts w:ascii="Arial" w:hAnsi="Arial" w:cs="Arial"/>
          <w:sz w:val="22"/>
          <w:szCs w:val="22"/>
        </w:rPr>
      </w:pPr>
    </w:p>
    <w:p w14:paraId="3DC238EB" w14:textId="77777777" w:rsidR="0024071E" w:rsidRDefault="0024071E" w:rsidP="0024071E">
      <w:pPr>
        <w:spacing w:after="0" w:line="360" w:lineRule="auto"/>
        <w:ind w:left="-709"/>
        <w:contextualSpacing/>
        <w:rPr>
          <w:rFonts w:ascii="Arial" w:hAnsi="Arial" w:cs="Arial"/>
          <w:sz w:val="22"/>
          <w:szCs w:val="22"/>
        </w:rPr>
      </w:pPr>
      <w:r w:rsidRPr="008D5D95">
        <w:rPr>
          <w:rFonts w:ascii="Arial" w:hAnsi="Arial" w:cs="Arial"/>
          <w:sz w:val="22"/>
          <w:szCs w:val="22"/>
        </w:rPr>
        <w:lastRenderedPageBreak/>
        <w:t xml:space="preserve">NICE (2023). </w:t>
      </w:r>
      <w:r w:rsidRPr="008D5D95">
        <w:rPr>
          <w:rFonts w:ascii="Arial" w:hAnsi="Arial" w:cs="Arial"/>
          <w:i/>
          <w:iCs/>
          <w:sz w:val="22"/>
          <w:szCs w:val="22"/>
        </w:rPr>
        <w:t>Stroke and TIA: What are strokes and TIAs?</w:t>
      </w:r>
      <w:r w:rsidRPr="008D5D95">
        <w:rPr>
          <w:rFonts w:ascii="Arial" w:hAnsi="Arial" w:cs="Arial"/>
          <w:sz w:val="22"/>
          <w:szCs w:val="22"/>
        </w:rPr>
        <w:t xml:space="preserve"> [online] NICE. Available at: </w:t>
      </w:r>
      <w:hyperlink r:id="rId19" w:history="1">
        <w:r w:rsidRPr="008D5D95">
          <w:rPr>
            <w:rStyle w:val="Hyperlink"/>
            <w:rFonts w:ascii="Arial" w:hAnsi="Arial" w:cs="Arial"/>
            <w:sz w:val="22"/>
            <w:szCs w:val="22"/>
          </w:rPr>
          <w:t>https://cks.nice.org.uk/topics/stroke-tia/background-information/definition/</w:t>
        </w:r>
      </w:hyperlink>
      <w:r w:rsidRPr="008D5D95">
        <w:rPr>
          <w:rFonts w:ascii="Arial" w:hAnsi="Arial" w:cs="Arial"/>
          <w:sz w:val="22"/>
          <w:szCs w:val="22"/>
        </w:rPr>
        <w:t>.</w:t>
      </w:r>
      <w:r>
        <w:rPr>
          <w:rFonts w:ascii="Arial" w:hAnsi="Arial" w:cs="Arial"/>
          <w:sz w:val="22"/>
          <w:szCs w:val="22"/>
        </w:rPr>
        <w:t xml:space="preserve"> (Accessed: 27 March 2026).</w:t>
      </w:r>
    </w:p>
    <w:p w14:paraId="28F0FD97" w14:textId="77777777" w:rsidR="0024071E" w:rsidRDefault="0024071E" w:rsidP="0024071E">
      <w:pPr>
        <w:spacing w:after="0" w:line="360" w:lineRule="auto"/>
        <w:ind w:left="-709"/>
        <w:contextualSpacing/>
        <w:rPr>
          <w:rFonts w:ascii="Arial" w:hAnsi="Arial" w:cs="Arial"/>
          <w:sz w:val="22"/>
          <w:szCs w:val="22"/>
        </w:rPr>
      </w:pPr>
    </w:p>
    <w:p w14:paraId="5F0E6802" w14:textId="77777777" w:rsidR="0024071E" w:rsidRDefault="0024071E" w:rsidP="0024071E">
      <w:pPr>
        <w:spacing w:after="0" w:line="360" w:lineRule="auto"/>
        <w:ind w:left="-709"/>
        <w:contextualSpacing/>
        <w:rPr>
          <w:rFonts w:ascii="Arial" w:hAnsi="Arial" w:cs="Arial"/>
          <w:color w:val="000000" w:themeColor="text1"/>
          <w:sz w:val="22"/>
          <w:szCs w:val="22"/>
        </w:rPr>
      </w:pPr>
      <w:r w:rsidRPr="00ED1B12">
        <w:rPr>
          <w:rFonts w:ascii="Arial" w:hAnsi="Arial" w:cs="Arial"/>
          <w:color w:val="000000" w:themeColor="text1"/>
          <w:sz w:val="22"/>
          <w:szCs w:val="22"/>
        </w:rPr>
        <w:t xml:space="preserve">Stroke Association (2023) </w:t>
      </w:r>
      <w:r w:rsidRPr="00ED1B12">
        <w:rPr>
          <w:rFonts w:ascii="Arial" w:hAnsi="Arial" w:cs="Arial"/>
          <w:i/>
          <w:iCs/>
          <w:color w:val="000000" w:themeColor="text1"/>
          <w:sz w:val="22"/>
          <w:szCs w:val="22"/>
        </w:rPr>
        <w:t>Stroke statistics</w:t>
      </w:r>
      <w:r w:rsidRPr="00ED1B12">
        <w:rPr>
          <w:rFonts w:ascii="Arial" w:hAnsi="Arial" w:cs="Arial"/>
          <w:color w:val="000000" w:themeColor="text1"/>
          <w:sz w:val="22"/>
          <w:szCs w:val="22"/>
        </w:rPr>
        <w:t xml:space="preserve">. </w:t>
      </w:r>
      <w:hyperlink r:id="rId20" w:history="1">
        <w:r w:rsidRPr="00ED1B12">
          <w:rPr>
            <w:rStyle w:val="Hyperlink"/>
            <w:rFonts w:ascii="Arial" w:hAnsi="Arial" w:cs="Arial"/>
            <w:sz w:val="22"/>
            <w:szCs w:val="22"/>
          </w:rPr>
          <w:t>https://www.stroke.org.uk/stroke/statistics</w:t>
        </w:r>
      </w:hyperlink>
      <w:r w:rsidRPr="00ED1B12">
        <w:rPr>
          <w:rFonts w:ascii="Arial" w:hAnsi="Arial" w:cs="Arial"/>
          <w:color w:val="000000" w:themeColor="text1"/>
          <w:sz w:val="22"/>
          <w:szCs w:val="22"/>
        </w:rPr>
        <w:t>.</w:t>
      </w:r>
      <w:r>
        <w:rPr>
          <w:rFonts w:ascii="Arial" w:hAnsi="Arial" w:cs="Arial"/>
          <w:color w:val="000000" w:themeColor="text1"/>
          <w:sz w:val="22"/>
          <w:szCs w:val="22"/>
        </w:rPr>
        <w:t xml:space="preserve"> (Accessed: 30 March 2026).</w:t>
      </w:r>
    </w:p>
    <w:p w14:paraId="0BC230E3" w14:textId="77777777" w:rsidR="0024071E" w:rsidRPr="00ED1B12" w:rsidRDefault="0024071E" w:rsidP="0024071E">
      <w:pPr>
        <w:spacing w:after="0" w:line="360" w:lineRule="auto"/>
        <w:ind w:left="-709"/>
        <w:contextualSpacing/>
        <w:rPr>
          <w:rFonts w:ascii="Arial" w:hAnsi="Arial" w:cs="Arial"/>
          <w:color w:val="000000" w:themeColor="text1"/>
          <w:sz w:val="22"/>
          <w:szCs w:val="22"/>
        </w:rPr>
      </w:pPr>
    </w:p>
    <w:p w14:paraId="46B9105C" w14:textId="77777777" w:rsidR="0024071E" w:rsidRDefault="0024071E" w:rsidP="0024071E">
      <w:pPr>
        <w:spacing w:after="0" w:line="360" w:lineRule="auto"/>
        <w:ind w:left="-709"/>
        <w:contextualSpacing/>
        <w:rPr>
          <w:rFonts w:ascii="Arial" w:hAnsi="Arial" w:cs="Arial"/>
          <w:sz w:val="22"/>
          <w:szCs w:val="22"/>
        </w:rPr>
      </w:pPr>
      <w:r w:rsidRPr="006179F3">
        <w:rPr>
          <w:rFonts w:ascii="Arial" w:hAnsi="Arial" w:cs="Arial"/>
          <w:sz w:val="22"/>
          <w:szCs w:val="22"/>
        </w:rPr>
        <w:t>Stroke Association (2024). </w:t>
      </w:r>
      <w:r w:rsidRPr="006179F3">
        <w:rPr>
          <w:rFonts w:ascii="Arial" w:hAnsi="Arial" w:cs="Arial"/>
          <w:i/>
          <w:iCs/>
          <w:sz w:val="22"/>
          <w:szCs w:val="22"/>
        </w:rPr>
        <w:t>Stroke: Effects</w:t>
      </w:r>
      <w:r w:rsidRPr="006179F3">
        <w:rPr>
          <w:rFonts w:ascii="Arial" w:hAnsi="Arial" w:cs="Arial"/>
          <w:sz w:val="22"/>
          <w:szCs w:val="22"/>
        </w:rPr>
        <w:t xml:space="preserve">. [online] www.stroke.org.uk. Available at: </w:t>
      </w:r>
      <w:hyperlink r:id="rId21" w:history="1">
        <w:r w:rsidRPr="006179F3">
          <w:rPr>
            <w:rStyle w:val="Hyperlink"/>
            <w:rFonts w:ascii="Arial" w:hAnsi="Arial" w:cs="Arial"/>
            <w:sz w:val="22"/>
            <w:szCs w:val="22"/>
          </w:rPr>
          <w:t>https://www.stroke.org.uk/stroke/effects</w:t>
        </w:r>
      </w:hyperlink>
      <w:r w:rsidRPr="006179F3">
        <w:rPr>
          <w:rFonts w:ascii="Arial" w:hAnsi="Arial" w:cs="Arial"/>
          <w:sz w:val="22"/>
          <w:szCs w:val="22"/>
        </w:rPr>
        <w:t>.</w:t>
      </w:r>
      <w:r>
        <w:rPr>
          <w:rFonts w:ascii="Arial" w:hAnsi="Arial" w:cs="Arial"/>
          <w:sz w:val="22"/>
          <w:szCs w:val="22"/>
        </w:rPr>
        <w:t xml:space="preserve"> (Accessed: 10 April 2026).</w:t>
      </w:r>
    </w:p>
    <w:p w14:paraId="527A82E3" w14:textId="77777777" w:rsidR="0024071E" w:rsidRPr="006179F3" w:rsidRDefault="0024071E" w:rsidP="0024071E">
      <w:pPr>
        <w:spacing w:after="0" w:line="360" w:lineRule="auto"/>
        <w:ind w:left="-709"/>
        <w:contextualSpacing/>
        <w:rPr>
          <w:rFonts w:ascii="Arial" w:hAnsi="Arial" w:cs="Arial"/>
          <w:sz w:val="22"/>
          <w:szCs w:val="22"/>
        </w:rPr>
      </w:pPr>
    </w:p>
    <w:p w14:paraId="44B56806" w14:textId="77777777" w:rsidR="0024071E" w:rsidRDefault="0024071E" w:rsidP="0024071E">
      <w:pPr>
        <w:spacing w:after="0" w:line="360" w:lineRule="auto"/>
        <w:ind w:left="-709"/>
        <w:contextualSpacing/>
        <w:rPr>
          <w:rFonts w:ascii="Arial" w:hAnsi="Arial" w:cs="Arial"/>
          <w:sz w:val="22"/>
          <w:szCs w:val="22"/>
        </w:rPr>
      </w:pPr>
      <w:r w:rsidRPr="004D2AB7">
        <w:rPr>
          <w:rFonts w:ascii="Arial" w:hAnsi="Arial" w:cs="Arial"/>
          <w:sz w:val="22"/>
          <w:szCs w:val="22"/>
        </w:rPr>
        <w:t>Stroke Association (n.d.) Long</w:t>
      </w:r>
      <w:r w:rsidRPr="004D2AB7">
        <w:rPr>
          <w:rFonts w:ascii="Cambria Math" w:hAnsi="Cambria Math" w:cs="Cambria Math"/>
          <w:sz w:val="22"/>
          <w:szCs w:val="22"/>
        </w:rPr>
        <w:t>‑</w:t>
      </w:r>
      <w:r w:rsidRPr="004D2AB7">
        <w:rPr>
          <w:rFonts w:ascii="Arial" w:hAnsi="Arial" w:cs="Arial"/>
          <w:sz w:val="22"/>
          <w:szCs w:val="22"/>
        </w:rPr>
        <w:t xml:space="preserve">term management and secondary prevention. Available at: </w:t>
      </w:r>
      <w:hyperlink r:id="rId22" w:history="1">
        <w:r w:rsidRPr="004D2AB7">
          <w:rPr>
            <w:rStyle w:val="Hyperlink"/>
            <w:rFonts w:ascii="Arial" w:hAnsi="Arial" w:cs="Arial"/>
            <w:sz w:val="22"/>
            <w:szCs w:val="22"/>
          </w:rPr>
          <w:t>https://www.strokeguideline.org/chapter/long-term-management-and-secondary-prevention/</w:t>
        </w:r>
      </w:hyperlink>
      <w:r>
        <w:rPr>
          <w:rFonts w:ascii="Arial" w:hAnsi="Arial" w:cs="Arial"/>
          <w:sz w:val="22"/>
          <w:szCs w:val="22"/>
        </w:rPr>
        <w:t xml:space="preserve">. (Accessed: 31 March 2026). </w:t>
      </w:r>
    </w:p>
    <w:p w14:paraId="234E4DB9" w14:textId="77777777" w:rsidR="0024071E" w:rsidRDefault="0024071E" w:rsidP="0024071E">
      <w:pPr>
        <w:spacing w:after="0" w:line="360" w:lineRule="auto"/>
        <w:ind w:left="-709"/>
        <w:contextualSpacing/>
        <w:rPr>
          <w:rFonts w:ascii="Arial" w:hAnsi="Arial" w:cs="Arial"/>
          <w:sz w:val="22"/>
          <w:szCs w:val="22"/>
        </w:rPr>
      </w:pPr>
    </w:p>
    <w:p w14:paraId="7E647668" w14:textId="77777777" w:rsidR="0024071E" w:rsidRDefault="0024071E" w:rsidP="0024071E">
      <w:pPr>
        <w:spacing w:after="0" w:line="360" w:lineRule="auto"/>
        <w:ind w:left="-709"/>
        <w:contextualSpacing/>
        <w:rPr>
          <w:rFonts w:ascii="Arial" w:hAnsi="Arial" w:cs="Arial"/>
          <w:sz w:val="22"/>
          <w:szCs w:val="22"/>
        </w:rPr>
      </w:pPr>
      <w:r w:rsidRPr="00DA4919">
        <w:rPr>
          <w:rFonts w:ascii="Arial" w:hAnsi="Arial" w:cs="Arial"/>
          <w:sz w:val="22"/>
          <w:szCs w:val="22"/>
        </w:rPr>
        <w:t>Who.int. (2025). </w:t>
      </w:r>
      <w:r w:rsidRPr="00DA4919">
        <w:rPr>
          <w:rFonts w:ascii="Arial" w:hAnsi="Arial" w:cs="Arial"/>
          <w:i/>
          <w:iCs/>
          <w:sz w:val="22"/>
          <w:szCs w:val="22"/>
        </w:rPr>
        <w:t>WHO EMRO - Stroke, Cerebrovascular accident</w:t>
      </w:r>
      <w:r w:rsidRPr="00DA4919">
        <w:rPr>
          <w:rFonts w:ascii="Arial" w:hAnsi="Arial" w:cs="Arial"/>
          <w:sz w:val="22"/>
          <w:szCs w:val="22"/>
        </w:rPr>
        <w:t xml:space="preserve">. [online] Available at: </w:t>
      </w:r>
      <w:hyperlink r:id="rId23" w:history="1">
        <w:r w:rsidRPr="00DA4919">
          <w:rPr>
            <w:rStyle w:val="Hyperlink"/>
            <w:rFonts w:ascii="Arial" w:hAnsi="Arial" w:cs="Arial"/>
            <w:sz w:val="22"/>
            <w:szCs w:val="22"/>
          </w:rPr>
          <w:t>https://www.emro.who.int/health-topics/stroke-cerebrovascular-accident/</w:t>
        </w:r>
      </w:hyperlink>
      <w:r w:rsidRPr="00DA4919">
        <w:rPr>
          <w:rFonts w:ascii="Arial" w:hAnsi="Arial" w:cs="Arial"/>
          <w:sz w:val="22"/>
          <w:szCs w:val="22"/>
        </w:rPr>
        <w:t>.</w:t>
      </w:r>
      <w:r>
        <w:rPr>
          <w:rFonts w:ascii="Arial" w:hAnsi="Arial" w:cs="Arial"/>
          <w:sz w:val="22"/>
          <w:szCs w:val="22"/>
        </w:rPr>
        <w:t xml:space="preserve"> (Accessed: 31 March 2026).</w:t>
      </w:r>
    </w:p>
    <w:p w14:paraId="77B26862" w14:textId="77777777" w:rsidR="0024071E" w:rsidRPr="00DA4919" w:rsidRDefault="0024071E" w:rsidP="0024071E">
      <w:pPr>
        <w:spacing w:after="0" w:line="360" w:lineRule="auto"/>
        <w:ind w:left="-709"/>
        <w:contextualSpacing/>
        <w:rPr>
          <w:rFonts w:ascii="Arial" w:hAnsi="Arial" w:cs="Arial"/>
          <w:sz w:val="22"/>
          <w:szCs w:val="22"/>
        </w:rPr>
      </w:pPr>
    </w:p>
    <w:p w14:paraId="6F1F77E1" w14:textId="77777777" w:rsidR="0024071E" w:rsidRDefault="0024071E" w:rsidP="0024071E">
      <w:pPr>
        <w:spacing w:after="0" w:line="360" w:lineRule="auto"/>
        <w:ind w:left="-709"/>
        <w:contextualSpacing/>
        <w:rPr>
          <w:rFonts w:ascii="Arial" w:hAnsi="Arial" w:cs="Arial"/>
          <w:color w:val="000000" w:themeColor="text1"/>
          <w:sz w:val="22"/>
          <w:szCs w:val="22"/>
        </w:rPr>
      </w:pPr>
      <w:r w:rsidRPr="008D5D95">
        <w:rPr>
          <w:rFonts w:ascii="Arial" w:hAnsi="Arial" w:cs="Arial"/>
          <w:sz w:val="22"/>
          <w:szCs w:val="22"/>
        </w:rPr>
        <w:t xml:space="preserve">World (2025). </w:t>
      </w:r>
      <w:r w:rsidRPr="008D5D95">
        <w:rPr>
          <w:rFonts w:ascii="Arial" w:hAnsi="Arial" w:cs="Arial"/>
          <w:i/>
          <w:iCs/>
          <w:sz w:val="22"/>
          <w:szCs w:val="22"/>
        </w:rPr>
        <w:t>Stroke</w:t>
      </w:r>
      <w:r w:rsidRPr="008D5D95">
        <w:rPr>
          <w:rFonts w:ascii="Arial" w:hAnsi="Arial" w:cs="Arial"/>
          <w:sz w:val="22"/>
          <w:szCs w:val="22"/>
        </w:rPr>
        <w:t xml:space="preserve">. [online] Who.int. Available at: </w:t>
      </w:r>
      <w:hyperlink r:id="rId24" w:history="1">
        <w:r w:rsidRPr="001803AA">
          <w:rPr>
            <w:rStyle w:val="Hyperlink"/>
            <w:rFonts w:ascii="Arial" w:hAnsi="Arial" w:cs="Arial"/>
            <w:sz w:val="22"/>
            <w:szCs w:val="22"/>
          </w:rPr>
          <w:t xml:space="preserve">https://www.who.int/news-room/fact-sheets/detail/stroke. </w:t>
        </w:r>
      </w:hyperlink>
      <w:r>
        <w:rPr>
          <w:rFonts w:ascii="Arial" w:hAnsi="Arial" w:cs="Arial"/>
          <w:color w:val="000000" w:themeColor="text1"/>
          <w:sz w:val="22"/>
          <w:szCs w:val="22"/>
        </w:rPr>
        <w:t>(Accessed: 27 March 2026).</w:t>
      </w:r>
    </w:p>
    <w:p w14:paraId="2135C85C" w14:textId="77777777" w:rsidR="00931C0D" w:rsidRPr="00A22B94" w:rsidRDefault="00931C0D" w:rsidP="00A22B94">
      <w:pPr>
        <w:ind w:left="-709"/>
        <w:rPr>
          <w:rFonts w:ascii="Arial" w:hAnsi="Arial" w:cs="Arial"/>
          <w:sz w:val="22"/>
          <w:szCs w:val="22"/>
        </w:rPr>
      </w:pPr>
    </w:p>
    <w:p w14:paraId="76D72F87" w14:textId="77777777" w:rsidR="00931C0D" w:rsidRPr="00137884" w:rsidRDefault="00931C0D">
      <w:pPr>
        <w:rPr>
          <w:rFonts w:ascii="Arial" w:hAnsi="Arial" w:cs="Arial"/>
          <w:b/>
          <w:bCs/>
          <w:sz w:val="32"/>
          <w:szCs w:val="32"/>
        </w:rPr>
      </w:pPr>
    </w:p>
    <w:sectPr w:rsidR="00931C0D" w:rsidRPr="00137884" w:rsidSect="000116E8">
      <w:footerReference w:type="default" r:id="rId25"/>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AB85E" w14:textId="77777777" w:rsidR="005D645F" w:rsidRDefault="005D645F" w:rsidP="00ED2BD9">
      <w:pPr>
        <w:spacing w:after="0" w:line="240" w:lineRule="auto"/>
      </w:pPr>
      <w:r>
        <w:separator/>
      </w:r>
    </w:p>
  </w:endnote>
  <w:endnote w:type="continuationSeparator" w:id="0">
    <w:p w14:paraId="6FA68757" w14:textId="77777777" w:rsidR="005D645F" w:rsidRDefault="005D645F" w:rsidP="00ED2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2321789"/>
      <w:docPartObj>
        <w:docPartGallery w:val="Page Numbers (Bottom of Page)"/>
        <w:docPartUnique/>
      </w:docPartObj>
    </w:sdtPr>
    <w:sdtEndPr/>
    <w:sdtContent>
      <w:p w14:paraId="381E51DE" w14:textId="31CCE4A8" w:rsidR="00ED2BD9" w:rsidRDefault="00ED2BD9">
        <w:pPr>
          <w:pStyle w:val="Footer"/>
          <w:jc w:val="center"/>
        </w:pPr>
        <w:r>
          <w:fldChar w:fldCharType="begin"/>
        </w:r>
        <w:r>
          <w:instrText>PAGE   \* MERGEFORMAT</w:instrText>
        </w:r>
        <w:r>
          <w:fldChar w:fldCharType="separate"/>
        </w:r>
        <w:r>
          <w:t>2</w:t>
        </w:r>
        <w:r>
          <w:fldChar w:fldCharType="end"/>
        </w:r>
      </w:p>
    </w:sdtContent>
  </w:sdt>
  <w:p w14:paraId="7CF76B3A" w14:textId="77777777" w:rsidR="00ED2BD9" w:rsidRDefault="00ED2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B9761" w14:textId="77777777" w:rsidR="005D645F" w:rsidRDefault="005D645F" w:rsidP="00ED2BD9">
      <w:pPr>
        <w:spacing w:after="0" w:line="240" w:lineRule="auto"/>
      </w:pPr>
      <w:r>
        <w:separator/>
      </w:r>
    </w:p>
  </w:footnote>
  <w:footnote w:type="continuationSeparator" w:id="0">
    <w:p w14:paraId="27A86896" w14:textId="77777777" w:rsidR="005D645F" w:rsidRDefault="005D645F" w:rsidP="00ED2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1E48BB"/>
    <w:multiLevelType w:val="hybridMultilevel"/>
    <w:tmpl w:val="F41A4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872088"/>
    <w:multiLevelType w:val="hybridMultilevel"/>
    <w:tmpl w:val="E1925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9A00A2"/>
    <w:multiLevelType w:val="hybridMultilevel"/>
    <w:tmpl w:val="5642A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141BC2"/>
    <w:multiLevelType w:val="hybridMultilevel"/>
    <w:tmpl w:val="92C068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4598241">
    <w:abstractNumId w:val="3"/>
  </w:num>
  <w:num w:numId="2" w16cid:durableId="306008452">
    <w:abstractNumId w:val="0"/>
  </w:num>
  <w:num w:numId="3" w16cid:durableId="1913350598">
    <w:abstractNumId w:val="2"/>
  </w:num>
  <w:num w:numId="4" w16cid:durableId="10585524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884"/>
    <w:rsid w:val="000116E8"/>
    <w:rsid w:val="0005290D"/>
    <w:rsid w:val="00057672"/>
    <w:rsid w:val="00076E2C"/>
    <w:rsid w:val="00084CC1"/>
    <w:rsid w:val="0009746B"/>
    <w:rsid w:val="000C48BD"/>
    <w:rsid w:val="000D661E"/>
    <w:rsid w:val="000E5C76"/>
    <w:rsid w:val="00137884"/>
    <w:rsid w:val="00137F43"/>
    <w:rsid w:val="0015761B"/>
    <w:rsid w:val="001D20F9"/>
    <w:rsid w:val="001F5D69"/>
    <w:rsid w:val="0024071E"/>
    <w:rsid w:val="00267E83"/>
    <w:rsid w:val="00364829"/>
    <w:rsid w:val="003810F2"/>
    <w:rsid w:val="003D70C6"/>
    <w:rsid w:val="003E59E9"/>
    <w:rsid w:val="00417D2E"/>
    <w:rsid w:val="00427A7B"/>
    <w:rsid w:val="00453A7A"/>
    <w:rsid w:val="0046635B"/>
    <w:rsid w:val="004960F6"/>
    <w:rsid w:val="004B08C2"/>
    <w:rsid w:val="004C3EA7"/>
    <w:rsid w:val="004D2AB7"/>
    <w:rsid w:val="00555062"/>
    <w:rsid w:val="00564D52"/>
    <w:rsid w:val="00582FC3"/>
    <w:rsid w:val="00591DF8"/>
    <w:rsid w:val="005B2C79"/>
    <w:rsid w:val="005D645F"/>
    <w:rsid w:val="005E44A7"/>
    <w:rsid w:val="005F1F95"/>
    <w:rsid w:val="006179F3"/>
    <w:rsid w:val="00625309"/>
    <w:rsid w:val="00641E0E"/>
    <w:rsid w:val="006449EF"/>
    <w:rsid w:val="006A66E6"/>
    <w:rsid w:val="006B4159"/>
    <w:rsid w:val="006C665C"/>
    <w:rsid w:val="007260C9"/>
    <w:rsid w:val="00867CAF"/>
    <w:rsid w:val="00867D50"/>
    <w:rsid w:val="008768A5"/>
    <w:rsid w:val="008914CF"/>
    <w:rsid w:val="008A2C3B"/>
    <w:rsid w:val="008C7B46"/>
    <w:rsid w:val="008D5D95"/>
    <w:rsid w:val="00931C0D"/>
    <w:rsid w:val="00993BC5"/>
    <w:rsid w:val="009B3C4F"/>
    <w:rsid w:val="009F252D"/>
    <w:rsid w:val="00A22B94"/>
    <w:rsid w:val="00A25AF2"/>
    <w:rsid w:val="00A8609F"/>
    <w:rsid w:val="00AC3BF4"/>
    <w:rsid w:val="00AD133A"/>
    <w:rsid w:val="00B24DF6"/>
    <w:rsid w:val="00B34876"/>
    <w:rsid w:val="00B47E51"/>
    <w:rsid w:val="00B626E4"/>
    <w:rsid w:val="00C578DC"/>
    <w:rsid w:val="00C65DB6"/>
    <w:rsid w:val="00CC6E65"/>
    <w:rsid w:val="00CD334B"/>
    <w:rsid w:val="00D32F39"/>
    <w:rsid w:val="00D343DD"/>
    <w:rsid w:val="00D37C24"/>
    <w:rsid w:val="00D40E45"/>
    <w:rsid w:val="00D4290C"/>
    <w:rsid w:val="00D477B9"/>
    <w:rsid w:val="00D5387D"/>
    <w:rsid w:val="00DA2574"/>
    <w:rsid w:val="00DA4919"/>
    <w:rsid w:val="00E316D8"/>
    <w:rsid w:val="00E46872"/>
    <w:rsid w:val="00E6480A"/>
    <w:rsid w:val="00EA1A43"/>
    <w:rsid w:val="00ED1B12"/>
    <w:rsid w:val="00ED2BD9"/>
    <w:rsid w:val="00EE6ACE"/>
    <w:rsid w:val="00FC3273"/>
    <w:rsid w:val="00FD24CB"/>
    <w:rsid w:val="00FF7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C5AE"/>
  <w15:chartTrackingRefBased/>
  <w15:docId w15:val="{95BD9F17-3AE3-4316-B78B-F0C7C0091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8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78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8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8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8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8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8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8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8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8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78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78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78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78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78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8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8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884"/>
    <w:rPr>
      <w:rFonts w:eastAsiaTheme="majorEastAsia" w:cstheme="majorBidi"/>
      <w:color w:val="272727" w:themeColor="text1" w:themeTint="D8"/>
    </w:rPr>
  </w:style>
  <w:style w:type="paragraph" w:styleId="Title">
    <w:name w:val="Title"/>
    <w:basedOn w:val="Normal"/>
    <w:next w:val="Normal"/>
    <w:link w:val="TitleChar"/>
    <w:uiPriority w:val="10"/>
    <w:qFormat/>
    <w:rsid w:val="001378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8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8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8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884"/>
    <w:pPr>
      <w:spacing w:before="160"/>
      <w:jc w:val="center"/>
    </w:pPr>
    <w:rPr>
      <w:i/>
      <w:iCs/>
      <w:color w:val="404040" w:themeColor="text1" w:themeTint="BF"/>
    </w:rPr>
  </w:style>
  <w:style w:type="character" w:customStyle="1" w:styleId="QuoteChar">
    <w:name w:val="Quote Char"/>
    <w:basedOn w:val="DefaultParagraphFont"/>
    <w:link w:val="Quote"/>
    <w:uiPriority w:val="29"/>
    <w:rsid w:val="00137884"/>
    <w:rPr>
      <w:i/>
      <w:iCs/>
      <w:color w:val="404040" w:themeColor="text1" w:themeTint="BF"/>
    </w:rPr>
  </w:style>
  <w:style w:type="paragraph" w:styleId="ListParagraph">
    <w:name w:val="List Paragraph"/>
    <w:basedOn w:val="Normal"/>
    <w:uiPriority w:val="34"/>
    <w:qFormat/>
    <w:rsid w:val="00137884"/>
    <w:pPr>
      <w:ind w:left="720"/>
      <w:contextualSpacing/>
    </w:pPr>
  </w:style>
  <w:style w:type="character" w:styleId="IntenseEmphasis">
    <w:name w:val="Intense Emphasis"/>
    <w:basedOn w:val="DefaultParagraphFont"/>
    <w:uiPriority w:val="21"/>
    <w:qFormat/>
    <w:rsid w:val="00137884"/>
    <w:rPr>
      <w:i/>
      <w:iCs/>
      <w:color w:val="0F4761" w:themeColor="accent1" w:themeShade="BF"/>
    </w:rPr>
  </w:style>
  <w:style w:type="paragraph" w:styleId="IntenseQuote">
    <w:name w:val="Intense Quote"/>
    <w:basedOn w:val="Normal"/>
    <w:next w:val="Normal"/>
    <w:link w:val="IntenseQuoteChar"/>
    <w:uiPriority w:val="30"/>
    <w:qFormat/>
    <w:rsid w:val="001378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884"/>
    <w:rPr>
      <w:i/>
      <w:iCs/>
      <w:color w:val="0F4761" w:themeColor="accent1" w:themeShade="BF"/>
    </w:rPr>
  </w:style>
  <w:style w:type="character" w:styleId="IntenseReference">
    <w:name w:val="Intense Reference"/>
    <w:basedOn w:val="DefaultParagraphFont"/>
    <w:uiPriority w:val="32"/>
    <w:qFormat/>
    <w:rsid w:val="00137884"/>
    <w:rPr>
      <w:b/>
      <w:bCs/>
      <w:smallCaps/>
      <w:color w:val="0F4761" w:themeColor="accent1" w:themeShade="BF"/>
      <w:spacing w:val="5"/>
    </w:rPr>
  </w:style>
  <w:style w:type="character" w:styleId="Hyperlink">
    <w:name w:val="Hyperlink"/>
    <w:basedOn w:val="DefaultParagraphFont"/>
    <w:uiPriority w:val="99"/>
    <w:unhideWhenUsed/>
    <w:rsid w:val="00D4290C"/>
    <w:rPr>
      <w:color w:val="467886" w:themeColor="hyperlink"/>
      <w:u w:val="single"/>
    </w:rPr>
  </w:style>
  <w:style w:type="character" w:styleId="UnresolvedMention">
    <w:name w:val="Unresolved Mention"/>
    <w:basedOn w:val="DefaultParagraphFont"/>
    <w:uiPriority w:val="99"/>
    <w:semiHidden/>
    <w:unhideWhenUsed/>
    <w:rsid w:val="00D4290C"/>
    <w:rPr>
      <w:color w:val="605E5C"/>
      <w:shd w:val="clear" w:color="auto" w:fill="E1DFDD"/>
    </w:rPr>
  </w:style>
  <w:style w:type="paragraph" w:styleId="NormalWeb">
    <w:name w:val="Normal (Web)"/>
    <w:basedOn w:val="Normal"/>
    <w:uiPriority w:val="99"/>
    <w:semiHidden/>
    <w:unhideWhenUsed/>
    <w:rsid w:val="00076E2C"/>
    <w:rPr>
      <w:rFonts w:ascii="Times New Roman" w:hAnsi="Times New Roman" w:cs="Times New Roman"/>
    </w:rPr>
  </w:style>
  <w:style w:type="paragraph" w:styleId="Header">
    <w:name w:val="header"/>
    <w:basedOn w:val="Normal"/>
    <w:link w:val="HeaderChar"/>
    <w:uiPriority w:val="99"/>
    <w:unhideWhenUsed/>
    <w:rsid w:val="00ED2B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BD9"/>
  </w:style>
  <w:style w:type="paragraph" w:styleId="Footer">
    <w:name w:val="footer"/>
    <w:basedOn w:val="Normal"/>
    <w:link w:val="FooterChar"/>
    <w:uiPriority w:val="99"/>
    <w:unhideWhenUsed/>
    <w:rsid w:val="00ED2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B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conditions/stroke/" TargetMode="External"/><Relationship Id="rId18" Type="http://schemas.openxmlformats.org/officeDocument/2006/relationships/hyperlink" Target="https://www.nice.org.uk/guidance/ng12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troke.org.uk/stroke/effects" TargetMode="External"/><Relationship Id="rId7" Type="http://schemas.openxmlformats.org/officeDocument/2006/relationships/endnotes" Target="endnotes.xml"/><Relationship Id="rId12" Type="http://schemas.openxmlformats.org/officeDocument/2006/relationships/hyperlink" Target="https://www.england.nhs.uk/2024/11/hospital-admissions-for-strokes-rise-by-28-since-2004-as-nhs-urges-the-public-to-act-fast" TargetMode="External"/><Relationship Id="rId17" Type="http://schemas.openxmlformats.org/officeDocument/2006/relationships/hyperlink" Target="https://www.england.nhs.uk/2024/11/hospital-admissions-for-strokes-rise-by-28-since-2004-as-nhs-urges-the-public-to-act-fast/"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igital.nhs.uk/services/data-access-request-service-dars/dars-products-and-services/data-set-catalogue/sentinel-stroke-national-audit-programme-ssnap" TargetMode="External"/><Relationship Id="rId20" Type="http://schemas.openxmlformats.org/officeDocument/2006/relationships/hyperlink" Target="https://www.stroke.org.uk/stroke/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5a7c16c7ed915d210ade182a/distribution_medicines_V2.pdf" TargetMode="External"/><Relationship Id="rId24" Type="http://schemas.openxmlformats.org/officeDocument/2006/relationships/hyperlink" Target="https://www.who.int/news-room/fact-sheets/detail/stroke.%20" TargetMode="External"/><Relationship Id="rId5" Type="http://schemas.openxmlformats.org/officeDocument/2006/relationships/webSettings" Target="webSettings.xml"/><Relationship Id="rId15" Type="http://schemas.openxmlformats.org/officeDocument/2006/relationships/hyperlink" Target="https://www.nhs.uk/conditions/stroke/symptoms/" TargetMode="External"/><Relationship Id="rId23" Type="http://schemas.openxmlformats.org/officeDocument/2006/relationships/hyperlink" Target="https://www.emro.who.int/health-topics/stroke-cerebrovascular-accident/" TargetMode="External"/><Relationship Id="rId10" Type="http://schemas.openxmlformats.org/officeDocument/2006/relationships/hyperlink" Target="https://www.bhf.org.uk/informationsupport/conditions/stroke" TargetMode="External"/><Relationship Id="rId19" Type="http://schemas.openxmlformats.org/officeDocument/2006/relationships/hyperlink" Target="https://cks.nice.org.uk/topics/stroke-tia/background-information/definiti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hs.uk/tests-and-treatments/nhs-health-check/" TargetMode="External"/><Relationship Id="rId22" Type="http://schemas.openxmlformats.org/officeDocument/2006/relationships/hyperlink" Target="https://www.strokeguideline.org/chapter/long-term-management-and-secondary-preven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024485-DB3A-4B37-A386-FEA9DF1F30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1069</TotalTime>
  <Pages>9</Pages>
  <Words>2527</Words>
  <Characters>14407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Plikunas</dc:creator>
  <cp:keywords/>
  <dc:description/>
  <cp:lastModifiedBy>Agnieszka Plikunas</cp:lastModifiedBy>
  <cp:revision>27</cp:revision>
  <dcterms:created xsi:type="dcterms:W3CDTF">2026-03-27T18:50:00Z</dcterms:created>
  <dcterms:modified xsi:type="dcterms:W3CDTF">2026-04-10T20:36:00Z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600f15ca-2214-4cbb-bd82-c6311e401483</vt:lpwstr>
  </property>
</Properties>
</file>