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20D47" w14:textId="3DE06A67" w:rsidR="002F14BB" w:rsidRPr="00BC19F3" w:rsidRDefault="009F64C5" w:rsidP="00C77F4B">
      <w:pPr>
        <w:spacing w:after="0" w:line="360" w:lineRule="auto"/>
        <w:jc w:val="center"/>
        <w:rPr>
          <w:rFonts w:ascii="Arial" w:hAnsi="Arial" w:cs="Arial"/>
          <w:sz w:val="36"/>
          <w:szCs w:val="36"/>
        </w:rPr>
      </w:pPr>
      <w:r w:rsidRPr="00BC19F3">
        <w:rPr>
          <w:rFonts w:ascii="Arial" w:hAnsi="Arial" w:cs="Arial"/>
          <w:noProof/>
          <w:sz w:val="36"/>
          <w:szCs w:val="36"/>
        </w:rPr>
        <w:drawing>
          <wp:inline distT="0" distB="0" distL="0" distR="0" wp14:anchorId="0851FAE4" wp14:editId="51FF2409">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p>
    <w:p w14:paraId="61F6F5C3" w14:textId="77777777" w:rsidR="00EB1080" w:rsidRPr="00BC19F3" w:rsidRDefault="00EB1080" w:rsidP="00C77F4B">
      <w:pPr>
        <w:spacing w:after="0" w:line="360" w:lineRule="auto"/>
        <w:jc w:val="center"/>
        <w:rPr>
          <w:rFonts w:ascii="Arial" w:hAnsi="Arial" w:cs="Arial"/>
          <w:sz w:val="36"/>
          <w:szCs w:val="36"/>
        </w:rPr>
      </w:pPr>
    </w:p>
    <w:p w14:paraId="38F42241" w14:textId="77777777" w:rsidR="002F14BB" w:rsidRPr="003E1B47" w:rsidRDefault="002F14BB" w:rsidP="00C77F4B">
      <w:pPr>
        <w:spacing w:after="0" w:line="360" w:lineRule="auto"/>
        <w:jc w:val="center"/>
        <w:rPr>
          <w:rFonts w:ascii="Arial" w:hAnsi="Arial" w:cs="Arial"/>
          <w:sz w:val="32"/>
          <w:szCs w:val="32"/>
        </w:rPr>
      </w:pPr>
      <w:r w:rsidRPr="003E1B47">
        <w:rPr>
          <w:rFonts w:ascii="Arial" w:hAnsi="Arial" w:cs="Arial"/>
          <w:b/>
          <w:bCs/>
          <w:sz w:val="32"/>
          <w:szCs w:val="32"/>
        </w:rPr>
        <w:t>EXPERIENCES OF BEREAVED FAMILY MEMBERS AND CARE HOME STAFF REGARDING END-OF-LIFE CARE IN RESIDENTIAL CARE HOMES IN THE UK:</w:t>
      </w:r>
    </w:p>
    <w:p w14:paraId="1419E856" w14:textId="69E67887" w:rsidR="00BE7EC6" w:rsidRDefault="002F14BB" w:rsidP="00017139">
      <w:pPr>
        <w:spacing w:after="0" w:line="360" w:lineRule="auto"/>
        <w:jc w:val="center"/>
        <w:rPr>
          <w:rFonts w:ascii="Arial" w:hAnsi="Arial" w:cs="Arial"/>
          <w:b/>
          <w:bCs/>
          <w:sz w:val="32"/>
          <w:szCs w:val="32"/>
        </w:rPr>
      </w:pPr>
      <w:r w:rsidRPr="003E1B47">
        <w:rPr>
          <w:rFonts w:ascii="Arial" w:hAnsi="Arial" w:cs="Arial"/>
          <w:b/>
          <w:bCs/>
          <w:sz w:val="32"/>
          <w:szCs w:val="32"/>
        </w:rPr>
        <w:t>A SYSTEMATIC REVIEW</w:t>
      </w:r>
    </w:p>
    <w:p w14:paraId="3835EE54" w14:textId="77777777" w:rsidR="003E1B47" w:rsidRPr="003E1B47" w:rsidRDefault="003E1B47" w:rsidP="00017139">
      <w:pPr>
        <w:spacing w:after="0" w:line="360" w:lineRule="auto"/>
        <w:jc w:val="center"/>
        <w:rPr>
          <w:rFonts w:ascii="Arial" w:hAnsi="Arial" w:cs="Arial"/>
          <w:b/>
          <w:bCs/>
          <w:sz w:val="32"/>
          <w:szCs w:val="32"/>
        </w:rPr>
      </w:pPr>
    </w:p>
    <w:p w14:paraId="1931DB72" w14:textId="4AD54B4C" w:rsidR="00AE1894" w:rsidRPr="003E1B47" w:rsidRDefault="00AE1894" w:rsidP="00C77F4B">
      <w:pPr>
        <w:spacing w:after="0" w:line="360" w:lineRule="auto"/>
        <w:jc w:val="center"/>
        <w:rPr>
          <w:rFonts w:ascii="Arial" w:hAnsi="Arial" w:cs="Arial"/>
          <w:sz w:val="32"/>
          <w:szCs w:val="32"/>
        </w:rPr>
      </w:pPr>
      <w:r w:rsidRPr="003E1B47">
        <w:rPr>
          <w:rFonts w:ascii="Arial" w:hAnsi="Arial" w:cs="Arial"/>
          <w:sz w:val="32"/>
          <w:szCs w:val="32"/>
        </w:rPr>
        <w:t>B</w:t>
      </w:r>
      <w:r w:rsidR="002F14BB" w:rsidRPr="003E1B47">
        <w:rPr>
          <w:rFonts w:ascii="Arial" w:hAnsi="Arial" w:cs="Arial"/>
          <w:sz w:val="32"/>
          <w:szCs w:val="32"/>
        </w:rPr>
        <w:t>y</w:t>
      </w:r>
    </w:p>
    <w:p w14:paraId="34A2E12B" w14:textId="77777777" w:rsidR="00017139" w:rsidRPr="003E1B47" w:rsidRDefault="002F14BB" w:rsidP="00C77F4B">
      <w:pPr>
        <w:spacing w:after="0" w:line="360" w:lineRule="auto"/>
        <w:jc w:val="center"/>
        <w:rPr>
          <w:rFonts w:ascii="Arial" w:hAnsi="Arial" w:cs="Arial"/>
          <w:b/>
          <w:bCs/>
          <w:sz w:val="32"/>
          <w:szCs w:val="32"/>
        </w:rPr>
      </w:pPr>
      <w:r w:rsidRPr="003E1B47">
        <w:rPr>
          <w:rFonts w:ascii="Arial" w:hAnsi="Arial" w:cs="Arial"/>
          <w:b/>
          <w:bCs/>
          <w:sz w:val="32"/>
          <w:szCs w:val="32"/>
        </w:rPr>
        <w:t>Ujvalkumar Rajeshbhai Patel</w:t>
      </w:r>
    </w:p>
    <w:p w14:paraId="7B58F824" w14:textId="49AAB307" w:rsidR="00AE1894" w:rsidRPr="003E1B47" w:rsidRDefault="00017139" w:rsidP="00C77F4B">
      <w:pPr>
        <w:spacing w:after="0" w:line="360" w:lineRule="auto"/>
        <w:jc w:val="center"/>
        <w:rPr>
          <w:rFonts w:ascii="Arial" w:hAnsi="Arial" w:cs="Arial"/>
          <w:b/>
          <w:bCs/>
          <w:sz w:val="32"/>
          <w:szCs w:val="32"/>
        </w:rPr>
      </w:pPr>
      <w:r w:rsidRPr="003E1B47">
        <w:rPr>
          <w:rFonts w:ascii="Arial" w:hAnsi="Arial" w:cs="Arial"/>
          <w:b/>
          <w:bCs/>
          <w:sz w:val="32"/>
          <w:szCs w:val="32"/>
        </w:rPr>
        <w:t>(number)</w:t>
      </w:r>
    </w:p>
    <w:p w14:paraId="536E1F66" w14:textId="77777777" w:rsidR="00073C27" w:rsidRPr="003E1B47" w:rsidRDefault="00073C27" w:rsidP="00C77F4B">
      <w:pPr>
        <w:spacing w:after="0" w:line="360" w:lineRule="auto"/>
        <w:jc w:val="center"/>
        <w:rPr>
          <w:rFonts w:ascii="Arial" w:hAnsi="Arial" w:cs="Arial"/>
          <w:b/>
          <w:bCs/>
          <w:sz w:val="32"/>
          <w:szCs w:val="32"/>
        </w:rPr>
      </w:pPr>
    </w:p>
    <w:p w14:paraId="2C0B4297" w14:textId="77777777" w:rsidR="002F14BB" w:rsidRPr="003E1B47" w:rsidRDefault="002F14BB" w:rsidP="00C77F4B">
      <w:pPr>
        <w:spacing w:after="0" w:line="360" w:lineRule="auto"/>
        <w:jc w:val="center"/>
        <w:rPr>
          <w:rFonts w:ascii="Arial" w:hAnsi="Arial" w:cs="Arial"/>
          <w:sz w:val="32"/>
          <w:szCs w:val="32"/>
        </w:rPr>
      </w:pPr>
      <w:r w:rsidRPr="003E1B47">
        <w:rPr>
          <w:rFonts w:ascii="Arial" w:hAnsi="Arial" w:cs="Arial"/>
          <w:sz w:val="32"/>
          <w:szCs w:val="32"/>
        </w:rPr>
        <w:t>A Dissertation submitted in partial fulfilment of the requirements for the degree of</w:t>
      </w:r>
    </w:p>
    <w:p w14:paraId="3CAE39C8" w14:textId="6B36A0E7" w:rsidR="00AE1894" w:rsidRPr="003E1B47" w:rsidRDefault="00876436" w:rsidP="00C77F4B">
      <w:pPr>
        <w:spacing w:after="0" w:line="360" w:lineRule="auto"/>
        <w:jc w:val="center"/>
        <w:rPr>
          <w:rFonts w:ascii="Arial" w:hAnsi="Arial" w:cs="Arial"/>
          <w:b/>
          <w:bCs/>
          <w:sz w:val="32"/>
          <w:szCs w:val="32"/>
        </w:rPr>
      </w:pPr>
      <w:r w:rsidRPr="003E1B47">
        <w:rPr>
          <w:rFonts w:ascii="Arial" w:hAnsi="Arial" w:cs="Arial"/>
          <w:b/>
          <w:bCs/>
          <w:sz w:val="32"/>
          <w:szCs w:val="32"/>
        </w:rPr>
        <w:t>Master</w:t>
      </w:r>
      <w:r w:rsidR="002F14BB" w:rsidRPr="003E1B47">
        <w:rPr>
          <w:rFonts w:ascii="Arial" w:hAnsi="Arial" w:cs="Arial"/>
          <w:b/>
          <w:bCs/>
          <w:sz w:val="32"/>
          <w:szCs w:val="32"/>
        </w:rPr>
        <w:t xml:space="preserve"> of Science in Public Health and Social Care in Practice</w:t>
      </w:r>
    </w:p>
    <w:p w14:paraId="6F7054BA" w14:textId="77777777" w:rsidR="00EB1080" w:rsidRPr="003E1B47" w:rsidRDefault="00EB1080" w:rsidP="00C77F4B">
      <w:pPr>
        <w:spacing w:after="0" w:line="360" w:lineRule="auto"/>
        <w:jc w:val="center"/>
        <w:rPr>
          <w:rFonts w:ascii="Arial" w:hAnsi="Arial" w:cs="Arial"/>
          <w:b/>
          <w:bCs/>
          <w:sz w:val="32"/>
          <w:szCs w:val="32"/>
        </w:rPr>
      </w:pPr>
    </w:p>
    <w:p w14:paraId="059A3A37" w14:textId="1FA58480" w:rsidR="004D1E62" w:rsidRPr="003E1B47" w:rsidRDefault="002F14BB" w:rsidP="00C77F4B">
      <w:pPr>
        <w:spacing w:after="0" w:line="360" w:lineRule="auto"/>
        <w:jc w:val="center"/>
        <w:rPr>
          <w:rFonts w:ascii="Arial" w:hAnsi="Arial" w:cs="Arial"/>
          <w:sz w:val="32"/>
          <w:szCs w:val="32"/>
        </w:rPr>
      </w:pPr>
      <w:r w:rsidRPr="003E1B47">
        <w:rPr>
          <w:rFonts w:ascii="Arial" w:hAnsi="Arial" w:cs="Arial"/>
          <w:sz w:val="32"/>
          <w:szCs w:val="32"/>
        </w:rPr>
        <w:t>The Institute of Inner-City Learning</w:t>
      </w:r>
    </w:p>
    <w:p w14:paraId="20554956" w14:textId="7101B757" w:rsidR="00AE1894" w:rsidRPr="003E1B47" w:rsidRDefault="002F14BB" w:rsidP="00C77F4B">
      <w:pPr>
        <w:spacing w:after="0" w:line="360" w:lineRule="auto"/>
        <w:jc w:val="center"/>
        <w:rPr>
          <w:rFonts w:ascii="Arial" w:hAnsi="Arial" w:cs="Arial"/>
          <w:sz w:val="32"/>
          <w:szCs w:val="32"/>
        </w:rPr>
      </w:pPr>
      <w:r w:rsidRPr="003E1B47">
        <w:rPr>
          <w:rFonts w:ascii="Arial" w:hAnsi="Arial" w:cs="Arial"/>
          <w:sz w:val="32"/>
          <w:szCs w:val="32"/>
        </w:rPr>
        <w:t>University of Wales Trinity Saint David – London Campus</w:t>
      </w:r>
    </w:p>
    <w:p w14:paraId="7ECA2654" w14:textId="77777777" w:rsidR="00EB1080" w:rsidRPr="003E1B47" w:rsidRDefault="00EB1080" w:rsidP="00C77F4B">
      <w:pPr>
        <w:spacing w:after="0" w:line="360" w:lineRule="auto"/>
        <w:jc w:val="center"/>
        <w:rPr>
          <w:rFonts w:ascii="Arial" w:hAnsi="Arial" w:cs="Arial"/>
          <w:sz w:val="32"/>
          <w:szCs w:val="32"/>
        </w:rPr>
      </w:pPr>
    </w:p>
    <w:p w14:paraId="46C7FCCD" w14:textId="4504D750" w:rsidR="00113366" w:rsidRDefault="00F43E7B" w:rsidP="00C77F4B">
      <w:pPr>
        <w:spacing w:after="0" w:line="360" w:lineRule="auto"/>
        <w:jc w:val="center"/>
        <w:rPr>
          <w:rFonts w:ascii="Arial" w:hAnsi="Arial" w:cs="Arial"/>
          <w:sz w:val="32"/>
          <w:szCs w:val="32"/>
        </w:rPr>
      </w:pPr>
      <w:r w:rsidRPr="003E1B47">
        <w:rPr>
          <w:rFonts w:ascii="Arial" w:hAnsi="Arial" w:cs="Arial"/>
          <w:sz w:val="32"/>
          <w:szCs w:val="32"/>
        </w:rPr>
        <w:t>2</w:t>
      </w:r>
      <w:r w:rsidRPr="003E1B47">
        <w:rPr>
          <w:rFonts w:ascii="Arial" w:hAnsi="Arial" w:cs="Arial"/>
          <w:sz w:val="32"/>
          <w:szCs w:val="32"/>
          <w:vertAlign w:val="superscript"/>
        </w:rPr>
        <w:t>nd</w:t>
      </w:r>
      <w:r w:rsidRPr="003E1B47">
        <w:rPr>
          <w:rFonts w:ascii="Arial" w:hAnsi="Arial" w:cs="Arial"/>
          <w:sz w:val="32"/>
          <w:szCs w:val="32"/>
        </w:rPr>
        <w:t xml:space="preserve"> </w:t>
      </w:r>
      <w:r w:rsidR="00B97270" w:rsidRPr="003E1B47">
        <w:rPr>
          <w:rFonts w:ascii="Arial" w:hAnsi="Arial" w:cs="Arial"/>
          <w:sz w:val="32"/>
          <w:szCs w:val="32"/>
        </w:rPr>
        <w:t>February 2026</w:t>
      </w:r>
    </w:p>
    <w:p w14:paraId="6A69F7DC" w14:textId="77777777" w:rsidR="003E1B47" w:rsidRDefault="003E1B47" w:rsidP="00C77F4B">
      <w:pPr>
        <w:spacing w:after="0" w:line="360" w:lineRule="auto"/>
        <w:jc w:val="center"/>
        <w:rPr>
          <w:rFonts w:ascii="Arial" w:hAnsi="Arial" w:cs="Arial"/>
          <w:sz w:val="32"/>
          <w:szCs w:val="32"/>
        </w:rPr>
      </w:pPr>
    </w:p>
    <w:p w14:paraId="4E1F81F3" w14:textId="77777777" w:rsidR="0044516F" w:rsidRDefault="0044516F">
      <w:pPr>
        <w:rPr>
          <w:rFonts w:ascii="Arial" w:eastAsia="Times New Roman" w:hAnsi="Arial" w:cs="Arial"/>
          <w:b/>
          <w:color w:val="000000"/>
          <w:sz w:val="24"/>
          <w:lang w:val="hr-HR"/>
        </w:rPr>
      </w:pPr>
      <w:bookmarkStart w:id="0" w:name="_Toc215176485"/>
      <w:r>
        <w:rPr>
          <w:rFonts w:ascii="Arial" w:hAnsi="Arial" w:cs="Arial"/>
          <w:lang w:val="hr-HR"/>
        </w:rPr>
        <w:br w:type="page"/>
      </w:r>
    </w:p>
    <w:p w14:paraId="2E9B29DF" w14:textId="79730F51" w:rsidR="00113366" w:rsidRPr="00BC19F3" w:rsidRDefault="00113366" w:rsidP="00C77F4B">
      <w:pPr>
        <w:pStyle w:val="Heading1"/>
        <w:spacing w:line="360" w:lineRule="auto"/>
        <w:jc w:val="both"/>
        <w:rPr>
          <w:rFonts w:ascii="Arial" w:hAnsi="Arial" w:cs="Arial"/>
          <w:lang w:val="hr-HR"/>
        </w:rPr>
      </w:pPr>
      <w:r w:rsidRPr="00BC19F3">
        <w:rPr>
          <w:rFonts w:ascii="Arial" w:hAnsi="Arial" w:cs="Arial"/>
          <w:lang w:val="hr-HR"/>
        </w:rPr>
        <w:lastRenderedPageBreak/>
        <w:t>DECLARATION</w:t>
      </w:r>
      <w:bookmarkEnd w:id="0"/>
    </w:p>
    <w:p w14:paraId="5E2BD27D" w14:textId="3C2A7F1C" w:rsidR="00113366" w:rsidRPr="00BC19F3" w:rsidRDefault="00113366" w:rsidP="00C77F4B">
      <w:pPr>
        <w:spacing w:after="0" w:line="360" w:lineRule="auto"/>
        <w:jc w:val="both"/>
        <w:rPr>
          <w:rFonts w:ascii="Arial" w:eastAsia="Times New Roman" w:hAnsi="Arial" w:cs="Arial"/>
          <w:color w:val="000000" w:themeColor="text1"/>
          <w:sz w:val="24"/>
          <w:szCs w:val="24"/>
          <w:lang w:val="hr-HR"/>
        </w:rPr>
      </w:pPr>
      <w:r w:rsidRPr="00BC19F3">
        <w:rPr>
          <w:rFonts w:ascii="Arial" w:hAnsi="Arial" w:cs="Arial"/>
          <w:noProof/>
          <w:sz w:val="24"/>
          <w:szCs w:val="24"/>
        </w:rPr>
        <mc:AlternateContent>
          <mc:Choice Requires="wpi">
            <w:drawing>
              <wp:anchor distT="0" distB="0" distL="114300" distR="114300" simplePos="0" relativeHeight="251659264" behindDoc="0" locked="0" layoutInCell="1" allowOverlap="1" wp14:anchorId="516997D9" wp14:editId="5AF351F2">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8587703">
              <v:shapetype id="_x0000_t75" coordsize="21600,21600" filled="f" stroked="f" o:spt="75" o:preferrelative="t" path="m@4@5l@4@11@9@11@9@5xe" w14:anchorId="665027F2">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6" style="position:absolute;margin-left:-164.1pt;margin-top:-17.7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CgKSHbjAAAADQEAAA8AAABkcnMvZG93bnJldi54&#10;bWxMj01OwzAQRvdI3MEaJDYodZpCFUKcCiGxoJQiAgdw42mSEo+j2G1TTs90Bbv5efrmTb4YbScO&#10;OPjWkYLpJAaBVDnTUq3g6/M5SkH4oMnozhEqOKGHRXF5kevMuCN94KEMteAQ8plW0ITQZ1L6qkGr&#10;/cT1SLzbusHqwO1QSzPoI4fbTiZxPJdWt8QXGt3jU4PVd7m3Cl6TXblcv5yWK1y/35y26Vv7szNK&#10;XV+Njw8gAo7hD4azPqtDwU4btyfjRacgmiVpwuy5ursFwUg0TWc82jAc389BFrn8/0XxC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">
                <v:imagedata o:title="" r:id="rId10"/>
                <o:lock v:ext="edit" rotation="t" verticies="t" shapetype="t"/>
              </v:shape>
            </w:pict>
          </mc:Fallback>
        </mc:AlternateContent>
      </w:r>
      <w:r w:rsidRPr="00BC19F3">
        <w:rPr>
          <w:rFonts w:ascii="Arial" w:hAnsi="Arial" w:cs="Arial"/>
          <w:noProof/>
          <w:sz w:val="24"/>
          <w:szCs w:val="24"/>
        </w:rPr>
        <mc:AlternateContent>
          <mc:Choice Requires="wpi">
            <w:drawing>
              <wp:anchor distT="0" distB="0" distL="114300" distR="114300" simplePos="0" relativeHeight="251660288" behindDoc="0" locked="0" layoutInCell="1" allowOverlap="1" wp14:anchorId="439BA341" wp14:editId="44D2D57F">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696EA42">
              <v:shape id="Ink 15" style="position:absolute;margin-left:-164.1pt;margin-top:18.35pt;width:72.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" w14:anchorId="253C97BC">
                <v:imagedata o:title="" r:id="rId10"/>
                <o:lock v:ext="edit" rotation="t" verticies="t" shapetype="t"/>
              </v:shape>
            </w:pict>
          </mc:Fallback>
        </mc:AlternateContent>
      </w:r>
      <w:r w:rsidRPr="00BC19F3">
        <w:rPr>
          <w:rFonts w:ascii="Arial" w:hAnsi="Arial" w:cs="Arial"/>
          <w:noProof/>
          <w:sz w:val="24"/>
          <w:szCs w:val="24"/>
        </w:rPr>
        <mc:AlternateContent>
          <mc:Choice Requires="wpi">
            <w:drawing>
              <wp:anchor distT="0" distB="0" distL="114300" distR="114300" simplePos="0" relativeHeight="251661312" behindDoc="0" locked="0" layoutInCell="1" allowOverlap="1" wp14:anchorId="67553DA7" wp14:editId="4C2B2BAD">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9662B3F">
              <v:shape id="Ink 14" style="position:absolute;margin-left:-164.1pt;margin-top:-16.9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Ixqtw3jAAAADQEAAA8AAABkcnMvZG93bnJldi54&#10;bWxMj8FOwzAQRO9I/IO1SFxQ6sSRUJTGqRASBwq0IvABbrxN0sZ2FLttwtezPcFtd+dpdqZYTaZn&#10;Zxx956yEZBEDQ1s73dlGwvfXS5QB80FZrXpnUcKMHlbl7U2hcu0u9hPPVWgYmVifKwltCEPOua9b&#10;NMov3ICWtL0bjQq0jg3Xo7qQuem5iONHblRn6UOrBnxusT5WJyPhTRyq9eZ1Xr/jZvsw77OP7ueg&#10;pby/m56WwAJO4Q+Ga3yKDiVl2rmT1Z71EqJUZILY65RSCUKiJEvptCM4SQTwsuD/W5S/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" w14:anchorId="5680CE78">
                <v:imagedata o:title="" r:id="rId10"/>
                <o:lock v:ext="edit" rotation="t" verticies="t" shapetype="t"/>
              </v:shape>
            </w:pict>
          </mc:Fallback>
        </mc:AlternateContent>
      </w:r>
      <w:r w:rsidRPr="00BC19F3">
        <w:rPr>
          <w:rFonts w:ascii="Arial" w:hAnsi="Arial" w:cs="Arial"/>
          <w:noProof/>
          <w:sz w:val="24"/>
          <w:szCs w:val="24"/>
        </w:rPr>
        <mc:AlternateContent>
          <mc:Choice Requires="wpi">
            <w:drawing>
              <wp:anchor distT="0" distB="0" distL="114300" distR="114300" simplePos="0" relativeHeight="251662336" behindDoc="0" locked="0" layoutInCell="1" allowOverlap="1" wp14:anchorId="2F3756ED" wp14:editId="790E9C1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8135702">
              <v:shape id="Ink 11" style="position:absolute;margin-left:-188.65pt;margin-top:-17.05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" w14:anchorId="60C55C8D">
                <v:imagedata o:title="" r:id="rId14"/>
                <o:lock v:ext="edit" rotation="t" verticies="t" shapetype="t"/>
              </v:shape>
            </w:pict>
          </mc:Fallback>
        </mc:AlternateContent>
      </w:r>
      <w:r w:rsidR="008A73BC" w:rsidRPr="00BC19F3">
        <w:rPr>
          <w:rFonts w:ascii="Arial" w:eastAsia="Times New Roman" w:hAnsi="Arial" w:cs="Arial"/>
          <w:color w:val="000000" w:themeColor="text1"/>
          <w:sz w:val="24"/>
          <w:szCs w:val="24"/>
          <w:lang w:val="hr-HR"/>
        </w:rPr>
        <w:t xml:space="preserve">I, </w:t>
      </w:r>
      <w:r w:rsidR="00A612D4" w:rsidRPr="00BC19F3">
        <w:rPr>
          <w:rFonts w:ascii="Arial" w:eastAsia="Arial" w:hAnsi="Arial" w:cs="Arial"/>
          <w:kern w:val="0"/>
          <w:sz w:val="24"/>
          <w:szCs w:val="24"/>
          <w:lang w:eastAsia="en-GB"/>
          <w14:ligatures w14:val="none"/>
        </w:rPr>
        <w:t>Ujvalkumar Rajeshbhai Patel</w:t>
      </w:r>
      <w:r w:rsidR="004709AA" w:rsidRPr="00BC19F3">
        <w:rPr>
          <w:rFonts w:ascii="Arial" w:eastAsia="Times New Roman" w:hAnsi="Arial" w:cs="Arial"/>
          <w:color w:val="000000" w:themeColor="text1"/>
          <w:sz w:val="24"/>
          <w:szCs w:val="24"/>
          <w:lang w:val="hr-HR"/>
        </w:rPr>
        <w:t>,</w:t>
      </w:r>
      <w:r w:rsidR="008A73BC" w:rsidRPr="00BC19F3">
        <w:rPr>
          <w:rFonts w:ascii="Arial" w:eastAsia="Times New Roman" w:hAnsi="Arial" w:cs="Arial"/>
          <w:color w:val="000000" w:themeColor="text1"/>
          <w:sz w:val="24"/>
          <w:szCs w:val="24"/>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BC19F3">
        <w:rPr>
          <w:rFonts w:ascii="Arial" w:eastAsia="Times New Roman" w:hAnsi="Arial" w:cs="Arial"/>
          <w:color w:val="000000" w:themeColor="text1"/>
          <w:sz w:val="24"/>
          <w:szCs w:val="24"/>
          <w:lang w:val="hr-HR"/>
        </w:rPr>
        <w:t>.</w:t>
      </w:r>
    </w:p>
    <w:p w14:paraId="1E1F6BED" w14:textId="7FEDB0CB" w:rsidR="00113366" w:rsidRPr="00BC19F3" w:rsidRDefault="00113366" w:rsidP="00C77F4B">
      <w:pPr>
        <w:spacing w:after="0" w:line="360" w:lineRule="auto"/>
        <w:jc w:val="both"/>
        <w:rPr>
          <w:rFonts w:ascii="Arial" w:eastAsia="Times New Roman" w:hAnsi="Arial" w:cs="Arial"/>
          <w:color w:val="000000" w:themeColor="text1"/>
          <w:sz w:val="24"/>
          <w:szCs w:val="24"/>
          <w:lang w:val="hr-HR"/>
        </w:rPr>
      </w:pPr>
      <w:r w:rsidRPr="00BC19F3">
        <w:rPr>
          <w:rFonts w:ascii="Arial" w:eastAsia="Times New Roman" w:hAnsi="Arial" w:cs="Arial"/>
          <w:color w:val="000000" w:themeColor="text1"/>
          <w:sz w:val="24"/>
          <w:szCs w:val="24"/>
          <w:lang w:val="hr-HR"/>
        </w:rPr>
        <w:t>Signed</w:t>
      </w:r>
      <w:r w:rsidR="008A73BC" w:rsidRPr="00BC19F3">
        <w:rPr>
          <w:rFonts w:ascii="Arial" w:eastAsia="Times New Roman" w:hAnsi="Arial" w:cs="Arial"/>
          <w:color w:val="000000" w:themeColor="text1"/>
          <w:sz w:val="24"/>
          <w:szCs w:val="24"/>
          <w:lang w:val="hr-HR"/>
        </w:rPr>
        <w:t>:</w:t>
      </w:r>
      <w:r w:rsidRPr="00BC19F3">
        <w:rPr>
          <w:rFonts w:ascii="Arial" w:eastAsia="Times New Roman" w:hAnsi="Arial" w:cs="Arial"/>
          <w:color w:val="000000" w:themeColor="text1"/>
          <w:sz w:val="24"/>
          <w:szCs w:val="24"/>
          <w:lang w:val="hr-HR"/>
        </w:rPr>
        <w:t>………………………………………………</w:t>
      </w:r>
    </w:p>
    <w:p w14:paraId="367C1620" w14:textId="2F230C5E" w:rsidR="00113366" w:rsidRPr="00BC19F3" w:rsidRDefault="00113366" w:rsidP="00C77F4B">
      <w:pPr>
        <w:spacing w:after="0" w:line="360" w:lineRule="auto"/>
        <w:jc w:val="both"/>
        <w:rPr>
          <w:rFonts w:ascii="Arial" w:eastAsia="Times New Roman" w:hAnsi="Arial" w:cs="Arial"/>
          <w:color w:val="000000" w:themeColor="text1"/>
          <w:sz w:val="24"/>
          <w:szCs w:val="24"/>
          <w:lang w:val="hr-HR"/>
        </w:rPr>
      </w:pPr>
      <w:r w:rsidRPr="00BC19F3">
        <w:rPr>
          <w:rFonts w:ascii="Arial" w:eastAsia="Times New Roman" w:hAnsi="Arial" w:cs="Arial"/>
          <w:color w:val="000000" w:themeColor="text1"/>
          <w:sz w:val="24"/>
          <w:szCs w:val="24"/>
          <w:lang w:val="hr-HR"/>
        </w:rPr>
        <w:t>Date:</w:t>
      </w:r>
      <w:r w:rsidR="008A73BC" w:rsidRPr="00BC19F3">
        <w:rPr>
          <w:rFonts w:ascii="Arial" w:eastAsia="Times New Roman" w:hAnsi="Arial" w:cs="Arial"/>
          <w:color w:val="000000" w:themeColor="text1"/>
          <w:sz w:val="24"/>
          <w:szCs w:val="24"/>
          <w:lang w:val="hr-HR"/>
        </w:rPr>
        <w:t>...………………………………………………</w:t>
      </w:r>
    </w:p>
    <w:p w14:paraId="2C702A82" w14:textId="77777777" w:rsidR="009F64C5" w:rsidRPr="00BC19F3" w:rsidRDefault="009F64C5" w:rsidP="00C77F4B">
      <w:pPr>
        <w:spacing w:after="0" w:line="360" w:lineRule="auto"/>
        <w:ind w:right="2357"/>
        <w:jc w:val="both"/>
        <w:rPr>
          <w:rFonts w:ascii="Arial" w:hAnsi="Arial" w:cs="Arial"/>
          <w:b/>
          <w:bCs/>
          <w:sz w:val="24"/>
          <w:szCs w:val="24"/>
        </w:rPr>
      </w:pPr>
    </w:p>
    <w:p w14:paraId="6AA9D53C" w14:textId="77777777" w:rsidR="009F64C5" w:rsidRPr="00BC19F3" w:rsidRDefault="009F64C5" w:rsidP="00C77F4B">
      <w:pPr>
        <w:spacing w:after="0" w:line="360" w:lineRule="auto"/>
        <w:jc w:val="both"/>
        <w:rPr>
          <w:rFonts w:ascii="Arial" w:hAnsi="Arial" w:cs="Arial"/>
          <w:sz w:val="24"/>
          <w:szCs w:val="24"/>
        </w:rPr>
      </w:pPr>
      <w:r w:rsidRPr="00BC19F3">
        <w:rPr>
          <w:rFonts w:ascii="Arial" w:hAnsi="Arial" w:cs="Arial"/>
          <w:color w:val="0070C0"/>
          <w:sz w:val="24"/>
          <w:szCs w:val="24"/>
        </w:rPr>
        <w:t xml:space="preserve"> </w:t>
      </w:r>
      <w:r w:rsidRPr="00BC19F3">
        <w:rPr>
          <w:rFonts w:ascii="Arial" w:hAnsi="Arial" w:cs="Arial"/>
          <w:color w:val="0070C0"/>
          <w:sz w:val="24"/>
          <w:szCs w:val="24"/>
        </w:rPr>
        <w:tab/>
        <w:t xml:space="preserve"> </w:t>
      </w:r>
    </w:p>
    <w:p w14:paraId="02286F32" w14:textId="77777777" w:rsidR="009F64C5" w:rsidRPr="00BC19F3" w:rsidRDefault="009F64C5" w:rsidP="00C77F4B">
      <w:pPr>
        <w:spacing w:after="0" w:line="360" w:lineRule="auto"/>
        <w:jc w:val="both"/>
        <w:rPr>
          <w:rFonts w:ascii="Arial" w:eastAsia="Times New Roman" w:hAnsi="Arial" w:cs="Arial"/>
          <w:b/>
          <w:color w:val="000000"/>
          <w:sz w:val="24"/>
          <w:szCs w:val="24"/>
        </w:rPr>
      </w:pPr>
      <w:r w:rsidRPr="00BC19F3">
        <w:rPr>
          <w:rFonts w:ascii="Arial" w:hAnsi="Arial" w:cs="Arial"/>
          <w:sz w:val="24"/>
          <w:szCs w:val="24"/>
        </w:rPr>
        <w:br w:type="page"/>
      </w:r>
    </w:p>
    <w:p w14:paraId="3DF0875E" w14:textId="27F2127E" w:rsidR="009F64C5" w:rsidRPr="00EE7D01" w:rsidRDefault="009F64C5" w:rsidP="00C77F4B">
      <w:pPr>
        <w:pStyle w:val="Heading1"/>
        <w:spacing w:line="360" w:lineRule="auto"/>
        <w:jc w:val="both"/>
        <w:rPr>
          <w:rFonts w:ascii="Arial" w:hAnsi="Arial" w:cs="Arial"/>
        </w:rPr>
      </w:pPr>
      <w:bookmarkStart w:id="1" w:name="_Toc215176486"/>
      <w:r w:rsidRPr="00EE7D01">
        <w:rPr>
          <w:rFonts w:ascii="Arial" w:hAnsi="Arial" w:cs="Arial"/>
        </w:rPr>
        <w:lastRenderedPageBreak/>
        <w:t>Acknowledgement</w:t>
      </w:r>
      <w:bookmarkEnd w:id="1"/>
      <w:r w:rsidRPr="00EE7D01">
        <w:rPr>
          <w:rFonts w:ascii="Arial" w:hAnsi="Arial" w:cs="Arial"/>
        </w:rPr>
        <w:t xml:space="preserve"> </w:t>
      </w:r>
    </w:p>
    <w:p w14:paraId="6BDB125B" w14:textId="4EC75A7B" w:rsidR="008411F9" w:rsidRPr="00BC19F3" w:rsidRDefault="0033719F" w:rsidP="00C77F4B">
      <w:pPr>
        <w:spacing w:after="0" w:line="360" w:lineRule="auto"/>
        <w:jc w:val="both"/>
        <w:rPr>
          <w:rFonts w:ascii="Arial" w:hAnsi="Arial" w:cs="Arial"/>
        </w:rPr>
      </w:pPr>
      <w:r>
        <w:rPr>
          <w:rFonts w:ascii="Arial" w:hAnsi="Arial" w:cs="Arial"/>
        </w:rPr>
        <w:t>M</w:t>
      </w:r>
      <w:r w:rsidR="008411F9" w:rsidRPr="00BC19F3">
        <w:rPr>
          <w:rFonts w:ascii="Arial" w:hAnsi="Arial" w:cs="Arial"/>
        </w:rPr>
        <w:t>y heartfelt thanks to my supervisor, Dr Farah Witta, who, beyond mere guidance and positive criticism, provided me with consistent support over the course of the research. Her knowledge in research on public health has been significant in theory building the foundation of this dissertation</w:t>
      </w:r>
      <w:r w:rsidR="008D75C4" w:rsidRPr="00BC19F3">
        <w:rPr>
          <w:rFonts w:ascii="Arial" w:hAnsi="Arial" w:cs="Arial"/>
        </w:rPr>
        <w:t xml:space="preserve">. </w:t>
      </w:r>
    </w:p>
    <w:p w14:paraId="3C72EC70" w14:textId="78BDBB22" w:rsidR="008411F9" w:rsidRPr="00BC19F3" w:rsidRDefault="008411F9" w:rsidP="00C77F4B">
      <w:pPr>
        <w:spacing w:after="0" w:line="360" w:lineRule="auto"/>
        <w:jc w:val="both"/>
        <w:rPr>
          <w:rFonts w:ascii="Arial" w:hAnsi="Arial" w:cs="Arial"/>
        </w:rPr>
      </w:pPr>
      <w:r w:rsidRPr="00BC19F3">
        <w:rPr>
          <w:rFonts w:ascii="Arial" w:hAnsi="Arial" w:cs="Arial"/>
        </w:rPr>
        <w:t>The other thing I enjoy about the University of Wales Trinity Saint David is the added value of full support and guidance through the academic staff as I went through my MSc programme. The programme has helped me to gain the necessary knowledge and skills which have played a significant role in this research being enabling me to complete it successfully</w:t>
      </w:r>
      <w:r w:rsidR="008D75C4" w:rsidRPr="00BC19F3">
        <w:rPr>
          <w:rFonts w:ascii="Arial" w:hAnsi="Arial" w:cs="Arial"/>
        </w:rPr>
        <w:t xml:space="preserve">. </w:t>
      </w:r>
    </w:p>
    <w:p w14:paraId="3A115597" w14:textId="622880B7" w:rsidR="0065481E" w:rsidRPr="00BC19F3" w:rsidRDefault="008411F9" w:rsidP="00C77F4B">
      <w:pPr>
        <w:spacing w:after="0" w:line="360" w:lineRule="auto"/>
        <w:jc w:val="both"/>
        <w:rPr>
          <w:rFonts w:ascii="Arial" w:hAnsi="Arial" w:cs="Arial"/>
        </w:rPr>
      </w:pPr>
      <w:r w:rsidRPr="00BC19F3">
        <w:rPr>
          <w:rFonts w:ascii="Arial" w:hAnsi="Arial" w:cs="Arial"/>
        </w:rPr>
        <w:t>To sum up, I would like to give my utmost thanks to my family and friends who have been supportive, tolerant, and understanding of me over the course of the education process. They have been motivated to remain constant, and this has been the encouraging factor.</w:t>
      </w:r>
    </w:p>
    <w:p w14:paraId="6DD7150D" w14:textId="74473C1A" w:rsidR="009F64C5" w:rsidRPr="00BC19F3" w:rsidRDefault="009F64C5" w:rsidP="00C77F4B">
      <w:pPr>
        <w:spacing w:after="0" w:line="360" w:lineRule="auto"/>
        <w:jc w:val="both"/>
        <w:rPr>
          <w:rFonts w:ascii="Arial" w:hAnsi="Arial" w:cs="Arial"/>
        </w:rPr>
      </w:pPr>
    </w:p>
    <w:p w14:paraId="6F4F74AD" w14:textId="77777777" w:rsidR="009F64C5" w:rsidRPr="00BC19F3" w:rsidRDefault="009F64C5" w:rsidP="00C77F4B">
      <w:pPr>
        <w:spacing w:after="0" w:line="360" w:lineRule="auto"/>
        <w:jc w:val="both"/>
        <w:rPr>
          <w:rFonts w:ascii="Arial" w:hAnsi="Arial" w:cs="Arial"/>
        </w:rPr>
      </w:pPr>
      <w:r w:rsidRPr="00BC19F3">
        <w:rPr>
          <w:rFonts w:ascii="Arial" w:hAnsi="Arial" w:cs="Arial"/>
          <w:color w:val="0070C0"/>
        </w:rPr>
        <w:t xml:space="preserve"> </w:t>
      </w:r>
      <w:r w:rsidRPr="00BC19F3">
        <w:rPr>
          <w:rFonts w:ascii="Arial" w:hAnsi="Arial" w:cs="Arial"/>
          <w:color w:val="0070C0"/>
        </w:rPr>
        <w:tab/>
        <w:t xml:space="preserve"> </w:t>
      </w:r>
      <w:r w:rsidRPr="00BC19F3">
        <w:rPr>
          <w:rFonts w:ascii="Arial" w:hAnsi="Arial" w:cs="Arial"/>
        </w:rPr>
        <w:br w:type="page"/>
      </w:r>
    </w:p>
    <w:p w14:paraId="59ABEE5D" w14:textId="615FB4FD" w:rsidR="009F64C5" w:rsidRPr="00EE7D01" w:rsidRDefault="009F64C5" w:rsidP="00C77F4B">
      <w:pPr>
        <w:pStyle w:val="Heading1"/>
        <w:spacing w:line="360" w:lineRule="auto"/>
        <w:jc w:val="both"/>
        <w:rPr>
          <w:rFonts w:ascii="Arial" w:hAnsi="Arial" w:cs="Arial"/>
        </w:rPr>
      </w:pPr>
      <w:bookmarkStart w:id="2" w:name="_Toc215176487"/>
      <w:r w:rsidRPr="00EE7D01">
        <w:rPr>
          <w:rFonts w:ascii="Arial" w:hAnsi="Arial" w:cs="Arial"/>
        </w:rPr>
        <w:lastRenderedPageBreak/>
        <w:t>Abstract</w:t>
      </w:r>
      <w:bookmarkEnd w:id="2"/>
    </w:p>
    <w:p w14:paraId="0920F2B7" w14:textId="19FDBA3B" w:rsidR="008E6C9F" w:rsidRPr="00BC19F3" w:rsidRDefault="008E6C9F" w:rsidP="00C77F4B">
      <w:pPr>
        <w:spacing w:after="0" w:line="360" w:lineRule="auto"/>
        <w:jc w:val="both"/>
        <w:rPr>
          <w:rFonts w:ascii="Arial" w:hAnsi="Arial" w:cs="Arial"/>
        </w:rPr>
      </w:pPr>
      <w:r w:rsidRPr="00BC19F3">
        <w:rPr>
          <w:rFonts w:ascii="Arial" w:hAnsi="Arial" w:cs="Arial"/>
          <w:b/>
          <w:bCs/>
        </w:rPr>
        <w:t xml:space="preserve">Background: </w:t>
      </w:r>
      <w:r w:rsidR="005B5E6C" w:rsidRPr="00BC19F3">
        <w:rPr>
          <w:rFonts w:ascii="Arial" w:hAnsi="Arial" w:cs="Arial"/>
        </w:rPr>
        <w:t xml:space="preserve">End-of-life care at residential care </w:t>
      </w:r>
      <w:r w:rsidR="003D3766" w:rsidRPr="00BC19F3">
        <w:rPr>
          <w:rFonts w:ascii="Arial" w:hAnsi="Arial" w:cs="Arial"/>
        </w:rPr>
        <w:t>homes</w:t>
      </w:r>
      <w:r w:rsidR="005B5E6C" w:rsidRPr="00BC19F3">
        <w:rPr>
          <w:rFonts w:ascii="Arial" w:hAnsi="Arial" w:cs="Arial"/>
        </w:rPr>
        <w:t xml:space="preserve"> is a significant issue of concern to public health because approximately one out of every five individuals who </w:t>
      </w:r>
      <w:r w:rsidR="003D3766" w:rsidRPr="00BC19F3">
        <w:rPr>
          <w:rFonts w:ascii="Arial" w:hAnsi="Arial" w:cs="Arial"/>
        </w:rPr>
        <w:t>pass</w:t>
      </w:r>
      <w:r w:rsidR="005B5E6C" w:rsidRPr="00BC19F3">
        <w:rPr>
          <w:rFonts w:ascii="Arial" w:hAnsi="Arial" w:cs="Arial"/>
        </w:rPr>
        <w:t xml:space="preserve"> away at 85 years of age is in a residential care home. The stakeholders also need to be </w:t>
      </w:r>
      <w:r w:rsidR="00561539" w:rsidRPr="00BC19F3">
        <w:rPr>
          <w:rFonts w:ascii="Arial" w:hAnsi="Arial" w:cs="Arial"/>
        </w:rPr>
        <w:t>aware</w:t>
      </w:r>
      <w:r w:rsidR="005B5E6C" w:rsidRPr="00BC19F3">
        <w:rPr>
          <w:rFonts w:ascii="Arial" w:hAnsi="Arial" w:cs="Arial"/>
        </w:rPr>
        <w:t xml:space="preserve"> of what they experience </w:t>
      </w:r>
      <w:r w:rsidR="003D3766" w:rsidRPr="00BC19F3">
        <w:rPr>
          <w:rFonts w:ascii="Arial" w:hAnsi="Arial" w:cs="Arial"/>
        </w:rPr>
        <w:t>to</w:t>
      </w:r>
      <w:r w:rsidR="005B5E6C" w:rsidRPr="00BC19F3">
        <w:rPr>
          <w:rFonts w:ascii="Arial" w:hAnsi="Arial" w:cs="Arial"/>
        </w:rPr>
        <w:t xml:space="preserve"> improve the quality of care provided.</w:t>
      </w:r>
    </w:p>
    <w:p w14:paraId="500C1B57" w14:textId="77777777" w:rsidR="008E6C9F" w:rsidRPr="00BC19F3" w:rsidRDefault="008E6C9F" w:rsidP="00C77F4B">
      <w:pPr>
        <w:spacing w:after="0" w:line="360" w:lineRule="auto"/>
        <w:jc w:val="both"/>
        <w:rPr>
          <w:rFonts w:ascii="Arial" w:hAnsi="Arial" w:cs="Arial"/>
        </w:rPr>
      </w:pPr>
      <w:r w:rsidRPr="00BC19F3">
        <w:rPr>
          <w:rFonts w:ascii="Arial" w:hAnsi="Arial" w:cs="Arial"/>
          <w:b/>
          <w:bCs/>
        </w:rPr>
        <w:t xml:space="preserve">Aim: </w:t>
      </w:r>
      <w:r w:rsidRPr="00BC19F3">
        <w:rPr>
          <w:rFonts w:ascii="Arial" w:hAnsi="Arial" w:cs="Arial"/>
        </w:rPr>
        <w:t>To systematically review and synthesise experiences of bereaved family members and care home staff regarding end-of-life care in UK residential care homes.</w:t>
      </w:r>
    </w:p>
    <w:p w14:paraId="7B81AFAB" w14:textId="1EED25A8" w:rsidR="008E6C9F" w:rsidRPr="00BC19F3" w:rsidRDefault="008E6C9F" w:rsidP="00C77F4B">
      <w:pPr>
        <w:spacing w:after="0" w:line="360" w:lineRule="auto"/>
        <w:jc w:val="both"/>
        <w:rPr>
          <w:rFonts w:ascii="Arial" w:hAnsi="Arial" w:cs="Arial"/>
        </w:rPr>
      </w:pPr>
      <w:r w:rsidRPr="00BC19F3">
        <w:rPr>
          <w:rFonts w:ascii="Arial" w:hAnsi="Arial" w:cs="Arial"/>
          <w:b/>
          <w:bCs/>
        </w:rPr>
        <w:t xml:space="preserve">Methods: </w:t>
      </w:r>
      <w:r w:rsidR="008B10D2" w:rsidRPr="00BC19F3">
        <w:rPr>
          <w:rFonts w:ascii="Arial" w:hAnsi="Arial" w:cs="Arial"/>
        </w:rPr>
        <w:t xml:space="preserve">A systematic review was carried out according to the PRISMA guidelines. It was a search of MEDLINE, PsycINFO and grey literature repositories of research </w:t>
      </w:r>
      <w:r w:rsidR="0012211E" w:rsidRPr="00BC19F3">
        <w:rPr>
          <w:rFonts w:ascii="Arial" w:hAnsi="Arial" w:cs="Arial"/>
        </w:rPr>
        <w:t>up to date</w:t>
      </w:r>
      <w:r w:rsidR="008B10D2" w:rsidRPr="00BC19F3">
        <w:rPr>
          <w:rFonts w:ascii="Arial" w:hAnsi="Arial" w:cs="Arial"/>
        </w:rPr>
        <w:t xml:space="preserve"> 2010-2025 and qualitative and mixed-method research. The quality assessment checklist was the CASP checklist. When thematic analysis was done, it was done in the Braun and Clarke framework.</w:t>
      </w:r>
    </w:p>
    <w:p w14:paraId="393D35DF" w14:textId="44E261EC" w:rsidR="008E6C9F" w:rsidRPr="00BC19F3" w:rsidRDefault="008E6C9F" w:rsidP="00C77F4B">
      <w:pPr>
        <w:spacing w:after="0" w:line="360" w:lineRule="auto"/>
        <w:jc w:val="both"/>
        <w:rPr>
          <w:rFonts w:ascii="Arial" w:hAnsi="Arial" w:cs="Arial"/>
        </w:rPr>
      </w:pPr>
      <w:r w:rsidRPr="00BC19F3">
        <w:rPr>
          <w:rFonts w:ascii="Arial" w:hAnsi="Arial" w:cs="Arial"/>
          <w:b/>
          <w:bCs/>
        </w:rPr>
        <w:t xml:space="preserve">Results: </w:t>
      </w:r>
      <w:r w:rsidR="00BD1C02" w:rsidRPr="00BC19F3">
        <w:rPr>
          <w:rFonts w:ascii="Arial" w:hAnsi="Arial" w:cs="Arial"/>
        </w:rPr>
        <w:t>12 studies satisfied the inclusion criteria. Four themes were found: family experiences that included the theme of communication, presence in death, bereavement, staff experiences which included emotional labour, training prerequisites and organisational assistance, quality elements which included relationship-centred care, improvement of symptom management and dignity which included improvement of communication, staff development and family integration.</w:t>
      </w:r>
    </w:p>
    <w:p w14:paraId="7C488480" w14:textId="1FCF7961" w:rsidR="008E6C9F" w:rsidRPr="00BC19F3" w:rsidRDefault="008E6C9F" w:rsidP="00C77F4B">
      <w:pPr>
        <w:spacing w:after="0" w:line="360" w:lineRule="auto"/>
        <w:jc w:val="both"/>
        <w:rPr>
          <w:rFonts w:ascii="Arial" w:hAnsi="Arial" w:cs="Arial"/>
        </w:rPr>
      </w:pPr>
      <w:r w:rsidRPr="00BC19F3">
        <w:rPr>
          <w:rFonts w:ascii="Arial" w:hAnsi="Arial" w:cs="Arial"/>
          <w:b/>
          <w:bCs/>
        </w:rPr>
        <w:t xml:space="preserve">Conclusions: </w:t>
      </w:r>
      <w:r w:rsidR="00535A0B" w:rsidRPr="00BC19F3">
        <w:rPr>
          <w:rFonts w:ascii="Arial" w:hAnsi="Arial" w:cs="Arial"/>
        </w:rPr>
        <w:t xml:space="preserve">The communication, relationship and support are the main prerequisites of guaranteeing positive end-of-life care experiences. It is suggested to implement strategies to provide the systems of wellbeing care, train staff and </w:t>
      </w:r>
      <w:r w:rsidR="00FD62A5" w:rsidRPr="00BC19F3">
        <w:rPr>
          <w:rFonts w:ascii="Arial" w:hAnsi="Arial" w:cs="Arial"/>
        </w:rPr>
        <w:t>support them</w:t>
      </w:r>
      <w:r w:rsidR="00535A0B" w:rsidRPr="00BC19F3">
        <w:rPr>
          <w:rFonts w:ascii="Arial" w:hAnsi="Arial" w:cs="Arial"/>
        </w:rPr>
        <w:t xml:space="preserve">, as well as engage families in care as its partners. The elements of the system level, the organisational culture, and the workforce development should be considered to guarantee </w:t>
      </w:r>
      <w:r w:rsidR="00FD62A5" w:rsidRPr="00BC19F3">
        <w:rPr>
          <w:rFonts w:ascii="Arial" w:hAnsi="Arial" w:cs="Arial"/>
        </w:rPr>
        <w:t xml:space="preserve">that </w:t>
      </w:r>
      <w:r w:rsidR="00535A0B" w:rsidRPr="00BC19F3">
        <w:rPr>
          <w:rFonts w:ascii="Arial" w:hAnsi="Arial" w:cs="Arial"/>
        </w:rPr>
        <w:t xml:space="preserve">the high standards of care are </w:t>
      </w:r>
      <w:r w:rsidR="002A45C2">
        <w:rPr>
          <w:rFonts w:ascii="Arial" w:hAnsi="Arial" w:cs="Arial"/>
        </w:rPr>
        <w:t>consistent</w:t>
      </w:r>
      <w:r w:rsidR="00535A0B" w:rsidRPr="00BC19F3">
        <w:rPr>
          <w:rFonts w:ascii="Arial" w:hAnsi="Arial" w:cs="Arial"/>
        </w:rPr>
        <w:t>.</w:t>
      </w:r>
    </w:p>
    <w:p w14:paraId="249117B3" w14:textId="4B91AC0F" w:rsidR="009A6D91" w:rsidRPr="00BC19F3" w:rsidRDefault="008E6C9F" w:rsidP="00C77F4B">
      <w:pPr>
        <w:spacing w:after="0" w:line="360" w:lineRule="auto"/>
        <w:jc w:val="both"/>
        <w:rPr>
          <w:rFonts w:ascii="Arial" w:hAnsi="Arial" w:cs="Arial"/>
        </w:rPr>
      </w:pPr>
      <w:r w:rsidRPr="00BC19F3">
        <w:rPr>
          <w:rFonts w:ascii="Arial" w:hAnsi="Arial" w:cs="Arial"/>
          <w:b/>
          <w:bCs/>
        </w:rPr>
        <w:t xml:space="preserve">Keywords: </w:t>
      </w:r>
      <w:r w:rsidR="00B17E4B" w:rsidRPr="00BC19F3">
        <w:rPr>
          <w:rFonts w:ascii="Arial" w:hAnsi="Arial" w:cs="Arial"/>
        </w:rPr>
        <w:t>end-of-life care, care homes, bereaved families, care home staff, systematic review, qualitative research.</w:t>
      </w:r>
    </w:p>
    <w:p w14:paraId="7CDD196C" w14:textId="75305BA1" w:rsidR="009F64C5" w:rsidRPr="00BC19F3" w:rsidRDefault="009F64C5" w:rsidP="00C77F4B">
      <w:pPr>
        <w:spacing w:after="0" w:line="360" w:lineRule="auto"/>
        <w:ind w:left="705"/>
        <w:jc w:val="both"/>
        <w:rPr>
          <w:rFonts w:ascii="Arial" w:hAnsi="Arial" w:cs="Arial"/>
        </w:rPr>
      </w:pPr>
      <w:r w:rsidRPr="00BC19F3">
        <w:rPr>
          <w:rFonts w:ascii="Arial" w:hAnsi="Arial" w:cs="Arial"/>
        </w:rPr>
        <w:t xml:space="preserve"> </w:t>
      </w:r>
      <w:r w:rsidR="000555DE" w:rsidRPr="00BC19F3">
        <w:rPr>
          <w:rFonts w:ascii="Arial" w:hAnsi="Arial" w:cs="Arial"/>
        </w:rPr>
        <w:br w:type="page"/>
      </w:r>
    </w:p>
    <w:bookmarkStart w:id="3" w:name="_Toc215176488" w:displacedByCustomXml="next"/>
    <w:sdt>
      <w:sdtPr>
        <w:rPr>
          <w:rFonts w:ascii="Arial" w:eastAsiaTheme="minorEastAsia" w:hAnsi="Arial" w:cs="Arial"/>
          <w:b w:val="0"/>
          <w:color w:val="auto"/>
          <w:sz w:val="22"/>
          <w:szCs w:val="24"/>
        </w:rPr>
        <w:id w:val="-380475037"/>
        <w:docPartObj>
          <w:docPartGallery w:val="Table of Contents"/>
          <w:docPartUnique/>
        </w:docPartObj>
      </w:sdtPr>
      <w:sdtEndPr>
        <w:rPr>
          <w:bCs/>
          <w:noProof/>
          <w:szCs w:val="22"/>
        </w:rPr>
      </w:sdtEndPr>
      <w:sdtContent>
        <w:p w14:paraId="191AE60D" w14:textId="7479832A" w:rsidR="005A3FC4" w:rsidRPr="00BC19F3" w:rsidRDefault="005A3FC4" w:rsidP="00C77F4B">
          <w:pPr>
            <w:pStyle w:val="Heading1"/>
            <w:spacing w:after="0" w:line="360" w:lineRule="auto"/>
            <w:jc w:val="both"/>
            <w:rPr>
              <w:rFonts w:ascii="Arial" w:hAnsi="Arial" w:cs="Arial"/>
              <w:szCs w:val="24"/>
            </w:rPr>
          </w:pPr>
          <w:r w:rsidRPr="00BC19F3">
            <w:rPr>
              <w:rFonts w:ascii="Arial" w:hAnsi="Arial" w:cs="Arial"/>
              <w:szCs w:val="24"/>
            </w:rPr>
            <w:t>Table of Contents</w:t>
          </w:r>
          <w:bookmarkEnd w:id="3"/>
        </w:p>
        <w:p w14:paraId="550FBDBA" w14:textId="5F5AA20C" w:rsidR="00944985" w:rsidRDefault="005A3FC4"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r w:rsidRPr="00BC19F3">
            <w:rPr>
              <w:rFonts w:ascii="Arial" w:hAnsi="Arial" w:cs="Arial"/>
            </w:rPr>
            <w:fldChar w:fldCharType="begin"/>
          </w:r>
          <w:r w:rsidRPr="00BC19F3">
            <w:rPr>
              <w:rFonts w:ascii="Arial" w:hAnsi="Arial" w:cs="Arial"/>
            </w:rPr>
            <w:instrText xml:space="preserve"> TOC \o "1-3" \h \z \u </w:instrText>
          </w:r>
          <w:r w:rsidRPr="00BC19F3">
            <w:rPr>
              <w:rFonts w:ascii="Arial" w:hAnsi="Arial" w:cs="Arial"/>
            </w:rPr>
            <w:fldChar w:fldCharType="separate"/>
          </w:r>
          <w:hyperlink w:anchor="_Toc215176485" w:history="1">
            <w:r w:rsidR="00944985" w:rsidRPr="003D15C2">
              <w:rPr>
                <w:rStyle w:val="Hyperlink"/>
                <w:rFonts w:ascii="Arial" w:hAnsi="Arial" w:cs="Arial"/>
                <w:noProof/>
                <w:lang w:val="hr-HR"/>
              </w:rPr>
              <w:t>DECLARATION</w:t>
            </w:r>
            <w:r w:rsidR="00944985">
              <w:rPr>
                <w:noProof/>
                <w:webHidden/>
              </w:rPr>
              <w:tab/>
            </w:r>
            <w:r w:rsidR="00944985">
              <w:rPr>
                <w:noProof/>
                <w:webHidden/>
              </w:rPr>
              <w:fldChar w:fldCharType="begin"/>
            </w:r>
            <w:r w:rsidR="00944985">
              <w:rPr>
                <w:noProof/>
                <w:webHidden/>
              </w:rPr>
              <w:instrText xml:space="preserve"> PAGEREF _Toc215176485 \h </w:instrText>
            </w:r>
            <w:r w:rsidR="00944985">
              <w:rPr>
                <w:noProof/>
                <w:webHidden/>
              </w:rPr>
            </w:r>
            <w:r w:rsidR="00944985">
              <w:rPr>
                <w:noProof/>
                <w:webHidden/>
              </w:rPr>
              <w:fldChar w:fldCharType="separate"/>
            </w:r>
            <w:r w:rsidR="00944985">
              <w:rPr>
                <w:noProof/>
                <w:webHidden/>
              </w:rPr>
              <w:t>2</w:t>
            </w:r>
            <w:r w:rsidR="00944985">
              <w:rPr>
                <w:noProof/>
                <w:webHidden/>
              </w:rPr>
              <w:fldChar w:fldCharType="end"/>
            </w:r>
          </w:hyperlink>
        </w:p>
        <w:p w14:paraId="57EE65B4" w14:textId="44157BF2"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486" w:history="1">
            <w:r w:rsidRPr="003D15C2">
              <w:rPr>
                <w:rStyle w:val="Hyperlink"/>
                <w:rFonts w:ascii="Arial" w:hAnsi="Arial" w:cs="Arial"/>
                <w:noProof/>
              </w:rPr>
              <w:t>Acknowledgement</w:t>
            </w:r>
            <w:r>
              <w:rPr>
                <w:noProof/>
                <w:webHidden/>
              </w:rPr>
              <w:tab/>
            </w:r>
            <w:r>
              <w:rPr>
                <w:noProof/>
                <w:webHidden/>
              </w:rPr>
              <w:fldChar w:fldCharType="begin"/>
            </w:r>
            <w:r>
              <w:rPr>
                <w:noProof/>
                <w:webHidden/>
              </w:rPr>
              <w:instrText xml:space="preserve"> PAGEREF _Toc215176486 \h </w:instrText>
            </w:r>
            <w:r>
              <w:rPr>
                <w:noProof/>
                <w:webHidden/>
              </w:rPr>
            </w:r>
            <w:r>
              <w:rPr>
                <w:noProof/>
                <w:webHidden/>
              </w:rPr>
              <w:fldChar w:fldCharType="separate"/>
            </w:r>
            <w:r>
              <w:rPr>
                <w:noProof/>
                <w:webHidden/>
              </w:rPr>
              <w:t>3</w:t>
            </w:r>
            <w:r>
              <w:rPr>
                <w:noProof/>
                <w:webHidden/>
              </w:rPr>
              <w:fldChar w:fldCharType="end"/>
            </w:r>
          </w:hyperlink>
        </w:p>
        <w:p w14:paraId="6FC0A220" w14:textId="5D072DC2"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487" w:history="1">
            <w:r w:rsidRPr="003D15C2">
              <w:rPr>
                <w:rStyle w:val="Hyperlink"/>
                <w:rFonts w:ascii="Arial" w:hAnsi="Arial" w:cs="Arial"/>
                <w:noProof/>
              </w:rPr>
              <w:t>Abstract</w:t>
            </w:r>
            <w:r>
              <w:rPr>
                <w:noProof/>
                <w:webHidden/>
              </w:rPr>
              <w:tab/>
            </w:r>
            <w:r>
              <w:rPr>
                <w:noProof/>
                <w:webHidden/>
              </w:rPr>
              <w:fldChar w:fldCharType="begin"/>
            </w:r>
            <w:r>
              <w:rPr>
                <w:noProof/>
                <w:webHidden/>
              </w:rPr>
              <w:instrText xml:space="preserve"> PAGEREF _Toc215176487 \h </w:instrText>
            </w:r>
            <w:r>
              <w:rPr>
                <w:noProof/>
                <w:webHidden/>
              </w:rPr>
            </w:r>
            <w:r>
              <w:rPr>
                <w:noProof/>
                <w:webHidden/>
              </w:rPr>
              <w:fldChar w:fldCharType="separate"/>
            </w:r>
            <w:r>
              <w:rPr>
                <w:noProof/>
                <w:webHidden/>
              </w:rPr>
              <w:t>4</w:t>
            </w:r>
            <w:r>
              <w:rPr>
                <w:noProof/>
                <w:webHidden/>
              </w:rPr>
              <w:fldChar w:fldCharType="end"/>
            </w:r>
          </w:hyperlink>
        </w:p>
        <w:p w14:paraId="4C188981" w14:textId="1C34263B"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488" w:history="1">
            <w:r w:rsidRPr="003D15C2">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_Toc215176488 \h </w:instrText>
            </w:r>
            <w:r>
              <w:rPr>
                <w:noProof/>
                <w:webHidden/>
              </w:rPr>
            </w:r>
            <w:r>
              <w:rPr>
                <w:noProof/>
                <w:webHidden/>
              </w:rPr>
              <w:fldChar w:fldCharType="separate"/>
            </w:r>
            <w:r>
              <w:rPr>
                <w:noProof/>
                <w:webHidden/>
              </w:rPr>
              <w:t>5</w:t>
            </w:r>
            <w:r>
              <w:rPr>
                <w:noProof/>
                <w:webHidden/>
              </w:rPr>
              <w:fldChar w:fldCharType="end"/>
            </w:r>
          </w:hyperlink>
        </w:p>
        <w:p w14:paraId="645FF8A5" w14:textId="240E6DDA"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489" w:history="1">
            <w:r w:rsidRPr="003D15C2">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_Toc215176489 \h </w:instrText>
            </w:r>
            <w:r>
              <w:rPr>
                <w:noProof/>
                <w:webHidden/>
              </w:rPr>
            </w:r>
            <w:r>
              <w:rPr>
                <w:noProof/>
                <w:webHidden/>
              </w:rPr>
              <w:fldChar w:fldCharType="separate"/>
            </w:r>
            <w:r>
              <w:rPr>
                <w:noProof/>
                <w:webHidden/>
              </w:rPr>
              <w:t>8</w:t>
            </w:r>
            <w:r>
              <w:rPr>
                <w:noProof/>
                <w:webHidden/>
              </w:rPr>
              <w:fldChar w:fldCharType="end"/>
            </w:r>
          </w:hyperlink>
        </w:p>
        <w:p w14:paraId="50D2C987" w14:textId="02EEAA4B"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490" w:history="1">
            <w:r w:rsidRPr="003D15C2">
              <w:rPr>
                <w:rStyle w:val="Hyperlink"/>
                <w:rFonts w:ascii="Arial" w:hAnsi="Arial" w:cs="Arial"/>
                <w:noProof/>
              </w:rPr>
              <w:t>List of tables</w:t>
            </w:r>
            <w:r>
              <w:rPr>
                <w:noProof/>
                <w:webHidden/>
              </w:rPr>
              <w:tab/>
            </w:r>
            <w:r>
              <w:rPr>
                <w:noProof/>
                <w:webHidden/>
              </w:rPr>
              <w:fldChar w:fldCharType="begin"/>
            </w:r>
            <w:r>
              <w:rPr>
                <w:noProof/>
                <w:webHidden/>
              </w:rPr>
              <w:instrText xml:space="preserve"> PAGEREF _Toc215176490 \h </w:instrText>
            </w:r>
            <w:r>
              <w:rPr>
                <w:noProof/>
                <w:webHidden/>
              </w:rPr>
            </w:r>
            <w:r>
              <w:rPr>
                <w:noProof/>
                <w:webHidden/>
              </w:rPr>
              <w:fldChar w:fldCharType="separate"/>
            </w:r>
            <w:r>
              <w:rPr>
                <w:noProof/>
                <w:webHidden/>
              </w:rPr>
              <w:t>9</w:t>
            </w:r>
            <w:r>
              <w:rPr>
                <w:noProof/>
                <w:webHidden/>
              </w:rPr>
              <w:fldChar w:fldCharType="end"/>
            </w:r>
          </w:hyperlink>
        </w:p>
        <w:p w14:paraId="418A15FC" w14:textId="579F7209"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491" w:history="1">
            <w:r w:rsidRPr="003D15C2">
              <w:rPr>
                <w:rStyle w:val="Hyperlink"/>
                <w:rFonts w:ascii="Arial" w:hAnsi="Arial" w:cs="Arial"/>
                <w:noProof/>
              </w:rPr>
              <w:t>LIST OF ABBREVIATIONS</w:t>
            </w:r>
            <w:r>
              <w:rPr>
                <w:noProof/>
                <w:webHidden/>
              </w:rPr>
              <w:tab/>
            </w:r>
            <w:r>
              <w:rPr>
                <w:noProof/>
                <w:webHidden/>
              </w:rPr>
              <w:fldChar w:fldCharType="begin"/>
            </w:r>
            <w:r>
              <w:rPr>
                <w:noProof/>
                <w:webHidden/>
              </w:rPr>
              <w:instrText xml:space="preserve"> PAGEREF _Toc215176491 \h </w:instrText>
            </w:r>
            <w:r>
              <w:rPr>
                <w:noProof/>
                <w:webHidden/>
              </w:rPr>
            </w:r>
            <w:r>
              <w:rPr>
                <w:noProof/>
                <w:webHidden/>
              </w:rPr>
              <w:fldChar w:fldCharType="separate"/>
            </w:r>
            <w:r>
              <w:rPr>
                <w:noProof/>
                <w:webHidden/>
              </w:rPr>
              <w:t>10</w:t>
            </w:r>
            <w:r>
              <w:rPr>
                <w:noProof/>
                <w:webHidden/>
              </w:rPr>
              <w:fldChar w:fldCharType="end"/>
            </w:r>
          </w:hyperlink>
        </w:p>
        <w:p w14:paraId="697A4B7F" w14:textId="1D709DF9"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492" w:history="1">
            <w:r w:rsidRPr="003D15C2">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_Toc215176492 \h </w:instrText>
            </w:r>
            <w:r>
              <w:rPr>
                <w:noProof/>
                <w:webHidden/>
              </w:rPr>
            </w:r>
            <w:r>
              <w:rPr>
                <w:noProof/>
                <w:webHidden/>
              </w:rPr>
              <w:fldChar w:fldCharType="separate"/>
            </w:r>
            <w:r>
              <w:rPr>
                <w:noProof/>
                <w:webHidden/>
              </w:rPr>
              <w:t>11</w:t>
            </w:r>
            <w:r>
              <w:rPr>
                <w:noProof/>
                <w:webHidden/>
              </w:rPr>
              <w:fldChar w:fldCharType="end"/>
            </w:r>
          </w:hyperlink>
        </w:p>
        <w:p w14:paraId="13AF3702" w14:textId="50C83477" w:rsidR="00944985" w:rsidRDefault="00944985" w:rsidP="00C77F4B">
          <w:pPr>
            <w:pStyle w:val="TOC2"/>
            <w:tabs>
              <w:tab w:val="right" w:leader="dot" w:pos="8302"/>
            </w:tabs>
            <w:spacing w:line="360" w:lineRule="auto"/>
            <w:rPr>
              <w:noProof/>
              <w:sz w:val="24"/>
              <w:szCs w:val="24"/>
              <w:lang w:eastAsia="en-GB"/>
            </w:rPr>
          </w:pPr>
          <w:hyperlink w:anchor="_Toc215176493" w:history="1">
            <w:r w:rsidRPr="003D15C2">
              <w:rPr>
                <w:rStyle w:val="Hyperlink"/>
                <w:rFonts w:ascii="Arial" w:hAnsi="Arial" w:cs="Arial"/>
                <w:noProof/>
              </w:rPr>
              <w:t>1.1 Background and Context</w:t>
            </w:r>
            <w:r>
              <w:rPr>
                <w:noProof/>
                <w:webHidden/>
              </w:rPr>
              <w:tab/>
            </w:r>
            <w:r>
              <w:rPr>
                <w:noProof/>
                <w:webHidden/>
              </w:rPr>
              <w:fldChar w:fldCharType="begin"/>
            </w:r>
            <w:r>
              <w:rPr>
                <w:noProof/>
                <w:webHidden/>
              </w:rPr>
              <w:instrText xml:space="preserve"> PAGEREF _Toc215176493 \h </w:instrText>
            </w:r>
            <w:r>
              <w:rPr>
                <w:noProof/>
                <w:webHidden/>
              </w:rPr>
            </w:r>
            <w:r>
              <w:rPr>
                <w:noProof/>
                <w:webHidden/>
              </w:rPr>
              <w:fldChar w:fldCharType="separate"/>
            </w:r>
            <w:r>
              <w:rPr>
                <w:noProof/>
                <w:webHidden/>
              </w:rPr>
              <w:t>11</w:t>
            </w:r>
            <w:r>
              <w:rPr>
                <w:noProof/>
                <w:webHidden/>
              </w:rPr>
              <w:fldChar w:fldCharType="end"/>
            </w:r>
          </w:hyperlink>
        </w:p>
        <w:p w14:paraId="43DE0278" w14:textId="0B34062C" w:rsidR="00944985" w:rsidRDefault="00944985" w:rsidP="00C77F4B">
          <w:pPr>
            <w:pStyle w:val="TOC2"/>
            <w:tabs>
              <w:tab w:val="right" w:leader="dot" w:pos="8302"/>
            </w:tabs>
            <w:spacing w:line="360" w:lineRule="auto"/>
            <w:rPr>
              <w:noProof/>
              <w:sz w:val="24"/>
              <w:szCs w:val="24"/>
              <w:lang w:eastAsia="en-GB"/>
            </w:rPr>
          </w:pPr>
          <w:hyperlink w:anchor="_Toc215176494" w:history="1">
            <w:r w:rsidRPr="003D15C2">
              <w:rPr>
                <w:rStyle w:val="Hyperlink"/>
                <w:rFonts w:ascii="Arial" w:hAnsi="Arial" w:cs="Arial"/>
                <w:noProof/>
              </w:rPr>
              <w:t>1.2 Problem Statement</w:t>
            </w:r>
            <w:r>
              <w:rPr>
                <w:noProof/>
                <w:webHidden/>
              </w:rPr>
              <w:tab/>
            </w:r>
            <w:r>
              <w:rPr>
                <w:noProof/>
                <w:webHidden/>
              </w:rPr>
              <w:fldChar w:fldCharType="begin"/>
            </w:r>
            <w:r>
              <w:rPr>
                <w:noProof/>
                <w:webHidden/>
              </w:rPr>
              <w:instrText xml:space="preserve"> PAGEREF _Toc215176494 \h </w:instrText>
            </w:r>
            <w:r>
              <w:rPr>
                <w:noProof/>
                <w:webHidden/>
              </w:rPr>
            </w:r>
            <w:r>
              <w:rPr>
                <w:noProof/>
                <w:webHidden/>
              </w:rPr>
              <w:fldChar w:fldCharType="separate"/>
            </w:r>
            <w:r>
              <w:rPr>
                <w:noProof/>
                <w:webHidden/>
              </w:rPr>
              <w:t>12</w:t>
            </w:r>
            <w:r>
              <w:rPr>
                <w:noProof/>
                <w:webHidden/>
              </w:rPr>
              <w:fldChar w:fldCharType="end"/>
            </w:r>
          </w:hyperlink>
        </w:p>
        <w:p w14:paraId="37119F05" w14:textId="7B6162DB" w:rsidR="00944985" w:rsidRDefault="00944985" w:rsidP="00C77F4B">
          <w:pPr>
            <w:pStyle w:val="TOC2"/>
            <w:tabs>
              <w:tab w:val="right" w:leader="dot" w:pos="8302"/>
            </w:tabs>
            <w:spacing w:line="360" w:lineRule="auto"/>
            <w:rPr>
              <w:noProof/>
              <w:sz w:val="24"/>
              <w:szCs w:val="24"/>
              <w:lang w:eastAsia="en-GB"/>
            </w:rPr>
          </w:pPr>
          <w:hyperlink w:anchor="_Toc215176495" w:history="1">
            <w:r w:rsidRPr="003D15C2">
              <w:rPr>
                <w:rStyle w:val="Hyperlink"/>
                <w:rFonts w:ascii="Arial" w:hAnsi="Arial" w:cs="Arial"/>
                <w:noProof/>
              </w:rPr>
              <w:t>1.3 Research Question</w:t>
            </w:r>
            <w:r>
              <w:rPr>
                <w:noProof/>
                <w:webHidden/>
              </w:rPr>
              <w:tab/>
            </w:r>
            <w:r>
              <w:rPr>
                <w:noProof/>
                <w:webHidden/>
              </w:rPr>
              <w:fldChar w:fldCharType="begin"/>
            </w:r>
            <w:r>
              <w:rPr>
                <w:noProof/>
                <w:webHidden/>
              </w:rPr>
              <w:instrText xml:space="preserve"> PAGEREF _Toc215176495 \h </w:instrText>
            </w:r>
            <w:r>
              <w:rPr>
                <w:noProof/>
                <w:webHidden/>
              </w:rPr>
            </w:r>
            <w:r>
              <w:rPr>
                <w:noProof/>
                <w:webHidden/>
              </w:rPr>
              <w:fldChar w:fldCharType="separate"/>
            </w:r>
            <w:r>
              <w:rPr>
                <w:noProof/>
                <w:webHidden/>
              </w:rPr>
              <w:t>13</w:t>
            </w:r>
            <w:r>
              <w:rPr>
                <w:noProof/>
                <w:webHidden/>
              </w:rPr>
              <w:fldChar w:fldCharType="end"/>
            </w:r>
          </w:hyperlink>
        </w:p>
        <w:p w14:paraId="3A0E4C19" w14:textId="2AF2862C" w:rsidR="00944985" w:rsidRDefault="00944985" w:rsidP="00C77F4B">
          <w:pPr>
            <w:pStyle w:val="TOC2"/>
            <w:tabs>
              <w:tab w:val="right" w:leader="dot" w:pos="8302"/>
            </w:tabs>
            <w:spacing w:line="360" w:lineRule="auto"/>
            <w:rPr>
              <w:noProof/>
              <w:sz w:val="24"/>
              <w:szCs w:val="24"/>
              <w:lang w:eastAsia="en-GB"/>
            </w:rPr>
          </w:pPr>
          <w:hyperlink w:anchor="_Toc215176496" w:history="1">
            <w:r w:rsidRPr="003D15C2">
              <w:rPr>
                <w:rStyle w:val="Hyperlink"/>
                <w:rFonts w:ascii="Arial" w:hAnsi="Arial" w:cs="Arial"/>
                <w:noProof/>
              </w:rPr>
              <w:t>1.4 Aim and Objectives</w:t>
            </w:r>
            <w:r>
              <w:rPr>
                <w:noProof/>
                <w:webHidden/>
              </w:rPr>
              <w:tab/>
            </w:r>
            <w:r>
              <w:rPr>
                <w:noProof/>
                <w:webHidden/>
              </w:rPr>
              <w:fldChar w:fldCharType="begin"/>
            </w:r>
            <w:r>
              <w:rPr>
                <w:noProof/>
                <w:webHidden/>
              </w:rPr>
              <w:instrText xml:space="preserve"> PAGEREF _Toc215176496 \h </w:instrText>
            </w:r>
            <w:r>
              <w:rPr>
                <w:noProof/>
                <w:webHidden/>
              </w:rPr>
            </w:r>
            <w:r>
              <w:rPr>
                <w:noProof/>
                <w:webHidden/>
              </w:rPr>
              <w:fldChar w:fldCharType="separate"/>
            </w:r>
            <w:r>
              <w:rPr>
                <w:noProof/>
                <w:webHidden/>
              </w:rPr>
              <w:t>14</w:t>
            </w:r>
            <w:r>
              <w:rPr>
                <w:noProof/>
                <w:webHidden/>
              </w:rPr>
              <w:fldChar w:fldCharType="end"/>
            </w:r>
          </w:hyperlink>
        </w:p>
        <w:p w14:paraId="518A2749" w14:textId="1033F7AB" w:rsidR="00944985" w:rsidRDefault="00944985" w:rsidP="00C77F4B">
          <w:pPr>
            <w:pStyle w:val="TOC2"/>
            <w:tabs>
              <w:tab w:val="right" w:leader="dot" w:pos="8302"/>
            </w:tabs>
            <w:spacing w:line="360" w:lineRule="auto"/>
            <w:rPr>
              <w:noProof/>
              <w:sz w:val="24"/>
              <w:szCs w:val="24"/>
              <w:lang w:eastAsia="en-GB"/>
            </w:rPr>
          </w:pPr>
          <w:hyperlink w:anchor="_Toc215176497" w:history="1">
            <w:r w:rsidRPr="003D15C2">
              <w:rPr>
                <w:rStyle w:val="Hyperlink"/>
                <w:rFonts w:ascii="Arial" w:hAnsi="Arial" w:cs="Arial"/>
                <w:noProof/>
              </w:rPr>
              <w:t>1.5 Rationale and Significance</w:t>
            </w:r>
            <w:r>
              <w:rPr>
                <w:noProof/>
                <w:webHidden/>
              </w:rPr>
              <w:tab/>
            </w:r>
            <w:r>
              <w:rPr>
                <w:noProof/>
                <w:webHidden/>
              </w:rPr>
              <w:fldChar w:fldCharType="begin"/>
            </w:r>
            <w:r>
              <w:rPr>
                <w:noProof/>
                <w:webHidden/>
              </w:rPr>
              <w:instrText xml:space="preserve"> PAGEREF _Toc215176497 \h </w:instrText>
            </w:r>
            <w:r>
              <w:rPr>
                <w:noProof/>
                <w:webHidden/>
              </w:rPr>
            </w:r>
            <w:r>
              <w:rPr>
                <w:noProof/>
                <w:webHidden/>
              </w:rPr>
              <w:fldChar w:fldCharType="separate"/>
            </w:r>
            <w:r>
              <w:rPr>
                <w:noProof/>
                <w:webHidden/>
              </w:rPr>
              <w:t>15</w:t>
            </w:r>
            <w:r>
              <w:rPr>
                <w:noProof/>
                <w:webHidden/>
              </w:rPr>
              <w:fldChar w:fldCharType="end"/>
            </w:r>
          </w:hyperlink>
        </w:p>
        <w:p w14:paraId="3C11EAF2" w14:textId="0889A9BF" w:rsidR="00944985" w:rsidRDefault="00944985" w:rsidP="00C77F4B">
          <w:pPr>
            <w:pStyle w:val="TOC2"/>
            <w:tabs>
              <w:tab w:val="right" w:leader="dot" w:pos="8302"/>
            </w:tabs>
            <w:spacing w:line="360" w:lineRule="auto"/>
            <w:rPr>
              <w:noProof/>
              <w:sz w:val="24"/>
              <w:szCs w:val="24"/>
              <w:lang w:eastAsia="en-GB"/>
            </w:rPr>
          </w:pPr>
          <w:hyperlink w:anchor="_Toc215176498" w:history="1">
            <w:r w:rsidRPr="003D15C2">
              <w:rPr>
                <w:rStyle w:val="Hyperlink"/>
                <w:rFonts w:ascii="Arial" w:hAnsi="Arial" w:cs="Arial"/>
                <w:noProof/>
              </w:rPr>
              <w:t>1.6 Structure of the Dissertation</w:t>
            </w:r>
            <w:r>
              <w:rPr>
                <w:noProof/>
                <w:webHidden/>
              </w:rPr>
              <w:tab/>
            </w:r>
            <w:r>
              <w:rPr>
                <w:noProof/>
                <w:webHidden/>
              </w:rPr>
              <w:fldChar w:fldCharType="begin"/>
            </w:r>
            <w:r>
              <w:rPr>
                <w:noProof/>
                <w:webHidden/>
              </w:rPr>
              <w:instrText xml:space="preserve"> PAGEREF _Toc215176498 \h </w:instrText>
            </w:r>
            <w:r>
              <w:rPr>
                <w:noProof/>
                <w:webHidden/>
              </w:rPr>
            </w:r>
            <w:r>
              <w:rPr>
                <w:noProof/>
                <w:webHidden/>
              </w:rPr>
              <w:fldChar w:fldCharType="separate"/>
            </w:r>
            <w:r>
              <w:rPr>
                <w:noProof/>
                <w:webHidden/>
              </w:rPr>
              <w:t>15</w:t>
            </w:r>
            <w:r>
              <w:rPr>
                <w:noProof/>
                <w:webHidden/>
              </w:rPr>
              <w:fldChar w:fldCharType="end"/>
            </w:r>
          </w:hyperlink>
        </w:p>
        <w:p w14:paraId="166F0E13" w14:textId="0AACEEA3" w:rsidR="00944985" w:rsidRDefault="00944985" w:rsidP="00C77F4B">
          <w:pPr>
            <w:pStyle w:val="TOC2"/>
            <w:tabs>
              <w:tab w:val="right" w:leader="dot" w:pos="8302"/>
            </w:tabs>
            <w:spacing w:line="360" w:lineRule="auto"/>
            <w:rPr>
              <w:noProof/>
              <w:sz w:val="24"/>
              <w:szCs w:val="24"/>
              <w:lang w:eastAsia="en-GB"/>
            </w:rPr>
          </w:pPr>
          <w:hyperlink w:anchor="_Toc215176499" w:history="1">
            <w:r w:rsidRPr="003D15C2">
              <w:rPr>
                <w:rStyle w:val="Hyperlink"/>
                <w:rFonts w:ascii="Arial" w:hAnsi="Arial" w:cs="Arial"/>
                <w:noProof/>
              </w:rPr>
              <w:t>1.7 Definitions of Key Terms</w:t>
            </w:r>
            <w:r>
              <w:rPr>
                <w:noProof/>
                <w:webHidden/>
              </w:rPr>
              <w:tab/>
            </w:r>
            <w:r>
              <w:rPr>
                <w:noProof/>
                <w:webHidden/>
              </w:rPr>
              <w:fldChar w:fldCharType="begin"/>
            </w:r>
            <w:r>
              <w:rPr>
                <w:noProof/>
                <w:webHidden/>
              </w:rPr>
              <w:instrText xml:space="preserve"> PAGEREF _Toc215176499 \h </w:instrText>
            </w:r>
            <w:r>
              <w:rPr>
                <w:noProof/>
                <w:webHidden/>
              </w:rPr>
            </w:r>
            <w:r>
              <w:rPr>
                <w:noProof/>
                <w:webHidden/>
              </w:rPr>
              <w:fldChar w:fldCharType="separate"/>
            </w:r>
            <w:r>
              <w:rPr>
                <w:noProof/>
                <w:webHidden/>
              </w:rPr>
              <w:t>16</w:t>
            </w:r>
            <w:r>
              <w:rPr>
                <w:noProof/>
                <w:webHidden/>
              </w:rPr>
              <w:fldChar w:fldCharType="end"/>
            </w:r>
          </w:hyperlink>
        </w:p>
        <w:p w14:paraId="3D7B9F4E" w14:textId="1C8A1753" w:rsidR="00944985" w:rsidRDefault="00944985" w:rsidP="00C77F4B">
          <w:pPr>
            <w:pStyle w:val="TOC2"/>
            <w:tabs>
              <w:tab w:val="right" w:leader="dot" w:pos="8302"/>
            </w:tabs>
            <w:spacing w:line="360" w:lineRule="auto"/>
            <w:rPr>
              <w:noProof/>
              <w:sz w:val="24"/>
              <w:szCs w:val="24"/>
              <w:lang w:eastAsia="en-GB"/>
            </w:rPr>
          </w:pPr>
          <w:hyperlink w:anchor="_Toc215176500" w:history="1">
            <w:r w:rsidRPr="003D15C2">
              <w:rPr>
                <w:rStyle w:val="Hyperlink"/>
                <w:rFonts w:ascii="Arial" w:hAnsi="Arial" w:cs="Arial"/>
                <w:noProof/>
              </w:rPr>
              <w:t>1.8 Researcher Positionality</w:t>
            </w:r>
            <w:r>
              <w:rPr>
                <w:noProof/>
                <w:webHidden/>
              </w:rPr>
              <w:tab/>
            </w:r>
            <w:r>
              <w:rPr>
                <w:noProof/>
                <w:webHidden/>
              </w:rPr>
              <w:fldChar w:fldCharType="begin"/>
            </w:r>
            <w:r>
              <w:rPr>
                <w:noProof/>
                <w:webHidden/>
              </w:rPr>
              <w:instrText xml:space="preserve"> PAGEREF _Toc215176500 \h </w:instrText>
            </w:r>
            <w:r>
              <w:rPr>
                <w:noProof/>
                <w:webHidden/>
              </w:rPr>
            </w:r>
            <w:r>
              <w:rPr>
                <w:noProof/>
                <w:webHidden/>
              </w:rPr>
              <w:fldChar w:fldCharType="separate"/>
            </w:r>
            <w:r>
              <w:rPr>
                <w:noProof/>
                <w:webHidden/>
              </w:rPr>
              <w:t>17</w:t>
            </w:r>
            <w:r>
              <w:rPr>
                <w:noProof/>
                <w:webHidden/>
              </w:rPr>
              <w:fldChar w:fldCharType="end"/>
            </w:r>
          </w:hyperlink>
        </w:p>
        <w:p w14:paraId="4A9B5A36" w14:textId="35EAB51D" w:rsidR="00944985" w:rsidRDefault="00944985" w:rsidP="00C77F4B">
          <w:pPr>
            <w:pStyle w:val="TOC2"/>
            <w:tabs>
              <w:tab w:val="right" w:leader="dot" w:pos="8302"/>
            </w:tabs>
            <w:spacing w:line="360" w:lineRule="auto"/>
            <w:rPr>
              <w:noProof/>
              <w:sz w:val="24"/>
              <w:szCs w:val="24"/>
              <w:lang w:eastAsia="en-GB"/>
            </w:rPr>
          </w:pPr>
          <w:hyperlink w:anchor="_Toc215176501" w:history="1">
            <w:r w:rsidRPr="003D15C2">
              <w:rPr>
                <w:rStyle w:val="Hyperlink"/>
                <w:rFonts w:ascii="Arial" w:hAnsi="Arial" w:cs="Arial"/>
                <w:noProof/>
              </w:rPr>
              <w:t>1.9 Chapter Summary</w:t>
            </w:r>
            <w:r>
              <w:rPr>
                <w:noProof/>
                <w:webHidden/>
              </w:rPr>
              <w:tab/>
            </w:r>
            <w:r>
              <w:rPr>
                <w:noProof/>
                <w:webHidden/>
              </w:rPr>
              <w:fldChar w:fldCharType="begin"/>
            </w:r>
            <w:r>
              <w:rPr>
                <w:noProof/>
                <w:webHidden/>
              </w:rPr>
              <w:instrText xml:space="preserve"> PAGEREF _Toc215176501 \h </w:instrText>
            </w:r>
            <w:r>
              <w:rPr>
                <w:noProof/>
                <w:webHidden/>
              </w:rPr>
            </w:r>
            <w:r>
              <w:rPr>
                <w:noProof/>
                <w:webHidden/>
              </w:rPr>
              <w:fldChar w:fldCharType="separate"/>
            </w:r>
            <w:r>
              <w:rPr>
                <w:noProof/>
                <w:webHidden/>
              </w:rPr>
              <w:t>17</w:t>
            </w:r>
            <w:r>
              <w:rPr>
                <w:noProof/>
                <w:webHidden/>
              </w:rPr>
              <w:fldChar w:fldCharType="end"/>
            </w:r>
          </w:hyperlink>
        </w:p>
        <w:p w14:paraId="44E0B284" w14:textId="24FD4391"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502" w:history="1">
            <w:r w:rsidRPr="003D15C2">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_Toc215176502 \h </w:instrText>
            </w:r>
            <w:r>
              <w:rPr>
                <w:noProof/>
                <w:webHidden/>
              </w:rPr>
            </w:r>
            <w:r>
              <w:rPr>
                <w:noProof/>
                <w:webHidden/>
              </w:rPr>
              <w:fldChar w:fldCharType="separate"/>
            </w:r>
            <w:r>
              <w:rPr>
                <w:noProof/>
                <w:webHidden/>
              </w:rPr>
              <w:t>18</w:t>
            </w:r>
            <w:r>
              <w:rPr>
                <w:noProof/>
                <w:webHidden/>
              </w:rPr>
              <w:fldChar w:fldCharType="end"/>
            </w:r>
          </w:hyperlink>
        </w:p>
        <w:p w14:paraId="7B2D572E" w14:textId="18F38FE8" w:rsidR="00944985" w:rsidRDefault="00944985" w:rsidP="00C77F4B">
          <w:pPr>
            <w:pStyle w:val="TOC2"/>
            <w:tabs>
              <w:tab w:val="right" w:leader="dot" w:pos="8302"/>
            </w:tabs>
            <w:spacing w:line="360" w:lineRule="auto"/>
            <w:rPr>
              <w:noProof/>
              <w:sz w:val="24"/>
              <w:szCs w:val="24"/>
              <w:lang w:eastAsia="en-GB"/>
            </w:rPr>
          </w:pPr>
          <w:hyperlink w:anchor="_Toc215176503" w:history="1">
            <w:r w:rsidRPr="003D15C2">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_Toc215176503 \h </w:instrText>
            </w:r>
            <w:r>
              <w:rPr>
                <w:noProof/>
                <w:webHidden/>
              </w:rPr>
            </w:r>
            <w:r>
              <w:rPr>
                <w:noProof/>
                <w:webHidden/>
              </w:rPr>
              <w:fldChar w:fldCharType="separate"/>
            </w:r>
            <w:r>
              <w:rPr>
                <w:noProof/>
                <w:webHidden/>
              </w:rPr>
              <w:t>18</w:t>
            </w:r>
            <w:r>
              <w:rPr>
                <w:noProof/>
                <w:webHidden/>
              </w:rPr>
              <w:fldChar w:fldCharType="end"/>
            </w:r>
          </w:hyperlink>
        </w:p>
        <w:p w14:paraId="157668C3" w14:textId="21BD90AF" w:rsidR="00944985" w:rsidRDefault="00944985" w:rsidP="00C77F4B">
          <w:pPr>
            <w:pStyle w:val="TOC2"/>
            <w:tabs>
              <w:tab w:val="right" w:leader="dot" w:pos="8302"/>
            </w:tabs>
            <w:spacing w:line="360" w:lineRule="auto"/>
            <w:rPr>
              <w:noProof/>
              <w:sz w:val="24"/>
              <w:szCs w:val="24"/>
              <w:lang w:eastAsia="en-GB"/>
            </w:rPr>
          </w:pPr>
          <w:hyperlink w:anchor="_Toc215176504" w:history="1">
            <w:r w:rsidRPr="003D15C2">
              <w:rPr>
                <w:rStyle w:val="Hyperlink"/>
                <w:rFonts w:ascii="Arial" w:hAnsi="Arial" w:cs="Arial"/>
                <w:noProof/>
              </w:rPr>
              <w:t>2.2 Theoretical Frameworks for End-of-Life Care</w:t>
            </w:r>
            <w:r>
              <w:rPr>
                <w:noProof/>
                <w:webHidden/>
              </w:rPr>
              <w:tab/>
            </w:r>
            <w:r>
              <w:rPr>
                <w:noProof/>
                <w:webHidden/>
              </w:rPr>
              <w:fldChar w:fldCharType="begin"/>
            </w:r>
            <w:r>
              <w:rPr>
                <w:noProof/>
                <w:webHidden/>
              </w:rPr>
              <w:instrText xml:space="preserve"> PAGEREF _Toc215176504 \h </w:instrText>
            </w:r>
            <w:r>
              <w:rPr>
                <w:noProof/>
                <w:webHidden/>
              </w:rPr>
            </w:r>
            <w:r>
              <w:rPr>
                <w:noProof/>
                <w:webHidden/>
              </w:rPr>
              <w:fldChar w:fldCharType="separate"/>
            </w:r>
            <w:r>
              <w:rPr>
                <w:noProof/>
                <w:webHidden/>
              </w:rPr>
              <w:t>19</w:t>
            </w:r>
            <w:r>
              <w:rPr>
                <w:noProof/>
                <w:webHidden/>
              </w:rPr>
              <w:fldChar w:fldCharType="end"/>
            </w:r>
          </w:hyperlink>
        </w:p>
        <w:p w14:paraId="7A9DCDCA" w14:textId="216CE30D" w:rsidR="00944985" w:rsidRDefault="00944985" w:rsidP="00C77F4B">
          <w:pPr>
            <w:pStyle w:val="TOC3"/>
            <w:tabs>
              <w:tab w:val="right" w:leader="dot" w:pos="8302"/>
            </w:tabs>
            <w:spacing w:line="360" w:lineRule="auto"/>
            <w:rPr>
              <w:noProof/>
              <w:sz w:val="24"/>
              <w:szCs w:val="24"/>
              <w:lang w:eastAsia="en-GB"/>
            </w:rPr>
          </w:pPr>
          <w:hyperlink w:anchor="_Toc215176505" w:history="1">
            <w:r w:rsidRPr="003D15C2">
              <w:rPr>
                <w:rStyle w:val="Hyperlink"/>
                <w:rFonts w:ascii="Arial" w:hAnsi="Arial" w:cs="Arial"/>
                <w:noProof/>
              </w:rPr>
              <w:t>2.2.1 The Concept of a 'Good Death'</w:t>
            </w:r>
            <w:r>
              <w:rPr>
                <w:noProof/>
                <w:webHidden/>
              </w:rPr>
              <w:tab/>
            </w:r>
            <w:r>
              <w:rPr>
                <w:noProof/>
                <w:webHidden/>
              </w:rPr>
              <w:fldChar w:fldCharType="begin"/>
            </w:r>
            <w:r>
              <w:rPr>
                <w:noProof/>
                <w:webHidden/>
              </w:rPr>
              <w:instrText xml:space="preserve"> PAGEREF _Toc215176505 \h </w:instrText>
            </w:r>
            <w:r>
              <w:rPr>
                <w:noProof/>
                <w:webHidden/>
              </w:rPr>
            </w:r>
            <w:r>
              <w:rPr>
                <w:noProof/>
                <w:webHidden/>
              </w:rPr>
              <w:fldChar w:fldCharType="separate"/>
            </w:r>
            <w:r>
              <w:rPr>
                <w:noProof/>
                <w:webHidden/>
              </w:rPr>
              <w:t>19</w:t>
            </w:r>
            <w:r>
              <w:rPr>
                <w:noProof/>
                <w:webHidden/>
              </w:rPr>
              <w:fldChar w:fldCharType="end"/>
            </w:r>
          </w:hyperlink>
        </w:p>
        <w:p w14:paraId="12ECAD21" w14:textId="1D64B377" w:rsidR="00944985" w:rsidRDefault="00944985" w:rsidP="00C77F4B">
          <w:pPr>
            <w:pStyle w:val="TOC3"/>
            <w:tabs>
              <w:tab w:val="right" w:leader="dot" w:pos="8302"/>
            </w:tabs>
            <w:spacing w:line="360" w:lineRule="auto"/>
            <w:rPr>
              <w:noProof/>
              <w:sz w:val="24"/>
              <w:szCs w:val="24"/>
              <w:lang w:eastAsia="en-GB"/>
            </w:rPr>
          </w:pPr>
          <w:hyperlink w:anchor="_Toc215176506" w:history="1">
            <w:r w:rsidRPr="003D15C2">
              <w:rPr>
                <w:rStyle w:val="Hyperlink"/>
                <w:rFonts w:ascii="Arial" w:hAnsi="Arial" w:cs="Arial"/>
                <w:noProof/>
              </w:rPr>
              <w:t>2.2.2 Person-Centred Care in End-of-Life Contexts</w:t>
            </w:r>
            <w:r>
              <w:rPr>
                <w:noProof/>
                <w:webHidden/>
              </w:rPr>
              <w:tab/>
            </w:r>
            <w:r>
              <w:rPr>
                <w:noProof/>
                <w:webHidden/>
              </w:rPr>
              <w:fldChar w:fldCharType="begin"/>
            </w:r>
            <w:r>
              <w:rPr>
                <w:noProof/>
                <w:webHidden/>
              </w:rPr>
              <w:instrText xml:space="preserve"> PAGEREF _Toc215176506 \h </w:instrText>
            </w:r>
            <w:r>
              <w:rPr>
                <w:noProof/>
                <w:webHidden/>
              </w:rPr>
            </w:r>
            <w:r>
              <w:rPr>
                <w:noProof/>
                <w:webHidden/>
              </w:rPr>
              <w:fldChar w:fldCharType="separate"/>
            </w:r>
            <w:r>
              <w:rPr>
                <w:noProof/>
                <w:webHidden/>
              </w:rPr>
              <w:t>20</w:t>
            </w:r>
            <w:r>
              <w:rPr>
                <w:noProof/>
                <w:webHidden/>
              </w:rPr>
              <w:fldChar w:fldCharType="end"/>
            </w:r>
          </w:hyperlink>
        </w:p>
        <w:p w14:paraId="1CBA9073" w14:textId="7798598F" w:rsidR="00944985" w:rsidRDefault="00944985" w:rsidP="00C77F4B">
          <w:pPr>
            <w:pStyle w:val="TOC3"/>
            <w:tabs>
              <w:tab w:val="right" w:leader="dot" w:pos="8302"/>
            </w:tabs>
            <w:spacing w:line="360" w:lineRule="auto"/>
            <w:rPr>
              <w:noProof/>
              <w:sz w:val="24"/>
              <w:szCs w:val="24"/>
              <w:lang w:eastAsia="en-GB"/>
            </w:rPr>
          </w:pPr>
          <w:hyperlink w:anchor="_Toc215176507" w:history="1">
            <w:r w:rsidRPr="003D15C2">
              <w:rPr>
                <w:rStyle w:val="Hyperlink"/>
                <w:rFonts w:ascii="Arial" w:hAnsi="Arial" w:cs="Arial"/>
                <w:noProof/>
              </w:rPr>
              <w:t>2.2.3 Relationship-Centred Care</w:t>
            </w:r>
            <w:r>
              <w:rPr>
                <w:noProof/>
                <w:webHidden/>
              </w:rPr>
              <w:tab/>
            </w:r>
            <w:r>
              <w:rPr>
                <w:noProof/>
                <w:webHidden/>
              </w:rPr>
              <w:fldChar w:fldCharType="begin"/>
            </w:r>
            <w:r>
              <w:rPr>
                <w:noProof/>
                <w:webHidden/>
              </w:rPr>
              <w:instrText xml:space="preserve"> PAGEREF _Toc215176507 \h </w:instrText>
            </w:r>
            <w:r>
              <w:rPr>
                <w:noProof/>
                <w:webHidden/>
              </w:rPr>
            </w:r>
            <w:r>
              <w:rPr>
                <w:noProof/>
                <w:webHidden/>
              </w:rPr>
              <w:fldChar w:fldCharType="separate"/>
            </w:r>
            <w:r>
              <w:rPr>
                <w:noProof/>
                <w:webHidden/>
              </w:rPr>
              <w:t>21</w:t>
            </w:r>
            <w:r>
              <w:rPr>
                <w:noProof/>
                <w:webHidden/>
              </w:rPr>
              <w:fldChar w:fldCharType="end"/>
            </w:r>
          </w:hyperlink>
        </w:p>
        <w:p w14:paraId="3C444DDD" w14:textId="5A07C33E" w:rsidR="00944985" w:rsidRDefault="00944985" w:rsidP="00C77F4B">
          <w:pPr>
            <w:pStyle w:val="TOC2"/>
            <w:tabs>
              <w:tab w:val="right" w:leader="dot" w:pos="8302"/>
            </w:tabs>
            <w:spacing w:line="360" w:lineRule="auto"/>
            <w:rPr>
              <w:noProof/>
              <w:sz w:val="24"/>
              <w:szCs w:val="24"/>
              <w:lang w:eastAsia="en-GB"/>
            </w:rPr>
          </w:pPr>
          <w:hyperlink w:anchor="_Toc215176508" w:history="1">
            <w:r w:rsidRPr="003D15C2">
              <w:rPr>
                <w:rStyle w:val="Hyperlink"/>
                <w:rFonts w:ascii="Arial" w:hAnsi="Arial" w:cs="Arial"/>
                <w:noProof/>
              </w:rPr>
              <w:t>2.3 Policy Context for End-of-Life Care in UK Care Homes</w:t>
            </w:r>
            <w:r>
              <w:rPr>
                <w:noProof/>
                <w:webHidden/>
              </w:rPr>
              <w:tab/>
            </w:r>
            <w:r>
              <w:rPr>
                <w:noProof/>
                <w:webHidden/>
              </w:rPr>
              <w:fldChar w:fldCharType="begin"/>
            </w:r>
            <w:r>
              <w:rPr>
                <w:noProof/>
                <w:webHidden/>
              </w:rPr>
              <w:instrText xml:space="preserve"> PAGEREF _Toc215176508 \h </w:instrText>
            </w:r>
            <w:r>
              <w:rPr>
                <w:noProof/>
                <w:webHidden/>
              </w:rPr>
            </w:r>
            <w:r>
              <w:rPr>
                <w:noProof/>
                <w:webHidden/>
              </w:rPr>
              <w:fldChar w:fldCharType="separate"/>
            </w:r>
            <w:r>
              <w:rPr>
                <w:noProof/>
                <w:webHidden/>
              </w:rPr>
              <w:t>22</w:t>
            </w:r>
            <w:r>
              <w:rPr>
                <w:noProof/>
                <w:webHidden/>
              </w:rPr>
              <w:fldChar w:fldCharType="end"/>
            </w:r>
          </w:hyperlink>
        </w:p>
        <w:p w14:paraId="236BF912" w14:textId="2425499B" w:rsidR="00944985" w:rsidRDefault="00944985" w:rsidP="00C77F4B">
          <w:pPr>
            <w:pStyle w:val="TOC3"/>
            <w:tabs>
              <w:tab w:val="right" w:leader="dot" w:pos="8302"/>
            </w:tabs>
            <w:spacing w:line="360" w:lineRule="auto"/>
            <w:rPr>
              <w:noProof/>
              <w:sz w:val="24"/>
              <w:szCs w:val="24"/>
              <w:lang w:eastAsia="en-GB"/>
            </w:rPr>
          </w:pPr>
          <w:hyperlink w:anchor="_Toc215176509" w:history="1">
            <w:r w:rsidRPr="003D15C2">
              <w:rPr>
                <w:rStyle w:val="Hyperlink"/>
                <w:rFonts w:ascii="Arial" w:hAnsi="Arial" w:cs="Arial"/>
                <w:noProof/>
              </w:rPr>
              <w:t>2.3.1 National Policy Frameworks</w:t>
            </w:r>
            <w:r>
              <w:rPr>
                <w:noProof/>
                <w:webHidden/>
              </w:rPr>
              <w:tab/>
            </w:r>
            <w:r>
              <w:rPr>
                <w:noProof/>
                <w:webHidden/>
              </w:rPr>
              <w:fldChar w:fldCharType="begin"/>
            </w:r>
            <w:r>
              <w:rPr>
                <w:noProof/>
                <w:webHidden/>
              </w:rPr>
              <w:instrText xml:space="preserve"> PAGEREF _Toc215176509 \h </w:instrText>
            </w:r>
            <w:r>
              <w:rPr>
                <w:noProof/>
                <w:webHidden/>
              </w:rPr>
            </w:r>
            <w:r>
              <w:rPr>
                <w:noProof/>
                <w:webHidden/>
              </w:rPr>
              <w:fldChar w:fldCharType="separate"/>
            </w:r>
            <w:r>
              <w:rPr>
                <w:noProof/>
                <w:webHidden/>
              </w:rPr>
              <w:t>22</w:t>
            </w:r>
            <w:r>
              <w:rPr>
                <w:noProof/>
                <w:webHidden/>
              </w:rPr>
              <w:fldChar w:fldCharType="end"/>
            </w:r>
          </w:hyperlink>
        </w:p>
        <w:p w14:paraId="003EDC98" w14:textId="2D464709" w:rsidR="00944985" w:rsidRDefault="00944985" w:rsidP="00C77F4B">
          <w:pPr>
            <w:pStyle w:val="TOC3"/>
            <w:tabs>
              <w:tab w:val="right" w:leader="dot" w:pos="8302"/>
            </w:tabs>
            <w:spacing w:line="360" w:lineRule="auto"/>
            <w:rPr>
              <w:noProof/>
              <w:sz w:val="24"/>
              <w:szCs w:val="24"/>
              <w:lang w:eastAsia="en-GB"/>
            </w:rPr>
          </w:pPr>
          <w:hyperlink w:anchor="_Toc215176510" w:history="1">
            <w:r w:rsidRPr="003D15C2">
              <w:rPr>
                <w:rStyle w:val="Hyperlink"/>
                <w:rFonts w:ascii="Arial" w:hAnsi="Arial" w:cs="Arial"/>
                <w:noProof/>
              </w:rPr>
              <w:t>2.3.2 Quality Improvement Initiatives</w:t>
            </w:r>
            <w:r>
              <w:rPr>
                <w:noProof/>
                <w:webHidden/>
              </w:rPr>
              <w:tab/>
            </w:r>
            <w:r>
              <w:rPr>
                <w:noProof/>
                <w:webHidden/>
              </w:rPr>
              <w:fldChar w:fldCharType="begin"/>
            </w:r>
            <w:r>
              <w:rPr>
                <w:noProof/>
                <w:webHidden/>
              </w:rPr>
              <w:instrText xml:space="preserve"> PAGEREF _Toc215176510 \h </w:instrText>
            </w:r>
            <w:r>
              <w:rPr>
                <w:noProof/>
                <w:webHidden/>
              </w:rPr>
            </w:r>
            <w:r>
              <w:rPr>
                <w:noProof/>
                <w:webHidden/>
              </w:rPr>
              <w:fldChar w:fldCharType="separate"/>
            </w:r>
            <w:r>
              <w:rPr>
                <w:noProof/>
                <w:webHidden/>
              </w:rPr>
              <w:t>23</w:t>
            </w:r>
            <w:r>
              <w:rPr>
                <w:noProof/>
                <w:webHidden/>
              </w:rPr>
              <w:fldChar w:fldCharType="end"/>
            </w:r>
          </w:hyperlink>
        </w:p>
        <w:p w14:paraId="06A1576A" w14:textId="70702058" w:rsidR="00944985" w:rsidRDefault="00944985" w:rsidP="00C77F4B">
          <w:pPr>
            <w:pStyle w:val="TOC3"/>
            <w:tabs>
              <w:tab w:val="right" w:leader="dot" w:pos="8302"/>
            </w:tabs>
            <w:spacing w:line="360" w:lineRule="auto"/>
            <w:rPr>
              <w:noProof/>
              <w:sz w:val="24"/>
              <w:szCs w:val="24"/>
              <w:lang w:eastAsia="en-GB"/>
            </w:rPr>
          </w:pPr>
          <w:hyperlink w:anchor="_Toc215176511" w:history="1">
            <w:r w:rsidRPr="003D15C2">
              <w:rPr>
                <w:rStyle w:val="Hyperlink"/>
                <w:rFonts w:ascii="Arial" w:hAnsi="Arial" w:cs="Arial"/>
                <w:noProof/>
              </w:rPr>
              <w:t>2.3.3 Regulatory Framework</w:t>
            </w:r>
            <w:r>
              <w:rPr>
                <w:noProof/>
                <w:webHidden/>
              </w:rPr>
              <w:tab/>
            </w:r>
            <w:r>
              <w:rPr>
                <w:noProof/>
                <w:webHidden/>
              </w:rPr>
              <w:fldChar w:fldCharType="begin"/>
            </w:r>
            <w:r>
              <w:rPr>
                <w:noProof/>
                <w:webHidden/>
              </w:rPr>
              <w:instrText xml:space="preserve"> PAGEREF _Toc215176511 \h </w:instrText>
            </w:r>
            <w:r>
              <w:rPr>
                <w:noProof/>
                <w:webHidden/>
              </w:rPr>
            </w:r>
            <w:r>
              <w:rPr>
                <w:noProof/>
                <w:webHidden/>
              </w:rPr>
              <w:fldChar w:fldCharType="separate"/>
            </w:r>
            <w:r>
              <w:rPr>
                <w:noProof/>
                <w:webHidden/>
              </w:rPr>
              <w:t>24</w:t>
            </w:r>
            <w:r>
              <w:rPr>
                <w:noProof/>
                <w:webHidden/>
              </w:rPr>
              <w:fldChar w:fldCharType="end"/>
            </w:r>
          </w:hyperlink>
        </w:p>
        <w:p w14:paraId="76A326B8" w14:textId="44888EF1" w:rsidR="00944985" w:rsidRDefault="00944985" w:rsidP="00C77F4B">
          <w:pPr>
            <w:pStyle w:val="TOC2"/>
            <w:tabs>
              <w:tab w:val="right" w:leader="dot" w:pos="8302"/>
            </w:tabs>
            <w:spacing w:line="360" w:lineRule="auto"/>
            <w:rPr>
              <w:noProof/>
              <w:sz w:val="24"/>
              <w:szCs w:val="24"/>
              <w:lang w:eastAsia="en-GB"/>
            </w:rPr>
          </w:pPr>
          <w:hyperlink w:anchor="_Toc215176512" w:history="1">
            <w:r w:rsidRPr="003D15C2">
              <w:rPr>
                <w:rStyle w:val="Hyperlink"/>
                <w:rFonts w:ascii="Arial" w:hAnsi="Arial" w:cs="Arial"/>
                <w:noProof/>
              </w:rPr>
              <w:t>2.4 Experiences of Bereaved Family Members</w:t>
            </w:r>
            <w:r>
              <w:rPr>
                <w:noProof/>
                <w:webHidden/>
              </w:rPr>
              <w:tab/>
            </w:r>
            <w:r>
              <w:rPr>
                <w:noProof/>
                <w:webHidden/>
              </w:rPr>
              <w:fldChar w:fldCharType="begin"/>
            </w:r>
            <w:r>
              <w:rPr>
                <w:noProof/>
                <w:webHidden/>
              </w:rPr>
              <w:instrText xml:space="preserve"> PAGEREF _Toc215176512 \h </w:instrText>
            </w:r>
            <w:r>
              <w:rPr>
                <w:noProof/>
                <w:webHidden/>
              </w:rPr>
            </w:r>
            <w:r>
              <w:rPr>
                <w:noProof/>
                <w:webHidden/>
              </w:rPr>
              <w:fldChar w:fldCharType="separate"/>
            </w:r>
            <w:r>
              <w:rPr>
                <w:noProof/>
                <w:webHidden/>
              </w:rPr>
              <w:t>25</w:t>
            </w:r>
            <w:r>
              <w:rPr>
                <w:noProof/>
                <w:webHidden/>
              </w:rPr>
              <w:fldChar w:fldCharType="end"/>
            </w:r>
          </w:hyperlink>
        </w:p>
        <w:p w14:paraId="6C11454E" w14:textId="5163B519" w:rsidR="00944985" w:rsidRDefault="00944985" w:rsidP="00C77F4B">
          <w:pPr>
            <w:pStyle w:val="TOC3"/>
            <w:tabs>
              <w:tab w:val="right" w:leader="dot" w:pos="8302"/>
            </w:tabs>
            <w:spacing w:line="360" w:lineRule="auto"/>
            <w:rPr>
              <w:noProof/>
              <w:sz w:val="24"/>
              <w:szCs w:val="24"/>
              <w:lang w:eastAsia="en-GB"/>
            </w:rPr>
          </w:pPr>
          <w:hyperlink w:anchor="_Toc215176513" w:history="1">
            <w:r w:rsidRPr="003D15C2">
              <w:rPr>
                <w:rStyle w:val="Hyperlink"/>
                <w:rFonts w:ascii="Arial" w:hAnsi="Arial" w:cs="Arial"/>
                <w:noProof/>
              </w:rPr>
              <w:t>2.4.1 Family Involvement in End-of-Life Care</w:t>
            </w:r>
            <w:r>
              <w:rPr>
                <w:noProof/>
                <w:webHidden/>
              </w:rPr>
              <w:tab/>
            </w:r>
            <w:r>
              <w:rPr>
                <w:noProof/>
                <w:webHidden/>
              </w:rPr>
              <w:fldChar w:fldCharType="begin"/>
            </w:r>
            <w:r>
              <w:rPr>
                <w:noProof/>
                <w:webHidden/>
              </w:rPr>
              <w:instrText xml:space="preserve"> PAGEREF _Toc215176513 \h </w:instrText>
            </w:r>
            <w:r>
              <w:rPr>
                <w:noProof/>
                <w:webHidden/>
              </w:rPr>
            </w:r>
            <w:r>
              <w:rPr>
                <w:noProof/>
                <w:webHidden/>
              </w:rPr>
              <w:fldChar w:fldCharType="separate"/>
            </w:r>
            <w:r>
              <w:rPr>
                <w:noProof/>
                <w:webHidden/>
              </w:rPr>
              <w:t>25</w:t>
            </w:r>
            <w:r>
              <w:rPr>
                <w:noProof/>
                <w:webHidden/>
              </w:rPr>
              <w:fldChar w:fldCharType="end"/>
            </w:r>
          </w:hyperlink>
        </w:p>
        <w:p w14:paraId="6D9CC0F0" w14:textId="73F3F873" w:rsidR="00944985" w:rsidRDefault="00944985" w:rsidP="00C77F4B">
          <w:pPr>
            <w:pStyle w:val="TOC3"/>
            <w:tabs>
              <w:tab w:val="right" w:leader="dot" w:pos="8302"/>
            </w:tabs>
            <w:spacing w:line="360" w:lineRule="auto"/>
            <w:rPr>
              <w:noProof/>
              <w:sz w:val="24"/>
              <w:szCs w:val="24"/>
              <w:lang w:eastAsia="en-GB"/>
            </w:rPr>
          </w:pPr>
          <w:hyperlink w:anchor="_Toc215176514" w:history="1">
            <w:r w:rsidRPr="003D15C2">
              <w:rPr>
                <w:rStyle w:val="Hyperlink"/>
                <w:rFonts w:ascii="Arial" w:hAnsi="Arial" w:cs="Arial"/>
                <w:noProof/>
              </w:rPr>
              <w:t>2.4.2 Communication Experiences</w:t>
            </w:r>
            <w:r>
              <w:rPr>
                <w:noProof/>
                <w:webHidden/>
              </w:rPr>
              <w:tab/>
            </w:r>
            <w:r>
              <w:rPr>
                <w:noProof/>
                <w:webHidden/>
              </w:rPr>
              <w:fldChar w:fldCharType="begin"/>
            </w:r>
            <w:r>
              <w:rPr>
                <w:noProof/>
                <w:webHidden/>
              </w:rPr>
              <w:instrText xml:space="preserve"> PAGEREF _Toc215176514 \h </w:instrText>
            </w:r>
            <w:r>
              <w:rPr>
                <w:noProof/>
                <w:webHidden/>
              </w:rPr>
            </w:r>
            <w:r>
              <w:rPr>
                <w:noProof/>
                <w:webHidden/>
              </w:rPr>
              <w:fldChar w:fldCharType="separate"/>
            </w:r>
            <w:r>
              <w:rPr>
                <w:noProof/>
                <w:webHidden/>
              </w:rPr>
              <w:t>26</w:t>
            </w:r>
            <w:r>
              <w:rPr>
                <w:noProof/>
                <w:webHidden/>
              </w:rPr>
              <w:fldChar w:fldCharType="end"/>
            </w:r>
          </w:hyperlink>
        </w:p>
        <w:p w14:paraId="31A29DEA" w14:textId="2084ADBB" w:rsidR="00944985" w:rsidRDefault="00944985" w:rsidP="00C77F4B">
          <w:pPr>
            <w:pStyle w:val="TOC3"/>
            <w:tabs>
              <w:tab w:val="right" w:leader="dot" w:pos="8302"/>
            </w:tabs>
            <w:spacing w:line="360" w:lineRule="auto"/>
            <w:rPr>
              <w:noProof/>
              <w:sz w:val="24"/>
              <w:szCs w:val="24"/>
              <w:lang w:eastAsia="en-GB"/>
            </w:rPr>
          </w:pPr>
          <w:hyperlink w:anchor="_Toc215176515" w:history="1">
            <w:r w:rsidRPr="003D15C2">
              <w:rPr>
                <w:rStyle w:val="Hyperlink"/>
                <w:rFonts w:ascii="Arial" w:hAnsi="Arial" w:cs="Arial"/>
                <w:noProof/>
              </w:rPr>
              <w:t>2.4.3 Bereavement and Post-Death Experiences</w:t>
            </w:r>
            <w:r>
              <w:rPr>
                <w:noProof/>
                <w:webHidden/>
              </w:rPr>
              <w:tab/>
            </w:r>
            <w:r>
              <w:rPr>
                <w:noProof/>
                <w:webHidden/>
              </w:rPr>
              <w:fldChar w:fldCharType="begin"/>
            </w:r>
            <w:r>
              <w:rPr>
                <w:noProof/>
                <w:webHidden/>
              </w:rPr>
              <w:instrText xml:space="preserve"> PAGEREF _Toc215176515 \h </w:instrText>
            </w:r>
            <w:r>
              <w:rPr>
                <w:noProof/>
                <w:webHidden/>
              </w:rPr>
            </w:r>
            <w:r>
              <w:rPr>
                <w:noProof/>
                <w:webHidden/>
              </w:rPr>
              <w:fldChar w:fldCharType="separate"/>
            </w:r>
            <w:r>
              <w:rPr>
                <w:noProof/>
                <w:webHidden/>
              </w:rPr>
              <w:t>26</w:t>
            </w:r>
            <w:r>
              <w:rPr>
                <w:noProof/>
                <w:webHidden/>
              </w:rPr>
              <w:fldChar w:fldCharType="end"/>
            </w:r>
          </w:hyperlink>
        </w:p>
        <w:p w14:paraId="4690F50C" w14:textId="12E69BF5" w:rsidR="00944985" w:rsidRDefault="00944985" w:rsidP="00C77F4B">
          <w:pPr>
            <w:pStyle w:val="TOC2"/>
            <w:tabs>
              <w:tab w:val="right" w:leader="dot" w:pos="8302"/>
            </w:tabs>
            <w:spacing w:line="360" w:lineRule="auto"/>
            <w:rPr>
              <w:noProof/>
              <w:sz w:val="24"/>
              <w:szCs w:val="24"/>
              <w:lang w:eastAsia="en-GB"/>
            </w:rPr>
          </w:pPr>
          <w:hyperlink w:anchor="_Toc215176516" w:history="1">
            <w:r w:rsidRPr="003D15C2">
              <w:rPr>
                <w:rStyle w:val="Hyperlink"/>
                <w:rFonts w:ascii="Arial" w:hAnsi="Arial" w:cs="Arial"/>
                <w:noProof/>
              </w:rPr>
              <w:t>2.5 Experiences of Care Home Staff</w:t>
            </w:r>
            <w:r>
              <w:rPr>
                <w:noProof/>
                <w:webHidden/>
              </w:rPr>
              <w:tab/>
            </w:r>
            <w:r>
              <w:rPr>
                <w:noProof/>
                <w:webHidden/>
              </w:rPr>
              <w:fldChar w:fldCharType="begin"/>
            </w:r>
            <w:r>
              <w:rPr>
                <w:noProof/>
                <w:webHidden/>
              </w:rPr>
              <w:instrText xml:space="preserve"> PAGEREF _Toc215176516 \h </w:instrText>
            </w:r>
            <w:r>
              <w:rPr>
                <w:noProof/>
                <w:webHidden/>
              </w:rPr>
            </w:r>
            <w:r>
              <w:rPr>
                <w:noProof/>
                <w:webHidden/>
              </w:rPr>
              <w:fldChar w:fldCharType="separate"/>
            </w:r>
            <w:r>
              <w:rPr>
                <w:noProof/>
                <w:webHidden/>
              </w:rPr>
              <w:t>27</w:t>
            </w:r>
            <w:r>
              <w:rPr>
                <w:noProof/>
                <w:webHidden/>
              </w:rPr>
              <w:fldChar w:fldCharType="end"/>
            </w:r>
          </w:hyperlink>
        </w:p>
        <w:p w14:paraId="42159B6F" w14:textId="10C0192A" w:rsidR="00944985" w:rsidRDefault="00944985" w:rsidP="00C77F4B">
          <w:pPr>
            <w:pStyle w:val="TOC3"/>
            <w:tabs>
              <w:tab w:val="right" w:leader="dot" w:pos="8302"/>
            </w:tabs>
            <w:spacing w:line="360" w:lineRule="auto"/>
            <w:rPr>
              <w:noProof/>
              <w:sz w:val="24"/>
              <w:szCs w:val="24"/>
              <w:lang w:eastAsia="en-GB"/>
            </w:rPr>
          </w:pPr>
          <w:hyperlink w:anchor="_Toc215176517" w:history="1">
            <w:r w:rsidRPr="003D15C2">
              <w:rPr>
                <w:rStyle w:val="Hyperlink"/>
                <w:rFonts w:ascii="Arial" w:hAnsi="Arial" w:cs="Arial"/>
                <w:noProof/>
              </w:rPr>
              <w:t>2.5.1 Staff Roles and Responsibilities in End-of-Life Care</w:t>
            </w:r>
            <w:r>
              <w:rPr>
                <w:noProof/>
                <w:webHidden/>
              </w:rPr>
              <w:tab/>
            </w:r>
            <w:r>
              <w:rPr>
                <w:noProof/>
                <w:webHidden/>
              </w:rPr>
              <w:fldChar w:fldCharType="begin"/>
            </w:r>
            <w:r>
              <w:rPr>
                <w:noProof/>
                <w:webHidden/>
              </w:rPr>
              <w:instrText xml:space="preserve"> PAGEREF _Toc215176517 \h </w:instrText>
            </w:r>
            <w:r>
              <w:rPr>
                <w:noProof/>
                <w:webHidden/>
              </w:rPr>
            </w:r>
            <w:r>
              <w:rPr>
                <w:noProof/>
                <w:webHidden/>
              </w:rPr>
              <w:fldChar w:fldCharType="separate"/>
            </w:r>
            <w:r>
              <w:rPr>
                <w:noProof/>
                <w:webHidden/>
              </w:rPr>
              <w:t>27</w:t>
            </w:r>
            <w:r>
              <w:rPr>
                <w:noProof/>
                <w:webHidden/>
              </w:rPr>
              <w:fldChar w:fldCharType="end"/>
            </w:r>
          </w:hyperlink>
        </w:p>
        <w:p w14:paraId="51F8D581" w14:textId="66533F34" w:rsidR="00944985" w:rsidRDefault="00944985" w:rsidP="00C77F4B">
          <w:pPr>
            <w:pStyle w:val="TOC3"/>
            <w:tabs>
              <w:tab w:val="right" w:leader="dot" w:pos="8302"/>
            </w:tabs>
            <w:spacing w:line="360" w:lineRule="auto"/>
            <w:rPr>
              <w:noProof/>
              <w:sz w:val="24"/>
              <w:szCs w:val="24"/>
              <w:lang w:eastAsia="en-GB"/>
            </w:rPr>
          </w:pPr>
          <w:hyperlink w:anchor="_Toc215176518" w:history="1">
            <w:r w:rsidRPr="003D15C2">
              <w:rPr>
                <w:rStyle w:val="Hyperlink"/>
                <w:rFonts w:ascii="Arial" w:hAnsi="Arial" w:cs="Arial"/>
                <w:noProof/>
              </w:rPr>
              <w:t>2.5.2 Challenges and Barriers to Quality End-of-Life Care</w:t>
            </w:r>
            <w:r>
              <w:rPr>
                <w:noProof/>
                <w:webHidden/>
              </w:rPr>
              <w:tab/>
            </w:r>
            <w:r>
              <w:rPr>
                <w:noProof/>
                <w:webHidden/>
              </w:rPr>
              <w:fldChar w:fldCharType="begin"/>
            </w:r>
            <w:r>
              <w:rPr>
                <w:noProof/>
                <w:webHidden/>
              </w:rPr>
              <w:instrText xml:space="preserve"> PAGEREF _Toc215176518 \h </w:instrText>
            </w:r>
            <w:r>
              <w:rPr>
                <w:noProof/>
                <w:webHidden/>
              </w:rPr>
            </w:r>
            <w:r>
              <w:rPr>
                <w:noProof/>
                <w:webHidden/>
              </w:rPr>
              <w:fldChar w:fldCharType="separate"/>
            </w:r>
            <w:r>
              <w:rPr>
                <w:noProof/>
                <w:webHidden/>
              </w:rPr>
              <w:t>28</w:t>
            </w:r>
            <w:r>
              <w:rPr>
                <w:noProof/>
                <w:webHidden/>
              </w:rPr>
              <w:fldChar w:fldCharType="end"/>
            </w:r>
          </w:hyperlink>
        </w:p>
        <w:p w14:paraId="52238A15" w14:textId="5371F97B" w:rsidR="00944985" w:rsidRDefault="00944985" w:rsidP="00C77F4B">
          <w:pPr>
            <w:pStyle w:val="TOC3"/>
            <w:tabs>
              <w:tab w:val="right" w:leader="dot" w:pos="8302"/>
            </w:tabs>
            <w:spacing w:line="360" w:lineRule="auto"/>
            <w:rPr>
              <w:noProof/>
              <w:sz w:val="24"/>
              <w:szCs w:val="24"/>
              <w:lang w:eastAsia="en-GB"/>
            </w:rPr>
          </w:pPr>
          <w:hyperlink w:anchor="_Toc215176519" w:history="1">
            <w:r w:rsidRPr="003D15C2">
              <w:rPr>
                <w:rStyle w:val="Hyperlink"/>
                <w:rFonts w:ascii="Arial" w:hAnsi="Arial" w:cs="Arial"/>
                <w:noProof/>
              </w:rPr>
              <w:t>2.5.3 Emotional Labour and Support Needs</w:t>
            </w:r>
            <w:r>
              <w:rPr>
                <w:noProof/>
                <w:webHidden/>
              </w:rPr>
              <w:tab/>
            </w:r>
            <w:r>
              <w:rPr>
                <w:noProof/>
                <w:webHidden/>
              </w:rPr>
              <w:fldChar w:fldCharType="begin"/>
            </w:r>
            <w:r>
              <w:rPr>
                <w:noProof/>
                <w:webHidden/>
              </w:rPr>
              <w:instrText xml:space="preserve"> PAGEREF _Toc215176519 \h </w:instrText>
            </w:r>
            <w:r>
              <w:rPr>
                <w:noProof/>
                <w:webHidden/>
              </w:rPr>
            </w:r>
            <w:r>
              <w:rPr>
                <w:noProof/>
                <w:webHidden/>
              </w:rPr>
              <w:fldChar w:fldCharType="separate"/>
            </w:r>
            <w:r>
              <w:rPr>
                <w:noProof/>
                <w:webHidden/>
              </w:rPr>
              <w:t>29</w:t>
            </w:r>
            <w:r>
              <w:rPr>
                <w:noProof/>
                <w:webHidden/>
              </w:rPr>
              <w:fldChar w:fldCharType="end"/>
            </w:r>
          </w:hyperlink>
        </w:p>
        <w:p w14:paraId="387527C3" w14:textId="09829ABC" w:rsidR="00944985" w:rsidRDefault="00944985" w:rsidP="00C77F4B">
          <w:pPr>
            <w:pStyle w:val="TOC3"/>
            <w:tabs>
              <w:tab w:val="right" w:leader="dot" w:pos="8302"/>
            </w:tabs>
            <w:spacing w:line="360" w:lineRule="auto"/>
            <w:rPr>
              <w:noProof/>
              <w:sz w:val="24"/>
              <w:szCs w:val="24"/>
              <w:lang w:eastAsia="en-GB"/>
            </w:rPr>
          </w:pPr>
          <w:hyperlink w:anchor="_Toc215176520" w:history="1">
            <w:r w:rsidRPr="003D15C2">
              <w:rPr>
                <w:rStyle w:val="Hyperlink"/>
                <w:rFonts w:ascii="Arial" w:hAnsi="Arial" w:cs="Arial"/>
                <w:noProof/>
              </w:rPr>
              <w:t>2.5.4 Training and Education Needs</w:t>
            </w:r>
            <w:r>
              <w:rPr>
                <w:noProof/>
                <w:webHidden/>
              </w:rPr>
              <w:tab/>
            </w:r>
            <w:r>
              <w:rPr>
                <w:noProof/>
                <w:webHidden/>
              </w:rPr>
              <w:fldChar w:fldCharType="begin"/>
            </w:r>
            <w:r>
              <w:rPr>
                <w:noProof/>
                <w:webHidden/>
              </w:rPr>
              <w:instrText xml:space="preserve"> PAGEREF _Toc215176520 \h </w:instrText>
            </w:r>
            <w:r>
              <w:rPr>
                <w:noProof/>
                <w:webHidden/>
              </w:rPr>
            </w:r>
            <w:r>
              <w:rPr>
                <w:noProof/>
                <w:webHidden/>
              </w:rPr>
              <w:fldChar w:fldCharType="separate"/>
            </w:r>
            <w:r>
              <w:rPr>
                <w:noProof/>
                <w:webHidden/>
              </w:rPr>
              <w:t>30</w:t>
            </w:r>
            <w:r>
              <w:rPr>
                <w:noProof/>
                <w:webHidden/>
              </w:rPr>
              <w:fldChar w:fldCharType="end"/>
            </w:r>
          </w:hyperlink>
        </w:p>
        <w:p w14:paraId="01833F68" w14:textId="55E40D5F" w:rsidR="00944985" w:rsidRDefault="00944985" w:rsidP="00C77F4B">
          <w:pPr>
            <w:pStyle w:val="TOC2"/>
            <w:tabs>
              <w:tab w:val="right" w:leader="dot" w:pos="8302"/>
            </w:tabs>
            <w:spacing w:line="360" w:lineRule="auto"/>
            <w:rPr>
              <w:noProof/>
              <w:sz w:val="24"/>
              <w:szCs w:val="24"/>
              <w:lang w:eastAsia="en-GB"/>
            </w:rPr>
          </w:pPr>
          <w:hyperlink w:anchor="_Toc215176521" w:history="1">
            <w:r w:rsidRPr="003D15C2">
              <w:rPr>
                <w:rStyle w:val="Hyperlink"/>
                <w:rFonts w:ascii="Arial" w:hAnsi="Arial" w:cs="Arial"/>
                <w:noProof/>
              </w:rPr>
              <w:t>2.6 Integration and Gaps in Knowledge</w:t>
            </w:r>
            <w:r>
              <w:rPr>
                <w:noProof/>
                <w:webHidden/>
              </w:rPr>
              <w:tab/>
            </w:r>
            <w:r>
              <w:rPr>
                <w:noProof/>
                <w:webHidden/>
              </w:rPr>
              <w:fldChar w:fldCharType="begin"/>
            </w:r>
            <w:r>
              <w:rPr>
                <w:noProof/>
                <w:webHidden/>
              </w:rPr>
              <w:instrText xml:space="preserve"> PAGEREF _Toc215176521 \h </w:instrText>
            </w:r>
            <w:r>
              <w:rPr>
                <w:noProof/>
                <w:webHidden/>
              </w:rPr>
            </w:r>
            <w:r>
              <w:rPr>
                <w:noProof/>
                <w:webHidden/>
              </w:rPr>
              <w:fldChar w:fldCharType="separate"/>
            </w:r>
            <w:r>
              <w:rPr>
                <w:noProof/>
                <w:webHidden/>
              </w:rPr>
              <w:t>31</w:t>
            </w:r>
            <w:r>
              <w:rPr>
                <w:noProof/>
                <w:webHidden/>
              </w:rPr>
              <w:fldChar w:fldCharType="end"/>
            </w:r>
          </w:hyperlink>
        </w:p>
        <w:p w14:paraId="23242AE9" w14:textId="7DF2D24A" w:rsidR="00944985" w:rsidRDefault="00944985" w:rsidP="00C77F4B">
          <w:pPr>
            <w:pStyle w:val="TOC2"/>
            <w:tabs>
              <w:tab w:val="right" w:leader="dot" w:pos="8302"/>
            </w:tabs>
            <w:spacing w:line="360" w:lineRule="auto"/>
            <w:rPr>
              <w:noProof/>
              <w:sz w:val="24"/>
              <w:szCs w:val="24"/>
              <w:lang w:eastAsia="en-GB"/>
            </w:rPr>
          </w:pPr>
          <w:hyperlink w:anchor="_Toc215176522" w:history="1">
            <w:r w:rsidRPr="003D15C2">
              <w:rPr>
                <w:rStyle w:val="Hyperlink"/>
                <w:rFonts w:ascii="Arial" w:hAnsi="Arial" w:cs="Arial"/>
                <w:noProof/>
              </w:rPr>
              <w:t>2.7 Chapter Summary</w:t>
            </w:r>
            <w:r>
              <w:rPr>
                <w:noProof/>
                <w:webHidden/>
              </w:rPr>
              <w:tab/>
            </w:r>
            <w:r>
              <w:rPr>
                <w:noProof/>
                <w:webHidden/>
              </w:rPr>
              <w:fldChar w:fldCharType="begin"/>
            </w:r>
            <w:r>
              <w:rPr>
                <w:noProof/>
                <w:webHidden/>
              </w:rPr>
              <w:instrText xml:space="preserve"> PAGEREF _Toc215176522 \h </w:instrText>
            </w:r>
            <w:r>
              <w:rPr>
                <w:noProof/>
                <w:webHidden/>
              </w:rPr>
            </w:r>
            <w:r>
              <w:rPr>
                <w:noProof/>
                <w:webHidden/>
              </w:rPr>
              <w:fldChar w:fldCharType="separate"/>
            </w:r>
            <w:r>
              <w:rPr>
                <w:noProof/>
                <w:webHidden/>
              </w:rPr>
              <w:t>32</w:t>
            </w:r>
            <w:r>
              <w:rPr>
                <w:noProof/>
                <w:webHidden/>
              </w:rPr>
              <w:fldChar w:fldCharType="end"/>
            </w:r>
          </w:hyperlink>
        </w:p>
        <w:p w14:paraId="3D8EF3FA" w14:textId="5C44A23D"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523" w:history="1">
            <w:r w:rsidRPr="003D15C2">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_Toc215176523 \h </w:instrText>
            </w:r>
            <w:r>
              <w:rPr>
                <w:noProof/>
                <w:webHidden/>
              </w:rPr>
            </w:r>
            <w:r>
              <w:rPr>
                <w:noProof/>
                <w:webHidden/>
              </w:rPr>
              <w:fldChar w:fldCharType="separate"/>
            </w:r>
            <w:r>
              <w:rPr>
                <w:noProof/>
                <w:webHidden/>
              </w:rPr>
              <w:t>35</w:t>
            </w:r>
            <w:r>
              <w:rPr>
                <w:noProof/>
                <w:webHidden/>
              </w:rPr>
              <w:fldChar w:fldCharType="end"/>
            </w:r>
          </w:hyperlink>
        </w:p>
        <w:p w14:paraId="3032A02A" w14:textId="33888F29" w:rsidR="00944985" w:rsidRDefault="00944985" w:rsidP="00C77F4B">
          <w:pPr>
            <w:pStyle w:val="TOC2"/>
            <w:tabs>
              <w:tab w:val="right" w:leader="dot" w:pos="8302"/>
            </w:tabs>
            <w:spacing w:line="360" w:lineRule="auto"/>
            <w:rPr>
              <w:noProof/>
              <w:sz w:val="24"/>
              <w:szCs w:val="24"/>
              <w:lang w:eastAsia="en-GB"/>
            </w:rPr>
          </w:pPr>
          <w:hyperlink w:anchor="_Toc215176524" w:history="1">
            <w:r w:rsidRPr="003D15C2">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_Toc215176524 \h </w:instrText>
            </w:r>
            <w:r>
              <w:rPr>
                <w:noProof/>
                <w:webHidden/>
              </w:rPr>
            </w:r>
            <w:r>
              <w:rPr>
                <w:noProof/>
                <w:webHidden/>
              </w:rPr>
              <w:fldChar w:fldCharType="separate"/>
            </w:r>
            <w:r>
              <w:rPr>
                <w:noProof/>
                <w:webHidden/>
              </w:rPr>
              <w:t>35</w:t>
            </w:r>
            <w:r>
              <w:rPr>
                <w:noProof/>
                <w:webHidden/>
              </w:rPr>
              <w:fldChar w:fldCharType="end"/>
            </w:r>
          </w:hyperlink>
        </w:p>
        <w:p w14:paraId="2137416D" w14:textId="3B5DAD2B" w:rsidR="00944985" w:rsidRDefault="00944985" w:rsidP="00C77F4B">
          <w:pPr>
            <w:pStyle w:val="TOC2"/>
            <w:tabs>
              <w:tab w:val="right" w:leader="dot" w:pos="8302"/>
            </w:tabs>
            <w:spacing w:line="360" w:lineRule="auto"/>
            <w:rPr>
              <w:noProof/>
              <w:sz w:val="24"/>
              <w:szCs w:val="24"/>
              <w:lang w:eastAsia="en-GB"/>
            </w:rPr>
          </w:pPr>
          <w:hyperlink w:anchor="_Toc215176525" w:history="1">
            <w:r w:rsidRPr="003D15C2">
              <w:rPr>
                <w:rStyle w:val="Hyperlink"/>
                <w:rFonts w:ascii="Arial" w:hAnsi="Arial" w:cs="Arial"/>
                <w:noProof/>
              </w:rPr>
              <w:t>3.2 Research Philosophy and Paradigm</w:t>
            </w:r>
            <w:r>
              <w:rPr>
                <w:noProof/>
                <w:webHidden/>
              </w:rPr>
              <w:tab/>
            </w:r>
            <w:r>
              <w:rPr>
                <w:noProof/>
                <w:webHidden/>
              </w:rPr>
              <w:fldChar w:fldCharType="begin"/>
            </w:r>
            <w:r>
              <w:rPr>
                <w:noProof/>
                <w:webHidden/>
              </w:rPr>
              <w:instrText xml:space="preserve"> PAGEREF _Toc215176525 \h </w:instrText>
            </w:r>
            <w:r>
              <w:rPr>
                <w:noProof/>
                <w:webHidden/>
              </w:rPr>
            </w:r>
            <w:r>
              <w:rPr>
                <w:noProof/>
                <w:webHidden/>
              </w:rPr>
              <w:fldChar w:fldCharType="separate"/>
            </w:r>
            <w:r>
              <w:rPr>
                <w:noProof/>
                <w:webHidden/>
              </w:rPr>
              <w:t>35</w:t>
            </w:r>
            <w:r>
              <w:rPr>
                <w:noProof/>
                <w:webHidden/>
              </w:rPr>
              <w:fldChar w:fldCharType="end"/>
            </w:r>
          </w:hyperlink>
        </w:p>
        <w:p w14:paraId="5FD5C817" w14:textId="257780D4" w:rsidR="00944985" w:rsidRDefault="00944985" w:rsidP="00C77F4B">
          <w:pPr>
            <w:pStyle w:val="TOC2"/>
            <w:tabs>
              <w:tab w:val="right" w:leader="dot" w:pos="8302"/>
            </w:tabs>
            <w:spacing w:line="360" w:lineRule="auto"/>
            <w:rPr>
              <w:noProof/>
              <w:sz w:val="24"/>
              <w:szCs w:val="24"/>
              <w:lang w:eastAsia="en-GB"/>
            </w:rPr>
          </w:pPr>
          <w:hyperlink w:anchor="_Toc215176526" w:history="1">
            <w:r w:rsidRPr="003D15C2">
              <w:rPr>
                <w:rStyle w:val="Hyperlink"/>
                <w:rFonts w:ascii="Arial" w:hAnsi="Arial" w:cs="Arial"/>
                <w:noProof/>
              </w:rPr>
              <w:t>3.3 Research Design</w:t>
            </w:r>
            <w:r>
              <w:rPr>
                <w:noProof/>
                <w:webHidden/>
              </w:rPr>
              <w:tab/>
            </w:r>
            <w:r>
              <w:rPr>
                <w:noProof/>
                <w:webHidden/>
              </w:rPr>
              <w:fldChar w:fldCharType="begin"/>
            </w:r>
            <w:r>
              <w:rPr>
                <w:noProof/>
                <w:webHidden/>
              </w:rPr>
              <w:instrText xml:space="preserve"> PAGEREF _Toc215176526 \h </w:instrText>
            </w:r>
            <w:r>
              <w:rPr>
                <w:noProof/>
                <w:webHidden/>
              </w:rPr>
            </w:r>
            <w:r>
              <w:rPr>
                <w:noProof/>
                <w:webHidden/>
              </w:rPr>
              <w:fldChar w:fldCharType="separate"/>
            </w:r>
            <w:r>
              <w:rPr>
                <w:noProof/>
                <w:webHidden/>
              </w:rPr>
              <w:t>36</w:t>
            </w:r>
            <w:r>
              <w:rPr>
                <w:noProof/>
                <w:webHidden/>
              </w:rPr>
              <w:fldChar w:fldCharType="end"/>
            </w:r>
          </w:hyperlink>
        </w:p>
        <w:p w14:paraId="2769FDDD" w14:textId="39875EA5" w:rsidR="00944985" w:rsidRDefault="00944985" w:rsidP="00C77F4B">
          <w:pPr>
            <w:pStyle w:val="TOC2"/>
            <w:tabs>
              <w:tab w:val="right" w:leader="dot" w:pos="8302"/>
            </w:tabs>
            <w:spacing w:line="360" w:lineRule="auto"/>
            <w:rPr>
              <w:noProof/>
              <w:sz w:val="24"/>
              <w:szCs w:val="24"/>
              <w:lang w:eastAsia="en-GB"/>
            </w:rPr>
          </w:pPr>
          <w:hyperlink w:anchor="_Toc215176527" w:history="1">
            <w:r w:rsidRPr="003D15C2">
              <w:rPr>
                <w:rStyle w:val="Hyperlink"/>
                <w:rFonts w:ascii="Arial" w:hAnsi="Arial" w:cs="Arial"/>
                <w:noProof/>
              </w:rPr>
              <w:t>3.4 Search Strategy</w:t>
            </w:r>
            <w:r>
              <w:rPr>
                <w:noProof/>
                <w:webHidden/>
              </w:rPr>
              <w:tab/>
            </w:r>
            <w:r>
              <w:rPr>
                <w:noProof/>
                <w:webHidden/>
              </w:rPr>
              <w:fldChar w:fldCharType="begin"/>
            </w:r>
            <w:r>
              <w:rPr>
                <w:noProof/>
                <w:webHidden/>
              </w:rPr>
              <w:instrText xml:space="preserve"> PAGEREF _Toc215176527 \h </w:instrText>
            </w:r>
            <w:r>
              <w:rPr>
                <w:noProof/>
                <w:webHidden/>
              </w:rPr>
            </w:r>
            <w:r>
              <w:rPr>
                <w:noProof/>
                <w:webHidden/>
              </w:rPr>
              <w:fldChar w:fldCharType="separate"/>
            </w:r>
            <w:r>
              <w:rPr>
                <w:noProof/>
                <w:webHidden/>
              </w:rPr>
              <w:t>37</w:t>
            </w:r>
            <w:r>
              <w:rPr>
                <w:noProof/>
                <w:webHidden/>
              </w:rPr>
              <w:fldChar w:fldCharType="end"/>
            </w:r>
          </w:hyperlink>
        </w:p>
        <w:p w14:paraId="283CC328" w14:textId="459D6A01" w:rsidR="00944985" w:rsidRDefault="00944985" w:rsidP="00C77F4B">
          <w:pPr>
            <w:pStyle w:val="TOC2"/>
            <w:tabs>
              <w:tab w:val="right" w:leader="dot" w:pos="8302"/>
            </w:tabs>
            <w:spacing w:line="360" w:lineRule="auto"/>
            <w:rPr>
              <w:noProof/>
              <w:sz w:val="24"/>
              <w:szCs w:val="24"/>
              <w:lang w:eastAsia="en-GB"/>
            </w:rPr>
          </w:pPr>
          <w:hyperlink w:anchor="_Toc215176528" w:history="1">
            <w:r w:rsidRPr="003D15C2">
              <w:rPr>
                <w:rStyle w:val="Hyperlink"/>
                <w:rFonts w:ascii="Arial" w:hAnsi="Arial" w:cs="Arial"/>
                <w:noProof/>
              </w:rPr>
              <w:t>3.5 Inclusion and Exclusion Criteria</w:t>
            </w:r>
            <w:r>
              <w:rPr>
                <w:noProof/>
                <w:webHidden/>
              </w:rPr>
              <w:tab/>
            </w:r>
            <w:r>
              <w:rPr>
                <w:noProof/>
                <w:webHidden/>
              </w:rPr>
              <w:fldChar w:fldCharType="begin"/>
            </w:r>
            <w:r>
              <w:rPr>
                <w:noProof/>
                <w:webHidden/>
              </w:rPr>
              <w:instrText xml:space="preserve"> PAGEREF _Toc215176528 \h </w:instrText>
            </w:r>
            <w:r>
              <w:rPr>
                <w:noProof/>
                <w:webHidden/>
              </w:rPr>
            </w:r>
            <w:r>
              <w:rPr>
                <w:noProof/>
                <w:webHidden/>
              </w:rPr>
              <w:fldChar w:fldCharType="separate"/>
            </w:r>
            <w:r>
              <w:rPr>
                <w:noProof/>
                <w:webHidden/>
              </w:rPr>
              <w:t>38</w:t>
            </w:r>
            <w:r>
              <w:rPr>
                <w:noProof/>
                <w:webHidden/>
              </w:rPr>
              <w:fldChar w:fldCharType="end"/>
            </w:r>
          </w:hyperlink>
        </w:p>
        <w:p w14:paraId="3E178E07" w14:textId="552BB998" w:rsidR="00944985" w:rsidRDefault="00944985" w:rsidP="00C77F4B">
          <w:pPr>
            <w:pStyle w:val="TOC2"/>
            <w:tabs>
              <w:tab w:val="right" w:leader="dot" w:pos="8302"/>
            </w:tabs>
            <w:spacing w:line="360" w:lineRule="auto"/>
            <w:rPr>
              <w:noProof/>
              <w:sz w:val="24"/>
              <w:szCs w:val="24"/>
              <w:lang w:eastAsia="en-GB"/>
            </w:rPr>
          </w:pPr>
          <w:hyperlink w:anchor="_Toc215176529" w:history="1">
            <w:r w:rsidRPr="003D15C2">
              <w:rPr>
                <w:rStyle w:val="Hyperlink"/>
                <w:rFonts w:ascii="Arial" w:hAnsi="Arial" w:cs="Arial"/>
                <w:noProof/>
              </w:rPr>
              <w:t>3.6 Study Selection Process</w:t>
            </w:r>
            <w:r>
              <w:rPr>
                <w:noProof/>
                <w:webHidden/>
              </w:rPr>
              <w:tab/>
            </w:r>
            <w:r>
              <w:rPr>
                <w:noProof/>
                <w:webHidden/>
              </w:rPr>
              <w:fldChar w:fldCharType="begin"/>
            </w:r>
            <w:r>
              <w:rPr>
                <w:noProof/>
                <w:webHidden/>
              </w:rPr>
              <w:instrText xml:space="preserve"> PAGEREF _Toc215176529 \h </w:instrText>
            </w:r>
            <w:r>
              <w:rPr>
                <w:noProof/>
                <w:webHidden/>
              </w:rPr>
            </w:r>
            <w:r>
              <w:rPr>
                <w:noProof/>
                <w:webHidden/>
              </w:rPr>
              <w:fldChar w:fldCharType="separate"/>
            </w:r>
            <w:r>
              <w:rPr>
                <w:noProof/>
                <w:webHidden/>
              </w:rPr>
              <w:t>39</w:t>
            </w:r>
            <w:r>
              <w:rPr>
                <w:noProof/>
                <w:webHidden/>
              </w:rPr>
              <w:fldChar w:fldCharType="end"/>
            </w:r>
          </w:hyperlink>
        </w:p>
        <w:p w14:paraId="28B07ABC" w14:textId="6E629408" w:rsidR="00944985" w:rsidRDefault="00944985" w:rsidP="00C77F4B">
          <w:pPr>
            <w:pStyle w:val="TOC2"/>
            <w:tabs>
              <w:tab w:val="right" w:leader="dot" w:pos="8302"/>
            </w:tabs>
            <w:spacing w:line="360" w:lineRule="auto"/>
            <w:rPr>
              <w:noProof/>
              <w:sz w:val="24"/>
              <w:szCs w:val="24"/>
              <w:lang w:eastAsia="en-GB"/>
            </w:rPr>
          </w:pPr>
          <w:hyperlink w:anchor="_Toc215176530" w:history="1">
            <w:r w:rsidRPr="003D15C2">
              <w:rPr>
                <w:rStyle w:val="Hyperlink"/>
                <w:rFonts w:ascii="Arial" w:hAnsi="Arial" w:cs="Arial"/>
                <w:noProof/>
              </w:rPr>
              <w:t>3.7 Data Extraction</w:t>
            </w:r>
            <w:r>
              <w:rPr>
                <w:noProof/>
                <w:webHidden/>
              </w:rPr>
              <w:tab/>
            </w:r>
            <w:r>
              <w:rPr>
                <w:noProof/>
                <w:webHidden/>
              </w:rPr>
              <w:fldChar w:fldCharType="begin"/>
            </w:r>
            <w:r>
              <w:rPr>
                <w:noProof/>
                <w:webHidden/>
              </w:rPr>
              <w:instrText xml:space="preserve"> PAGEREF _Toc215176530 \h </w:instrText>
            </w:r>
            <w:r>
              <w:rPr>
                <w:noProof/>
                <w:webHidden/>
              </w:rPr>
            </w:r>
            <w:r>
              <w:rPr>
                <w:noProof/>
                <w:webHidden/>
              </w:rPr>
              <w:fldChar w:fldCharType="separate"/>
            </w:r>
            <w:r>
              <w:rPr>
                <w:noProof/>
                <w:webHidden/>
              </w:rPr>
              <w:t>41</w:t>
            </w:r>
            <w:r>
              <w:rPr>
                <w:noProof/>
                <w:webHidden/>
              </w:rPr>
              <w:fldChar w:fldCharType="end"/>
            </w:r>
          </w:hyperlink>
        </w:p>
        <w:p w14:paraId="1561501F" w14:textId="69DD3A43" w:rsidR="00944985" w:rsidRDefault="00944985" w:rsidP="00C77F4B">
          <w:pPr>
            <w:pStyle w:val="TOC2"/>
            <w:tabs>
              <w:tab w:val="right" w:leader="dot" w:pos="8302"/>
            </w:tabs>
            <w:spacing w:line="360" w:lineRule="auto"/>
            <w:rPr>
              <w:noProof/>
              <w:sz w:val="24"/>
              <w:szCs w:val="24"/>
              <w:lang w:eastAsia="en-GB"/>
            </w:rPr>
          </w:pPr>
          <w:hyperlink w:anchor="_Toc215176531" w:history="1">
            <w:r w:rsidRPr="003D15C2">
              <w:rPr>
                <w:rStyle w:val="Hyperlink"/>
                <w:rFonts w:ascii="Arial" w:hAnsi="Arial" w:cs="Arial"/>
                <w:noProof/>
              </w:rPr>
              <w:t>3.8 Quality Assessment</w:t>
            </w:r>
            <w:r>
              <w:rPr>
                <w:noProof/>
                <w:webHidden/>
              </w:rPr>
              <w:tab/>
            </w:r>
            <w:r>
              <w:rPr>
                <w:noProof/>
                <w:webHidden/>
              </w:rPr>
              <w:fldChar w:fldCharType="begin"/>
            </w:r>
            <w:r>
              <w:rPr>
                <w:noProof/>
                <w:webHidden/>
              </w:rPr>
              <w:instrText xml:space="preserve"> PAGEREF _Toc215176531 \h </w:instrText>
            </w:r>
            <w:r>
              <w:rPr>
                <w:noProof/>
                <w:webHidden/>
              </w:rPr>
            </w:r>
            <w:r>
              <w:rPr>
                <w:noProof/>
                <w:webHidden/>
              </w:rPr>
              <w:fldChar w:fldCharType="separate"/>
            </w:r>
            <w:r>
              <w:rPr>
                <w:noProof/>
                <w:webHidden/>
              </w:rPr>
              <w:t>42</w:t>
            </w:r>
            <w:r>
              <w:rPr>
                <w:noProof/>
                <w:webHidden/>
              </w:rPr>
              <w:fldChar w:fldCharType="end"/>
            </w:r>
          </w:hyperlink>
        </w:p>
        <w:p w14:paraId="514B7639" w14:textId="127EA057" w:rsidR="00944985" w:rsidRDefault="00944985" w:rsidP="00C77F4B">
          <w:pPr>
            <w:pStyle w:val="TOC2"/>
            <w:tabs>
              <w:tab w:val="right" w:leader="dot" w:pos="8302"/>
            </w:tabs>
            <w:spacing w:line="360" w:lineRule="auto"/>
            <w:rPr>
              <w:noProof/>
              <w:sz w:val="24"/>
              <w:szCs w:val="24"/>
              <w:lang w:eastAsia="en-GB"/>
            </w:rPr>
          </w:pPr>
          <w:hyperlink w:anchor="_Toc215176532" w:history="1">
            <w:r w:rsidRPr="003D15C2">
              <w:rPr>
                <w:rStyle w:val="Hyperlink"/>
                <w:rFonts w:ascii="Arial" w:hAnsi="Arial" w:cs="Arial"/>
                <w:noProof/>
              </w:rPr>
              <w:t>3.9 Data Analysis</w:t>
            </w:r>
            <w:r>
              <w:rPr>
                <w:noProof/>
                <w:webHidden/>
              </w:rPr>
              <w:tab/>
            </w:r>
            <w:r>
              <w:rPr>
                <w:noProof/>
                <w:webHidden/>
              </w:rPr>
              <w:fldChar w:fldCharType="begin"/>
            </w:r>
            <w:r>
              <w:rPr>
                <w:noProof/>
                <w:webHidden/>
              </w:rPr>
              <w:instrText xml:space="preserve"> PAGEREF _Toc215176532 \h </w:instrText>
            </w:r>
            <w:r>
              <w:rPr>
                <w:noProof/>
                <w:webHidden/>
              </w:rPr>
            </w:r>
            <w:r>
              <w:rPr>
                <w:noProof/>
                <w:webHidden/>
              </w:rPr>
              <w:fldChar w:fldCharType="separate"/>
            </w:r>
            <w:r>
              <w:rPr>
                <w:noProof/>
                <w:webHidden/>
              </w:rPr>
              <w:t>42</w:t>
            </w:r>
            <w:r>
              <w:rPr>
                <w:noProof/>
                <w:webHidden/>
              </w:rPr>
              <w:fldChar w:fldCharType="end"/>
            </w:r>
          </w:hyperlink>
        </w:p>
        <w:p w14:paraId="5703550D" w14:textId="28F489EE" w:rsidR="00944985" w:rsidRDefault="00944985" w:rsidP="00C77F4B">
          <w:pPr>
            <w:pStyle w:val="TOC2"/>
            <w:tabs>
              <w:tab w:val="right" w:leader="dot" w:pos="8302"/>
            </w:tabs>
            <w:spacing w:line="360" w:lineRule="auto"/>
            <w:rPr>
              <w:noProof/>
              <w:sz w:val="24"/>
              <w:szCs w:val="24"/>
              <w:lang w:eastAsia="en-GB"/>
            </w:rPr>
          </w:pPr>
          <w:hyperlink w:anchor="_Toc215176533" w:history="1">
            <w:r w:rsidRPr="003D15C2">
              <w:rPr>
                <w:rStyle w:val="Hyperlink"/>
                <w:rFonts w:ascii="Arial" w:hAnsi="Arial" w:cs="Arial"/>
                <w:noProof/>
              </w:rPr>
              <w:t>3.10 Ethical Considerations</w:t>
            </w:r>
            <w:r>
              <w:rPr>
                <w:noProof/>
                <w:webHidden/>
              </w:rPr>
              <w:tab/>
            </w:r>
            <w:r>
              <w:rPr>
                <w:noProof/>
                <w:webHidden/>
              </w:rPr>
              <w:fldChar w:fldCharType="begin"/>
            </w:r>
            <w:r>
              <w:rPr>
                <w:noProof/>
                <w:webHidden/>
              </w:rPr>
              <w:instrText xml:space="preserve"> PAGEREF _Toc215176533 \h </w:instrText>
            </w:r>
            <w:r>
              <w:rPr>
                <w:noProof/>
                <w:webHidden/>
              </w:rPr>
            </w:r>
            <w:r>
              <w:rPr>
                <w:noProof/>
                <w:webHidden/>
              </w:rPr>
              <w:fldChar w:fldCharType="separate"/>
            </w:r>
            <w:r>
              <w:rPr>
                <w:noProof/>
                <w:webHidden/>
              </w:rPr>
              <w:t>44</w:t>
            </w:r>
            <w:r>
              <w:rPr>
                <w:noProof/>
                <w:webHidden/>
              </w:rPr>
              <w:fldChar w:fldCharType="end"/>
            </w:r>
          </w:hyperlink>
        </w:p>
        <w:p w14:paraId="35E2C697" w14:textId="14082818" w:rsidR="00944985" w:rsidRDefault="00944985" w:rsidP="00C77F4B">
          <w:pPr>
            <w:pStyle w:val="TOC2"/>
            <w:tabs>
              <w:tab w:val="right" w:leader="dot" w:pos="8302"/>
            </w:tabs>
            <w:spacing w:line="360" w:lineRule="auto"/>
            <w:rPr>
              <w:noProof/>
              <w:sz w:val="24"/>
              <w:szCs w:val="24"/>
              <w:lang w:eastAsia="en-GB"/>
            </w:rPr>
          </w:pPr>
          <w:hyperlink w:anchor="_Toc215176534" w:history="1">
            <w:r w:rsidRPr="003D15C2">
              <w:rPr>
                <w:rStyle w:val="Hyperlink"/>
                <w:rFonts w:ascii="Arial" w:hAnsi="Arial" w:cs="Arial"/>
                <w:noProof/>
              </w:rPr>
              <w:t>3.11 Methodological Rigour and Limitations</w:t>
            </w:r>
            <w:r>
              <w:rPr>
                <w:noProof/>
                <w:webHidden/>
              </w:rPr>
              <w:tab/>
            </w:r>
            <w:r>
              <w:rPr>
                <w:noProof/>
                <w:webHidden/>
              </w:rPr>
              <w:fldChar w:fldCharType="begin"/>
            </w:r>
            <w:r>
              <w:rPr>
                <w:noProof/>
                <w:webHidden/>
              </w:rPr>
              <w:instrText xml:space="preserve"> PAGEREF _Toc215176534 \h </w:instrText>
            </w:r>
            <w:r>
              <w:rPr>
                <w:noProof/>
                <w:webHidden/>
              </w:rPr>
            </w:r>
            <w:r>
              <w:rPr>
                <w:noProof/>
                <w:webHidden/>
              </w:rPr>
              <w:fldChar w:fldCharType="separate"/>
            </w:r>
            <w:r>
              <w:rPr>
                <w:noProof/>
                <w:webHidden/>
              </w:rPr>
              <w:t>44</w:t>
            </w:r>
            <w:r>
              <w:rPr>
                <w:noProof/>
                <w:webHidden/>
              </w:rPr>
              <w:fldChar w:fldCharType="end"/>
            </w:r>
          </w:hyperlink>
        </w:p>
        <w:p w14:paraId="57E953CA" w14:textId="71CA4442" w:rsidR="00944985" w:rsidRDefault="00944985" w:rsidP="00C77F4B">
          <w:pPr>
            <w:pStyle w:val="TOC2"/>
            <w:tabs>
              <w:tab w:val="right" w:leader="dot" w:pos="8302"/>
            </w:tabs>
            <w:spacing w:line="360" w:lineRule="auto"/>
            <w:rPr>
              <w:noProof/>
              <w:sz w:val="24"/>
              <w:szCs w:val="24"/>
              <w:lang w:eastAsia="en-GB"/>
            </w:rPr>
          </w:pPr>
          <w:hyperlink w:anchor="_Toc215176535" w:history="1">
            <w:r w:rsidRPr="003D15C2">
              <w:rPr>
                <w:rStyle w:val="Hyperlink"/>
                <w:rFonts w:ascii="Arial" w:hAnsi="Arial" w:cs="Arial"/>
                <w:noProof/>
              </w:rPr>
              <w:t>3.12 Chapter Summary</w:t>
            </w:r>
            <w:r>
              <w:rPr>
                <w:noProof/>
                <w:webHidden/>
              </w:rPr>
              <w:tab/>
            </w:r>
            <w:r>
              <w:rPr>
                <w:noProof/>
                <w:webHidden/>
              </w:rPr>
              <w:fldChar w:fldCharType="begin"/>
            </w:r>
            <w:r>
              <w:rPr>
                <w:noProof/>
                <w:webHidden/>
              </w:rPr>
              <w:instrText xml:space="preserve"> PAGEREF _Toc215176535 \h </w:instrText>
            </w:r>
            <w:r>
              <w:rPr>
                <w:noProof/>
                <w:webHidden/>
              </w:rPr>
            </w:r>
            <w:r>
              <w:rPr>
                <w:noProof/>
                <w:webHidden/>
              </w:rPr>
              <w:fldChar w:fldCharType="separate"/>
            </w:r>
            <w:r>
              <w:rPr>
                <w:noProof/>
                <w:webHidden/>
              </w:rPr>
              <w:t>45</w:t>
            </w:r>
            <w:r>
              <w:rPr>
                <w:noProof/>
                <w:webHidden/>
              </w:rPr>
              <w:fldChar w:fldCharType="end"/>
            </w:r>
          </w:hyperlink>
        </w:p>
        <w:p w14:paraId="2D404A6B" w14:textId="3E20A6FA"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536" w:history="1">
            <w:r w:rsidRPr="003D15C2">
              <w:rPr>
                <w:rStyle w:val="Hyperlink"/>
                <w:rFonts w:ascii="Arial" w:hAnsi="Arial" w:cs="Arial"/>
                <w:noProof/>
              </w:rPr>
              <w:t>CHAPTER 4: RESULTS AND DISCUSSION</w:t>
            </w:r>
            <w:r>
              <w:rPr>
                <w:noProof/>
                <w:webHidden/>
              </w:rPr>
              <w:tab/>
            </w:r>
            <w:r>
              <w:rPr>
                <w:noProof/>
                <w:webHidden/>
              </w:rPr>
              <w:fldChar w:fldCharType="begin"/>
            </w:r>
            <w:r>
              <w:rPr>
                <w:noProof/>
                <w:webHidden/>
              </w:rPr>
              <w:instrText xml:space="preserve"> PAGEREF _Toc215176536 \h </w:instrText>
            </w:r>
            <w:r>
              <w:rPr>
                <w:noProof/>
                <w:webHidden/>
              </w:rPr>
            </w:r>
            <w:r>
              <w:rPr>
                <w:noProof/>
                <w:webHidden/>
              </w:rPr>
              <w:fldChar w:fldCharType="separate"/>
            </w:r>
            <w:r>
              <w:rPr>
                <w:noProof/>
                <w:webHidden/>
              </w:rPr>
              <w:t>47</w:t>
            </w:r>
            <w:r>
              <w:rPr>
                <w:noProof/>
                <w:webHidden/>
              </w:rPr>
              <w:fldChar w:fldCharType="end"/>
            </w:r>
          </w:hyperlink>
        </w:p>
        <w:p w14:paraId="1673C324" w14:textId="2E83A1D4" w:rsidR="00944985" w:rsidRDefault="00944985" w:rsidP="00C77F4B">
          <w:pPr>
            <w:pStyle w:val="TOC2"/>
            <w:tabs>
              <w:tab w:val="right" w:leader="dot" w:pos="8302"/>
            </w:tabs>
            <w:spacing w:line="360" w:lineRule="auto"/>
            <w:rPr>
              <w:noProof/>
              <w:sz w:val="24"/>
              <w:szCs w:val="24"/>
              <w:lang w:eastAsia="en-GB"/>
            </w:rPr>
          </w:pPr>
          <w:hyperlink w:anchor="_Toc215176537" w:history="1">
            <w:r w:rsidRPr="003D15C2">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_Toc215176537 \h </w:instrText>
            </w:r>
            <w:r>
              <w:rPr>
                <w:noProof/>
                <w:webHidden/>
              </w:rPr>
            </w:r>
            <w:r>
              <w:rPr>
                <w:noProof/>
                <w:webHidden/>
              </w:rPr>
              <w:fldChar w:fldCharType="separate"/>
            </w:r>
            <w:r>
              <w:rPr>
                <w:noProof/>
                <w:webHidden/>
              </w:rPr>
              <w:t>47</w:t>
            </w:r>
            <w:r>
              <w:rPr>
                <w:noProof/>
                <w:webHidden/>
              </w:rPr>
              <w:fldChar w:fldCharType="end"/>
            </w:r>
          </w:hyperlink>
        </w:p>
        <w:p w14:paraId="7211EE81" w14:textId="6B723936" w:rsidR="00944985" w:rsidRDefault="00944985" w:rsidP="00C77F4B">
          <w:pPr>
            <w:pStyle w:val="TOC2"/>
            <w:tabs>
              <w:tab w:val="right" w:leader="dot" w:pos="8302"/>
            </w:tabs>
            <w:spacing w:line="360" w:lineRule="auto"/>
            <w:rPr>
              <w:noProof/>
              <w:sz w:val="24"/>
              <w:szCs w:val="24"/>
              <w:lang w:eastAsia="en-GB"/>
            </w:rPr>
          </w:pPr>
          <w:hyperlink w:anchor="_Toc215176538" w:history="1">
            <w:r w:rsidRPr="003D15C2">
              <w:rPr>
                <w:rStyle w:val="Hyperlink"/>
                <w:rFonts w:ascii="Arial" w:hAnsi="Arial" w:cs="Arial"/>
                <w:noProof/>
              </w:rPr>
              <w:t>4.2 Study Selection Results</w:t>
            </w:r>
            <w:r>
              <w:rPr>
                <w:noProof/>
                <w:webHidden/>
              </w:rPr>
              <w:tab/>
            </w:r>
            <w:r>
              <w:rPr>
                <w:noProof/>
                <w:webHidden/>
              </w:rPr>
              <w:fldChar w:fldCharType="begin"/>
            </w:r>
            <w:r>
              <w:rPr>
                <w:noProof/>
                <w:webHidden/>
              </w:rPr>
              <w:instrText xml:space="preserve"> PAGEREF _Toc215176538 \h </w:instrText>
            </w:r>
            <w:r>
              <w:rPr>
                <w:noProof/>
                <w:webHidden/>
              </w:rPr>
            </w:r>
            <w:r>
              <w:rPr>
                <w:noProof/>
                <w:webHidden/>
              </w:rPr>
              <w:fldChar w:fldCharType="separate"/>
            </w:r>
            <w:r>
              <w:rPr>
                <w:noProof/>
                <w:webHidden/>
              </w:rPr>
              <w:t>47</w:t>
            </w:r>
            <w:r>
              <w:rPr>
                <w:noProof/>
                <w:webHidden/>
              </w:rPr>
              <w:fldChar w:fldCharType="end"/>
            </w:r>
          </w:hyperlink>
        </w:p>
        <w:p w14:paraId="34F7AE12" w14:textId="49CCF401" w:rsidR="00944985" w:rsidRDefault="00944985" w:rsidP="00C77F4B">
          <w:pPr>
            <w:pStyle w:val="TOC2"/>
            <w:tabs>
              <w:tab w:val="right" w:leader="dot" w:pos="8302"/>
            </w:tabs>
            <w:spacing w:line="360" w:lineRule="auto"/>
            <w:rPr>
              <w:noProof/>
              <w:sz w:val="24"/>
              <w:szCs w:val="24"/>
              <w:lang w:eastAsia="en-GB"/>
            </w:rPr>
          </w:pPr>
          <w:hyperlink w:anchor="_Toc215176539" w:history="1">
            <w:r w:rsidRPr="003D15C2">
              <w:rPr>
                <w:rStyle w:val="Hyperlink"/>
                <w:rFonts w:ascii="Arial" w:hAnsi="Arial" w:cs="Arial"/>
                <w:noProof/>
              </w:rPr>
              <w:t>4.3 Characteristics of Included Studies</w:t>
            </w:r>
            <w:r>
              <w:rPr>
                <w:noProof/>
                <w:webHidden/>
              </w:rPr>
              <w:tab/>
            </w:r>
            <w:r>
              <w:rPr>
                <w:noProof/>
                <w:webHidden/>
              </w:rPr>
              <w:fldChar w:fldCharType="begin"/>
            </w:r>
            <w:r>
              <w:rPr>
                <w:noProof/>
                <w:webHidden/>
              </w:rPr>
              <w:instrText xml:space="preserve"> PAGEREF _Toc215176539 \h </w:instrText>
            </w:r>
            <w:r>
              <w:rPr>
                <w:noProof/>
                <w:webHidden/>
              </w:rPr>
            </w:r>
            <w:r>
              <w:rPr>
                <w:noProof/>
                <w:webHidden/>
              </w:rPr>
              <w:fldChar w:fldCharType="separate"/>
            </w:r>
            <w:r>
              <w:rPr>
                <w:noProof/>
                <w:webHidden/>
              </w:rPr>
              <w:t>47</w:t>
            </w:r>
            <w:r>
              <w:rPr>
                <w:noProof/>
                <w:webHidden/>
              </w:rPr>
              <w:fldChar w:fldCharType="end"/>
            </w:r>
          </w:hyperlink>
        </w:p>
        <w:p w14:paraId="1CDDAEE6" w14:textId="298CDFB2" w:rsidR="00944985" w:rsidRDefault="00944985" w:rsidP="00C77F4B">
          <w:pPr>
            <w:pStyle w:val="TOC2"/>
            <w:tabs>
              <w:tab w:val="right" w:leader="dot" w:pos="8302"/>
            </w:tabs>
            <w:spacing w:line="360" w:lineRule="auto"/>
            <w:rPr>
              <w:noProof/>
              <w:sz w:val="24"/>
              <w:szCs w:val="24"/>
              <w:lang w:eastAsia="en-GB"/>
            </w:rPr>
          </w:pPr>
          <w:hyperlink w:anchor="_Toc215176540" w:history="1">
            <w:r w:rsidRPr="003D15C2">
              <w:rPr>
                <w:rStyle w:val="Hyperlink"/>
                <w:rFonts w:ascii="Arial" w:hAnsi="Arial" w:cs="Arial"/>
                <w:noProof/>
              </w:rPr>
              <w:t>4.4 Quality Assessment Results</w:t>
            </w:r>
            <w:r>
              <w:rPr>
                <w:noProof/>
                <w:webHidden/>
              </w:rPr>
              <w:tab/>
            </w:r>
            <w:r>
              <w:rPr>
                <w:noProof/>
                <w:webHidden/>
              </w:rPr>
              <w:fldChar w:fldCharType="begin"/>
            </w:r>
            <w:r>
              <w:rPr>
                <w:noProof/>
                <w:webHidden/>
              </w:rPr>
              <w:instrText xml:space="preserve"> PAGEREF _Toc215176540 \h </w:instrText>
            </w:r>
            <w:r>
              <w:rPr>
                <w:noProof/>
                <w:webHidden/>
              </w:rPr>
            </w:r>
            <w:r>
              <w:rPr>
                <w:noProof/>
                <w:webHidden/>
              </w:rPr>
              <w:fldChar w:fldCharType="separate"/>
            </w:r>
            <w:r>
              <w:rPr>
                <w:noProof/>
                <w:webHidden/>
              </w:rPr>
              <w:t>49</w:t>
            </w:r>
            <w:r>
              <w:rPr>
                <w:noProof/>
                <w:webHidden/>
              </w:rPr>
              <w:fldChar w:fldCharType="end"/>
            </w:r>
          </w:hyperlink>
        </w:p>
        <w:p w14:paraId="7F8B7688" w14:textId="551168E4" w:rsidR="00944985" w:rsidRDefault="00944985" w:rsidP="00C77F4B">
          <w:pPr>
            <w:pStyle w:val="TOC2"/>
            <w:tabs>
              <w:tab w:val="right" w:leader="dot" w:pos="8302"/>
            </w:tabs>
            <w:spacing w:line="360" w:lineRule="auto"/>
            <w:rPr>
              <w:noProof/>
              <w:sz w:val="24"/>
              <w:szCs w:val="24"/>
              <w:lang w:eastAsia="en-GB"/>
            </w:rPr>
          </w:pPr>
          <w:hyperlink w:anchor="_Toc215176541" w:history="1">
            <w:r w:rsidRPr="003D15C2">
              <w:rPr>
                <w:rStyle w:val="Hyperlink"/>
                <w:rFonts w:ascii="Arial" w:hAnsi="Arial" w:cs="Arial"/>
                <w:noProof/>
              </w:rPr>
              <w:t>4.5 Thematic Analysis Findings</w:t>
            </w:r>
            <w:r>
              <w:rPr>
                <w:noProof/>
                <w:webHidden/>
              </w:rPr>
              <w:tab/>
            </w:r>
            <w:r>
              <w:rPr>
                <w:noProof/>
                <w:webHidden/>
              </w:rPr>
              <w:fldChar w:fldCharType="begin"/>
            </w:r>
            <w:r>
              <w:rPr>
                <w:noProof/>
                <w:webHidden/>
              </w:rPr>
              <w:instrText xml:space="preserve"> PAGEREF _Toc215176541 \h </w:instrText>
            </w:r>
            <w:r>
              <w:rPr>
                <w:noProof/>
                <w:webHidden/>
              </w:rPr>
            </w:r>
            <w:r>
              <w:rPr>
                <w:noProof/>
                <w:webHidden/>
              </w:rPr>
              <w:fldChar w:fldCharType="separate"/>
            </w:r>
            <w:r>
              <w:rPr>
                <w:noProof/>
                <w:webHidden/>
              </w:rPr>
              <w:t>51</w:t>
            </w:r>
            <w:r>
              <w:rPr>
                <w:noProof/>
                <w:webHidden/>
              </w:rPr>
              <w:fldChar w:fldCharType="end"/>
            </w:r>
          </w:hyperlink>
        </w:p>
        <w:p w14:paraId="244F3C77" w14:textId="346A9518" w:rsidR="00944985" w:rsidRDefault="00944985" w:rsidP="00C77F4B">
          <w:pPr>
            <w:pStyle w:val="TOC3"/>
            <w:tabs>
              <w:tab w:val="right" w:leader="dot" w:pos="8302"/>
            </w:tabs>
            <w:spacing w:line="360" w:lineRule="auto"/>
            <w:rPr>
              <w:noProof/>
              <w:sz w:val="24"/>
              <w:szCs w:val="24"/>
              <w:lang w:eastAsia="en-GB"/>
            </w:rPr>
          </w:pPr>
          <w:hyperlink w:anchor="_Toc215176542" w:history="1">
            <w:r w:rsidRPr="003D15C2">
              <w:rPr>
                <w:rStyle w:val="Hyperlink"/>
                <w:rFonts w:ascii="Arial" w:hAnsi="Arial" w:cs="Arial"/>
                <w:noProof/>
              </w:rPr>
              <w:t>4.5.1 Theme 1: Family Experiences of End-of-Life Care</w:t>
            </w:r>
            <w:r>
              <w:rPr>
                <w:noProof/>
                <w:webHidden/>
              </w:rPr>
              <w:tab/>
            </w:r>
            <w:r>
              <w:rPr>
                <w:noProof/>
                <w:webHidden/>
              </w:rPr>
              <w:fldChar w:fldCharType="begin"/>
            </w:r>
            <w:r>
              <w:rPr>
                <w:noProof/>
                <w:webHidden/>
              </w:rPr>
              <w:instrText xml:space="preserve"> PAGEREF _Toc215176542 \h </w:instrText>
            </w:r>
            <w:r>
              <w:rPr>
                <w:noProof/>
                <w:webHidden/>
              </w:rPr>
            </w:r>
            <w:r>
              <w:rPr>
                <w:noProof/>
                <w:webHidden/>
              </w:rPr>
              <w:fldChar w:fldCharType="separate"/>
            </w:r>
            <w:r>
              <w:rPr>
                <w:noProof/>
                <w:webHidden/>
              </w:rPr>
              <w:t>51</w:t>
            </w:r>
            <w:r>
              <w:rPr>
                <w:noProof/>
                <w:webHidden/>
              </w:rPr>
              <w:fldChar w:fldCharType="end"/>
            </w:r>
          </w:hyperlink>
        </w:p>
        <w:p w14:paraId="0ECF5ADB" w14:textId="60ACA9AB" w:rsidR="00944985" w:rsidRDefault="00944985" w:rsidP="00C77F4B">
          <w:pPr>
            <w:pStyle w:val="TOC3"/>
            <w:tabs>
              <w:tab w:val="right" w:leader="dot" w:pos="8302"/>
            </w:tabs>
            <w:spacing w:line="360" w:lineRule="auto"/>
            <w:rPr>
              <w:noProof/>
              <w:sz w:val="24"/>
              <w:szCs w:val="24"/>
              <w:lang w:eastAsia="en-GB"/>
            </w:rPr>
          </w:pPr>
          <w:hyperlink w:anchor="_Toc215176543" w:history="1">
            <w:r w:rsidRPr="003D15C2">
              <w:rPr>
                <w:rStyle w:val="Hyperlink"/>
                <w:rFonts w:ascii="Arial" w:hAnsi="Arial" w:cs="Arial"/>
                <w:noProof/>
              </w:rPr>
              <w:t>Communication Experiences</w:t>
            </w:r>
            <w:r>
              <w:rPr>
                <w:noProof/>
                <w:webHidden/>
              </w:rPr>
              <w:tab/>
            </w:r>
            <w:r>
              <w:rPr>
                <w:noProof/>
                <w:webHidden/>
              </w:rPr>
              <w:fldChar w:fldCharType="begin"/>
            </w:r>
            <w:r>
              <w:rPr>
                <w:noProof/>
                <w:webHidden/>
              </w:rPr>
              <w:instrText xml:space="preserve"> PAGEREF _Toc215176543 \h </w:instrText>
            </w:r>
            <w:r>
              <w:rPr>
                <w:noProof/>
                <w:webHidden/>
              </w:rPr>
            </w:r>
            <w:r>
              <w:rPr>
                <w:noProof/>
                <w:webHidden/>
              </w:rPr>
              <w:fldChar w:fldCharType="separate"/>
            </w:r>
            <w:r>
              <w:rPr>
                <w:noProof/>
                <w:webHidden/>
              </w:rPr>
              <w:t>52</w:t>
            </w:r>
            <w:r>
              <w:rPr>
                <w:noProof/>
                <w:webHidden/>
              </w:rPr>
              <w:fldChar w:fldCharType="end"/>
            </w:r>
          </w:hyperlink>
        </w:p>
        <w:p w14:paraId="43DD2AD2" w14:textId="260CCE51" w:rsidR="00944985" w:rsidRDefault="00944985" w:rsidP="00C77F4B">
          <w:pPr>
            <w:pStyle w:val="TOC3"/>
            <w:tabs>
              <w:tab w:val="right" w:leader="dot" w:pos="8302"/>
            </w:tabs>
            <w:spacing w:line="360" w:lineRule="auto"/>
            <w:rPr>
              <w:noProof/>
              <w:sz w:val="24"/>
              <w:szCs w:val="24"/>
              <w:lang w:eastAsia="en-GB"/>
            </w:rPr>
          </w:pPr>
          <w:hyperlink w:anchor="_Toc215176544" w:history="1">
            <w:r w:rsidRPr="003D15C2">
              <w:rPr>
                <w:rStyle w:val="Hyperlink"/>
                <w:rFonts w:ascii="Arial" w:hAnsi="Arial" w:cs="Arial"/>
                <w:noProof/>
              </w:rPr>
              <w:t>Presence at Death</w:t>
            </w:r>
            <w:r>
              <w:rPr>
                <w:noProof/>
                <w:webHidden/>
              </w:rPr>
              <w:tab/>
            </w:r>
            <w:r>
              <w:rPr>
                <w:noProof/>
                <w:webHidden/>
              </w:rPr>
              <w:fldChar w:fldCharType="begin"/>
            </w:r>
            <w:r>
              <w:rPr>
                <w:noProof/>
                <w:webHidden/>
              </w:rPr>
              <w:instrText xml:space="preserve"> PAGEREF _Toc215176544 \h </w:instrText>
            </w:r>
            <w:r>
              <w:rPr>
                <w:noProof/>
                <w:webHidden/>
              </w:rPr>
            </w:r>
            <w:r>
              <w:rPr>
                <w:noProof/>
                <w:webHidden/>
              </w:rPr>
              <w:fldChar w:fldCharType="separate"/>
            </w:r>
            <w:r>
              <w:rPr>
                <w:noProof/>
                <w:webHidden/>
              </w:rPr>
              <w:t>52</w:t>
            </w:r>
            <w:r>
              <w:rPr>
                <w:noProof/>
                <w:webHidden/>
              </w:rPr>
              <w:fldChar w:fldCharType="end"/>
            </w:r>
          </w:hyperlink>
        </w:p>
        <w:p w14:paraId="16C09B06" w14:textId="2B6D10F3" w:rsidR="00944985" w:rsidRDefault="00944985" w:rsidP="00C77F4B">
          <w:pPr>
            <w:pStyle w:val="TOC3"/>
            <w:tabs>
              <w:tab w:val="right" w:leader="dot" w:pos="8302"/>
            </w:tabs>
            <w:spacing w:line="360" w:lineRule="auto"/>
            <w:rPr>
              <w:noProof/>
              <w:sz w:val="24"/>
              <w:szCs w:val="24"/>
              <w:lang w:eastAsia="en-GB"/>
            </w:rPr>
          </w:pPr>
          <w:hyperlink w:anchor="_Toc215176545" w:history="1">
            <w:r w:rsidRPr="003D15C2">
              <w:rPr>
                <w:rStyle w:val="Hyperlink"/>
                <w:rFonts w:ascii="Arial" w:hAnsi="Arial" w:cs="Arial"/>
                <w:noProof/>
              </w:rPr>
              <w:t>Bereavement Support</w:t>
            </w:r>
            <w:r>
              <w:rPr>
                <w:noProof/>
                <w:webHidden/>
              </w:rPr>
              <w:tab/>
            </w:r>
            <w:r>
              <w:rPr>
                <w:noProof/>
                <w:webHidden/>
              </w:rPr>
              <w:fldChar w:fldCharType="begin"/>
            </w:r>
            <w:r>
              <w:rPr>
                <w:noProof/>
                <w:webHidden/>
              </w:rPr>
              <w:instrText xml:space="preserve"> PAGEREF _Toc215176545 \h </w:instrText>
            </w:r>
            <w:r>
              <w:rPr>
                <w:noProof/>
                <w:webHidden/>
              </w:rPr>
            </w:r>
            <w:r>
              <w:rPr>
                <w:noProof/>
                <w:webHidden/>
              </w:rPr>
              <w:fldChar w:fldCharType="separate"/>
            </w:r>
            <w:r>
              <w:rPr>
                <w:noProof/>
                <w:webHidden/>
              </w:rPr>
              <w:t>53</w:t>
            </w:r>
            <w:r>
              <w:rPr>
                <w:noProof/>
                <w:webHidden/>
              </w:rPr>
              <w:fldChar w:fldCharType="end"/>
            </w:r>
          </w:hyperlink>
        </w:p>
        <w:p w14:paraId="7607FBC2" w14:textId="58B19DE1" w:rsidR="00944985" w:rsidRDefault="00944985" w:rsidP="00C77F4B">
          <w:pPr>
            <w:pStyle w:val="TOC3"/>
            <w:tabs>
              <w:tab w:val="right" w:leader="dot" w:pos="8302"/>
            </w:tabs>
            <w:spacing w:line="360" w:lineRule="auto"/>
            <w:rPr>
              <w:noProof/>
              <w:sz w:val="24"/>
              <w:szCs w:val="24"/>
              <w:lang w:eastAsia="en-GB"/>
            </w:rPr>
          </w:pPr>
          <w:hyperlink w:anchor="_Toc215176546" w:history="1">
            <w:r w:rsidRPr="003D15C2">
              <w:rPr>
                <w:rStyle w:val="Hyperlink"/>
                <w:rFonts w:ascii="Arial" w:hAnsi="Arial" w:cs="Arial"/>
                <w:noProof/>
              </w:rPr>
              <w:t>4.5.2 Theme 2: Staff Experiences and Challenges</w:t>
            </w:r>
            <w:r>
              <w:rPr>
                <w:noProof/>
                <w:webHidden/>
              </w:rPr>
              <w:tab/>
            </w:r>
            <w:r>
              <w:rPr>
                <w:noProof/>
                <w:webHidden/>
              </w:rPr>
              <w:fldChar w:fldCharType="begin"/>
            </w:r>
            <w:r>
              <w:rPr>
                <w:noProof/>
                <w:webHidden/>
              </w:rPr>
              <w:instrText xml:space="preserve"> PAGEREF _Toc215176546 \h </w:instrText>
            </w:r>
            <w:r>
              <w:rPr>
                <w:noProof/>
                <w:webHidden/>
              </w:rPr>
            </w:r>
            <w:r>
              <w:rPr>
                <w:noProof/>
                <w:webHidden/>
              </w:rPr>
              <w:fldChar w:fldCharType="separate"/>
            </w:r>
            <w:r>
              <w:rPr>
                <w:noProof/>
                <w:webHidden/>
              </w:rPr>
              <w:t>54</w:t>
            </w:r>
            <w:r>
              <w:rPr>
                <w:noProof/>
                <w:webHidden/>
              </w:rPr>
              <w:fldChar w:fldCharType="end"/>
            </w:r>
          </w:hyperlink>
        </w:p>
        <w:p w14:paraId="2B5245BA" w14:textId="50188196" w:rsidR="00944985" w:rsidRDefault="00944985" w:rsidP="00C77F4B">
          <w:pPr>
            <w:pStyle w:val="TOC3"/>
            <w:tabs>
              <w:tab w:val="right" w:leader="dot" w:pos="8302"/>
            </w:tabs>
            <w:spacing w:line="360" w:lineRule="auto"/>
            <w:rPr>
              <w:noProof/>
              <w:sz w:val="24"/>
              <w:szCs w:val="24"/>
              <w:lang w:eastAsia="en-GB"/>
            </w:rPr>
          </w:pPr>
          <w:hyperlink w:anchor="_Toc215176547" w:history="1">
            <w:r w:rsidRPr="003D15C2">
              <w:rPr>
                <w:rStyle w:val="Hyperlink"/>
                <w:rFonts w:ascii="Arial" w:hAnsi="Arial" w:cs="Arial"/>
                <w:noProof/>
              </w:rPr>
              <w:t>Emotional Labour</w:t>
            </w:r>
            <w:r>
              <w:rPr>
                <w:noProof/>
                <w:webHidden/>
              </w:rPr>
              <w:tab/>
            </w:r>
            <w:r>
              <w:rPr>
                <w:noProof/>
                <w:webHidden/>
              </w:rPr>
              <w:fldChar w:fldCharType="begin"/>
            </w:r>
            <w:r>
              <w:rPr>
                <w:noProof/>
                <w:webHidden/>
              </w:rPr>
              <w:instrText xml:space="preserve"> PAGEREF _Toc215176547 \h </w:instrText>
            </w:r>
            <w:r>
              <w:rPr>
                <w:noProof/>
                <w:webHidden/>
              </w:rPr>
            </w:r>
            <w:r>
              <w:rPr>
                <w:noProof/>
                <w:webHidden/>
              </w:rPr>
              <w:fldChar w:fldCharType="separate"/>
            </w:r>
            <w:r>
              <w:rPr>
                <w:noProof/>
                <w:webHidden/>
              </w:rPr>
              <w:t>54</w:t>
            </w:r>
            <w:r>
              <w:rPr>
                <w:noProof/>
                <w:webHidden/>
              </w:rPr>
              <w:fldChar w:fldCharType="end"/>
            </w:r>
          </w:hyperlink>
        </w:p>
        <w:p w14:paraId="0E49BAFA" w14:textId="7045CB83" w:rsidR="00944985" w:rsidRDefault="00944985" w:rsidP="00C77F4B">
          <w:pPr>
            <w:pStyle w:val="TOC3"/>
            <w:tabs>
              <w:tab w:val="right" w:leader="dot" w:pos="8302"/>
            </w:tabs>
            <w:spacing w:line="360" w:lineRule="auto"/>
            <w:rPr>
              <w:noProof/>
              <w:sz w:val="24"/>
              <w:szCs w:val="24"/>
              <w:lang w:eastAsia="en-GB"/>
            </w:rPr>
          </w:pPr>
          <w:hyperlink w:anchor="_Toc215176548" w:history="1">
            <w:r w:rsidRPr="003D15C2">
              <w:rPr>
                <w:rStyle w:val="Hyperlink"/>
                <w:rFonts w:ascii="Arial" w:hAnsi="Arial" w:cs="Arial"/>
                <w:noProof/>
              </w:rPr>
              <w:t>Training Needs</w:t>
            </w:r>
            <w:r>
              <w:rPr>
                <w:noProof/>
                <w:webHidden/>
              </w:rPr>
              <w:tab/>
            </w:r>
            <w:r>
              <w:rPr>
                <w:noProof/>
                <w:webHidden/>
              </w:rPr>
              <w:fldChar w:fldCharType="begin"/>
            </w:r>
            <w:r>
              <w:rPr>
                <w:noProof/>
                <w:webHidden/>
              </w:rPr>
              <w:instrText xml:space="preserve"> PAGEREF _Toc215176548 \h </w:instrText>
            </w:r>
            <w:r>
              <w:rPr>
                <w:noProof/>
                <w:webHidden/>
              </w:rPr>
            </w:r>
            <w:r>
              <w:rPr>
                <w:noProof/>
                <w:webHidden/>
              </w:rPr>
              <w:fldChar w:fldCharType="separate"/>
            </w:r>
            <w:r>
              <w:rPr>
                <w:noProof/>
                <w:webHidden/>
              </w:rPr>
              <w:t>55</w:t>
            </w:r>
            <w:r>
              <w:rPr>
                <w:noProof/>
                <w:webHidden/>
              </w:rPr>
              <w:fldChar w:fldCharType="end"/>
            </w:r>
          </w:hyperlink>
        </w:p>
        <w:p w14:paraId="3D96CA75" w14:textId="6EAE737A" w:rsidR="00944985" w:rsidRDefault="00944985" w:rsidP="00C77F4B">
          <w:pPr>
            <w:pStyle w:val="TOC3"/>
            <w:tabs>
              <w:tab w:val="right" w:leader="dot" w:pos="8302"/>
            </w:tabs>
            <w:spacing w:line="360" w:lineRule="auto"/>
            <w:rPr>
              <w:noProof/>
              <w:sz w:val="24"/>
              <w:szCs w:val="24"/>
              <w:lang w:eastAsia="en-GB"/>
            </w:rPr>
          </w:pPr>
          <w:hyperlink w:anchor="_Toc215176549" w:history="1">
            <w:r w:rsidRPr="003D15C2">
              <w:rPr>
                <w:rStyle w:val="Hyperlink"/>
                <w:rFonts w:ascii="Arial" w:hAnsi="Arial" w:cs="Arial"/>
                <w:noProof/>
              </w:rPr>
              <w:t>Organisational Support</w:t>
            </w:r>
            <w:r>
              <w:rPr>
                <w:noProof/>
                <w:webHidden/>
              </w:rPr>
              <w:tab/>
            </w:r>
            <w:r>
              <w:rPr>
                <w:noProof/>
                <w:webHidden/>
              </w:rPr>
              <w:fldChar w:fldCharType="begin"/>
            </w:r>
            <w:r>
              <w:rPr>
                <w:noProof/>
                <w:webHidden/>
              </w:rPr>
              <w:instrText xml:space="preserve"> PAGEREF _Toc215176549 \h </w:instrText>
            </w:r>
            <w:r>
              <w:rPr>
                <w:noProof/>
                <w:webHidden/>
              </w:rPr>
            </w:r>
            <w:r>
              <w:rPr>
                <w:noProof/>
                <w:webHidden/>
              </w:rPr>
              <w:fldChar w:fldCharType="separate"/>
            </w:r>
            <w:r>
              <w:rPr>
                <w:noProof/>
                <w:webHidden/>
              </w:rPr>
              <w:t>56</w:t>
            </w:r>
            <w:r>
              <w:rPr>
                <w:noProof/>
                <w:webHidden/>
              </w:rPr>
              <w:fldChar w:fldCharType="end"/>
            </w:r>
          </w:hyperlink>
        </w:p>
        <w:p w14:paraId="5CE1C8D6" w14:textId="15C8DEFD" w:rsidR="00944985" w:rsidRDefault="00944985" w:rsidP="00C77F4B">
          <w:pPr>
            <w:pStyle w:val="TOC3"/>
            <w:tabs>
              <w:tab w:val="right" w:leader="dot" w:pos="8302"/>
            </w:tabs>
            <w:spacing w:line="360" w:lineRule="auto"/>
            <w:rPr>
              <w:noProof/>
              <w:sz w:val="24"/>
              <w:szCs w:val="24"/>
              <w:lang w:eastAsia="en-GB"/>
            </w:rPr>
          </w:pPr>
          <w:hyperlink w:anchor="_Toc215176550" w:history="1">
            <w:r w:rsidRPr="003D15C2">
              <w:rPr>
                <w:rStyle w:val="Hyperlink"/>
                <w:rFonts w:ascii="Arial" w:hAnsi="Arial" w:cs="Arial"/>
                <w:noProof/>
              </w:rPr>
              <w:t>4.5.3 Theme 3: Factors</w:t>
            </w:r>
            <w:r>
              <w:rPr>
                <w:noProof/>
                <w:webHidden/>
              </w:rPr>
              <w:tab/>
            </w:r>
            <w:r>
              <w:rPr>
                <w:noProof/>
                <w:webHidden/>
              </w:rPr>
              <w:fldChar w:fldCharType="begin"/>
            </w:r>
            <w:r>
              <w:rPr>
                <w:noProof/>
                <w:webHidden/>
              </w:rPr>
              <w:instrText xml:space="preserve"> PAGEREF _Toc215176550 \h </w:instrText>
            </w:r>
            <w:r>
              <w:rPr>
                <w:noProof/>
                <w:webHidden/>
              </w:rPr>
            </w:r>
            <w:r>
              <w:rPr>
                <w:noProof/>
                <w:webHidden/>
              </w:rPr>
              <w:fldChar w:fldCharType="separate"/>
            </w:r>
            <w:r>
              <w:rPr>
                <w:noProof/>
                <w:webHidden/>
              </w:rPr>
              <w:t>57</w:t>
            </w:r>
            <w:r>
              <w:rPr>
                <w:noProof/>
                <w:webHidden/>
              </w:rPr>
              <w:fldChar w:fldCharType="end"/>
            </w:r>
          </w:hyperlink>
        </w:p>
        <w:p w14:paraId="5CE2ADE1" w14:textId="09D60E37" w:rsidR="00944985" w:rsidRDefault="00944985" w:rsidP="00C77F4B">
          <w:pPr>
            <w:pStyle w:val="TOC3"/>
            <w:tabs>
              <w:tab w:val="right" w:leader="dot" w:pos="8302"/>
            </w:tabs>
            <w:spacing w:line="360" w:lineRule="auto"/>
            <w:rPr>
              <w:noProof/>
              <w:sz w:val="24"/>
              <w:szCs w:val="24"/>
              <w:lang w:eastAsia="en-GB"/>
            </w:rPr>
          </w:pPr>
          <w:hyperlink w:anchor="_Toc215176551" w:history="1">
            <w:r w:rsidRPr="003D15C2">
              <w:rPr>
                <w:rStyle w:val="Hyperlink"/>
                <w:rFonts w:ascii="Arial" w:hAnsi="Arial" w:cs="Arial"/>
                <w:noProof/>
              </w:rPr>
              <w:t>Influencing Care Quality Perceptions</w:t>
            </w:r>
            <w:r>
              <w:rPr>
                <w:noProof/>
                <w:webHidden/>
              </w:rPr>
              <w:tab/>
            </w:r>
            <w:r>
              <w:rPr>
                <w:noProof/>
                <w:webHidden/>
              </w:rPr>
              <w:fldChar w:fldCharType="begin"/>
            </w:r>
            <w:r>
              <w:rPr>
                <w:noProof/>
                <w:webHidden/>
              </w:rPr>
              <w:instrText xml:space="preserve"> PAGEREF _Toc215176551 \h </w:instrText>
            </w:r>
            <w:r>
              <w:rPr>
                <w:noProof/>
                <w:webHidden/>
              </w:rPr>
            </w:r>
            <w:r>
              <w:rPr>
                <w:noProof/>
                <w:webHidden/>
              </w:rPr>
              <w:fldChar w:fldCharType="separate"/>
            </w:r>
            <w:r>
              <w:rPr>
                <w:noProof/>
                <w:webHidden/>
              </w:rPr>
              <w:t>57</w:t>
            </w:r>
            <w:r>
              <w:rPr>
                <w:noProof/>
                <w:webHidden/>
              </w:rPr>
              <w:fldChar w:fldCharType="end"/>
            </w:r>
          </w:hyperlink>
        </w:p>
        <w:p w14:paraId="7F357F67" w14:textId="42E3AE49" w:rsidR="00944985" w:rsidRDefault="00944985" w:rsidP="00C77F4B">
          <w:pPr>
            <w:pStyle w:val="TOC3"/>
            <w:tabs>
              <w:tab w:val="right" w:leader="dot" w:pos="8302"/>
            </w:tabs>
            <w:spacing w:line="360" w:lineRule="auto"/>
            <w:rPr>
              <w:noProof/>
              <w:sz w:val="24"/>
              <w:szCs w:val="24"/>
              <w:lang w:eastAsia="en-GB"/>
            </w:rPr>
          </w:pPr>
          <w:hyperlink w:anchor="_Toc215176552" w:history="1">
            <w:r w:rsidRPr="003D15C2">
              <w:rPr>
                <w:rStyle w:val="Hyperlink"/>
                <w:rFonts w:ascii="Arial" w:hAnsi="Arial" w:cs="Arial"/>
                <w:noProof/>
              </w:rPr>
              <w:t>Relationship-Centred Care</w:t>
            </w:r>
            <w:r>
              <w:rPr>
                <w:noProof/>
                <w:webHidden/>
              </w:rPr>
              <w:tab/>
            </w:r>
            <w:r>
              <w:rPr>
                <w:noProof/>
                <w:webHidden/>
              </w:rPr>
              <w:fldChar w:fldCharType="begin"/>
            </w:r>
            <w:r>
              <w:rPr>
                <w:noProof/>
                <w:webHidden/>
              </w:rPr>
              <w:instrText xml:space="preserve"> PAGEREF _Toc215176552 \h </w:instrText>
            </w:r>
            <w:r>
              <w:rPr>
                <w:noProof/>
                <w:webHidden/>
              </w:rPr>
            </w:r>
            <w:r>
              <w:rPr>
                <w:noProof/>
                <w:webHidden/>
              </w:rPr>
              <w:fldChar w:fldCharType="separate"/>
            </w:r>
            <w:r>
              <w:rPr>
                <w:noProof/>
                <w:webHidden/>
              </w:rPr>
              <w:t>57</w:t>
            </w:r>
            <w:r>
              <w:rPr>
                <w:noProof/>
                <w:webHidden/>
              </w:rPr>
              <w:fldChar w:fldCharType="end"/>
            </w:r>
          </w:hyperlink>
        </w:p>
        <w:p w14:paraId="42659D7C" w14:textId="68D21CA5" w:rsidR="00944985" w:rsidRDefault="00944985" w:rsidP="00C77F4B">
          <w:pPr>
            <w:pStyle w:val="TOC3"/>
            <w:tabs>
              <w:tab w:val="right" w:leader="dot" w:pos="8302"/>
            </w:tabs>
            <w:spacing w:line="360" w:lineRule="auto"/>
            <w:rPr>
              <w:noProof/>
              <w:sz w:val="24"/>
              <w:szCs w:val="24"/>
              <w:lang w:eastAsia="en-GB"/>
            </w:rPr>
          </w:pPr>
          <w:hyperlink w:anchor="_Toc215176553" w:history="1">
            <w:r w:rsidRPr="003D15C2">
              <w:rPr>
                <w:rStyle w:val="Hyperlink"/>
                <w:rFonts w:ascii="Arial" w:hAnsi="Arial" w:cs="Arial"/>
                <w:noProof/>
              </w:rPr>
              <w:t>Symptom Management</w:t>
            </w:r>
            <w:r>
              <w:rPr>
                <w:noProof/>
                <w:webHidden/>
              </w:rPr>
              <w:tab/>
            </w:r>
            <w:r>
              <w:rPr>
                <w:noProof/>
                <w:webHidden/>
              </w:rPr>
              <w:fldChar w:fldCharType="begin"/>
            </w:r>
            <w:r>
              <w:rPr>
                <w:noProof/>
                <w:webHidden/>
              </w:rPr>
              <w:instrText xml:space="preserve"> PAGEREF _Toc215176553 \h </w:instrText>
            </w:r>
            <w:r>
              <w:rPr>
                <w:noProof/>
                <w:webHidden/>
              </w:rPr>
            </w:r>
            <w:r>
              <w:rPr>
                <w:noProof/>
                <w:webHidden/>
              </w:rPr>
              <w:fldChar w:fldCharType="separate"/>
            </w:r>
            <w:r>
              <w:rPr>
                <w:noProof/>
                <w:webHidden/>
              </w:rPr>
              <w:t>58</w:t>
            </w:r>
            <w:r>
              <w:rPr>
                <w:noProof/>
                <w:webHidden/>
              </w:rPr>
              <w:fldChar w:fldCharType="end"/>
            </w:r>
          </w:hyperlink>
        </w:p>
        <w:p w14:paraId="4F577CAE" w14:textId="5CDF5AF6" w:rsidR="00944985" w:rsidRDefault="00944985" w:rsidP="00C77F4B">
          <w:pPr>
            <w:pStyle w:val="TOC3"/>
            <w:tabs>
              <w:tab w:val="right" w:leader="dot" w:pos="8302"/>
            </w:tabs>
            <w:spacing w:line="360" w:lineRule="auto"/>
            <w:rPr>
              <w:noProof/>
              <w:sz w:val="24"/>
              <w:szCs w:val="24"/>
              <w:lang w:eastAsia="en-GB"/>
            </w:rPr>
          </w:pPr>
          <w:hyperlink w:anchor="_Toc215176554" w:history="1">
            <w:r w:rsidRPr="003D15C2">
              <w:rPr>
                <w:rStyle w:val="Hyperlink"/>
                <w:rFonts w:ascii="Arial" w:hAnsi="Arial" w:cs="Arial"/>
                <w:noProof/>
              </w:rPr>
              <w:t>Dignity Preservation</w:t>
            </w:r>
            <w:r>
              <w:rPr>
                <w:noProof/>
                <w:webHidden/>
              </w:rPr>
              <w:tab/>
            </w:r>
            <w:r>
              <w:rPr>
                <w:noProof/>
                <w:webHidden/>
              </w:rPr>
              <w:fldChar w:fldCharType="begin"/>
            </w:r>
            <w:r>
              <w:rPr>
                <w:noProof/>
                <w:webHidden/>
              </w:rPr>
              <w:instrText xml:space="preserve"> PAGEREF _Toc215176554 \h </w:instrText>
            </w:r>
            <w:r>
              <w:rPr>
                <w:noProof/>
                <w:webHidden/>
              </w:rPr>
            </w:r>
            <w:r>
              <w:rPr>
                <w:noProof/>
                <w:webHidden/>
              </w:rPr>
              <w:fldChar w:fldCharType="separate"/>
            </w:r>
            <w:r>
              <w:rPr>
                <w:noProof/>
                <w:webHidden/>
              </w:rPr>
              <w:t>58</w:t>
            </w:r>
            <w:r>
              <w:rPr>
                <w:noProof/>
                <w:webHidden/>
              </w:rPr>
              <w:fldChar w:fldCharType="end"/>
            </w:r>
          </w:hyperlink>
        </w:p>
        <w:p w14:paraId="6A5708DC" w14:textId="5856B74C" w:rsidR="00944985" w:rsidRDefault="00944985" w:rsidP="00C77F4B">
          <w:pPr>
            <w:pStyle w:val="TOC3"/>
            <w:tabs>
              <w:tab w:val="right" w:leader="dot" w:pos="8302"/>
            </w:tabs>
            <w:spacing w:line="360" w:lineRule="auto"/>
            <w:rPr>
              <w:noProof/>
              <w:sz w:val="24"/>
              <w:szCs w:val="24"/>
              <w:lang w:eastAsia="en-GB"/>
            </w:rPr>
          </w:pPr>
          <w:hyperlink w:anchor="_Toc215176555" w:history="1">
            <w:r w:rsidRPr="003D15C2">
              <w:rPr>
                <w:rStyle w:val="Hyperlink"/>
                <w:rFonts w:ascii="Arial" w:hAnsi="Arial" w:cs="Arial"/>
                <w:noProof/>
              </w:rPr>
              <w:t>4.5.4 Theme 4: Opportunities for Improvement</w:t>
            </w:r>
            <w:r>
              <w:rPr>
                <w:noProof/>
                <w:webHidden/>
              </w:rPr>
              <w:tab/>
            </w:r>
            <w:r>
              <w:rPr>
                <w:noProof/>
                <w:webHidden/>
              </w:rPr>
              <w:fldChar w:fldCharType="begin"/>
            </w:r>
            <w:r>
              <w:rPr>
                <w:noProof/>
                <w:webHidden/>
              </w:rPr>
              <w:instrText xml:space="preserve"> PAGEREF _Toc215176555 \h </w:instrText>
            </w:r>
            <w:r>
              <w:rPr>
                <w:noProof/>
                <w:webHidden/>
              </w:rPr>
            </w:r>
            <w:r>
              <w:rPr>
                <w:noProof/>
                <w:webHidden/>
              </w:rPr>
              <w:fldChar w:fldCharType="separate"/>
            </w:r>
            <w:r>
              <w:rPr>
                <w:noProof/>
                <w:webHidden/>
              </w:rPr>
              <w:t>59</w:t>
            </w:r>
            <w:r>
              <w:rPr>
                <w:noProof/>
                <w:webHidden/>
              </w:rPr>
              <w:fldChar w:fldCharType="end"/>
            </w:r>
          </w:hyperlink>
        </w:p>
        <w:p w14:paraId="27FBBE1C" w14:textId="79A03D9D" w:rsidR="00944985" w:rsidRDefault="00944985" w:rsidP="00C77F4B">
          <w:pPr>
            <w:pStyle w:val="TOC3"/>
            <w:tabs>
              <w:tab w:val="right" w:leader="dot" w:pos="8302"/>
            </w:tabs>
            <w:spacing w:line="360" w:lineRule="auto"/>
            <w:rPr>
              <w:noProof/>
              <w:sz w:val="24"/>
              <w:szCs w:val="24"/>
              <w:lang w:eastAsia="en-GB"/>
            </w:rPr>
          </w:pPr>
          <w:hyperlink w:anchor="_Toc215176556" w:history="1">
            <w:r w:rsidRPr="003D15C2">
              <w:rPr>
                <w:rStyle w:val="Hyperlink"/>
                <w:rFonts w:ascii="Arial" w:hAnsi="Arial" w:cs="Arial"/>
                <w:noProof/>
              </w:rPr>
              <w:t>Communication Enhancement</w:t>
            </w:r>
            <w:r>
              <w:rPr>
                <w:noProof/>
                <w:webHidden/>
              </w:rPr>
              <w:tab/>
            </w:r>
            <w:r>
              <w:rPr>
                <w:noProof/>
                <w:webHidden/>
              </w:rPr>
              <w:fldChar w:fldCharType="begin"/>
            </w:r>
            <w:r>
              <w:rPr>
                <w:noProof/>
                <w:webHidden/>
              </w:rPr>
              <w:instrText xml:space="preserve"> PAGEREF _Toc215176556 \h </w:instrText>
            </w:r>
            <w:r>
              <w:rPr>
                <w:noProof/>
                <w:webHidden/>
              </w:rPr>
            </w:r>
            <w:r>
              <w:rPr>
                <w:noProof/>
                <w:webHidden/>
              </w:rPr>
              <w:fldChar w:fldCharType="separate"/>
            </w:r>
            <w:r>
              <w:rPr>
                <w:noProof/>
                <w:webHidden/>
              </w:rPr>
              <w:t>59</w:t>
            </w:r>
            <w:r>
              <w:rPr>
                <w:noProof/>
                <w:webHidden/>
              </w:rPr>
              <w:fldChar w:fldCharType="end"/>
            </w:r>
          </w:hyperlink>
        </w:p>
        <w:p w14:paraId="7FB8F802" w14:textId="31AE2C60" w:rsidR="00944985" w:rsidRDefault="00944985" w:rsidP="00C77F4B">
          <w:pPr>
            <w:pStyle w:val="TOC3"/>
            <w:tabs>
              <w:tab w:val="right" w:leader="dot" w:pos="8302"/>
            </w:tabs>
            <w:spacing w:line="360" w:lineRule="auto"/>
            <w:rPr>
              <w:noProof/>
              <w:sz w:val="24"/>
              <w:szCs w:val="24"/>
              <w:lang w:eastAsia="en-GB"/>
            </w:rPr>
          </w:pPr>
          <w:hyperlink w:anchor="_Toc215176557" w:history="1">
            <w:r w:rsidRPr="003D15C2">
              <w:rPr>
                <w:rStyle w:val="Hyperlink"/>
                <w:rFonts w:ascii="Arial" w:hAnsi="Arial" w:cs="Arial"/>
                <w:noProof/>
              </w:rPr>
              <w:t>Staff Development</w:t>
            </w:r>
            <w:r>
              <w:rPr>
                <w:noProof/>
                <w:webHidden/>
              </w:rPr>
              <w:tab/>
            </w:r>
            <w:r>
              <w:rPr>
                <w:noProof/>
                <w:webHidden/>
              </w:rPr>
              <w:fldChar w:fldCharType="begin"/>
            </w:r>
            <w:r>
              <w:rPr>
                <w:noProof/>
                <w:webHidden/>
              </w:rPr>
              <w:instrText xml:space="preserve"> PAGEREF _Toc215176557 \h </w:instrText>
            </w:r>
            <w:r>
              <w:rPr>
                <w:noProof/>
                <w:webHidden/>
              </w:rPr>
            </w:r>
            <w:r>
              <w:rPr>
                <w:noProof/>
                <w:webHidden/>
              </w:rPr>
              <w:fldChar w:fldCharType="separate"/>
            </w:r>
            <w:r>
              <w:rPr>
                <w:noProof/>
                <w:webHidden/>
              </w:rPr>
              <w:t>59</w:t>
            </w:r>
            <w:r>
              <w:rPr>
                <w:noProof/>
                <w:webHidden/>
              </w:rPr>
              <w:fldChar w:fldCharType="end"/>
            </w:r>
          </w:hyperlink>
        </w:p>
        <w:p w14:paraId="760F5BA3" w14:textId="688E148B" w:rsidR="00944985" w:rsidRDefault="00944985" w:rsidP="00C77F4B">
          <w:pPr>
            <w:pStyle w:val="TOC3"/>
            <w:tabs>
              <w:tab w:val="right" w:leader="dot" w:pos="8302"/>
            </w:tabs>
            <w:spacing w:line="360" w:lineRule="auto"/>
            <w:rPr>
              <w:noProof/>
              <w:sz w:val="24"/>
              <w:szCs w:val="24"/>
              <w:lang w:eastAsia="en-GB"/>
            </w:rPr>
          </w:pPr>
          <w:hyperlink w:anchor="_Toc215176558" w:history="1">
            <w:r w:rsidRPr="003D15C2">
              <w:rPr>
                <w:rStyle w:val="Hyperlink"/>
                <w:rFonts w:ascii="Arial" w:hAnsi="Arial" w:cs="Arial"/>
                <w:noProof/>
              </w:rPr>
              <w:t>Family Integration</w:t>
            </w:r>
            <w:r>
              <w:rPr>
                <w:noProof/>
                <w:webHidden/>
              </w:rPr>
              <w:tab/>
            </w:r>
            <w:r>
              <w:rPr>
                <w:noProof/>
                <w:webHidden/>
              </w:rPr>
              <w:fldChar w:fldCharType="begin"/>
            </w:r>
            <w:r>
              <w:rPr>
                <w:noProof/>
                <w:webHidden/>
              </w:rPr>
              <w:instrText xml:space="preserve"> PAGEREF _Toc215176558 \h </w:instrText>
            </w:r>
            <w:r>
              <w:rPr>
                <w:noProof/>
                <w:webHidden/>
              </w:rPr>
            </w:r>
            <w:r>
              <w:rPr>
                <w:noProof/>
                <w:webHidden/>
              </w:rPr>
              <w:fldChar w:fldCharType="separate"/>
            </w:r>
            <w:r>
              <w:rPr>
                <w:noProof/>
                <w:webHidden/>
              </w:rPr>
              <w:t>60</w:t>
            </w:r>
            <w:r>
              <w:rPr>
                <w:noProof/>
                <w:webHidden/>
              </w:rPr>
              <w:fldChar w:fldCharType="end"/>
            </w:r>
          </w:hyperlink>
        </w:p>
        <w:p w14:paraId="463B603E" w14:textId="5FD1C687" w:rsidR="00944985" w:rsidRDefault="00944985" w:rsidP="00C77F4B">
          <w:pPr>
            <w:pStyle w:val="TOC2"/>
            <w:tabs>
              <w:tab w:val="right" w:leader="dot" w:pos="8302"/>
            </w:tabs>
            <w:spacing w:line="360" w:lineRule="auto"/>
            <w:rPr>
              <w:noProof/>
              <w:sz w:val="24"/>
              <w:szCs w:val="24"/>
              <w:lang w:eastAsia="en-GB"/>
            </w:rPr>
          </w:pPr>
          <w:hyperlink w:anchor="_Toc215176559" w:history="1">
            <w:r w:rsidRPr="003D15C2">
              <w:rPr>
                <w:rStyle w:val="Hyperlink"/>
                <w:rFonts w:ascii="Arial" w:hAnsi="Arial" w:cs="Arial"/>
                <w:noProof/>
              </w:rPr>
              <w:t>4.6 Discussion</w:t>
            </w:r>
            <w:r>
              <w:rPr>
                <w:noProof/>
                <w:webHidden/>
              </w:rPr>
              <w:tab/>
            </w:r>
            <w:r>
              <w:rPr>
                <w:noProof/>
                <w:webHidden/>
              </w:rPr>
              <w:fldChar w:fldCharType="begin"/>
            </w:r>
            <w:r>
              <w:rPr>
                <w:noProof/>
                <w:webHidden/>
              </w:rPr>
              <w:instrText xml:space="preserve"> PAGEREF _Toc215176559 \h </w:instrText>
            </w:r>
            <w:r>
              <w:rPr>
                <w:noProof/>
                <w:webHidden/>
              </w:rPr>
            </w:r>
            <w:r>
              <w:rPr>
                <w:noProof/>
                <w:webHidden/>
              </w:rPr>
              <w:fldChar w:fldCharType="separate"/>
            </w:r>
            <w:r>
              <w:rPr>
                <w:noProof/>
                <w:webHidden/>
              </w:rPr>
              <w:t>60</w:t>
            </w:r>
            <w:r>
              <w:rPr>
                <w:noProof/>
                <w:webHidden/>
              </w:rPr>
              <w:fldChar w:fldCharType="end"/>
            </w:r>
          </w:hyperlink>
        </w:p>
        <w:p w14:paraId="6EE8173E" w14:textId="33DF6BD8" w:rsidR="00944985" w:rsidRDefault="00944985" w:rsidP="00C77F4B">
          <w:pPr>
            <w:pStyle w:val="TOC3"/>
            <w:tabs>
              <w:tab w:val="right" w:leader="dot" w:pos="8302"/>
            </w:tabs>
            <w:spacing w:line="360" w:lineRule="auto"/>
            <w:rPr>
              <w:noProof/>
              <w:sz w:val="24"/>
              <w:szCs w:val="24"/>
              <w:lang w:eastAsia="en-GB"/>
            </w:rPr>
          </w:pPr>
          <w:hyperlink w:anchor="_Toc215176560" w:history="1">
            <w:r w:rsidRPr="003D15C2">
              <w:rPr>
                <w:rStyle w:val="Hyperlink"/>
                <w:rFonts w:ascii="Arial" w:hAnsi="Arial" w:cs="Arial"/>
                <w:noProof/>
              </w:rPr>
              <w:t>4.6.1 Communication as Central to Care Experience</w:t>
            </w:r>
            <w:r>
              <w:rPr>
                <w:noProof/>
                <w:webHidden/>
              </w:rPr>
              <w:tab/>
            </w:r>
            <w:r>
              <w:rPr>
                <w:noProof/>
                <w:webHidden/>
              </w:rPr>
              <w:fldChar w:fldCharType="begin"/>
            </w:r>
            <w:r>
              <w:rPr>
                <w:noProof/>
                <w:webHidden/>
              </w:rPr>
              <w:instrText xml:space="preserve"> PAGEREF _Toc215176560 \h </w:instrText>
            </w:r>
            <w:r>
              <w:rPr>
                <w:noProof/>
                <w:webHidden/>
              </w:rPr>
            </w:r>
            <w:r>
              <w:rPr>
                <w:noProof/>
                <w:webHidden/>
              </w:rPr>
              <w:fldChar w:fldCharType="separate"/>
            </w:r>
            <w:r>
              <w:rPr>
                <w:noProof/>
                <w:webHidden/>
              </w:rPr>
              <w:t>60</w:t>
            </w:r>
            <w:r>
              <w:rPr>
                <w:noProof/>
                <w:webHidden/>
              </w:rPr>
              <w:fldChar w:fldCharType="end"/>
            </w:r>
          </w:hyperlink>
        </w:p>
        <w:p w14:paraId="58D094DE" w14:textId="3090D6C5" w:rsidR="00944985" w:rsidRDefault="00944985" w:rsidP="00C77F4B">
          <w:pPr>
            <w:pStyle w:val="TOC3"/>
            <w:tabs>
              <w:tab w:val="right" w:leader="dot" w:pos="8302"/>
            </w:tabs>
            <w:spacing w:line="360" w:lineRule="auto"/>
            <w:rPr>
              <w:noProof/>
              <w:sz w:val="24"/>
              <w:szCs w:val="24"/>
              <w:lang w:eastAsia="en-GB"/>
            </w:rPr>
          </w:pPr>
          <w:hyperlink w:anchor="_Toc215176561" w:history="1">
            <w:r w:rsidRPr="003D15C2">
              <w:rPr>
                <w:rStyle w:val="Hyperlink"/>
                <w:rFonts w:ascii="Arial" w:hAnsi="Arial" w:cs="Arial"/>
                <w:noProof/>
              </w:rPr>
              <w:t>4.6.2 Staff Wellbeing and Support</w:t>
            </w:r>
            <w:r>
              <w:rPr>
                <w:noProof/>
                <w:webHidden/>
              </w:rPr>
              <w:tab/>
            </w:r>
            <w:r>
              <w:rPr>
                <w:noProof/>
                <w:webHidden/>
              </w:rPr>
              <w:fldChar w:fldCharType="begin"/>
            </w:r>
            <w:r>
              <w:rPr>
                <w:noProof/>
                <w:webHidden/>
              </w:rPr>
              <w:instrText xml:space="preserve"> PAGEREF _Toc215176561 \h </w:instrText>
            </w:r>
            <w:r>
              <w:rPr>
                <w:noProof/>
                <w:webHidden/>
              </w:rPr>
            </w:r>
            <w:r>
              <w:rPr>
                <w:noProof/>
                <w:webHidden/>
              </w:rPr>
              <w:fldChar w:fldCharType="separate"/>
            </w:r>
            <w:r>
              <w:rPr>
                <w:noProof/>
                <w:webHidden/>
              </w:rPr>
              <w:t>61</w:t>
            </w:r>
            <w:r>
              <w:rPr>
                <w:noProof/>
                <w:webHidden/>
              </w:rPr>
              <w:fldChar w:fldCharType="end"/>
            </w:r>
          </w:hyperlink>
        </w:p>
        <w:p w14:paraId="54EBDF7D" w14:textId="7DE669BA" w:rsidR="00944985" w:rsidRDefault="00944985" w:rsidP="00C77F4B">
          <w:pPr>
            <w:pStyle w:val="TOC3"/>
            <w:tabs>
              <w:tab w:val="right" w:leader="dot" w:pos="8302"/>
            </w:tabs>
            <w:spacing w:line="360" w:lineRule="auto"/>
            <w:rPr>
              <w:noProof/>
              <w:sz w:val="24"/>
              <w:szCs w:val="24"/>
              <w:lang w:eastAsia="en-GB"/>
            </w:rPr>
          </w:pPr>
          <w:hyperlink w:anchor="_Toc215176562" w:history="1">
            <w:r w:rsidRPr="003D15C2">
              <w:rPr>
                <w:rStyle w:val="Hyperlink"/>
                <w:rFonts w:ascii="Arial" w:hAnsi="Arial" w:cs="Arial"/>
                <w:noProof/>
              </w:rPr>
              <w:t>4.6.3 Impact of COVID-19 Pandemic</w:t>
            </w:r>
            <w:r>
              <w:rPr>
                <w:noProof/>
                <w:webHidden/>
              </w:rPr>
              <w:tab/>
            </w:r>
            <w:r>
              <w:rPr>
                <w:noProof/>
                <w:webHidden/>
              </w:rPr>
              <w:fldChar w:fldCharType="begin"/>
            </w:r>
            <w:r>
              <w:rPr>
                <w:noProof/>
                <w:webHidden/>
              </w:rPr>
              <w:instrText xml:space="preserve"> PAGEREF _Toc215176562 \h </w:instrText>
            </w:r>
            <w:r>
              <w:rPr>
                <w:noProof/>
                <w:webHidden/>
              </w:rPr>
            </w:r>
            <w:r>
              <w:rPr>
                <w:noProof/>
                <w:webHidden/>
              </w:rPr>
              <w:fldChar w:fldCharType="separate"/>
            </w:r>
            <w:r>
              <w:rPr>
                <w:noProof/>
                <w:webHidden/>
              </w:rPr>
              <w:t>62</w:t>
            </w:r>
            <w:r>
              <w:rPr>
                <w:noProof/>
                <w:webHidden/>
              </w:rPr>
              <w:fldChar w:fldCharType="end"/>
            </w:r>
          </w:hyperlink>
        </w:p>
        <w:p w14:paraId="77E9AC40" w14:textId="531B5940" w:rsidR="00944985" w:rsidRDefault="00944985" w:rsidP="00C77F4B">
          <w:pPr>
            <w:pStyle w:val="TOC3"/>
            <w:tabs>
              <w:tab w:val="right" w:leader="dot" w:pos="8302"/>
            </w:tabs>
            <w:spacing w:line="360" w:lineRule="auto"/>
            <w:rPr>
              <w:noProof/>
              <w:sz w:val="24"/>
              <w:szCs w:val="24"/>
              <w:lang w:eastAsia="en-GB"/>
            </w:rPr>
          </w:pPr>
          <w:hyperlink w:anchor="_Toc215176563" w:history="1">
            <w:r w:rsidRPr="003D15C2">
              <w:rPr>
                <w:rStyle w:val="Hyperlink"/>
                <w:rFonts w:ascii="Arial" w:hAnsi="Arial" w:cs="Arial"/>
                <w:noProof/>
              </w:rPr>
              <w:t>4.6.4 Relationship-Centred Care</w:t>
            </w:r>
            <w:r>
              <w:rPr>
                <w:noProof/>
                <w:webHidden/>
              </w:rPr>
              <w:tab/>
            </w:r>
            <w:r>
              <w:rPr>
                <w:noProof/>
                <w:webHidden/>
              </w:rPr>
              <w:fldChar w:fldCharType="begin"/>
            </w:r>
            <w:r>
              <w:rPr>
                <w:noProof/>
                <w:webHidden/>
              </w:rPr>
              <w:instrText xml:space="preserve"> PAGEREF _Toc215176563 \h </w:instrText>
            </w:r>
            <w:r>
              <w:rPr>
                <w:noProof/>
                <w:webHidden/>
              </w:rPr>
            </w:r>
            <w:r>
              <w:rPr>
                <w:noProof/>
                <w:webHidden/>
              </w:rPr>
              <w:fldChar w:fldCharType="separate"/>
            </w:r>
            <w:r>
              <w:rPr>
                <w:noProof/>
                <w:webHidden/>
              </w:rPr>
              <w:t>63</w:t>
            </w:r>
            <w:r>
              <w:rPr>
                <w:noProof/>
                <w:webHidden/>
              </w:rPr>
              <w:fldChar w:fldCharType="end"/>
            </w:r>
          </w:hyperlink>
        </w:p>
        <w:p w14:paraId="5A821E64" w14:textId="1F678F50" w:rsidR="00944985" w:rsidRDefault="00944985" w:rsidP="00C77F4B">
          <w:pPr>
            <w:pStyle w:val="TOC3"/>
            <w:tabs>
              <w:tab w:val="right" w:leader="dot" w:pos="8302"/>
            </w:tabs>
            <w:spacing w:line="360" w:lineRule="auto"/>
            <w:rPr>
              <w:noProof/>
              <w:sz w:val="24"/>
              <w:szCs w:val="24"/>
              <w:lang w:eastAsia="en-GB"/>
            </w:rPr>
          </w:pPr>
          <w:hyperlink w:anchor="_Toc215176564" w:history="1">
            <w:r w:rsidRPr="003D15C2">
              <w:rPr>
                <w:rStyle w:val="Hyperlink"/>
                <w:rFonts w:ascii="Arial" w:hAnsi="Arial" w:cs="Arial"/>
                <w:noProof/>
              </w:rPr>
              <w:t>4.6.5 Quality Improvement Implications</w:t>
            </w:r>
            <w:r>
              <w:rPr>
                <w:noProof/>
                <w:webHidden/>
              </w:rPr>
              <w:tab/>
            </w:r>
            <w:r>
              <w:rPr>
                <w:noProof/>
                <w:webHidden/>
              </w:rPr>
              <w:fldChar w:fldCharType="begin"/>
            </w:r>
            <w:r>
              <w:rPr>
                <w:noProof/>
                <w:webHidden/>
              </w:rPr>
              <w:instrText xml:space="preserve"> PAGEREF _Toc215176564 \h </w:instrText>
            </w:r>
            <w:r>
              <w:rPr>
                <w:noProof/>
                <w:webHidden/>
              </w:rPr>
            </w:r>
            <w:r>
              <w:rPr>
                <w:noProof/>
                <w:webHidden/>
              </w:rPr>
              <w:fldChar w:fldCharType="separate"/>
            </w:r>
            <w:r>
              <w:rPr>
                <w:noProof/>
                <w:webHidden/>
              </w:rPr>
              <w:t>63</w:t>
            </w:r>
            <w:r>
              <w:rPr>
                <w:noProof/>
                <w:webHidden/>
              </w:rPr>
              <w:fldChar w:fldCharType="end"/>
            </w:r>
          </w:hyperlink>
        </w:p>
        <w:p w14:paraId="4CD4C801" w14:textId="6F51A64E" w:rsidR="00944985" w:rsidRDefault="00944985" w:rsidP="00C77F4B">
          <w:pPr>
            <w:pStyle w:val="TOC3"/>
            <w:tabs>
              <w:tab w:val="right" w:leader="dot" w:pos="8302"/>
            </w:tabs>
            <w:spacing w:line="360" w:lineRule="auto"/>
            <w:rPr>
              <w:noProof/>
              <w:sz w:val="24"/>
              <w:szCs w:val="24"/>
              <w:lang w:eastAsia="en-GB"/>
            </w:rPr>
          </w:pPr>
          <w:hyperlink w:anchor="_Toc215176565" w:history="1">
            <w:r w:rsidRPr="003D15C2">
              <w:rPr>
                <w:rStyle w:val="Hyperlink"/>
                <w:rFonts w:ascii="Arial" w:hAnsi="Arial" w:cs="Arial"/>
                <w:noProof/>
              </w:rPr>
              <w:t>4.6.6 Strengths and Limitations of the Evidence</w:t>
            </w:r>
            <w:r>
              <w:rPr>
                <w:noProof/>
                <w:webHidden/>
              </w:rPr>
              <w:tab/>
            </w:r>
            <w:r>
              <w:rPr>
                <w:noProof/>
                <w:webHidden/>
              </w:rPr>
              <w:fldChar w:fldCharType="begin"/>
            </w:r>
            <w:r>
              <w:rPr>
                <w:noProof/>
                <w:webHidden/>
              </w:rPr>
              <w:instrText xml:space="preserve"> PAGEREF _Toc215176565 \h </w:instrText>
            </w:r>
            <w:r>
              <w:rPr>
                <w:noProof/>
                <w:webHidden/>
              </w:rPr>
            </w:r>
            <w:r>
              <w:rPr>
                <w:noProof/>
                <w:webHidden/>
              </w:rPr>
              <w:fldChar w:fldCharType="separate"/>
            </w:r>
            <w:r>
              <w:rPr>
                <w:noProof/>
                <w:webHidden/>
              </w:rPr>
              <w:t>64</w:t>
            </w:r>
            <w:r>
              <w:rPr>
                <w:noProof/>
                <w:webHidden/>
              </w:rPr>
              <w:fldChar w:fldCharType="end"/>
            </w:r>
          </w:hyperlink>
        </w:p>
        <w:p w14:paraId="1A09BADD" w14:textId="2430B956" w:rsidR="00944985" w:rsidRDefault="00944985" w:rsidP="00C77F4B">
          <w:pPr>
            <w:pStyle w:val="TOC2"/>
            <w:tabs>
              <w:tab w:val="right" w:leader="dot" w:pos="8302"/>
            </w:tabs>
            <w:spacing w:line="360" w:lineRule="auto"/>
            <w:rPr>
              <w:noProof/>
              <w:sz w:val="24"/>
              <w:szCs w:val="24"/>
              <w:lang w:eastAsia="en-GB"/>
            </w:rPr>
          </w:pPr>
          <w:hyperlink w:anchor="_Toc215176566" w:history="1">
            <w:r w:rsidRPr="003D15C2">
              <w:rPr>
                <w:rStyle w:val="Hyperlink"/>
                <w:rFonts w:ascii="Arial" w:hAnsi="Arial" w:cs="Arial"/>
                <w:noProof/>
              </w:rPr>
              <w:t>4.7 Synthesis of Findings</w:t>
            </w:r>
            <w:r>
              <w:rPr>
                <w:noProof/>
                <w:webHidden/>
              </w:rPr>
              <w:tab/>
            </w:r>
            <w:r>
              <w:rPr>
                <w:noProof/>
                <w:webHidden/>
              </w:rPr>
              <w:fldChar w:fldCharType="begin"/>
            </w:r>
            <w:r>
              <w:rPr>
                <w:noProof/>
                <w:webHidden/>
              </w:rPr>
              <w:instrText xml:space="preserve"> PAGEREF _Toc215176566 \h </w:instrText>
            </w:r>
            <w:r>
              <w:rPr>
                <w:noProof/>
                <w:webHidden/>
              </w:rPr>
            </w:r>
            <w:r>
              <w:rPr>
                <w:noProof/>
                <w:webHidden/>
              </w:rPr>
              <w:fldChar w:fldCharType="separate"/>
            </w:r>
            <w:r>
              <w:rPr>
                <w:noProof/>
                <w:webHidden/>
              </w:rPr>
              <w:t>65</w:t>
            </w:r>
            <w:r>
              <w:rPr>
                <w:noProof/>
                <w:webHidden/>
              </w:rPr>
              <w:fldChar w:fldCharType="end"/>
            </w:r>
          </w:hyperlink>
        </w:p>
        <w:p w14:paraId="0252645D" w14:textId="2AC1B5AE" w:rsidR="00944985" w:rsidRDefault="00944985" w:rsidP="00C77F4B">
          <w:pPr>
            <w:pStyle w:val="TOC2"/>
            <w:tabs>
              <w:tab w:val="right" w:leader="dot" w:pos="8302"/>
            </w:tabs>
            <w:spacing w:line="360" w:lineRule="auto"/>
            <w:rPr>
              <w:noProof/>
              <w:sz w:val="24"/>
              <w:szCs w:val="24"/>
              <w:lang w:eastAsia="en-GB"/>
            </w:rPr>
          </w:pPr>
          <w:hyperlink w:anchor="_Toc215176567" w:history="1">
            <w:r w:rsidRPr="003D15C2">
              <w:rPr>
                <w:rStyle w:val="Hyperlink"/>
                <w:rFonts w:ascii="Arial" w:hAnsi="Arial" w:cs="Arial"/>
                <w:noProof/>
              </w:rPr>
              <w:t>4.8 Chapter Summary</w:t>
            </w:r>
            <w:r>
              <w:rPr>
                <w:noProof/>
                <w:webHidden/>
              </w:rPr>
              <w:tab/>
            </w:r>
            <w:r>
              <w:rPr>
                <w:noProof/>
                <w:webHidden/>
              </w:rPr>
              <w:fldChar w:fldCharType="begin"/>
            </w:r>
            <w:r>
              <w:rPr>
                <w:noProof/>
                <w:webHidden/>
              </w:rPr>
              <w:instrText xml:space="preserve"> PAGEREF _Toc215176567 \h </w:instrText>
            </w:r>
            <w:r>
              <w:rPr>
                <w:noProof/>
                <w:webHidden/>
              </w:rPr>
            </w:r>
            <w:r>
              <w:rPr>
                <w:noProof/>
                <w:webHidden/>
              </w:rPr>
              <w:fldChar w:fldCharType="separate"/>
            </w:r>
            <w:r>
              <w:rPr>
                <w:noProof/>
                <w:webHidden/>
              </w:rPr>
              <w:t>66</w:t>
            </w:r>
            <w:r>
              <w:rPr>
                <w:noProof/>
                <w:webHidden/>
              </w:rPr>
              <w:fldChar w:fldCharType="end"/>
            </w:r>
          </w:hyperlink>
        </w:p>
        <w:p w14:paraId="2DE1007A" w14:textId="5C335BC2"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568" w:history="1">
            <w:r w:rsidRPr="003D15C2">
              <w:rPr>
                <w:rStyle w:val="Hyperlink"/>
                <w:rFonts w:ascii="Arial" w:hAnsi="Arial" w:cs="Arial"/>
                <w:noProof/>
              </w:rPr>
              <w:t>CHAPTER 5: CONCLUSION AND RECOMMENDATIONS</w:t>
            </w:r>
            <w:r>
              <w:rPr>
                <w:noProof/>
                <w:webHidden/>
              </w:rPr>
              <w:tab/>
            </w:r>
            <w:r>
              <w:rPr>
                <w:noProof/>
                <w:webHidden/>
              </w:rPr>
              <w:fldChar w:fldCharType="begin"/>
            </w:r>
            <w:r>
              <w:rPr>
                <w:noProof/>
                <w:webHidden/>
              </w:rPr>
              <w:instrText xml:space="preserve"> PAGEREF _Toc215176568 \h </w:instrText>
            </w:r>
            <w:r>
              <w:rPr>
                <w:noProof/>
                <w:webHidden/>
              </w:rPr>
            </w:r>
            <w:r>
              <w:rPr>
                <w:noProof/>
                <w:webHidden/>
              </w:rPr>
              <w:fldChar w:fldCharType="separate"/>
            </w:r>
            <w:r>
              <w:rPr>
                <w:noProof/>
                <w:webHidden/>
              </w:rPr>
              <w:t>68</w:t>
            </w:r>
            <w:r>
              <w:rPr>
                <w:noProof/>
                <w:webHidden/>
              </w:rPr>
              <w:fldChar w:fldCharType="end"/>
            </w:r>
          </w:hyperlink>
        </w:p>
        <w:p w14:paraId="2BDC271C" w14:textId="69E7F58A" w:rsidR="00944985" w:rsidRDefault="00944985" w:rsidP="00C77F4B">
          <w:pPr>
            <w:pStyle w:val="TOC2"/>
            <w:tabs>
              <w:tab w:val="right" w:leader="dot" w:pos="8302"/>
            </w:tabs>
            <w:spacing w:line="360" w:lineRule="auto"/>
            <w:rPr>
              <w:noProof/>
              <w:sz w:val="24"/>
              <w:szCs w:val="24"/>
              <w:lang w:eastAsia="en-GB"/>
            </w:rPr>
          </w:pPr>
          <w:hyperlink w:anchor="_Toc215176569" w:history="1">
            <w:r w:rsidRPr="003D15C2">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_Toc215176569 \h </w:instrText>
            </w:r>
            <w:r>
              <w:rPr>
                <w:noProof/>
                <w:webHidden/>
              </w:rPr>
            </w:r>
            <w:r>
              <w:rPr>
                <w:noProof/>
                <w:webHidden/>
              </w:rPr>
              <w:fldChar w:fldCharType="separate"/>
            </w:r>
            <w:r>
              <w:rPr>
                <w:noProof/>
                <w:webHidden/>
              </w:rPr>
              <w:t>68</w:t>
            </w:r>
            <w:r>
              <w:rPr>
                <w:noProof/>
                <w:webHidden/>
              </w:rPr>
              <w:fldChar w:fldCharType="end"/>
            </w:r>
          </w:hyperlink>
        </w:p>
        <w:p w14:paraId="37D51F09" w14:textId="243C352E" w:rsidR="00944985" w:rsidRDefault="00944985" w:rsidP="00C77F4B">
          <w:pPr>
            <w:pStyle w:val="TOC2"/>
            <w:tabs>
              <w:tab w:val="right" w:leader="dot" w:pos="8302"/>
            </w:tabs>
            <w:spacing w:line="360" w:lineRule="auto"/>
            <w:rPr>
              <w:noProof/>
              <w:sz w:val="24"/>
              <w:szCs w:val="24"/>
              <w:lang w:eastAsia="en-GB"/>
            </w:rPr>
          </w:pPr>
          <w:hyperlink w:anchor="_Toc215176570" w:history="1">
            <w:r w:rsidRPr="003D15C2">
              <w:rPr>
                <w:rStyle w:val="Hyperlink"/>
                <w:rFonts w:ascii="Arial" w:hAnsi="Arial" w:cs="Arial"/>
                <w:noProof/>
              </w:rPr>
              <w:t>5.2 Summary of Key Findings</w:t>
            </w:r>
            <w:r>
              <w:rPr>
                <w:noProof/>
                <w:webHidden/>
              </w:rPr>
              <w:tab/>
            </w:r>
            <w:r>
              <w:rPr>
                <w:noProof/>
                <w:webHidden/>
              </w:rPr>
              <w:fldChar w:fldCharType="begin"/>
            </w:r>
            <w:r>
              <w:rPr>
                <w:noProof/>
                <w:webHidden/>
              </w:rPr>
              <w:instrText xml:space="preserve"> PAGEREF _Toc215176570 \h </w:instrText>
            </w:r>
            <w:r>
              <w:rPr>
                <w:noProof/>
                <w:webHidden/>
              </w:rPr>
            </w:r>
            <w:r>
              <w:rPr>
                <w:noProof/>
                <w:webHidden/>
              </w:rPr>
              <w:fldChar w:fldCharType="separate"/>
            </w:r>
            <w:r>
              <w:rPr>
                <w:noProof/>
                <w:webHidden/>
              </w:rPr>
              <w:t>68</w:t>
            </w:r>
            <w:r>
              <w:rPr>
                <w:noProof/>
                <w:webHidden/>
              </w:rPr>
              <w:fldChar w:fldCharType="end"/>
            </w:r>
          </w:hyperlink>
        </w:p>
        <w:p w14:paraId="06146926" w14:textId="4E874850" w:rsidR="00944985" w:rsidRDefault="00944985" w:rsidP="00C77F4B">
          <w:pPr>
            <w:pStyle w:val="TOC2"/>
            <w:tabs>
              <w:tab w:val="right" w:leader="dot" w:pos="8302"/>
            </w:tabs>
            <w:spacing w:line="360" w:lineRule="auto"/>
            <w:rPr>
              <w:noProof/>
              <w:sz w:val="24"/>
              <w:szCs w:val="24"/>
              <w:lang w:eastAsia="en-GB"/>
            </w:rPr>
          </w:pPr>
          <w:hyperlink w:anchor="_Toc215176571" w:history="1">
            <w:r w:rsidRPr="003D15C2">
              <w:rPr>
                <w:rStyle w:val="Hyperlink"/>
                <w:rFonts w:ascii="Arial" w:hAnsi="Arial" w:cs="Arial"/>
                <w:noProof/>
              </w:rPr>
              <w:t>5.3 Recommendations</w:t>
            </w:r>
            <w:r>
              <w:rPr>
                <w:noProof/>
                <w:webHidden/>
              </w:rPr>
              <w:tab/>
            </w:r>
            <w:r>
              <w:rPr>
                <w:noProof/>
                <w:webHidden/>
              </w:rPr>
              <w:fldChar w:fldCharType="begin"/>
            </w:r>
            <w:r>
              <w:rPr>
                <w:noProof/>
                <w:webHidden/>
              </w:rPr>
              <w:instrText xml:space="preserve"> PAGEREF _Toc215176571 \h </w:instrText>
            </w:r>
            <w:r>
              <w:rPr>
                <w:noProof/>
                <w:webHidden/>
              </w:rPr>
            </w:r>
            <w:r>
              <w:rPr>
                <w:noProof/>
                <w:webHidden/>
              </w:rPr>
              <w:fldChar w:fldCharType="separate"/>
            </w:r>
            <w:r>
              <w:rPr>
                <w:noProof/>
                <w:webHidden/>
              </w:rPr>
              <w:t>69</w:t>
            </w:r>
            <w:r>
              <w:rPr>
                <w:noProof/>
                <w:webHidden/>
              </w:rPr>
              <w:fldChar w:fldCharType="end"/>
            </w:r>
          </w:hyperlink>
        </w:p>
        <w:p w14:paraId="58129837" w14:textId="665DF2CD" w:rsidR="00944985" w:rsidRDefault="00944985" w:rsidP="00C77F4B">
          <w:pPr>
            <w:pStyle w:val="TOC3"/>
            <w:tabs>
              <w:tab w:val="right" w:leader="dot" w:pos="8302"/>
            </w:tabs>
            <w:spacing w:line="360" w:lineRule="auto"/>
            <w:rPr>
              <w:noProof/>
              <w:sz w:val="24"/>
              <w:szCs w:val="24"/>
              <w:lang w:eastAsia="en-GB"/>
            </w:rPr>
          </w:pPr>
          <w:hyperlink w:anchor="_Toc215176572" w:history="1">
            <w:r w:rsidRPr="003D15C2">
              <w:rPr>
                <w:rStyle w:val="Hyperlink"/>
                <w:rFonts w:ascii="Arial" w:hAnsi="Arial" w:cs="Arial"/>
                <w:noProof/>
              </w:rPr>
              <w:t>5.3.1 Recommendations for Practice</w:t>
            </w:r>
            <w:r>
              <w:rPr>
                <w:noProof/>
                <w:webHidden/>
              </w:rPr>
              <w:tab/>
            </w:r>
            <w:r>
              <w:rPr>
                <w:noProof/>
                <w:webHidden/>
              </w:rPr>
              <w:fldChar w:fldCharType="begin"/>
            </w:r>
            <w:r>
              <w:rPr>
                <w:noProof/>
                <w:webHidden/>
              </w:rPr>
              <w:instrText xml:space="preserve"> PAGEREF _Toc215176572 \h </w:instrText>
            </w:r>
            <w:r>
              <w:rPr>
                <w:noProof/>
                <w:webHidden/>
              </w:rPr>
            </w:r>
            <w:r>
              <w:rPr>
                <w:noProof/>
                <w:webHidden/>
              </w:rPr>
              <w:fldChar w:fldCharType="separate"/>
            </w:r>
            <w:r>
              <w:rPr>
                <w:noProof/>
                <w:webHidden/>
              </w:rPr>
              <w:t>70</w:t>
            </w:r>
            <w:r>
              <w:rPr>
                <w:noProof/>
                <w:webHidden/>
              </w:rPr>
              <w:fldChar w:fldCharType="end"/>
            </w:r>
          </w:hyperlink>
        </w:p>
        <w:p w14:paraId="5C6665C6" w14:textId="3B8CF4A8" w:rsidR="00944985" w:rsidRDefault="00944985" w:rsidP="00C77F4B">
          <w:pPr>
            <w:pStyle w:val="TOC3"/>
            <w:tabs>
              <w:tab w:val="right" w:leader="dot" w:pos="8302"/>
            </w:tabs>
            <w:spacing w:line="360" w:lineRule="auto"/>
            <w:rPr>
              <w:noProof/>
              <w:sz w:val="24"/>
              <w:szCs w:val="24"/>
              <w:lang w:eastAsia="en-GB"/>
            </w:rPr>
          </w:pPr>
          <w:hyperlink w:anchor="_Toc215176573" w:history="1">
            <w:r w:rsidRPr="003D15C2">
              <w:rPr>
                <w:rStyle w:val="Hyperlink"/>
                <w:rFonts w:ascii="Arial" w:hAnsi="Arial" w:cs="Arial"/>
                <w:noProof/>
              </w:rPr>
              <w:t>5.3.2 Recommendations for Policy</w:t>
            </w:r>
            <w:r>
              <w:rPr>
                <w:noProof/>
                <w:webHidden/>
              </w:rPr>
              <w:tab/>
            </w:r>
            <w:r>
              <w:rPr>
                <w:noProof/>
                <w:webHidden/>
              </w:rPr>
              <w:fldChar w:fldCharType="begin"/>
            </w:r>
            <w:r>
              <w:rPr>
                <w:noProof/>
                <w:webHidden/>
              </w:rPr>
              <w:instrText xml:space="preserve"> PAGEREF _Toc215176573 \h </w:instrText>
            </w:r>
            <w:r>
              <w:rPr>
                <w:noProof/>
                <w:webHidden/>
              </w:rPr>
            </w:r>
            <w:r>
              <w:rPr>
                <w:noProof/>
                <w:webHidden/>
              </w:rPr>
              <w:fldChar w:fldCharType="separate"/>
            </w:r>
            <w:r>
              <w:rPr>
                <w:noProof/>
                <w:webHidden/>
              </w:rPr>
              <w:t>71</w:t>
            </w:r>
            <w:r>
              <w:rPr>
                <w:noProof/>
                <w:webHidden/>
              </w:rPr>
              <w:fldChar w:fldCharType="end"/>
            </w:r>
          </w:hyperlink>
        </w:p>
        <w:p w14:paraId="5F5B3711" w14:textId="7A58E2B0" w:rsidR="00944985" w:rsidRDefault="00944985" w:rsidP="00C77F4B">
          <w:pPr>
            <w:pStyle w:val="TOC3"/>
            <w:tabs>
              <w:tab w:val="right" w:leader="dot" w:pos="8302"/>
            </w:tabs>
            <w:spacing w:line="360" w:lineRule="auto"/>
            <w:rPr>
              <w:noProof/>
              <w:sz w:val="24"/>
              <w:szCs w:val="24"/>
              <w:lang w:eastAsia="en-GB"/>
            </w:rPr>
          </w:pPr>
          <w:hyperlink w:anchor="_Toc215176574" w:history="1">
            <w:r w:rsidRPr="003D15C2">
              <w:rPr>
                <w:rStyle w:val="Hyperlink"/>
                <w:rFonts w:ascii="Arial" w:hAnsi="Arial" w:cs="Arial"/>
                <w:noProof/>
              </w:rPr>
              <w:t>5.3.3 Recommendations for Education</w:t>
            </w:r>
            <w:r>
              <w:rPr>
                <w:noProof/>
                <w:webHidden/>
              </w:rPr>
              <w:tab/>
            </w:r>
            <w:r>
              <w:rPr>
                <w:noProof/>
                <w:webHidden/>
              </w:rPr>
              <w:fldChar w:fldCharType="begin"/>
            </w:r>
            <w:r>
              <w:rPr>
                <w:noProof/>
                <w:webHidden/>
              </w:rPr>
              <w:instrText xml:space="preserve"> PAGEREF _Toc215176574 \h </w:instrText>
            </w:r>
            <w:r>
              <w:rPr>
                <w:noProof/>
                <w:webHidden/>
              </w:rPr>
            </w:r>
            <w:r>
              <w:rPr>
                <w:noProof/>
                <w:webHidden/>
              </w:rPr>
              <w:fldChar w:fldCharType="separate"/>
            </w:r>
            <w:r>
              <w:rPr>
                <w:noProof/>
                <w:webHidden/>
              </w:rPr>
              <w:t>71</w:t>
            </w:r>
            <w:r>
              <w:rPr>
                <w:noProof/>
                <w:webHidden/>
              </w:rPr>
              <w:fldChar w:fldCharType="end"/>
            </w:r>
          </w:hyperlink>
        </w:p>
        <w:p w14:paraId="495C74B8" w14:textId="1F1813D2" w:rsidR="00944985" w:rsidRDefault="00944985" w:rsidP="00C77F4B">
          <w:pPr>
            <w:pStyle w:val="TOC2"/>
            <w:tabs>
              <w:tab w:val="right" w:leader="dot" w:pos="8302"/>
            </w:tabs>
            <w:spacing w:line="360" w:lineRule="auto"/>
            <w:rPr>
              <w:noProof/>
              <w:sz w:val="24"/>
              <w:szCs w:val="24"/>
              <w:lang w:eastAsia="en-GB"/>
            </w:rPr>
          </w:pPr>
          <w:hyperlink w:anchor="_Toc215176575" w:history="1">
            <w:r w:rsidRPr="003D15C2">
              <w:rPr>
                <w:rStyle w:val="Hyperlink"/>
                <w:rFonts w:ascii="Arial" w:hAnsi="Arial" w:cs="Arial"/>
                <w:noProof/>
              </w:rPr>
              <w:t>5.4 Limitations of the Review</w:t>
            </w:r>
            <w:r>
              <w:rPr>
                <w:noProof/>
                <w:webHidden/>
              </w:rPr>
              <w:tab/>
            </w:r>
            <w:r>
              <w:rPr>
                <w:noProof/>
                <w:webHidden/>
              </w:rPr>
              <w:fldChar w:fldCharType="begin"/>
            </w:r>
            <w:r>
              <w:rPr>
                <w:noProof/>
                <w:webHidden/>
              </w:rPr>
              <w:instrText xml:space="preserve"> PAGEREF _Toc215176575 \h </w:instrText>
            </w:r>
            <w:r>
              <w:rPr>
                <w:noProof/>
                <w:webHidden/>
              </w:rPr>
            </w:r>
            <w:r>
              <w:rPr>
                <w:noProof/>
                <w:webHidden/>
              </w:rPr>
              <w:fldChar w:fldCharType="separate"/>
            </w:r>
            <w:r>
              <w:rPr>
                <w:noProof/>
                <w:webHidden/>
              </w:rPr>
              <w:t>72</w:t>
            </w:r>
            <w:r>
              <w:rPr>
                <w:noProof/>
                <w:webHidden/>
              </w:rPr>
              <w:fldChar w:fldCharType="end"/>
            </w:r>
          </w:hyperlink>
        </w:p>
        <w:p w14:paraId="7AF6A61C" w14:textId="6A5CA322" w:rsidR="00944985" w:rsidRDefault="00944985" w:rsidP="00C77F4B">
          <w:pPr>
            <w:pStyle w:val="TOC2"/>
            <w:tabs>
              <w:tab w:val="right" w:leader="dot" w:pos="8302"/>
            </w:tabs>
            <w:spacing w:line="360" w:lineRule="auto"/>
            <w:rPr>
              <w:noProof/>
              <w:sz w:val="24"/>
              <w:szCs w:val="24"/>
              <w:lang w:eastAsia="en-GB"/>
            </w:rPr>
          </w:pPr>
          <w:hyperlink w:anchor="_Toc215176576" w:history="1">
            <w:r w:rsidRPr="003D15C2">
              <w:rPr>
                <w:rStyle w:val="Hyperlink"/>
                <w:rFonts w:ascii="Arial" w:hAnsi="Arial" w:cs="Arial"/>
                <w:noProof/>
              </w:rPr>
              <w:t>5.5 Recommendations for Future Research</w:t>
            </w:r>
            <w:r>
              <w:rPr>
                <w:noProof/>
                <w:webHidden/>
              </w:rPr>
              <w:tab/>
            </w:r>
            <w:r>
              <w:rPr>
                <w:noProof/>
                <w:webHidden/>
              </w:rPr>
              <w:fldChar w:fldCharType="begin"/>
            </w:r>
            <w:r>
              <w:rPr>
                <w:noProof/>
                <w:webHidden/>
              </w:rPr>
              <w:instrText xml:space="preserve"> PAGEREF _Toc215176576 \h </w:instrText>
            </w:r>
            <w:r>
              <w:rPr>
                <w:noProof/>
                <w:webHidden/>
              </w:rPr>
            </w:r>
            <w:r>
              <w:rPr>
                <w:noProof/>
                <w:webHidden/>
              </w:rPr>
              <w:fldChar w:fldCharType="separate"/>
            </w:r>
            <w:r>
              <w:rPr>
                <w:noProof/>
                <w:webHidden/>
              </w:rPr>
              <w:t>72</w:t>
            </w:r>
            <w:r>
              <w:rPr>
                <w:noProof/>
                <w:webHidden/>
              </w:rPr>
              <w:fldChar w:fldCharType="end"/>
            </w:r>
          </w:hyperlink>
        </w:p>
        <w:p w14:paraId="634F7642" w14:textId="2291A0B2" w:rsidR="00944985" w:rsidRDefault="00944985" w:rsidP="00C77F4B">
          <w:pPr>
            <w:pStyle w:val="TOC2"/>
            <w:tabs>
              <w:tab w:val="right" w:leader="dot" w:pos="8302"/>
            </w:tabs>
            <w:spacing w:line="360" w:lineRule="auto"/>
            <w:rPr>
              <w:noProof/>
              <w:sz w:val="24"/>
              <w:szCs w:val="24"/>
              <w:lang w:eastAsia="en-GB"/>
            </w:rPr>
          </w:pPr>
          <w:hyperlink w:anchor="_Toc215176577" w:history="1">
            <w:r w:rsidRPr="003D15C2">
              <w:rPr>
                <w:rStyle w:val="Hyperlink"/>
                <w:rFonts w:ascii="Arial" w:hAnsi="Arial" w:cs="Arial"/>
                <w:noProof/>
              </w:rPr>
              <w:t>5.6 Concluding Statement</w:t>
            </w:r>
            <w:r>
              <w:rPr>
                <w:noProof/>
                <w:webHidden/>
              </w:rPr>
              <w:tab/>
            </w:r>
            <w:r>
              <w:rPr>
                <w:noProof/>
                <w:webHidden/>
              </w:rPr>
              <w:fldChar w:fldCharType="begin"/>
            </w:r>
            <w:r>
              <w:rPr>
                <w:noProof/>
                <w:webHidden/>
              </w:rPr>
              <w:instrText xml:space="preserve"> PAGEREF _Toc215176577 \h </w:instrText>
            </w:r>
            <w:r>
              <w:rPr>
                <w:noProof/>
                <w:webHidden/>
              </w:rPr>
            </w:r>
            <w:r>
              <w:rPr>
                <w:noProof/>
                <w:webHidden/>
              </w:rPr>
              <w:fldChar w:fldCharType="separate"/>
            </w:r>
            <w:r>
              <w:rPr>
                <w:noProof/>
                <w:webHidden/>
              </w:rPr>
              <w:t>73</w:t>
            </w:r>
            <w:r>
              <w:rPr>
                <w:noProof/>
                <w:webHidden/>
              </w:rPr>
              <w:fldChar w:fldCharType="end"/>
            </w:r>
          </w:hyperlink>
        </w:p>
        <w:p w14:paraId="7A78A601" w14:textId="57DD3956"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578" w:history="1">
            <w:r w:rsidRPr="003D15C2">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_Toc215176578 \h </w:instrText>
            </w:r>
            <w:r>
              <w:rPr>
                <w:noProof/>
                <w:webHidden/>
              </w:rPr>
            </w:r>
            <w:r>
              <w:rPr>
                <w:noProof/>
                <w:webHidden/>
              </w:rPr>
              <w:fldChar w:fldCharType="separate"/>
            </w:r>
            <w:r>
              <w:rPr>
                <w:noProof/>
                <w:webHidden/>
              </w:rPr>
              <w:t>74</w:t>
            </w:r>
            <w:r>
              <w:rPr>
                <w:noProof/>
                <w:webHidden/>
              </w:rPr>
              <w:fldChar w:fldCharType="end"/>
            </w:r>
          </w:hyperlink>
        </w:p>
        <w:p w14:paraId="01856103" w14:textId="1D079840" w:rsidR="00944985" w:rsidRDefault="00944985" w:rsidP="00C77F4B">
          <w:pPr>
            <w:pStyle w:val="TOC1"/>
            <w:tabs>
              <w:tab w:val="right" w:leader="dot" w:pos="8302"/>
            </w:tabs>
            <w:spacing w:line="360" w:lineRule="auto"/>
            <w:rPr>
              <w:rFonts w:asciiTheme="minorHAnsi" w:eastAsiaTheme="minorEastAsia" w:hAnsiTheme="minorHAnsi" w:cstheme="minorBidi"/>
              <w:noProof/>
              <w:color w:val="auto"/>
              <w:szCs w:val="24"/>
              <w:lang w:eastAsia="en-GB"/>
            </w:rPr>
          </w:pPr>
          <w:hyperlink w:anchor="_Toc215176579" w:history="1">
            <w:r w:rsidRPr="003D15C2">
              <w:rPr>
                <w:rStyle w:val="Hyperlink"/>
                <w:rFonts w:ascii="Arial" w:hAnsi="Arial" w:cs="Arial"/>
                <w:noProof/>
              </w:rPr>
              <w:t>APPENDICES</w:t>
            </w:r>
            <w:r>
              <w:rPr>
                <w:noProof/>
                <w:webHidden/>
              </w:rPr>
              <w:tab/>
            </w:r>
            <w:r>
              <w:rPr>
                <w:noProof/>
                <w:webHidden/>
              </w:rPr>
              <w:fldChar w:fldCharType="begin"/>
            </w:r>
            <w:r>
              <w:rPr>
                <w:noProof/>
                <w:webHidden/>
              </w:rPr>
              <w:instrText xml:space="preserve"> PAGEREF _Toc215176579 \h </w:instrText>
            </w:r>
            <w:r>
              <w:rPr>
                <w:noProof/>
                <w:webHidden/>
              </w:rPr>
            </w:r>
            <w:r>
              <w:rPr>
                <w:noProof/>
                <w:webHidden/>
              </w:rPr>
              <w:fldChar w:fldCharType="separate"/>
            </w:r>
            <w:r>
              <w:rPr>
                <w:noProof/>
                <w:webHidden/>
              </w:rPr>
              <w:t>87</w:t>
            </w:r>
            <w:r>
              <w:rPr>
                <w:noProof/>
                <w:webHidden/>
              </w:rPr>
              <w:fldChar w:fldCharType="end"/>
            </w:r>
          </w:hyperlink>
        </w:p>
        <w:p w14:paraId="74E77240" w14:textId="121DCC35" w:rsidR="00944985" w:rsidRDefault="00944985" w:rsidP="00C77F4B">
          <w:pPr>
            <w:pStyle w:val="TOC2"/>
            <w:tabs>
              <w:tab w:val="right" w:leader="dot" w:pos="8302"/>
            </w:tabs>
            <w:spacing w:line="360" w:lineRule="auto"/>
            <w:rPr>
              <w:noProof/>
              <w:sz w:val="24"/>
              <w:szCs w:val="24"/>
              <w:lang w:eastAsia="en-GB"/>
            </w:rPr>
          </w:pPr>
          <w:hyperlink w:anchor="_Toc215176580" w:history="1">
            <w:r w:rsidRPr="003D15C2">
              <w:rPr>
                <w:rStyle w:val="Hyperlink"/>
                <w:rFonts w:ascii="Arial" w:hAnsi="Arial" w:cs="Arial"/>
                <w:noProof/>
              </w:rPr>
              <w:t>Appendix A: Full Characteristics of Included Studies</w:t>
            </w:r>
            <w:r>
              <w:rPr>
                <w:noProof/>
                <w:webHidden/>
              </w:rPr>
              <w:tab/>
            </w:r>
            <w:r>
              <w:rPr>
                <w:noProof/>
                <w:webHidden/>
              </w:rPr>
              <w:fldChar w:fldCharType="begin"/>
            </w:r>
            <w:r>
              <w:rPr>
                <w:noProof/>
                <w:webHidden/>
              </w:rPr>
              <w:instrText xml:space="preserve"> PAGEREF _Toc215176580 \h </w:instrText>
            </w:r>
            <w:r>
              <w:rPr>
                <w:noProof/>
                <w:webHidden/>
              </w:rPr>
            </w:r>
            <w:r>
              <w:rPr>
                <w:noProof/>
                <w:webHidden/>
              </w:rPr>
              <w:fldChar w:fldCharType="separate"/>
            </w:r>
            <w:r>
              <w:rPr>
                <w:noProof/>
                <w:webHidden/>
              </w:rPr>
              <w:t>87</w:t>
            </w:r>
            <w:r>
              <w:rPr>
                <w:noProof/>
                <w:webHidden/>
              </w:rPr>
              <w:fldChar w:fldCharType="end"/>
            </w:r>
          </w:hyperlink>
        </w:p>
        <w:p w14:paraId="6E16EA00" w14:textId="703249E5" w:rsidR="00944985" w:rsidRDefault="00944985" w:rsidP="00C77F4B">
          <w:pPr>
            <w:pStyle w:val="TOC2"/>
            <w:tabs>
              <w:tab w:val="right" w:leader="dot" w:pos="8302"/>
            </w:tabs>
            <w:spacing w:line="360" w:lineRule="auto"/>
            <w:rPr>
              <w:noProof/>
              <w:sz w:val="24"/>
              <w:szCs w:val="24"/>
              <w:lang w:eastAsia="en-GB"/>
            </w:rPr>
          </w:pPr>
          <w:hyperlink w:anchor="_Toc215176581" w:history="1">
            <w:r w:rsidRPr="003D15C2">
              <w:rPr>
                <w:rStyle w:val="Hyperlink"/>
                <w:rFonts w:ascii="Arial" w:hAnsi="Arial" w:cs="Arial"/>
                <w:noProof/>
              </w:rPr>
              <w:t>Appendix B: CASP Quality Assessment Details</w:t>
            </w:r>
            <w:r>
              <w:rPr>
                <w:noProof/>
                <w:webHidden/>
              </w:rPr>
              <w:tab/>
            </w:r>
            <w:r>
              <w:rPr>
                <w:noProof/>
                <w:webHidden/>
              </w:rPr>
              <w:fldChar w:fldCharType="begin"/>
            </w:r>
            <w:r>
              <w:rPr>
                <w:noProof/>
                <w:webHidden/>
              </w:rPr>
              <w:instrText xml:space="preserve"> PAGEREF _Toc215176581 \h </w:instrText>
            </w:r>
            <w:r>
              <w:rPr>
                <w:noProof/>
                <w:webHidden/>
              </w:rPr>
            </w:r>
            <w:r>
              <w:rPr>
                <w:noProof/>
                <w:webHidden/>
              </w:rPr>
              <w:fldChar w:fldCharType="separate"/>
            </w:r>
            <w:r>
              <w:rPr>
                <w:noProof/>
                <w:webHidden/>
              </w:rPr>
              <w:t>88</w:t>
            </w:r>
            <w:r>
              <w:rPr>
                <w:noProof/>
                <w:webHidden/>
              </w:rPr>
              <w:fldChar w:fldCharType="end"/>
            </w:r>
          </w:hyperlink>
        </w:p>
        <w:p w14:paraId="001BE4D6" w14:textId="2D684CD2" w:rsidR="00944985" w:rsidRDefault="00944985" w:rsidP="00C77F4B">
          <w:pPr>
            <w:pStyle w:val="TOC2"/>
            <w:tabs>
              <w:tab w:val="right" w:leader="dot" w:pos="8302"/>
            </w:tabs>
            <w:spacing w:line="360" w:lineRule="auto"/>
            <w:rPr>
              <w:noProof/>
              <w:sz w:val="24"/>
              <w:szCs w:val="24"/>
              <w:lang w:eastAsia="en-GB"/>
            </w:rPr>
          </w:pPr>
          <w:hyperlink w:anchor="_Toc215176582" w:history="1">
            <w:r w:rsidRPr="003D15C2">
              <w:rPr>
                <w:rStyle w:val="Hyperlink"/>
                <w:rFonts w:ascii="Arial" w:hAnsi="Arial" w:cs="Arial"/>
                <w:noProof/>
              </w:rPr>
              <w:t>Appendix C: Search Strategy Log</w:t>
            </w:r>
            <w:r>
              <w:rPr>
                <w:noProof/>
                <w:webHidden/>
              </w:rPr>
              <w:tab/>
            </w:r>
            <w:r>
              <w:rPr>
                <w:noProof/>
                <w:webHidden/>
              </w:rPr>
              <w:fldChar w:fldCharType="begin"/>
            </w:r>
            <w:r>
              <w:rPr>
                <w:noProof/>
                <w:webHidden/>
              </w:rPr>
              <w:instrText xml:space="preserve"> PAGEREF _Toc215176582 \h </w:instrText>
            </w:r>
            <w:r>
              <w:rPr>
                <w:noProof/>
                <w:webHidden/>
              </w:rPr>
            </w:r>
            <w:r>
              <w:rPr>
                <w:noProof/>
                <w:webHidden/>
              </w:rPr>
              <w:fldChar w:fldCharType="separate"/>
            </w:r>
            <w:r>
              <w:rPr>
                <w:noProof/>
                <w:webHidden/>
              </w:rPr>
              <w:t>89</w:t>
            </w:r>
            <w:r>
              <w:rPr>
                <w:noProof/>
                <w:webHidden/>
              </w:rPr>
              <w:fldChar w:fldCharType="end"/>
            </w:r>
          </w:hyperlink>
        </w:p>
        <w:p w14:paraId="49268955" w14:textId="69D2D419" w:rsidR="00944985" w:rsidRDefault="00944985" w:rsidP="00C77F4B">
          <w:pPr>
            <w:pStyle w:val="TOC2"/>
            <w:tabs>
              <w:tab w:val="right" w:leader="dot" w:pos="8302"/>
            </w:tabs>
            <w:spacing w:line="360" w:lineRule="auto"/>
            <w:rPr>
              <w:noProof/>
              <w:sz w:val="24"/>
              <w:szCs w:val="24"/>
              <w:lang w:eastAsia="en-GB"/>
            </w:rPr>
          </w:pPr>
          <w:hyperlink w:anchor="_Toc215176583" w:history="1">
            <w:r w:rsidRPr="003D15C2">
              <w:rPr>
                <w:rStyle w:val="Hyperlink"/>
                <w:rFonts w:ascii="Arial" w:hAnsi="Arial" w:cs="Arial"/>
                <w:noProof/>
              </w:rPr>
              <w:t>Appendix D: Data Extraction Form</w:t>
            </w:r>
            <w:r>
              <w:rPr>
                <w:noProof/>
                <w:webHidden/>
              </w:rPr>
              <w:tab/>
            </w:r>
            <w:r>
              <w:rPr>
                <w:noProof/>
                <w:webHidden/>
              </w:rPr>
              <w:fldChar w:fldCharType="begin"/>
            </w:r>
            <w:r>
              <w:rPr>
                <w:noProof/>
                <w:webHidden/>
              </w:rPr>
              <w:instrText xml:space="preserve"> PAGEREF _Toc215176583 \h </w:instrText>
            </w:r>
            <w:r>
              <w:rPr>
                <w:noProof/>
                <w:webHidden/>
              </w:rPr>
            </w:r>
            <w:r>
              <w:rPr>
                <w:noProof/>
                <w:webHidden/>
              </w:rPr>
              <w:fldChar w:fldCharType="separate"/>
            </w:r>
            <w:r>
              <w:rPr>
                <w:noProof/>
                <w:webHidden/>
              </w:rPr>
              <w:t>90</w:t>
            </w:r>
            <w:r>
              <w:rPr>
                <w:noProof/>
                <w:webHidden/>
              </w:rPr>
              <w:fldChar w:fldCharType="end"/>
            </w:r>
          </w:hyperlink>
        </w:p>
        <w:p w14:paraId="666F666F" w14:textId="51F322F6" w:rsidR="00944985" w:rsidRDefault="00944985" w:rsidP="00C77F4B">
          <w:pPr>
            <w:pStyle w:val="TOC2"/>
            <w:tabs>
              <w:tab w:val="right" w:leader="dot" w:pos="8302"/>
            </w:tabs>
            <w:spacing w:line="360" w:lineRule="auto"/>
            <w:rPr>
              <w:noProof/>
              <w:sz w:val="24"/>
              <w:szCs w:val="24"/>
              <w:lang w:eastAsia="en-GB"/>
            </w:rPr>
          </w:pPr>
          <w:hyperlink w:anchor="_Toc215176584" w:history="1">
            <w:r w:rsidRPr="003D15C2">
              <w:rPr>
                <w:rStyle w:val="Hyperlink"/>
                <w:rFonts w:ascii="Arial" w:hAnsi="Arial" w:cs="Arial"/>
                <w:noProof/>
              </w:rPr>
              <w:t>Appendix E: PRISMA log</w:t>
            </w:r>
            <w:r>
              <w:rPr>
                <w:noProof/>
                <w:webHidden/>
              </w:rPr>
              <w:tab/>
            </w:r>
            <w:r>
              <w:rPr>
                <w:noProof/>
                <w:webHidden/>
              </w:rPr>
              <w:fldChar w:fldCharType="begin"/>
            </w:r>
            <w:r>
              <w:rPr>
                <w:noProof/>
                <w:webHidden/>
              </w:rPr>
              <w:instrText xml:space="preserve"> PAGEREF _Toc215176584 \h </w:instrText>
            </w:r>
            <w:r>
              <w:rPr>
                <w:noProof/>
                <w:webHidden/>
              </w:rPr>
            </w:r>
            <w:r>
              <w:rPr>
                <w:noProof/>
                <w:webHidden/>
              </w:rPr>
              <w:fldChar w:fldCharType="separate"/>
            </w:r>
            <w:r>
              <w:rPr>
                <w:noProof/>
                <w:webHidden/>
              </w:rPr>
              <w:t>91</w:t>
            </w:r>
            <w:r>
              <w:rPr>
                <w:noProof/>
                <w:webHidden/>
              </w:rPr>
              <w:fldChar w:fldCharType="end"/>
            </w:r>
          </w:hyperlink>
        </w:p>
        <w:p w14:paraId="37F835EC" w14:textId="5AB98F68" w:rsidR="005A3FC4" w:rsidRPr="00BC19F3" w:rsidRDefault="005A3FC4" w:rsidP="00C77F4B">
          <w:pPr>
            <w:spacing w:after="0" w:line="360" w:lineRule="auto"/>
            <w:jc w:val="both"/>
            <w:rPr>
              <w:rFonts w:ascii="Arial" w:hAnsi="Arial" w:cs="Arial"/>
            </w:rPr>
          </w:pPr>
          <w:r w:rsidRPr="00BC19F3">
            <w:rPr>
              <w:rFonts w:ascii="Arial" w:hAnsi="Arial" w:cs="Arial"/>
              <w:b/>
              <w:bCs/>
              <w:noProof/>
            </w:rPr>
            <w:fldChar w:fldCharType="end"/>
          </w:r>
        </w:p>
      </w:sdtContent>
    </w:sdt>
    <w:p w14:paraId="7D05AAE4" w14:textId="77777777" w:rsidR="00552BFB" w:rsidRPr="00BC19F3" w:rsidRDefault="00552BFB" w:rsidP="00C77F4B">
      <w:pPr>
        <w:spacing w:after="0" w:line="360" w:lineRule="auto"/>
        <w:jc w:val="both"/>
        <w:rPr>
          <w:rFonts w:ascii="Arial" w:eastAsia="Times New Roman" w:hAnsi="Arial" w:cs="Arial"/>
          <w:b/>
          <w:color w:val="000000"/>
          <w:sz w:val="24"/>
        </w:rPr>
      </w:pPr>
      <w:r w:rsidRPr="00BC19F3">
        <w:rPr>
          <w:rFonts w:ascii="Arial" w:hAnsi="Arial" w:cs="Arial"/>
        </w:rPr>
        <w:br w:type="page"/>
      </w:r>
    </w:p>
    <w:p w14:paraId="7E8B3159" w14:textId="2C7F1D4A" w:rsidR="009F64C5" w:rsidRPr="00BC19F3" w:rsidRDefault="009F64C5" w:rsidP="00C77F4B">
      <w:pPr>
        <w:pStyle w:val="Heading1"/>
        <w:spacing w:after="0" w:line="360" w:lineRule="auto"/>
        <w:ind w:left="0" w:right="0" w:firstLine="0"/>
        <w:jc w:val="both"/>
        <w:rPr>
          <w:rFonts w:ascii="Arial" w:hAnsi="Arial" w:cs="Arial"/>
          <w:szCs w:val="24"/>
        </w:rPr>
      </w:pPr>
      <w:bookmarkStart w:id="4" w:name="_Toc215176489"/>
      <w:r w:rsidRPr="00BC19F3">
        <w:rPr>
          <w:rFonts w:ascii="Arial" w:hAnsi="Arial" w:cs="Arial"/>
          <w:szCs w:val="24"/>
        </w:rPr>
        <w:lastRenderedPageBreak/>
        <w:t>List of figures</w:t>
      </w:r>
      <w:bookmarkEnd w:id="4"/>
      <w:r w:rsidRPr="00BC19F3">
        <w:rPr>
          <w:rFonts w:ascii="Arial" w:hAnsi="Arial" w:cs="Arial"/>
          <w:szCs w:val="24"/>
        </w:rPr>
        <w:t xml:space="preserve"> </w:t>
      </w:r>
    </w:p>
    <w:p w14:paraId="6A9D8C4B" w14:textId="3C310E80" w:rsidR="00011FA0" w:rsidRPr="00BC19F3" w:rsidRDefault="001C767A" w:rsidP="00C77F4B">
      <w:pPr>
        <w:spacing w:after="0" w:line="360" w:lineRule="auto"/>
        <w:jc w:val="both"/>
        <w:rPr>
          <w:rFonts w:ascii="Arial" w:hAnsi="Arial" w:cs="Arial"/>
          <w:sz w:val="24"/>
          <w:szCs w:val="24"/>
        </w:rPr>
      </w:pPr>
      <w:r w:rsidRPr="00BC19F3">
        <w:rPr>
          <w:rFonts w:ascii="Arial" w:hAnsi="Arial" w:cs="Arial"/>
          <w:sz w:val="24"/>
          <w:szCs w:val="24"/>
        </w:rPr>
        <w:t xml:space="preserve">Figure 1.1: </w:t>
      </w:r>
      <w:r w:rsidR="0062469D" w:rsidRPr="00BC19F3">
        <w:rPr>
          <w:rFonts w:ascii="Arial" w:hAnsi="Arial" w:cs="Arial"/>
          <w:sz w:val="24"/>
          <w:szCs w:val="24"/>
        </w:rPr>
        <w:t xml:space="preserve">Projected trends in place of death for older adults in the UK </w:t>
      </w:r>
    </w:p>
    <w:p w14:paraId="544D69A6" w14:textId="23937288" w:rsidR="009E539B" w:rsidRPr="00BC19F3" w:rsidRDefault="009E539B" w:rsidP="00C77F4B">
      <w:pPr>
        <w:spacing w:after="0" w:line="360" w:lineRule="auto"/>
        <w:jc w:val="both"/>
        <w:rPr>
          <w:rFonts w:ascii="Arial" w:hAnsi="Arial" w:cs="Arial"/>
          <w:sz w:val="24"/>
          <w:szCs w:val="24"/>
        </w:rPr>
      </w:pPr>
      <w:r w:rsidRPr="00BC19F3">
        <w:rPr>
          <w:rFonts w:ascii="Arial" w:hAnsi="Arial" w:cs="Arial"/>
          <w:sz w:val="24"/>
          <w:szCs w:val="24"/>
        </w:rPr>
        <w:t>Figure 3.1: PRISMA Flow Diagram</w:t>
      </w:r>
    </w:p>
    <w:p w14:paraId="38DADF12" w14:textId="77777777" w:rsidR="009E539B" w:rsidRPr="00BC19F3" w:rsidRDefault="009E539B" w:rsidP="00C77F4B">
      <w:pPr>
        <w:spacing w:after="0" w:line="360" w:lineRule="auto"/>
        <w:jc w:val="both"/>
        <w:rPr>
          <w:rFonts w:ascii="Arial" w:hAnsi="Arial" w:cs="Arial"/>
          <w:sz w:val="24"/>
          <w:szCs w:val="24"/>
        </w:rPr>
      </w:pPr>
      <w:r w:rsidRPr="00BC19F3">
        <w:rPr>
          <w:rFonts w:ascii="Arial" w:hAnsi="Arial" w:cs="Arial"/>
          <w:sz w:val="24"/>
          <w:szCs w:val="24"/>
        </w:rPr>
        <w:t>Figure 4.1: Thematic Map of Findings</w:t>
      </w:r>
    </w:p>
    <w:p w14:paraId="4D71BB86" w14:textId="77777777" w:rsidR="009F64C5" w:rsidRPr="00BC19F3" w:rsidRDefault="009F64C5" w:rsidP="00C77F4B">
      <w:pPr>
        <w:spacing w:after="0" w:line="360" w:lineRule="auto"/>
        <w:jc w:val="both"/>
        <w:rPr>
          <w:rFonts w:ascii="Arial" w:hAnsi="Arial" w:cs="Arial"/>
          <w:sz w:val="24"/>
          <w:szCs w:val="24"/>
        </w:rPr>
      </w:pPr>
      <w:r w:rsidRPr="00BC19F3">
        <w:rPr>
          <w:rFonts w:ascii="Arial" w:hAnsi="Arial" w:cs="Arial"/>
          <w:sz w:val="24"/>
          <w:szCs w:val="24"/>
        </w:rPr>
        <w:t xml:space="preserve"> </w:t>
      </w:r>
    </w:p>
    <w:p w14:paraId="1F33F1E7" w14:textId="77777777" w:rsidR="009F64C5" w:rsidRPr="00BC19F3" w:rsidRDefault="009F64C5" w:rsidP="00C77F4B">
      <w:pPr>
        <w:spacing w:after="0" w:line="360" w:lineRule="auto"/>
        <w:ind w:left="59"/>
        <w:jc w:val="both"/>
        <w:rPr>
          <w:rFonts w:ascii="Arial" w:hAnsi="Arial" w:cs="Arial"/>
          <w:sz w:val="24"/>
          <w:szCs w:val="24"/>
        </w:rPr>
      </w:pPr>
      <w:r w:rsidRPr="00BC19F3">
        <w:rPr>
          <w:rFonts w:ascii="Arial" w:eastAsia="Times New Roman" w:hAnsi="Arial" w:cs="Arial"/>
          <w:b/>
          <w:sz w:val="24"/>
          <w:szCs w:val="24"/>
        </w:rPr>
        <w:t xml:space="preserve"> </w:t>
      </w:r>
    </w:p>
    <w:p w14:paraId="1028A266" w14:textId="77777777" w:rsidR="000555DE" w:rsidRPr="00BC19F3" w:rsidRDefault="000555DE" w:rsidP="00C77F4B">
      <w:pPr>
        <w:spacing w:after="0" w:line="360" w:lineRule="auto"/>
        <w:jc w:val="both"/>
        <w:rPr>
          <w:rFonts w:ascii="Arial" w:eastAsia="Times New Roman" w:hAnsi="Arial" w:cs="Arial"/>
          <w:b/>
          <w:color w:val="000000"/>
          <w:sz w:val="24"/>
          <w:szCs w:val="24"/>
        </w:rPr>
      </w:pPr>
      <w:r w:rsidRPr="00BC19F3">
        <w:rPr>
          <w:rFonts w:ascii="Arial" w:hAnsi="Arial" w:cs="Arial"/>
          <w:sz w:val="24"/>
          <w:szCs w:val="24"/>
        </w:rPr>
        <w:br w:type="page"/>
      </w:r>
    </w:p>
    <w:p w14:paraId="2A242D90" w14:textId="6430EFEB" w:rsidR="009F64C5" w:rsidRPr="00BC19F3" w:rsidRDefault="009F64C5" w:rsidP="00C77F4B">
      <w:pPr>
        <w:pStyle w:val="Heading1"/>
        <w:spacing w:after="0" w:line="360" w:lineRule="auto"/>
        <w:ind w:left="12" w:right="4"/>
        <w:jc w:val="both"/>
        <w:rPr>
          <w:rFonts w:ascii="Arial" w:hAnsi="Arial" w:cs="Arial"/>
          <w:szCs w:val="24"/>
        </w:rPr>
      </w:pPr>
      <w:bookmarkStart w:id="5" w:name="_Toc215176490"/>
      <w:r w:rsidRPr="00BC19F3">
        <w:rPr>
          <w:rFonts w:ascii="Arial" w:hAnsi="Arial" w:cs="Arial"/>
          <w:szCs w:val="24"/>
        </w:rPr>
        <w:lastRenderedPageBreak/>
        <w:t>List of tables</w:t>
      </w:r>
      <w:bookmarkEnd w:id="5"/>
      <w:r w:rsidRPr="00BC19F3">
        <w:rPr>
          <w:rFonts w:ascii="Arial" w:hAnsi="Arial" w:cs="Arial"/>
          <w:szCs w:val="24"/>
        </w:rPr>
        <w:t xml:space="preserve"> </w:t>
      </w:r>
    </w:p>
    <w:p w14:paraId="0A25BFE2" w14:textId="126E7728" w:rsidR="0050199B" w:rsidRPr="00BC19F3" w:rsidRDefault="0050199B" w:rsidP="00C77F4B">
      <w:pPr>
        <w:spacing w:after="0" w:line="360" w:lineRule="auto"/>
        <w:jc w:val="both"/>
        <w:rPr>
          <w:rFonts w:ascii="Arial" w:hAnsi="Arial" w:cs="Arial"/>
          <w:sz w:val="24"/>
          <w:szCs w:val="24"/>
        </w:rPr>
      </w:pPr>
      <w:r w:rsidRPr="00BC19F3">
        <w:rPr>
          <w:rFonts w:ascii="Arial" w:hAnsi="Arial" w:cs="Arial"/>
          <w:sz w:val="24"/>
          <w:szCs w:val="24"/>
        </w:rPr>
        <w:t>Table 1.1:</w:t>
      </w:r>
      <w:r w:rsidRPr="00BC19F3">
        <w:rPr>
          <w:rFonts w:ascii="Arial" w:hAnsi="Arial" w:cs="Arial"/>
          <w:b/>
          <w:bCs/>
          <w:sz w:val="24"/>
          <w:szCs w:val="24"/>
        </w:rPr>
        <w:t xml:space="preserve"> </w:t>
      </w:r>
      <w:r w:rsidRPr="00BC19F3">
        <w:rPr>
          <w:rFonts w:ascii="Arial" w:hAnsi="Arial" w:cs="Arial"/>
          <w:sz w:val="24"/>
          <w:szCs w:val="24"/>
        </w:rPr>
        <w:t>Research Objectives Mapped to Expected Outcomes</w:t>
      </w:r>
    </w:p>
    <w:p w14:paraId="4CC2EFE5" w14:textId="78F5D628" w:rsidR="002D1BBF" w:rsidRPr="00BC19F3" w:rsidRDefault="002D1BBF" w:rsidP="00C77F4B">
      <w:pPr>
        <w:spacing w:after="0" w:line="360" w:lineRule="auto"/>
        <w:jc w:val="both"/>
        <w:rPr>
          <w:rFonts w:ascii="Arial" w:hAnsi="Arial" w:cs="Arial"/>
          <w:sz w:val="24"/>
          <w:szCs w:val="24"/>
        </w:rPr>
      </w:pPr>
      <w:r w:rsidRPr="00BC19F3">
        <w:rPr>
          <w:rFonts w:ascii="Arial" w:hAnsi="Arial" w:cs="Arial"/>
          <w:sz w:val="24"/>
          <w:szCs w:val="24"/>
        </w:rPr>
        <w:t>Table 3.1: Search Strategy and Terms</w:t>
      </w:r>
    </w:p>
    <w:p w14:paraId="6D79F51D" w14:textId="77777777" w:rsidR="002D1BBF" w:rsidRPr="00BC19F3" w:rsidRDefault="002D1BBF" w:rsidP="00C77F4B">
      <w:pPr>
        <w:spacing w:after="0" w:line="360" w:lineRule="auto"/>
        <w:jc w:val="both"/>
        <w:rPr>
          <w:rFonts w:ascii="Arial" w:hAnsi="Arial" w:cs="Arial"/>
          <w:sz w:val="24"/>
          <w:szCs w:val="24"/>
        </w:rPr>
      </w:pPr>
      <w:r w:rsidRPr="00BC19F3">
        <w:rPr>
          <w:rFonts w:ascii="Arial" w:hAnsi="Arial" w:cs="Arial"/>
          <w:sz w:val="24"/>
          <w:szCs w:val="24"/>
        </w:rPr>
        <w:t>Table 3.2: Inclusion and Exclusion Criteria</w:t>
      </w:r>
    </w:p>
    <w:p w14:paraId="7ABD39F7" w14:textId="77777777" w:rsidR="002D1BBF" w:rsidRPr="00BC19F3" w:rsidRDefault="002D1BBF" w:rsidP="00C77F4B">
      <w:pPr>
        <w:spacing w:after="0" w:line="360" w:lineRule="auto"/>
        <w:jc w:val="both"/>
        <w:rPr>
          <w:rFonts w:ascii="Arial" w:hAnsi="Arial" w:cs="Arial"/>
          <w:sz w:val="24"/>
          <w:szCs w:val="24"/>
        </w:rPr>
      </w:pPr>
      <w:r w:rsidRPr="00BC19F3">
        <w:rPr>
          <w:rFonts w:ascii="Arial" w:hAnsi="Arial" w:cs="Arial"/>
          <w:sz w:val="24"/>
          <w:szCs w:val="24"/>
        </w:rPr>
        <w:t>Table 4.1: Characteristics of Included Studies</w:t>
      </w:r>
    </w:p>
    <w:p w14:paraId="4865B03E" w14:textId="77777777" w:rsidR="002D1BBF" w:rsidRPr="00BC19F3" w:rsidRDefault="002D1BBF" w:rsidP="00C77F4B">
      <w:pPr>
        <w:spacing w:after="0" w:line="360" w:lineRule="auto"/>
        <w:jc w:val="both"/>
        <w:rPr>
          <w:rFonts w:ascii="Arial" w:hAnsi="Arial" w:cs="Arial"/>
          <w:sz w:val="24"/>
          <w:szCs w:val="24"/>
        </w:rPr>
      </w:pPr>
      <w:r w:rsidRPr="00BC19F3">
        <w:rPr>
          <w:rFonts w:ascii="Arial" w:hAnsi="Arial" w:cs="Arial"/>
          <w:sz w:val="24"/>
          <w:szCs w:val="24"/>
        </w:rPr>
        <w:t>Table 4.2: CASP Quality Assessment Summary</w:t>
      </w:r>
    </w:p>
    <w:p w14:paraId="279143F6" w14:textId="77777777" w:rsidR="000555DE" w:rsidRPr="00BC19F3" w:rsidRDefault="000555DE" w:rsidP="00C77F4B">
      <w:pPr>
        <w:spacing w:after="0" w:line="360" w:lineRule="auto"/>
        <w:jc w:val="both"/>
        <w:rPr>
          <w:rFonts w:ascii="Arial" w:eastAsia="Times New Roman" w:hAnsi="Arial" w:cs="Arial"/>
          <w:b/>
          <w:color w:val="000000"/>
          <w:sz w:val="24"/>
          <w:szCs w:val="24"/>
        </w:rPr>
      </w:pPr>
      <w:r w:rsidRPr="00BC19F3">
        <w:rPr>
          <w:rFonts w:ascii="Arial" w:hAnsi="Arial" w:cs="Arial"/>
          <w:sz w:val="24"/>
          <w:szCs w:val="24"/>
        </w:rPr>
        <w:br w:type="page"/>
      </w:r>
    </w:p>
    <w:p w14:paraId="6D23EDEC" w14:textId="6450F9AE" w:rsidR="00EE5FDF" w:rsidRPr="00BC19F3" w:rsidRDefault="00EE5FDF" w:rsidP="00C77F4B">
      <w:pPr>
        <w:pStyle w:val="Heading1"/>
        <w:spacing w:after="0" w:line="360" w:lineRule="auto"/>
        <w:ind w:right="0"/>
        <w:jc w:val="both"/>
        <w:rPr>
          <w:rFonts w:ascii="Arial" w:hAnsi="Arial" w:cs="Arial"/>
          <w:szCs w:val="24"/>
        </w:rPr>
      </w:pPr>
      <w:bookmarkStart w:id="6" w:name="_Toc215176491"/>
      <w:r w:rsidRPr="00BC19F3">
        <w:rPr>
          <w:rFonts w:ascii="Arial" w:hAnsi="Arial" w:cs="Arial"/>
          <w:szCs w:val="24"/>
        </w:rPr>
        <w:lastRenderedPageBreak/>
        <w:t>LIST OF ABBREVIATIONS</w:t>
      </w:r>
      <w:bookmarkEnd w:id="6"/>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63"/>
        <w:gridCol w:w="6039"/>
      </w:tblGrid>
      <w:tr w:rsidR="00EE5FDF" w:rsidRPr="00BC19F3" w14:paraId="51F1BC72" w14:textId="77777777" w:rsidTr="00723597">
        <w:tc>
          <w:tcPr>
            <w:tcW w:w="2500" w:type="dxa"/>
            <w:tcBorders>
              <w:bottom w:val="single" w:sz="1" w:space="0" w:color="auto"/>
            </w:tcBorders>
          </w:tcPr>
          <w:p w14:paraId="166B69D4"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b/>
                <w:bCs/>
                <w:sz w:val="24"/>
                <w:szCs w:val="24"/>
              </w:rPr>
              <w:t>Abbreviation</w:t>
            </w:r>
          </w:p>
        </w:tc>
        <w:tc>
          <w:tcPr>
            <w:tcW w:w="7000" w:type="dxa"/>
            <w:tcBorders>
              <w:bottom w:val="single" w:sz="1" w:space="0" w:color="auto"/>
            </w:tcBorders>
          </w:tcPr>
          <w:p w14:paraId="31C79D7E"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b/>
                <w:bCs/>
                <w:sz w:val="24"/>
                <w:szCs w:val="24"/>
              </w:rPr>
              <w:t>Full Term</w:t>
            </w:r>
          </w:p>
        </w:tc>
      </w:tr>
      <w:tr w:rsidR="00EE5FDF" w:rsidRPr="00BC19F3" w14:paraId="53699490" w14:textId="77777777" w:rsidTr="00723597">
        <w:tc>
          <w:tcPr>
            <w:tcW w:w="0" w:type="auto"/>
          </w:tcPr>
          <w:p w14:paraId="41D73ACE"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ACP</w:t>
            </w:r>
          </w:p>
        </w:tc>
        <w:tc>
          <w:tcPr>
            <w:tcW w:w="0" w:type="auto"/>
          </w:tcPr>
          <w:p w14:paraId="78F7BF0F"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Advance Care Planning</w:t>
            </w:r>
          </w:p>
        </w:tc>
      </w:tr>
      <w:tr w:rsidR="00EE5FDF" w:rsidRPr="00BC19F3" w14:paraId="643064A1" w14:textId="77777777" w:rsidTr="00723597">
        <w:tc>
          <w:tcPr>
            <w:tcW w:w="0" w:type="auto"/>
          </w:tcPr>
          <w:p w14:paraId="14754ABB"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CASP</w:t>
            </w:r>
          </w:p>
        </w:tc>
        <w:tc>
          <w:tcPr>
            <w:tcW w:w="0" w:type="auto"/>
          </w:tcPr>
          <w:p w14:paraId="72C0A96B"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Critical Appraisal Skills Programme</w:t>
            </w:r>
          </w:p>
        </w:tc>
      </w:tr>
      <w:tr w:rsidR="00EE5FDF" w:rsidRPr="00BC19F3" w14:paraId="0D7E2A51" w14:textId="77777777" w:rsidTr="00723597">
        <w:tc>
          <w:tcPr>
            <w:tcW w:w="0" w:type="auto"/>
          </w:tcPr>
          <w:p w14:paraId="2F9170F2"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COVID-19</w:t>
            </w:r>
          </w:p>
        </w:tc>
        <w:tc>
          <w:tcPr>
            <w:tcW w:w="0" w:type="auto"/>
          </w:tcPr>
          <w:p w14:paraId="79A6C270"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Coronavirus Disease 2019</w:t>
            </w:r>
          </w:p>
        </w:tc>
      </w:tr>
      <w:tr w:rsidR="00EE5FDF" w:rsidRPr="00BC19F3" w14:paraId="44525170" w14:textId="77777777" w:rsidTr="00723597">
        <w:tc>
          <w:tcPr>
            <w:tcW w:w="0" w:type="auto"/>
          </w:tcPr>
          <w:p w14:paraId="3C2A20FF"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CQC</w:t>
            </w:r>
          </w:p>
        </w:tc>
        <w:tc>
          <w:tcPr>
            <w:tcW w:w="0" w:type="auto"/>
          </w:tcPr>
          <w:p w14:paraId="374099A0"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Care Quality Commission</w:t>
            </w:r>
          </w:p>
        </w:tc>
      </w:tr>
      <w:tr w:rsidR="00EE5FDF" w:rsidRPr="00BC19F3" w14:paraId="19C4E0C2" w14:textId="77777777" w:rsidTr="00723597">
        <w:tc>
          <w:tcPr>
            <w:tcW w:w="0" w:type="auto"/>
          </w:tcPr>
          <w:p w14:paraId="250B0603"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DHSC</w:t>
            </w:r>
          </w:p>
        </w:tc>
        <w:tc>
          <w:tcPr>
            <w:tcW w:w="0" w:type="auto"/>
          </w:tcPr>
          <w:p w14:paraId="32F27024"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Department of Health and Social Care</w:t>
            </w:r>
          </w:p>
        </w:tc>
      </w:tr>
      <w:tr w:rsidR="00EE5FDF" w:rsidRPr="00BC19F3" w14:paraId="320747DE" w14:textId="77777777" w:rsidTr="00723597">
        <w:tc>
          <w:tcPr>
            <w:tcW w:w="0" w:type="auto"/>
          </w:tcPr>
          <w:p w14:paraId="30EF377D"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EoL</w:t>
            </w:r>
          </w:p>
        </w:tc>
        <w:tc>
          <w:tcPr>
            <w:tcW w:w="0" w:type="auto"/>
          </w:tcPr>
          <w:p w14:paraId="6430750C"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End of Life</w:t>
            </w:r>
          </w:p>
        </w:tc>
      </w:tr>
      <w:tr w:rsidR="00EE5FDF" w:rsidRPr="00BC19F3" w14:paraId="37F27001" w14:textId="77777777" w:rsidTr="00723597">
        <w:tc>
          <w:tcPr>
            <w:tcW w:w="0" w:type="auto"/>
          </w:tcPr>
          <w:p w14:paraId="5C5CE8D0"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GP</w:t>
            </w:r>
          </w:p>
        </w:tc>
        <w:tc>
          <w:tcPr>
            <w:tcW w:w="0" w:type="auto"/>
          </w:tcPr>
          <w:p w14:paraId="735C533E"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General Practitioner</w:t>
            </w:r>
          </w:p>
        </w:tc>
      </w:tr>
      <w:tr w:rsidR="00EE5FDF" w:rsidRPr="00BC19F3" w14:paraId="7F358F91" w14:textId="77777777" w:rsidTr="00723597">
        <w:tc>
          <w:tcPr>
            <w:tcW w:w="0" w:type="auto"/>
          </w:tcPr>
          <w:p w14:paraId="6ABFA137"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GSF</w:t>
            </w:r>
          </w:p>
        </w:tc>
        <w:tc>
          <w:tcPr>
            <w:tcW w:w="0" w:type="auto"/>
          </w:tcPr>
          <w:p w14:paraId="5498A66D"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Gold Standards Framework</w:t>
            </w:r>
          </w:p>
        </w:tc>
      </w:tr>
      <w:tr w:rsidR="00EE5FDF" w:rsidRPr="00BC19F3" w14:paraId="5DABFFDB" w14:textId="77777777" w:rsidTr="00723597">
        <w:tc>
          <w:tcPr>
            <w:tcW w:w="0" w:type="auto"/>
          </w:tcPr>
          <w:p w14:paraId="44D1A410"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NHS</w:t>
            </w:r>
          </w:p>
        </w:tc>
        <w:tc>
          <w:tcPr>
            <w:tcW w:w="0" w:type="auto"/>
          </w:tcPr>
          <w:p w14:paraId="398FD35A"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National Health Service</w:t>
            </w:r>
          </w:p>
        </w:tc>
      </w:tr>
      <w:tr w:rsidR="00EE5FDF" w:rsidRPr="00BC19F3" w14:paraId="52C4ED90" w14:textId="77777777" w:rsidTr="00723597">
        <w:tc>
          <w:tcPr>
            <w:tcW w:w="0" w:type="auto"/>
          </w:tcPr>
          <w:p w14:paraId="2A835E6F"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NICE</w:t>
            </w:r>
          </w:p>
        </w:tc>
        <w:tc>
          <w:tcPr>
            <w:tcW w:w="0" w:type="auto"/>
          </w:tcPr>
          <w:p w14:paraId="0CCA950E"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National Institute for Health and Care Excellence</w:t>
            </w:r>
          </w:p>
        </w:tc>
      </w:tr>
      <w:tr w:rsidR="00EE5FDF" w:rsidRPr="00BC19F3" w14:paraId="5B4E5F69" w14:textId="77777777" w:rsidTr="00723597">
        <w:tc>
          <w:tcPr>
            <w:tcW w:w="0" w:type="auto"/>
          </w:tcPr>
          <w:p w14:paraId="67DA7EFB"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ONS</w:t>
            </w:r>
          </w:p>
        </w:tc>
        <w:tc>
          <w:tcPr>
            <w:tcW w:w="0" w:type="auto"/>
          </w:tcPr>
          <w:p w14:paraId="444662F0"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Office for National Statistics</w:t>
            </w:r>
          </w:p>
        </w:tc>
      </w:tr>
      <w:tr w:rsidR="00EE5FDF" w:rsidRPr="00BC19F3" w14:paraId="6DE33B4E" w14:textId="77777777" w:rsidTr="00723597">
        <w:tc>
          <w:tcPr>
            <w:tcW w:w="0" w:type="auto"/>
          </w:tcPr>
          <w:p w14:paraId="68AF3142"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PHE</w:t>
            </w:r>
          </w:p>
        </w:tc>
        <w:tc>
          <w:tcPr>
            <w:tcW w:w="0" w:type="auto"/>
          </w:tcPr>
          <w:p w14:paraId="2401A352"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Public Health England</w:t>
            </w:r>
          </w:p>
        </w:tc>
      </w:tr>
      <w:tr w:rsidR="00EE5FDF" w:rsidRPr="00BC19F3" w14:paraId="7683D3FC" w14:textId="77777777" w:rsidTr="00723597">
        <w:tc>
          <w:tcPr>
            <w:tcW w:w="0" w:type="auto"/>
          </w:tcPr>
          <w:p w14:paraId="41671A38"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PPE</w:t>
            </w:r>
          </w:p>
        </w:tc>
        <w:tc>
          <w:tcPr>
            <w:tcW w:w="0" w:type="auto"/>
          </w:tcPr>
          <w:p w14:paraId="2B65ABFD"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Personal Protective Equipment</w:t>
            </w:r>
          </w:p>
        </w:tc>
      </w:tr>
      <w:tr w:rsidR="00EE5FDF" w:rsidRPr="00BC19F3" w14:paraId="0A6FD148" w14:textId="77777777" w:rsidTr="00723597">
        <w:tc>
          <w:tcPr>
            <w:tcW w:w="0" w:type="auto"/>
          </w:tcPr>
          <w:p w14:paraId="3A686AE6"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PRISMA</w:t>
            </w:r>
          </w:p>
        </w:tc>
        <w:tc>
          <w:tcPr>
            <w:tcW w:w="0" w:type="auto"/>
          </w:tcPr>
          <w:p w14:paraId="52D9D93D"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Preferred Reporting Items for Systematic Reviews and Meta-Analyses</w:t>
            </w:r>
          </w:p>
        </w:tc>
      </w:tr>
      <w:tr w:rsidR="00EE5FDF" w:rsidRPr="00BC19F3" w14:paraId="04592617" w14:textId="77777777" w:rsidTr="00723597">
        <w:tc>
          <w:tcPr>
            <w:tcW w:w="0" w:type="auto"/>
          </w:tcPr>
          <w:p w14:paraId="7EBC5BA5"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RCN</w:t>
            </w:r>
          </w:p>
        </w:tc>
        <w:tc>
          <w:tcPr>
            <w:tcW w:w="0" w:type="auto"/>
          </w:tcPr>
          <w:p w14:paraId="1B14B464"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Royal College of Nursing</w:t>
            </w:r>
          </w:p>
        </w:tc>
      </w:tr>
      <w:tr w:rsidR="00EE5FDF" w:rsidRPr="00BC19F3" w14:paraId="22EA002D" w14:textId="77777777" w:rsidTr="00723597">
        <w:tc>
          <w:tcPr>
            <w:tcW w:w="0" w:type="auto"/>
          </w:tcPr>
          <w:p w14:paraId="6B16F7F3"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SCIE</w:t>
            </w:r>
          </w:p>
        </w:tc>
        <w:tc>
          <w:tcPr>
            <w:tcW w:w="0" w:type="auto"/>
          </w:tcPr>
          <w:p w14:paraId="6B331CEF"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Social Care Institute for Excellence</w:t>
            </w:r>
          </w:p>
        </w:tc>
      </w:tr>
      <w:tr w:rsidR="00EE5FDF" w:rsidRPr="00BC19F3" w14:paraId="2BFD3725" w14:textId="77777777" w:rsidTr="00723597">
        <w:tc>
          <w:tcPr>
            <w:tcW w:w="0" w:type="auto"/>
          </w:tcPr>
          <w:p w14:paraId="061581DD"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UK</w:t>
            </w:r>
          </w:p>
        </w:tc>
        <w:tc>
          <w:tcPr>
            <w:tcW w:w="0" w:type="auto"/>
          </w:tcPr>
          <w:p w14:paraId="0223A1A7"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United Kingdom</w:t>
            </w:r>
          </w:p>
        </w:tc>
      </w:tr>
      <w:tr w:rsidR="00EE5FDF" w:rsidRPr="00BC19F3" w14:paraId="3825AF9F" w14:textId="77777777" w:rsidTr="00723597">
        <w:tc>
          <w:tcPr>
            <w:tcW w:w="0" w:type="auto"/>
          </w:tcPr>
          <w:p w14:paraId="2C39581E"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UWTSD</w:t>
            </w:r>
          </w:p>
        </w:tc>
        <w:tc>
          <w:tcPr>
            <w:tcW w:w="0" w:type="auto"/>
          </w:tcPr>
          <w:p w14:paraId="2EF640EE"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University of Wales Trinity Saint David</w:t>
            </w:r>
          </w:p>
        </w:tc>
      </w:tr>
      <w:tr w:rsidR="00EE5FDF" w:rsidRPr="00BC19F3" w14:paraId="4976C124" w14:textId="77777777" w:rsidTr="00723597">
        <w:tc>
          <w:tcPr>
            <w:tcW w:w="0" w:type="auto"/>
          </w:tcPr>
          <w:p w14:paraId="18CF3357" w14:textId="77777777"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WHO</w:t>
            </w:r>
          </w:p>
        </w:tc>
        <w:tc>
          <w:tcPr>
            <w:tcW w:w="0" w:type="auto"/>
          </w:tcPr>
          <w:p w14:paraId="5FF15C82" w14:textId="6168F5AE" w:rsidR="00EE5FDF" w:rsidRPr="00BC19F3" w:rsidRDefault="00EE5FDF" w:rsidP="00C77F4B">
            <w:pPr>
              <w:spacing w:after="0" w:line="360" w:lineRule="auto"/>
              <w:jc w:val="both"/>
              <w:rPr>
                <w:rFonts w:ascii="Arial" w:hAnsi="Arial" w:cs="Arial"/>
                <w:sz w:val="24"/>
                <w:szCs w:val="24"/>
              </w:rPr>
            </w:pPr>
            <w:r w:rsidRPr="00BC19F3">
              <w:rPr>
                <w:rFonts w:ascii="Arial" w:hAnsi="Arial" w:cs="Arial"/>
                <w:sz w:val="24"/>
                <w:szCs w:val="24"/>
              </w:rPr>
              <w:t xml:space="preserve">World Health </w:t>
            </w:r>
            <w:r w:rsidR="00F44399">
              <w:rPr>
                <w:rFonts w:ascii="Arial" w:hAnsi="Arial" w:cs="Arial"/>
                <w:sz w:val="24"/>
                <w:szCs w:val="24"/>
              </w:rPr>
              <w:t>Organisation</w:t>
            </w:r>
          </w:p>
        </w:tc>
      </w:tr>
    </w:tbl>
    <w:p w14:paraId="53439232" w14:textId="4FB4EABB" w:rsidR="009F64C5" w:rsidRPr="00BC19F3" w:rsidRDefault="000555DE" w:rsidP="00C77F4B">
      <w:pPr>
        <w:spacing w:after="0" w:line="360" w:lineRule="auto"/>
        <w:jc w:val="both"/>
        <w:rPr>
          <w:rFonts w:ascii="Arial" w:eastAsia="Times New Roman" w:hAnsi="Arial" w:cs="Arial"/>
          <w:b/>
          <w:color w:val="000000"/>
          <w:sz w:val="24"/>
          <w:szCs w:val="24"/>
        </w:rPr>
      </w:pPr>
      <w:r w:rsidRPr="00BC19F3">
        <w:rPr>
          <w:rFonts w:ascii="Arial" w:hAnsi="Arial" w:cs="Arial"/>
          <w:sz w:val="24"/>
          <w:szCs w:val="24"/>
        </w:rPr>
        <w:br w:type="page"/>
      </w:r>
    </w:p>
    <w:p w14:paraId="7A37732F" w14:textId="77777777" w:rsidR="00541B10" w:rsidRPr="00BC19F3" w:rsidRDefault="00541B10" w:rsidP="00C77F4B">
      <w:pPr>
        <w:pStyle w:val="Heading1"/>
        <w:spacing w:after="0" w:line="360" w:lineRule="auto"/>
        <w:jc w:val="both"/>
        <w:rPr>
          <w:rFonts w:ascii="Arial" w:hAnsi="Arial" w:cs="Arial"/>
          <w:szCs w:val="24"/>
        </w:rPr>
      </w:pPr>
      <w:bookmarkStart w:id="7" w:name="_Toc215176492"/>
      <w:r w:rsidRPr="00BC19F3">
        <w:rPr>
          <w:rFonts w:ascii="Arial" w:hAnsi="Arial" w:cs="Arial"/>
          <w:szCs w:val="24"/>
        </w:rPr>
        <w:lastRenderedPageBreak/>
        <w:t>CHAPTER 1: INTRODUCTION</w:t>
      </w:r>
      <w:bookmarkEnd w:id="7"/>
    </w:p>
    <w:p w14:paraId="145A2E0C" w14:textId="71A38D58" w:rsidR="00EC38B4" w:rsidRPr="00BC19F3" w:rsidRDefault="00EC38B4" w:rsidP="00C77F4B">
      <w:pPr>
        <w:pStyle w:val="Heading2"/>
        <w:spacing w:after="0" w:line="360" w:lineRule="auto"/>
        <w:jc w:val="both"/>
        <w:rPr>
          <w:rFonts w:ascii="Arial" w:hAnsi="Arial" w:cs="Arial"/>
        </w:rPr>
      </w:pPr>
      <w:bookmarkStart w:id="8" w:name="_Toc215176493"/>
      <w:r w:rsidRPr="00BC19F3">
        <w:rPr>
          <w:rFonts w:ascii="Arial" w:hAnsi="Arial" w:cs="Arial"/>
        </w:rPr>
        <w:t>1.1 Background and Context</w:t>
      </w:r>
      <w:bookmarkEnd w:id="8"/>
    </w:p>
    <w:p w14:paraId="7FBB1A98" w14:textId="51D3F2AC" w:rsidR="00E214A0" w:rsidRPr="00E214A0" w:rsidRDefault="00E214A0" w:rsidP="00C77F4B">
      <w:pPr>
        <w:spacing w:after="0" w:line="360" w:lineRule="auto"/>
        <w:jc w:val="both"/>
        <w:rPr>
          <w:rFonts w:ascii="Arial" w:hAnsi="Arial" w:cs="Arial"/>
          <w:sz w:val="24"/>
          <w:szCs w:val="24"/>
        </w:rPr>
      </w:pPr>
      <w:r w:rsidRPr="00E214A0">
        <w:rPr>
          <w:rFonts w:ascii="Arial" w:hAnsi="Arial" w:cs="Arial"/>
          <w:sz w:val="24"/>
          <w:szCs w:val="24"/>
        </w:rPr>
        <w:t xml:space="preserve">End-of-life care availability is one of the most important problems existing across the world of healthcare systems, and the problem is especially urgent because of the ageing demographics and new trends in mortality rates (Bone et al., 2018; World Health </w:t>
      </w:r>
      <w:r w:rsidR="00F44399">
        <w:rPr>
          <w:rFonts w:ascii="Arial" w:hAnsi="Arial" w:cs="Arial"/>
          <w:sz w:val="24"/>
          <w:szCs w:val="24"/>
        </w:rPr>
        <w:t>Organisation</w:t>
      </w:r>
      <w:r w:rsidRPr="00E214A0">
        <w:rPr>
          <w:rFonts w:ascii="Arial" w:hAnsi="Arial" w:cs="Arial"/>
          <w:sz w:val="24"/>
          <w:szCs w:val="24"/>
        </w:rPr>
        <w:t xml:space="preserve">, 2020). Residential care homes have become a more significant place of end-of-life care in the United Kingdom, and about one-fifth of people </w:t>
      </w:r>
      <w:r w:rsidR="0063102A">
        <w:rPr>
          <w:rFonts w:ascii="Arial" w:hAnsi="Arial" w:cs="Arial"/>
          <w:sz w:val="24"/>
          <w:szCs w:val="24"/>
        </w:rPr>
        <w:t>aged</w:t>
      </w:r>
      <w:r w:rsidRPr="00E214A0">
        <w:rPr>
          <w:rFonts w:ascii="Arial" w:hAnsi="Arial" w:cs="Arial"/>
          <w:sz w:val="24"/>
          <w:szCs w:val="24"/>
        </w:rPr>
        <w:t xml:space="preserve"> 85 and older who pass away do so in these facilities (Office for National Statistics, 2023; Perkins et al., 2016). This demographic fact requires extensive knowledge of the experiences of people who are closest to end-of-life care provision and as recipients of care towards their end-of-life care</w:t>
      </w:r>
      <w:r w:rsidR="00F44399">
        <w:rPr>
          <w:rFonts w:ascii="Arial" w:hAnsi="Arial" w:cs="Arial"/>
          <w:sz w:val="24"/>
          <w:szCs w:val="24"/>
        </w:rPr>
        <w:t>,</w:t>
      </w:r>
      <w:r w:rsidRPr="00E214A0">
        <w:rPr>
          <w:rFonts w:ascii="Arial" w:hAnsi="Arial" w:cs="Arial"/>
          <w:sz w:val="24"/>
          <w:szCs w:val="24"/>
        </w:rPr>
        <w:t xml:space="preserve"> even in care home facilities.</w:t>
      </w:r>
    </w:p>
    <w:p w14:paraId="47F83E97" w14:textId="2DD5D9C2" w:rsidR="00E214A0" w:rsidRPr="00E214A0" w:rsidRDefault="00E214A0" w:rsidP="00C77F4B">
      <w:pPr>
        <w:spacing w:after="0" w:line="360" w:lineRule="auto"/>
        <w:jc w:val="both"/>
        <w:rPr>
          <w:rFonts w:ascii="Arial" w:hAnsi="Arial" w:cs="Arial"/>
          <w:sz w:val="24"/>
          <w:szCs w:val="24"/>
        </w:rPr>
      </w:pPr>
      <w:r w:rsidRPr="00E214A0">
        <w:rPr>
          <w:rFonts w:ascii="Arial" w:hAnsi="Arial" w:cs="Arial"/>
          <w:sz w:val="24"/>
          <w:szCs w:val="24"/>
        </w:rPr>
        <w:t xml:space="preserve">The notion of a good death has been changed significantly in the past decades as it is no longer focused on the medical aspect of the dying experience, but instead on the psychological, social, and spiritual aspects of it (Kellehear, 2014; Lawrence et al., 2011; McNamara, 2001). The modern philosophy of palliative care is focused on person-centred care that respects the preferences of people and supports them with all possible symptoms and </w:t>
      </w:r>
      <w:r w:rsidR="00F44399">
        <w:rPr>
          <w:rFonts w:ascii="Arial" w:hAnsi="Arial" w:cs="Arial"/>
          <w:sz w:val="24"/>
          <w:szCs w:val="24"/>
        </w:rPr>
        <w:t>helps</w:t>
      </w:r>
      <w:r w:rsidRPr="00E214A0">
        <w:rPr>
          <w:rFonts w:ascii="Arial" w:hAnsi="Arial" w:cs="Arial"/>
          <w:sz w:val="24"/>
          <w:szCs w:val="24"/>
        </w:rPr>
        <w:t xml:space="preserve"> emotional well-being not only to the dying person but also to the family (van der Steen et al., 2014; National Institute for Health and Care Excellence, 2019). At residential care homes, the collaboration between care home staff, healthcare professionals, residents, and their families should be effectively applied in achieving these ideals (Froggatt et al., 2011; Goodman et al., 2016).</w:t>
      </w:r>
    </w:p>
    <w:p w14:paraId="19860CFC" w14:textId="77777777" w:rsidR="00E214A0" w:rsidRPr="00E214A0" w:rsidRDefault="00E214A0" w:rsidP="00C77F4B">
      <w:pPr>
        <w:spacing w:after="0" w:line="360" w:lineRule="auto"/>
        <w:jc w:val="both"/>
        <w:rPr>
          <w:rFonts w:ascii="Arial" w:hAnsi="Arial" w:cs="Arial"/>
          <w:sz w:val="24"/>
          <w:szCs w:val="24"/>
        </w:rPr>
      </w:pPr>
    </w:p>
    <w:p w14:paraId="2458271D" w14:textId="1FA6FF21" w:rsidR="00EC38B4" w:rsidRPr="00BC19F3" w:rsidRDefault="00E214A0" w:rsidP="00C77F4B">
      <w:pPr>
        <w:spacing w:after="0" w:line="360" w:lineRule="auto"/>
        <w:jc w:val="both"/>
        <w:rPr>
          <w:rFonts w:ascii="Arial" w:hAnsi="Arial" w:cs="Arial"/>
          <w:sz w:val="24"/>
          <w:szCs w:val="24"/>
        </w:rPr>
      </w:pPr>
      <w:r w:rsidRPr="00E214A0">
        <w:rPr>
          <w:rFonts w:ascii="Arial" w:hAnsi="Arial" w:cs="Arial"/>
          <w:sz w:val="24"/>
          <w:szCs w:val="24"/>
        </w:rPr>
        <w:t>Although the quality of end-of-life care is getting more and more accepted as the key factor in care homes, the gaps between the policy ambitions and the experiences have been observed to be significant (Davies et al., 2014; Spacey et al., 2019). Such initiatives as the Gold Standards Framework of Care Homes</w:t>
      </w:r>
      <w:r w:rsidR="00F44399">
        <w:rPr>
          <w:rFonts w:ascii="Arial" w:hAnsi="Arial" w:cs="Arial"/>
          <w:sz w:val="24"/>
          <w:szCs w:val="24"/>
        </w:rPr>
        <w:t>,</w:t>
      </w:r>
      <w:r w:rsidRPr="00E214A0">
        <w:rPr>
          <w:rFonts w:ascii="Arial" w:hAnsi="Arial" w:cs="Arial"/>
          <w:sz w:val="24"/>
          <w:szCs w:val="24"/>
        </w:rPr>
        <w:t xml:space="preserve"> which entailed the introduction of quality improvement measures</w:t>
      </w:r>
      <w:r w:rsidR="00F44399">
        <w:rPr>
          <w:rFonts w:ascii="Arial" w:hAnsi="Arial" w:cs="Arial"/>
          <w:sz w:val="24"/>
          <w:szCs w:val="24"/>
        </w:rPr>
        <w:t>,</w:t>
      </w:r>
      <w:r w:rsidRPr="00E214A0">
        <w:rPr>
          <w:rFonts w:ascii="Arial" w:hAnsi="Arial" w:cs="Arial"/>
          <w:sz w:val="24"/>
          <w:szCs w:val="24"/>
        </w:rPr>
        <w:t xml:space="preserve"> proved to potentially improve the provision of end-of-life care (Badger et al., 2012; Thomas et al., 2016). Nevertheless, the ability to know the experiential visions of grieving relatives and care home personnel is crucial towards the creation of veritable</w:t>
      </w:r>
      <w:r w:rsidR="00905CC1">
        <w:rPr>
          <w:rFonts w:ascii="Arial" w:hAnsi="Arial" w:cs="Arial"/>
          <w:sz w:val="24"/>
          <w:szCs w:val="24"/>
        </w:rPr>
        <w:t>,</w:t>
      </w:r>
      <w:r w:rsidRPr="00E214A0">
        <w:rPr>
          <w:rFonts w:ascii="Arial" w:hAnsi="Arial" w:cs="Arial"/>
          <w:sz w:val="24"/>
          <w:szCs w:val="24"/>
        </w:rPr>
        <w:t xml:space="preserve"> responsive and useful care models (Hartmann et al., 2018; Hartog et al., 2020).</w:t>
      </w:r>
    </w:p>
    <w:p w14:paraId="627F23D4" w14:textId="5946914B" w:rsidR="002B499F" w:rsidRPr="00BC19F3" w:rsidRDefault="00586F78" w:rsidP="00C77F4B">
      <w:pPr>
        <w:pStyle w:val="Caption"/>
        <w:spacing w:before="0" w:after="0" w:line="360" w:lineRule="auto"/>
        <w:jc w:val="both"/>
        <w:rPr>
          <w:b/>
          <w:bCs/>
          <w:sz w:val="24"/>
          <w:szCs w:val="24"/>
        </w:rPr>
      </w:pPr>
      <w:r w:rsidRPr="00BC19F3">
        <w:rPr>
          <w:noProof/>
        </w:rPr>
        <w:lastRenderedPageBreak/>
        <w:drawing>
          <wp:inline distT="0" distB="0" distL="0" distR="0" wp14:anchorId="5D9D7386" wp14:editId="6A66B361">
            <wp:extent cx="5731510" cy="3161665"/>
            <wp:effectExtent l="0" t="0" r="2540" b="0"/>
            <wp:docPr id="1141835069" name="Picture 1" descr="Health in 2040: projected patterns of illness in England | Health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 in 2040: projected patterns of illness in England | Health Founda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161665"/>
                    </a:xfrm>
                    <a:prstGeom prst="rect">
                      <a:avLst/>
                    </a:prstGeom>
                    <a:noFill/>
                    <a:ln>
                      <a:noFill/>
                    </a:ln>
                  </pic:spPr>
                </pic:pic>
              </a:graphicData>
            </a:graphic>
          </wp:inline>
        </w:drawing>
      </w:r>
    </w:p>
    <w:p w14:paraId="2F92398E" w14:textId="3E65CD3B" w:rsidR="00EC38B4" w:rsidRPr="00BC19F3" w:rsidRDefault="00EC38B4" w:rsidP="00C77F4B">
      <w:pPr>
        <w:pStyle w:val="Caption"/>
        <w:spacing w:before="0" w:after="0" w:line="360" w:lineRule="auto"/>
        <w:jc w:val="both"/>
        <w:rPr>
          <w:sz w:val="24"/>
          <w:szCs w:val="24"/>
        </w:rPr>
      </w:pPr>
      <w:r w:rsidRPr="00BC19F3">
        <w:rPr>
          <w:b/>
          <w:bCs/>
          <w:sz w:val="24"/>
          <w:szCs w:val="24"/>
        </w:rPr>
        <w:t xml:space="preserve">Figure 1.1: </w:t>
      </w:r>
      <w:r w:rsidRPr="00BC19F3">
        <w:rPr>
          <w:sz w:val="24"/>
          <w:szCs w:val="24"/>
        </w:rPr>
        <w:t>Projected trends in place of death for older adults in the UK (Adapted from Bone et al., 2018)</w:t>
      </w:r>
    </w:p>
    <w:p w14:paraId="17B6CFFC" w14:textId="77777777" w:rsidR="00EC38B4" w:rsidRPr="00BC19F3" w:rsidRDefault="00EC38B4" w:rsidP="00C77F4B">
      <w:pPr>
        <w:pStyle w:val="Heading2"/>
        <w:spacing w:after="0" w:line="360" w:lineRule="auto"/>
        <w:jc w:val="both"/>
        <w:rPr>
          <w:rFonts w:ascii="Arial" w:hAnsi="Arial" w:cs="Arial"/>
        </w:rPr>
      </w:pPr>
      <w:bookmarkStart w:id="9" w:name="_Toc215176494"/>
      <w:r w:rsidRPr="00BC19F3">
        <w:rPr>
          <w:rFonts w:ascii="Arial" w:hAnsi="Arial" w:cs="Arial"/>
        </w:rPr>
        <w:t>1.2 Problem Statement</w:t>
      </w:r>
      <w:bookmarkEnd w:id="9"/>
    </w:p>
    <w:p w14:paraId="7D91C822" w14:textId="0DCFF668" w:rsidR="00C7071E" w:rsidRPr="00C7071E" w:rsidRDefault="00C7071E" w:rsidP="00C77F4B">
      <w:pPr>
        <w:spacing w:after="0" w:line="360" w:lineRule="auto"/>
        <w:jc w:val="both"/>
        <w:rPr>
          <w:rFonts w:ascii="Arial" w:hAnsi="Arial" w:cs="Arial"/>
          <w:sz w:val="24"/>
          <w:szCs w:val="24"/>
        </w:rPr>
      </w:pPr>
      <w:r w:rsidRPr="00C7071E">
        <w:rPr>
          <w:rFonts w:ascii="Arial" w:hAnsi="Arial" w:cs="Arial"/>
          <w:sz w:val="24"/>
          <w:szCs w:val="24"/>
        </w:rPr>
        <w:t xml:space="preserve">In care home end-of-life care literature, the coverage of clinical outcomes, organisational mechanisms, and the effectiveness of interventions has been rather intensive in nature, yet the subjective experience of key stakeholders in this area has received comparatively less </w:t>
      </w:r>
      <w:r w:rsidR="00F44399">
        <w:rPr>
          <w:rFonts w:ascii="Arial" w:hAnsi="Arial" w:cs="Arial"/>
          <w:sz w:val="24"/>
          <w:szCs w:val="24"/>
        </w:rPr>
        <w:t>attention</w:t>
      </w:r>
      <w:r w:rsidRPr="00C7071E">
        <w:rPr>
          <w:rFonts w:ascii="Arial" w:hAnsi="Arial" w:cs="Arial"/>
          <w:sz w:val="24"/>
          <w:szCs w:val="24"/>
        </w:rPr>
        <w:t xml:space="preserve"> (Kupeli et al., 2019; Moore et al., 2017). This is a big source of </w:t>
      </w:r>
      <w:r w:rsidR="00F44399">
        <w:rPr>
          <w:rFonts w:ascii="Arial" w:hAnsi="Arial" w:cs="Arial"/>
          <w:sz w:val="24"/>
          <w:szCs w:val="24"/>
        </w:rPr>
        <w:t xml:space="preserve">a </w:t>
      </w:r>
      <w:r w:rsidRPr="00C7071E">
        <w:rPr>
          <w:rFonts w:ascii="Arial" w:hAnsi="Arial" w:cs="Arial"/>
          <w:sz w:val="24"/>
          <w:szCs w:val="24"/>
        </w:rPr>
        <w:t>knowledge gap, since experiential knowledge gives an invaluable insight into the quality of care that cannot be measured solely on quantitative measures (Fleming et al., 2016; Hartog et al., 2020). The bereaved relatives provide a valuable retrospective insight into the dying course and the care provided to their loved one, whereas the members of the care home staff have had a close knowledge regarding the logistical and emotional aspects of end-of-life care delivery (Kinley et al., 2018;</w:t>
      </w:r>
      <w:r w:rsidR="00F44399">
        <w:rPr>
          <w:rFonts w:ascii="Arial" w:hAnsi="Arial" w:cs="Arial"/>
          <w:sz w:val="24"/>
          <w:szCs w:val="24"/>
        </w:rPr>
        <w:t xml:space="preserve"> </w:t>
      </w:r>
      <w:r w:rsidRPr="00C7071E">
        <w:rPr>
          <w:rFonts w:ascii="Arial" w:hAnsi="Arial" w:cs="Arial"/>
          <w:sz w:val="24"/>
          <w:szCs w:val="24"/>
        </w:rPr>
        <w:t>Anova and Clarke, 2013).</w:t>
      </w:r>
    </w:p>
    <w:p w14:paraId="015CCEDD" w14:textId="201ABB5A" w:rsidR="00EC38B4" w:rsidRPr="00BC19F3" w:rsidRDefault="00C7071E" w:rsidP="00C77F4B">
      <w:pPr>
        <w:spacing w:after="0" w:line="360" w:lineRule="auto"/>
        <w:jc w:val="both"/>
        <w:rPr>
          <w:rFonts w:ascii="Arial" w:hAnsi="Arial" w:cs="Arial"/>
          <w:sz w:val="24"/>
          <w:szCs w:val="24"/>
        </w:rPr>
      </w:pPr>
      <w:r w:rsidRPr="00C7071E">
        <w:rPr>
          <w:rFonts w:ascii="Arial" w:hAnsi="Arial" w:cs="Arial"/>
          <w:sz w:val="24"/>
          <w:szCs w:val="24"/>
        </w:rPr>
        <w:t xml:space="preserve">Moreover, the COVID-19 pandemic has changed the situation in end-of-life care in care homes radically, with novel challenges tied to the inability to visit, infection control, and resource redistribution (Hanna et al., 2022; Bowers et al., 2023). Such disruptions have not only reflected weaknesses in the current care systems but also presented interest points in the development of the new one, </w:t>
      </w:r>
      <w:r w:rsidRPr="00C7071E">
        <w:rPr>
          <w:rFonts w:ascii="Arial" w:hAnsi="Arial" w:cs="Arial"/>
          <w:sz w:val="24"/>
          <w:szCs w:val="24"/>
        </w:rPr>
        <w:lastRenderedPageBreak/>
        <w:t>making the systematic study of the experiences of stakeholders timely and pertinent (Hartog et al., 2020; Spacey et al., 2021).</w:t>
      </w:r>
    </w:p>
    <w:p w14:paraId="6078A24A" w14:textId="77777777" w:rsidR="00EC38B4" w:rsidRPr="00BC19F3" w:rsidRDefault="00EC38B4" w:rsidP="00C77F4B">
      <w:pPr>
        <w:pStyle w:val="Heading2"/>
        <w:spacing w:after="0" w:line="360" w:lineRule="auto"/>
        <w:jc w:val="both"/>
        <w:rPr>
          <w:rFonts w:ascii="Arial" w:hAnsi="Arial" w:cs="Arial"/>
        </w:rPr>
      </w:pPr>
      <w:bookmarkStart w:id="10" w:name="_Toc215176495"/>
      <w:r w:rsidRPr="00BC19F3">
        <w:rPr>
          <w:rFonts w:ascii="Arial" w:hAnsi="Arial" w:cs="Arial"/>
        </w:rPr>
        <w:t>1.3 Research Question</w:t>
      </w:r>
      <w:bookmarkEnd w:id="10"/>
    </w:p>
    <w:p w14:paraId="0EF6DEF5"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sz w:val="24"/>
          <w:szCs w:val="24"/>
        </w:rPr>
        <w:t>This systematic review addresses the following research question:</w:t>
      </w:r>
    </w:p>
    <w:p w14:paraId="2FD4156D" w14:textId="77777777" w:rsidR="00EC38B4" w:rsidRPr="00BC19F3" w:rsidRDefault="00EC38B4" w:rsidP="00C77F4B">
      <w:pPr>
        <w:spacing w:after="0" w:line="360" w:lineRule="auto"/>
        <w:jc w:val="both"/>
        <w:rPr>
          <w:rFonts w:ascii="Arial" w:hAnsi="Arial" w:cs="Arial"/>
          <w:b/>
          <w:bCs/>
          <w:sz w:val="24"/>
          <w:szCs w:val="24"/>
        </w:rPr>
      </w:pPr>
      <w:r w:rsidRPr="00BC19F3">
        <w:rPr>
          <w:rFonts w:ascii="Arial" w:hAnsi="Arial" w:cs="Arial"/>
          <w:b/>
          <w:bCs/>
          <w:i/>
          <w:iCs/>
          <w:sz w:val="24"/>
          <w:szCs w:val="24"/>
        </w:rPr>
        <w:t>What are the experiences of bereaved family members and care home staff regarding end-of-life care provided in residential care homes in the United Kingdom?</w:t>
      </w:r>
    </w:p>
    <w:p w14:paraId="7646C7D1" w14:textId="77777777" w:rsidR="00EC38B4" w:rsidRPr="00BC19F3" w:rsidRDefault="00EC38B4" w:rsidP="00C77F4B">
      <w:pPr>
        <w:pStyle w:val="Heading2"/>
        <w:spacing w:after="0" w:line="360" w:lineRule="auto"/>
        <w:jc w:val="both"/>
        <w:rPr>
          <w:rFonts w:ascii="Arial" w:hAnsi="Arial" w:cs="Arial"/>
        </w:rPr>
      </w:pPr>
      <w:bookmarkStart w:id="11" w:name="_Toc215176496"/>
      <w:r w:rsidRPr="00BC19F3">
        <w:rPr>
          <w:rFonts w:ascii="Arial" w:hAnsi="Arial" w:cs="Arial"/>
        </w:rPr>
        <w:t>1.4 Aim and Objectives</w:t>
      </w:r>
      <w:bookmarkEnd w:id="11"/>
    </w:p>
    <w:p w14:paraId="146C993C"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b/>
          <w:bCs/>
          <w:sz w:val="24"/>
          <w:szCs w:val="24"/>
        </w:rPr>
        <w:t xml:space="preserve">Aim: </w:t>
      </w:r>
      <w:r w:rsidRPr="00BC19F3">
        <w:rPr>
          <w:rFonts w:ascii="Arial" w:hAnsi="Arial" w:cs="Arial"/>
          <w:sz w:val="24"/>
          <w:szCs w:val="24"/>
        </w:rPr>
        <w:t>To systematically review and synthesise experiences and perceptions of bereaved family members and care home staff regarding the quality and delivery of end-of-life care in UK residential care homes.</w:t>
      </w:r>
    </w:p>
    <w:p w14:paraId="253F5376"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sz w:val="24"/>
          <w:szCs w:val="24"/>
        </w:rPr>
        <w:t>The specific objectives are:</w:t>
      </w:r>
    </w:p>
    <w:p w14:paraId="0971A658" w14:textId="77777777" w:rsidR="00EC38B4" w:rsidRPr="00BC19F3" w:rsidRDefault="00EC38B4" w:rsidP="00C77F4B">
      <w:pPr>
        <w:spacing w:after="0" w:line="360" w:lineRule="auto"/>
        <w:ind w:left="360"/>
        <w:jc w:val="both"/>
        <w:rPr>
          <w:rFonts w:ascii="Arial" w:hAnsi="Arial" w:cs="Arial"/>
          <w:sz w:val="24"/>
          <w:szCs w:val="24"/>
        </w:rPr>
      </w:pPr>
      <w:r w:rsidRPr="00BC19F3">
        <w:rPr>
          <w:rFonts w:ascii="Arial" w:hAnsi="Arial" w:cs="Arial"/>
          <w:sz w:val="24"/>
          <w:szCs w:val="24"/>
        </w:rPr>
        <w:t>1. To explore and analyse reported experiences of bereaved family members concerning end-of-life care provision for relatives in residential care homes.</w:t>
      </w:r>
    </w:p>
    <w:p w14:paraId="68073497" w14:textId="77777777" w:rsidR="00EC38B4" w:rsidRPr="00BC19F3" w:rsidRDefault="00EC38B4" w:rsidP="00C77F4B">
      <w:pPr>
        <w:spacing w:after="0" w:line="360" w:lineRule="auto"/>
        <w:ind w:left="360"/>
        <w:jc w:val="both"/>
        <w:rPr>
          <w:rFonts w:ascii="Arial" w:hAnsi="Arial" w:cs="Arial"/>
          <w:sz w:val="24"/>
          <w:szCs w:val="24"/>
        </w:rPr>
      </w:pPr>
      <w:r w:rsidRPr="00BC19F3">
        <w:rPr>
          <w:rFonts w:ascii="Arial" w:hAnsi="Arial" w:cs="Arial"/>
          <w:sz w:val="24"/>
          <w:szCs w:val="24"/>
        </w:rPr>
        <w:t>2. To examine and synthesise care home staff perspectives on delivering end-of-life care, including challenges, enablers, and support needs.</w:t>
      </w:r>
    </w:p>
    <w:p w14:paraId="77796EA7" w14:textId="77777777" w:rsidR="00EC38B4" w:rsidRPr="00BC19F3" w:rsidRDefault="00EC38B4" w:rsidP="00C77F4B">
      <w:pPr>
        <w:spacing w:after="0" w:line="360" w:lineRule="auto"/>
        <w:ind w:left="360"/>
        <w:jc w:val="both"/>
        <w:rPr>
          <w:rFonts w:ascii="Arial" w:hAnsi="Arial" w:cs="Arial"/>
          <w:sz w:val="24"/>
          <w:szCs w:val="24"/>
        </w:rPr>
      </w:pPr>
      <w:r w:rsidRPr="00BC19F3">
        <w:rPr>
          <w:rFonts w:ascii="Arial" w:hAnsi="Arial" w:cs="Arial"/>
          <w:sz w:val="24"/>
          <w:szCs w:val="24"/>
        </w:rPr>
        <w:t>3. To identify key themes and factors influencing stakeholder perceptions of end-of-life care quality in residential care settings.</w:t>
      </w:r>
    </w:p>
    <w:p w14:paraId="0896E8CB" w14:textId="77777777" w:rsidR="00EC38B4" w:rsidRPr="00BC19F3" w:rsidRDefault="00EC38B4" w:rsidP="00C77F4B">
      <w:pPr>
        <w:spacing w:after="0" w:line="360" w:lineRule="auto"/>
        <w:ind w:left="360"/>
        <w:jc w:val="both"/>
        <w:rPr>
          <w:rFonts w:ascii="Arial" w:hAnsi="Arial" w:cs="Arial"/>
          <w:sz w:val="24"/>
          <w:szCs w:val="24"/>
        </w:rPr>
      </w:pPr>
      <w:r w:rsidRPr="00BC19F3">
        <w:rPr>
          <w:rFonts w:ascii="Arial" w:hAnsi="Arial" w:cs="Arial"/>
          <w:sz w:val="24"/>
          <w:szCs w:val="24"/>
        </w:rPr>
        <w:t>4. To generate evidence-based recommendations for improving person-centred end-of-life care delivery and family support in residential care environments.</w:t>
      </w:r>
    </w:p>
    <w:p w14:paraId="206D6B6C"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b/>
          <w:bCs/>
          <w:sz w:val="24"/>
          <w:szCs w:val="24"/>
        </w:rPr>
        <w:t xml:space="preserve">Table 1.1: </w:t>
      </w:r>
      <w:r w:rsidRPr="00BC19F3">
        <w:rPr>
          <w:rFonts w:ascii="Arial" w:hAnsi="Arial" w:cs="Arial"/>
          <w:sz w:val="24"/>
          <w:szCs w:val="24"/>
        </w:rPr>
        <w:t>Research Objectives Mapped to Expected Outcomes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41"/>
        <w:gridCol w:w="3121"/>
        <w:gridCol w:w="2648"/>
      </w:tblGrid>
      <w:tr w:rsidR="00EC38B4" w:rsidRPr="00BC19F3" w14:paraId="6CFC9FE5" w14:textId="77777777" w:rsidTr="00561539">
        <w:trPr>
          <w:tblHeader/>
        </w:trPr>
        <w:tc>
          <w:tcPr>
            <w:tcW w:w="3000" w:type="dxa"/>
            <w:tcBorders>
              <w:top w:val="single" w:sz="1" w:space="0" w:color="000000"/>
              <w:left w:val="single" w:sz="1" w:space="0" w:color="000000"/>
              <w:bottom w:val="single" w:sz="1" w:space="0" w:color="000000"/>
              <w:right w:val="single" w:sz="1" w:space="0" w:color="000000"/>
            </w:tcBorders>
            <w:shd w:val="clear" w:color="auto" w:fill="D9D9D9"/>
          </w:tcPr>
          <w:p w14:paraId="20BEC024"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b/>
                <w:bCs/>
                <w:sz w:val="24"/>
                <w:szCs w:val="24"/>
              </w:rPr>
              <w:t>Objective</w:t>
            </w:r>
          </w:p>
        </w:tc>
        <w:tc>
          <w:tcPr>
            <w:tcW w:w="3500" w:type="dxa"/>
            <w:tcBorders>
              <w:top w:val="single" w:sz="1" w:space="0" w:color="000000"/>
              <w:left w:val="single" w:sz="1" w:space="0" w:color="000000"/>
              <w:bottom w:val="single" w:sz="1" w:space="0" w:color="000000"/>
              <w:right w:val="single" w:sz="1" w:space="0" w:color="000000"/>
            </w:tcBorders>
            <w:shd w:val="clear" w:color="auto" w:fill="D9D9D9"/>
          </w:tcPr>
          <w:p w14:paraId="50DDD781"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b/>
                <w:bCs/>
                <w:sz w:val="24"/>
                <w:szCs w:val="24"/>
              </w:rPr>
              <w:t>Focus Area</w:t>
            </w:r>
          </w:p>
        </w:tc>
        <w:tc>
          <w:tcPr>
            <w:tcW w:w="3000" w:type="dxa"/>
            <w:tcBorders>
              <w:top w:val="single" w:sz="1" w:space="0" w:color="000000"/>
              <w:left w:val="single" w:sz="1" w:space="0" w:color="000000"/>
              <w:bottom w:val="single" w:sz="1" w:space="0" w:color="000000"/>
              <w:right w:val="single" w:sz="1" w:space="0" w:color="000000"/>
            </w:tcBorders>
            <w:shd w:val="clear" w:color="auto" w:fill="D9D9D9"/>
          </w:tcPr>
          <w:p w14:paraId="69A15311"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b/>
                <w:bCs/>
                <w:sz w:val="24"/>
                <w:szCs w:val="24"/>
              </w:rPr>
              <w:t>Expected Outcome</w:t>
            </w:r>
          </w:p>
        </w:tc>
      </w:tr>
      <w:tr w:rsidR="00EC38B4" w:rsidRPr="00BC19F3" w14:paraId="1CA0DFBC" w14:textId="77777777" w:rsidTr="00561539">
        <w:tc>
          <w:tcPr>
            <w:tcW w:w="3000" w:type="dxa"/>
            <w:tcBorders>
              <w:top w:val="single" w:sz="1" w:space="0" w:color="000000"/>
              <w:left w:val="single" w:sz="1" w:space="0" w:color="000000"/>
              <w:bottom w:val="single" w:sz="1" w:space="0" w:color="000000"/>
              <w:right w:val="single" w:sz="1" w:space="0" w:color="000000"/>
            </w:tcBorders>
          </w:tcPr>
          <w:p w14:paraId="328F0389"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sz w:val="24"/>
                <w:szCs w:val="24"/>
              </w:rPr>
              <w:t>Objective 1</w:t>
            </w:r>
          </w:p>
        </w:tc>
        <w:tc>
          <w:tcPr>
            <w:tcW w:w="3500" w:type="dxa"/>
            <w:tcBorders>
              <w:top w:val="single" w:sz="1" w:space="0" w:color="000000"/>
              <w:left w:val="single" w:sz="1" w:space="0" w:color="000000"/>
              <w:bottom w:val="single" w:sz="1" w:space="0" w:color="000000"/>
              <w:right w:val="single" w:sz="1" w:space="0" w:color="000000"/>
            </w:tcBorders>
          </w:tcPr>
          <w:p w14:paraId="3387759D"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sz w:val="24"/>
                <w:szCs w:val="24"/>
              </w:rPr>
              <w:t>Bereaved family experiences</w:t>
            </w:r>
          </w:p>
        </w:tc>
        <w:tc>
          <w:tcPr>
            <w:tcW w:w="3000" w:type="dxa"/>
            <w:tcBorders>
              <w:top w:val="single" w:sz="1" w:space="0" w:color="000000"/>
              <w:left w:val="single" w:sz="1" w:space="0" w:color="000000"/>
              <w:bottom w:val="single" w:sz="1" w:space="0" w:color="000000"/>
              <w:right w:val="single" w:sz="1" w:space="0" w:color="000000"/>
            </w:tcBorders>
          </w:tcPr>
          <w:p w14:paraId="6EB7CF84" w14:textId="77777777" w:rsidR="00EC38B4" w:rsidRPr="00BC19F3" w:rsidRDefault="00EC38B4" w:rsidP="00C77F4B">
            <w:pPr>
              <w:spacing w:after="0" w:line="360" w:lineRule="auto"/>
              <w:rPr>
                <w:rFonts w:ascii="Arial" w:hAnsi="Arial" w:cs="Arial"/>
                <w:sz w:val="24"/>
                <w:szCs w:val="24"/>
              </w:rPr>
            </w:pPr>
            <w:r w:rsidRPr="00BC19F3">
              <w:rPr>
                <w:rFonts w:ascii="Arial" w:hAnsi="Arial" w:cs="Arial"/>
                <w:sz w:val="24"/>
                <w:szCs w:val="24"/>
              </w:rPr>
              <w:t>Theme 1: Family Experiences</w:t>
            </w:r>
          </w:p>
        </w:tc>
      </w:tr>
      <w:tr w:rsidR="00EC38B4" w:rsidRPr="00BC19F3" w14:paraId="0726D982" w14:textId="77777777" w:rsidTr="00561539">
        <w:tc>
          <w:tcPr>
            <w:tcW w:w="3000" w:type="dxa"/>
            <w:tcBorders>
              <w:top w:val="single" w:sz="1" w:space="0" w:color="000000"/>
              <w:left w:val="single" w:sz="1" w:space="0" w:color="000000"/>
              <w:bottom w:val="single" w:sz="1" w:space="0" w:color="000000"/>
              <w:right w:val="single" w:sz="1" w:space="0" w:color="000000"/>
            </w:tcBorders>
          </w:tcPr>
          <w:p w14:paraId="62B3EE9C"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sz w:val="24"/>
                <w:szCs w:val="24"/>
              </w:rPr>
              <w:t>Objective 2</w:t>
            </w:r>
          </w:p>
        </w:tc>
        <w:tc>
          <w:tcPr>
            <w:tcW w:w="3500" w:type="dxa"/>
            <w:tcBorders>
              <w:top w:val="single" w:sz="1" w:space="0" w:color="000000"/>
              <w:left w:val="single" w:sz="1" w:space="0" w:color="000000"/>
              <w:bottom w:val="single" w:sz="1" w:space="0" w:color="000000"/>
              <w:right w:val="single" w:sz="1" w:space="0" w:color="000000"/>
            </w:tcBorders>
          </w:tcPr>
          <w:p w14:paraId="2BD5C32B"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sz w:val="24"/>
                <w:szCs w:val="24"/>
              </w:rPr>
              <w:t>Care home staff perspectives</w:t>
            </w:r>
          </w:p>
        </w:tc>
        <w:tc>
          <w:tcPr>
            <w:tcW w:w="3000" w:type="dxa"/>
            <w:tcBorders>
              <w:top w:val="single" w:sz="1" w:space="0" w:color="000000"/>
              <w:left w:val="single" w:sz="1" w:space="0" w:color="000000"/>
              <w:bottom w:val="single" w:sz="1" w:space="0" w:color="000000"/>
              <w:right w:val="single" w:sz="1" w:space="0" w:color="000000"/>
            </w:tcBorders>
          </w:tcPr>
          <w:p w14:paraId="42AD230F" w14:textId="77777777" w:rsidR="00EC38B4" w:rsidRPr="00BC19F3" w:rsidRDefault="00EC38B4" w:rsidP="00C77F4B">
            <w:pPr>
              <w:spacing w:after="0" w:line="360" w:lineRule="auto"/>
              <w:rPr>
                <w:rFonts w:ascii="Arial" w:hAnsi="Arial" w:cs="Arial"/>
                <w:sz w:val="24"/>
                <w:szCs w:val="24"/>
              </w:rPr>
            </w:pPr>
            <w:r w:rsidRPr="00BC19F3">
              <w:rPr>
                <w:rFonts w:ascii="Arial" w:hAnsi="Arial" w:cs="Arial"/>
                <w:sz w:val="24"/>
                <w:szCs w:val="24"/>
              </w:rPr>
              <w:t>Theme 2: Staff Experiences</w:t>
            </w:r>
          </w:p>
        </w:tc>
      </w:tr>
      <w:tr w:rsidR="00EC38B4" w:rsidRPr="00BC19F3" w14:paraId="62599B92" w14:textId="77777777" w:rsidTr="00561539">
        <w:tc>
          <w:tcPr>
            <w:tcW w:w="3000" w:type="dxa"/>
            <w:tcBorders>
              <w:top w:val="single" w:sz="1" w:space="0" w:color="000000"/>
              <w:left w:val="single" w:sz="1" w:space="0" w:color="000000"/>
              <w:bottom w:val="single" w:sz="1" w:space="0" w:color="000000"/>
              <w:right w:val="single" w:sz="1" w:space="0" w:color="000000"/>
            </w:tcBorders>
          </w:tcPr>
          <w:p w14:paraId="787308A5"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sz w:val="24"/>
                <w:szCs w:val="24"/>
              </w:rPr>
              <w:t>Objective 3</w:t>
            </w:r>
          </w:p>
        </w:tc>
        <w:tc>
          <w:tcPr>
            <w:tcW w:w="3500" w:type="dxa"/>
            <w:tcBorders>
              <w:top w:val="single" w:sz="1" w:space="0" w:color="000000"/>
              <w:left w:val="single" w:sz="1" w:space="0" w:color="000000"/>
              <w:bottom w:val="single" w:sz="1" w:space="0" w:color="000000"/>
              <w:right w:val="single" w:sz="1" w:space="0" w:color="000000"/>
            </w:tcBorders>
          </w:tcPr>
          <w:p w14:paraId="701F9986"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sz w:val="24"/>
                <w:szCs w:val="24"/>
              </w:rPr>
              <w:t>Factors influencing quality</w:t>
            </w:r>
          </w:p>
        </w:tc>
        <w:tc>
          <w:tcPr>
            <w:tcW w:w="3000" w:type="dxa"/>
            <w:tcBorders>
              <w:top w:val="single" w:sz="1" w:space="0" w:color="000000"/>
              <w:left w:val="single" w:sz="1" w:space="0" w:color="000000"/>
              <w:bottom w:val="single" w:sz="1" w:space="0" w:color="000000"/>
              <w:right w:val="single" w:sz="1" w:space="0" w:color="000000"/>
            </w:tcBorders>
          </w:tcPr>
          <w:p w14:paraId="0751A5FD"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sz w:val="24"/>
                <w:szCs w:val="24"/>
              </w:rPr>
              <w:t>Theme 3: Quality Factors</w:t>
            </w:r>
          </w:p>
        </w:tc>
      </w:tr>
      <w:tr w:rsidR="00EC38B4" w:rsidRPr="00BC19F3" w14:paraId="482F7377" w14:textId="77777777" w:rsidTr="00561539">
        <w:tc>
          <w:tcPr>
            <w:tcW w:w="3000" w:type="dxa"/>
            <w:tcBorders>
              <w:top w:val="single" w:sz="1" w:space="0" w:color="000000"/>
              <w:left w:val="single" w:sz="1" w:space="0" w:color="000000"/>
              <w:bottom w:val="single" w:sz="1" w:space="0" w:color="000000"/>
              <w:right w:val="single" w:sz="1" w:space="0" w:color="000000"/>
            </w:tcBorders>
          </w:tcPr>
          <w:p w14:paraId="22B226E1"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sz w:val="24"/>
                <w:szCs w:val="24"/>
              </w:rPr>
              <w:t>Objective 4</w:t>
            </w:r>
          </w:p>
        </w:tc>
        <w:tc>
          <w:tcPr>
            <w:tcW w:w="3500" w:type="dxa"/>
            <w:tcBorders>
              <w:top w:val="single" w:sz="1" w:space="0" w:color="000000"/>
              <w:left w:val="single" w:sz="1" w:space="0" w:color="000000"/>
              <w:bottom w:val="single" w:sz="1" w:space="0" w:color="000000"/>
              <w:right w:val="single" w:sz="1" w:space="0" w:color="000000"/>
            </w:tcBorders>
          </w:tcPr>
          <w:p w14:paraId="278A3C5D"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sz w:val="24"/>
                <w:szCs w:val="24"/>
              </w:rPr>
              <w:t>Evidence-based recommendations</w:t>
            </w:r>
          </w:p>
        </w:tc>
        <w:tc>
          <w:tcPr>
            <w:tcW w:w="3000" w:type="dxa"/>
            <w:tcBorders>
              <w:top w:val="single" w:sz="1" w:space="0" w:color="000000"/>
              <w:left w:val="single" w:sz="1" w:space="0" w:color="000000"/>
              <w:bottom w:val="single" w:sz="1" w:space="0" w:color="000000"/>
              <w:right w:val="single" w:sz="1" w:space="0" w:color="000000"/>
            </w:tcBorders>
          </w:tcPr>
          <w:p w14:paraId="7D3A7F38" w14:textId="77777777" w:rsidR="00EC38B4" w:rsidRPr="00BC19F3" w:rsidRDefault="00EC38B4" w:rsidP="00C77F4B">
            <w:pPr>
              <w:spacing w:after="0" w:line="360" w:lineRule="auto"/>
              <w:jc w:val="both"/>
              <w:rPr>
                <w:rFonts w:ascii="Arial" w:hAnsi="Arial" w:cs="Arial"/>
                <w:sz w:val="24"/>
                <w:szCs w:val="24"/>
              </w:rPr>
            </w:pPr>
            <w:r w:rsidRPr="00BC19F3">
              <w:rPr>
                <w:rFonts w:ascii="Arial" w:hAnsi="Arial" w:cs="Arial"/>
                <w:sz w:val="24"/>
                <w:szCs w:val="24"/>
              </w:rPr>
              <w:t>Theme 4: Improvements</w:t>
            </w:r>
          </w:p>
        </w:tc>
      </w:tr>
    </w:tbl>
    <w:p w14:paraId="5F6D7A44" w14:textId="6FF982DE" w:rsidR="00EC38B4" w:rsidRPr="00BC19F3" w:rsidRDefault="00EC38B4" w:rsidP="00C77F4B">
      <w:pPr>
        <w:pStyle w:val="Heading2"/>
        <w:spacing w:after="0" w:line="360" w:lineRule="auto"/>
        <w:ind w:left="0" w:firstLine="0"/>
        <w:jc w:val="both"/>
        <w:rPr>
          <w:rFonts w:ascii="Arial" w:hAnsi="Arial" w:cs="Arial"/>
        </w:rPr>
      </w:pPr>
      <w:bookmarkStart w:id="12" w:name="_Toc215176497"/>
      <w:r w:rsidRPr="00BC19F3">
        <w:rPr>
          <w:rFonts w:ascii="Arial" w:hAnsi="Arial" w:cs="Arial"/>
        </w:rPr>
        <w:lastRenderedPageBreak/>
        <w:t>1.5 Rationale and Significance</w:t>
      </w:r>
      <w:bookmarkEnd w:id="12"/>
    </w:p>
    <w:p w14:paraId="747BFABF" w14:textId="47D5DFD6" w:rsidR="006730A3" w:rsidRPr="006730A3" w:rsidRDefault="006730A3" w:rsidP="00C77F4B">
      <w:pPr>
        <w:spacing w:after="0" w:line="360" w:lineRule="auto"/>
        <w:jc w:val="both"/>
        <w:rPr>
          <w:rFonts w:ascii="Arial" w:hAnsi="Arial" w:cs="Arial"/>
          <w:sz w:val="24"/>
          <w:szCs w:val="24"/>
        </w:rPr>
      </w:pPr>
      <w:r w:rsidRPr="006730A3">
        <w:rPr>
          <w:rFonts w:ascii="Arial" w:hAnsi="Arial" w:cs="Arial"/>
          <w:sz w:val="24"/>
          <w:szCs w:val="24"/>
        </w:rPr>
        <w:t>This is a very relevant systematic review to various stakeholder audiences. Synthesised evidence on the experiences of the stakeholders can guide policy makers and commissioners to devise specific interventions and strategies to deploy resources (Spacey et al., 2019; Department of Health and Social Care, 2022). Findings are applicable in practice by healthcare professionals and in care home management to fill the gaps in care delivery (Hartog et al., 2020; Moore et al., 2017). Notably, the review can serve to enhance better outcomes among the residents and their families since it will raise their voices in the academic and policy discussions (Fleming et al., 2016; Hartmann et al., 2018).</w:t>
      </w:r>
    </w:p>
    <w:p w14:paraId="57628121" w14:textId="2E3D1F64" w:rsidR="006730A3" w:rsidRPr="00BC19F3" w:rsidRDefault="006730A3" w:rsidP="00C77F4B">
      <w:pPr>
        <w:spacing w:after="0" w:line="360" w:lineRule="auto"/>
        <w:jc w:val="both"/>
        <w:rPr>
          <w:rFonts w:ascii="Arial" w:hAnsi="Arial" w:cs="Arial"/>
          <w:sz w:val="24"/>
          <w:szCs w:val="24"/>
        </w:rPr>
      </w:pPr>
      <w:r w:rsidRPr="006730A3">
        <w:rPr>
          <w:rFonts w:ascii="Arial" w:hAnsi="Arial" w:cs="Arial"/>
          <w:sz w:val="24"/>
          <w:szCs w:val="24"/>
        </w:rPr>
        <w:t xml:space="preserve">Age UK (2023) estimates suggest that by 2035, the number of patients in care homes is likely to increase by 35 </w:t>
      </w:r>
      <w:r w:rsidR="00F44399">
        <w:rPr>
          <w:rFonts w:ascii="Arial" w:hAnsi="Arial" w:cs="Arial"/>
          <w:sz w:val="24"/>
          <w:szCs w:val="24"/>
        </w:rPr>
        <w:t>per cent</w:t>
      </w:r>
      <w:r w:rsidRPr="006730A3">
        <w:rPr>
          <w:rFonts w:ascii="Arial" w:hAnsi="Arial" w:cs="Arial"/>
          <w:sz w:val="24"/>
          <w:szCs w:val="24"/>
        </w:rPr>
        <w:t>, which explains why it is particularly urgent to devise evidence-based strategies to enhance end-of-life care in the specified facility. On the same note, the Marie Curie Foundation (2023) has stated that the association between family satisfaction with end-of-life care and long-term bereavement outcomes is rather critical, which is why family needs should be comprehended and addressed. The review thus serves the urgent societal health need and also as an addition to the knowledge base of the academic community (Skills for Care, 2023; NHS England, 2022).</w:t>
      </w:r>
    </w:p>
    <w:p w14:paraId="1916254F" w14:textId="77777777" w:rsidR="00EC38B4" w:rsidRPr="00BC19F3" w:rsidRDefault="00EC38B4" w:rsidP="00C77F4B">
      <w:pPr>
        <w:pStyle w:val="Heading2"/>
        <w:spacing w:after="0" w:line="360" w:lineRule="auto"/>
        <w:jc w:val="both"/>
        <w:rPr>
          <w:rFonts w:ascii="Arial" w:hAnsi="Arial" w:cs="Arial"/>
        </w:rPr>
      </w:pPr>
      <w:bookmarkStart w:id="13" w:name="_Toc215176498"/>
      <w:r w:rsidRPr="00BC19F3">
        <w:rPr>
          <w:rFonts w:ascii="Arial" w:hAnsi="Arial" w:cs="Arial"/>
        </w:rPr>
        <w:t>1.6 Structure of the Dissertation</w:t>
      </w:r>
      <w:bookmarkEnd w:id="13"/>
    </w:p>
    <w:p w14:paraId="01A20E10" w14:textId="03448FA5" w:rsidR="00EC38B4" w:rsidRPr="00BC19F3" w:rsidRDefault="004116E5" w:rsidP="00C77F4B">
      <w:pPr>
        <w:spacing w:after="0" w:line="360" w:lineRule="auto"/>
        <w:jc w:val="both"/>
        <w:rPr>
          <w:rFonts w:ascii="Arial" w:hAnsi="Arial" w:cs="Arial"/>
          <w:sz w:val="24"/>
          <w:szCs w:val="24"/>
        </w:rPr>
      </w:pPr>
      <w:r w:rsidRPr="004116E5">
        <w:rPr>
          <w:rFonts w:ascii="Arial" w:hAnsi="Arial" w:cs="Arial"/>
          <w:sz w:val="24"/>
          <w:szCs w:val="24"/>
        </w:rPr>
        <w:t xml:space="preserve">There are five chapters </w:t>
      </w:r>
      <w:r w:rsidR="00F44399">
        <w:rPr>
          <w:rFonts w:ascii="Arial" w:hAnsi="Arial" w:cs="Arial"/>
          <w:sz w:val="24"/>
          <w:szCs w:val="24"/>
        </w:rPr>
        <w:t>in</w:t>
      </w:r>
      <w:r w:rsidRPr="004116E5">
        <w:rPr>
          <w:rFonts w:ascii="Arial" w:hAnsi="Arial" w:cs="Arial"/>
          <w:sz w:val="24"/>
          <w:szCs w:val="24"/>
        </w:rPr>
        <w:t xml:space="preserve"> this dissertation. Chapter 2 </w:t>
      </w:r>
      <w:r w:rsidR="00F44399">
        <w:rPr>
          <w:rFonts w:ascii="Arial" w:hAnsi="Arial" w:cs="Arial"/>
          <w:sz w:val="24"/>
          <w:szCs w:val="24"/>
        </w:rPr>
        <w:t>follows</w:t>
      </w:r>
      <w:r w:rsidRPr="004116E5">
        <w:rPr>
          <w:rFonts w:ascii="Arial" w:hAnsi="Arial" w:cs="Arial"/>
          <w:sz w:val="24"/>
          <w:szCs w:val="24"/>
        </w:rPr>
        <w:t xml:space="preserve"> this introduction by providing a detailed literature review of theoretical frameworks, policy backgrounds, and existing research </w:t>
      </w:r>
      <w:r w:rsidR="00F44399">
        <w:rPr>
          <w:rFonts w:ascii="Arial" w:hAnsi="Arial" w:cs="Arial"/>
          <w:sz w:val="24"/>
          <w:szCs w:val="24"/>
        </w:rPr>
        <w:t>on</w:t>
      </w:r>
      <w:r w:rsidRPr="004116E5">
        <w:rPr>
          <w:rFonts w:ascii="Arial" w:hAnsi="Arial" w:cs="Arial"/>
          <w:sz w:val="24"/>
          <w:szCs w:val="24"/>
        </w:rPr>
        <w:t xml:space="preserve"> end-of-life care in care homes. In chapter 3, we find a description of the systematic review methodology</w:t>
      </w:r>
      <w:r w:rsidR="00F44399">
        <w:rPr>
          <w:rFonts w:ascii="Arial" w:hAnsi="Arial" w:cs="Arial"/>
          <w:sz w:val="24"/>
          <w:szCs w:val="24"/>
        </w:rPr>
        <w:t>,</w:t>
      </w:r>
      <w:r w:rsidRPr="004116E5">
        <w:rPr>
          <w:rFonts w:ascii="Arial" w:hAnsi="Arial" w:cs="Arial"/>
          <w:sz w:val="24"/>
          <w:szCs w:val="24"/>
        </w:rPr>
        <w:t xml:space="preserve"> including search strategy, inclusion criteria, and methods of analysis. The systematic review results are given in Chapter 4, in thematic and critically assessed </w:t>
      </w:r>
      <w:r w:rsidR="00F44399">
        <w:rPr>
          <w:rFonts w:ascii="Arial" w:hAnsi="Arial" w:cs="Arial"/>
          <w:sz w:val="24"/>
          <w:szCs w:val="24"/>
        </w:rPr>
        <w:t>coordination</w:t>
      </w:r>
      <w:r w:rsidRPr="004116E5">
        <w:rPr>
          <w:rFonts w:ascii="Arial" w:hAnsi="Arial" w:cs="Arial"/>
          <w:sz w:val="24"/>
          <w:szCs w:val="24"/>
        </w:rPr>
        <w:t xml:space="preserve">. Lastly, Chapter 5 allows speaking about </w:t>
      </w:r>
      <w:r w:rsidR="00F44399">
        <w:rPr>
          <w:rFonts w:ascii="Arial" w:hAnsi="Arial" w:cs="Arial"/>
          <w:sz w:val="24"/>
          <w:szCs w:val="24"/>
        </w:rPr>
        <w:t xml:space="preserve">the </w:t>
      </w:r>
      <w:r w:rsidRPr="004116E5">
        <w:rPr>
          <w:rFonts w:ascii="Arial" w:hAnsi="Arial" w:cs="Arial"/>
          <w:sz w:val="24"/>
          <w:szCs w:val="24"/>
        </w:rPr>
        <w:t>implications of practice and policy, limitations, and providing future research and policy development recommendations.</w:t>
      </w:r>
    </w:p>
    <w:p w14:paraId="41021E6E" w14:textId="77777777" w:rsidR="00EC38B4" w:rsidRPr="00BC19F3" w:rsidRDefault="00EC38B4" w:rsidP="00C77F4B">
      <w:pPr>
        <w:pStyle w:val="Heading2"/>
        <w:spacing w:after="0" w:line="360" w:lineRule="auto"/>
        <w:jc w:val="both"/>
        <w:rPr>
          <w:rFonts w:ascii="Arial" w:hAnsi="Arial" w:cs="Arial"/>
        </w:rPr>
      </w:pPr>
      <w:bookmarkStart w:id="14" w:name="_Toc215176499"/>
      <w:r w:rsidRPr="00BC19F3">
        <w:rPr>
          <w:rFonts w:ascii="Arial" w:hAnsi="Arial" w:cs="Arial"/>
        </w:rPr>
        <w:t>1.7 Definitions of Key Terms</w:t>
      </w:r>
      <w:bookmarkEnd w:id="14"/>
    </w:p>
    <w:p w14:paraId="65087D43" w14:textId="75160F92" w:rsidR="00C75486" w:rsidRPr="00C75486" w:rsidRDefault="00C75486" w:rsidP="00C77F4B">
      <w:pPr>
        <w:spacing w:after="0" w:line="360" w:lineRule="auto"/>
        <w:jc w:val="both"/>
        <w:rPr>
          <w:rFonts w:ascii="Arial" w:hAnsi="Arial" w:cs="Arial"/>
          <w:sz w:val="24"/>
          <w:szCs w:val="24"/>
        </w:rPr>
      </w:pPr>
      <w:r w:rsidRPr="00C75486">
        <w:rPr>
          <w:rFonts w:ascii="Arial" w:hAnsi="Arial" w:cs="Arial"/>
          <w:sz w:val="24"/>
          <w:szCs w:val="24"/>
        </w:rPr>
        <w:t xml:space="preserve">To ensure continuity and consistency in the entire context of this dissertation, the following operational definitions are adopted. </w:t>
      </w:r>
      <w:r w:rsidRPr="0063035B">
        <w:rPr>
          <w:rFonts w:ascii="Arial" w:hAnsi="Arial" w:cs="Arial"/>
          <w:b/>
          <w:bCs/>
          <w:sz w:val="24"/>
          <w:szCs w:val="24"/>
        </w:rPr>
        <w:t>End-of-life care</w:t>
      </w:r>
      <w:r w:rsidRPr="00C75486">
        <w:rPr>
          <w:rFonts w:ascii="Arial" w:hAnsi="Arial" w:cs="Arial"/>
          <w:sz w:val="24"/>
          <w:szCs w:val="24"/>
        </w:rPr>
        <w:t xml:space="preserve"> is the holistic care that is given to patients in their last stages or years of life</w:t>
      </w:r>
      <w:r w:rsidR="00F44399">
        <w:rPr>
          <w:rFonts w:ascii="Arial" w:hAnsi="Arial" w:cs="Arial"/>
          <w:sz w:val="24"/>
          <w:szCs w:val="24"/>
        </w:rPr>
        <w:t>,</w:t>
      </w:r>
      <w:r w:rsidRPr="00C75486">
        <w:rPr>
          <w:rFonts w:ascii="Arial" w:hAnsi="Arial" w:cs="Arial"/>
          <w:sz w:val="24"/>
          <w:szCs w:val="24"/>
        </w:rPr>
        <w:t xml:space="preserve"> and it includes the physical treatment of the symptoms, psychological support, social treatment, </w:t>
      </w:r>
      <w:r w:rsidRPr="00C75486">
        <w:rPr>
          <w:rFonts w:ascii="Arial" w:hAnsi="Arial" w:cs="Arial"/>
          <w:sz w:val="24"/>
          <w:szCs w:val="24"/>
        </w:rPr>
        <w:lastRenderedPageBreak/>
        <w:t xml:space="preserve">and even spiritual support (Department of Health, 2008; World Health </w:t>
      </w:r>
      <w:r w:rsidR="00F44399">
        <w:rPr>
          <w:rFonts w:ascii="Arial" w:hAnsi="Arial" w:cs="Arial"/>
          <w:sz w:val="24"/>
          <w:szCs w:val="24"/>
        </w:rPr>
        <w:t>Organisation</w:t>
      </w:r>
      <w:r w:rsidRPr="00C75486">
        <w:rPr>
          <w:rFonts w:ascii="Arial" w:hAnsi="Arial" w:cs="Arial"/>
          <w:sz w:val="24"/>
          <w:szCs w:val="24"/>
        </w:rPr>
        <w:t>, 2020). This may be provided before death is predictable, up to the time soon after death.</w:t>
      </w:r>
    </w:p>
    <w:p w14:paraId="4BC84A0A" w14:textId="0EDE288E" w:rsidR="00EC38B4" w:rsidRPr="00BC19F3" w:rsidRDefault="00C75486" w:rsidP="00C77F4B">
      <w:pPr>
        <w:spacing w:after="0" w:line="360" w:lineRule="auto"/>
        <w:jc w:val="both"/>
        <w:rPr>
          <w:rFonts w:ascii="Arial" w:hAnsi="Arial" w:cs="Arial"/>
          <w:sz w:val="24"/>
          <w:szCs w:val="24"/>
        </w:rPr>
      </w:pPr>
      <w:r w:rsidRPr="0063035B">
        <w:rPr>
          <w:rFonts w:ascii="Arial" w:hAnsi="Arial" w:cs="Arial"/>
          <w:b/>
          <w:bCs/>
          <w:sz w:val="24"/>
          <w:szCs w:val="24"/>
        </w:rPr>
        <w:t>Residential care homes</w:t>
      </w:r>
      <w:r w:rsidRPr="00C75486">
        <w:rPr>
          <w:rFonts w:ascii="Arial" w:hAnsi="Arial" w:cs="Arial"/>
          <w:sz w:val="24"/>
          <w:szCs w:val="24"/>
        </w:rPr>
        <w:t xml:space="preserve"> can be </w:t>
      </w:r>
      <w:r w:rsidR="00F44399">
        <w:rPr>
          <w:rFonts w:ascii="Arial" w:hAnsi="Arial" w:cs="Arial"/>
          <w:sz w:val="24"/>
          <w:szCs w:val="24"/>
        </w:rPr>
        <w:t>characterised</w:t>
      </w:r>
      <w:r w:rsidRPr="00C75486">
        <w:rPr>
          <w:rFonts w:ascii="Arial" w:hAnsi="Arial" w:cs="Arial"/>
          <w:sz w:val="24"/>
          <w:szCs w:val="24"/>
        </w:rPr>
        <w:t xml:space="preserve"> as registered care facilities that offer a home and personal care to those individuals in need of assistance regarding their activities of daily living (Care Quality Commission, 2024). The concept of </w:t>
      </w:r>
      <w:r w:rsidRPr="0063035B">
        <w:rPr>
          <w:rFonts w:ascii="Arial" w:hAnsi="Arial" w:cs="Arial"/>
          <w:b/>
          <w:bCs/>
          <w:sz w:val="24"/>
          <w:szCs w:val="24"/>
        </w:rPr>
        <w:t>care homes</w:t>
      </w:r>
      <w:r w:rsidRPr="00C75486">
        <w:rPr>
          <w:rFonts w:ascii="Arial" w:hAnsi="Arial" w:cs="Arial"/>
          <w:sz w:val="24"/>
          <w:szCs w:val="24"/>
        </w:rPr>
        <w:t xml:space="preserve"> is applied across the entire dissertation to refer to both the residential and the nursing home environment of consideration</w:t>
      </w:r>
      <w:r w:rsidR="00F44399">
        <w:rPr>
          <w:rFonts w:ascii="Arial" w:hAnsi="Arial" w:cs="Arial"/>
          <w:sz w:val="24"/>
          <w:szCs w:val="24"/>
        </w:rPr>
        <w:t>,</w:t>
      </w:r>
      <w:r w:rsidRPr="00C75486">
        <w:rPr>
          <w:rFonts w:ascii="Arial" w:hAnsi="Arial" w:cs="Arial"/>
          <w:sz w:val="24"/>
          <w:szCs w:val="24"/>
        </w:rPr>
        <w:t xml:space="preserve"> as it has been used many times in UK policy and research literature (Froggatt et al., 2011).</w:t>
      </w:r>
    </w:p>
    <w:p w14:paraId="5DCD46A2" w14:textId="20B67C13" w:rsidR="00EC38B4" w:rsidRPr="007C17B8" w:rsidRDefault="007C17B8" w:rsidP="00C77F4B">
      <w:pPr>
        <w:spacing w:after="0" w:line="360" w:lineRule="auto"/>
        <w:jc w:val="both"/>
        <w:rPr>
          <w:rFonts w:ascii="Arial" w:hAnsi="Arial" w:cs="Arial"/>
          <w:sz w:val="24"/>
          <w:szCs w:val="24"/>
        </w:rPr>
      </w:pPr>
      <w:r w:rsidRPr="007C17B8">
        <w:rPr>
          <w:rFonts w:ascii="Arial" w:hAnsi="Arial" w:cs="Arial"/>
          <w:b/>
          <w:bCs/>
          <w:sz w:val="24"/>
          <w:szCs w:val="24"/>
        </w:rPr>
        <w:t>Bereaved family members</w:t>
      </w:r>
      <w:r w:rsidRPr="007C17B8">
        <w:rPr>
          <w:rFonts w:ascii="Arial" w:hAnsi="Arial" w:cs="Arial"/>
          <w:sz w:val="24"/>
          <w:szCs w:val="24"/>
        </w:rPr>
        <w:t xml:space="preserve"> are people who refer to relatives, partners, or close friends of deceased care home residents who have lost their loved one in a care home (Addington-Hall and Karlsen, 2000). The </w:t>
      </w:r>
      <w:r w:rsidRPr="007C17B8">
        <w:rPr>
          <w:rFonts w:ascii="Arial" w:hAnsi="Arial" w:cs="Arial"/>
          <w:b/>
          <w:bCs/>
          <w:sz w:val="24"/>
          <w:szCs w:val="24"/>
        </w:rPr>
        <w:t>care home staff</w:t>
      </w:r>
      <w:r w:rsidRPr="007C17B8">
        <w:rPr>
          <w:rFonts w:ascii="Arial" w:hAnsi="Arial" w:cs="Arial"/>
          <w:sz w:val="24"/>
          <w:szCs w:val="24"/>
        </w:rPr>
        <w:t xml:space="preserve"> refers to all people working in care homes, who assist in the care of the residents, such as registered nurses, healthcare assistants, senior carers, activity coordinators, and managerial staff (Skills for Care, 2023).</w:t>
      </w:r>
    </w:p>
    <w:p w14:paraId="271BAF5C" w14:textId="77777777" w:rsidR="00EC38B4" w:rsidRPr="00BC19F3" w:rsidRDefault="00EC38B4" w:rsidP="00C77F4B">
      <w:pPr>
        <w:pStyle w:val="Heading2"/>
        <w:spacing w:after="0" w:line="360" w:lineRule="auto"/>
        <w:jc w:val="both"/>
        <w:rPr>
          <w:rFonts w:ascii="Arial" w:hAnsi="Arial" w:cs="Arial"/>
        </w:rPr>
      </w:pPr>
      <w:bookmarkStart w:id="15" w:name="_Toc215176500"/>
      <w:r w:rsidRPr="00BC19F3">
        <w:rPr>
          <w:rFonts w:ascii="Arial" w:hAnsi="Arial" w:cs="Arial"/>
        </w:rPr>
        <w:t>1.8 Researcher Positionality</w:t>
      </w:r>
      <w:bookmarkEnd w:id="15"/>
    </w:p>
    <w:p w14:paraId="64AEB506" w14:textId="29F2F2B5" w:rsidR="009A50CB" w:rsidRPr="009A50CB" w:rsidRDefault="009A50CB" w:rsidP="00C77F4B">
      <w:pPr>
        <w:spacing w:after="0" w:line="360" w:lineRule="auto"/>
        <w:jc w:val="both"/>
        <w:rPr>
          <w:rFonts w:ascii="Arial" w:hAnsi="Arial" w:cs="Arial"/>
          <w:sz w:val="24"/>
          <w:szCs w:val="24"/>
        </w:rPr>
      </w:pPr>
      <w:r w:rsidRPr="009A50CB">
        <w:rPr>
          <w:rFonts w:ascii="Arial" w:hAnsi="Arial" w:cs="Arial"/>
          <w:sz w:val="24"/>
          <w:szCs w:val="24"/>
        </w:rPr>
        <w:t xml:space="preserve">In qualitative and systematic review research, it is crucial to consider positionality as a researcher since past experiences, assumptions, and perspectives cannot </w:t>
      </w:r>
      <w:r w:rsidR="00F44399">
        <w:rPr>
          <w:rFonts w:ascii="Arial" w:hAnsi="Arial" w:cs="Arial"/>
          <w:sz w:val="24"/>
          <w:szCs w:val="24"/>
        </w:rPr>
        <w:t xml:space="preserve">help </w:t>
      </w:r>
      <w:r w:rsidRPr="009A50CB">
        <w:rPr>
          <w:rFonts w:ascii="Arial" w:hAnsi="Arial" w:cs="Arial"/>
          <w:sz w:val="24"/>
          <w:szCs w:val="24"/>
        </w:rPr>
        <w:t xml:space="preserve">but affect the research (Braun and Clarke, 2021; Creswell and Poth, 2018). The researcher has academic interests in enhancing the healthcare systems and real concerns about the vulnerable populations as a public health postgraduate student. The involvement in health and social care settings has fostered </w:t>
      </w:r>
      <w:r w:rsidR="00F44399">
        <w:rPr>
          <w:rFonts w:ascii="Arial" w:hAnsi="Arial" w:cs="Arial"/>
          <w:sz w:val="24"/>
          <w:szCs w:val="24"/>
        </w:rPr>
        <w:t xml:space="preserve">an </w:t>
      </w:r>
      <w:r w:rsidRPr="009A50CB">
        <w:rPr>
          <w:rFonts w:ascii="Arial" w:hAnsi="Arial" w:cs="Arial"/>
          <w:sz w:val="24"/>
          <w:szCs w:val="24"/>
        </w:rPr>
        <w:t>understanding of the issues surrounding the provision of end-of-life care and the difficulties of dealing with end-of-life scenarios by both families and healthcare staff.</w:t>
      </w:r>
    </w:p>
    <w:p w14:paraId="1DCB9B2E" w14:textId="722F92EE" w:rsidR="00EC38B4" w:rsidRPr="00BC19F3" w:rsidRDefault="009A50CB" w:rsidP="00C77F4B">
      <w:pPr>
        <w:spacing w:after="0" w:line="360" w:lineRule="auto"/>
        <w:jc w:val="both"/>
        <w:rPr>
          <w:rFonts w:ascii="Arial" w:hAnsi="Arial" w:cs="Arial"/>
          <w:sz w:val="24"/>
          <w:szCs w:val="24"/>
        </w:rPr>
      </w:pPr>
      <w:r w:rsidRPr="009A50CB">
        <w:rPr>
          <w:rFonts w:ascii="Arial" w:hAnsi="Arial" w:cs="Arial"/>
          <w:sz w:val="24"/>
          <w:szCs w:val="24"/>
        </w:rPr>
        <w:t>The researcher lacks personal experience of bereavement working in a care home, which could lead to less intuitive knowledge of family working</w:t>
      </w:r>
      <w:r w:rsidR="00F44399">
        <w:rPr>
          <w:rFonts w:ascii="Arial" w:hAnsi="Arial" w:cs="Arial"/>
          <w:sz w:val="24"/>
          <w:szCs w:val="24"/>
        </w:rPr>
        <w:t>,</w:t>
      </w:r>
      <w:r w:rsidRPr="009A50CB">
        <w:rPr>
          <w:rFonts w:ascii="Arial" w:hAnsi="Arial" w:cs="Arial"/>
          <w:sz w:val="24"/>
          <w:szCs w:val="24"/>
        </w:rPr>
        <w:t xml:space="preserve"> while possibly providing a more objective interpretation of data. During the research process, reflexive practices have been used to remind me about the possibility of using personal assumptions when interpreting findings. Periodic supervision meetings have offered possibilities of reviewing and questioning emerging interpretations of analysis (Noyes et al., 2018; Lockwood et al., 2015).</w:t>
      </w:r>
    </w:p>
    <w:p w14:paraId="270CE58A" w14:textId="77777777" w:rsidR="00EC38B4" w:rsidRPr="00BC19F3" w:rsidRDefault="00EC38B4" w:rsidP="00C77F4B">
      <w:pPr>
        <w:pStyle w:val="Heading2"/>
        <w:spacing w:after="0" w:line="360" w:lineRule="auto"/>
        <w:jc w:val="both"/>
        <w:rPr>
          <w:rFonts w:ascii="Arial" w:hAnsi="Arial" w:cs="Arial"/>
        </w:rPr>
      </w:pPr>
      <w:bookmarkStart w:id="16" w:name="_Toc215176501"/>
      <w:r w:rsidRPr="00BC19F3">
        <w:rPr>
          <w:rFonts w:ascii="Arial" w:hAnsi="Arial" w:cs="Arial"/>
        </w:rPr>
        <w:lastRenderedPageBreak/>
        <w:t>1.9 Chapter Summary</w:t>
      </w:r>
      <w:bookmarkEnd w:id="16"/>
    </w:p>
    <w:p w14:paraId="34CEB0F5" w14:textId="57C882BF" w:rsidR="00EC38B4" w:rsidRPr="00BC19F3" w:rsidRDefault="00047611" w:rsidP="00C77F4B">
      <w:pPr>
        <w:spacing w:after="0" w:line="360" w:lineRule="auto"/>
        <w:jc w:val="both"/>
        <w:rPr>
          <w:rFonts w:ascii="Arial" w:hAnsi="Arial" w:cs="Arial"/>
          <w:sz w:val="24"/>
          <w:szCs w:val="24"/>
        </w:rPr>
      </w:pPr>
      <w:r w:rsidRPr="00047611">
        <w:rPr>
          <w:rFonts w:ascii="Arial" w:hAnsi="Arial" w:cs="Arial"/>
          <w:sz w:val="24"/>
          <w:szCs w:val="24"/>
        </w:rPr>
        <w:t xml:space="preserve">This chapter has set the scene and the case behind studying the experiences of bereaved relatives and care home employees with respect to end-of-life care in residential care homes in </w:t>
      </w:r>
      <w:r w:rsidR="00F44399">
        <w:rPr>
          <w:rFonts w:ascii="Arial" w:hAnsi="Arial" w:cs="Arial"/>
          <w:sz w:val="24"/>
          <w:szCs w:val="24"/>
        </w:rPr>
        <w:t xml:space="preserve">the </w:t>
      </w:r>
      <w:r w:rsidRPr="00047611">
        <w:rPr>
          <w:rFonts w:ascii="Arial" w:hAnsi="Arial" w:cs="Arial"/>
          <w:sz w:val="24"/>
          <w:szCs w:val="24"/>
        </w:rPr>
        <w:t>UK. The aim, four objectives, and research question have been clearly formulated</w:t>
      </w:r>
      <w:r w:rsidR="00F44399">
        <w:rPr>
          <w:rFonts w:ascii="Arial" w:hAnsi="Arial" w:cs="Arial"/>
          <w:sz w:val="24"/>
          <w:szCs w:val="24"/>
        </w:rPr>
        <w:t>,</w:t>
      </w:r>
      <w:r w:rsidRPr="00047611">
        <w:rPr>
          <w:rFonts w:ascii="Arial" w:hAnsi="Arial" w:cs="Arial"/>
          <w:sz w:val="24"/>
          <w:szCs w:val="24"/>
        </w:rPr>
        <w:t xml:space="preserve"> which gives an excellent outline of the systematic review. Operationally defined key terms have been ensured in order to maintain consistency in the dissertation. The next chapter provides a review of the literature in detail, and it forms the basis of theoretical and empirical background of this study.</w:t>
      </w:r>
    </w:p>
    <w:p w14:paraId="3C06F0D8" w14:textId="77777777" w:rsidR="00047611" w:rsidRDefault="00047611" w:rsidP="00C77F4B">
      <w:pPr>
        <w:pStyle w:val="Heading1"/>
        <w:spacing w:after="0" w:line="360" w:lineRule="auto"/>
        <w:jc w:val="both"/>
        <w:rPr>
          <w:rFonts w:ascii="Arial" w:hAnsi="Arial" w:cs="Arial"/>
          <w:szCs w:val="24"/>
        </w:rPr>
      </w:pPr>
    </w:p>
    <w:p w14:paraId="3DC4C06C" w14:textId="73270C12" w:rsidR="00C063D6" w:rsidRPr="00BC19F3" w:rsidRDefault="00C063D6" w:rsidP="00C77F4B">
      <w:pPr>
        <w:pStyle w:val="Heading1"/>
        <w:spacing w:after="0" w:line="360" w:lineRule="auto"/>
        <w:jc w:val="both"/>
        <w:rPr>
          <w:rFonts w:ascii="Arial" w:hAnsi="Arial" w:cs="Arial"/>
          <w:szCs w:val="24"/>
        </w:rPr>
      </w:pPr>
      <w:bookmarkStart w:id="17" w:name="_Toc215176502"/>
      <w:r w:rsidRPr="00BC19F3">
        <w:rPr>
          <w:rFonts w:ascii="Arial" w:hAnsi="Arial" w:cs="Arial"/>
          <w:szCs w:val="24"/>
        </w:rPr>
        <w:t>CHAPTER 2: LITERATURE REVIEW</w:t>
      </w:r>
      <w:bookmarkEnd w:id="17"/>
    </w:p>
    <w:p w14:paraId="4016B25F" w14:textId="77777777" w:rsidR="00C063D6" w:rsidRPr="00BC19F3" w:rsidRDefault="00C063D6" w:rsidP="00C77F4B">
      <w:pPr>
        <w:pStyle w:val="Heading2"/>
        <w:spacing w:after="0" w:line="360" w:lineRule="auto"/>
        <w:jc w:val="both"/>
        <w:rPr>
          <w:rFonts w:ascii="Arial" w:hAnsi="Arial" w:cs="Arial"/>
        </w:rPr>
      </w:pPr>
      <w:bookmarkStart w:id="18" w:name="_Toc215176503"/>
      <w:r w:rsidRPr="00BC19F3">
        <w:rPr>
          <w:rFonts w:ascii="Arial" w:hAnsi="Arial" w:cs="Arial"/>
        </w:rPr>
        <w:t>2.1 Introduction</w:t>
      </w:r>
      <w:bookmarkEnd w:id="18"/>
    </w:p>
    <w:p w14:paraId="7DF83FC9" w14:textId="54AC2850" w:rsidR="000222C7" w:rsidRPr="000222C7" w:rsidRDefault="000222C7" w:rsidP="00C77F4B">
      <w:pPr>
        <w:spacing w:after="0" w:line="360" w:lineRule="auto"/>
        <w:jc w:val="both"/>
        <w:rPr>
          <w:rFonts w:ascii="Arial" w:hAnsi="Arial" w:cs="Arial"/>
          <w:sz w:val="24"/>
          <w:szCs w:val="24"/>
        </w:rPr>
      </w:pPr>
      <w:r w:rsidRPr="000222C7">
        <w:rPr>
          <w:rFonts w:ascii="Arial" w:hAnsi="Arial" w:cs="Arial"/>
          <w:sz w:val="24"/>
          <w:szCs w:val="24"/>
        </w:rPr>
        <w:t xml:space="preserve">This chapter is a critical review of the literature body that is available on the topic of end-of-life care experiences in residential care facilities in the UK. The review overviews theoretical models informing knowledge on quality end-of-life care, reviews the political environment that serves as a guiding force in care </w:t>
      </w:r>
      <w:r w:rsidR="00734639">
        <w:rPr>
          <w:rFonts w:ascii="Arial" w:hAnsi="Arial" w:cs="Arial"/>
          <w:sz w:val="24"/>
          <w:szCs w:val="24"/>
        </w:rPr>
        <w:t>home</w:t>
      </w:r>
      <w:r w:rsidRPr="000222C7">
        <w:rPr>
          <w:rFonts w:ascii="Arial" w:hAnsi="Arial" w:cs="Arial"/>
          <w:sz w:val="24"/>
          <w:szCs w:val="24"/>
        </w:rPr>
        <w:t xml:space="preserve"> practice, and assesses the available empirical data</w:t>
      </w:r>
      <w:r w:rsidR="00734639">
        <w:rPr>
          <w:rFonts w:ascii="Arial" w:hAnsi="Arial" w:cs="Arial"/>
          <w:sz w:val="24"/>
          <w:szCs w:val="24"/>
        </w:rPr>
        <w:t>,</w:t>
      </w:r>
      <w:r w:rsidRPr="000222C7">
        <w:rPr>
          <w:rFonts w:ascii="Arial" w:hAnsi="Arial" w:cs="Arial"/>
          <w:sz w:val="24"/>
          <w:szCs w:val="24"/>
        </w:rPr>
        <w:t xml:space="preserve"> such as the experience of bereaved relatives and care home workers. By conducting this methodical analysis, the gaps in the existing knowledge will be detected, and this forms the basis of the systematic review in the following chapters.</w:t>
      </w:r>
    </w:p>
    <w:p w14:paraId="59011EEB" w14:textId="0697EBC2" w:rsidR="00C063D6" w:rsidRPr="00BC19F3" w:rsidRDefault="000222C7" w:rsidP="00C77F4B">
      <w:pPr>
        <w:spacing w:after="0" w:line="360" w:lineRule="auto"/>
        <w:jc w:val="both"/>
        <w:rPr>
          <w:rFonts w:ascii="Arial" w:hAnsi="Arial" w:cs="Arial"/>
          <w:sz w:val="24"/>
          <w:szCs w:val="24"/>
        </w:rPr>
      </w:pPr>
      <w:r w:rsidRPr="000222C7">
        <w:rPr>
          <w:rFonts w:ascii="Arial" w:hAnsi="Arial" w:cs="Arial"/>
          <w:sz w:val="24"/>
          <w:szCs w:val="24"/>
        </w:rPr>
        <w:t xml:space="preserve">The literature of the proposed review was searched through </w:t>
      </w:r>
      <w:r w:rsidR="00D717B4">
        <w:rPr>
          <w:rFonts w:ascii="Arial" w:hAnsi="Arial" w:cs="Arial"/>
          <w:sz w:val="24"/>
          <w:szCs w:val="24"/>
        </w:rPr>
        <w:t>two</w:t>
      </w:r>
      <w:r w:rsidRPr="000222C7">
        <w:rPr>
          <w:rFonts w:ascii="Arial" w:hAnsi="Arial" w:cs="Arial"/>
          <w:sz w:val="24"/>
          <w:szCs w:val="24"/>
        </w:rPr>
        <w:t xml:space="preserve"> databases</w:t>
      </w:r>
      <w:r w:rsidR="0051601D">
        <w:rPr>
          <w:rFonts w:ascii="Arial" w:hAnsi="Arial" w:cs="Arial"/>
          <w:sz w:val="24"/>
          <w:szCs w:val="24"/>
        </w:rPr>
        <w:t>,</w:t>
      </w:r>
      <w:r w:rsidR="00D717B4">
        <w:rPr>
          <w:rFonts w:ascii="Arial" w:hAnsi="Arial" w:cs="Arial"/>
          <w:sz w:val="24"/>
          <w:szCs w:val="24"/>
        </w:rPr>
        <w:t xml:space="preserve"> </w:t>
      </w:r>
      <w:r w:rsidRPr="000222C7">
        <w:rPr>
          <w:rFonts w:ascii="Arial" w:hAnsi="Arial" w:cs="Arial"/>
          <w:sz w:val="24"/>
          <w:szCs w:val="24"/>
        </w:rPr>
        <w:t>MEDLINE</w:t>
      </w:r>
      <w:r w:rsidR="0051601D">
        <w:rPr>
          <w:rFonts w:ascii="Arial" w:hAnsi="Arial" w:cs="Arial"/>
          <w:sz w:val="24"/>
          <w:szCs w:val="24"/>
        </w:rPr>
        <w:t xml:space="preserve"> and</w:t>
      </w:r>
      <w:r w:rsidRPr="000222C7">
        <w:rPr>
          <w:rFonts w:ascii="Arial" w:hAnsi="Arial" w:cs="Arial"/>
          <w:sz w:val="24"/>
          <w:szCs w:val="24"/>
        </w:rPr>
        <w:t xml:space="preserve"> PsycINFO. Search queries were a combination of terms that had the idea of end-of-life care, care homes, family experiences, and staff views. Grey literature sources such as government reports, organisational publications and policy documents were also used to provide some contextual information. The search cut was done to publications after the year 2010 in order to stay up to date</w:t>
      </w:r>
      <w:r w:rsidR="00734639">
        <w:rPr>
          <w:rFonts w:ascii="Arial" w:hAnsi="Arial" w:cs="Arial"/>
          <w:sz w:val="24"/>
          <w:szCs w:val="24"/>
        </w:rPr>
        <w:t>,</w:t>
      </w:r>
      <w:r w:rsidRPr="000222C7">
        <w:rPr>
          <w:rFonts w:ascii="Arial" w:hAnsi="Arial" w:cs="Arial"/>
          <w:sz w:val="24"/>
          <w:szCs w:val="24"/>
        </w:rPr>
        <w:t xml:space="preserve"> although important earlier works have been included where they make a significant contribution </w:t>
      </w:r>
      <w:r w:rsidR="00345D33">
        <w:rPr>
          <w:rFonts w:ascii="Arial" w:hAnsi="Arial" w:cs="Arial"/>
          <w:sz w:val="24"/>
          <w:szCs w:val="24"/>
        </w:rPr>
        <w:t>to</w:t>
      </w:r>
      <w:r w:rsidRPr="000222C7">
        <w:rPr>
          <w:rFonts w:ascii="Arial" w:hAnsi="Arial" w:cs="Arial"/>
          <w:sz w:val="24"/>
          <w:szCs w:val="24"/>
        </w:rPr>
        <w:t xml:space="preserve"> the theory.</w:t>
      </w:r>
    </w:p>
    <w:p w14:paraId="1B0C1389" w14:textId="53BF05E7" w:rsidR="00C063D6" w:rsidRPr="00BC19F3" w:rsidRDefault="00C063D6" w:rsidP="00C77F4B">
      <w:pPr>
        <w:pStyle w:val="Heading2"/>
        <w:spacing w:after="0" w:line="360" w:lineRule="auto"/>
        <w:jc w:val="both"/>
        <w:rPr>
          <w:rFonts w:ascii="Arial" w:hAnsi="Arial" w:cs="Arial"/>
        </w:rPr>
      </w:pPr>
      <w:bookmarkStart w:id="19" w:name="_Toc215176504"/>
      <w:r w:rsidRPr="00BC19F3">
        <w:rPr>
          <w:rFonts w:ascii="Arial" w:hAnsi="Arial" w:cs="Arial"/>
        </w:rPr>
        <w:t>2.2 Theoretical Frameworks for End-of-Life Care</w:t>
      </w:r>
      <w:bookmarkEnd w:id="19"/>
    </w:p>
    <w:p w14:paraId="39563368" w14:textId="77777777" w:rsidR="00C063D6" w:rsidRPr="00BC19F3" w:rsidRDefault="00C063D6" w:rsidP="00C77F4B">
      <w:pPr>
        <w:pStyle w:val="Heading3"/>
        <w:spacing w:after="0" w:line="360" w:lineRule="auto"/>
        <w:jc w:val="both"/>
        <w:rPr>
          <w:rFonts w:ascii="Arial" w:hAnsi="Arial" w:cs="Arial"/>
        </w:rPr>
      </w:pPr>
      <w:bookmarkStart w:id="20" w:name="_Toc215176505"/>
      <w:r w:rsidRPr="00BC19F3">
        <w:rPr>
          <w:rFonts w:ascii="Arial" w:hAnsi="Arial" w:cs="Arial"/>
        </w:rPr>
        <w:t>2.2.1 The Concept of a 'Good Death'</w:t>
      </w:r>
      <w:bookmarkEnd w:id="20"/>
    </w:p>
    <w:p w14:paraId="7578D6C0" w14:textId="4CC5D1D3" w:rsidR="000222C7" w:rsidRPr="000222C7" w:rsidRDefault="000222C7" w:rsidP="00C77F4B">
      <w:pPr>
        <w:spacing w:after="0" w:line="360" w:lineRule="auto"/>
        <w:jc w:val="both"/>
        <w:rPr>
          <w:rFonts w:ascii="Arial" w:hAnsi="Arial" w:cs="Arial"/>
          <w:sz w:val="24"/>
          <w:szCs w:val="24"/>
        </w:rPr>
      </w:pPr>
      <w:r w:rsidRPr="000222C7">
        <w:rPr>
          <w:rFonts w:ascii="Arial" w:hAnsi="Arial" w:cs="Arial"/>
          <w:sz w:val="24"/>
          <w:szCs w:val="24"/>
        </w:rPr>
        <w:t xml:space="preserve">The definition of what is meant by a good death has </w:t>
      </w:r>
      <w:r w:rsidR="00734639">
        <w:rPr>
          <w:rFonts w:ascii="Arial" w:hAnsi="Arial" w:cs="Arial"/>
          <w:sz w:val="24"/>
          <w:szCs w:val="24"/>
        </w:rPr>
        <w:t>undergone</w:t>
      </w:r>
      <w:r w:rsidRPr="000222C7">
        <w:rPr>
          <w:rFonts w:ascii="Arial" w:hAnsi="Arial" w:cs="Arial"/>
          <w:sz w:val="24"/>
          <w:szCs w:val="24"/>
        </w:rPr>
        <w:t xml:space="preserve"> much development in the palliative care scholarly literature. First biomedical models focused on the amelioration of symptoms and the lack of pain as the main signs of quality dying (Smith, 2000). Nevertheless, the modern conceptualisation </w:t>
      </w:r>
      <w:r w:rsidRPr="000222C7">
        <w:rPr>
          <w:rFonts w:ascii="Arial" w:hAnsi="Arial" w:cs="Arial"/>
          <w:sz w:val="24"/>
          <w:szCs w:val="24"/>
        </w:rPr>
        <w:lastRenderedPageBreak/>
        <w:t xml:space="preserve">perceives dying as a complex experience that involves the physical, psychological, social, and spiritual aspects (Steinhauser et al., 2000). The initial qualitative research was done by Lawrence et al. (2011), who studied how people with dementia are treated in their </w:t>
      </w:r>
      <w:r w:rsidR="00345D33">
        <w:rPr>
          <w:rFonts w:ascii="Arial" w:hAnsi="Arial" w:cs="Arial"/>
          <w:sz w:val="24"/>
          <w:szCs w:val="24"/>
        </w:rPr>
        <w:t>end-of-life</w:t>
      </w:r>
      <w:r w:rsidRPr="000222C7">
        <w:rPr>
          <w:rFonts w:ascii="Arial" w:hAnsi="Arial" w:cs="Arial"/>
          <w:sz w:val="24"/>
          <w:szCs w:val="24"/>
        </w:rPr>
        <w:t xml:space="preserve"> phase, and what constitutes a good death in nursing homes</w:t>
      </w:r>
      <w:r w:rsidR="00345D33">
        <w:rPr>
          <w:rFonts w:ascii="Arial" w:hAnsi="Arial" w:cs="Arial"/>
          <w:sz w:val="24"/>
          <w:szCs w:val="24"/>
        </w:rPr>
        <w:t>. Various</w:t>
      </w:r>
      <w:r w:rsidRPr="000222C7">
        <w:rPr>
          <w:rFonts w:ascii="Arial" w:hAnsi="Arial" w:cs="Arial"/>
          <w:sz w:val="24"/>
          <w:szCs w:val="24"/>
        </w:rPr>
        <w:t xml:space="preserve"> factors</w:t>
      </w:r>
      <w:r w:rsidR="00675E31">
        <w:rPr>
          <w:rFonts w:ascii="Arial" w:hAnsi="Arial" w:cs="Arial"/>
          <w:sz w:val="24"/>
          <w:szCs w:val="24"/>
        </w:rPr>
        <w:t>,</w:t>
      </w:r>
      <w:r w:rsidRPr="000222C7">
        <w:rPr>
          <w:rFonts w:ascii="Arial" w:hAnsi="Arial" w:cs="Arial"/>
          <w:sz w:val="24"/>
          <w:szCs w:val="24"/>
        </w:rPr>
        <w:t xml:space="preserve"> such as comfort, dignity, meaningful relationships, and consideration of individual wishes</w:t>
      </w:r>
      <w:r w:rsidR="00345D33">
        <w:rPr>
          <w:rFonts w:ascii="Arial" w:hAnsi="Arial" w:cs="Arial"/>
          <w:sz w:val="24"/>
          <w:szCs w:val="24"/>
        </w:rPr>
        <w:t>,</w:t>
      </w:r>
      <w:r w:rsidRPr="000222C7">
        <w:rPr>
          <w:rFonts w:ascii="Arial" w:hAnsi="Arial" w:cs="Arial"/>
          <w:sz w:val="24"/>
          <w:szCs w:val="24"/>
        </w:rPr>
        <w:t xml:space="preserve"> were identified </w:t>
      </w:r>
      <w:r w:rsidR="0063102A">
        <w:rPr>
          <w:rFonts w:ascii="Arial" w:hAnsi="Arial" w:cs="Arial"/>
          <w:sz w:val="24"/>
          <w:szCs w:val="24"/>
        </w:rPr>
        <w:t>as</w:t>
      </w:r>
      <w:r w:rsidRPr="000222C7">
        <w:rPr>
          <w:rFonts w:ascii="Arial" w:hAnsi="Arial" w:cs="Arial"/>
          <w:sz w:val="24"/>
          <w:szCs w:val="24"/>
        </w:rPr>
        <w:t xml:space="preserve"> the key concerns of a good death.</w:t>
      </w:r>
    </w:p>
    <w:p w14:paraId="37D380A8" w14:textId="1A51A508" w:rsidR="000222C7" w:rsidRPr="000222C7" w:rsidRDefault="000222C7" w:rsidP="00C77F4B">
      <w:pPr>
        <w:spacing w:after="0" w:line="360" w:lineRule="auto"/>
        <w:jc w:val="both"/>
        <w:rPr>
          <w:rFonts w:ascii="Arial" w:hAnsi="Arial" w:cs="Arial"/>
          <w:sz w:val="24"/>
          <w:szCs w:val="24"/>
        </w:rPr>
      </w:pPr>
      <w:r w:rsidRPr="000222C7">
        <w:rPr>
          <w:rFonts w:ascii="Arial" w:hAnsi="Arial" w:cs="Arial"/>
          <w:sz w:val="24"/>
          <w:szCs w:val="24"/>
        </w:rPr>
        <w:t xml:space="preserve">The Institute of Medicine (1997) suggested an extensive definition of a good death as one that is devoid of any form of unnecessary distress, pain, in general, adjustable to the desires of patients and their families, and reasonably predictable based on clinical, cultural, and ethical frameworks. This definition has played an important role in the development of policy and practice </w:t>
      </w:r>
      <w:proofErr w:type="gramStart"/>
      <w:r w:rsidR="00815DD3" w:rsidRPr="000222C7">
        <w:rPr>
          <w:rFonts w:ascii="Arial" w:hAnsi="Arial" w:cs="Arial"/>
          <w:sz w:val="24"/>
          <w:szCs w:val="24"/>
        </w:rPr>
        <w:t>frameworks</w:t>
      </w:r>
      <w:r w:rsidR="00200AC3">
        <w:rPr>
          <w:rFonts w:ascii="Arial" w:hAnsi="Arial" w:cs="Arial"/>
          <w:sz w:val="24"/>
          <w:szCs w:val="24"/>
        </w:rPr>
        <w:t>,</w:t>
      </w:r>
      <w:r w:rsidR="00815DD3">
        <w:rPr>
          <w:rFonts w:ascii="Arial" w:hAnsi="Arial" w:cs="Arial"/>
          <w:sz w:val="24"/>
          <w:szCs w:val="24"/>
        </w:rPr>
        <w:t xml:space="preserve"> but</w:t>
      </w:r>
      <w:proofErr w:type="gramEnd"/>
      <w:r w:rsidRPr="000222C7">
        <w:rPr>
          <w:rFonts w:ascii="Arial" w:hAnsi="Arial" w:cs="Arial"/>
          <w:sz w:val="24"/>
          <w:szCs w:val="24"/>
        </w:rPr>
        <w:t xml:space="preserve"> has been criticised as potentially not being as sensitive to the complexities of dying experiences in other cultural and care settings (Payne et al., 2008). In </w:t>
      </w:r>
      <w:r w:rsidR="00345D33">
        <w:rPr>
          <w:rFonts w:ascii="Arial" w:hAnsi="Arial" w:cs="Arial"/>
          <w:sz w:val="24"/>
          <w:szCs w:val="24"/>
        </w:rPr>
        <w:t xml:space="preserve">the </w:t>
      </w:r>
      <w:r w:rsidRPr="000222C7">
        <w:rPr>
          <w:rFonts w:ascii="Arial" w:hAnsi="Arial" w:cs="Arial"/>
          <w:sz w:val="24"/>
          <w:szCs w:val="24"/>
        </w:rPr>
        <w:t xml:space="preserve">case of care homes in particular, the attainment of </w:t>
      </w:r>
      <w:r w:rsidR="00345D33">
        <w:rPr>
          <w:rFonts w:ascii="Arial" w:hAnsi="Arial" w:cs="Arial"/>
          <w:sz w:val="24"/>
          <w:szCs w:val="24"/>
        </w:rPr>
        <w:t xml:space="preserve">a </w:t>
      </w:r>
      <w:r w:rsidRPr="000222C7">
        <w:rPr>
          <w:rFonts w:ascii="Arial" w:hAnsi="Arial" w:cs="Arial"/>
          <w:sz w:val="24"/>
          <w:szCs w:val="24"/>
        </w:rPr>
        <w:t>good death is complicated by such issues as cognitive impairment of residents, high staff turnover, and inconsistent access to specialist palliative care services (Froggatt, 2001).</w:t>
      </w:r>
    </w:p>
    <w:p w14:paraId="60CDDD43" w14:textId="55174B8F" w:rsidR="00C063D6" w:rsidRPr="00BC19F3" w:rsidRDefault="000222C7" w:rsidP="00C77F4B">
      <w:pPr>
        <w:spacing w:after="0" w:line="360" w:lineRule="auto"/>
        <w:jc w:val="both"/>
        <w:rPr>
          <w:rFonts w:ascii="Arial" w:hAnsi="Arial" w:cs="Arial"/>
          <w:sz w:val="24"/>
          <w:szCs w:val="24"/>
        </w:rPr>
      </w:pPr>
      <w:r w:rsidRPr="000222C7">
        <w:rPr>
          <w:rFonts w:ascii="Arial" w:hAnsi="Arial" w:cs="Arial"/>
          <w:sz w:val="24"/>
          <w:szCs w:val="24"/>
        </w:rPr>
        <w:t>The studies on good death perspectives have shown similarities and differences in the perception of a good death among various stakeholders. A survey of patients, families, and healthcare providers by Steinhauser et al. (2000) revealed six elements of a good death</w:t>
      </w:r>
      <w:r w:rsidR="0063102A">
        <w:rPr>
          <w:rFonts w:ascii="Arial" w:hAnsi="Arial" w:cs="Arial"/>
          <w:sz w:val="24"/>
          <w:szCs w:val="24"/>
        </w:rPr>
        <w:t>,</w:t>
      </w:r>
      <w:r w:rsidRPr="000222C7">
        <w:rPr>
          <w:rFonts w:ascii="Arial" w:hAnsi="Arial" w:cs="Arial"/>
          <w:sz w:val="24"/>
          <w:szCs w:val="24"/>
        </w:rPr>
        <w:t xml:space="preserve"> including: providing sufficient pain and symptom control, effective decision making, preparing to die, finishing life work, contribution, and affirmation of the whole person. Interestingly, although the concerns of the healthcare providers focused more on the physical part of care, patients and families were giving more emphasis on the social and psychological aspects, thus showing possible differences in priorities between the giver and the receiver of care.</w:t>
      </w:r>
    </w:p>
    <w:p w14:paraId="54AE44A1" w14:textId="77777777" w:rsidR="00C063D6" w:rsidRPr="00BC19F3" w:rsidRDefault="00C063D6" w:rsidP="00C77F4B">
      <w:pPr>
        <w:pStyle w:val="Heading3"/>
        <w:spacing w:after="0" w:line="360" w:lineRule="auto"/>
        <w:jc w:val="both"/>
        <w:rPr>
          <w:rFonts w:ascii="Arial" w:hAnsi="Arial" w:cs="Arial"/>
        </w:rPr>
      </w:pPr>
      <w:bookmarkStart w:id="21" w:name="_Toc215176506"/>
      <w:r w:rsidRPr="00BC19F3">
        <w:rPr>
          <w:rFonts w:ascii="Arial" w:hAnsi="Arial" w:cs="Arial"/>
        </w:rPr>
        <w:t>2.2.2 Person-Centred Care in End-of-Life Contexts</w:t>
      </w:r>
      <w:bookmarkEnd w:id="21"/>
    </w:p>
    <w:p w14:paraId="57FACF0D" w14:textId="1FC9149A" w:rsidR="00437FDF" w:rsidRPr="00437FDF" w:rsidRDefault="00437FDF" w:rsidP="00C77F4B">
      <w:pPr>
        <w:spacing w:after="0" w:line="360" w:lineRule="auto"/>
        <w:jc w:val="both"/>
        <w:rPr>
          <w:rFonts w:ascii="Arial" w:hAnsi="Arial" w:cs="Arial"/>
          <w:sz w:val="24"/>
          <w:szCs w:val="24"/>
        </w:rPr>
      </w:pPr>
      <w:r w:rsidRPr="00437FDF">
        <w:rPr>
          <w:rFonts w:ascii="Arial" w:hAnsi="Arial" w:cs="Arial"/>
          <w:sz w:val="24"/>
          <w:szCs w:val="24"/>
        </w:rPr>
        <w:t xml:space="preserve">The philosophy of person-centred care has become a core of the modern methods of end-of-life care delivery. The groundbreaking research by Kitwood (1997) on the notion of personhood in care provision to dementia care practices laid the foundation of principles that have been embraced in numerous care home establishments. The framework also focuses on acknowledging </w:t>
      </w:r>
      <w:r w:rsidRPr="00437FDF">
        <w:rPr>
          <w:rFonts w:ascii="Arial" w:hAnsi="Arial" w:cs="Arial"/>
          <w:sz w:val="24"/>
          <w:szCs w:val="24"/>
        </w:rPr>
        <w:lastRenderedPageBreak/>
        <w:t>individuals as persons with different histories, likes and needs, but not treating them as their diagnoses or care needs. Person-centred care in end-of-life situations requires the knowledge and respect of dying patients as to their values about treatment choices, place of death, and role of family members (McCormack and McCance, 2017).</w:t>
      </w:r>
    </w:p>
    <w:p w14:paraId="4BE60EFF" w14:textId="7D41B2B2" w:rsidR="00437FDF" w:rsidRPr="00437FDF" w:rsidRDefault="00437FDF" w:rsidP="00C77F4B">
      <w:pPr>
        <w:spacing w:after="0" w:line="360" w:lineRule="auto"/>
        <w:jc w:val="both"/>
        <w:rPr>
          <w:rFonts w:ascii="Arial" w:hAnsi="Arial" w:cs="Arial"/>
          <w:sz w:val="24"/>
          <w:szCs w:val="24"/>
        </w:rPr>
      </w:pPr>
      <w:r w:rsidRPr="00437FDF">
        <w:rPr>
          <w:rFonts w:ascii="Arial" w:hAnsi="Arial" w:cs="Arial"/>
          <w:sz w:val="24"/>
          <w:szCs w:val="24"/>
        </w:rPr>
        <w:t xml:space="preserve">The airing of person-centred principles </w:t>
      </w:r>
      <w:r w:rsidR="00F44399">
        <w:rPr>
          <w:rFonts w:ascii="Arial" w:hAnsi="Arial" w:cs="Arial"/>
          <w:sz w:val="24"/>
          <w:szCs w:val="24"/>
        </w:rPr>
        <w:t>in</w:t>
      </w:r>
      <w:r w:rsidRPr="00437FDF">
        <w:rPr>
          <w:rFonts w:ascii="Arial" w:hAnsi="Arial" w:cs="Arial"/>
          <w:sz w:val="24"/>
          <w:szCs w:val="24"/>
        </w:rPr>
        <w:t xml:space="preserve"> palliative care in residential facilities has certain challenges. Cognitive impairments are the usual result of elderly individuals, which means that they may not be able to convey their preferences in a direct manner, rendering the use of advanced care planning and proxy decision-making options by family members (Dening et al., 2012). Moreover, the impersonality of care facilities may foster conflicts between the principles of person-centred care and efficacy and standardisation needs of </w:t>
      </w:r>
      <w:r w:rsidR="00F44399">
        <w:rPr>
          <w:rFonts w:ascii="Arial" w:hAnsi="Arial" w:cs="Arial"/>
          <w:sz w:val="24"/>
          <w:szCs w:val="24"/>
        </w:rPr>
        <w:t xml:space="preserve">the </w:t>
      </w:r>
      <w:r w:rsidRPr="00437FDF">
        <w:rPr>
          <w:rFonts w:ascii="Arial" w:hAnsi="Arial" w:cs="Arial"/>
          <w:sz w:val="24"/>
          <w:szCs w:val="24"/>
        </w:rPr>
        <w:t>organisation (Brownie and Nancarrow, 2013). Implementing person-centred end-of-life care also successfully demands individual practitioner competence and facilitative organisational cultures.</w:t>
      </w:r>
    </w:p>
    <w:p w14:paraId="7E181CF6" w14:textId="1B016269" w:rsidR="00C063D6" w:rsidRPr="00BC19F3" w:rsidRDefault="00437FDF" w:rsidP="00C77F4B">
      <w:pPr>
        <w:spacing w:after="0" w:line="360" w:lineRule="auto"/>
        <w:jc w:val="both"/>
        <w:rPr>
          <w:rFonts w:ascii="Arial" w:hAnsi="Arial" w:cs="Arial"/>
          <w:sz w:val="24"/>
          <w:szCs w:val="24"/>
        </w:rPr>
      </w:pPr>
      <w:r w:rsidRPr="00437FDF">
        <w:rPr>
          <w:rFonts w:ascii="Arial" w:hAnsi="Arial" w:cs="Arial"/>
          <w:sz w:val="24"/>
          <w:szCs w:val="24"/>
        </w:rPr>
        <w:t xml:space="preserve">The personalised care models have especially had a significant impact in the context of dementia care, with most of the patients in care facilities highly impaired in cognitive ability. The work of Kitwood focused on retaining personhood despite reduced capabilities of cognitive abilities as the older person develops dementia, and older people with it possess emotional awareness and react to the relational care strategies. This view in end-of-life situations advocates the use of verbal communication in ensuring that residents at this stage are met with the care they deserve, that is, their comfort, dignity and emotional needs are addressed even when they are not able to communicate verbally. It becomes necessary to observe non-verbal cues of either distress or comfort </w:t>
      </w:r>
      <w:r w:rsidR="00675E31">
        <w:rPr>
          <w:rFonts w:ascii="Arial" w:hAnsi="Arial" w:cs="Arial"/>
          <w:sz w:val="24"/>
          <w:szCs w:val="24"/>
        </w:rPr>
        <w:t>to</w:t>
      </w:r>
      <w:r w:rsidRPr="00437FDF">
        <w:rPr>
          <w:rFonts w:ascii="Arial" w:hAnsi="Arial" w:cs="Arial"/>
          <w:sz w:val="24"/>
          <w:szCs w:val="24"/>
        </w:rPr>
        <w:t xml:space="preserve"> provide person-centred care to the residents who might be unable to explain their experiences.</w:t>
      </w:r>
    </w:p>
    <w:p w14:paraId="7E1C05BF" w14:textId="77777777" w:rsidR="00C063D6" w:rsidRPr="00BC19F3" w:rsidRDefault="00C063D6" w:rsidP="00C77F4B">
      <w:pPr>
        <w:pStyle w:val="Heading3"/>
        <w:spacing w:after="0" w:line="360" w:lineRule="auto"/>
        <w:jc w:val="both"/>
        <w:rPr>
          <w:rFonts w:ascii="Arial" w:hAnsi="Arial" w:cs="Arial"/>
        </w:rPr>
      </w:pPr>
      <w:bookmarkStart w:id="22" w:name="_Toc215176507"/>
      <w:r w:rsidRPr="00BC19F3">
        <w:rPr>
          <w:rFonts w:ascii="Arial" w:hAnsi="Arial" w:cs="Arial"/>
        </w:rPr>
        <w:t>2.2.3 Relationship-Centred Care</w:t>
      </w:r>
      <w:bookmarkEnd w:id="22"/>
    </w:p>
    <w:p w14:paraId="5CA2FE79" w14:textId="13AB6025" w:rsidR="00E8553B" w:rsidRPr="00E8553B" w:rsidRDefault="00E8553B" w:rsidP="00C77F4B">
      <w:pPr>
        <w:spacing w:after="0" w:line="360" w:lineRule="auto"/>
        <w:jc w:val="both"/>
        <w:rPr>
          <w:rFonts w:ascii="Arial" w:hAnsi="Arial" w:cs="Arial"/>
          <w:sz w:val="24"/>
          <w:szCs w:val="24"/>
        </w:rPr>
      </w:pPr>
      <w:r w:rsidRPr="00E8553B">
        <w:rPr>
          <w:rFonts w:ascii="Arial" w:hAnsi="Arial" w:cs="Arial"/>
          <w:sz w:val="24"/>
          <w:szCs w:val="24"/>
        </w:rPr>
        <w:t xml:space="preserve">Going further than the person-centred methods, relationship-centred care acknowledges the fact that the nature of interpersonal relationships is central to care experience and experience (Nolan et al., 2004). Among the Senses Framework, created by Nolan and guests, six senses of ensuring quality care are discovered: security, belonging, continuity, purpose, achievement, and significance. These senses extend beyond the care relationship and apply to </w:t>
      </w:r>
      <w:r w:rsidRPr="00E8553B">
        <w:rPr>
          <w:rFonts w:ascii="Arial" w:hAnsi="Arial" w:cs="Arial"/>
          <w:sz w:val="24"/>
          <w:szCs w:val="24"/>
        </w:rPr>
        <w:lastRenderedPageBreak/>
        <w:t xml:space="preserve">the family carers as well as the members of staff </w:t>
      </w:r>
      <w:r w:rsidR="00F44399">
        <w:rPr>
          <w:rFonts w:ascii="Arial" w:hAnsi="Arial" w:cs="Arial"/>
          <w:sz w:val="24"/>
          <w:szCs w:val="24"/>
        </w:rPr>
        <w:t>who</w:t>
      </w:r>
      <w:r w:rsidRPr="00E8553B">
        <w:rPr>
          <w:rFonts w:ascii="Arial" w:hAnsi="Arial" w:cs="Arial"/>
          <w:sz w:val="24"/>
          <w:szCs w:val="24"/>
        </w:rPr>
        <w:t xml:space="preserve"> </w:t>
      </w:r>
      <w:r w:rsidR="00734639">
        <w:rPr>
          <w:rFonts w:ascii="Arial" w:hAnsi="Arial" w:cs="Arial"/>
          <w:sz w:val="24"/>
          <w:szCs w:val="24"/>
        </w:rPr>
        <w:t>recognise</w:t>
      </w:r>
      <w:r w:rsidRPr="00E8553B">
        <w:rPr>
          <w:rFonts w:ascii="Arial" w:hAnsi="Arial" w:cs="Arial"/>
          <w:sz w:val="24"/>
          <w:szCs w:val="24"/>
        </w:rPr>
        <w:t xml:space="preserve"> the interdependence of </w:t>
      </w:r>
      <w:r w:rsidR="00734639">
        <w:rPr>
          <w:rFonts w:ascii="Arial" w:hAnsi="Arial" w:cs="Arial"/>
          <w:sz w:val="24"/>
          <w:szCs w:val="24"/>
        </w:rPr>
        <w:t xml:space="preserve">the </w:t>
      </w:r>
      <w:r w:rsidRPr="00E8553B">
        <w:rPr>
          <w:rFonts w:ascii="Arial" w:hAnsi="Arial" w:cs="Arial"/>
          <w:sz w:val="24"/>
          <w:szCs w:val="24"/>
        </w:rPr>
        <w:t>care relationship.</w:t>
      </w:r>
    </w:p>
    <w:p w14:paraId="12CFC229" w14:textId="79BA82D0" w:rsidR="00C063D6" w:rsidRPr="00BC19F3" w:rsidRDefault="00E8553B" w:rsidP="00C77F4B">
      <w:pPr>
        <w:spacing w:after="0" w:line="360" w:lineRule="auto"/>
        <w:jc w:val="both"/>
        <w:rPr>
          <w:rFonts w:ascii="Arial" w:hAnsi="Arial" w:cs="Arial"/>
          <w:sz w:val="24"/>
          <w:szCs w:val="24"/>
        </w:rPr>
      </w:pPr>
      <w:r w:rsidRPr="00E8553B">
        <w:rPr>
          <w:rFonts w:ascii="Arial" w:hAnsi="Arial" w:cs="Arial"/>
          <w:sz w:val="24"/>
          <w:szCs w:val="24"/>
        </w:rPr>
        <w:t>The relationship-centred approaches have gained growing importance in research on end-of-life care in care homes. Bowers et al. (2023) implemented a mixed-methods study that investigated the provision of palliative care during the COVID-19 pandemic</w:t>
      </w:r>
      <w:r w:rsidR="00734639">
        <w:rPr>
          <w:rFonts w:ascii="Arial" w:hAnsi="Arial" w:cs="Arial"/>
          <w:sz w:val="24"/>
          <w:szCs w:val="24"/>
        </w:rPr>
        <w:t>,</w:t>
      </w:r>
      <w:r w:rsidRPr="00E8553B">
        <w:rPr>
          <w:rFonts w:ascii="Arial" w:hAnsi="Arial" w:cs="Arial"/>
          <w:sz w:val="24"/>
          <w:szCs w:val="24"/>
        </w:rPr>
        <w:t xml:space="preserve"> where relationship-centred care is </w:t>
      </w:r>
      <w:r w:rsidR="00734639">
        <w:rPr>
          <w:rFonts w:ascii="Arial" w:hAnsi="Arial" w:cs="Arial"/>
          <w:sz w:val="24"/>
          <w:szCs w:val="24"/>
        </w:rPr>
        <w:t>recognised</w:t>
      </w:r>
      <w:r w:rsidRPr="00E8553B">
        <w:rPr>
          <w:rFonts w:ascii="Arial" w:hAnsi="Arial" w:cs="Arial"/>
          <w:sz w:val="24"/>
          <w:szCs w:val="24"/>
        </w:rPr>
        <w:t xml:space="preserve"> to be significant to high-quality services at the end of life in care homes. The paper identified the role of visiting restrictions and social distancing guidelines in the disruption of relationship-based care, which had adverse effects on residents, families, and employees. The theoretical significance of relationships</w:t>
      </w:r>
      <w:r w:rsidR="0063102A">
        <w:rPr>
          <w:rFonts w:ascii="Arial" w:hAnsi="Arial" w:cs="Arial"/>
          <w:sz w:val="24"/>
          <w:szCs w:val="24"/>
        </w:rPr>
        <w:t>, as</w:t>
      </w:r>
      <w:r w:rsidRPr="00E8553B">
        <w:rPr>
          <w:rFonts w:ascii="Arial" w:hAnsi="Arial" w:cs="Arial"/>
          <w:sz w:val="24"/>
          <w:szCs w:val="24"/>
        </w:rPr>
        <w:t xml:space="preserve"> relied on these findings</w:t>
      </w:r>
      <w:r w:rsidR="00734639">
        <w:rPr>
          <w:rFonts w:ascii="Arial" w:hAnsi="Arial" w:cs="Arial"/>
          <w:sz w:val="24"/>
          <w:szCs w:val="24"/>
        </w:rPr>
        <w:t>,</w:t>
      </w:r>
      <w:r w:rsidRPr="00E8553B">
        <w:rPr>
          <w:rFonts w:ascii="Arial" w:hAnsi="Arial" w:cs="Arial"/>
          <w:sz w:val="24"/>
          <w:szCs w:val="24"/>
        </w:rPr>
        <w:t xml:space="preserve"> is the necessity of interpersonal relationships to comprehend and enhance the end-of-life care experiences.</w:t>
      </w:r>
    </w:p>
    <w:p w14:paraId="475860FB" w14:textId="77777777" w:rsidR="00C063D6" w:rsidRPr="00BC19F3" w:rsidRDefault="00C063D6" w:rsidP="00C77F4B">
      <w:pPr>
        <w:pStyle w:val="Heading2"/>
        <w:spacing w:after="0" w:line="360" w:lineRule="auto"/>
        <w:jc w:val="both"/>
        <w:rPr>
          <w:rFonts w:ascii="Arial" w:hAnsi="Arial" w:cs="Arial"/>
        </w:rPr>
      </w:pPr>
      <w:bookmarkStart w:id="23" w:name="_Toc215176508"/>
      <w:r w:rsidRPr="00BC19F3">
        <w:rPr>
          <w:rFonts w:ascii="Arial" w:hAnsi="Arial" w:cs="Arial"/>
        </w:rPr>
        <w:t>2.3 Policy Context for End-of-Life Care in UK Care Homes</w:t>
      </w:r>
      <w:bookmarkEnd w:id="23"/>
    </w:p>
    <w:p w14:paraId="248D5EF8" w14:textId="77777777" w:rsidR="00C063D6" w:rsidRPr="00BC19F3" w:rsidRDefault="00C063D6" w:rsidP="00C77F4B">
      <w:pPr>
        <w:pStyle w:val="Heading3"/>
        <w:spacing w:after="0" w:line="360" w:lineRule="auto"/>
        <w:jc w:val="both"/>
        <w:rPr>
          <w:rFonts w:ascii="Arial" w:hAnsi="Arial" w:cs="Arial"/>
        </w:rPr>
      </w:pPr>
      <w:bookmarkStart w:id="24" w:name="_Toc215176509"/>
      <w:r w:rsidRPr="00BC19F3">
        <w:rPr>
          <w:rFonts w:ascii="Arial" w:hAnsi="Arial" w:cs="Arial"/>
        </w:rPr>
        <w:t>2.3.1 National Policy Frameworks</w:t>
      </w:r>
      <w:bookmarkEnd w:id="24"/>
    </w:p>
    <w:p w14:paraId="5CEFBE03" w14:textId="13F91CE6" w:rsidR="00E35BF4" w:rsidRPr="00E35BF4" w:rsidRDefault="00734639" w:rsidP="00C77F4B">
      <w:pPr>
        <w:spacing w:after="0" w:line="360" w:lineRule="auto"/>
        <w:jc w:val="both"/>
        <w:rPr>
          <w:rFonts w:ascii="Arial" w:hAnsi="Arial" w:cs="Arial"/>
          <w:sz w:val="24"/>
          <w:szCs w:val="24"/>
        </w:rPr>
      </w:pPr>
      <w:r>
        <w:rPr>
          <w:rFonts w:ascii="Arial" w:hAnsi="Arial" w:cs="Arial"/>
          <w:sz w:val="24"/>
          <w:szCs w:val="24"/>
        </w:rPr>
        <w:t xml:space="preserve">The </w:t>
      </w:r>
      <w:r w:rsidR="00E35BF4" w:rsidRPr="00E35BF4">
        <w:rPr>
          <w:rFonts w:ascii="Arial" w:hAnsi="Arial" w:cs="Arial"/>
          <w:sz w:val="24"/>
          <w:szCs w:val="24"/>
        </w:rPr>
        <w:t xml:space="preserve">UK has come up with </w:t>
      </w:r>
      <w:r>
        <w:rPr>
          <w:rFonts w:ascii="Arial" w:hAnsi="Arial" w:cs="Arial"/>
          <w:sz w:val="24"/>
          <w:szCs w:val="24"/>
        </w:rPr>
        <w:t xml:space="preserve">an </w:t>
      </w:r>
      <w:r w:rsidR="00E35BF4" w:rsidRPr="00E35BF4">
        <w:rPr>
          <w:rFonts w:ascii="Arial" w:hAnsi="Arial" w:cs="Arial"/>
          <w:sz w:val="24"/>
          <w:szCs w:val="24"/>
        </w:rPr>
        <w:t xml:space="preserve">extensive policy infrastructure to assist in the improvement of end-of-life care. End of Life Care Strategy (Department of Health, 2008) has laid </w:t>
      </w:r>
      <w:r>
        <w:rPr>
          <w:rFonts w:ascii="Arial" w:hAnsi="Arial" w:cs="Arial"/>
          <w:sz w:val="24"/>
          <w:szCs w:val="24"/>
        </w:rPr>
        <w:t xml:space="preserve">out </w:t>
      </w:r>
      <w:r w:rsidR="00E35BF4" w:rsidRPr="00E35BF4">
        <w:rPr>
          <w:rFonts w:ascii="Arial" w:hAnsi="Arial" w:cs="Arial"/>
          <w:sz w:val="24"/>
          <w:szCs w:val="24"/>
        </w:rPr>
        <w:t>an outline of the country</w:t>
      </w:r>
      <w:r>
        <w:rPr>
          <w:rFonts w:ascii="Arial" w:hAnsi="Arial" w:cs="Arial"/>
          <w:sz w:val="24"/>
          <w:szCs w:val="24"/>
        </w:rPr>
        <w:t>,</w:t>
      </w:r>
      <w:r w:rsidR="00E35BF4" w:rsidRPr="00E35BF4">
        <w:rPr>
          <w:rFonts w:ascii="Arial" w:hAnsi="Arial" w:cs="Arial"/>
          <w:sz w:val="24"/>
          <w:szCs w:val="24"/>
        </w:rPr>
        <w:t xml:space="preserve"> indicating care coordination and </w:t>
      </w:r>
      <w:r>
        <w:rPr>
          <w:rFonts w:ascii="Arial" w:hAnsi="Arial" w:cs="Arial"/>
          <w:sz w:val="24"/>
          <w:szCs w:val="24"/>
        </w:rPr>
        <w:t>advanced</w:t>
      </w:r>
      <w:r w:rsidR="00E35BF4" w:rsidRPr="00E35BF4">
        <w:rPr>
          <w:rFonts w:ascii="Arial" w:hAnsi="Arial" w:cs="Arial"/>
          <w:sz w:val="24"/>
          <w:szCs w:val="24"/>
        </w:rPr>
        <w:t xml:space="preserve"> care planning, as well as provision of care in a preferred location. The plan has specifically identified care homes as significant environments in end-of-life care and noted the necessity of staff training and support in the same environment. The policy changes, such as the NHS Long Term Plan (NHS England, 2019), have made changes and ensured enhancements in end-of-life care delivery, including the focus on personalisation and choice.</w:t>
      </w:r>
    </w:p>
    <w:p w14:paraId="16AF26FF" w14:textId="3D364EF7" w:rsidR="00C063D6" w:rsidRPr="00BC19F3" w:rsidRDefault="00E35BF4" w:rsidP="00C77F4B">
      <w:pPr>
        <w:spacing w:after="0" w:line="360" w:lineRule="auto"/>
        <w:jc w:val="both"/>
        <w:rPr>
          <w:rFonts w:ascii="Arial" w:hAnsi="Arial" w:cs="Arial"/>
          <w:sz w:val="24"/>
          <w:szCs w:val="24"/>
        </w:rPr>
      </w:pPr>
      <w:r w:rsidRPr="00E35BF4">
        <w:rPr>
          <w:rFonts w:ascii="Arial" w:hAnsi="Arial" w:cs="Arial"/>
          <w:sz w:val="24"/>
          <w:szCs w:val="24"/>
        </w:rPr>
        <w:t xml:space="preserve">Specific guidelines are available on the National Institute </w:t>
      </w:r>
      <w:r w:rsidR="00734639">
        <w:rPr>
          <w:rFonts w:ascii="Arial" w:hAnsi="Arial" w:cs="Arial"/>
          <w:sz w:val="24"/>
          <w:szCs w:val="24"/>
        </w:rPr>
        <w:t>for</w:t>
      </w:r>
      <w:r w:rsidRPr="00E35BF4">
        <w:rPr>
          <w:rFonts w:ascii="Arial" w:hAnsi="Arial" w:cs="Arial"/>
          <w:sz w:val="24"/>
          <w:szCs w:val="24"/>
        </w:rPr>
        <w:t xml:space="preserve"> Health and Care Excellence (NICE) regarding care of dying adults in </w:t>
      </w:r>
      <w:r w:rsidR="00734639">
        <w:rPr>
          <w:rFonts w:ascii="Arial" w:hAnsi="Arial" w:cs="Arial"/>
          <w:sz w:val="24"/>
          <w:szCs w:val="24"/>
        </w:rPr>
        <w:t xml:space="preserve">the </w:t>
      </w:r>
      <w:r w:rsidRPr="00E35BF4">
        <w:rPr>
          <w:rFonts w:ascii="Arial" w:hAnsi="Arial" w:cs="Arial"/>
          <w:sz w:val="24"/>
          <w:szCs w:val="24"/>
        </w:rPr>
        <w:t xml:space="preserve">final days of life (NICE, 2015). These principles underline the fact that it is crucial to notice when an individual is near the end of life, be comfortable and dignified, sensitively communicate with families and </w:t>
      </w:r>
      <w:r w:rsidR="00734639">
        <w:rPr>
          <w:rFonts w:ascii="Arial" w:hAnsi="Arial" w:cs="Arial"/>
          <w:sz w:val="24"/>
          <w:szCs w:val="24"/>
        </w:rPr>
        <w:t>assist</w:t>
      </w:r>
      <w:r w:rsidRPr="00E35BF4">
        <w:rPr>
          <w:rFonts w:ascii="Arial" w:hAnsi="Arial" w:cs="Arial"/>
          <w:sz w:val="24"/>
          <w:szCs w:val="24"/>
        </w:rPr>
        <w:t xml:space="preserve"> in shared decision-making. In the case of care homes, these guidelines should be established with good collaboration with primary care and specialist palliative care facilities, proper staff education and support mechanisms.</w:t>
      </w:r>
    </w:p>
    <w:p w14:paraId="5877D436" w14:textId="77777777" w:rsidR="00C063D6" w:rsidRPr="00BC19F3" w:rsidRDefault="00C063D6" w:rsidP="00C77F4B">
      <w:pPr>
        <w:pStyle w:val="Heading3"/>
        <w:spacing w:after="0" w:line="360" w:lineRule="auto"/>
        <w:jc w:val="both"/>
        <w:rPr>
          <w:rFonts w:ascii="Arial" w:hAnsi="Arial" w:cs="Arial"/>
        </w:rPr>
      </w:pPr>
      <w:bookmarkStart w:id="25" w:name="_Toc215176510"/>
      <w:r w:rsidRPr="00BC19F3">
        <w:rPr>
          <w:rFonts w:ascii="Arial" w:hAnsi="Arial" w:cs="Arial"/>
        </w:rPr>
        <w:t>2.3.2 Quality Improvement Initiatives</w:t>
      </w:r>
      <w:bookmarkEnd w:id="25"/>
    </w:p>
    <w:p w14:paraId="59F71B00" w14:textId="03396BEA" w:rsidR="00054D18" w:rsidRPr="00054D18" w:rsidRDefault="005C0E1B" w:rsidP="00C77F4B">
      <w:pPr>
        <w:spacing w:after="0" w:line="360" w:lineRule="auto"/>
        <w:jc w:val="both"/>
        <w:rPr>
          <w:rFonts w:ascii="Arial" w:hAnsi="Arial" w:cs="Arial"/>
          <w:sz w:val="24"/>
          <w:szCs w:val="24"/>
        </w:rPr>
      </w:pPr>
      <w:r>
        <w:rPr>
          <w:rFonts w:ascii="Arial" w:hAnsi="Arial" w:cs="Arial"/>
          <w:sz w:val="24"/>
          <w:szCs w:val="24"/>
        </w:rPr>
        <w:t>Other quality improvement programmes have</w:t>
      </w:r>
      <w:r w:rsidR="00054D18" w:rsidRPr="00054D18">
        <w:rPr>
          <w:rFonts w:ascii="Arial" w:hAnsi="Arial" w:cs="Arial"/>
          <w:sz w:val="24"/>
          <w:szCs w:val="24"/>
        </w:rPr>
        <w:t xml:space="preserve"> been created to </w:t>
      </w:r>
      <w:r w:rsidR="00734639">
        <w:rPr>
          <w:rFonts w:ascii="Arial" w:hAnsi="Arial" w:cs="Arial"/>
          <w:sz w:val="24"/>
          <w:szCs w:val="24"/>
        </w:rPr>
        <w:t>improve</w:t>
      </w:r>
      <w:r w:rsidR="00054D18" w:rsidRPr="00054D18">
        <w:rPr>
          <w:rFonts w:ascii="Arial" w:hAnsi="Arial" w:cs="Arial"/>
          <w:sz w:val="24"/>
          <w:szCs w:val="24"/>
        </w:rPr>
        <w:t xml:space="preserve"> the end-of-life care in care homes. The Gold Standards Framework on Care Homes </w:t>
      </w:r>
      <w:r w:rsidR="00054D18" w:rsidRPr="00054D18">
        <w:rPr>
          <w:rFonts w:ascii="Arial" w:hAnsi="Arial" w:cs="Arial"/>
          <w:sz w:val="24"/>
          <w:szCs w:val="24"/>
        </w:rPr>
        <w:lastRenderedPageBreak/>
        <w:t xml:space="preserve">(GSFCH) is probably one of the most popular interventions as it gives a systematic way of identifying residents nearing the end of life, evaluating their needs, and </w:t>
      </w:r>
      <w:r w:rsidR="00345D33">
        <w:rPr>
          <w:rFonts w:ascii="Arial" w:hAnsi="Arial" w:cs="Arial"/>
          <w:sz w:val="24"/>
          <w:szCs w:val="24"/>
        </w:rPr>
        <w:t>organising</w:t>
      </w:r>
      <w:r w:rsidR="00054D18" w:rsidRPr="00054D18">
        <w:rPr>
          <w:rFonts w:ascii="Arial" w:hAnsi="Arial" w:cs="Arial"/>
          <w:sz w:val="24"/>
          <w:szCs w:val="24"/>
        </w:rPr>
        <w:t xml:space="preserve"> how they should be provided (Thomas, 2003). In the evaluation research studies, it has been established that implementation of the GSFCH has the potential to enhance care coordination, </w:t>
      </w:r>
      <w:r w:rsidR="00345D33">
        <w:rPr>
          <w:rFonts w:ascii="Arial" w:hAnsi="Arial" w:cs="Arial"/>
          <w:sz w:val="24"/>
          <w:szCs w:val="24"/>
        </w:rPr>
        <w:t xml:space="preserve">reduce </w:t>
      </w:r>
      <w:r w:rsidR="00054D18" w:rsidRPr="00054D18">
        <w:rPr>
          <w:rFonts w:ascii="Arial" w:hAnsi="Arial" w:cs="Arial"/>
          <w:sz w:val="24"/>
          <w:szCs w:val="24"/>
        </w:rPr>
        <w:t xml:space="preserve">unnecessary hospital admissions, and </w:t>
      </w:r>
      <w:r w:rsidR="00345D33">
        <w:rPr>
          <w:rFonts w:ascii="Arial" w:hAnsi="Arial" w:cs="Arial"/>
          <w:sz w:val="24"/>
          <w:szCs w:val="24"/>
        </w:rPr>
        <w:t xml:space="preserve">increase </w:t>
      </w:r>
      <w:r w:rsidR="00054D18" w:rsidRPr="00054D18">
        <w:rPr>
          <w:rFonts w:ascii="Arial" w:hAnsi="Arial" w:cs="Arial"/>
          <w:sz w:val="24"/>
          <w:szCs w:val="24"/>
        </w:rPr>
        <w:t>staff confidence in providing end-of-life care (Badger et al., 2012; Hall et al., 2011).</w:t>
      </w:r>
    </w:p>
    <w:p w14:paraId="2689A1A5" w14:textId="72AC0560" w:rsidR="00C063D6" w:rsidRPr="00BC19F3" w:rsidRDefault="00054D18" w:rsidP="00C77F4B">
      <w:pPr>
        <w:spacing w:after="0" w:line="360" w:lineRule="auto"/>
        <w:jc w:val="both"/>
        <w:rPr>
          <w:rFonts w:ascii="Arial" w:hAnsi="Arial" w:cs="Arial"/>
          <w:sz w:val="24"/>
          <w:szCs w:val="24"/>
        </w:rPr>
      </w:pPr>
      <w:r w:rsidRPr="00054D18">
        <w:rPr>
          <w:rFonts w:ascii="Arial" w:hAnsi="Arial" w:cs="Arial"/>
          <w:sz w:val="24"/>
          <w:szCs w:val="24"/>
        </w:rPr>
        <w:t xml:space="preserve">Nevertheless, studies have also recorded impediments to </w:t>
      </w:r>
      <w:r w:rsidR="00345D33">
        <w:rPr>
          <w:rFonts w:ascii="Arial" w:hAnsi="Arial" w:cs="Arial"/>
          <w:sz w:val="24"/>
          <w:szCs w:val="24"/>
        </w:rPr>
        <w:t xml:space="preserve">the </w:t>
      </w:r>
      <w:r w:rsidRPr="00054D18">
        <w:rPr>
          <w:rFonts w:ascii="Arial" w:hAnsi="Arial" w:cs="Arial"/>
          <w:sz w:val="24"/>
          <w:szCs w:val="24"/>
        </w:rPr>
        <w:t xml:space="preserve">effective execution of quality improvement programmes in care homes. According to Hewison et al. (2009), the changes in end-of-life care could not be attained without effective </w:t>
      </w:r>
      <w:r w:rsidR="008D75C4" w:rsidRPr="00054D18">
        <w:rPr>
          <w:rFonts w:ascii="Arial" w:hAnsi="Arial" w:cs="Arial"/>
          <w:sz w:val="24"/>
          <w:szCs w:val="24"/>
        </w:rPr>
        <w:t>teamwork</w:t>
      </w:r>
      <w:r w:rsidR="00345D33">
        <w:rPr>
          <w:rFonts w:ascii="Arial" w:hAnsi="Arial" w:cs="Arial"/>
          <w:sz w:val="24"/>
          <w:szCs w:val="24"/>
        </w:rPr>
        <w:t>,</w:t>
      </w:r>
      <w:r w:rsidR="008D75C4" w:rsidRPr="00054D18">
        <w:rPr>
          <w:rFonts w:ascii="Arial" w:hAnsi="Arial" w:cs="Arial"/>
          <w:sz w:val="24"/>
          <w:szCs w:val="24"/>
        </w:rPr>
        <w:t xml:space="preserve"> and</w:t>
      </w:r>
      <w:r w:rsidRPr="00054D18">
        <w:rPr>
          <w:rFonts w:ascii="Arial" w:hAnsi="Arial" w:cs="Arial"/>
          <w:sz w:val="24"/>
          <w:szCs w:val="24"/>
        </w:rPr>
        <w:t xml:space="preserve"> </w:t>
      </w:r>
      <w:r w:rsidR="00345D33">
        <w:rPr>
          <w:rFonts w:ascii="Arial" w:hAnsi="Arial" w:cs="Arial"/>
          <w:sz w:val="24"/>
          <w:szCs w:val="24"/>
        </w:rPr>
        <w:t xml:space="preserve">the </w:t>
      </w:r>
      <w:r w:rsidRPr="00054D18">
        <w:rPr>
          <w:rFonts w:ascii="Arial" w:hAnsi="Arial" w:cs="Arial"/>
          <w:sz w:val="24"/>
          <w:szCs w:val="24"/>
        </w:rPr>
        <w:t xml:space="preserve">identified success factors were good staffing levels and management support. The analysis found that those organisations that might want to adopt such </w:t>
      </w:r>
      <w:r w:rsidR="00345D33">
        <w:rPr>
          <w:rFonts w:ascii="Arial" w:hAnsi="Arial" w:cs="Arial"/>
          <w:sz w:val="24"/>
          <w:szCs w:val="24"/>
        </w:rPr>
        <w:t xml:space="preserve">a </w:t>
      </w:r>
      <w:r w:rsidRPr="00054D18">
        <w:rPr>
          <w:rFonts w:ascii="Arial" w:hAnsi="Arial" w:cs="Arial"/>
          <w:sz w:val="24"/>
          <w:szCs w:val="24"/>
        </w:rPr>
        <w:t>programme should test the quality of teamwork and could possibly have to work on this issue first before implementing new care practices. Likewise, Hall et al. (2011) established the absence of staffing, time, and failure to access general practitioners as the barriers to implementation.</w:t>
      </w:r>
    </w:p>
    <w:p w14:paraId="090AF835" w14:textId="77777777" w:rsidR="00C063D6" w:rsidRPr="00BC19F3" w:rsidRDefault="00C063D6" w:rsidP="00C77F4B">
      <w:pPr>
        <w:pStyle w:val="Heading3"/>
        <w:spacing w:after="0" w:line="360" w:lineRule="auto"/>
        <w:jc w:val="both"/>
        <w:rPr>
          <w:rFonts w:ascii="Arial" w:hAnsi="Arial" w:cs="Arial"/>
        </w:rPr>
      </w:pPr>
      <w:bookmarkStart w:id="26" w:name="_Toc215176511"/>
      <w:r w:rsidRPr="00BC19F3">
        <w:rPr>
          <w:rFonts w:ascii="Arial" w:hAnsi="Arial" w:cs="Arial"/>
        </w:rPr>
        <w:t>2.3.3 Regulatory Framework</w:t>
      </w:r>
      <w:bookmarkEnd w:id="26"/>
    </w:p>
    <w:p w14:paraId="1AB73EF4" w14:textId="28D60204" w:rsidR="00A04113" w:rsidRPr="00A04113" w:rsidRDefault="00A04113" w:rsidP="00C77F4B">
      <w:pPr>
        <w:spacing w:after="0" w:line="360" w:lineRule="auto"/>
        <w:jc w:val="both"/>
        <w:rPr>
          <w:rFonts w:ascii="Arial" w:hAnsi="Arial" w:cs="Arial"/>
          <w:sz w:val="24"/>
          <w:szCs w:val="24"/>
        </w:rPr>
      </w:pPr>
      <w:r w:rsidRPr="00A04113">
        <w:rPr>
          <w:rFonts w:ascii="Arial" w:hAnsi="Arial" w:cs="Arial"/>
          <w:sz w:val="24"/>
          <w:szCs w:val="24"/>
        </w:rPr>
        <w:t>CQC Care Quality Commission is the independent regulator of health and adult social care in England, which functions to monitor, inspect and rate care homes. CQC inspections involve the aspect of end-of-life care by considering whether the residents receive attentive and humanistic care addressing their needs and respecting their wishes (CQC, 2024). In the Care report (CQC, 2024), several issues that persist in the care sector, such as workforce pressures and inconsistent quality of care among providers, have been identified.</w:t>
      </w:r>
    </w:p>
    <w:p w14:paraId="23920D00" w14:textId="2F61AF65" w:rsidR="00C063D6" w:rsidRPr="00BC19F3" w:rsidRDefault="00A04113" w:rsidP="00C77F4B">
      <w:pPr>
        <w:spacing w:after="0" w:line="360" w:lineRule="auto"/>
        <w:jc w:val="both"/>
        <w:rPr>
          <w:rFonts w:ascii="Arial" w:hAnsi="Arial" w:cs="Arial"/>
          <w:sz w:val="24"/>
          <w:szCs w:val="24"/>
        </w:rPr>
      </w:pPr>
      <w:r w:rsidRPr="00A04113">
        <w:rPr>
          <w:rFonts w:ascii="Arial" w:hAnsi="Arial" w:cs="Arial"/>
          <w:sz w:val="24"/>
          <w:szCs w:val="24"/>
        </w:rPr>
        <w:t xml:space="preserve">The regulatory environment presents opportunities as well as tensions to the provision of end-of-life care. Although the inspection processes can motivate the quality improvement and detection of poor practice, critics state that the compliance-oriented approach might not fully reflect the relational and experience aspects of the care quality (Netten et al., 2012). Moreover, the regulatory demands on administration may distract staff time and attention </w:t>
      </w:r>
      <w:r w:rsidR="00345D33">
        <w:rPr>
          <w:rFonts w:ascii="Arial" w:hAnsi="Arial" w:cs="Arial"/>
          <w:sz w:val="24"/>
          <w:szCs w:val="24"/>
        </w:rPr>
        <w:t>from</w:t>
      </w:r>
      <w:r w:rsidRPr="00A04113">
        <w:rPr>
          <w:rFonts w:ascii="Arial" w:hAnsi="Arial" w:cs="Arial"/>
          <w:sz w:val="24"/>
          <w:szCs w:val="24"/>
        </w:rPr>
        <w:t xml:space="preserve"> direct care delivery, which may ultimately nullify the quality outcomes that regulation is intended to foster.</w:t>
      </w:r>
    </w:p>
    <w:p w14:paraId="350988F3" w14:textId="1058DB50" w:rsidR="00C063D6" w:rsidRPr="00BC19F3" w:rsidRDefault="00C063D6" w:rsidP="00C77F4B">
      <w:pPr>
        <w:pStyle w:val="Heading2"/>
        <w:spacing w:after="0" w:line="360" w:lineRule="auto"/>
        <w:ind w:left="0" w:firstLine="0"/>
        <w:jc w:val="both"/>
        <w:rPr>
          <w:rFonts w:ascii="Arial" w:hAnsi="Arial" w:cs="Arial"/>
        </w:rPr>
      </w:pPr>
      <w:bookmarkStart w:id="27" w:name="_Toc215176512"/>
      <w:r w:rsidRPr="00BC19F3">
        <w:rPr>
          <w:rFonts w:ascii="Arial" w:hAnsi="Arial" w:cs="Arial"/>
        </w:rPr>
        <w:lastRenderedPageBreak/>
        <w:t>2.4 Experiences of Bereaved Family Members</w:t>
      </w:r>
      <w:bookmarkEnd w:id="27"/>
    </w:p>
    <w:p w14:paraId="49D7A4D9" w14:textId="77777777" w:rsidR="00C063D6" w:rsidRPr="00BC19F3" w:rsidRDefault="00C063D6" w:rsidP="00C77F4B">
      <w:pPr>
        <w:pStyle w:val="Heading3"/>
        <w:spacing w:after="0" w:line="360" w:lineRule="auto"/>
        <w:jc w:val="both"/>
        <w:rPr>
          <w:rFonts w:ascii="Arial" w:hAnsi="Arial" w:cs="Arial"/>
        </w:rPr>
      </w:pPr>
      <w:bookmarkStart w:id="28" w:name="_Toc215176513"/>
      <w:r w:rsidRPr="00BC19F3">
        <w:rPr>
          <w:rFonts w:ascii="Arial" w:hAnsi="Arial" w:cs="Arial"/>
        </w:rPr>
        <w:t>2.4.1 Family Involvement in End-of-Life Care</w:t>
      </w:r>
      <w:bookmarkEnd w:id="28"/>
    </w:p>
    <w:p w14:paraId="356F985B" w14:textId="5E985FF2" w:rsidR="003F753D" w:rsidRPr="003F753D" w:rsidRDefault="003F753D" w:rsidP="00C77F4B">
      <w:pPr>
        <w:spacing w:after="0" w:line="360" w:lineRule="auto"/>
        <w:jc w:val="both"/>
        <w:rPr>
          <w:rFonts w:ascii="Arial" w:hAnsi="Arial" w:cs="Arial"/>
          <w:sz w:val="24"/>
          <w:szCs w:val="24"/>
        </w:rPr>
      </w:pPr>
      <w:r w:rsidRPr="003F753D">
        <w:rPr>
          <w:rFonts w:ascii="Arial" w:hAnsi="Arial" w:cs="Arial"/>
          <w:sz w:val="24"/>
          <w:szCs w:val="24"/>
        </w:rPr>
        <w:t xml:space="preserve">The family members are vital to the end-of-life care in care homes as they turn out to be the advocates, emotional support and in most </w:t>
      </w:r>
      <w:r w:rsidR="008D75C4" w:rsidRPr="003F753D">
        <w:rPr>
          <w:rFonts w:ascii="Arial" w:hAnsi="Arial" w:cs="Arial"/>
          <w:sz w:val="24"/>
          <w:szCs w:val="24"/>
        </w:rPr>
        <w:t>cases,</w:t>
      </w:r>
      <w:r w:rsidRPr="003F753D">
        <w:rPr>
          <w:rFonts w:ascii="Arial" w:hAnsi="Arial" w:cs="Arial"/>
          <w:sz w:val="24"/>
          <w:szCs w:val="24"/>
        </w:rPr>
        <w:t xml:space="preserve"> they may become the proxy decision-makers on behalf of cognitive-impaired residents. Studies have continued to show the involvement of the family to be linked with better quality of end-of-life care and better bereavement outcomes (Stajduhar et al., 2010). Kinley et al. (2018) surveyed bereaved relatives of 37 south-east England nursing care </w:t>
      </w:r>
      <w:r w:rsidR="00345D33">
        <w:rPr>
          <w:rFonts w:ascii="Arial" w:hAnsi="Arial" w:cs="Arial"/>
          <w:sz w:val="24"/>
          <w:szCs w:val="24"/>
        </w:rPr>
        <w:t>homes</w:t>
      </w:r>
      <w:r w:rsidR="00675E31">
        <w:rPr>
          <w:rFonts w:ascii="Arial" w:hAnsi="Arial" w:cs="Arial"/>
          <w:sz w:val="24"/>
          <w:szCs w:val="24"/>
        </w:rPr>
        <w:t>;</w:t>
      </w:r>
      <w:r w:rsidRPr="003F753D">
        <w:rPr>
          <w:rFonts w:ascii="Arial" w:hAnsi="Arial" w:cs="Arial"/>
          <w:sz w:val="24"/>
          <w:szCs w:val="24"/>
        </w:rPr>
        <w:t xml:space="preserve"> the </w:t>
      </w:r>
      <w:r w:rsidR="00FD1C4C">
        <w:rPr>
          <w:rFonts w:ascii="Arial" w:hAnsi="Arial" w:cs="Arial"/>
          <w:sz w:val="24"/>
          <w:szCs w:val="24"/>
        </w:rPr>
        <w:t>researchers</w:t>
      </w:r>
      <w:r w:rsidRPr="003F753D">
        <w:rPr>
          <w:rFonts w:ascii="Arial" w:hAnsi="Arial" w:cs="Arial"/>
          <w:sz w:val="24"/>
          <w:szCs w:val="24"/>
        </w:rPr>
        <w:t xml:space="preserve"> concluded that most of the respondents were content with the quality of end-of-life care provided. Nevertheless, qualitative answers revealed such aspects to be improved as medical contribution, professional collaboration, and care during the final days of life.</w:t>
      </w:r>
    </w:p>
    <w:p w14:paraId="41F0B709" w14:textId="7AE60478" w:rsidR="00C063D6" w:rsidRPr="00BC19F3" w:rsidRDefault="003F753D" w:rsidP="00C77F4B">
      <w:pPr>
        <w:spacing w:after="0" w:line="360" w:lineRule="auto"/>
        <w:jc w:val="both"/>
        <w:rPr>
          <w:rFonts w:ascii="Arial" w:hAnsi="Arial" w:cs="Arial"/>
          <w:sz w:val="24"/>
          <w:szCs w:val="24"/>
        </w:rPr>
      </w:pPr>
      <w:r w:rsidRPr="003F753D">
        <w:rPr>
          <w:rFonts w:ascii="Arial" w:hAnsi="Arial" w:cs="Arial"/>
          <w:sz w:val="24"/>
          <w:szCs w:val="24"/>
        </w:rPr>
        <w:t xml:space="preserve">How much the family is involved in care homes is greatly differentiated as per the specific circumstances, family dynamics, and organisational cultures. </w:t>
      </w:r>
      <w:r w:rsidR="005C0E1B">
        <w:rPr>
          <w:rFonts w:ascii="Arial" w:hAnsi="Arial" w:cs="Arial"/>
          <w:sz w:val="24"/>
          <w:szCs w:val="24"/>
        </w:rPr>
        <w:t>Some families have</w:t>
      </w:r>
      <w:r w:rsidRPr="003F753D">
        <w:rPr>
          <w:rFonts w:ascii="Arial" w:hAnsi="Arial" w:cs="Arial"/>
          <w:sz w:val="24"/>
          <w:szCs w:val="24"/>
        </w:rPr>
        <w:t xml:space="preserve"> intensive contact where families visit every day and engage in care decisions</w:t>
      </w:r>
      <w:r w:rsidR="00675E31">
        <w:rPr>
          <w:rFonts w:ascii="Arial" w:hAnsi="Arial" w:cs="Arial"/>
          <w:sz w:val="24"/>
          <w:szCs w:val="24"/>
        </w:rPr>
        <w:t>,</w:t>
      </w:r>
      <w:r w:rsidRPr="003F753D">
        <w:rPr>
          <w:rFonts w:ascii="Arial" w:hAnsi="Arial" w:cs="Arial"/>
          <w:sz w:val="24"/>
          <w:szCs w:val="24"/>
        </w:rPr>
        <w:t xml:space="preserve"> whereas those that are far apart because of geographical distance, complicated family relations or their limited health care capabilities can have less contact (Davies and Nolan, 2006). Care facilities are successful in contacting families, which are usually </w:t>
      </w:r>
      <w:r w:rsidR="00763B02">
        <w:rPr>
          <w:rFonts w:ascii="Arial" w:hAnsi="Arial" w:cs="Arial"/>
          <w:sz w:val="24"/>
          <w:szCs w:val="24"/>
        </w:rPr>
        <w:t>characterised</w:t>
      </w:r>
      <w:r w:rsidRPr="003F753D">
        <w:rPr>
          <w:rFonts w:ascii="Arial" w:hAnsi="Arial" w:cs="Arial"/>
          <w:sz w:val="24"/>
          <w:szCs w:val="24"/>
        </w:rPr>
        <w:t xml:space="preserve"> by the level of </w:t>
      </w:r>
      <w:r w:rsidR="008D75C4" w:rsidRPr="003F753D">
        <w:rPr>
          <w:rFonts w:ascii="Arial" w:hAnsi="Arial" w:cs="Arial"/>
          <w:sz w:val="24"/>
          <w:szCs w:val="24"/>
        </w:rPr>
        <w:t>initiative-taking</w:t>
      </w:r>
      <w:r w:rsidRPr="003F753D">
        <w:rPr>
          <w:rFonts w:ascii="Arial" w:hAnsi="Arial" w:cs="Arial"/>
          <w:sz w:val="24"/>
          <w:szCs w:val="24"/>
        </w:rPr>
        <w:t xml:space="preserve"> communication, the ability to be more flexible when it comes to wishing to visit the </w:t>
      </w:r>
      <w:r w:rsidR="008D75C4" w:rsidRPr="003F753D">
        <w:rPr>
          <w:rFonts w:ascii="Arial" w:hAnsi="Arial" w:cs="Arial"/>
          <w:sz w:val="24"/>
          <w:szCs w:val="24"/>
        </w:rPr>
        <w:t>residents and</w:t>
      </w:r>
      <w:r w:rsidRPr="003F753D">
        <w:rPr>
          <w:rFonts w:ascii="Arial" w:hAnsi="Arial" w:cs="Arial"/>
          <w:sz w:val="24"/>
          <w:szCs w:val="24"/>
        </w:rPr>
        <w:t xml:space="preserve"> </w:t>
      </w:r>
      <w:r w:rsidR="00675E31">
        <w:rPr>
          <w:rFonts w:ascii="Arial" w:hAnsi="Arial" w:cs="Arial"/>
          <w:sz w:val="24"/>
          <w:szCs w:val="24"/>
        </w:rPr>
        <w:t>understanding</w:t>
      </w:r>
      <w:r w:rsidRPr="003F753D">
        <w:rPr>
          <w:rFonts w:ascii="Arial" w:hAnsi="Arial" w:cs="Arial"/>
          <w:sz w:val="24"/>
          <w:szCs w:val="24"/>
        </w:rPr>
        <w:t xml:space="preserve"> the family background</w:t>
      </w:r>
      <w:r w:rsidR="0063102A">
        <w:rPr>
          <w:rFonts w:ascii="Arial" w:hAnsi="Arial" w:cs="Arial"/>
          <w:sz w:val="24"/>
          <w:szCs w:val="24"/>
        </w:rPr>
        <w:t>,</w:t>
      </w:r>
      <w:r w:rsidRPr="003F753D">
        <w:rPr>
          <w:rFonts w:ascii="Arial" w:hAnsi="Arial" w:cs="Arial"/>
          <w:sz w:val="24"/>
          <w:szCs w:val="24"/>
        </w:rPr>
        <w:t xml:space="preserve"> </w:t>
      </w:r>
      <w:r w:rsidR="00675E31">
        <w:rPr>
          <w:rFonts w:ascii="Arial" w:hAnsi="Arial" w:cs="Arial"/>
          <w:sz w:val="24"/>
          <w:szCs w:val="24"/>
        </w:rPr>
        <w:t>including</w:t>
      </w:r>
      <w:r w:rsidRPr="003F753D">
        <w:rPr>
          <w:rFonts w:ascii="Arial" w:hAnsi="Arial" w:cs="Arial"/>
          <w:sz w:val="24"/>
          <w:szCs w:val="24"/>
        </w:rPr>
        <w:t xml:space="preserve"> their </w:t>
      </w:r>
      <w:r w:rsidR="00734639">
        <w:rPr>
          <w:rFonts w:ascii="Arial" w:hAnsi="Arial" w:cs="Arial"/>
          <w:sz w:val="24"/>
          <w:szCs w:val="24"/>
        </w:rPr>
        <w:t>preferences</w:t>
      </w:r>
      <w:r w:rsidRPr="003F753D">
        <w:rPr>
          <w:rFonts w:ascii="Arial" w:hAnsi="Arial" w:cs="Arial"/>
          <w:sz w:val="24"/>
          <w:szCs w:val="24"/>
        </w:rPr>
        <w:t xml:space="preserve"> and history.</w:t>
      </w:r>
    </w:p>
    <w:p w14:paraId="4AAAA484" w14:textId="77777777" w:rsidR="00C063D6" w:rsidRPr="00BC19F3" w:rsidRDefault="00C063D6" w:rsidP="00C77F4B">
      <w:pPr>
        <w:pStyle w:val="Heading3"/>
        <w:spacing w:after="0" w:line="360" w:lineRule="auto"/>
        <w:jc w:val="both"/>
        <w:rPr>
          <w:rFonts w:ascii="Arial" w:hAnsi="Arial" w:cs="Arial"/>
        </w:rPr>
      </w:pPr>
      <w:bookmarkStart w:id="29" w:name="_Toc215176514"/>
      <w:r w:rsidRPr="00BC19F3">
        <w:rPr>
          <w:rFonts w:ascii="Arial" w:hAnsi="Arial" w:cs="Arial"/>
        </w:rPr>
        <w:t>2.4.2 Communication Experiences</w:t>
      </w:r>
      <w:bookmarkEnd w:id="29"/>
    </w:p>
    <w:p w14:paraId="41B27715" w14:textId="57813635" w:rsidR="005145DE" w:rsidRPr="005145DE" w:rsidRDefault="005145DE" w:rsidP="00C77F4B">
      <w:pPr>
        <w:spacing w:after="0" w:line="360" w:lineRule="auto"/>
        <w:jc w:val="both"/>
        <w:rPr>
          <w:rFonts w:ascii="Arial" w:hAnsi="Arial" w:cs="Arial"/>
          <w:sz w:val="24"/>
          <w:szCs w:val="24"/>
        </w:rPr>
      </w:pPr>
      <w:r w:rsidRPr="005145DE">
        <w:rPr>
          <w:rFonts w:ascii="Arial" w:hAnsi="Arial" w:cs="Arial"/>
          <w:sz w:val="24"/>
          <w:szCs w:val="24"/>
        </w:rPr>
        <w:t xml:space="preserve">The interaction between the family members and the care home staff has been cited as a major predictor of the end-of-life care experiences. In a UK qualitative study of dementia living and dying (Lloyd-Williams et al. 2022), the issue of poor communication was reported as one of the commonest issues among bereaved family carers. Problems </w:t>
      </w:r>
      <w:r w:rsidR="00734639">
        <w:rPr>
          <w:rFonts w:ascii="Arial" w:hAnsi="Arial" w:cs="Arial"/>
          <w:sz w:val="24"/>
          <w:szCs w:val="24"/>
        </w:rPr>
        <w:t>included</w:t>
      </w:r>
      <w:r w:rsidRPr="005145DE">
        <w:rPr>
          <w:rFonts w:ascii="Arial" w:hAnsi="Arial" w:cs="Arial"/>
          <w:sz w:val="24"/>
          <w:szCs w:val="24"/>
        </w:rPr>
        <w:t xml:space="preserve"> </w:t>
      </w:r>
      <w:r w:rsidR="0063102A">
        <w:rPr>
          <w:rFonts w:ascii="Arial" w:hAnsi="Arial" w:cs="Arial"/>
          <w:sz w:val="24"/>
          <w:szCs w:val="24"/>
        </w:rPr>
        <w:t>a</w:t>
      </w:r>
      <w:r w:rsidRPr="005145DE">
        <w:rPr>
          <w:rFonts w:ascii="Arial" w:hAnsi="Arial" w:cs="Arial"/>
          <w:sz w:val="24"/>
          <w:szCs w:val="24"/>
        </w:rPr>
        <w:t xml:space="preserve"> lack of sufficient information on the dying process, mixed messages by various personnel, and </w:t>
      </w:r>
      <w:r w:rsidR="00675E31">
        <w:rPr>
          <w:rFonts w:ascii="Arial" w:hAnsi="Arial" w:cs="Arial"/>
          <w:sz w:val="24"/>
          <w:szCs w:val="24"/>
        </w:rPr>
        <w:t xml:space="preserve">a </w:t>
      </w:r>
      <w:r w:rsidRPr="005145DE">
        <w:rPr>
          <w:rFonts w:ascii="Arial" w:hAnsi="Arial" w:cs="Arial"/>
          <w:sz w:val="24"/>
          <w:szCs w:val="24"/>
        </w:rPr>
        <w:t>lack of possibilities to consult the families on issues and preferences.</w:t>
      </w:r>
    </w:p>
    <w:p w14:paraId="4810FADA" w14:textId="163BF732" w:rsidR="00C063D6" w:rsidRPr="00BC19F3" w:rsidRDefault="005145DE" w:rsidP="00C77F4B">
      <w:pPr>
        <w:spacing w:after="0" w:line="360" w:lineRule="auto"/>
        <w:jc w:val="both"/>
        <w:rPr>
          <w:rFonts w:ascii="Arial" w:hAnsi="Arial" w:cs="Arial"/>
          <w:sz w:val="24"/>
          <w:szCs w:val="24"/>
        </w:rPr>
      </w:pPr>
      <w:r w:rsidRPr="005145DE">
        <w:rPr>
          <w:rFonts w:ascii="Arial" w:hAnsi="Arial" w:cs="Arial"/>
          <w:sz w:val="24"/>
          <w:szCs w:val="24"/>
        </w:rPr>
        <w:t xml:space="preserve">The COVID-19 situation added extra communication difficulties to the families of people who lived in care homes. Hanna et al. (2021) studied the experience of relatives who experienced the death of their family members because of the </w:t>
      </w:r>
      <w:r w:rsidRPr="005145DE">
        <w:rPr>
          <w:rFonts w:ascii="Arial" w:hAnsi="Arial" w:cs="Arial"/>
          <w:sz w:val="24"/>
          <w:szCs w:val="24"/>
        </w:rPr>
        <w:lastRenderedPageBreak/>
        <w:t xml:space="preserve">pandemic and discovered that limited visits also presupposed more frequent use of telephone and video meetings. Family members complained about challenges in seeing what the staff provided with personal protective </w:t>
      </w:r>
      <w:proofErr w:type="gramStart"/>
      <w:r w:rsidRPr="005145DE">
        <w:rPr>
          <w:rFonts w:ascii="Arial" w:hAnsi="Arial" w:cs="Arial"/>
          <w:sz w:val="24"/>
          <w:szCs w:val="24"/>
        </w:rPr>
        <w:t>gear</w:t>
      </w:r>
      <w:r w:rsidR="00675E31">
        <w:rPr>
          <w:rFonts w:ascii="Arial" w:hAnsi="Arial" w:cs="Arial"/>
          <w:sz w:val="24"/>
          <w:szCs w:val="24"/>
        </w:rPr>
        <w:t>,</w:t>
      </w:r>
      <w:r w:rsidRPr="005145DE">
        <w:rPr>
          <w:rFonts w:ascii="Arial" w:hAnsi="Arial" w:cs="Arial"/>
          <w:sz w:val="24"/>
          <w:szCs w:val="24"/>
        </w:rPr>
        <w:t xml:space="preserve"> and</w:t>
      </w:r>
      <w:proofErr w:type="gramEnd"/>
      <w:r w:rsidRPr="005145DE">
        <w:rPr>
          <w:rFonts w:ascii="Arial" w:hAnsi="Arial" w:cs="Arial"/>
          <w:sz w:val="24"/>
          <w:szCs w:val="24"/>
        </w:rPr>
        <w:t xml:space="preserve"> </w:t>
      </w:r>
      <w:r w:rsidR="00675E31">
        <w:rPr>
          <w:rFonts w:ascii="Arial" w:hAnsi="Arial" w:cs="Arial"/>
          <w:sz w:val="24"/>
          <w:szCs w:val="24"/>
        </w:rPr>
        <w:t>were</w:t>
      </w:r>
      <w:r w:rsidRPr="005145DE">
        <w:rPr>
          <w:rFonts w:ascii="Arial" w:hAnsi="Arial" w:cs="Arial"/>
          <w:sz w:val="24"/>
          <w:szCs w:val="24"/>
        </w:rPr>
        <w:t xml:space="preserve"> upset by the fact that they could not be physically close to dying loved ones. The results indicate the essential role of communication in family </w:t>
      </w:r>
      <w:r w:rsidR="005C0E1B">
        <w:rPr>
          <w:rFonts w:ascii="Arial" w:hAnsi="Arial" w:cs="Arial"/>
          <w:sz w:val="24"/>
          <w:szCs w:val="24"/>
        </w:rPr>
        <w:t>life</w:t>
      </w:r>
      <w:r w:rsidRPr="005145DE">
        <w:rPr>
          <w:rFonts w:ascii="Arial" w:hAnsi="Arial" w:cs="Arial"/>
          <w:sz w:val="24"/>
          <w:szCs w:val="24"/>
        </w:rPr>
        <w:t xml:space="preserve"> and </w:t>
      </w:r>
      <w:r w:rsidR="00675E31">
        <w:rPr>
          <w:rFonts w:ascii="Arial" w:hAnsi="Arial" w:cs="Arial"/>
          <w:sz w:val="24"/>
          <w:szCs w:val="24"/>
        </w:rPr>
        <w:t>the</w:t>
      </w:r>
      <w:r w:rsidRPr="005145DE">
        <w:rPr>
          <w:rFonts w:ascii="Arial" w:hAnsi="Arial" w:cs="Arial"/>
          <w:sz w:val="24"/>
          <w:szCs w:val="24"/>
        </w:rPr>
        <w:t xml:space="preserve"> necessity to be adaptive in cases where direct interactions are restricted.</w:t>
      </w:r>
    </w:p>
    <w:p w14:paraId="4E746831" w14:textId="77777777" w:rsidR="00C063D6" w:rsidRPr="00BC19F3" w:rsidRDefault="00C063D6" w:rsidP="00C77F4B">
      <w:pPr>
        <w:pStyle w:val="Heading3"/>
        <w:spacing w:after="0" w:line="360" w:lineRule="auto"/>
        <w:jc w:val="both"/>
        <w:rPr>
          <w:rFonts w:ascii="Arial" w:hAnsi="Arial" w:cs="Arial"/>
        </w:rPr>
      </w:pPr>
      <w:bookmarkStart w:id="30" w:name="_Toc215176515"/>
      <w:r w:rsidRPr="00BC19F3">
        <w:rPr>
          <w:rFonts w:ascii="Arial" w:hAnsi="Arial" w:cs="Arial"/>
        </w:rPr>
        <w:t>2.4.3 Bereavement and Post-Death Experiences</w:t>
      </w:r>
      <w:bookmarkEnd w:id="30"/>
    </w:p>
    <w:p w14:paraId="06A4E791" w14:textId="6B98A94F" w:rsidR="00E970DF" w:rsidRPr="00E970DF" w:rsidRDefault="00E970DF" w:rsidP="00C77F4B">
      <w:pPr>
        <w:spacing w:after="0" w:line="360" w:lineRule="auto"/>
        <w:jc w:val="both"/>
        <w:rPr>
          <w:rFonts w:ascii="Arial" w:hAnsi="Arial" w:cs="Arial"/>
          <w:sz w:val="24"/>
          <w:szCs w:val="24"/>
        </w:rPr>
      </w:pPr>
      <w:r w:rsidRPr="00E970DF">
        <w:rPr>
          <w:rFonts w:ascii="Arial" w:hAnsi="Arial" w:cs="Arial"/>
          <w:sz w:val="24"/>
          <w:szCs w:val="24"/>
        </w:rPr>
        <w:t xml:space="preserve">The quality of the end-of-life experiences has far-reaching consequences </w:t>
      </w:r>
      <w:r w:rsidR="00675E31">
        <w:rPr>
          <w:rFonts w:ascii="Arial" w:hAnsi="Arial" w:cs="Arial"/>
          <w:sz w:val="24"/>
          <w:szCs w:val="24"/>
        </w:rPr>
        <w:t>for</w:t>
      </w:r>
      <w:r w:rsidRPr="00E970DF">
        <w:rPr>
          <w:rFonts w:ascii="Arial" w:hAnsi="Arial" w:cs="Arial"/>
          <w:sz w:val="24"/>
          <w:szCs w:val="24"/>
        </w:rPr>
        <w:t xml:space="preserve"> the family members </w:t>
      </w:r>
      <w:r w:rsidR="005C0E1B">
        <w:rPr>
          <w:rFonts w:ascii="Arial" w:hAnsi="Arial" w:cs="Arial"/>
          <w:sz w:val="24"/>
          <w:szCs w:val="24"/>
        </w:rPr>
        <w:t>in</w:t>
      </w:r>
      <w:r w:rsidRPr="00E970DF">
        <w:rPr>
          <w:rFonts w:ascii="Arial" w:hAnsi="Arial" w:cs="Arial"/>
          <w:sz w:val="24"/>
          <w:szCs w:val="24"/>
        </w:rPr>
        <w:t xml:space="preserve"> the bereavement later on. Studies have shown that positive end-of-life experiences, which involve sufficient symptom management, respectful care and presence of meaningful family engagement</w:t>
      </w:r>
      <w:r w:rsidR="00675E31">
        <w:rPr>
          <w:rFonts w:ascii="Arial" w:hAnsi="Arial" w:cs="Arial"/>
          <w:sz w:val="24"/>
          <w:szCs w:val="24"/>
        </w:rPr>
        <w:t>,</w:t>
      </w:r>
      <w:r w:rsidRPr="00E970DF">
        <w:rPr>
          <w:rFonts w:ascii="Arial" w:hAnsi="Arial" w:cs="Arial"/>
          <w:sz w:val="24"/>
          <w:szCs w:val="24"/>
        </w:rPr>
        <w:t xml:space="preserve"> have been linked to healthier grief processes and less likely to experience complicated grief (Addington-Hall and Karlsen, 2000). On the other hand, bad experiences in end-of-life, such as a sense of not getting good care, communication, or being unable to be </w:t>
      </w:r>
      <w:r w:rsidR="0063102A">
        <w:rPr>
          <w:rFonts w:ascii="Arial" w:hAnsi="Arial" w:cs="Arial"/>
          <w:sz w:val="24"/>
          <w:szCs w:val="24"/>
        </w:rPr>
        <w:t>present</w:t>
      </w:r>
      <w:r w:rsidRPr="00E970DF">
        <w:rPr>
          <w:rFonts w:ascii="Arial" w:hAnsi="Arial" w:cs="Arial"/>
          <w:sz w:val="24"/>
          <w:szCs w:val="24"/>
        </w:rPr>
        <w:t xml:space="preserve"> when one dies, can be the cause of protracted grief and psychological problems.</w:t>
      </w:r>
    </w:p>
    <w:p w14:paraId="7F545C98" w14:textId="6941C299" w:rsidR="00E970DF" w:rsidRPr="00E970DF" w:rsidRDefault="00E970DF" w:rsidP="00C77F4B">
      <w:pPr>
        <w:spacing w:after="0" w:line="360" w:lineRule="auto"/>
        <w:jc w:val="both"/>
        <w:rPr>
          <w:rFonts w:ascii="Arial" w:hAnsi="Arial" w:cs="Arial"/>
          <w:sz w:val="24"/>
          <w:szCs w:val="24"/>
        </w:rPr>
      </w:pPr>
      <w:r w:rsidRPr="00E970DF">
        <w:rPr>
          <w:rFonts w:ascii="Arial" w:hAnsi="Arial" w:cs="Arial"/>
          <w:sz w:val="24"/>
          <w:szCs w:val="24"/>
        </w:rPr>
        <w:t xml:space="preserve">Specifically, Hanna et al. (2022) considered the topic of end-of-life care in UK care homes during the COVID-19 pandemic and discovered three overall themes that influence the process: wasting or losing time, keeping control and plans, </w:t>
      </w:r>
      <w:r w:rsidR="00675E31">
        <w:rPr>
          <w:rFonts w:ascii="Arial" w:hAnsi="Arial" w:cs="Arial"/>
          <w:sz w:val="24"/>
          <w:szCs w:val="24"/>
        </w:rPr>
        <w:t xml:space="preserve">and </w:t>
      </w:r>
      <w:r w:rsidRPr="00E970DF">
        <w:rPr>
          <w:rFonts w:ascii="Arial" w:hAnsi="Arial" w:cs="Arial"/>
          <w:sz w:val="24"/>
          <w:szCs w:val="24"/>
        </w:rPr>
        <w:t xml:space="preserve">coping with loss and lack of support. The research established that families with positive end-of-life visits, despite breaking the existing restrictions of public health in existence during the visits, </w:t>
      </w:r>
      <w:r w:rsidR="0063102A">
        <w:rPr>
          <w:rFonts w:ascii="Arial" w:hAnsi="Arial" w:cs="Arial"/>
          <w:sz w:val="24"/>
          <w:szCs w:val="24"/>
        </w:rPr>
        <w:t>experienced</w:t>
      </w:r>
      <w:r w:rsidRPr="00E970DF">
        <w:rPr>
          <w:rFonts w:ascii="Arial" w:hAnsi="Arial" w:cs="Arial"/>
          <w:sz w:val="24"/>
          <w:szCs w:val="24"/>
        </w:rPr>
        <w:t xml:space="preserve"> higher coping with bereavement. It indicates that encouragement of meaningful family presence and participation in the dying process should even be prioritised in difficult situations.</w:t>
      </w:r>
    </w:p>
    <w:p w14:paraId="5E20B535" w14:textId="375628D4" w:rsidR="00C063D6" w:rsidRPr="00BC19F3" w:rsidRDefault="00E970DF" w:rsidP="00C77F4B">
      <w:pPr>
        <w:spacing w:after="0" w:line="360" w:lineRule="auto"/>
        <w:jc w:val="both"/>
        <w:rPr>
          <w:rFonts w:ascii="Arial" w:hAnsi="Arial" w:cs="Arial"/>
          <w:sz w:val="24"/>
          <w:szCs w:val="24"/>
        </w:rPr>
      </w:pPr>
      <w:r w:rsidRPr="00E970DF">
        <w:rPr>
          <w:rFonts w:ascii="Arial" w:hAnsi="Arial" w:cs="Arial"/>
          <w:sz w:val="24"/>
          <w:szCs w:val="24"/>
        </w:rPr>
        <w:t xml:space="preserve">The experiences during the post-death in care homes also influence the general judgment on the quality of care by the family members. Such activities as death care sensitivity, giving an opportunity to families to spend time and space with the deceased, and considerate giving back of personal items may have a positive impact on the mourning experiences (Wilson et al., 2014). Other care homes will welcome families to memorial services or provide bereavement services on a </w:t>
      </w:r>
      <w:r w:rsidR="00675E31">
        <w:rPr>
          <w:rFonts w:ascii="Arial" w:hAnsi="Arial" w:cs="Arial"/>
          <w:sz w:val="24"/>
          <w:szCs w:val="24"/>
        </w:rPr>
        <w:t>longer-term</w:t>
      </w:r>
      <w:r w:rsidRPr="00E970DF">
        <w:rPr>
          <w:rFonts w:ascii="Arial" w:hAnsi="Arial" w:cs="Arial"/>
          <w:sz w:val="24"/>
          <w:szCs w:val="24"/>
        </w:rPr>
        <w:t xml:space="preserve"> basis, as they have realised</w:t>
      </w:r>
      <w:r w:rsidR="0063102A">
        <w:rPr>
          <w:rFonts w:ascii="Arial" w:hAnsi="Arial" w:cs="Arial"/>
          <w:sz w:val="24"/>
          <w:szCs w:val="24"/>
        </w:rPr>
        <w:t xml:space="preserve"> that</w:t>
      </w:r>
      <w:r w:rsidRPr="00E970DF">
        <w:rPr>
          <w:rFonts w:ascii="Arial" w:hAnsi="Arial" w:cs="Arial"/>
          <w:sz w:val="24"/>
          <w:szCs w:val="24"/>
        </w:rPr>
        <w:t xml:space="preserve"> the relationship of care does not </w:t>
      </w:r>
      <w:r w:rsidR="00561539" w:rsidRPr="00E970DF">
        <w:rPr>
          <w:rFonts w:ascii="Arial" w:hAnsi="Arial" w:cs="Arial"/>
          <w:sz w:val="24"/>
          <w:szCs w:val="24"/>
        </w:rPr>
        <w:t>end</w:t>
      </w:r>
      <w:r w:rsidRPr="00E970DF">
        <w:rPr>
          <w:rFonts w:ascii="Arial" w:hAnsi="Arial" w:cs="Arial"/>
          <w:sz w:val="24"/>
          <w:szCs w:val="24"/>
        </w:rPr>
        <w:t xml:space="preserve"> once a person dies. Nevertheless, literature indicates that </w:t>
      </w:r>
      <w:r w:rsidRPr="00E970DF">
        <w:rPr>
          <w:rFonts w:ascii="Arial" w:hAnsi="Arial" w:cs="Arial"/>
          <w:sz w:val="24"/>
          <w:szCs w:val="24"/>
        </w:rPr>
        <w:lastRenderedPageBreak/>
        <w:t>the post-death support is available and of different quality in various care home settings.</w:t>
      </w:r>
    </w:p>
    <w:p w14:paraId="27D4A38C" w14:textId="77777777" w:rsidR="00C063D6" w:rsidRPr="00BC19F3" w:rsidRDefault="00C063D6" w:rsidP="00C77F4B">
      <w:pPr>
        <w:pStyle w:val="Heading2"/>
        <w:spacing w:after="0" w:line="360" w:lineRule="auto"/>
        <w:jc w:val="both"/>
        <w:rPr>
          <w:rFonts w:ascii="Arial" w:hAnsi="Arial" w:cs="Arial"/>
        </w:rPr>
      </w:pPr>
      <w:bookmarkStart w:id="31" w:name="_Toc215176516"/>
      <w:r w:rsidRPr="00BC19F3">
        <w:rPr>
          <w:rFonts w:ascii="Arial" w:hAnsi="Arial" w:cs="Arial"/>
        </w:rPr>
        <w:t>2.5 Experiences of Care Home Staff</w:t>
      </w:r>
      <w:bookmarkEnd w:id="31"/>
    </w:p>
    <w:p w14:paraId="2392FDEA" w14:textId="77777777" w:rsidR="00C063D6" w:rsidRPr="00BC19F3" w:rsidRDefault="00C063D6" w:rsidP="00C77F4B">
      <w:pPr>
        <w:pStyle w:val="Heading3"/>
        <w:spacing w:after="0" w:line="360" w:lineRule="auto"/>
        <w:jc w:val="both"/>
        <w:rPr>
          <w:rFonts w:ascii="Arial" w:hAnsi="Arial" w:cs="Arial"/>
        </w:rPr>
      </w:pPr>
      <w:bookmarkStart w:id="32" w:name="_Toc215176517"/>
      <w:r w:rsidRPr="00BC19F3">
        <w:rPr>
          <w:rFonts w:ascii="Arial" w:hAnsi="Arial" w:cs="Arial"/>
        </w:rPr>
        <w:t>2.5.1 Staff Roles and Responsibilities in End-of-Life Care</w:t>
      </w:r>
      <w:bookmarkEnd w:id="32"/>
    </w:p>
    <w:p w14:paraId="7B3425F7" w14:textId="0BB74B6D" w:rsidR="00410A3B" w:rsidRPr="00410A3B" w:rsidRDefault="00410A3B" w:rsidP="00C77F4B">
      <w:pPr>
        <w:spacing w:after="0" w:line="360" w:lineRule="auto"/>
        <w:jc w:val="both"/>
        <w:rPr>
          <w:rFonts w:ascii="Arial" w:hAnsi="Arial" w:cs="Arial"/>
          <w:sz w:val="24"/>
          <w:szCs w:val="24"/>
        </w:rPr>
      </w:pPr>
      <w:r w:rsidRPr="00410A3B">
        <w:rPr>
          <w:rFonts w:ascii="Arial" w:hAnsi="Arial" w:cs="Arial"/>
          <w:sz w:val="24"/>
          <w:szCs w:val="24"/>
        </w:rPr>
        <w:t xml:space="preserve">Understandably, staff working in care homes play central roles in end-of-life care provision, but little research has focused on training, services, and </w:t>
      </w:r>
      <w:r w:rsidR="00675E31">
        <w:rPr>
          <w:rFonts w:ascii="Arial" w:hAnsi="Arial" w:cs="Arial"/>
          <w:sz w:val="24"/>
          <w:szCs w:val="24"/>
        </w:rPr>
        <w:t xml:space="preserve">the </w:t>
      </w:r>
      <w:r w:rsidRPr="00410A3B">
        <w:rPr>
          <w:rFonts w:ascii="Arial" w:hAnsi="Arial" w:cs="Arial"/>
          <w:sz w:val="24"/>
          <w:szCs w:val="24"/>
        </w:rPr>
        <w:t>effects of the practice. The staff of the care home includes a variety of positions</w:t>
      </w:r>
      <w:r w:rsidR="00675E31">
        <w:rPr>
          <w:rFonts w:ascii="Arial" w:hAnsi="Arial" w:cs="Arial"/>
          <w:sz w:val="24"/>
          <w:szCs w:val="24"/>
        </w:rPr>
        <w:t>,</w:t>
      </w:r>
      <w:r w:rsidRPr="00410A3B">
        <w:rPr>
          <w:rFonts w:ascii="Arial" w:hAnsi="Arial" w:cs="Arial"/>
          <w:sz w:val="24"/>
          <w:szCs w:val="24"/>
        </w:rPr>
        <w:t xml:space="preserve"> such as registered nurses, care assistants, activity directors, and housekeeping personnel</w:t>
      </w:r>
      <w:r w:rsidR="00675E31">
        <w:rPr>
          <w:rFonts w:ascii="Arial" w:hAnsi="Arial" w:cs="Arial"/>
          <w:sz w:val="24"/>
          <w:szCs w:val="24"/>
        </w:rPr>
        <w:t>,</w:t>
      </w:r>
      <w:r w:rsidRPr="00410A3B">
        <w:rPr>
          <w:rFonts w:ascii="Arial" w:hAnsi="Arial" w:cs="Arial"/>
          <w:sz w:val="24"/>
          <w:szCs w:val="24"/>
        </w:rPr>
        <w:t xml:space="preserve"> among whom any of them might be engaged in the need to assist dying patients and family members (Froggatt, 2001). Due to the close care assistants who render most of </w:t>
      </w:r>
      <w:r w:rsidR="00675E31">
        <w:rPr>
          <w:rFonts w:ascii="Arial" w:hAnsi="Arial" w:cs="Arial"/>
          <w:sz w:val="24"/>
          <w:szCs w:val="24"/>
        </w:rPr>
        <w:t xml:space="preserve">the </w:t>
      </w:r>
      <w:r w:rsidRPr="00410A3B">
        <w:rPr>
          <w:rFonts w:ascii="Arial" w:hAnsi="Arial" w:cs="Arial"/>
          <w:sz w:val="24"/>
          <w:szCs w:val="24"/>
        </w:rPr>
        <w:t>direct</w:t>
      </w:r>
      <w:r w:rsidR="005C0E1B">
        <w:rPr>
          <w:rFonts w:ascii="Arial" w:hAnsi="Arial" w:cs="Arial"/>
          <w:sz w:val="24"/>
          <w:szCs w:val="24"/>
        </w:rPr>
        <w:t>,</w:t>
      </w:r>
      <w:r w:rsidRPr="00410A3B">
        <w:rPr>
          <w:rFonts w:ascii="Arial" w:hAnsi="Arial" w:cs="Arial"/>
          <w:sz w:val="24"/>
          <w:szCs w:val="24"/>
        </w:rPr>
        <w:t xml:space="preserve"> </w:t>
      </w:r>
      <w:r w:rsidR="00561539" w:rsidRPr="00410A3B">
        <w:rPr>
          <w:rFonts w:ascii="Arial" w:hAnsi="Arial" w:cs="Arial"/>
          <w:sz w:val="24"/>
          <w:szCs w:val="24"/>
        </w:rPr>
        <w:t>firsthand</w:t>
      </w:r>
      <w:r w:rsidRPr="00410A3B">
        <w:rPr>
          <w:rFonts w:ascii="Arial" w:hAnsi="Arial" w:cs="Arial"/>
          <w:sz w:val="24"/>
          <w:szCs w:val="24"/>
        </w:rPr>
        <w:t xml:space="preserve"> care, the care assistants tend to form close </w:t>
      </w:r>
      <w:r w:rsidR="00675E31">
        <w:rPr>
          <w:rFonts w:ascii="Arial" w:hAnsi="Arial" w:cs="Arial"/>
          <w:sz w:val="24"/>
          <w:szCs w:val="24"/>
        </w:rPr>
        <w:t>attachments</w:t>
      </w:r>
      <w:r w:rsidRPr="00410A3B">
        <w:rPr>
          <w:rFonts w:ascii="Arial" w:hAnsi="Arial" w:cs="Arial"/>
          <w:sz w:val="24"/>
          <w:szCs w:val="24"/>
        </w:rPr>
        <w:t xml:space="preserve"> to residents, especially </w:t>
      </w:r>
      <w:r w:rsidR="00561539" w:rsidRPr="00410A3B">
        <w:rPr>
          <w:rFonts w:ascii="Arial" w:hAnsi="Arial" w:cs="Arial"/>
          <w:sz w:val="24"/>
          <w:szCs w:val="24"/>
        </w:rPr>
        <w:t>overall</w:t>
      </w:r>
      <w:r w:rsidR="00675E31">
        <w:rPr>
          <w:rFonts w:ascii="Arial" w:hAnsi="Arial" w:cs="Arial"/>
          <w:sz w:val="24"/>
          <w:szCs w:val="24"/>
        </w:rPr>
        <w:t>,</w:t>
      </w:r>
      <w:r w:rsidRPr="00410A3B">
        <w:rPr>
          <w:rFonts w:ascii="Arial" w:hAnsi="Arial" w:cs="Arial"/>
          <w:sz w:val="24"/>
          <w:szCs w:val="24"/>
        </w:rPr>
        <w:t xml:space="preserve"> which makes deaths especially emotive.</w:t>
      </w:r>
    </w:p>
    <w:p w14:paraId="4ADCC789" w14:textId="23AE494E" w:rsidR="00C063D6" w:rsidRPr="00BC19F3" w:rsidRDefault="00410A3B" w:rsidP="00C77F4B">
      <w:pPr>
        <w:spacing w:after="0" w:line="360" w:lineRule="auto"/>
        <w:jc w:val="both"/>
        <w:rPr>
          <w:rFonts w:ascii="Arial" w:hAnsi="Arial" w:cs="Arial"/>
          <w:sz w:val="24"/>
          <w:szCs w:val="24"/>
        </w:rPr>
      </w:pPr>
      <w:r w:rsidRPr="00410A3B">
        <w:rPr>
          <w:rFonts w:ascii="Arial" w:hAnsi="Arial" w:cs="Arial"/>
          <w:sz w:val="24"/>
          <w:szCs w:val="24"/>
        </w:rPr>
        <w:t xml:space="preserve">In their study, Perkins et al. (2016) performed a qualitative study involving an in-depth analysis of </w:t>
      </w:r>
      <w:r w:rsidR="00675E31">
        <w:rPr>
          <w:rFonts w:ascii="Arial" w:hAnsi="Arial" w:cs="Arial"/>
          <w:sz w:val="24"/>
          <w:szCs w:val="24"/>
        </w:rPr>
        <w:t>end-of-life</w:t>
      </w:r>
      <w:r w:rsidRPr="00410A3B">
        <w:rPr>
          <w:rFonts w:ascii="Arial" w:hAnsi="Arial" w:cs="Arial"/>
          <w:sz w:val="24"/>
          <w:szCs w:val="24"/>
        </w:rPr>
        <w:t xml:space="preserve"> care in nursing facilities, where the interviews with the staff were carried out to investigate their experiences and views. To find that senior nurses and managers expressed confidence in their abilities to have </w:t>
      </w:r>
      <w:r w:rsidR="00675E31">
        <w:rPr>
          <w:rFonts w:ascii="Arial" w:hAnsi="Arial" w:cs="Arial"/>
          <w:sz w:val="24"/>
          <w:szCs w:val="24"/>
        </w:rPr>
        <w:t>advanced</w:t>
      </w:r>
      <w:r w:rsidRPr="00410A3B">
        <w:rPr>
          <w:rFonts w:ascii="Arial" w:hAnsi="Arial" w:cs="Arial"/>
          <w:sz w:val="24"/>
          <w:szCs w:val="24"/>
        </w:rPr>
        <w:t xml:space="preserve"> care planning conversations and see impending death, the research did. The study</w:t>
      </w:r>
      <w:r w:rsidR="00675E31">
        <w:rPr>
          <w:rFonts w:ascii="Arial" w:hAnsi="Arial" w:cs="Arial"/>
          <w:sz w:val="24"/>
          <w:szCs w:val="24"/>
        </w:rPr>
        <w:t>,</w:t>
      </w:r>
      <w:r w:rsidRPr="00410A3B">
        <w:rPr>
          <w:rFonts w:ascii="Arial" w:hAnsi="Arial" w:cs="Arial"/>
          <w:sz w:val="24"/>
          <w:szCs w:val="24"/>
        </w:rPr>
        <w:t xml:space="preserve"> however</w:t>
      </w:r>
      <w:r w:rsidR="00675E31">
        <w:rPr>
          <w:rFonts w:ascii="Arial" w:hAnsi="Arial" w:cs="Arial"/>
          <w:sz w:val="24"/>
          <w:szCs w:val="24"/>
        </w:rPr>
        <w:t>,</w:t>
      </w:r>
      <w:r w:rsidRPr="00410A3B">
        <w:rPr>
          <w:rFonts w:ascii="Arial" w:hAnsi="Arial" w:cs="Arial"/>
          <w:sz w:val="24"/>
          <w:szCs w:val="24"/>
        </w:rPr>
        <w:t xml:space="preserve"> also revealed the variability of end-of-life care styles in various homes and the role of organisational support systems to facilitate quality care delivery.</w:t>
      </w:r>
    </w:p>
    <w:p w14:paraId="12DFA8CA" w14:textId="77777777" w:rsidR="00C063D6" w:rsidRPr="00BC19F3" w:rsidRDefault="00C063D6" w:rsidP="00C77F4B">
      <w:pPr>
        <w:pStyle w:val="Heading3"/>
        <w:spacing w:after="0" w:line="360" w:lineRule="auto"/>
        <w:jc w:val="both"/>
        <w:rPr>
          <w:rFonts w:ascii="Arial" w:hAnsi="Arial" w:cs="Arial"/>
        </w:rPr>
      </w:pPr>
      <w:bookmarkStart w:id="33" w:name="_Toc215176518"/>
      <w:r w:rsidRPr="00BC19F3">
        <w:rPr>
          <w:rFonts w:ascii="Arial" w:hAnsi="Arial" w:cs="Arial"/>
        </w:rPr>
        <w:t>2.5.2 Challenges and Barriers to Quality End-of-Life Care</w:t>
      </w:r>
      <w:bookmarkEnd w:id="33"/>
    </w:p>
    <w:p w14:paraId="110D93AB" w14:textId="5997F2C8" w:rsidR="00F62B1D" w:rsidRPr="00F62B1D" w:rsidRDefault="00F62B1D" w:rsidP="00C77F4B">
      <w:pPr>
        <w:spacing w:after="0" w:line="360" w:lineRule="auto"/>
        <w:jc w:val="both"/>
        <w:rPr>
          <w:rFonts w:ascii="Arial" w:hAnsi="Arial" w:cs="Arial"/>
          <w:sz w:val="24"/>
          <w:szCs w:val="24"/>
        </w:rPr>
      </w:pPr>
      <w:r w:rsidRPr="00F62B1D">
        <w:rPr>
          <w:rFonts w:ascii="Arial" w:hAnsi="Arial" w:cs="Arial"/>
          <w:sz w:val="24"/>
          <w:szCs w:val="24"/>
        </w:rPr>
        <w:t xml:space="preserve">Studies have continued to pinpoint several issues that </w:t>
      </w:r>
      <w:r w:rsidR="00675E31">
        <w:rPr>
          <w:rFonts w:ascii="Arial" w:hAnsi="Arial" w:cs="Arial"/>
          <w:sz w:val="24"/>
          <w:szCs w:val="24"/>
        </w:rPr>
        <w:t>home care</w:t>
      </w:r>
      <w:r w:rsidRPr="00F62B1D">
        <w:rPr>
          <w:rFonts w:ascii="Arial" w:hAnsi="Arial" w:cs="Arial"/>
          <w:sz w:val="24"/>
          <w:szCs w:val="24"/>
        </w:rPr>
        <w:t xml:space="preserve"> workers were experiencing in delivering end-of-life care services. The authors Vandrevala et al. (2016) investigated the perspectives of care home staff on how to support people with dementia at </w:t>
      </w:r>
      <w:r w:rsidR="00675E31">
        <w:rPr>
          <w:rFonts w:ascii="Arial" w:hAnsi="Arial" w:cs="Arial"/>
          <w:sz w:val="24"/>
          <w:szCs w:val="24"/>
        </w:rPr>
        <w:t xml:space="preserve">the </w:t>
      </w:r>
      <w:r w:rsidRPr="00F62B1D">
        <w:rPr>
          <w:rFonts w:ascii="Arial" w:hAnsi="Arial" w:cs="Arial"/>
          <w:sz w:val="24"/>
          <w:szCs w:val="24"/>
        </w:rPr>
        <w:t xml:space="preserve">end of life and determined that staff members were sometimes faced with external demands, interaction with people with dementia, which were difficult, stressful, and anxiety-inducing. These experiences were increased to the end of life as the residents were nearer to the end of </w:t>
      </w:r>
      <w:r w:rsidR="00675E31">
        <w:rPr>
          <w:rFonts w:ascii="Arial" w:hAnsi="Arial" w:cs="Arial"/>
          <w:sz w:val="24"/>
          <w:szCs w:val="24"/>
        </w:rPr>
        <w:t>their</w:t>
      </w:r>
      <w:r w:rsidRPr="00F62B1D">
        <w:rPr>
          <w:rFonts w:ascii="Arial" w:hAnsi="Arial" w:cs="Arial"/>
          <w:sz w:val="24"/>
          <w:szCs w:val="24"/>
        </w:rPr>
        <w:t xml:space="preserve"> </w:t>
      </w:r>
      <w:r w:rsidR="005C0E1B">
        <w:rPr>
          <w:rFonts w:ascii="Arial" w:hAnsi="Arial" w:cs="Arial"/>
          <w:sz w:val="24"/>
          <w:szCs w:val="24"/>
        </w:rPr>
        <w:t>lives</w:t>
      </w:r>
      <w:r w:rsidRPr="00F62B1D">
        <w:rPr>
          <w:rFonts w:ascii="Arial" w:hAnsi="Arial" w:cs="Arial"/>
          <w:sz w:val="24"/>
          <w:szCs w:val="24"/>
        </w:rPr>
        <w:t xml:space="preserve">, and the staff themselves detected the </w:t>
      </w:r>
      <w:r w:rsidR="00675E31">
        <w:rPr>
          <w:rFonts w:ascii="Arial" w:hAnsi="Arial" w:cs="Arial"/>
          <w:sz w:val="24"/>
          <w:szCs w:val="24"/>
        </w:rPr>
        <w:t>need</w:t>
      </w:r>
      <w:r w:rsidRPr="00F62B1D">
        <w:rPr>
          <w:rFonts w:ascii="Arial" w:hAnsi="Arial" w:cs="Arial"/>
          <w:sz w:val="24"/>
          <w:szCs w:val="24"/>
        </w:rPr>
        <w:t xml:space="preserve"> </w:t>
      </w:r>
      <w:r w:rsidR="00675E31">
        <w:rPr>
          <w:rFonts w:ascii="Arial" w:hAnsi="Arial" w:cs="Arial"/>
          <w:sz w:val="24"/>
          <w:szCs w:val="24"/>
        </w:rPr>
        <w:t>for</w:t>
      </w:r>
      <w:r w:rsidRPr="00F62B1D">
        <w:rPr>
          <w:rFonts w:ascii="Arial" w:hAnsi="Arial" w:cs="Arial"/>
          <w:sz w:val="24"/>
          <w:szCs w:val="24"/>
        </w:rPr>
        <w:t xml:space="preserve"> further training and support. The paper has pointed out that new intimate relationships formed between staff and residents may aggravate </w:t>
      </w:r>
      <w:r w:rsidR="00675E31">
        <w:rPr>
          <w:rFonts w:ascii="Arial" w:hAnsi="Arial" w:cs="Arial"/>
          <w:sz w:val="24"/>
          <w:szCs w:val="24"/>
        </w:rPr>
        <w:t xml:space="preserve">the </w:t>
      </w:r>
      <w:r w:rsidRPr="00F62B1D">
        <w:rPr>
          <w:rFonts w:ascii="Arial" w:hAnsi="Arial" w:cs="Arial"/>
          <w:sz w:val="24"/>
          <w:szCs w:val="24"/>
        </w:rPr>
        <w:t>emotional effects of any deaths.</w:t>
      </w:r>
    </w:p>
    <w:p w14:paraId="263F26F0" w14:textId="7F6912D8" w:rsidR="00C063D6" w:rsidRPr="00BC19F3" w:rsidRDefault="00F62B1D" w:rsidP="00C77F4B">
      <w:pPr>
        <w:spacing w:after="0" w:line="360" w:lineRule="auto"/>
        <w:jc w:val="both"/>
        <w:rPr>
          <w:rFonts w:ascii="Arial" w:hAnsi="Arial" w:cs="Arial"/>
          <w:sz w:val="24"/>
          <w:szCs w:val="24"/>
        </w:rPr>
      </w:pPr>
      <w:r w:rsidRPr="00F62B1D">
        <w:rPr>
          <w:rFonts w:ascii="Arial" w:hAnsi="Arial" w:cs="Arial"/>
          <w:sz w:val="24"/>
          <w:szCs w:val="24"/>
        </w:rPr>
        <w:t xml:space="preserve">The barriers that exist structurally toward quality end-of-life care encompass staffing problems, high turnover rates, time constraints and inadequate access </w:t>
      </w:r>
      <w:r w:rsidRPr="00F62B1D">
        <w:rPr>
          <w:rFonts w:ascii="Arial" w:hAnsi="Arial" w:cs="Arial"/>
          <w:sz w:val="24"/>
          <w:szCs w:val="24"/>
        </w:rPr>
        <w:lastRenderedPageBreak/>
        <w:t xml:space="preserve">to specialist </w:t>
      </w:r>
      <w:r w:rsidR="00675E31">
        <w:rPr>
          <w:rFonts w:ascii="Arial" w:hAnsi="Arial" w:cs="Arial"/>
          <w:sz w:val="24"/>
          <w:szCs w:val="24"/>
        </w:rPr>
        <w:t>end-of-life</w:t>
      </w:r>
      <w:r w:rsidRPr="00F62B1D">
        <w:rPr>
          <w:rFonts w:ascii="Arial" w:hAnsi="Arial" w:cs="Arial"/>
          <w:sz w:val="24"/>
          <w:szCs w:val="24"/>
        </w:rPr>
        <w:t xml:space="preserve"> case management experience (Livingston et al., 2011). As Froggatt and Payne (2006) observed, care homes are usually independent of larger healthcare systems</w:t>
      </w:r>
      <w:r w:rsidR="00675E31">
        <w:rPr>
          <w:rFonts w:ascii="Arial" w:hAnsi="Arial" w:cs="Arial"/>
          <w:sz w:val="24"/>
          <w:szCs w:val="24"/>
        </w:rPr>
        <w:t>,</w:t>
      </w:r>
      <w:r w:rsidRPr="00F62B1D">
        <w:rPr>
          <w:rFonts w:ascii="Arial" w:hAnsi="Arial" w:cs="Arial"/>
          <w:sz w:val="24"/>
          <w:szCs w:val="24"/>
        </w:rPr>
        <w:t xml:space="preserve"> and this poses a problem of coordinating </w:t>
      </w:r>
      <w:r w:rsidR="00675E31">
        <w:rPr>
          <w:rFonts w:ascii="Arial" w:hAnsi="Arial" w:cs="Arial"/>
          <w:sz w:val="24"/>
          <w:szCs w:val="24"/>
        </w:rPr>
        <w:t>end-of-life</w:t>
      </w:r>
      <w:r w:rsidRPr="00F62B1D">
        <w:rPr>
          <w:rFonts w:ascii="Arial" w:hAnsi="Arial" w:cs="Arial"/>
          <w:sz w:val="24"/>
          <w:szCs w:val="24"/>
        </w:rPr>
        <w:t xml:space="preserve"> care. The inability to access out-of-hours medical assistance, receive anticipatory drugs and involve general practitioners in the care of residents has been singled out as having impeded the accomplishment of good deaths in care </w:t>
      </w:r>
      <w:r w:rsidR="005C0E1B">
        <w:rPr>
          <w:rFonts w:ascii="Arial" w:hAnsi="Arial" w:cs="Arial"/>
          <w:sz w:val="24"/>
          <w:szCs w:val="24"/>
        </w:rPr>
        <w:t>homes</w:t>
      </w:r>
      <w:r w:rsidR="0063102A">
        <w:rPr>
          <w:rFonts w:ascii="Arial" w:hAnsi="Arial" w:cs="Arial"/>
          <w:sz w:val="24"/>
          <w:szCs w:val="24"/>
        </w:rPr>
        <w:t>, which</w:t>
      </w:r>
      <w:r w:rsidRPr="00F62B1D">
        <w:rPr>
          <w:rFonts w:ascii="Arial" w:hAnsi="Arial" w:cs="Arial"/>
          <w:sz w:val="24"/>
          <w:szCs w:val="24"/>
        </w:rPr>
        <w:t xml:space="preserve"> is particularly essential.</w:t>
      </w:r>
    </w:p>
    <w:p w14:paraId="5FC5804E" w14:textId="77777777" w:rsidR="00C063D6" w:rsidRPr="00BC19F3" w:rsidRDefault="00C063D6" w:rsidP="00C77F4B">
      <w:pPr>
        <w:pStyle w:val="Heading3"/>
        <w:spacing w:after="0" w:line="360" w:lineRule="auto"/>
        <w:jc w:val="both"/>
        <w:rPr>
          <w:rFonts w:ascii="Arial" w:hAnsi="Arial" w:cs="Arial"/>
        </w:rPr>
      </w:pPr>
      <w:bookmarkStart w:id="34" w:name="_Toc215176519"/>
      <w:r w:rsidRPr="00BC19F3">
        <w:rPr>
          <w:rFonts w:ascii="Arial" w:hAnsi="Arial" w:cs="Arial"/>
        </w:rPr>
        <w:t>2.5.3 Emotional Labour and Support Needs</w:t>
      </w:r>
      <w:bookmarkEnd w:id="34"/>
    </w:p>
    <w:p w14:paraId="2CD1FB44" w14:textId="0D1A39C3" w:rsidR="00F62B1D" w:rsidRPr="00F62B1D" w:rsidRDefault="00F62B1D" w:rsidP="00C77F4B">
      <w:pPr>
        <w:spacing w:after="0" w:line="360" w:lineRule="auto"/>
        <w:jc w:val="both"/>
        <w:rPr>
          <w:rFonts w:ascii="Arial" w:hAnsi="Arial" w:cs="Arial"/>
          <w:sz w:val="24"/>
          <w:szCs w:val="24"/>
        </w:rPr>
      </w:pPr>
      <w:r w:rsidRPr="00F62B1D">
        <w:rPr>
          <w:rFonts w:ascii="Arial" w:hAnsi="Arial" w:cs="Arial"/>
          <w:sz w:val="24"/>
          <w:szCs w:val="24"/>
        </w:rPr>
        <w:t xml:space="preserve">The end-of-life care delivery is tremendously intense in emotional labour and would impact the </w:t>
      </w:r>
      <w:r w:rsidR="00675E31">
        <w:rPr>
          <w:rFonts w:ascii="Arial" w:hAnsi="Arial" w:cs="Arial"/>
          <w:sz w:val="24"/>
          <w:szCs w:val="24"/>
        </w:rPr>
        <w:t>staff's</w:t>
      </w:r>
      <w:r w:rsidRPr="00F62B1D">
        <w:rPr>
          <w:rFonts w:ascii="Arial" w:hAnsi="Arial" w:cs="Arial"/>
          <w:sz w:val="24"/>
          <w:szCs w:val="24"/>
        </w:rPr>
        <w:t xml:space="preserve"> </w:t>
      </w:r>
      <w:r w:rsidR="005C0E1B">
        <w:rPr>
          <w:rFonts w:ascii="Arial" w:hAnsi="Arial" w:cs="Arial"/>
          <w:sz w:val="24"/>
          <w:szCs w:val="24"/>
        </w:rPr>
        <w:t>well-being</w:t>
      </w:r>
      <w:r w:rsidRPr="00F62B1D">
        <w:rPr>
          <w:rFonts w:ascii="Arial" w:hAnsi="Arial" w:cs="Arial"/>
          <w:sz w:val="24"/>
          <w:szCs w:val="24"/>
        </w:rPr>
        <w:t xml:space="preserve"> and job satisfaction. The term emotional labour derives </w:t>
      </w:r>
      <w:r w:rsidR="00675E31">
        <w:rPr>
          <w:rFonts w:ascii="Arial" w:hAnsi="Arial" w:cs="Arial"/>
          <w:sz w:val="24"/>
          <w:szCs w:val="24"/>
        </w:rPr>
        <w:t>from</w:t>
      </w:r>
      <w:r w:rsidRPr="00F62B1D">
        <w:rPr>
          <w:rFonts w:ascii="Arial" w:hAnsi="Arial" w:cs="Arial"/>
          <w:sz w:val="24"/>
          <w:szCs w:val="24"/>
        </w:rPr>
        <w:t xml:space="preserve"> the work of Hochschild (1983), who introduced the management of emotions, which are needed to evoke certain desired feelings in others as a job requirement. Social workers who handle deaths in care homes must be sensitive to the losses and offer caring services to the residents and the family as they cope with their own emotional reactions to death. A high number of interactions with death without proper support may cause burnout, compassion fatigue, and turnover (Albers et al., 2014).</w:t>
      </w:r>
    </w:p>
    <w:p w14:paraId="0EA1338D" w14:textId="53824FAF" w:rsidR="00F62B1D" w:rsidRPr="00F62B1D" w:rsidRDefault="00F62B1D" w:rsidP="00C77F4B">
      <w:pPr>
        <w:spacing w:after="0" w:line="360" w:lineRule="auto"/>
        <w:jc w:val="both"/>
        <w:rPr>
          <w:rFonts w:ascii="Arial" w:hAnsi="Arial" w:cs="Arial"/>
          <w:sz w:val="24"/>
          <w:szCs w:val="24"/>
        </w:rPr>
      </w:pPr>
      <w:r w:rsidRPr="00F62B1D">
        <w:rPr>
          <w:rFonts w:ascii="Arial" w:hAnsi="Arial" w:cs="Arial"/>
          <w:sz w:val="24"/>
          <w:szCs w:val="24"/>
        </w:rPr>
        <w:t xml:space="preserve">The COVID-19 pandemic put additional emotional pressure on care home employees, as they were overloaded, exposed to infections, and </w:t>
      </w:r>
      <w:r w:rsidR="0063102A">
        <w:rPr>
          <w:rFonts w:ascii="Arial" w:hAnsi="Arial" w:cs="Arial"/>
          <w:sz w:val="24"/>
          <w:szCs w:val="24"/>
        </w:rPr>
        <w:t>had</w:t>
      </w:r>
      <w:r w:rsidRPr="00F62B1D">
        <w:rPr>
          <w:rFonts w:ascii="Arial" w:hAnsi="Arial" w:cs="Arial"/>
          <w:sz w:val="24"/>
          <w:szCs w:val="24"/>
        </w:rPr>
        <w:t xml:space="preserve"> to look after</w:t>
      </w:r>
      <w:r w:rsidR="0063102A">
        <w:rPr>
          <w:rFonts w:ascii="Arial" w:hAnsi="Arial" w:cs="Arial"/>
          <w:sz w:val="24"/>
          <w:szCs w:val="24"/>
        </w:rPr>
        <w:t xml:space="preserve"> isolated patients</w:t>
      </w:r>
      <w:r w:rsidRPr="00F62B1D">
        <w:rPr>
          <w:rFonts w:ascii="Arial" w:hAnsi="Arial" w:cs="Arial"/>
          <w:sz w:val="24"/>
          <w:szCs w:val="24"/>
        </w:rPr>
        <w:t xml:space="preserve">. Hanna et al. (2022) identified negative emotional effects such as staff demoralisation caused by the media, stress due to added job demands and staffing issues in care homes, and negative media </w:t>
      </w:r>
      <w:r w:rsidR="00173E75">
        <w:rPr>
          <w:rFonts w:ascii="Arial" w:hAnsi="Arial" w:cs="Arial"/>
          <w:sz w:val="24"/>
          <w:szCs w:val="24"/>
        </w:rPr>
        <w:t>portrayals</w:t>
      </w:r>
      <w:r w:rsidRPr="00F62B1D">
        <w:rPr>
          <w:rFonts w:ascii="Arial" w:hAnsi="Arial" w:cs="Arial"/>
          <w:sz w:val="24"/>
          <w:szCs w:val="24"/>
        </w:rPr>
        <w:t xml:space="preserve"> as impacts of the COVID-19 pandemic on care home staff. Investing in the </w:t>
      </w:r>
      <w:r w:rsidR="005C0E1B">
        <w:rPr>
          <w:rFonts w:ascii="Arial" w:hAnsi="Arial" w:cs="Arial"/>
          <w:sz w:val="24"/>
          <w:szCs w:val="24"/>
        </w:rPr>
        <w:t>staff's</w:t>
      </w:r>
      <w:r w:rsidRPr="00F62B1D">
        <w:rPr>
          <w:rFonts w:ascii="Arial" w:hAnsi="Arial" w:cs="Arial"/>
          <w:sz w:val="24"/>
          <w:szCs w:val="24"/>
        </w:rPr>
        <w:t xml:space="preserve"> emotional </w:t>
      </w:r>
      <w:r w:rsidR="005C0E1B">
        <w:rPr>
          <w:rFonts w:ascii="Arial" w:hAnsi="Arial" w:cs="Arial"/>
          <w:sz w:val="24"/>
          <w:szCs w:val="24"/>
        </w:rPr>
        <w:t>well-being</w:t>
      </w:r>
      <w:r w:rsidRPr="00F62B1D">
        <w:rPr>
          <w:rFonts w:ascii="Arial" w:hAnsi="Arial" w:cs="Arial"/>
          <w:sz w:val="24"/>
          <w:szCs w:val="24"/>
        </w:rPr>
        <w:t xml:space="preserve"> is becoming more and more apparent as a means of staff retention, as well as staff upholding </w:t>
      </w:r>
      <w:r w:rsidR="005C0E1B">
        <w:rPr>
          <w:rFonts w:ascii="Arial" w:hAnsi="Arial" w:cs="Arial"/>
          <w:sz w:val="24"/>
          <w:szCs w:val="24"/>
        </w:rPr>
        <w:t xml:space="preserve">the </w:t>
      </w:r>
      <w:r w:rsidRPr="00F62B1D">
        <w:rPr>
          <w:rFonts w:ascii="Arial" w:hAnsi="Arial" w:cs="Arial"/>
          <w:sz w:val="24"/>
          <w:szCs w:val="24"/>
        </w:rPr>
        <w:t>quality of services provided to residents.</w:t>
      </w:r>
    </w:p>
    <w:p w14:paraId="37D35B9A" w14:textId="7D02B3D2" w:rsidR="00C063D6" w:rsidRPr="00BC19F3" w:rsidRDefault="00F62B1D" w:rsidP="00C77F4B">
      <w:pPr>
        <w:spacing w:after="0" w:line="360" w:lineRule="auto"/>
        <w:jc w:val="both"/>
        <w:rPr>
          <w:rFonts w:ascii="Arial" w:hAnsi="Arial" w:cs="Arial"/>
          <w:sz w:val="24"/>
          <w:szCs w:val="24"/>
        </w:rPr>
      </w:pPr>
      <w:r w:rsidRPr="00F62B1D">
        <w:rPr>
          <w:rFonts w:ascii="Arial" w:hAnsi="Arial" w:cs="Arial"/>
          <w:sz w:val="24"/>
          <w:szCs w:val="24"/>
        </w:rPr>
        <w:t xml:space="preserve">Studies have already identified the coping mechanisms used by the </w:t>
      </w:r>
      <w:r w:rsidR="005C0E1B">
        <w:rPr>
          <w:rFonts w:ascii="Arial" w:hAnsi="Arial" w:cs="Arial"/>
          <w:sz w:val="24"/>
          <w:szCs w:val="24"/>
        </w:rPr>
        <w:t>staff</w:t>
      </w:r>
      <w:r w:rsidRPr="00F62B1D">
        <w:rPr>
          <w:rFonts w:ascii="Arial" w:hAnsi="Arial" w:cs="Arial"/>
          <w:sz w:val="24"/>
          <w:szCs w:val="24"/>
        </w:rPr>
        <w:t xml:space="preserve"> in care homes to cope with the emotional challenges of end-of-life care. Colleague support, the ability to take part in funerals and memorial services, </w:t>
      </w:r>
      <w:r w:rsidR="005C0E1B">
        <w:rPr>
          <w:rFonts w:ascii="Arial" w:hAnsi="Arial" w:cs="Arial"/>
          <w:sz w:val="24"/>
          <w:szCs w:val="24"/>
        </w:rPr>
        <w:t xml:space="preserve">and </w:t>
      </w:r>
      <w:r w:rsidRPr="00F62B1D">
        <w:rPr>
          <w:rFonts w:ascii="Arial" w:hAnsi="Arial" w:cs="Arial"/>
          <w:sz w:val="24"/>
          <w:szCs w:val="24"/>
        </w:rPr>
        <w:t>appreciation of their role in good deaths have all been found to help (Ryan and Seymour, 2013). Nonetheless, the care home setting tends to have little to no formal support mechanisms</w:t>
      </w:r>
      <w:r w:rsidR="005C0E1B">
        <w:rPr>
          <w:rFonts w:ascii="Arial" w:hAnsi="Arial" w:cs="Arial"/>
          <w:sz w:val="24"/>
          <w:szCs w:val="24"/>
        </w:rPr>
        <w:t>,</w:t>
      </w:r>
      <w:r w:rsidRPr="00F62B1D">
        <w:rPr>
          <w:rFonts w:ascii="Arial" w:hAnsi="Arial" w:cs="Arial"/>
          <w:sz w:val="24"/>
          <w:szCs w:val="24"/>
        </w:rPr>
        <w:t xml:space="preserve"> including clinical supervision, debriefing sessions, </w:t>
      </w:r>
      <w:r w:rsidR="0063102A">
        <w:rPr>
          <w:rFonts w:ascii="Arial" w:hAnsi="Arial" w:cs="Arial"/>
          <w:sz w:val="24"/>
          <w:szCs w:val="24"/>
        </w:rPr>
        <w:t>and</w:t>
      </w:r>
      <w:r w:rsidRPr="00F62B1D">
        <w:rPr>
          <w:rFonts w:ascii="Arial" w:hAnsi="Arial" w:cs="Arial"/>
          <w:sz w:val="24"/>
          <w:szCs w:val="24"/>
        </w:rPr>
        <w:t xml:space="preserve"> counselling services. According to Livingston et al., in many cases, staff members can experience the feeling that their emotional reactions towards the </w:t>
      </w:r>
      <w:r w:rsidRPr="00F62B1D">
        <w:rPr>
          <w:rFonts w:ascii="Arial" w:hAnsi="Arial" w:cs="Arial"/>
          <w:sz w:val="24"/>
          <w:szCs w:val="24"/>
        </w:rPr>
        <w:lastRenderedPageBreak/>
        <w:t>death of a resident are not appreciated and valued, which further leads to the feeling of isolation and moral discomfort (Livingston et al., 2011).</w:t>
      </w:r>
    </w:p>
    <w:p w14:paraId="426E0720" w14:textId="77777777" w:rsidR="00C063D6" w:rsidRPr="00BC19F3" w:rsidRDefault="00C063D6" w:rsidP="00C77F4B">
      <w:pPr>
        <w:pStyle w:val="Heading3"/>
        <w:spacing w:after="0" w:line="360" w:lineRule="auto"/>
        <w:jc w:val="both"/>
        <w:rPr>
          <w:rFonts w:ascii="Arial" w:hAnsi="Arial" w:cs="Arial"/>
        </w:rPr>
      </w:pPr>
      <w:bookmarkStart w:id="35" w:name="_Toc215176520"/>
      <w:r w:rsidRPr="00BC19F3">
        <w:rPr>
          <w:rFonts w:ascii="Arial" w:hAnsi="Arial" w:cs="Arial"/>
        </w:rPr>
        <w:t>2.5.4 Training and Education Needs</w:t>
      </w:r>
      <w:bookmarkEnd w:id="35"/>
    </w:p>
    <w:p w14:paraId="051759D6" w14:textId="3B2FABFD" w:rsidR="00E80F2F" w:rsidRPr="00E80F2F" w:rsidRDefault="00E80F2F" w:rsidP="00C77F4B">
      <w:pPr>
        <w:spacing w:after="0" w:line="360" w:lineRule="auto"/>
        <w:jc w:val="both"/>
        <w:rPr>
          <w:rFonts w:ascii="Arial" w:hAnsi="Arial" w:cs="Arial"/>
          <w:sz w:val="24"/>
          <w:szCs w:val="24"/>
        </w:rPr>
      </w:pPr>
      <w:r w:rsidRPr="00E80F2F">
        <w:rPr>
          <w:rFonts w:ascii="Arial" w:hAnsi="Arial" w:cs="Arial"/>
          <w:sz w:val="24"/>
          <w:szCs w:val="24"/>
        </w:rPr>
        <w:t xml:space="preserve">Sufficient training and education can be viewed as the key to </w:t>
      </w:r>
      <w:r w:rsidR="006B0FEC">
        <w:rPr>
          <w:rFonts w:ascii="Arial" w:hAnsi="Arial" w:cs="Arial"/>
          <w:sz w:val="24"/>
          <w:szCs w:val="24"/>
        </w:rPr>
        <w:t>empowering</w:t>
      </w:r>
      <w:r w:rsidRPr="00E80F2F">
        <w:rPr>
          <w:rFonts w:ascii="Arial" w:hAnsi="Arial" w:cs="Arial"/>
          <w:sz w:val="24"/>
          <w:szCs w:val="24"/>
        </w:rPr>
        <w:t xml:space="preserve"> care home staff members to deliver high-quality end-of-life services. Nevertheless, studies have </w:t>
      </w:r>
      <w:r w:rsidR="006B0FEC">
        <w:rPr>
          <w:rFonts w:ascii="Arial" w:hAnsi="Arial" w:cs="Arial"/>
          <w:sz w:val="24"/>
          <w:szCs w:val="24"/>
        </w:rPr>
        <w:t>repeatedly revealed</w:t>
      </w:r>
      <w:r w:rsidRPr="00E80F2F">
        <w:rPr>
          <w:rFonts w:ascii="Arial" w:hAnsi="Arial" w:cs="Arial"/>
          <w:sz w:val="24"/>
          <w:szCs w:val="24"/>
        </w:rPr>
        <w:t xml:space="preserve"> that a large number of employees, and especially the care assistants, are given inadequate training on the principles and practices of palliative care (Ersek et al., 2000). The above gap is especially worrying, considering that the greatest proportion of </w:t>
      </w:r>
      <w:r w:rsidR="00561539" w:rsidRPr="00E80F2F">
        <w:rPr>
          <w:rFonts w:ascii="Arial" w:hAnsi="Arial" w:cs="Arial"/>
          <w:sz w:val="24"/>
          <w:szCs w:val="24"/>
        </w:rPr>
        <w:t>firsthand</w:t>
      </w:r>
      <w:r w:rsidRPr="00E80F2F">
        <w:rPr>
          <w:rFonts w:ascii="Arial" w:hAnsi="Arial" w:cs="Arial"/>
          <w:sz w:val="24"/>
          <w:szCs w:val="24"/>
        </w:rPr>
        <w:t xml:space="preserve"> care is offered by care assistants, and these employees are usually the most frequently interacting staff members between the residents and the family.</w:t>
      </w:r>
    </w:p>
    <w:p w14:paraId="2ABC809A" w14:textId="53F6D87F" w:rsidR="00C063D6" w:rsidRPr="00BC19F3" w:rsidRDefault="00E80F2F" w:rsidP="00C77F4B">
      <w:pPr>
        <w:spacing w:after="0" w:line="360" w:lineRule="auto"/>
        <w:jc w:val="both"/>
        <w:rPr>
          <w:rFonts w:ascii="Arial" w:hAnsi="Arial" w:cs="Arial"/>
          <w:sz w:val="24"/>
          <w:szCs w:val="24"/>
        </w:rPr>
      </w:pPr>
      <w:r w:rsidRPr="00E80F2F">
        <w:rPr>
          <w:rFonts w:ascii="Arial" w:hAnsi="Arial" w:cs="Arial"/>
          <w:sz w:val="24"/>
          <w:szCs w:val="24"/>
        </w:rPr>
        <w:t>To deal with gaps in training, different educational programs have been created</w:t>
      </w:r>
      <w:r w:rsidR="006B0FEC">
        <w:rPr>
          <w:rFonts w:ascii="Arial" w:hAnsi="Arial" w:cs="Arial"/>
          <w:sz w:val="24"/>
          <w:szCs w:val="24"/>
        </w:rPr>
        <w:t>,</w:t>
      </w:r>
      <w:r w:rsidRPr="00E80F2F">
        <w:rPr>
          <w:rFonts w:ascii="Arial" w:hAnsi="Arial" w:cs="Arial"/>
          <w:sz w:val="24"/>
          <w:szCs w:val="24"/>
        </w:rPr>
        <w:t xml:space="preserve"> such as </w:t>
      </w:r>
      <w:r w:rsidR="006B0FEC">
        <w:rPr>
          <w:rFonts w:ascii="Arial" w:hAnsi="Arial" w:cs="Arial"/>
          <w:sz w:val="24"/>
          <w:szCs w:val="24"/>
        </w:rPr>
        <w:t xml:space="preserve">the </w:t>
      </w:r>
      <w:r w:rsidRPr="00E80F2F">
        <w:rPr>
          <w:rFonts w:ascii="Arial" w:hAnsi="Arial" w:cs="Arial"/>
          <w:sz w:val="24"/>
          <w:szCs w:val="24"/>
        </w:rPr>
        <w:t>Gold Standards Framework training programme, Six Steps to Success, and end-of-life care education developed by organisations. The evaluation research indicates that confidence, knowledge and attitudes to end-of-life care can be enhanced among the staff through training (Badger et al., 2012). The difficulty in letting employees out to train, a high turnover rate and loss of employees who have undergone training and also difficulty in transferring learning to practice hinder the long-term effects caused by educational interventions.</w:t>
      </w:r>
    </w:p>
    <w:p w14:paraId="1C9E6F83" w14:textId="77777777" w:rsidR="00C063D6" w:rsidRPr="00BC19F3" w:rsidRDefault="00C063D6" w:rsidP="00C77F4B">
      <w:pPr>
        <w:pStyle w:val="Heading2"/>
        <w:spacing w:after="0" w:line="360" w:lineRule="auto"/>
        <w:jc w:val="both"/>
        <w:rPr>
          <w:rFonts w:ascii="Arial" w:hAnsi="Arial" w:cs="Arial"/>
        </w:rPr>
      </w:pPr>
      <w:bookmarkStart w:id="36" w:name="_Toc215176521"/>
      <w:r w:rsidRPr="00BC19F3">
        <w:rPr>
          <w:rFonts w:ascii="Arial" w:hAnsi="Arial" w:cs="Arial"/>
        </w:rPr>
        <w:t>2.6 Integration and Gaps in Knowledge</w:t>
      </w:r>
      <w:bookmarkEnd w:id="36"/>
    </w:p>
    <w:p w14:paraId="74F0578A" w14:textId="4FECBBD6" w:rsidR="00B317F9" w:rsidRPr="00B317F9" w:rsidRDefault="00B317F9" w:rsidP="00C77F4B">
      <w:pPr>
        <w:spacing w:after="0" w:line="360" w:lineRule="auto"/>
        <w:jc w:val="both"/>
        <w:rPr>
          <w:rFonts w:ascii="Arial" w:hAnsi="Arial" w:cs="Arial"/>
          <w:sz w:val="24"/>
          <w:szCs w:val="24"/>
        </w:rPr>
      </w:pPr>
      <w:r w:rsidRPr="00B317F9">
        <w:rPr>
          <w:rFonts w:ascii="Arial" w:hAnsi="Arial" w:cs="Arial"/>
          <w:sz w:val="24"/>
          <w:szCs w:val="24"/>
        </w:rPr>
        <w:t xml:space="preserve">The theoretical frameworks, policy environments, and empirical studies related to the end-of-life care experience in the UK care homes have been discussed in this literature review. Although a lot of research interest has been put </w:t>
      </w:r>
      <w:r w:rsidR="00200AC3">
        <w:rPr>
          <w:rFonts w:ascii="Arial" w:hAnsi="Arial" w:cs="Arial"/>
          <w:sz w:val="24"/>
          <w:szCs w:val="24"/>
        </w:rPr>
        <w:t>into</w:t>
      </w:r>
      <w:r w:rsidRPr="00B317F9">
        <w:rPr>
          <w:rFonts w:ascii="Arial" w:hAnsi="Arial" w:cs="Arial"/>
          <w:sz w:val="24"/>
          <w:szCs w:val="24"/>
        </w:rPr>
        <w:t xml:space="preserve"> this area, not all gaps in knowledge are people have </w:t>
      </w:r>
      <w:r w:rsidR="00200AC3">
        <w:rPr>
          <w:rFonts w:ascii="Arial" w:hAnsi="Arial" w:cs="Arial"/>
          <w:sz w:val="24"/>
          <w:szCs w:val="24"/>
        </w:rPr>
        <w:t xml:space="preserve">been </w:t>
      </w:r>
      <w:r w:rsidRPr="00B317F9">
        <w:rPr>
          <w:rFonts w:ascii="Arial" w:hAnsi="Arial" w:cs="Arial"/>
          <w:sz w:val="24"/>
          <w:szCs w:val="24"/>
        </w:rPr>
        <w:t>addressed. First, there is a weaker synthesis of qualitative studies that include the focus on both family and staff overview in a combined analytical system. The majority of the current reviews concentrate on either family or staff experiences separately, which may not give much valuable information regarding the relationships and mutual problems.</w:t>
      </w:r>
    </w:p>
    <w:p w14:paraId="435B466A" w14:textId="3DB92836" w:rsidR="00B317F9" w:rsidRPr="00B317F9" w:rsidRDefault="00B317F9" w:rsidP="00C77F4B">
      <w:pPr>
        <w:spacing w:after="0" w:line="360" w:lineRule="auto"/>
        <w:jc w:val="both"/>
        <w:rPr>
          <w:rFonts w:ascii="Arial" w:hAnsi="Arial" w:cs="Arial"/>
          <w:sz w:val="24"/>
          <w:szCs w:val="24"/>
        </w:rPr>
      </w:pPr>
      <w:r w:rsidRPr="00B317F9">
        <w:rPr>
          <w:rFonts w:ascii="Arial" w:hAnsi="Arial" w:cs="Arial"/>
          <w:sz w:val="24"/>
          <w:szCs w:val="24"/>
        </w:rPr>
        <w:t xml:space="preserve">Second, the evidence </w:t>
      </w:r>
      <w:r w:rsidR="006B0FEC">
        <w:rPr>
          <w:rFonts w:ascii="Arial" w:hAnsi="Arial" w:cs="Arial"/>
          <w:sz w:val="24"/>
          <w:szCs w:val="24"/>
        </w:rPr>
        <w:t>based</w:t>
      </w:r>
      <w:r w:rsidRPr="00B317F9">
        <w:rPr>
          <w:rFonts w:ascii="Arial" w:hAnsi="Arial" w:cs="Arial"/>
          <w:sz w:val="24"/>
          <w:szCs w:val="24"/>
        </w:rPr>
        <w:t xml:space="preserve"> on end-of-life care provided in residential care homes as opposed to that provided in nursing </w:t>
      </w:r>
      <w:r w:rsidR="00FD1C4C">
        <w:rPr>
          <w:rFonts w:ascii="Arial" w:hAnsi="Arial" w:cs="Arial"/>
          <w:sz w:val="24"/>
          <w:szCs w:val="24"/>
        </w:rPr>
        <w:t>homes</w:t>
      </w:r>
      <w:r w:rsidRPr="00B317F9">
        <w:rPr>
          <w:rFonts w:ascii="Arial" w:hAnsi="Arial" w:cs="Arial"/>
          <w:sz w:val="24"/>
          <w:szCs w:val="24"/>
        </w:rPr>
        <w:t xml:space="preserve"> is still poorly developed. In residential homes, where personal care is offered without clinical support delivered at the site, there are unique issues of attending </w:t>
      </w:r>
      <w:r w:rsidR="001231BE">
        <w:rPr>
          <w:rFonts w:ascii="Arial" w:hAnsi="Arial" w:cs="Arial"/>
          <w:sz w:val="24"/>
          <w:szCs w:val="24"/>
        </w:rPr>
        <w:t xml:space="preserve">to </w:t>
      </w:r>
      <w:r w:rsidRPr="00B317F9">
        <w:rPr>
          <w:rFonts w:ascii="Arial" w:hAnsi="Arial" w:cs="Arial"/>
          <w:sz w:val="24"/>
          <w:szCs w:val="24"/>
        </w:rPr>
        <w:t xml:space="preserve">the needs of the </w:t>
      </w:r>
      <w:r w:rsidRPr="00B317F9">
        <w:rPr>
          <w:rFonts w:ascii="Arial" w:hAnsi="Arial" w:cs="Arial"/>
          <w:sz w:val="24"/>
          <w:szCs w:val="24"/>
        </w:rPr>
        <w:lastRenderedPageBreak/>
        <w:t>dying since they depend on qualified medical personnel to deliver such care. Third, although the COVID-19 pandemic has produced high volumes of research that explore the effects of this issue on care homes, the synthesis of this emerging evidence should be systematically performed to highlight policy and practice implications.</w:t>
      </w:r>
    </w:p>
    <w:p w14:paraId="1FA91EF6" w14:textId="71C851BA" w:rsidR="00B317F9" w:rsidRPr="00B317F9" w:rsidRDefault="00B317F9" w:rsidP="00C77F4B">
      <w:pPr>
        <w:spacing w:after="0" w:line="360" w:lineRule="auto"/>
        <w:jc w:val="both"/>
        <w:rPr>
          <w:rFonts w:ascii="Arial" w:hAnsi="Arial" w:cs="Arial"/>
          <w:sz w:val="24"/>
          <w:szCs w:val="24"/>
        </w:rPr>
      </w:pPr>
      <w:r w:rsidRPr="00B317F9">
        <w:rPr>
          <w:rFonts w:ascii="Arial" w:hAnsi="Arial" w:cs="Arial"/>
          <w:sz w:val="24"/>
          <w:szCs w:val="24"/>
        </w:rPr>
        <w:t xml:space="preserve">Fourth, the overlapping of the end-of-life care experiences with other facets is </w:t>
      </w:r>
      <w:r w:rsidR="00FD1C4C">
        <w:rPr>
          <w:rFonts w:ascii="Arial" w:hAnsi="Arial" w:cs="Arial"/>
          <w:sz w:val="24"/>
          <w:szCs w:val="24"/>
        </w:rPr>
        <w:t>under-researched</w:t>
      </w:r>
      <w:r w:rsidRPr="00B317F9">
        <w:rPr>
          <w:rFonts w:ascii="Arial" w:hAnsi="Arial" w:cs="Arial"/>
          <w:sz w:val="24"/>
          <w:szCs w:val="24"/>
        </w:rPr>
        <w:t xml:space="preserve"> in the UK context. Ethnicity, socioeconomic status, geographical location, and the type of care </w:t>
      </w:r>
      <w:r w:rsidR="001231BE">
        <w:rPr>
          <w:rFonts w:ascii="Arial" w:hAnsi="Arial" w:cs="Arial"/>
          <w:sz w:val="24"/>
          <w:szCs w:val="24"/>
        </w:rPr>
        <w:t xml:space="preserve">a </w:t>
      </w:r>
      <w:r w:rsidR="008D75C4" w:rsidRPr="00B317F9">
        <w:rPr>
          <w:rFonts w:ascii="Arial" w:hAnsi="Arial" w:cs="Arial"/>
          <w:sz w:val="24"/>
          <w:szCs w:val="24"/>
        </w:rPr>
        <w:t>homeowner</w:t>
      </w:r>
      <w:r w:rsidRPr="00B317F9">
        <w:rPr>
          <w:rFonts w:ascii="Arial" w:hAnsi="Arial" w:cs="Arial"/>
          <w:sz w:val="24"/>
          <w:szCs w:val="24"/>
        </w:rPr>
        <w:t xml:space="preserve"> </w:t>
      </w:r>
      <w:r w:rsidR="001231BE">
        <w:rPr>
          <w:rFonts w:ascii="Arial" w:hAnsi="Arial" w:cs="Arial"/>
          <w:sz w:val="24"/>
          <w:szCs w:val="24"/>
        </w:rPr>
        <w:t xml:space="preserve">receives </w:t>
      </w:r>
      <w:r w:rsidRPr="00B317F9">
        <w:rPr>
          <w:rFonts w:ascii="Arial" w:hAnsi="Arial" w:cs="Arial"/>
          <w:sz w:val="24"/>
          <w:szCs w:val="24"/>
        </w:rPr>
        <w:t>are some of the factors that could affect experiences</w:t>
      </w:r>
      <w:r w:rsidR="001231BE">
        <w:rPr>
          <w:rFonts w:ascii="Arial" w:hAnsi="Arial" w:cs="Arial"/>
          <w:sz w:val="24"/>
          <w:szCs w:val="24"/>
        </w:rPr>
        <w:t>,</w:t>
      </w:r>
      <w:r w:rsidRPr="00B317F9">
        <w:rPr>
          <w:rFonts w:ascii="Arial" w:hAnsi="Arial" w:cs="Arial"/>
          <w:sz w:val="24"/>
          <w:szCs w:val="24"/>
        </w:rPr>
        <w:t xml:space="preserve"> but few studies have paid due attention to these dimensions. Fifth, longitudinal views of experiential changes within time, starting with the occurrence of initial recognition of dying, all the way to bereavement</w:t>
      </w:r>
      <w:r w:rsidR="00FD1C4C">
        <w:rPr>
          <w:rFonts w:ascii="Arial" w:hAnsi="Arial" w:cs="Arial"/>
          <w:sz w:val="24"/>
          <w:szCs w:val="24"/>
        </w:rPr>
        <w:t>,</w:t>
      </w:r>
      <w:r w:rsidRPr="00B317F9">
        <w:rPr>
          <w:rFonts w:ascii="Arial" w:hAnsi="Arial" w:cs="Arial"/>
          <w:sz w:val="24"/>
          <w:szCs w:val="24"/>
        </w:rPr>
        <w:t xml:space="preserve"> </w:t>
      </w:r>
      <w:r w:rsidR="001231BE">
        <w:rPr>
          <w:rFonts w:ascii="Arial" w:hAnsi="Arial" w:cs="Arial"/>
          <w:sz w:val="24"/>
          <w:szCs w:val="24"/>
        </w:rPr>
        <w:t>are</w:t>
      </w:r>
      <w:r w:rsidRPr="00B317F9">
        <w:rPr>
          <w:rFonts w:ascii="Arial" w:hAnsi="Arial" w:cs="Arial"/>
          <w:sz w:val="24"/>
          <w:szCs w:val="24"/>
        </w:rPr>
        <w:t xml:space="preserve"> not sufficiently represented in the literature. The majority of studies report experiences at one point in time, and this restricts the comprehension of the dynamic characteristics of end-of-life care paths.</w:t>
      </w:r>
    </w:p>
    <w:p w14:paraId="49EB2848" w14:textId="7EC4958B" w:rsidR="00C063D6" w:rsidRPr="00BC19F3" w:rsidRDefault="00B317F9" w:rsidP="00C77F4B">
      <w:pPr>
        <w:spacing w:after="0" w:line="360" w:lineRule="auto"/>
        <w:jc w:val="both"/>
        <w:rPr>
          <w:rFonts w:ascii="Arial" w:hAnsi="Arial" w:cs="Arial"/>
          <w:sz w:val="24"/>
          <w:szCs w:val="24"/>
        </w:rPr>
      </w:pPr>
      <w:r w:rsidRPr="00B317F9">
        <w:rPr>
          <w:rFonts w:ascii="Arial" w:hAnsi="Arial" w:cs="Arial"/>
          <w:sz w:val="24"/>
          <w:szCs w:val="24"/>
        </w:rPr>
        <w:t xml:space="preserve">Lastly, the voices of residents in a care home are also very </w:t>
      </w:r>
      <w:r w:rsidR="00FD1C4C">
        <w:rPr>
          <w:rFonts w:ascii="Arial" w:hAnsi="Arial" w:cs="Arial"/>
          <w:sz w:val="24"/>
          <w:szCs w:val="24"/>
        </w:rPr>
        <w:t>conspicuously</w:t>
      </w:r>
      <w:r w:rsidRPr="00B317F9">
        <w:rPr>
          <w:rFonts w:ascii="Arial" w:hAnsi="Arial" w:cs="Arial"/>
          <w:sz w:val="24"/>
          <w:szCs w:val="24"/>
        </w:rPr>
        <w:t xml:space="preserve"> featured in a great part of the research literature. Although these difficulties in the inclusion of residents with cognitive impairment in research are </w:t>
      </w:r>
      <w:r w:rsidR="00FD1C4C">
        <w:rPr>
          <w:rFonts w:ascii="Arial" w:hAnsi="Arial" w:cs="Arial"/>
          <w:sz w:val="24"/>
          <w:szCs w:val="24"/>
        </w:rPr>
        <w:t>recognised</w:t>
      </w:r>
      <w:r w:rsidRPr="00B317F9">
        <w:rPr>
          <w:rFonts w:ascii="Arial" w:hAnsi="Arial" w:cs="Arial"/>
          <w:sz w:val="24"/>
          <w:szCs w:val="24"/>
        </w:rPr>
        <w:t xml:space="preserve">, creative methodology may allow </w:t>
      </w:r>
      <w:r w:rsidR="00FD1C4C">
        <w:rPr>
          <w:rFonts w:ascii="Arial" w:hAnsi="Arial" w:cs="Arial"/>
          <w:sz w:val="24"/>
          <w:szCs w:val="24"/>
        </w:rPr>
        <w:t xml:space="preserve">for </w:t>
      </w:r>
      <w:r w:rsidRPr="00B317F9">
        <w:rPr>
          <w:rFonts w:ascii="Arial" w:hAnsi="Arial" w:cs="Arial"/>
          <w:sz w:val="24"/>
          <w:szCs w:val="24"/>
        </w:rPr>
        <w:t xml:space="preserve">considering more views of residents. The systematic review, which will be undertaken in this dissertation, will cover some of these gaps by helping to synthesise the qualitative evidence compiled </w:t>
      </w:r>
      <w:r w:rsidR="006B0FEC">
        <w:rPr>
          <w:rFonts w:ascii="Arial" w:hAnsi="Arial" w:cs="Arial"/>
          <w:sz w:val="24"/>
          <w:szCs w:val="24"/>
        </w:rPr>
        <w:t>on both</w:t>
      </w:r>
      <w:r w:rsidRPr="00B317F9">
        <w:rPr>
          <w:rFonts w:ascii="Arial" w:hAnsi="Arial" w:cs="Arial"/>
          <w:sz w:val="24"/>
          <w:szCs w:val="24"/>
        </w:rPr>
        <w:t xml:space="preserve"> the family and staff </w:t>
      </w:r>
      <w:r w:rsidR="006B0FEC">
        <w:rPr>
          <w:rFonts w:ascii="Arial" w:hAnsi="Arial" w:cs="Arial"/>
          <w:sz w:val="24"/>
          <w:szCs w:val="24"/>
        </w:rPr>
        <w:t>sides</w:t>
      </w:r>
      <w:r w:rsidRPr="00B317F9">
        <w:rPr>
          <w:rFonts w:ascii="Arial" w:hAnsi="Arial" w:cs="Arial"/>
          <w:sz w:val="24"/>
          <w:szCs w:val="24"/>
        </w:rPr>
        <w:t xml:space="preserve">, but it also admits to its </w:t>
      </w:r>
      <w:r w:rsidR="006B0FEC">
        <w:rPr>
          <w:rFonts w:ascii="Arial" w:hAnsi="Arial" w:cs="Arial"/>
          <w:sz w:val="24"/>
          <w:szCs w:val="24"/>
        </w:rPr>
        <w:t>inability</w:t>
      </w:r>
      <w:r w:rsidRPr="00B317F9">
        <w:rPr>
          <w:rFonts w:ascii="Arial" w:hAnsi="Arial" w:cs="Arial"/>
          <w:sz w:val="24"/>
          <w:szCs w:val="24"/>
        </w:rPr>
        <w:t xml:space="preserve"> to cover all the knowledge gaps identified.</w:t>
      </w:r>
    </w:p>
    <w:p w14:paraId="5D7536EF" w14:textId="77777777" w:rsidR="00C063D6" w:rsidRPr="00BC19F3" w:rsidRDefault="00C063D6" w:rsidP="00C77F4B">
      <w:pPr>
        <w:pStyle w:val="Heading2"/>
        <w:spacing w:after="0" w:line="360" w:lineRule="auto"/>
        <w:jc w:val="both"/>
        <w:rPr>
          <w:rFonts w:ascii="Arial" w:hAnsi="Arial" w:cs="Arial"/>
        </w:rPr>
      </w:pPr>
      <w:bookmarkStart w:id="37" w:name="_Toc215176522"/>
      <w:r w:rsidRPr="00BC19F3">
        <w:rPr>
          <w:rFonts w:ascii="Arial" w:hAnsi="Arial" w:cs="Arial"/>
        </w:rPr>
        <w:t>2.7 Chapter Summary</w:t>
      </w:r>
      <w:bookmarkEnd w:id="37"/>
    </w:p>
    <w:p w14:paraId="6DA7A36A" w14:textId="47EED257" w:rsidR="00C770E6" w:rsidRPr="00C770E6" w:rsidRDefault="00C770E6" w:rsidP="00C77F4B">
      <w:pPr>
        <w:spacing w:after="0" w:line="360" w:lineRule="auto"/>
        <w:jc w:val="both"/>
        <w:rPr>
          <w:rFonts w:ascii="Arial" w:hAnsi="Arial" w:cs="Arial"/>
          <w:sz w:val="24"/>
          <w:szCs w:val="24"/>
        </w:rPr>
      </w:pPr>
      <w:r w:rsidRPr="00C770E6">
        <w:rPr>
          <w:rFonts w:ascii="Arial" w:hAnsi="Arial" w:cs="Arial"/>
          <w:sz w:val="24"/>
          <w:szCs w:val="24"/>
        </w:rPr>
        <w:t>The chapter has given a detailed literature review related to the end-of-life care experiences within the UK care homes. The models that have been created</w:t>
      </w:r>
      <w:r w:rsidR="006B0FEC">
        <w:rPr>
          <w:rFonts w:ascii="Arial" w:hAnsi="Arial" w:cs="Arial"/>
          <w:sz w:val="24"/>
          <w:szCs w:val="24"/>
        </w:rPr>
        <w:t>,</w:t>
      </w:r>
      <w:r w:rsidRPr="00C770E6">
        <w:rPr>
          <w:rFonts w:ascii="Arial" w:hAnsi="Arial" w:cs="Arial"/>
          <w:sz w:val="24"/>
          <w:szCs w:val="24"/>
        </w:rPr>
        <w:t xml:space="preserve"> such as theoretical frameworks of concepts of good death, person-centred care, and relationship-centred care</w:t>
      </w:r>
      <w:r w:rsidR="006B0FEC">
        <w:rPr>
          <w:rFonts w:ascii="Arial" w:hAnsi="Arial" w:cs="Arial"/>
          <w:sz w:val="24"/>
          <w:szCs w:val="24"/>
        </w:rPr>
        <w:t>,</w:t>
      </w:r>
      <w:r w:rsidRPr="00C770E6">
        <w:rPr>
          <w:rFonts w:ascii="Arial" w:hAnsi="Arial" w:cs="Arial"/>
          <w:sz w:val="24"/>
          <w:szCs w:val="24"/>
        </w:rPr>
        <w:t xml:space="preserve"> offer grounds </w:t>
      </w:r>
      <w:r w:rsidR="006B0FEC">
        <w:rPr>
          <w:rFonts w:ascii="Arial" w:hAnsi="Arial" w:cs="Arial"/>
          <w:sz w:val="24"/>
          <w:szCs w:val="24"/>
        </w:rPr>
        <w:t>for</w:t>
      </w:r>
      <w:r w:rsidRPr="00C770E6">
        <w:rPr>
          <w:rFonts w:ascii="Arial" w:hAnsi="Arial" w:cs="Arial"/>
          <w:sz w:val="24"/>
          <w:szCs w:val="24"/>
        </w:rPr>
        <w:t xml:space="preserve"> understanding quality in end-of-life care. The policy environment in the UK and the national approaches</w:t>
      </w:r>
      <w:r w:rsidR="006B0FEC">
        <w:rPr>
          <w:rFonts w:ascii="Arial" w:hAnsi="Arial" w:cs="Arial"/>
          <w:sz w:val="24"/>
          <w:szCs w:val="24"/>
        </w:rPr>
        <w:t>,</w:t>
      </w:r>
      <w:r w:rsidRPr="00C770E6">
        <w:rPr>
          <w:rFonts w:ascii="Arial" w:hAnsi="Arial" w:cs="Arial"/>
          <w:sz w:val="24"/>
          <w:szCs w:val="24"/>
        </w:rPr>
        <w:t xml:space="preserve"> as well as quality improvement programs like </w:t>
      </w:r>
      <w:r w:rsidR="006B0FEC">
        <w:rPr>
          <w:rFonts w:ascii="Arial" w:hAnsi="Arial" w:cs="Arial"/>
          <w:sz w:val="24"/>
          <w:szCs w:val="24"/>
        </w:rPr>
        <w:t xml:space="preserve">the </w:t>
      </w:r>
      <w:r w:rsidRPr="00C770E6">
        <w:rPr>
          <w:rFonts w:ascii="Arial" w:hAnsi="Arial" w:cs="Arial"/>
          <w:sz w:val="24"/>
          <w:szCs w:val="24"/>
        </w:rPr>
        <w:t>Gold Standards Framework</w:t>
      </w:r>
      <w:r w:rsidR="006B0FEC">
        <w:rPr>
          <w:rFonts w:ascii="Arial" w:hAnsi="Arial" w:cs="Arial"/>
          <w:sz w:val="24"/>
          <w:szCs w:val="24"/>
        </w:rPr>
        <w:t>,</w:t>
      </w:r>
      <w:r w:rsidRPr="00C770E6">
        <w:rPr>
          <w:rFonts w:ascii="Arial" w:hAnsi="Arial" w:cs="Arial"/>
          <w:sz w:val="24"/>
          <w:szCs w:val="24"/>
        </w:rPr>
        <w:t xml:space="preserve"> present both opportunities and challenges to care homes. Available literature states the significance of communication and family involvement and staff assistance and shows that obstacles to the constant provision of high-quality care at the end of life remain a persistent problem. These results shape the systematic review approach discussed next in the second chapter.</w:t>
      </w:r>
    </w:p>
    <w:p w14:paraId="5334FF09" w14:textId="43A7ACE4" w:rsidR="00C770E6" w:rsidRPr="00C770E6" w:rsidRDefault="00C770E6" w:rsidP="00C77F4B">
      <w:pPr>
        <w:spacing w:after="0" w:line="360" w:lineRule="auto"/>
        <w:jc w:val="both"/>
        <w:rPr>
          <w:rFonts w:ascii="Arial" w:hAnsi="Arial" w:cs="Arial"/>
          <w:sz w:val="24"/>
          <w:szCs w:val="24"/>
        </w:rPr>
      </w:pPr>
      <w:r w:rsidRPr="00C770E6">
        <w:rPr>
          <w:rFonts w:ascii="Arial" w:hAnsi="Arial" w:cs="Arial"/>
          <w:sz w:val="24"/>
          <w:szCs w:val="24"/>
        </w:rPr>
        <w:lastRenderedPageBreak/>
        <w:t>The reviewed evidence proves that end-of-life care in care facilities is a multifaceted phenomenon, which is conditioned by a set of interacting factors at individual, interpersonal, organisational, and systemic levels. The care quality is valued by both family members and the staff of the care home, and at times</w:t>
      </w:r>
      <w:r w:rsidR="006B0FEC">
        <w:rPr>
          <w:rFonts w:ascii="Arial" w:hAnsi="Arial" w:cs="Arial"/>
          <w:sz w:val="24"/>
          <w:szCs w:val="24"/>
        </w:rPr>
        <w:t>,</w:t>
      </w:r>
      <w:r w:rsidRPr="00C770E6">
        <w:rPr>
          <w:rFonts w:ascii="Arial" w:hAnsi="Arial" w:cs="Arial"/>
          <w:sz w:val="24"/>
          <w:szCs w:val="24"/>
        </w:rPr>
        <w:t xml:space="preserve"> their </w:t>
      </w:r>
      <w:r w:rsidR="00200AC3">
        <w:rPr>
          <w:rFonts w:ascii="Arial" w:hAnsi="Arial" w:cs="Arial"/>
          <w:sz w:val="24"/>
          <w:szCs w:val="24"/>
        </w:rPr>
        <w:t>experiences</w:t>
      </w:r>
      <w:r w:rsidRPr="00C770E6">
        <w:rPr>
          <w:rFonts w:ascii="Arial" w:hAnsi="Arial" w:cs="Arial"/>
          <w:sz w:val="24"/>
          <w:szCs w:val="24"/>
        </w:rPr>
        <w:t xml:space="preserve"> and priorities can be different. These may be incompatible or non-comparable views, as well as where these views have common grounds of concern and agreement, which is crucial in creating care strategies that will encapsulate the requirements of each of the concerned stakeholders.</w:t>
      </w:r>
    </w:p>
    <w:p w14:paraId="3328DAE8" w14:textId="2C3DDFCF" w:rsidR="00C770E6" w:rsidRPr="00C770E6" w:rsidRDefault="00C770E6" w:rsidP="00C77F4B">
      <w:pPr>
        <w:spacing w:after="0" w:line="360" w:lineRule="auto"/>
        <w:jc w:val="both"/>
        <w:rPr>
          <w:rFonts w:ascii="Arial" w:hAnsi="Arial" w:cs="Arial"/>
          <w:sz w:val="24"/>
          <w:szCs w:val="24"/>
        </w:rPr>
      </w:pPr>
      <w:r w:rsidRPr="00C770E6">
        <w:rPr>
          <w:rFonts w:ascii="Arial" w:hAnsi="Arial" w:cs="Arial"/>
          <w:sz w:val="24"/>
          <w:szCs w:val="24"/>
        </w:rPr>
        <w:t>There are a number of key themes suggested by this literature review</w:t>
      </w:r>
      <w:r w:rsidR="00200AC3">
        <w:rPr>
          <w:rFonts w:ascii="Arial" w:hAnsi="Arial" w:cs="Arial"/>
          <w:sz w:val="24"/>
          <w:szCs w:val="24"/>
        </w:rPr>
        <w:t>,</w:t>
      </w:r>
      <w:r w:rsidRPr="00C770E6">
        <w:rPr>
          <w:rFonts w:ascii="Arial" w:hAnsi="Arial" w:cs="Arial"/>
          <w:sz w:val="24"/>
          <w:szCs w:val="24"/>
        </w:rPr>
        <w:t xml:space="preserve"> which should be explored in greater systematic detail. To start with, the quality of communication between the staff and the families seems to be rather consistently valuable in various studies, which implies that this can be one of the main leverage points to </w:t>
      </w:r>
      <w:r w:rsidR="006B0FEC">
        <w:rPr>
          <w:rFonts w:ascii="Arial" w:hAnsi="Arial" w:cs="Arial"/>
          <w:sz w:val="24"/>
          <w:szCs w:val="24"/>
        </w:rPr>
        <w:t>utilise</w:t>
      </w:r>
      <w:r w:rsidRPr="00C770E6">
        <w:rPr>
          <w:rFonts w:ascii="Arial" w:hAnsi="Arial" w:cs="Arial"/>
          <w:sz w:val="24"/>
          <w:szCs w:val="24"/>
        </w:rPr>
        <w:t xml:space="preserve"> to improve the quality. Second, </w:t>
      </w:r>
      <w:r w:rsidR="006B0FEC">
        <w:rPr>
          <w:rFonts w:ascii="Arial" w:hAnsi="Arial" w:cs="Arial"/>
          <w:sz w:val="24"/>
          <w:szCs w:val="24"/>
        </w:rPr>
        <w:t xml:space="preserve">the </w:t>
      </w:r>
      <w:r w:rsidRPr="00C770E6">
        <w:rPr>
          <w:rFonts w:ascii="Arial" w:hAnsi="Arial" w:cs="Arial"/>
          <w:sz w:val="24"/>
          <w:szCs w:val="24"/>
        </w:rPr>
        <w:t>emotional and practical support needs of both families and staff members need to be a more attentive issue in policy and practice. Thirdly, the organisational environment that conditions the provision of high-quality end-of-life care</w:t>
      </w:r>
      <w:r w:rsidR="006B0FEC">
        <w:rPr>
          <w:rFonts w:ascii="Arial" w:hAnsi="Arial" w:cs="Arial"/>
          <w:sz w:val="24"/>
          <w:szCs w:val="24"/>
        </w:rPr>
        <w:t>,</w:t>
      </w:r>
      <w:r w:rsidRPr="00C770E6">
        <w:rPr>
          <w:rFonts w:ascii="Arial" w:hAnsi="Arial" w:cs="Arial"/>
          <w:sz w:val="24"/>
          <w:szCs w:val="24"/>
        </w:rPr>
        <w:t xml:space="preserve"> such as sufficient staffing, successful leadership and supportive cultures</w:t>
      </w:r>
      <w:r w:rsidR="00200AC3">
        <w:rPr>
          <w:rFonts w:ascii="Arial" w:hAnsi="Arial" w:cs="Arial"/>
          <w:sz w:val="24"/>
          <w:szCs w:val="24"/>
        </w:rPr>
        <w:t>,</w:t>
      </w:r>
      <w:r w:rsidRPr="00C770E6">
        <w:rPr>
          <w:rFonts w:ascii="Arial" w:hAnsi="Arial" w:cs="Arial"/>
          <w:sz w:val="24"/>
          <w:szCs w:val="24"/>
        </w:rPr>
        <w:t xml:space="preserve"> </w:t>
      </w:r>
      <w:r w:rsidR="00200AC3">
        <w:rPr>
          <w:rFonts w:ascii="Arial" w:hAnsi="Arial" w:cs="Arial"/>
          <w:sz w:val="24"/>
          <w:szCs w:val="24"/>
        </w:rPr>
        <w:t>requires</w:t>
      </w:r>
      <w:r w:rsidRPr="00C770E6">
        <w:rPr>
          <w:rFonts w:ascii="Arial" w:hAnsi="Arial" w:cs="Arial"/>
          <w:sz w:val="24"/>
          <w:szCs w:val="24"/>
        </w:rPr>
        <w:t xml:space="preserve"> additional research. These and other themes will be explored in the systematic review, which will be discussed in the following chapters and based on the close synthesis of qualitative data regarding the UK care homes.</w:t>
      </w:r>
    </w:p>
    <w:p w14:paraId="121CDA14" w14:textId="24C6886B" w:rsidR="007D0FBF" w:rsidRPr="00BC19F3" w:rsidRDefault="00C770E6" w:rsidP="00C77F4B">
      <w:pPr>
        <w:spacing w:after="0" w:line="360" w:lineRule="auto"/>
        <w:jc w:val="both"/>
        <w:rPr>
          <w:rFonts w:ascii="Arial" w:hAnsi="Arial" w:cs="Arial"/>
          <w:sz w:val="24"/>
          <w:szCs w:val="24"/>
        </w:rPr>
      </w:pPr>
      <w:r w:rsidRPr="00C770E6">
        <w:rPr>
          <w:rFonts w:ascii="Arial" w:hAnsi="Arial" w:cs="Arial"/>
          <w:sz w:val="24"/>
          <w:szCs w:val="24"/>
        </w:rPr>
        <w:t xml:space="preserve">To sum up, although the available literature is rather illuminating about the experiences of end-of-life care in care homes, there is still a gap in a numeric synthesis of qualitative findings that involve the experience of both families and staff members in a single analysis. COVID-19 has added additional value to the need to understand the experiences of the stakeholders </w:t>
      </w:r>
      <w:r w:rsidR="00200AC3">
        <w:rPr>
          <w:rFonts w:ascii="Arial" w:hAnsi="Arial" w:cs="Arial"/>
          <w:sz w:val="24"/>
          <w:szCs w:val="24"/>
        </w:rPr>
        <w:t>to</w:t>
      </w:r>
      <w:r w:rsidRPr="00C770E6">
        <w:rPr>
          <w:rFonts w:ascii="Arial" w:hAnsi="Arial" w:cs="Arial"/>
          <w:sz w:val="24"/>
          <w:szCs w:val="24"/>
        </w:rPr>
        <w:t xml:space="preserve"> shape resilient and </w:t>
      </w:r>
      <w:r w:rsidR="00200AC3">
        <w:rPr>
          <w:rFonts w:ascii="Arial" w:hAnsi="Arial" w:cs="Arial"/>
          <w:sz w:val="24"/>
          <w:szCs w:val="24"/>
        </w:rPr>
        <w:t>responsive</w:t>
      </w:r>
      <w:r w:rsidRPr="00C770E6">
        <w:rPr>
          <w:rFonts w:ascii="Arial" w:hAnsi="Arial" w:cs="Arial"/>
          <w:sz w:val="24"/>
          <w:szCs w:val="24"/>
        </w:rPr>
        <w:t xml:space="preserve"> care systems. Chapter 3 gives the methodology </w:t>
      </w:r>
      <w:r w:rsidR="00200AC3">
        <w:rPr>
          <w:rFonts w:ascii="Arial" w:hAnsi="Arial" w:cs="Arial"/>
          <w:sz w:val="24"/>
          <w:szCs w:val="24"/>
        </w:rPr>
        <w:t>for</w:t>
      </w:r>
      <w:r w:rsidRPr="00C770E6">
        <w:rPr>
          <w:rFonts w:ascii="Arial" w:hAnsi="Arial" w:cs="Arial"/>
          <w:sz w:val="24"/>
          <w:szCs w:val="24"/>
        </w:rPr>
        <w:t xml:space="preserve"> filling these evidence gaps.</w:t>
      </w:r>
    </w:p>
    <w:p w14:paraId="6B7C099C" w14:textId="1E721BA4" w:rsidR="007D0FBF" w:rsidRPr="00BC19F3" w:rsidRDefault="007D0FBF" w:rsidP="00C77F4B">
      <w:pPr>
        <w:spacing w:after="0" w:line="360" w:lineRule="auto"/>
        <w:jc w:val="both"/>
        <w:rPr>
          <w:rFonts w:ascii="Arial" w:eastAsia="Times New Roman" w:hAnsi="Arial" w:cs="Arial"/>
          <w:b/>
          <w:color w:val="000000"/>
          <w:sz w:val="24"/>
          <w:szCs w:val="24"/>
        </w:rPr>
      </w:pPr>
      <w:r w:rsidRPr="00BC19F3">
        <w:rPr>
          <w:rFonts w:ascii="Arial" w:hAnsi="Arial" w:cs="Arial"/>
          <w:sz w:val="24"/>
          <w:szCs w:val="24"/>
        </w:rPr>
        <w:br w:type="page"/>
      </w:r>
    </w:p>
    <w:p w14:paraId="5311E506" w14:textId="77777777" w:rsidR="00032E5E" w:rsidRPr="00BC19F3" w:rsidRDefault="00032E5E" w:rsidP="00C77F4B">
      <w:pPr>
        <w:pStyle w:val="Heading1"/>
        <w:spacing w:after="0" w:line="360" w:lineRule="auto"/>
        <w:jc w:val="both"/>
        <w:rPr>
          <w:rFonts w:ascii="Arial" w:hAnsi="Arial" w:cs="Arial"/>
          <w:szCs w:val="24"/>
        </w:rPr>
      </w:pPr>
      <w:bookmarkStart w:id="38" w:name="_Toc215176523"/>
      <w:r w:rsidRPr="00BC19F3">
        <w:rPr>
          <w:rFonts w:ascii="Arial" w:hAnsi="Arial" w:cs="Arial"/>
          <w:szCs w:val="24"/>
        </w:rPr>
        <w:lastRenderedPageBreak/>
        <w:t>CHAPTER 3: RESEARCH METHODOLOGY</w:t>
      </w:r>
      <w:bookmarkEnd w:id="38"/>
    </w:p>
    <w:p w14:paraId="708BF7D6" w14:textId="77777777" w:rsidR="00032E5E" w:rsidRPr="00BC19F3" w:rsidRDefault="00032E5E" w:rsidP="00C77F4B">
      <w:pPr>
        <w:pStyle w:val="Heading2"/>
        <w:spacing w:after="0" w:line="360" w:lineRule="auto"/>
        <w:jc w:val="both"/>
        <w:rPr>
          <w:rFonts w:ascii="Arial" w:hAnsi="Arial" w:cs="Arial"/>
        </w:rPr>
      </w:pPr>
      <w:bookmarkStart w:id="39" w:name="_Toc215176524"/>
      <w:r w:rsidRPr="00BC19F3">
        <w:rPr>
          <w:rFonts w:ascii="Arial" w:hAnsi="Arial" w:cs="Arial"/>
        </w:rPr>
        <w:t>3.1 Introduction</w:t>
      </w:r>
      <w:bookmarkEnd w:id="39"/>
    </w:p>
    <w:p w14:paraId="44AFBE2F" w14:textId="0F72D1AE" w:rsidR="00032E5E" w:rsidRPr="00BC19F3" w:rsidRDefault="00397653" w:rsidP="00C77F4B">
      <w:pPr>
        <w:spacing w:after="0" w:line="360" w:lineRule="auto"/>
        <w:jc w:val="both"/>
        <w:rPr>
          <w:rFonts w:ascii="Arial" w:hAnsi="Arial" w:cs="Arial"/>
          <w:sz w:val="24"/>
          <w:szCs w:val="24"/>
        </w:rPr>
      </w:pPr>
      <w:r w:rsidRPr="00397653">
        <w:rPr>
          <w:rFonts w:ascii="Arial" w:hAnsi="Arial" w:cs="Arial"/>
          <w:sz w:val="24"/>
          <w:szCs w:val="24"/>
        </w:rPr>
        <w:t xml:space="preserve">This chapter provides the methodological framework that guides the scientific review of the experiences of bereaved family members and care home staff </w:t>
      </w:r>
      <w:r w:rsidR="00200AC3">
        <w:rPr>
          <w:rFonts w:ascii="Arial" w:hAnsi="Arial" w:cs="Arial"/>
          <w:sz w:val="24"/>
          <w:szCs w:val="24"/>
        </w:rPr>
        <w:t>in</w:t>
      </w:r>
      <w:r w:rsidRPr="00397653">
        <w:rPr>
          <w:rFonts w:ascii="Arial" w:hAnsi="Arial" w:cs="Arial"/>
          <w:sz w:val="24"/>
          <w:szCs w:val="24"/>
        </w:rPr>
        <w:t xml:space="preserve"> the end-of-life care in the UK residential care homes. The chapter gives </w:t>
      </w:r>
      <w:r w:rsidR="00970A45">
        <w:rPr>
          <w:rFonts w:ascii="Arial" w:hAnsi="Arial" w:cs="Arial"/>
          <w:sz w:val="24"/>
          <w:szCs w:val="24"/>
        </w:rPr>
        <w:t xml:space="preserve">a </w:t>
      </w:r>
      <w:r w:rsidRPr="00397653">
        <w:rPr>
          <w:rFonts w:ascii="Arial" w:hAnsi="Arial" w:cs="Arial"/>
          <w:sz w:val="24"/>
          <w:szCs w:val="24"/>
        </w:rPr>
        <w:t xml:space="preserve">substantial explanation of the rationality behind the research design, gives a concise statement of the search strategy, gives inclusion and exclusion criteria, gives </w:t>
      </w:r>
      <w:r w:rsidR="00970A45">
        <w:rPr>
          <w:rFonts w:ascii="Arial" w:hAnsi="Arial" w:cs="Arial"/>
          <w:sz w:val="24"/>
          <w:szCs w:val="24"/>
        </w:rPr>
        <w:t xml:space="preserve">a </w:t>
      </w:r>
      <w:r w:rsidRPr="00397653">
        <w:rPr>
          <w:rFonts w:ascii="Arial" w:hAnsi="Arial" w:cs="Arial"/>
          <w:sz w:val="24"/>
          <w:szCs w:val="24"/>
        </w:rPr>
        <w:t xml:space="preserve">detailed description of the data extraction and quality assessment, and </w:t>
      </w:r>
      <w:r w:rsidR="00970A45">
        <w:rPr>
          <w:rFonts w:ascii="Arial" w:hAnsi="Arial" w:cs="Arial"/>
          <w:sz w:val="24"/>
          <w:szCs w:val="24"/>
        </w:rPr>
        <w:t xml:space="preserve">a </w:t>
      </w:r>
      <w:r w:rsidRPr="00397653">
        <w:rPr>
          <w:rFonts w:ascii="Arial" w:hAnsi="Arial" w:cs="Arial"/>
          <w:sz w:val="24"/>
          <w:szCs w:val="24"/>
        </w:rPr>
        <w:t xml:space="preserve">statement on the analysis method used to synthesise results. Issues of ethics that are relevant to the systematic reviews of a sensitive subject matter are also taken care of. The approach is created in </w:t>
      </w:r>
      <w:r w:rsidR="00970A45">
        <w:rPr>
          <w:rFonts w:ascii="Arial" w:hAnsi="Arial" w:cs="Arial"/>
          <w:sz w:val="24"/>
          <w:szCs w:val="24"/>
        </w:rPr>
        <w:t>a</w:t>
      </w:r>
      <w:r w:rsidRPr="00397653">
        <w:rPr>
          <w:rFonts w:ascii="Arial" w:hAnsi="Arial" w:cs="Arial"/>
          <w:sz w:val="24"/>
          <w:szCs w:val="24"/>
        </w:rPr>
        <w:t xml:space="preserve"> manner that meets the criteria of the Preferred Reporting Items of Systematic Reviews and Meta-Analyses (PRISMA) principles (Page et al., 2021) to make it transparent, rigorous, and reproducible.</w:t>
      </w:r>
    </w:p>
    <w:p w14:paraId="251FEB37" w14:textId="77777777" w:rsidR="00032E5E" w:rsidRPr="00BC19F3" w:rsidRDefault="00032E5E" w:rsidP="00C77F4B">
      <w:pPr>
        <w:pStyle w:val="Heading2"/>
        <w:spacing w:after="0" w:line="360" w:lineRule="auto"/>
        <w:jc w:val="both"/>
        <w:rPr>
          <w:rFonts w:ascii="Arial" w:hAnsi="Arial" w:cs="Arial"/>
        </w:rPr>
      </w:pPr>
      <w:bookmarkStart w:id="40" w:name="_Toc215176525"/>
      <w:r w:rsidRPr="00BC19F3">
        <w:rPr>
          <w:rFonts w:ascii="Arial" w:hAnsi="Arial" w:cs="Arial"/>
        </w:rPr>
        <w:t>3.2 Research Philosophy and Paradigm</w:t>
      </w:r>
      <w:bookmarkEnd w:id="40"/>
    </w:p>
    <w:p w14:paraId="3333FD0D" w14:textId="523D4556" w:rsidR="00E65AC7" w:rsidRPr="00E65AC7" w:rsidRDefault="00E65AC7" w:rsidP="00C77F4B">
      <w:pPr>
        <w:spacing w:after="0" w:line="360" w:lineRule="auto"/>
        <w:jc w:val="both"/>
        <w:rPr>
          <w:rFonts w:ascii="Arial" w:hAnsi="Arial" w:cs="Arial"/>
          <w:sz w:val="24"/>
          <w:szCs w:val="24"/>
        </w:rPr>
      </w:pPr>
      <w:r w:rsidRPr="00E65AC7">
        <w:rPr>
          <w:rFonts w:ascii="Arial" w:hAnsi="Arial" w:cs="Arial"/>
          <w:sz w:val="24"/>
          <w:szCs w:val="24"/>
        </w:rPr>
        <w:t xml:space="preserve">The systematic review also falls into an interpretivist philosophical paradigm, which </w:t>
      </w:r>
      <w:r w:rsidR="00970A45">
        <w:rPr>
          <w:rFonts w:ascii="Arial" w:hAnsi="Arial" w:cs="Arial"/>
          <w:sz w:val="24"/>
          <w:szCs w:val="24"/>
        </w:rPr>
        <w:t>recognises</w:t>
      </w:r>
      <w:r w:rsidRPr="00E65AC7">
        <w:rPr>
          <w:rFonts w:ascii="Arial" w:hAnsi="Arial" w:cs="Arial"/>
          <w:sz w:val="24"/>
          <w:szCs w:val="24"/>
        </w:rPr>
        <w:t xml:space="preserve"> the fact that </w:t>
      </w:r>
      <w:r w:rsidR="00970A45">
        <w:rPr>
          <w:rFonts w:ascii="Arial" w:hAnsi="Arial" w:cs="Arial"/>
          <w:sz w:val="24"/>
          <w:szCs w:val="24"/>
        </w:rPr>
        <w:t xml:space="preserve">the </w:t>
      </w:r>
      <w:r w:rsidRPr="00E65AC7">
        <w:rPr>
          <w:rFonts w:ascii="Arial" w:hAnsi="Arial" w:cs="Arial"/>
          <w:sz w:val="24"/>
          <w:szCs w:val="24"/>
        </w:rPr>
        <w:t>end-of-life care experience is a relatively subjective concept that is context-specific (Creswell and Poth, 2018). The interpretivist approach acknowledges that family members who have lost their loved ones and the individuals in care homes make sense of the experience they have gone through by having thought systems and emotional systems that are specific to themselves based on their individual histories, cultures and social situations. Such a philosophical position is consistent with the fact that the research question focuses on the optimal comprehension of lived experiences but does not assess objective outcomes.</w:t>
      </w:r>
    </w:p>
    <w:p w14:paraId="1C02682A" w14:textId="6EE2228D" w:rsidR="00032E5E" w:rsidRPr="00BC19F3" w:rsidRDefault="00E65AC7" w:rsidP="00C77F4B">
      <w:pPr>
        <w:spacing w:after="0" w:line="360" w:lineRule="auto"/>
        <w:jc w:val="both"/>
        <w:rPr>
          <w:rFonts w:ascii="Arial" w:hAnsi="Arial" w:cs="Arial"/>
          <w:sz w:val="24"/>
          <w:szCs w:val="24"/>
        </w:rPr>
      </w:pPr>
      <w:r w:rsidRPr="00E65AC7">
        <w:rPr>
          <w:rFonts w:ascii="Arial" w:hAnsi="Arial" w:cs="Arial"/>
          <w:sz w:val="24"/>
          <w:szCs w:val="24"/>
        </w:rPr>
        <w:t xml:space="preserve">The ontological position followed is the </w:t>
      </w:r>
      <w:r w:rsidR="00970A45">
        <w:rPr>
          <w:rFonts w:ascii="Arial" w:hAnsi="Arial" w:cs="Arial"/>
          <w:sz w:val="24"/>
          <w:szCs w:val="24"/>
        </w:rPr>
        <w:t>relativist</w:t>
      </w:r>
      <w:r w:rsidRPr="00E65AC7">
        <w:rPr>
          <w:rFonts w:ascii="Arial" w:hAnsi="Arial" w:cs="Arial"/>
          <w:sz w:val="24"/>
          <w:szCs w:val="24"/>
        </w:rPr>
        <w:t xml:space="preserve"> one</w:t>
      </w:r>
      <w:r w:rsidR="005336AF">
        <w:rPr>
          <w:rFonts w:ascii="Arial" w:hAnsi="Arial" w:cs="Arial"/>
          <w:sz w:val="24"/>
          <w:szCs w:val="24"/>
        </w:rPr>
        <w:t>,</w:t>
      </w:r>
      <w:r w:rsidRPr="00E65AC7">
        <w:rPr>
          <w:rFonts w:ascii="Arial" w:hAnsi="Arial" w:cs="Arial"/>
          <w:sz w:val="24"/>
          <w:szCs w:val="24"/>
        </w:rPr>
        <w:t xml:space="preserve"> which acknowledges the presence of various credible realities </w:t>
      </w:r>
      <w:r w:rsidR="00CC1462">
        <w:rPr>
          <w:rFonts w:ascii="Arial" w:hAnsi="Arial" w:cs="Arial"/>
          <w:sz w:val="24"/>
          <w:szCs w:val="24"/>
        </w:rPr>
        <w:t>of</w:t>
      </w:r>
      <w:r w:rsidRPr="00E65AC7">
        <w:rPr>
          <w:rFonts w:ascii="Arial" w:hAnsi="Arial" w:cs="Arial"/>
          <w:sz w:val="24"/>
          <w:szCs w:val="24"/>
        </w:rPr>
        <w:t xml:space="preserve"> what is deemed as good end-of-life care. The review adopts a subjectivistic stance, epistemologically, as the researchers acknowledge that knowledge with respect to experiences of care </w:t>
      </w:r>
      <w:r w:rsidR="005453A0">
        <w:rPr>
          <w:rFonts w:ascii="Arial" w:hAnsi="Arial" w:cs="Arial"/>
          <w:sz w:val="24"/>
          <w:szCs w:val="24"/>
        </w:rPr>
        <w:t>is</w:t>
      </w:r>
      <w:r w:rsidRPr="00E65AC7">
        <w:rPr>
          <w:rFonts w:ascii="Arial" w:hAnsi="Arial" w:cs="Arial"/>
          <w:sz w:val="24"/>
          <w:szCs w:val="24"/>
        </w:rPr>
        <w:t xml:space="preserve"> co-constructed among the researchers and individuals who are in the primary studies</w:t>
      </w:r>
      <w:r w:rsidR="005453A0">
        <w:rPr>
          <w:rFonts w:ascii="Arial" w:hAnsi="Arial" w:cs="Arial"/>
          <w:sz w:val="24"/>
          <w:szCs w:val="24"/>
        </w:rPr>
        <w:t>,</w:t>
      </w:r>
      <w:r w:rsidRPr="00E65AC7">
        <w:rPr>
          <w:rFonts w:ascii="Arial" w:hAnsi="Arial" w:cs="Arial"/>
          <w:sz w:val="24"/>
          <w:szCs w:val="24"/>
        </w:rPr>
        <w:t xml:space="preserve"> after which the knowledge is supposed to be interpreted through the systematic review process. The philosophical underpinning of this approach aids in the incorporation of qualitative and mixed-methods research that is able </w:t>
      </w:r>
      <w:r w:rsidRPr="00E65AC7">
        <w:rPr>
          <w:rFonts w:ascii="Arial" w:hAnsi="Arial" w:cs="Arial"/>
          <w:sz w:val="24"/>
          <w:szCs w:val="24"/>
        </w:rPr>
        <w:lastRenderedPageBreak/>
        <w:t>to provide enriched experiential data as opposed to limiting the review scope to quantitative outcome measures.</w:t>
      </w:r>
    </w:p>
    <w:p w14:paraId="2362E2FC" w14:textId="77777777" w:rsidR="00032E5E" w:rsidRPr="00BC19F3" w:rsidRDefault="00032E5E" w:rsidP="00C77F4B">
      <w:pPr>
        <w:pStyle w:val="Heading2"/>
        <w:spacing w:after="0" w:line="360" w:lineRule="auto"/>
        <w:jc w:val="both"/>
        <w:rPr>
          <w:rFonts w:ascii="Arial" w:hAnsi="Arial" w:cs="Arial"/>
        </w:rPr>
      </w:pPr>
      <w:bookmarkStart w:id="41" w:name="_Toc215176526"/>
      <w:r w:rsidRPr="00BC19F3">
        <w:rPr>
          <w:rFonts w:ascii="Arial" w:hAnsi="Arial" w:cs="Arial"/>
        </w:rPr>
        <w:t>3.3 Research Design</w:t>
      </w:r>
      <w:bookmarkEnd w:id="41"/>
    </w:p>
    <w:p w14:paraId="18BEE0AC" w14:textId="595F8967" w:rsidR="007B5CF3" w:rsidRPr="007B5CF3" w:rsidRDefault="007B5CF3" w:rsidP="00C77F4B">
      <w:pPr>
        <w:spacing w:after="0" w:line="360" w:lineRule="auto"/>
        <w:jc w:val="both"/>
        <w:rPr>
          <w:rFonts w:ascii="Arial" w:hAnsi="Arial" w:cs="Arial"/>
          <w:sz w:val="24"/>
          <w:szCs w:val="24"/>
        </w:rPr>
      </w:pPr>
      <w:r w:rsidRPr="007B5CF3">
        <w:rPr>
          <w:rFonts w:ascii="Arial" w:hAnsi="Arial" w:cs="Arial"/>
          <w:sz w:val="24"/>
          <w:szCs w:val="24"/>
        </w:rPr>
        <w:t xml:space="preserve">It was decided to use a systematic review as a method of answering the research question. Systematic reviews occupy the top tier of the evidence-based practice hierarchy and give </w:t>
      </w:r>
      <w:r w:rsidR="008511E0">
        <w:rPr>
          <w:rFonts w:ascii="Arial" w:hAnsi="Arial" w:cs="Arial"/>
          <w:sz w:val="24"/>
          <w:szCs w:val="24"/>
        </w:rPr>
        <w:t xml:space="preserve">an </w:t>
      </w:r>
      <w:r w:rsidRPr="007B5CF3">
        <w:rPr>
          <w:rFonts w:ascii="Arial" w:hAnsi="Arial" w:cs="Arial"/>
          <w:sz w:val="24"/>
          <w:szCs w:val="24"/>
        </w:rPr>
        <w:t xml:space="preserve">extensive, clear, and reproducible synthesis of prior studies (Higgins et al., 2019). The methodological approach allows </w:t>
      </w:r>
      <w:r w:rsidR="008511E0">
        <w:rPr>
          <w:rFonts w:ascii="Arial" w:hAnsi="Arial" w:cs="Arial"/>
          <w:sz w:val="24"/>
          <w:szCs w:val="24"/>
        </w:rPr>
        <w:t xml:space="preserve">for </w:t>
      </w:r>
      <w:r w:rsidRPr="007B5CF3">
        <w:rPr>
          <w:rFonts w:ascii="Arial" w:hAnsi="Arial" w:cs="Arial"/>
          <w:sz w:val="24"/>
          <w:szCs w:val="24"/>
        </w:rPr>
        <w:t>determining, closely evaluating, and generalising all accessible data concerning the experiences of stakeholders, producing results with a higher level of credibility and generalisability than primary studies on their own.</w:t>
      </w:r>
    </w:p>
    <w:p w14:paraId="6DBDE113" w14:textId="3B08BDA0" w:rsidR="007B5CF3" w:rsidRPr="007B5CF3" w:rsidRDefault="007B5CF3" w:rsidP="00C77F4B">
      <w:pPr>
        <w:spacing w:after="0" w:line="360" w:lineRule="auto"/>
        <w:jc w:val="both"/>
        <w:rPr>
          <w:rFonts w:ascii="Arial" w:hAnsi="Arial" w:cs="Arial"/>
          <w:sz w:val="24"/>
          <w:szCs w:val="24"/>
        </w:rPr>
      </w:pPr>
      <w:r w:rsidRPr="007B5CF3">
        <w:rPr>
          <w:rFonts w:ascii="Arial" w:hAnsi="Arial" w:cs="Arial"/>
          <w:sz w:val="24"/>
          <w:szCs w:val="24"/>
        </w:rPr>
        <w:t xml:space="preserve">Seeing how the focus has been on subjective experiences, the review also incorporates the qualitative and mixed-methods studies that give more in-depth descriptive information </w:t>
      </w:r>
      <w:r w:rsidR="008511E0">
        <w:rPr>
          <w:rFonts w:ascii="Arial" w:hAnsi="Arial" w:cs="Arial"/>
          <w:sz w:val="24"/>
          <w:szCs w:val="24"/>
        </w:rPr>
        <w:t>from</w:t>
      </w:r>
      <w:r w:rsidRPr="007B5CF3">
        <w:rPr>
          <w:rFonts w:ascii="Arial" w:hAnsi="Arial" w:cs="Arial"/>
          <w:sz w:val="24"/>
          <w:szCs w:val="24"/>
        </w:rPr>
        <w:t xml:space="preserve"> both bereaved family members and care home personnel. Quantitative research that involves only clinical outcomes but omits the experiential aspect was also not included because it is not able to cover the phenomenological concern of the research. The methodology aligns with the existing evidence synthesis methods in the qualitative, which are becoming more relevant as </w:t>
      </w:r>
      <w:r w:rsidR="008511E0">
        <w:rPr>
          <w:rFonts w:ascii="Arial" w:hAnsi="Arial" w:cs="Arial"/>
          <w:sz w:val="24"/>
          <w:szCs w:val="24"/>
        </w:rPr>
        <w:t>a</w:t>
      </w:r>
      <w:r w:rsidRPr="007B5CF3">
        <w:rPr>
          <w:rFonts w:ascii="Arial" w:hAnsi="Arial" w:cs="Arial"/>
          <w:sz w:val="24"/>
          <w:szCs w:val="24"/>
        </w:rPr>
        <w:t xml:space="preserve"> useful complement to conventional findings on effectiveness (Noyes et al., 2018).</w:t>
      </w:r>
    </w:p>
    <w:p w14:paraId="2AB419B7" w14:textId="12453936" w:rsidR="00032E5E" w:rsidRPr="00BC19F3" w:rsidRDefault="007B5CF3" w:rsidP="00C77F4B">
      <w:pPr>
        <w:spacing w:after="0" w:line="360" w:lineRule="auto"/>
        <w:jc w:val="both"/>
        <w:rPr>
          <w:rFonts w:ascii="Arial" w:hAnsi="Arial" w:cs="Arial"/>
          <w:sz w:val="24"/>
          <w:szCs w:val="24"/>
        </w:rPr>
      </w:pPr>
      <w:r w:rsidRPr="007B5CF3">
        <w:rPr>
          <w:rFonts w:ascii="Arial" w:hAnsi="Arial" w:cs="Arial"/>
          <w:sz w:val="24"/>
          <w:szCs w:val="24"/>
        </w:rPr>
        <w:t xml:space="preserve">The review protocol was catalogued into a Microsoft </w:t>
      </w:r>
      <w:r w:rsidR="008511E0">
        <w:rPr>
          <w:rFonts w:ascii="Arial" w:hAnsi="Arial" w:cs="Arial"/>
          <w:sz w:val="24"/>
          <w:szCs w:val="24"/>
        </w:rPr>
        <w:t>Excel</w:t>
      </w:r>
      <w:r w:rsidRPr="007B5CF3">
        <w:rPr>
          <w:rFonts w:ascii="Arial" w:hAnsi="Arial" w:cs="Arial"/>
          <w:sz w:val="24"/>
          <w:szCs w:val="24"/>
        </w:rPr>
        <w:t xml:space="preserve"> sheet to facilitate the transparency methodologically and to allow the systematic tracking of the review procedure. Such </w:t>
      </w:r>
      <w:r w:rsidR="008511E0">
        <w:rPr>
          <w:rFonts w:ascii="Arial" w:hAnsi="Arial" w:cs="Arial"/>
          <w:sz w:val="24"/>
          <w:szCs w:val="24"/>
        </w:rPr>
        <w:t xml:space="preserve">an </w:t>
      </w:r>
      <w:r w:rsidRPr="007B5CF3">
        <w:rPr>
          <w:rFonts w:ascii="Arial" w:hAnsi="Arial" w:cs="Arial"/>
          <w:sz w:val="24"/>
          <w:szCs w:val="24"/>
        </w:rPr>
        <w:t xml:space="preserve">approach in documentation helps to address the academic needs of the </w:t>
      </w:r>
      <w:r w:rsidR="008511E0">
        <w:rPr>
          <w:rFonts w:ascii="Arial" w:hAnsi="Arial" w:cs="Arial"/>
          <w:sz w:val="24"/>
          <w:szCs w:val="24"/>
        </w:rPr>
        <w:t>dissertation-level</w:t>
      </w:r>
      <w:r w:rsidRPr="007B5CF3">
        <w:rPr>
          <w:rFonts w:ascii="Arial" w:hAnsi="Arial" w:cs="Arial"/>
          <w:sz w:val="24"/>
          <w:szCs w:val="24"/>
        </w:rPr>
        <w:t xml:space="preserve"> study and, at the same time, allows preserving the integrity and reproducibility of the research procedure.</w:t>
      </w:r>
    </w:p>
    <w:p w14:paraId="5A4B5C4B" w14:textId="77777777" w:rsidR="00032E5E" w:rsidRPr="00BC19F3" w:rsidRDefault="00032E5E" w:rsidP="00C77F4B">
      <w:pPr>
        <w:pStyle w:val="Heading2"/>
        <w:spacing w:after="0" w:line="360" w:lineRule="auto"/>
        <w:jc w:val="both"/>
        <w:rPr>
          <w:rFonts w:ascii="Arial" w:hAnsi="Arial" w:cs="Arial"/>
        </w:rPr>
      </w:pPr>
      <w:bookmarkStart w:id="42" w:name="_Toc215176527"/>
      <w:r w:rsidRPr="00BC19F3">
        <w:rPr>
          <w:rFonts w:ascii="Arial" w:hAnsi="Arial" w:cs="Arial"/>
        </w:rPr>
        <w:t>3.4 Search Strategy</w:t>
      </w:r>
      <w:bookmarkEnd w:id="42"/>
    </w:p>
    <w:p w14:paraId="4259AEAF" w14:textId="0EC9E97A" w:rsidR="00D638EF" w:rsidRPr="00D638EF" w:rsidRDefault="00D638EF" w:rsidP="00C77F4B">
      <w:pPr>
        <w:spacing w:after="0" w:line="360" w:lineRule="auto"/>
        <w:jc w:val="both"/>
        <w:rPr>
          <w:rFonts w:ascii="Arial" w:hAnsi="Arial" w:cs="Arial"/>
          <w:sz w:val="24"/>
          <w:szCs w:val="24"/>
        </w:rPr>
      </w:pPr>
      <w:r w:rsidRPr="00D638EF">
        <w:rPr>
          <w:rFonts w:ascii="Arial" w:hAnsi="Arial" w:cs="Arial"/>
          <w:sz w:val="24"/>
          <w:szCs w:val="24"/>
        </w:rPr>
        <w:t xml:space="preserve">Systematic searches </w:t>
      </w:r>
      <w:r w:rsidR="008511E0">
        <w:rPr>
          <w:rFonts w:ascii="Arial" w:hAnsi="Arial" w:cs="Arial"/>
          <w:sz w:val="24"/>
          <w:szCs w:val="24"/>
        </w:rPr>
        <w:t>of</w:t>
      </w:r>
      <w:r w:rsidRPr="00D638EF">
        <w:rPr>
          <w:rFonts w:ascii="Arial" w:hAnsi="Arial" w:cs="Arial"/>
          <w:sz w:val="24"/>
          <w:szCs w:val="24"/>
        </w:rPr>
        <w:t xml:space="preserve"> the electronic literature were carried out to find the relevant literature. Two large bibliographic databases have been searched</w:t>
      </w:r>
      <w:r w:rsidR="008511E0">
        <w:rPr>
          <w:rFonts w:ascii="Arial" w:hAnsi="Arial" w:cs="Arial"/>
          <w:sz w:val="24"/>
          <w:szCs w:val="24"/>
        </w:rPr>
        <w:t>:</w:t>
      </w:r>
      <w:r w:rsidRPr="00D638EF">
        <w:rPr>
          <w:rFonts w:ascii="Arial" w:hAnsi="Arial" w:cs="Arial"/>
          <w:sz w:val="24"/>
          <w:szCs w:val="24"/>
        </w:rPr>
        <w:t xml:space="preserve"> MEDLINE (through PubMed) and PsycINFO (through EBSCO). These databases were chosen because of the wide scope of literature about healthcare, nursing, psychology, and social care related to the topic of the research. The sources of grey literature were also consulted</w:t>
      </w:r>
      <w:r w:rsidR="008511E0">
        <w:rPr>
          <w:rFonts w:ascii="Arial" w:hAnsi="Arial" w:cs="Arial"/>
          <w:sz w:val="24"/>
          <w:szCs w:val="24"/>
        </w:rPr>
        <w:t>,</w:t>
      </w:r>
      <w:r w:rsidRPr="00D638EF">
        <w:rPr>
          <w:rFonts w:ascii="Arial" w:hAnsi="Arial" w:cs="Arial"/>
          <w:sz w:val="24"/>
          <w:szCs w:val="24"/>
        </w:rPr>
        <w:t xml:space="preserve"> and the reports by </w:t>
      </w:r>
      <w:r w:rsidR="00CC1462">
        <w:rPr>
          <w:rFonts w:ascii="Arial" w:hAnsi="Arial" w:cs="Arial"/>
          <w:sz w:val="24"/>
          <w:szCs w:val="24"/>
        </w:rPr>
        <w:t xml:space="preserve">the </w:t>
      </w:r>
      <w:r w:rsidRPr="00D638EF">
        <w:rPr>
          <w:rFonts w:ascii="Arial" w:hAnsi="Arial" w:cs="Arial"/>
          <w:sz w:val="24"/>
          <w:szCs w:val="24"/>
        </w:rPr>
        <w:t xml:space="preserve">Care Quality Commission, publications by </w:t>
      </w:r>
      <w:r w:rsidR="00CC1462">
        <w:rPr>
          <w:rFonts w:ascii="Arial" w:hAnsi="Arial" w:cs="Arial"/>
          <w:sz w:val="24"/>
          <w:szCs w:val="24"/>
        </w:rPr>
        <w:t xml:space="preserve">the </w:t>
      </w:r>
      <w:r w:rsidRPr="00D638EF">
        <w:rPr>
          <w:rFonts w:ascii="Arial" w:hAnsi="Arial" w:cs="Arial"/>
          <w:sz w:val="24"/>
          <w:szCs w:val="24"/>
        </w:rPr>
        <w:t xml:space="preserve">Social Care Institute of Excellence (SCIE), and guidelines by </w:t>
      </w:r>
      <w:r w:rsidR="00CC1462">
        <w:rPr>
          <w:rFonts w:ascii="Arial" w:hAnsi="Arial" w:cs="Arial"/>
          <w:sz w:val="24"/>
          <w:szCs w:val="24"/>
        </w:rPr>
        <w:t xml:space="preserve">the </w:t>
      </w:r>
      <w:r w:rsidRPr="00D638EF">
        <w:rPr>
          <w:rFonts w:ascii="Arial" w:hAnsi="Arial" w:cs="Arial"/>
          <w:sz w:val="24"/>
          <w:szCs w:val="24"/>
        </w:rPr>
        <w:t>Royal College of Nursing were used.</w:t>
      </w:r>
    </w:p>
    <w:p w14:paraId="332C2AD6" w14:textId="058F3FAD" w:rsidR="00032E5E" w:rsidRPr="00BC19F3" w:rsidRDefault="00D638EF" w:rsidP="00C77F4B">
      <w:pPr>
        <w:spacing w:after="0" w:line="360" w:lineRule="auto"/>
        <w:jc w:val="both"/>
        <w:rPr>
          <w:rFonts w:ascii="Arial" w:hAnsi="Arial" w:cs="Arial"/>
          <w:sz w:val="24"/>
          <w:szCs w:val="24"/>
        </w:rPr>
      </w:pPr>
      <w:r w:rsidRPr="00D638EF">
        <w:rPr>
          <w:rFonts w:ascii="Arial" w:hAnsi="Arial" w:cs="Arial"/>
          <w:sz w:val="24"/>
          <w:szCs w:val="24"/>
        </w:rPr>
        <w:lastRenderedPageBreak/>
        <w:t>The search strategy was a combination of Medical Subject Headings (MeSH) terms and free-text keywords by using Boolean operators. Search terms were framed in accordance to four main concepts such as population terms (care homes OR residential care OR nursing homes), participant terms (bereaved families OR family carers OR care home staff OR care workers), phenomenon terms (end-of-life care OR palliative care OR dying OR death OR experiences) and geographical restrictions (United Kingdom OR UK OR England OR Scotland OR Wales OR Northern Ireland). The search strategy that will be used is in Table 3.1.</w:t>
      </w:r>
    </w:p>
    <w:p w14:paraId="407426D7"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b/>
          <w:bCs/>
          <w:sz w:val="24"/>
          <w:szCs w:val="24"/>
        </w:rPr>
        <w:t>Table 3.1: Search Strategy for MEDLINE and PsycINFO</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66"/>
        <w:gridCol w:w="6844"/>
      </w:tblGrid>
      <w:tr w:rsidR="00032E5E" w:rsidRPr="00BC19F3" w14:paraId="41095543" w14:textId="77777777" w:rsidTr="00723597">
        <w:tc>
          <w:tcPr>
            <w:tcW w:w="1500" w:type="dxa"/>
            <w:tcBorders>
              <w:top w:val="single" w:sz="1" w:space="0" w:color="000000"/>
              <w:left w:val="single" w:sz="1" w:space="0" w:color="000000"/>
              <w:bottom w:val="single" w:sz="1" w:space="0" w:color="000000"/>
              <w:right w:val="single" w:sz="1" w:space="0" w:color="000000"/>
            </w:tcBorders>
          </w:tcPr>
          <w:p w14:paraId="4302CA71"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b/>
                <w:bCs/>
                <w:sz w:val="24"/>
                <w:szCs w:val="24"/>
              </w:rPr>
              <w:t>Concept</w:t>
            </w:r>
          </w:p>
        </w:tc>
        <w:tc>
          <w:tcPr>
            <w:tcW w:w="6500" w:type="dxa"/>
            <w:tcBorders>
              <w:top w:val="single" w:sz="1" w:space="0" w:color="000000"/>
              <w:left w:val="single" w:sz="1" w:space="0" w:color="000000"/>
              <w:bottom w:val="single" w:sz="1" w:space="0" w:color="000000"/>
              <w:right w:val="single" w:sz="1" w:space="0" w:color="000000"/>
            </w:tcBorders>
          </w:tcPr>
          <w:p w14:paraId="5D1D1DB3"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b/>
                <w:bCs/>
                <w:sz w:val="24"/>
                <w:szCs w:val="24"/>
              </w:rPr>
              <w:t>Search Terms</w:t>
            </w:r>
          </w:p>
        </w:tc>
      </w:tr>
      <w:tr w:rsidR="00032E5E" w:rsidRPr="00BC19F3" w14:paraId="0151FDE6" w14:textId="77777777" w:rsidTr="00723597">
        <w:tc>
          <w:tcPr>
            <w:tcW w:w="0" w:type="auto"/>
            <w:tcBorders>
              <w:top w:val="single" w:sz="1" w:space="0" w:color="000000"/>
              <w:left w:val="single" w:sz="1" w:space="0" w:color="000000"/>
              <w:bottom w:val="single" w:sz="1" w:space="0" w:color="000000"/>
              <w:right w:val="single" w:sz="1" w:space="0" w:color="000000"/>
            </w:tcBorders>
          </w:tcPr>
          <w:p w14:paraId="1E18C123"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Setting</w:t>
            </w:r>
          </w:p>
        </w:tc>
        <w:tc>
          <w:tcPr>
            <w:tcW w:w="0" w:type="auto"/>
            <w:tcBorders>
              <w:top w:val="single" w:sz="1" w:space="0" w:color="000000"/>
              <w:left w:val="single" w:sz="1" w:space="0" w:color="000000"/>
              <w:bottom w:val="single" w:sz="1" w:space="0" w:color="000000"/>
              <w:right w:val="single" w:sz="1" w:space="0" w:color="000000"/>
            </w:tcBorders>
          </w:tcPr>
          <w:p w14:paraId="36B60E5E" w14:textId="730A336F"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 xml:space="preserve">"care home*" OR "residential care" OR "nursing home*" OR "long-term care" OR "aged care </w:t>
            </w:r>
            <w:r w:rsidR="00720016">
              <w:rPr>
                <w:rFonts w:ascii="Arial" w:hAnsi="Arial" w:cs="Arial"/>
                <w:sz w:val="24"/>
                <w:szCs w:val="24"/>
              </w:rPr>
              <w:t>facility</w:t>
            </w:r>
            <w:r w:rsidRPr="00BC19F3">
              <w:rPr>
                <w:rFonts w:ascii="Arial" w:hAnsi="Arial" w:cs="Arial"/>
                <w:sz w:val="24"/>
                <w:szCs w:val="24"/>
              </w:rPr>
              <w:t>*"</w:t>
            </w:r>
          </w:p>
        </w:tc>
      </w:tr>
      <w:tr w:rsidR="00032E5E" w:rsidRPr="00BC19F3" w14:paraId="58CA371B" w14:textId="77777777" w:rsidTr="00723597">
        <w:tc>
          <w:tcPr>
            <w:tcW w:w="0" w:type="auto"/>
            <w:tcBorders>
              <w:top w:val="single" w:sz="1" w:space="0" w:color="000000"/>
              <w:left w:val="single" w:sz="1" w:space="0" w:color="000000"/>
              <w:bottom w:val="single" w:sz="1" w:space="0" w:color="000000"/>
              <w:right w:val="single" w:sz="1" w:space="0" w:color="000000"/>
            </w:tcBorders>
          </w:tcPr>
          <w:p w14:paraId="41861A8D"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Participants</w:t>
            </w:r>
          </w:p>
        </w:tc>
        <w:tc>
          <w:tcPr>
            <w:tcW w:w="0" w:type="auto"/>
            <w:tcBorders>
              <w:top w:val="single" w:sz="1" w:space="0" w:color="000000"/>
              <w:left w:val="single" w:sz="1" w:space="0" w:color="000000"/>
              <w:bottom w:val="single" w:sz="1" w:space="0" w:color="000000"/>
              <w:right w:val="single" w:sz="1" w:space="0" w:color="000000"/>
            </w:tcBorders>
          </w:tcPr>
          <w:p w14:paraId="50B55D54" w14:textId="6A22C340"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"bereaved famil</w:t>
            </w:r>
            <w:r w:rsidR="00C878C2">
              <w:rPr>
                <w:rFonts w:ascii="Arial" w:hAnsi="Arial" w:cs="Arial"/>
                <w:sz w:val="24"/>
                <w:szCs w:val="24"/>
              </w:rPr>
              <w:t>y</w:t>
            </w:r>
            <w:r w:rsidRPr="00BC19F3">
              <w:rPr>
                <w:rFonts w:ascii="Arial" w:hAnsi="Arial" w:cs="Arial"/>
                <w:sz w:val="24"/>
                <w:szCs w:val="24"/>
              </w:rPr>
              <w:t>*" OR "family carer*" OR "family caregiver*" OR "relative*" OR "care home staff" OR "care worker*" OR "nursing staff" OR "healthcare assistant*"</w:t>
            </w:r>
          </w:p>
        </w:tc>
      </w:tr>
      <w:tr w:rsidR="00032E5E" w:rsidRPr="00BC19F3" w14:paraId="35FF0C4C" w14:textId="77777777" w:rsidTr="00723597">
        <w:tc>
          <w:tcPr>
            <w:tcW w:w="0" w:type="auto"/>
            <w:tcBorders>
              <w:top w:val="single" w:sz="1" w:space="0" w:color="000000"/>
              <w:left w:val="single" w:sz="1" w:space="0" w:color="000000"/>
              <w:bottom w:val="single" w:sz="1" w:space="0" w:color="000000"/>
              <w:right w:val="single" w:sz="1" w:space="0" w:color="000000"/>
            </w:tcBorders>
          </w:tcPr>
          <w:p w14:paraId="60B0ED9C"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Phenomenon</w:t>
            </w:r>
          </w:p>
        </w:tc>
        <w:tc>
          <w:tcPr>
            <w:tcW w:w="0" w:type="auto"/>
            <w:tcBorders>
              <w:top w:val="single" w:sz="1" w:space="0" w:color="000000"/>
              <w:left w:val="single" w:sz="1" w:space="0" w:color="000000"/>
              <w:bottom w:val="single" w:sz="1" w:space="0" w:color="000000"/>
              <w:right w:val="single" w:sz="1" w:space="0" w:color="000000"/>
            </w:tcBorders>
          </w:tcPr>
          <w:p w14:paraId="7E985B9A"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"end-of-life care" OR "palliative care" OR "terminal care" OR "dying" OR "death" OR "experience*" OR "perception*" OR "view*"</w:t>
            </w:r>
          </w:p>
        </w:tc>
      </w:tr>
      <w:tr w:rsidR="00032E5E" w:rsidRPr="00BC19F3" w14:paraId="6691E147" w14:textId="77777777" w:rsidTr="00723597">
        <w:tc>
          <w:tcPr>
            <w:tcW w:w="0" w:type="auto"/>
            <w:tcBorders>
              <w:top w:val="single" w:sz="1" w:space="0" w:color="000000"/>
              <w:left w:val="single" w:sz="1" w:space="0" w:color="000000"/>
              <w:bottom w:val="single" w:sz="1" w:space="0" w:color="000000"/>
              <w:right w:val="single" w:sz="1" w:space="0" w:color="000000"/>
            </w:tcBorders>
          </w:tcPr>
          <w:p w14:paraId="14878213"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Geography</w:t>
            </w:r>
          </w:p>
        </w:tc>
        <w:tc>
          <w:tcPr>
            <w:tcW w:w="0" w:type="auto"/>
            <w:tcBorders>
              <w:top w:val="single" w:sz="1" w:space="0" w:color="000000"/>
              <w:left w:val="single" w:sz="1" w:space="0" w:color="000000"/>
              <w:bottom w:val="single" w:sz="1" w:space="0" w:color="000000"/>
              <w:right w:val="single" w:sz="1" w:space="0" w:color="000000"/>
            </w:tcBorders>
          </w:tcPr>
          <w:p w14:paraId="2D95CACD"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"United Kingdom" OR "UK" OR "England" OR "Scotland" OR "Wales" OR "Northern Ireland" OR "Britain" OR "British"</w:t>
            </w:r>
          </w:p>
        </w:tc>
      </w:tr>
      <w:tr w:rsidR="00032E5E" w:rsidRPr="00BC19F3" w14:paraId="361DEDA9" w14:textId="77777777" w:rsidTr="00723597">
        <w:tc>
          <w:tcPr>
            <w:tcW w:w="0" w:type="auto"/>
            <w:tcBorders>
              <w:top w:val="single" w:sz="1" w:space="0" w:color="000000"/>
              <w:left w:val="single" w:sz="1" w:space="0" w:color="000000"/>
              <w:bottom w:val="single" w:sz="1" w:space="0" w:color="000000"/>
              <w:right w:val="single" w:sz="1" w:space="0" w:color="000000"/>
            </w:tcBorders>
          </w:tcPr>
          <w:p w14:paraId="057C5396"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Combination</w:t>
            </w:r>
          </w:p>
        </w:tc>
        <w:tc>
          <w:tcPr>
            <w:tcW w:w="0" w:type="auto"/>
            <w:tcBorders>
              <w:top w:val="single" w:sz="1" w:space="0" w:color="000000"/>
              <w:left w:val="single" w:sz="1" w:space="0" w:color="000000"/>
              <w:bottom w:val="single" w:sz="1" w:space="0" w:color="000000"/>
              <w:right w:val="single" w:sz="1" w:space="0" w:color="000000"/>
            </w:tcBorders>
          </w:tcPr>
          <w:p w14:paraId="0D9F5F76"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Setting AND Participants AND Phenomenon AND Geography</w:t>
            </w:r>
          </w:p>
        </w:tc>
      </w:tr>
    </w:tbl>
    <w:p w14:paraId="0ACF80D6" w14:textId="77777777" w:rsidR="00032E5E" w:rsidRPr="00BC19F3" w:rsidRDefault="00032E5E" w:rsidP="00C77F4B">
      <w:pPr>
        <w:pStyle w:val="Heading2"/>
        <w:spacing w:after="0" w:line="360" w:lineRule="auto"/>
        <w:jc w:val="both"/>
        <w:rPr>
          <w:rFonts w:ascii="Arial" w:hAnsi="Arial" w:cs="Arial"/>
        </w:rPr>
      </w:pPr>
      <w:bookmarkStart w:id="43" w:name="_Toc215176528"/>
      <w:r w:rsidRPr="00BC19F3">
        <w:rPr>
          <w:rFonts w:ascii="Arial" w:hAnsi="Arial" w:cs="Arial"/>
        </w:rPr>
        <w:t>3.5 Inclusion and Exclusion Criteria</w:t>
      </w:r>
      <w:bookmarkEnd w:id="43"/>
    </w:p>
    <w:p w14:paraId="558E3CD3" w14:textId="48C49F60" w:rsidR="00032E5E" w:rsidRPr="00BC19F3" w:rsidRDefault="00595070" w:rsidP="00C77F4B">
      <w:pPr>
        <w:spacing w:after="0" w:line="360" w:lineRule="auto"/>
        <w:jc w:val="both"/>
        <w:rPr>
          <w:rFonts w:ascii="Arial" w:hAnsi="Arial" w:cs="Arial"/>
          <w:sz w:val="24"/>
          <w:szCs w:val="24"/>
        </w:rPr>
      </w:pPr>
      <w:r>
        <w:rPr>
          <w:rFonts w:ascii="Arial" w:hAnsi="Arial" w:cs="Arial"/>
          <w:sz w:val="24"/>
          <w:szCs w:val="24"/>
        </w:rPr>
        <w:t>Clear</w:t>
      </w:r>
      <w:r w:rsidR="00153954" w:rsidRPr="00153954">
        <w:rPr>
          <w:rFonts w:ascii="Arial" w:hAnsi="Arial" w:cs="Arial"/>
          <w:sz w:val="24"/>
          <w:szCs w:val="24"/>
        </w:rPr>
        <w:t xml:space="preserve"> inclusion and exclusion criteria were made </w:t>
      </w:r>
      <w:r w:rsidR="00C87D87">
        <w:rPr>
          <w:rFonts w:ascii="Arial" w:hAnsi="Arial" w:cs="Arial"/>
          <w:sz w:val="24"/>
          <w:szCs w:val="24"/>
        </w:rPr>
        <w:t>to</w:t>
      </w:r>
      <w:r w:rsidR="00153954" w:rsidRPr="00153954">
        <w:rPr>
          <w:rFonts w:ascii="Arial" w:hAnsi="Arial" w:cs="Arial"/>
          <w:sz w:val="24"/>
          <w:szCs w:val="24"/>
        </w:rPr>
        <w:t xml:space="preserve"> </w:t>
      </w:r>
      <w:r>
        <w:rPr>
          <w:rFonts w:ascii="Arial" w:hAnsi="Arial" w:cs="Arial"/>
          <w:sz w:val="24"/>
          <w:szCs w:val="24"/>
        </w:rPr>
        <w:t>ensure</w:t>
      </w:r>
      <w:r w:rsidR="00153954" w:rsidRPr="00153954">
        <w:rPr>
          <w:rFonts w:ascii="Arial" w:hAnsi="Arial" w:cs="Arial"/>
          <w:sz w:val="24"/>
          <w:szCs w:val="24"/>
        </w:rPr>
        <w:t xml:space="preserve"> </w:t>
      </w:r>
      <w:r>
        <w:rPr>
          <w:rFonts w:ascii="Arial" w:hAnsi="Arial" w:cs="Arial"/>
          <w:sz w:val="24"/>
          <w:szCs w:val="24"/>
        </w:rPr>
        <w:t xml:space="preserve">a </w:t>
      </w:r>
      <w:r w:rsidR="00153954" w:rsidRPr="00153954">
        <w:rPr>
          <w:rFonts w:ascii="Arial" w:hAnsi="Arial" w:cs="Arial"/>
          <w:sz w:val="24"/>
          <w:szCs w:val="24"/>
        </w:rPr>
        <w:t>systematic and unbiased study inclusion. The criteria have been created within the framework of the PICO (Population, Intervention, Comparison and Outcome) that should be applied to conduct qualitative systematic reviews (Lockwood et al., 2015). Table 3.2 outlines the inclusion criteria that were used during the study selection process.</w:t>
      </w:r>
    </w:p>
    <w:p w14:paraId="4CC05580"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b/>
          <w:bCs/>
          <w:sz w:val="24"/>
          <w:szCs w:val="24"/>
        </w:rPr>
        <w:t>Table 3.2: Inclusion and Exclusion Criteria</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71"/>
        <w:gridCol w:w="4939"/>
      </w:tblGrid>
      <w:tr w:rsidR="00032E5E" w:rsidRPr="00BC19F3" w14:paraId="53F62017" w14:textId="77777777" w:rsidTr="00723597">
        <w:tc>
          <w:tcPr>
            <w:tcW w:w="4000" w:type="dxa"/>
            <w:tcBorders>
              <w:top w:val="single" w:sz="1" w:space="0" w:color="000000"/>
              <w:left w:val="single" w:sz="1" w:space="0" w:color="000000"/>
              <w:bottom w:val="single" w:sz="1" w:space="0" w:color="000000"/>
              <w:right w:val="single" w:sz="1" w:space="0" w:color="000000"/>
            </w:tcBorders>
            <w:shd w:val="clear" w:color="auto" w:fill="E8E8E8"/>
          </w:tcPr>
          <w:p w14:paraId="099CEA18"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b/>
                <w:bCs/>
                <w:sz w:val="24"/>
                <w:szCs w:val="24"/>
              </w:rPr>
              <w:t>Inclusion Criteria</w:t>
            </w:r>
          </w:p>
        </w:tc>
        <w:tc>
          <w:tcPr>
            <w:tcW w:w="4000" w:type="dxa"/>
            <w:tcBorders>
              <w:top w:val="single" w:sz="1" w:space="0" w:color="000000"/>
              <w:left w:val="single" w:sz="1" w:space="0" w:color="000000"/>
              <w:bottom w:val="single" w:sz="1" w:space="0" w:color="000000"/>
              <w:right w:val="single" w:sz="1" w:space="0" w:color="000000"/>
            </w:tcBorders>
            <w:shd w:val="clear" w:color="auto" w:fill="E8E8E8"/>
          </w:tcPr>
          <w:p w14:paraId="63CD3EFB"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b/>
                <w:bCs/>
                <w:sz w:val="24"/>
                <w:szCs w:val="24"/>
              </w:rPr>
              <w:t>Exclusion Criteria</w:t>
            </w:r>
          </w:p>
        </w:tc>
      </w:tr>
      <w:tr w:rsidR="00032E5E" w:rsidRPr="00BC19F3" w14:paraId="031C7B9E" w14:textId="77777777" w:rsidTr="00723597">
        <w:tc>
          <w:tcPr>
            <w:tcW w:w="0" w:type="auto"/>
            <w:tcBorders>
              <w:top w:val="single" w:sz="1" w:space="0" w:color="000000"/>
              <w:left w:val="single" w:sz="1" w:space="0" w:color="000000"/>
              <w:bottom w:val="single" w:sz="1" w:space="0" w:color="000000"/>
              <w:right w:val="single" w:sz="1" w:space="0" w:color="000000"/>
            </w:tcBorders>
          </w:tcPr>
          <w:p w14:paraId="2439E454"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Care home settings in the UK (residential or nursing homes)</w:t>
            </w:r>
          </w:p>
        </w:tc>
        <w:tc>
          <w:tcPr>
            <w:tcW w:w="0" w:type="auto"/>
            <w:tcBorders>
              <w:top w:val="single" w:sz="1" w:space="0" w:color="000000"/>
              <w:left w:val="single" w:sz="1" w:space="0" w:color="000000"/>
              <w:bottom w:val="single" w:sz="1" w:space="0" w:color="000000"/>
              <w:right w:val="single" w:sz="1" w:space="0" w:color="000000"/>
            </w:tcBorders>
          </w:tcPr>
          <w:p w14:paraId="5BF9396A"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Hospital, hospice, or community/home settings</w:t>
            </w:r>
          </w:p>
        </w:tc>
      </w:tr>
      <w:tr w:rsidR="00032E5E" w:rsidRPr="00BC19F3" w14:paraId="7A7AFD31" w14:textId="77777777" w:rsidTr="00723597">
        <w:tc>
          <w:tcPr>
            <w:tcW w:w="0" w:type="auto"/>
            <w:tcBorders>
              <w:top w:val="single" w:sz="1" w:space="0" w:color="000000"/>
              <w:left w:val="single" w:sz="1" w:space="0" w:color="000000"/>
              <w:bottom w:val="single" w:sz="1" w:space="0" w:color="000000"/>
              <w:right w:val="single" w:sz="1" w:space="0" w:color="000000"/>
            </w:tcBorders>
          </w:tcPr>
          <w:p w14:paraId="76BF0349"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lastRenderedPageBreak/>
              <w:t>Participants: bereaved family members OR care home staff</w:t>
            </w:r>
          </w:p>
        </w:tc>
        <w:tc>
          <w:tcPr>
            <w:tcW w:w="0" w:type="auto"/>
            <w:tcBorders>
              <w:top w:val="single" w:sz="1" w:space="0" w:color="000000"/>
              <w:left w:val="single" w:sz="1" w:space="0" w:color="000000"/>
              <w:bottom w:val="single" w:sz="1" w:space="0" w:color="000000"/>
              <w:right w:val="single" w:sz="1" w:space="0" w:color="000000"/>
            </w:tcBorders>
          </w:tcPr>
          <w:p w14:paraId="18EDEBC7"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Studies exclusively involving residents or healthcare professionals external to care homes</w:t>
            </w:r>
          </w:p>
        </w:tc>
      </w:tr>
      <w:tr w:rsidR="00032E5E" w:rsidRPr="00BC19F3" w14:paraId="3ADABD8D" w14:textId="77777777" w:rsidTr="00723597">
        <w:tc>
          <w:tcPr>
            <w:tcW w:w="0" w:type="auto"/>
            <w:tcBorders>
              <w:top w:val="single" w:sz="1" w:space="0" w:color="000000"/>
              <w:left w:val="single" w:sz="1" w:space="0" w:color="000000"/>
              <w:bottom w:val="single" w:sz="1" w:space="0" w:color="000000"/>
              <w:right w:val="single" w:sz="1" w:space="0" w:color="000000"/>
            </w:tcBorders>
          </w:tcPr>
          <w:p w14:paraId="5B504114"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Qualitative or mixed-methods research designs</w:t>
            </w:r>
          </w:p>
        </w:tc>
        <w:tc>
          <w:tcPr>
            <w:tcW w:w="0" w:type="auto"/>
            <w:tcBorders>
              <w:top w:val="single" w:sz="1" w:space="0" w:color="000000"/>
              <w:left w:val="single" w:sz="1" w:space="0" w:color="000000"/>
              <w:bottom w:val="single" w:sz="1" w:space="0" w:color="000000"/>
              <w:right w:val="single" w:sz="1" w:space="0" w:color="000000"/>
            </w:tcBorders>
          </w:tcPr>
          <w:p w14:paraId="30DD74E8"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Quantitative-only studies without experiential data</w:t>
            </w:r>
          </w:p>
        </w:tc>
      </w:tr>
      <w:tr w:rsidR="00032E5E" w:rsidRPr="00BC19F3" w14:paraId="0E7921D7" w14:textId="77777777" w:rsidTr="00723597">
        <w:tc>
          <w:tcPr>
            <w:tcW w:w="0" w:type="auto"/>
            <w:tcBorders>
              <w:top w:val="single" w:sz="1" w:space="0" w:color="000000"/>
              <w:left w:val="single" w:sz="1" w:space="0" w:color="000000"/>
              <w:bottom w:val="single" w:sz="1" w:space="0" w:color="000000"/>
              <w:right w:val="single" w:sz="1" w:space="0" w:color="000000"/>
            </w:tcBorders>
          </w:tcPr>
          <w:p w14:paraId="74A698D2"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Published between 2010 and 2025</w:t>
            </w:r>
          </w:p>
        </w:tc>
        <w:tc>
          <w:tcPr>
            <w:tcW w:w="0" w:type="auto"/>
            <w:tcBorders>
              <w:top w:val="single" w:sz="1" w:space="0" w:color="000000"/>
              <w:left w:val="single" w:sz="1" w:space="0" w:color="000000"/>
              <w:bottom w:val="single" w:sz="1" w:space="0" w:color="000000"/>
              <w:right w:val="single" w:sz="1" w:space="0" w:color="000000"/>
            </w:tcBorders>
          </w:tcPr>
          <w:p w14:paraId="36419EE2"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Published before 2010</w:t>
            </w:r>
          </w:p>
        </w:tc>
      </w:tr>
      <w:tr w:rsidR="00032E5E" w:rsidRPr="00BC19F3" w14:paraId="631263D9" w14:textId="77777777" w:rsidTr="00723597">
        <w:tc>
          <w:tcPr>
            <w:tcW w:w="0" w:type="auto"/>
            <w:tcBorders>
              <w:top w:val="single" w:sz="1" w:space="0" w:color="000000"/>
              <w:left w:val="single" w:sz="1" w:space="0" w:color="000000"/>
              <w:bottom w:val="single" w:sz="1" w:space="0" w:color="000000"/>
              <w:right w:val="single" w:sz="1" w:space="0" w:color="000000"/>
            </w:tcBorders>
          </w:tcPr>
          <w:p w14:paraId="5813F17F"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Peer-reviewed journal articles or relevant grey literature</w:t>
            </w:r>
          </w:p>
        </w:tc>
        <w:tc>
          <w:tcPr>
            <w:tcW w:w="0" w:type="auto"/>
            <w:tcBorders>
              <w:top w:val="single" w:sz="1" w:space="0" w:color="000000"/>
              <w:left w:val="single" w:sz="1" w:space="0" w:color="000000"/>
              <w:bottom w:val="single" w:sz="1" w:space="0" w:color="000000"/>
              <w:right w:val="single" w:sz="1" w:space="0" w:color="000000"/>
            </w:tcBorders>
          </w:tcPr>
          <w:p w14:paraId="10247E6A"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Conference abstracts without full text; non-UK settings</w:t>
            </w:r>
          </w:p>
        </w:tc>
      </w:tr>
      <w:tr w:rsidR="00032E5E" w:rsidRPr="00BC19F3" w14:paraId="1866CCD1" w14:textId="77777777" w:rsidTr="00723597">
        <w:tc>
          <w:tcPr>
            <w:tcW w:w="0" w:type="auto"/>
            <w:tcBorders>
              <w:top w:val="single" w:sz="1" w:space="0" w:color="000000"/>
              <w:left w:val="single" w:sz="1" w:space="0" w:color="000000"/>
              <w:bottom w:val="single" w:sz="1" w:space="0" w:color="000000"/>
              <w:right w:val="single" w:sz="1" w:space="0" w:color="000000"/>
            </w:tcBorders>
          </w:tcPr>
          <w:p w14:paraId="538D76A3"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Focus on end-of-life care experiences and perceptions</w:t>
            </w:r>
          </w:p>
        </w:tc>
        <w:tc>
          <w:tcPr>
            <w:tcW w:w="0" w:type="auto"/>
            <w:tcBorders>
              <w:top w:val="single" w:sz="1" w:space="0" w:color="000000"/>
              <w:left w:val="single" w:sz="1" w:space="0" w:color="000000"/>
              <w:bottom w:val="single" w:sz="1" w:space="0" w:color="000000"/>
              <w:right w:val="single" w:sz="1" w:space="0" w:color="000000"/>
            </w:tcBorders>
          </w:tcPr>
          <w:p w14:paraId="750D4040"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t>Studies focusing exclusively on clinical outcomes without experiential information</w:t>
            </w:r>
          </w:p>
        </w:tc>
      </w:tr>
    </w:tbl>
    <w:p w14:paraId="44247E59" w14:textId="77777777" w:rsidR="00032E5E" w:rsidRPr="00BC19F3" w:rsidRDefault="00032E5E" w:rsidP="00C77F4B">
      <w:pPr>
        <w:pStyle w:val="Heading2"/>
        <w:spacing w:after="0" w:line="360" w:lineRule="auto"/>
        <w:jc w:val="both"/>
        <w:rPr>
          <w:rFonts w:ascii="Arial" w:hAnsi="Arial" w:cs="Arial"/>
        </w:rPr>
      </w:pPr>
      <w:bookmarkStart w:id="44" w:name="_Toc215176529"/>
      <w:r w:rsidRPr="00BC19F3">
        <w:rPr>
          <w:rFonts w:ascii="Arial" w:hAnsi="Arial" w:cs="Arial"/>
        </w:rPr>
        <w:t>3.6 Study Selection Process</w:t>
      </w:r>
      <w:bookmarkEnd w:id="44"/>
    </w:p>
    <w:p w14:paraId="1F7F4028" w14:textId="1B3ABBC6" w:rsidR="00D117A3" w:rsidRPr="00D117A3" w:rsidRDefault="00D117A3" w:rsidP="00C77F4B">
      <w:pPr>
        <w:spacing w:after="0" w:line="360" w:lineRule="auto"/>
        <w:jc w:val="both"/>
        <w:rPr>
          <w:rFonts w:ascii="Arial" w:hAnsi="Arial" w:cs="Arial"/>
          <w:sz w:val="24"/>
          <w:szCs w:val="24"/>
        </w:rPr>
      </w:pPr>
      <w:r w:rsidRPr="00D117A3">
        <w:rPr>
          <w:rFonts w:ascii="Arial" w:hAnsi="Arial" w:cs="Arial"/>
          <w:sz w:val="24"/>
          <w:szCs w:val="24"/>
        </w:rPr>
        <w:t xml:space="preserve">The selection of studies was done in a systematic </w:t>
      </w:r>
      <w:r w:rsidR="00720016">
        <w:rPr>
          <w:rFonts w:ascii="Arial" w:hAnsi="Arial" w:cs="Arial"/>
          <w:sz w:val="24"/>
          <w:szCs w:val="24"/>
        </w:rPr>
        <w:t>3-stage</w:t>
      </w:r>
      <w:r w:rsidRPr="00D117A3">
        <w:rPr>
          <w:rFonts w:ascii="Arial" w:hAnsi="Arial" w:cs="Arial"/>
          <w:sz w:val="24"/>
          <w:szCs w:val="24"/>
        </w:rPr>
        <w:t xml:space="preserve"> procedure. Phase 1 entailed detailed database searches</w:t>
      </w:r>
      <w:r w:rsidR="00720016">
        <w:rPr>
          <w:rFonts w:ascii="Arial" w:hAnsi="Arial" w:cs="Arial"/>
          <w:sz w:val="24"/>
          <w:szCs w:val="24"/>
        </w:rPr>
        <w:t>,</w:t>
      </w:r>
      <w:r w:rsidRPr="00D117A3">
        <w:rPr>
          <w:rFonts w:ascii="Arial" w:hAnsi="Arial" w:cs="Arial"/>
          <w:sz w:val="24"/>
          <w:szCs w:val="24"/>
        </w:rPr>
        <w:t xml:space="preserve"> and all records found had been entered into Covidence systematic review software. Deduplication was done automatically and manually to eliminate duplicate records in the databases.</w:t>
      </w:r>
    </w:p>
    <w:p w14:paraId="6FCD09E8" w14:textId="7CEE46C6" w:rsidR="00D117A3" w:rsidRPr="00D117A3" w:rsidRDefault="00D117A3" w:rsidP="00C77F4B">
      <w:pPr>
        <w:spacing w:after="0" w:line="360" w:lineRule="auto"/>
        <w:jc w:val="both"/>
        <w:rPr>
          <w:rFonts w:ascii="Arial" w:hAnsi="Arial" w:cs="Arial"/>
          <w:sz w:val="24"/>
          <w:szCs w:val="24"/>
        </w:rPr>
      </w:pPr>
      <w:r w:rsidRPr="00D117A3">
        <w:rPr>
          <w:rFonts w:ascii="Arial" w:hAnsi="Arial" w:cs="Arial"/>
          <w:sz w:val="24"/>
          <w:szCs w:val="24"/>
        </w:rPr>
        <w:t xml:space="preserve">Phase 2 entailed the screening of the titles and abstracts and then the full-text screening of </w:t>
      </w:r>
      <w:r w:rsidR="00720016">
        <w:rPr>
          <w:rFonts w:ascii="Arial" w:hAnsi="Arial" w:cs="Arial"/>
          <w:sz w:val="24"/>
          <w:szCs w:val="24"/>
        </w:rPr>
        <w:t>potentially</w:t>
      </w:r>
      <w:r w:rsidRPr="00D117A3">
        <w:rPr>
          <w:rFonts w:ascii="Arial" w:hAnsi="Arial" w:cs="Arial"/>
          <w:sz w:val="24"/>
          <w:szCs w:val="24"/>
        </w:rPr>
        <w:t xml:space="preserve"> eligible studies. Since the current master-level research project is </w:t>
      </w:r>
      <w:r w:rsidR="000D279A">
        <w:rPr>
          <w:rFonts w:ascii="Arial" w:hAnsi="Arial" w:cs="Arial"/>
          <w:sz w:val="24"/>
          <w:szCs w:val="24"/>
        </w:rPr>
        <w:t>broad-based</w:t>
      </w:r>
      <w:r w:rsidRPr="00D117A3">
        <w:rPr>
          <w:rFonts w:ascii="Arial" w:hAnsi="Arial" w:cs="Arial"/>
          <w:sz w:val="24"/>
          <w:szCs w:val="24"/>
        </w:rPr>
        <w:t xml:space="preserve">, it was screened by only one reviewer (the student researcher). Quality checks were conducted by way of routine supervision sessions with the dissertation supervisor to </w:t>
      </w:r>
      <w:r w:rsidR="000D279A">
        <w:rPr>
          <w:rFonts w:ascii="Arial" w:hAnsi="Arial" w:cs="Arial"/>
          <w:sz w:val="24"/>
          <w:szCs w:val="24"/>
        </w:rPr>
        <w:t>ensure</w:t>
      </w:r>
      <w:r w:rsidRPr="00D117A3">
        <w:rPr>
          <w:rFonts w:ascii="Arial" w:hAnsi="Arial" w:cs="Arial"/>
          <w:sz w:val="24"/>
          <w:szCs w:val="24"/>
        </w:rPr>
        <w:t xml:space="preserve"> that the work is consistent and </w:t>
      </w:r>
      <w:r w:rsidR="000D279A">
        <w:rPr>
          <w:rFonts w:ascii="Arial" w:hAnsi="Arial" w:cs="Arial"/>
          <w:sz w:val="24"/>
          <w:szCs w:val="24"/>
        </w:rPr>
        <w:t>meets</w:t>
      </w:r>
      <w:r w:rsidRPr="00D117A3">
        <w:rPr>
          <w:rFonts w:ascii="Arial" w:hAnsi="Arial" w:cs="Arial"/>
          <w:sz w:val="24"/>
          <w:szCs w:val="24"/>
        </w:rPr>
        <w:t xml:space="preserve"> the inclusion criteria. All questions about the eligibility of the study were clarified with the supervisor.</w:t>
      </w:r>
    </w:p>
    <w:p w14:paraId="3D8A560D" w14:textId="2E0F8ACA" w:rsidR="00032E5E" w:rsidRPr="00BC19F3" w:rsidRDefault="00D117A3" w:rsidP="00C77F4B">
      <w:pPr>
        <w:spacing w:after="0" w:line="360" w:lineRule="auto"/>
        <w:jc w:val="both"/>
        <w:rPr>
          <w:rFonts w:ascii="Arial" w:hAnsi="Arial" w:cs="Arial"/>
          <w:sz w:val="24"/>
          <w:szCs w:val="24"/>
        </w:rPr>
      </w:pPr>
      <w:r w:rsidRPr="00D117A3">
        <w:rPr>
          <w:rFonts w:ascii="Arial" w:hAnsi="Arial" w:cs="Arial"/>
          <w:sz w:val="24"/>
          <w:szCs w:val="24"/>
        </w:rPr>
        <w:t>Phase 3 involved additional searches</w:t>
      </w:r>
      <w:r w:rsidR="000D279A">
        <w:rPr>
          <w:rFonts w:ascii="Arial" w:hAnsi="Arial" w:cs="Arial"/>
          <w:sz w:val="24"/>
          <w:szCs w:val="24"/>
        </w:rPr>
        <w:t>,</w:t>
      </w:r>
      <w:r w:rsidRPr="00D117A3">
        <w:rPr>
          <w:rFonts w:ascii="Arial" w:hAnsi="Arial" w:cs="Arial"/>
          <w:sz w:val="24"/>
          <w:szCs w:val="24"/>
        </w:rPr>
        <w:t xml:space="preserve"> such as reference list search of the included studies and forward citation searches, which aimed at identifying any other relevant publications that might have been missed during the initial database searches. The number of records that were identified, screened, excluded and included at each stage of the selection process </w:t>
      </w:r>
      <w:r w:rsidR="000D279A">
        <w:rPr>
          <w:rFonts w:ascii="Arial" w:hAnsi="Arial" w:cs="Arial"/>
          <w:sz w:val="24"/>
          <w:szCs w:val="24"/>
        </w:rPr>
        <w:t>is</w:t>
      </w:r>
      <w:r w:rsidRPr="00D117A3">
        <w:rPr>
          <w:rFonts w:ascii="Arial" w:hAnsi="Arial" w:cs="Arial"/>
          <w:sz w:val="24"/>
          <w:szCs w:val="24"/>
        </w:rPr>
        <w:t xml:space="preserve"> recorded in the PRISMA flow diagram (Figure 3.1).</w:t>
      </w:r>
    </w:p>
    <w:p w14:paraId="7F13FF8B" w14:textId="77777777" w:rsidR="00032E5E" w:rsidRPr="00BC19F3" w:rsidRDefault="00032E5E" w:rsidP="00C77F4B">
      <w:pPr>
        <w:spacing w:after="0" w:line="360" w:lineRule="auto"/>
        <w:jc w:val="both"/>
        <w:rPr>
          <w:rFonts w:ascii="Arial" w:hAnsi="Arial" w:cs="Arial"/>
          <w:sz w:val="24"/>
          <w:szCs w:val="24"/>
        </w:rPr>
      </w:pPr>
      <w:r w:rsidRPr="00BC19F3">
        <w:rPr>
          <w:rFonts w:ascii="Arial" w:hAnsi="Arial" w:cs="Arial"/>
          <w:sz w:val="24"/>
          <w:szCs w:val="24"/>
        </w:rPr>
        <w:br w:type="page"/>
      </w:r>
    </w:p>
    <w:p w14:paraId="3D3F7AFF" w14:textId="421BF4BB" w:rsidR="00032E5E" w:rsidRPr="00BC19F3" w:rsidRDefault="00032E5E" w:rsidP="00C77F4B">
      <w:pPr>
        <w:spacing w:after="0" w:line="360" w:lineRule="auto"/>
        <w:jc w:val="both"/>
        <w:rPr>
          <w:rFonts w:ascii="Arial" w:hAnsi="Arial" w:cs="Arial"/>
          <w:sz w:val="24"/>
          <w:szCs w:val="24"/>
        </w:rPr>
      </w:pPr>
      <w:r w:rsidRPr="00BC19F3">
        <w:rPr>
          <w:rFonts w:ascii="Arial" w:hAnsi="Arial" w:cs="Arial"/>
          <w:b/>
          <w:bCs/>
          <w:sz w:val="24"/>
          <w:szCs w:val="24"/>
        </w:rPr>
        <w:lastRenderedPageBreak/>
        <w:t xml:space="preserve">Figure 3.1: PRISMA </w:t>
      </w:r>
      <w:r w:rsidR="00AE61FF" w:rsidRPr="00BC19F3">
        <w:rPr>
          <w:rFonts w:ascii="Arial" w:hAnsi="Arial" w:cs="Arial"/>
          <w:b/>
          <w:bCs/>
          <w:sz w:val="24"/>
          <w:szCs w:val="24"/>
        </w:rPr>
        <w:t xml:space="preserve">2020 </w:t>
      </w:r>
      <w:r w:rsidR="000821AF" w:rsidRPr="00BC19F3">
        <w:rPr>
          <w:rFonts w:ascii="Arial" w:hAnsi="Arial" w:cs="Arial"/>
          <w:b/>
          <w:bCs/>
          <w:sz w:val="24"/>
          <w:szCs w:val="24"/>
        </w:rPr>
        <w:t>(</w:t>
      </w:r>
      <w:r w:rsidRPr="00BC19F3">
        <w:rPr>
          <w:rFonts w:ascii="Arial" w:hAnsi="Arial" w:cs="Arial"/>
          <w:b/>
          <w:bCs/>
          <w:sz w:val="24"/>
          <w:szCs w:val="24"/>
        </w:rPr>
        <w:t>Flow Diagram</w:t>
      </w:r>
      <w:r w:rsidR="00AE61FF" w:rsidRPr="00BC19F3">
        <w:rPr>
          <w:rFonts w:ascii="Arial" w:hAnsi="Arial" w:cs="Arial"/>
          <w:b/>
          <w:bCs/>
          <w:sz w:val="24"/>
          <w:szCs w:val="24"/>
        </w:rPr>
        <w:t xml:space="preserve"> for Systematic Reviews</w:t>
      </w:r>
      <w:r w:rsidR="000821AF" w:rsidRPr="00BC19F3">
        <w:rPr>
          <w:rFonts w:ascii="Arial" w:hAnsi="Arial" w:cs="Arial"/>
          <w:b/>
          <w:bCs/>
          <w:sz w:val="24"/>
          <w:szCs w:val="24"/>
        </w:rPr>
        <w:t>)</w:t>
      </w:r>
    </w:p>
    <w:p w14:paraId="475E5A15" w14:textId="24A8D4EC" w:rsidR="00032E5E" w:rsidRPr="00BC19F3" w:rsidRDefault="00AC64EF" w:rsidP="00C77F4B">
      <w:pPr>
        <w:spacing w:after="0" w:line="360" w:lineRule="auto"/>
        <w:jc w:val="both"/>
        <w:rPr>
          <w:rFonts w:ascii="Arial" w:hAnsi="Arial" w:cs="Arial"/>
          <w:sz w:val="24"/>
          <w:szCs w:val="24"/>
        </w:rPr>
      </w:pPr>
      <w:r w:rsidRPr="00BC19F3">
        <w:rPr>
          <w:rFonts w:ascii="Arial" w:hAnsi="Arial" w:cs="Arial"/>
          <w:noProof/>
          <w:sz w:val="24"/>
          <w:szCs w:val="24"/>
        </w:rPr>
        <w:drawing>
          <wp:inline distT="0" distB="0" distL="0" distR="0" wp14:anchorId="7BFD1DAD" wp14:editId="3D3F2D2A">
            <wp:extent cx="5731510" cy="4445000"/>
            <wp:effectExtent l="0" t="0" r="2540" b="0"/>
            <wp:docPr id="1422920325" name="Picture 1" descr="A diagram of a medical rec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920325" name="Picture 1" descr="A diagram of a medical record&#10;&#10;AI-generated content may be incorrect."/>
                    <pic:cNvPicPr/>
                  </pic:nvPicPr>
                  <pic:blipFill>
                    <a:blip r:embed="rId16"/>
                    <a:stretch>
                      <a:fillRect/>
                    </a:stretch>
                  </pic:blipFill>
                  <pic:spPr>
                    <a:xfrm>
                      <a:off x="0" y="0"/>
                      <a:ext cx="5731510" cy="4445000"/>
                    </a:xfrm>
                    <a:prstGeom prst="rect">
                      <a:avLst/>
                    </a:prstGeom>
                  </pic:spPr>
                </pic:pic>
              </a:graphicData>
            </a:graphic>
          </wp:inline>
        </w:drawing>
      </w:r>
    </w:p>
    <w:p w14:paraId="769846A1" w14:textId="033A46DA" w:rsidR="00032E5E" w:rsidRPr="00BC19F3" w:rsidRDefault="007470FD" w:rsidP="00C77F4B">
      <w:pPr>
        <w:spacing w:after="0" w:line="360" w:lineRule="auto"/>
        <w:jc w:val="both"/>
        <w:rPr>
          <w:rFonts w:ascii="Arial" w:hAnsi="Arial" w:cs="Arial"/>
          <w:sz w:val="24"/>
          <w:szCs w:val="24"/>
        </w:rPr>
      </w:pPr>
      <w:r w:rsidRPr="00BC19F3">
        <w:rPr>
          <w:rFonts w:ascii="Arial" w:hAnsi="Arial" w:cs="Arial"/>
          <w:i/>
          <w:iCs/>
          <w:sz w:val="24"/>
          <w:szCs w:val="24"/>
        </w:rPr>
        <w:t>Full table available in Appendix E</w:t>
      </w:r>
    </w:p>
    <w:p w14:paraId="4ADA7FEE" w14:textId="77777777" w:rsidR="00032E5E" w:rsidRPr="00BC19F3" w:rsidRDefault="00032E5E" w:rsidP="00C77F4B">
      <w:pPr>
        <w:pStyle w:val="Heading2"/>
        <w:spacing w:after="0" w:line="360" w:lineRule="auto"/>
        <w:jc w:val="both"/>
        <w:rPr>
          <w:rFonts w:ascii="Arial" w:hAnsi="Arial" w:cs="Arial"/>
        </w:rPr>
      </w:pPr>
      <w:bookmarkStart w:id="45" w:name="_Toc215176530"/>
      <w:r w:rsidRPr="00BC19F3">
        <w:rPr>
          <w:rFonts w:ascii="Arial" w:hAnsi="Arial" w:cs="Arial"/>
        </w:rPr>
        <w:t>3.7 Data Extraction</w:t>
      </w:r>
      <w:bookmarkEnd w:id="45"/>
    </w:p>
    <w:p w14:paraId="3B6AA79A" w14:textId="1B55EC1C" w:rsidR="00032E5E" w:rsidRPr="00BC19F3" w:rsidRDefault="00641F89" w:rsidP="00C77F4B">
      <w:pPr>
        <w:spacing w:after="0" w:line="360" w:lineRule="auto"/>
        <w:jc w:val="both"/>
        <w:rPr>
          <w:rFonts w:ascii="Arial" w:hAnsi="Arial" w:cs="Arial"/>
          <w:sz w:val="24"/>
          <w:szCs w:val="24"/>
        </w:rPr>
      </w:pPr>
      <w:r w:rsidRPr="00641F89">
        <w:rPr>
          <w:rFonts w:ascii="Arial" w:hAnsi="Arial" w:cs="Arial"/>
          <w:sz w:val="24"/>
          <w:szCs w:val="24"/>
        </w:rPr>
        <w:t>To create a systematic manner of gathering the appropriate information within included studies, a standardised data extraction form was created. The extracted form was as follows: the study characteristics (authors, year, title, journal), methods, data collection methods, analytical approach, sample demographics (type of participants, sample size, setting characteristics), major findings associated with the experiences of end-of-life care, and recommendations by the author. The student researcher retrieved data</w:t>
      </w:r>
      <w:r w:rsidR="000D279A">
        <w:rPr>
          <w:rFonts w:ascii="Arial" w:hAnsi="Arial" w:cs="Arial"/>
          <w:sz w:val="24"/>
          <w:szCs w:val="24"/>
        </w:rPr>
        <w:t>,</w:t>
      </w:r>
      <w:r w:rsidRPr="00641F89">
        <w:rPr>
          <w:rFonts w:ascii="Arial" w:hAnsi="Arial" w:cs="Arial"/>
          <w:sz w:val="24"/>
          <w:szCs w:val="24"/>
        </w:rPr>
        <w:t xml:space="preserve"> followed by </w:t>
      </w:r>
      <w:r w:rsidR="002F2DD1">
        <w:rPr>
          <w:rFonts w:ascii="Arial" w:hAnsi="Arial" w:cs="Arial"/>
          <w:sz w:val="24"/>
          <w:szCs w:val="24"/>
        </w:rPr>
        <w:t xml:space="preserve">a </w:t>
      </w:r>
      <w:r w:rsidRPr="00641F89">
        <w:rPr>
          <w:rFonts w:ascii="Arial" w:hAnsi="Arial" w:cs="Arial"/>
          <w:sz w:val="24"/>
          <w:szCs w:val="24"/>
        </w:rPr>
        <w:t xml:space="preserve">supervision review that determined the accuracy and completeness of </w:t>
      </w:r>
      <w:r w:rsidR="002F2DD1">
        <w:rPr>
          <w:rFonts w:ascii="Arial" w:hAnsi="Arial" w:cs="Arial"/>
          <w:sz w:val="24"/>
          <w:szCs w:val="24"/>
        </w:rPr>
        <w:t xml:space="preserve">the </w:t>
      </w:r>
      <w:r w:rsidRPr="00641F89">
        <w:rPr>
          <w:rFonts w:ascii="Arial" w:hAnsi="Arial" w:cs="Arial"/>
          <w:sz w:val="24"/>
          <w:szCs w:val="24"/>
        </w:rPr>
        <w:t>data.</w:t>
      </w:r>
    </w:p>
    <w:p w14:paraId="05AC8622" w14:textId="77777777" w:rsidR="00032E5E" w:rsidRPr="00BC19F3" w:rsidRDefault="00032E5E" w:rsidP="00C77F4B">
      <w:pPr>
        <w:pStyle w:val="Heading2"/>
        <w:spacing w:after="0" w:line="360" w:lineRule="auto"/>
        <w:jc w:val="both"/>
        <w:rPr>
          <w:rFonts w:ascii="Arial" w:hAnsi="Arial" w:cs="Arial"/>
        </w:rPr>
      </w:pPr>
      <w:bookmarkStart w:id="46" w:name="_Toc215176531"/>
      <w:r w:rsidRPr="00BC19F3">
        <w:rPr>
          <w:rFonts w:ascii="Arial" w:hAnsi="Arial" w:cs="Arial"/>
        </w:rPr>
        <w:t>3.8 Quality Assessment</w:t>
      </w:r>
      <w:bookmarkEnd w:id="46"/>
    </w:p>
    <w:p w14:paraId="3099D3E2" w14:textId="77777777" w:rsidR="00641F89" w:rsidRPr="00641F89" w:rsidRDefault="00641F89" w:rsidP="00C77F4B">
      <w:pPr>
        <w:spacing w:after="0" w:line="360" w:lineRule="auto"/>
        <w:jc w:val="both"/>
        <w:rPr>
          <w:rFonts w:ascii="Arial" w:hAnsi="Arial" w:cs="Arial"/>
          <w:sz w:val="24"/>
          <w:szCs w:val="24"/>
        </w:rPr>
      </w:pPr>
      <w:r w:rsidRPr="00641F89">
        <w:rPr>
          <w:rFonts w:ascii="Arial" w:hAnsi="Arial" w:cs="Arial"/>
          <w:sz w:val="24"/>
          <w:szCs w:val="24"/>
        </w:rPr>
        <w:t xml:space="preserve">The method of quality evaluation of included studies was to score with the Critical Appraisal Skills Programme (CASP) qualitative checklist (Long et al., 2020). The CASP checklist encompasses ten questions containing: clarity of </w:t>
      </w:r>
      <w:r w:rsidRPr="00641F89">
        <w:rPr>
          <w:rFonts w:ascii="Arial" w:hAnsi="Arial" w:cs="Arial"/>
          <w:sz w:val="24"/>
          <w:szCs w:val="24"/>
        </w:rPr>
        <w:lastRenderedPageBreak/>
        <w:t>research aims, suitability of the qualitative approach, research design, use of a recruitment strategy, methods of data collection, reflexivity, ethical considerations, rigour of analysis, clarity of findings and value of research. The ratings of each criterion were according to the information reported in the study: Yes, No, and Can't Tell.</w:t>
      </w:r>
    </w:p>
    <w:p w14:paraId="5F9EE8EA" w14:textId="6035466F" w:rsidR="00032E5E" w:rsidRPr="00BC19F3" w:rsidRDefault="00641F89" w:rsidP="00C77F4B">
      <w:pPr>
        <w:spacing w:after="0" w:line="360" w:lineRule="auto"/>
        <w:jc w:val="both"/>
        <w:rPr>
          <w:rFonts w:ascii="Arial" w:hAnsi="Arial" w:cs="Arial"/>
          <w:sz w:val="24"/>
          <w:szCs w:val="24"/>
        </w:rPr>
      </w:pPr>
      <w:r w:rsidRPr="00641F89">
        <w:rPr>
          <w:rFonts w:ascii="Arial" w:hAnsi="Arial" w:cs="Arial"/>
          <w:sz w:val="24"/>
          <w:szCs w:val="24"/>
        </w:rPr>
        <w:t xml:space="preserve">The studies were not filtered on the basis of quality assessment scores, which is in line with the recommendations to </w:t>
      </w:r>
      <w:r w:rsidR="002F2DD1">
        <w:rPr>
          <w:rFonts w:ascii="Arial" w:hAnsi="Arial" w:cs="Arial"/>
          <w:sz w:val="24"/>
          <w:szCs w:val="24"/>
        </w:rPr>
        <w:t>synthesise</w:t>
      </w:r>
      <w:r w:rsidRPr="00641F89">
        <w:rPr>
          <w:rFonts w:ascii="Arial" w:hAnsi="Arial" w:cs="Arial"/>
          <w:sz w:val="24"/>
          <w:szCs w:val="24"/>
        </w:rPr>
        <w:t xml:space="preserve"> qualitative evidence to focus on the possibility of the contribution of methodologically insufficient studies to a singular viewpoint (Noyes et al., 2018). Nonetheless, the findings in the quality assessment were employed to put into context the strength of the evidence provided by a particular theme, as well as find certain tendencies in methodological approaches that are present throughout the literature incorporated. The results of quality assessment will be shown in Chapter 4</w:t>
      </w:r>
      <w:r w:rsidR="002F2DD1">
        <w:rPr>
          <w:rFonts w:ascii="Arial" w:hAnsi="Arial" w:cs="Arial"/>
          <w:sz w:val="24"/>
          <w:szCs w:val="24"/>
        </w:rPr>
        <w:t>,</w:t>
      </w:r>
      <w:r w:rsidRPr="00641F89">
        <w:rPr>
          <w:rFonts w:ascii="Arial" w:hAnsi="Arial" w:cs="Arial"/>
          <w:sz w:val="24"/>
          <w:szCs w:val="24"/>
        </w:rPr>
        <w:t xml:space="preserve"> </w:t>
      </w:r>
      <w:r w:rsidR="00970A45">
        <w:rPr>
          <w:rFonts w:ascii="Arial" w:hAnsi="Arial" w:cs="Arial"/>
          <w:sz w:val="24"/>
          <w:szCs w:val="24"/>
        </w:rPr>
        <w:t xml:space="preserve">along </w:t>
      </w:r>
      <w:r w:rsidRPr="00641F89">
        <w:rPr>
          <w:rFonts w:ascii="Arial" w:hAnsi="Arial" w:cs="Arial"/>
          <w:sz w:val="24"/>
          <w:szCs w:val="24"/>
        </w:rPr>
        <w:t>with the characteristics of the study.</w:t>
      </w:r>
    </w:p>
    <w:p w14:paraId="6E5A3D09" w14:textId="77777777" w:rsidR="00032E5E" w:rsidRPr="00BC19F3" w:rsidRDefault="00032E5E" w:rsidP="00C77F4B">
      <w:pPr>
        <w:pStyle w:val="Heading2"/>
        <w:spacing w:after="0" w:line="360" w:lineRule="auto"/>
        <w:jc w:val="both"/>
        <w:rPr>
          <w:rFonts w:ascii="Arial" w:hAnsi="Arial" w:cs="Arial"/>
        </w:rPr>
      </w:pPr>
      <w:bookmarkStart w:id="47" w:name="_Toc215176532"/>
      <w:r w:rsidRPr="00BC19F3">
        <w:rPr>
          <w:rFonts w:ascii="Arial" w:hAnsi="Arial" w:cs="Arial"/>
        </w:rPr>
        <w:t>3.9 Data Analysis</w:t>
      </w:r>
      <w:bookmarkEnd w:id="47"/>
    </w:p>
    <w:p w14:paraId="20F13978" w14:textId="6BB981F6" w:rsidR="006E21E1" w:rsidRPr="006E21E1" w:rsidRDefault="006E21E1" w:rsidP="00C77F4B">
      <w:pPr>
        <w:spacing w:after="0" w:line="360" w:lineRule="auto"/>
        <w:jc w:val="both"/>
        <w:rPr>
          <w:rFonts w:ascii="Arial" w:hAnsi="Arial" w:cs="Arial"/>
          <w:sz w:val="24"/>
          <w:szCs w:val="24"/>
        </w:rPr>
      </w:pPr>
      <w:r w:rsidRPr="006E21E1">
        <w:rPr>
          <w:rFonts w:ascii="Arial" w:hAnsi="Arial" w:cs="Arial"/>
          <w:sz w:val="24"/>
          <w:szCs w:val="24"/>
        </w:rPr>
        <w:t>The analysis of data was done using a framework of thematic analysis developed by Braun and Clarke (2021) and adjusted to qualitative evidence synthesis. This form of analysis allows progressive extraction and synthesis of themes within several primary studies</w:t>
      </w:r>
      <w:r w:rsidR="0063102A">
        <w:rPr>
          <w:rFonts w:ascii="Arial" w:hAnsi="Arial" w:cs="Arial"/>
          <w:sz w:val="24"/>
          <w:szCs w:val="24"/>
        </w:rPr>
        <w:t>,</w:t>
      </w:r>
      <w:r w:rsidRPr="006E21E1">
        <w:rPr>
          <w:rFonts w:ascii="Arial" w:hAnsi="Arial" w:cs="Arial"/>
          <w:sz w:val="24"/>
          <w:szCs w:val="24"/>
        </w:rPr>
        <w:t xml:space="preserve"> as well </w:t>
      </w:r>
      <w:r w:rsidR="002F2DD1">
        <w:rPr>
          <w:rFonts w:ascii="Arial" w:hAnsi="Arial" w:cs="Arial"/>
          <w:sz w:val="24"/>
          <w:szCs w:val="24"/>
        </w:rPr>
        <w:t>while</w:t>
      </w:r>
      <w:r w:rsidRPr="006E21E1">
        <w:rPr>
          <w:rFonts w:ascii="Arial" w:hAnsi="Arial" w:cs="Arial"/>
          <w:sz w:val="24"/>
          <w:szCs w:val="24"/>
        </w:rPr>
        <w:t xml:space="preserve"> being sensitive to context and nuance. The framework was chosen because it has the flexibility to accommodate the various qualitative methodologies in the studies incorporated</w:t>
      </w:r>
      <w:r w:rsidR="002F2DD1">
        <w:rPr>
          <w:rFonts w:ascii="Arial" w:hAnsi="Arial" w:cs="Arial"/>
          <w:sz w:val="24"/>
          <w:szCs w:val="24"/>
        </w:rPr>
        <w:t>,</w:t>
      </w:r>
      <w:r w:rsidRPr="006E21E1">
        <w:rPr>
          <w:rFonts w:ascii="Arial" w:hAnsi="Arial" w:cs="Arial"/>
          <w:sz w:val="24"/>
          <w:szCs w:val="24"/>
        </w:rPr>
        <w:t xml:space="preserve"> as well as its credibility in health services research. The method of analysis took place in three stages of theme development.</w:t>
      </w:r>
    </w:p>
    <w:p w14:paraId="61368197" w14:textId="26930D8D" w:rsidR="006E21E1" w:rsidRPr="006E21E1" w:rsidRDefault="006E21E1" w:rsidP="00C77F4B">
      <w:pPr>
        <w:spacing w:after="0" w:line="360" w:lineRule="auto"/>
        <w:jc w:val="both"/>
        <w:rPr>
          <w:rFonts w:ascii="Arial" w:hAnsi="Arial" w:cs="Arial"/>
          <w:sz w:val="24"/>
          <w:szCs w:val="24"/>
        </w:rPr>
      </w:pPr>
      <w:r w:rsidRPr="006E21E1">
        <w:rPr>
          <w:rFonts w:ascii="Arial" w:hAnsi="Arial" w:cs="Arial"/>
          <w:sz w:val="24"/>
          <w:szCs w:val="24"/>
        </w:rPr>
        <w:t xml:space="preserve">To begin with, the descriptive themes were elicited with the help of </w:t>
      </w:r>
      <w:r w:rsidR="002F2DD1">
        <w:rPr>
          <w:rFonts w:ascii="Arial" w:hAnsi="Arial" w:cs="Arial"/>
          <w:sz w:val="24"/>
          <w:szCs w:val="24"/>
        </w:rPr>
        <w:t xml:space="preserve">a </w:t>
      </w:r>
      <w:r w:rsidRPr="006E21E1">
        <w:rPr>
          <w:rFonts w:ascii="Arial" w:hAnsi="Arial" w:cs="Arial"/>
          <w:sz w:val="24"/>
          <w:szCs w:val="24"/>
        </w:rPr>
        <w:t>close reading of the included studies, identifying the issues, experiences, and perspectives that were reported by the participants. This was followed by line-by-line coding of findings of the study</w:t>
      </w:r>
      <w:r w:rsidR="002F2DD1">
        <w:rPr>
          <w:rFonts w:ascii="Arial" w:hAnsi="Arial" w:cs="Arial"/>
          <w:sz w:val="24"/>
          <w:szCs w:val="24"/>
        </w:rPr>
        <w:t>,</w:t>
      </w:r>
      <w:r w:rsidRPr="006E21E1">
        <w:rPr>
          <w:rFonts w:ascii="Arial" w:hAnsi="Arial" w:cs="Arial"/>
          <w:sz w:val="24"/>
          <w:szCs w:val="24"/>
        </w:rPr>
        <w:t xml:space="preserve"> paying close attention to the explicit and underlying meanings. Second, patterns and relationships between analytical themes were derived through the analysis of descriptive themes and related concepts into broader analytical concepts. This was done through continuous comparison of studies to determine convergent and divergent results. Third, greater insight into the experiences of stakeholders and what these insights entailed about the practice/policy </w:t>
      </w:r>
      <w:r w:rsidR="002F2DD1">
        <w:rPr>
          <w:rFonts w:ascii="Arial" w:hAnsi="Arial" w:cs="Arial"/>
          <w:sz w:val="24"/>
          <w:szCs w:val="24"/>
        </w:rPr>
        <w:t>was</w:t>
      </w:r>
      <w:r w:rsidRPr="006E21E1">
        <w:rPr>
          <w:rFonts w:ascii="Arial" w:hAnsi="Arial" w:cs="Arial"/>
          <w:sz w:val="24"/>
          <w:szCs w:val="24"/>
        </w:rPr>
        <w:t xml:space="preserve"> provided using higher-order synthesis, which created interpretive themes.</w:t>
      </w:r>
    </w:p>
    <w:p w14:paraId="03166543" w14:textId="63D04397" w:rsidR="006E21E1" w:rsidRPr="006E21E1" w:rsidRDefault="006E21E1" w:rsidP="00C77F4B">
      <w:pPr>
        <w:spacing w:after="0" w:line="360" w:lineRule="auto"/>
        <w:jc w:val="both"/>
        <w:rPr>
          <w:rFonts w:ascii="Arial" w:hAnsi="Arial" w:cs="Arial"/>
          <w:sz w:val="24"/>
          <w:szCs w:val="24"/>
        </w:rPr>
      </w:pPr>
      <w:r w:rsidRPr="006E21E1">
        <w:rPr>
          <w:rFonts w:ascii="Arial" w:hAnsi="Arial" w:cs="Arial"/>
          <w:sz w:val="24"/>
          <w:szCs w:val="24"/>
        </w:rPr>
        <w:lastRenderedPageBreak/>
        <w:t xml:space="preserve">The thematic analysis was done </w:t>
      </w:r>
      <w:r w:rsidR="002F2DD1">
        <w:rPr>
          <w:rFonts w:ascii="Arial" w:hAnsi="Arial" w:cs="Arial"/>
          <w:sz w:val="24"/>
          <w:szCs w:val="24"/>
        </w:rPr>
        <w:t>iteratively</w:t>
      </w:r>
      <w:r w:rsidRPr="006E21E1">
        <w:rPr>
          <w:rFonts w:ascii="Arial" w:hAnsi="Arial" w:cs="Arial"/>
          <w:sz w:val="24"/>
          <w:szCs w:val="24"/>
        </w:rPr>
        <w:t xml:space="preserve"> as a continuous improvement of themes as the analysis took place. Frequently followed reflexive conversations with the dissertation supervisor were helpful in developing the process of analysis as they allowed </w:t>
      </w:r>
      <w:r w:rsidR="002F2DD1">
        <w:rPr>
          <w:rFonts w:ascii="Arial" w:hAnsi="Arial" w:cs="Arial"/>
          <w:sz w:val="24"/>
          <w:szCs w:val="24"/>
        </w:rPr>
        <w:t xml:space="preserve">for </w:t>
      </w:r>
      <w:r w:rsidR="00C878C2" w:rsidRPr="006E21E1">
        <w:rPr>
          <w:rFonts w:ascii="Arial" w:hAnsi="Arial" w:cs="Arial"/>
          <w:sz w:val="24"/>
          <w:szCs w:val="24"/>
        </w:rPr>
        <w:t>analysing</w:t>
      </w:r>
      <w:r w:rsidRPr="006E21E1">
        <w:rPr>
          <w:rFonts w:ascii="Arial" w:hAnsi="Arial" w:cs="Arial"/>
          <w:sz w:val="24"/>
          <w:szCs w:val="24"/>
        </w:rPr>
        <w:t xml:space="preserve"> the emerging interpretations and taking into account other explanations. The findings of quality assessment were included in the synthesis, and the confidence ratings of particular themes were informed by the quality rigour of studies used to provide these ratings. </w:t>
      </w:r>
      <w:r w:rsidR="002F2DD1">
        <w:rPr>
          <w:rFonts w:ascii="Arial" w:hAnsi="Arial" w:cs="Arial"/>
          <w:sz w:val="24"/>
          <w:szCs w:val="24"/>
        </w:rPr>
        <w:t>The thematic</w:t>
      </w:r>
      <w:r w:rsidRPr="006E21E1">
        <w:rPr>
          <w:rFonts w:ascii="Arial" w:hAnsi="Arial" w:cs="Arial"/>
          <w:sz w:val="24"/>
          <w:szCs w:val="24"/>
        </w:rPr>
        <w:t xml:space="preserve"> map was created in order to show </w:t>
      </w:r>
      <w:r w:rsidR="002F2DD1">
        <w:rPr>
          <w:rFonts w:ascii="Arial" w:hAnsi="Arial" w:cs="Arial"/>
          <w:sz w:val="24"/>
          <w:szCs w:val="24"/>
        </w:rPr>
        <w:t xml:space="preserve">the </w:t>
      </w:r>
      <w:r w:rsidRPr="006E21E1">
        <w:rPr>
          <w:rFonts w:ascii="Arial" w:hAnsi="Arial" w:cs="Arial"/>
          <w:sz w:val="24"/>
          <w:szCs w:val="24"/>
        </w:rPr>
        <w:t>relationship between themes visually, which is demonstrated in Chapter 4.</w:t>
      </w:r>
    </w:p>
    <w:p w14:paraId="040C5ED4" w14:textId="0D4541ED" w:rsidR="00032E5E" w:rsidRPr="00BC19F3" w:rsidRDefault="006E21E1" w:rsidP="00C77F4B">
      <w:pPr>
        <w:spacing w:after="0" w:line="360" w:lineRule="auto"/>
        <w:jc w:val="both"/>
        <w:rPr>
          <w:rFonts w:ascii="Arial" w:hAnsi="Arial" w:cs="Arial"/>
          <w:sz w:val="24"/>
          <w:szCs w:val="24"/>
        </w:rPr>
      </w:pPr>
      <w:r w:rsidRPr="006E21E1">
        <w:rPr>
          <w:rFonts w:ascii="Arial" w:hAnsi="Arial" w:cs="Arial"/>
          <w:sz w:val="24"/>
          <w:szCs w:val="24"/>
        </w:rPr>
        <w:t xml:space="preserve">Synthesis GSK was mostly an aggregative approach in which a combination of findings </w:t>
      </w:r>
      <w:r w:rsidR="00970A45">
        <w:rPr>
          <w:rFonts w:ascii="Arial" w:hAnsi="Arial" w:cs="Arial"/>
          <w:sz w:val="24"/>
          <w:szCs w:val="24"/>
        </w:rPr>
        <w:t>from</w:t>
      </w:r>
      <w:r w:rsidRPr="006E21E1">
        <w:rPr>
          <w:rFonts w:ascii="Arial" w:hAnsi="Arial" w:cs="Arial"/>
          <w:sz w:val="24"/>
          <w:szCs w:val="24"/>
        </w:rPr>
        <w:t xml:space="preserve"> the various studies </w:t>
      </w:r>
      <w:r w:rsidR="00970A45">
        <w:rPr>
          <w:rFonts w:ascii="Arial" w:hAnsi="Arial" w:cs="Arial"/>
          <w:sz w:val="24"/>
          <w:szCs w:val="24"/>
        </w:rPr>
        <w:t>was</w:t>
      </w:r>
      <w:r w:rsidRPr="006E21E1">
        <w:rPr>
          <w:rFonts w:ascii="Arial" w:hAnsi="Arial" w:cs="Arial"/>
          <w:sz w:val="24"/>
          <w:szCs w:val="24"/>
        </w:rPr>
        <w:t xml:space="preserve"> intended to generate an overall picture of </w:t>
      </w:r>
      <w:r w:rsidR="00970A45">
        <w:rPr>
          <w:rFonts w:ascii="Arial" w:hAnsi="Arial" w:cs="Arial"/>
          <w:sz w:val="24"/>
          <w:szCs w:val="24"/>
        </w:rPr>
        <w:t xml:space="preserve">the </w:t>
      </w:r>
      <w:r w:rsidRPr="006E21E1">
        <w:rPr>
          <w:rFonts w:ascii="Arial" w:hAnsi="Arial" w:cs="Arial"/>
          <w:sz w:val="24"/>
          <w:szCs w:val="24"/>
        </w:rPr>
        <w:t xml:space="preserve">experiences of stakeholders. But configurative factors were also used when articles presented opposing or curious points of </w:t>
      </w:r>
      <w:r w:rsidR="00970A45">
        <w:rPr>
          <w:rFonts w:ascii="Arial" w:hAnsi="Arial" w:cs="Arial"/>
          <w:sz w:val="24"/>
          <w:szCs w:val="24"/>
        </w:rPr>
        <w:t>view</w:t>
      </w:r>
      <w:r w:rsidR="005336AF">
        <w:rPr>
          <w:rFonts w:ascii="Arial" w:hAnsi="Arial" w:cs="Arial"/>
          <w:sz w:val="24"/>
          <w:szCs w:val="24"/>
        </w:rPr>
        <w:t>,</w:t>
      </w:r>
      <w:r w:rsidRPr="006E21E1">
        <w:rPr>
          <w:rFonts w:ascii="Arial" w:hAnsi="Arial" w:cs="Arial"/>
          <w:sz w:val="24"/>
          <w:szCs w:val="24"/>
        </w:rPr>
        <w:t xml:space="preserve"> so that it was possible to investigate the role of contextual factors in experiences. Such </w:t>
      </w:r>
      <w:r w:rsidR="00970A45">
        <w:rPr>
          <w:rFonts w:ascii="Arial" w:hAnsi="Arial" w:cs="Arial"/>
          <w:sz w:val="24"/>
          <w:szCs w:val="24"/>
        </w:rPr>
        <w:t xml:space="preserve">a </w:t>
      </w:r>
      <w:r w:rsidRPr="006E21E1">
        <w:rPr>
          <w:rFonts w:ascii="Arial" w:hAnsi="Arial" w:cs="Arial"/>
          <w:sz w:val="24"/>
          <w:szCs w:val="24"/>
        </w:rPr>
        <w:t>compromise will help to identify universal patterns within the research area as well as identify significant differences that are connected to setting, the nature of participants, or even time (e.g., the COVID-19 pandemic).</w:t>
      </w:r>
    </w:p>
    <w:p w14:paraId="699E8F94" w14:textId="77777777" w:rsidR="00032E5E" w:rsidRPr="00BC19F3" w:rsidRDefault="00032E5E" w:rsidP="00C77F4B">
      <w:pPr>
        <w:pStyle w:val="Heading2"/>
        <w:spacing w:after="0" w:line="360" w:lineRule="auto"/>
        <w:jc w:val="both"/>
        <w:rPr>
          <w:rFonts w:ascii="Arial" w:hAnsi="Arial" w:cs="Arial"/>
        </w:rPr>
      </w:pPr>
      <w:bookmarkStart w:id="48" w:name="_Toc215176533"/>
      <w:r w:rsidRPr="00BC19F3">
        <w:rPr>
          <w:rFonts w:ascii="Arial" w:hAnsi="Arial" w:cs="Arial"/>
        </w:rPr>
        <w:t>3.10 Ethical Considerations</w:t>
      </w:r>
      <w:bookmarkEnd w:id="48"/>
    </w:p>
    <w:p w14:paraId="02B20342" w14:textId="3DF125E5" w:rsidR="008D2EC1" w:rsidRPr="008D2EC1" w:rsidRDefault="008D2EC1" w:rsidP="00C77F4B">
      <w:pPr>
        <w:spacing w:after="0" w:line="360" w:lineRule="auto"/>
        <w:jc w:val="both"/>
        <w:rPr>
          <w:rFonts w:ascii="Arial" w:hAnsi="Arial" w:cs="Arial"/>
          <w:sz w:val="24"/>
          <w:szCs w:val="24"/>
        </w:rPr>
      </w:pPr>
      <w:r w:rsidRPr="008D2EC1">
        <w:rPr>
          <w:rFonts w:ascii="Arial" w:hAnsi="Arial" w:cs="Arial"/>
          <w:sz w:val="24"/>
          <w:szCs w:val="24"/>
        </w:rPr>
        <w:t>Since it is a systematic review of the published research, the research does not entail primary data gathering through human subjects</w:t>
      </w:r>
      <w:r w:rsidR="00970A45">
        <w:rPr>
          <w:rFonts w:ascii="Arial" w:hAnsi="Arial" w:cs="Arial"/>
          <w:sz w:val="24"/>
          <w:szCs w:val="24"/>
        </w:rPr>
        <w:t>;</w:t>
      </w:r>
      <w:r w:rsidRPr="008D2EC1">
        <w:rPr>
          <w:rFonts w:ascii="Arial" w:hAnsi="Arial" w:cs="Arial"/>
          <w:sz w:val="24"/>
          <w:szCs w:val="24"/>
        </w:rPr>
        <w:t xml:space="preserve"> hence</w:t>
      </w:r>
      <w:r w:rsidR="00970A45">
        <w:rPr>
          <w:rFonts w:ascii="Arial" w:hAnsi="Arial" w:cs="Arial"/>
          <w:sz w:val="24"/>
          <w:szCs w:val="24"/>
        </w:rPr>
        <w:t>,</w:t>
      </w:r>
      <w:r w:rsidRPr="008D2EC1">
        <w:rPr>
          <w:rFonts w:ascii="Arial" w:hAnsi="Arial" w:cs="Arial"/>
          <w:sz w:val="24"/>
          <w:szCs w:val="24"/>
        </w:rPr>
        <w:t xml:space="preserve"> no research ethics review board will be needed. Nonetheless, the ethical principles such as integrity and transparency were adhered to </w:t>
      </w:r>
      <w:r w:rsidR="00970A45">
        <w:rPr>
          <w:rFonts w:ascii="Arial" w:hAnsi="Arial" w:cs="Arial"/>
          <w:sz w:val="24"/>
          <w:szCs w:val="24"/>
        </w:rPr>
        <w:t xml:space="preserve">in </w:t>
      </w:r>
      <w:r w:rsidRPr="008D2EC1">
        <w:rPr>
          <w:rFonts w:ascii="Arial" w:hAnsi="Arial" w:cs="Arial"/>
          <w:sz w:val="24"/>
          <w:szCs w:val="24"/>
        </w:rPr>
        <w:t xml:space="preserve">the research via a systematic documentation of the review protocol to minimise bias by ensuring that all well-established systematic review methods were followed and </w:t>
      </w:r>
      <w:r w:rsidR="00970A45">
        <w:rPr>
          <w:rFonts w:ascii="Arial" w:hAnsi="Arial" w:cs="Arial"/>
          <w:sz w:val="24"/>
          <w:szCs w:val="24"/>
        </w:rPr>
        <w:t xml:space="preserve">the </w:t>
      </w:r>
      <w:r w:rsidRPr="008D2EC1">
        <w:rPr>
          <w:rFonts w:ascii="Arial" w:hAnsi="Arial" w:cs="Arial"/>
          <w:sz w:val="24"/>
          <w:szCs w:val="24"/>
        </w:rPr>
        <w:t>sensitivity of studies of bereavement experiences.</w:t>
      </w:r>
    </w:p>
    <w:p w14:paraId="5BA7B38F" w14:textId="59B3BF29" w:rsidR="00032E5E" w:rsidRPr="00BC19F3" w:rsidRDefault="008D2EC1" w:rsidP="00C77F4B">
      <w:pPr>
        <w:spacing w:after="0" w:line="360" w:lineRule="auto"/>
        <w:jc w:val="both"/>
        <w:rPr>
          <w:rFonts w:ascii="Arial" w:hAnsi="Arial" w:cs="Arial"/>
          <w:sz w:val="24"/>
          <w:szCs w:val="24"/>
        </w:rPr>
      </w:pPr>
      <w:r w:rsidRPr="008D2EC1">
        <w:rPr>
          <w:rFonts w:ascii="Arial" w:hAnsi="Arial" w:cs="Arial"/>
          <w:sz w:val="24"/>
          <w:szCs w:val="24"/>
        </w:rPr>
        <w:t xml:space="preserve">The University of Wales Trinity Saint David gave ethical approval in order to maintain the methodological rigour and institutional control that is necessary when conducting </w:t>
      </w:r>
      <w:r w:rsidR="008D75C4" w:rsidRPr="008D2EC1">
        <w:rPr>
          <w:rFonts w:ascii="Arial" w:hAnsi="Arial" w:cs="Arial"/>
          <w:sz w:val="24"/>
          <w:szCs w:val="24"/>
        </w:rPr>
        <w:t>research</w:t>
      </w:r>
      <w:r w:rsidRPr="008D2EC1">
        <w:rPr>
          <w:rFonts w:ascii="Arial" w:hAnsi="Arial" w:cs="Arial"/>
          <w:sz w:val="24"/>
          <w:szCs w:val="24"/>
        </w:rPr>
        <w:t xml:space="preserve"> </w:t>
      </w:r>
      <w:r w:rsidR="00970A45">
        <w:rPr>
          <w:rFonts w:ascii="Arial" w:hAnsi="Arial" w:cs="Arial"/>
          <w:sz w:val="24"/>
          <w:szCs w:val="24"/>
        </w:rPr>
        <w:t>at</w:t>
      </w:r>
      <w:r w:rsidRPr="008D2EC1">
        <w:rPr>
          <w:rFonts w:ascii="Arial" w:hAnsi="Arial" w:cs="Arial"/>
          <w:sz w:val="24"/>
          <w:szCs w:val="24"/>
        </w:rPr>
        <w:t xml:space="preserve"> </w:t>
      </w:r>
      <w:r w:rsidR="00970A45">
        <w:rPr>
          <w:rFonts w:ascii="Arial" w:hAnsi="Arial" w:cs="Arial"/>
          <w:sz w:val="24"/>
          <w:szCs w:val="24"/>
        </w:rPr>
        <w:t xml:space="preserve">the </w:t>
      </w:r>
      <w:r w:rsidRPr="008D2EC1">
        <w:rPr>
          <w:rFonts w:ascii="Arial" w:hAnsi="Arial" w:cs="Arial"/>
          <w:sz w:val="24"/>
          <w:szCs w:val="24"/>
        </w:rPr>
        <w:t>dissertation level. All data were kept safely in encrypted files in the University OneDrive platform that was only accessible to the supervisor of the dissertation and the student researcher. The data will be stored until May 2026</w:t>
      </w:r>
      <w:r w:rsidR="00970A45">
        <w:rPr>
          <w:rFonts w:ascii="Arial" w:hAnsi="Arial" w:cs="Arial"/>
          <w:sz w:val="24"/>
          <w:szCs w:val="24"/>
        </w:rPr>
        <w:t>,</w:t>
      </w:r>
      <w:r w:rsidRPr="008D2EC1">
        <w:rPr>
          <w:rFonts w:ascii="Arial" w:hAnsi="Arial" w:cs="Arial"/>
          <w:sz w:val="24"/>
          <w:szCs w:val="24"/>
        </w:rPr>
        <w:t xml:space="preserve"> and then they will be destroyed under the standard policy of managing data within the university.</w:t>
      </w:r>
    </w:p>
    <w:p w14:paraId="4BA06BB6" w14:textId="77777777" w:rsidR="00032E5E" w:rsidRPr="00BC19F3" w:rsidRDefault="00032E5E" w:rsidP="00C77F4B">
      <w:pPr>
        <w:pStyle w:val="Heading2"/>
        <w:spacing w:after="0" w:line="360" w:lineRule="auto"/>
        <w:jc w:val="both"/>
        <w:rPr>
          <w:rFonts w:ascii="Arial" w:hAnsi="Arial" w:cs="Arial"/>
        </w:rPr>
      </w:pPr>
      <w:bookmarkStart w:id="49" w:name="_Toc215176534"/>
      <w:r w:rsidRPr="00BC19F3">
        <w:rPr>
          <w:rFonts w:ascii="Arial" w:hAnsi="Arial" w:cs="Arial"/>
        </w:rPr>
        <w:lastRenderedPageBreak/>
        <w:t>3.11 Methodological Rigour and Limitations</w:t>
      </w:r>
      <w:bookmarkEnd w:id="49"/>
    </w:p>
    <w:p w14:paraId="6DB9AA52" w14:textId="69255ED3" w:rsidR="00FF20D6" w:rsidRPr="00FF20D6" w:rsidRDefault="00FF20D6" w:rsidP="00C77F4B">
      <w:pPr>
        <w:spacing w:after="0" w:line="360" w:lineRule="auto"/>
        <w:jc w:val="both"/>
        <w:rPr>
          <w:rFonts w:ascii="Arial" w:hAnsi="Arial" w:cs="Arial"/>
          <w:sz w:val="24"/>
          <w:szCs w:val="24"/>
        </w:rPr>
      </w:pPr>
      <w:r w:rsidRPr="00FF20D6">
        <w:rPr>
          <w:rFonts w:ascii="Arial" w:hAnsi="Arial" w:cs="Arial"/>
          <w:sz w:val="24"/>
          <w:szCs w:val="24"/>
        </w:rPr>
        <w:t xml:space="preserve">A number of measures have been used to increase the rigour and credibility of this systematic review. Transparency was ensured by providing detailed reporting of the search strategy and selection process and analytical decisions during the review protocol. The reproducibility and minimisation of selection bias </w:t>
      </w:r>
      <w:r w:rsidR="00970A45">
        <w:rPr>
          <w:rFonts w:ascii="Arial" w:hAnsi="Arial" w:cs="Arial"/>
          <w:sz w:val="24"/>
          <w:szCs w:val="24"/>
        </w:rPr>
        <w:t>were</w:t>
      </w:r>
      <w:r w:rsidRPr="00FF20D6">
        <w:rPr>
          <w:rFonts w:ascii="Arial" w:hAnsi="Arial" w:cs="Arial"/>
          <w:sz w:val="24"/>
          <w:szCs w:val="24"/>
        </w:rPr>
        <w:t xml:space="preserve"> guaranteed by systematic approaches using PRISMA guidelines. Frequent monitoring ensured an external test of the analytical interpretations and </w:t>
      </w:r>
      <w:r w:rsidR="00970A45">
        <w:rPr>
          <w:rFonts w:ascii="Arial" w:hAnsi="Arial" w:cs="Arial"/>
          <w:sz w:val="24"/>
          <w:szCs w:val="24"/>
        </w:rPr>
        <w:t>aided</w:t>
      </w:r>
      <w:r w:rsidRPr="00FF20D6">
        <w:rPr>
          <w:rFonts w:ascii="Arial" w:hAnsi="Arial" w:cs="Arial"/>
          <w:sz w:val="24"/>
          <w:szCs w:val="24"/>
        </w:rPr>
        <w:t xml:space="preserve"> </w:t>
      </w:r>
      <w:r w:rsidR="00970A45">
        <w:rPr>
          <w:rFonts w:ascii="Arial" w:hAnsi="Arial" w:cs="Arial"/>
          <w:sz w:val="24"/>
          <w:szCs w:val="24"/>
        </w:rPr>
        <w:t>in</w:t>
      </w:r>
      <w:r w:rsidRPr="00FF20D6">
        <w:rPr>
          <w:rFonts w:ascii="Arial" w:hAnsi="Arial" w:cs="Arial"/>
          <w:sz w:val="24"/>
          <w:szCs w:val="24"/>
        </w:rPr>
        <w:t xml:space="preserve"> </w:t>
      </w:r>
      <w:r w:rsidR="00970A45">
        <w:rPr>
          <w:rFonts w:ascii="Arial" w:hAnsi="Arial" w:cs="Arial"/>
          <w:sz w:val="24"/>
          <w:szCs w:val="24"/>
        </w:rPr>
        <w:t xml:space="preserve">a </w:t>
      </w:r>
      <w:r w:rsidRPr="00FF20D6">
        <w:rPr>
          <w:rFonts w:ascii="Arial" w:hAnsi="Arial" w:cs="Arial"/>
          <w:sz w:val="24"/>
          <w:szCs w:val="24"/>
        </w:rPr>
        <w:t>reflexive analysis of the impact made by the researcher on synthesis.</w:t>
      </w:r>
    </w:p>
    <w:p w14:paraId="1531AD92" w14:textId="0CF2F889" w:rsidR="00032E5E" w:rsidRPr="00BC19F3" w:rsidRDefault="00FF20D6" w:rsidP="00C77F4B">
      <w:pPr>
        <w:spacing w:after="0" w:line="360" w:lineRule="auto"/>
        <w:jc w:val="both"/>
        <w:rPr>
          <w:rFonts w:ascii="Arial" w:hAnsi="Arial" w:cs="Arial"/>
          <w:sz w:val="24"/>
          <w:szCs w:val="24"/>
        </w:rPr>
      </w:pPr>
      <w:r w:rsidRPr="00FF20D6">
        <w:rPr>
          <w:rFonts w:ascii="Arial" w:hAnsi="Arial" w:cs="Arial"/>
          <w:sz w:val="24"/>
          <w:szCs w:val="24"/>
        </w:rPr>
        <w:t xml:space="preserve">The </w:t>
      </w:r>
      <w:r w:rsidR="00970A45">
        <w:rPr>
          <w:rFonts w:ascii="Arial" w:hAnsi="Arial" w:cs="Arial"/>
          <w:sz w:val="24"/>
          <w:szCs w:val="24"/>
        </w:rPr>
        <w:t>recognised</w:t>
      </w:r>
      <w:r w:rsidRPr="00FF20D6">
        <w:rPr>
          <w:rFonts w:ascii="Arial" w:hAnsi="Arial" w:cs="Arial"/>
          <w:sz w:val="24"/>
          <w:szCs w:val="24"/>
        </w:rPr>
        <w:t xml:space="preserve"> weakness of the methodology is that screening will be conducted by one reviewer, prone to the introduction of bias in spite of quality control involving supervision. This limitation on English-language publications could have missed other such relevant studies published in other languages. The emphasis on the UK settings, although suitable </w:t>
      </w:r>
      <w:r w:rsidR="00970A45">
        <w:rPr>
          <w:rFonts w:ascii="Arial" w:hAnsi="Arial" w:cs="Arial"/>
          <w:sz w:val="24"/>
          <w:szCs w:val="24"/>
        </w:rPr>
        <w:t>for</w:t>
      </w:r>
      <w:r w:rsidRPr="00FF20D6">
        <w:rPr>
          <w:rFonts w:ascii="Arial" w:hAnsi="Arial" w:cs="Arial"/>
          <w:sz w:val="24"/>
          <w:szCs w:val="24"/>
        </w:rPr>
        <w:t xml:space="preserve"> the task of answering the research question, restricts the generalisability of the results to other countries with different care home systems and regulatory frameworks. Moreover, the included studies are </w:t>
      </w:r>
      <w:r w:rsidR="00970A45">
        <w:rPr>
          <w:rFonts w:ascii="Arial" w:hAnsi="Arial" w:cs="Arial"/>
          <w:sz w:val="24"/>
          <w:szCs w:val="24"/>
        </w:rPr>
        <w:t>heterogeneous</w:t>
      </w:r>
      <w:r w:rsidRPr="00FF20D6">
        <w:rPr>
          <w:rFonts w:ascii="Arial" w:hAnsi="Arial" w:cs="Arial"/>
          <w:sz w:val="24"/>
          <w:szCs w:val="24"/>
        </w:rPr>
        <w:t xml:space="preserve"> regarding methodology, study groups, and </w:t>
      </w:r>
      <w:r w:rsidR="00970A45">
        <w:rPr>
          <w:rFonts w:ascii="Arial" w:hAnsi="Arial" w:cs="Arial"/>
          <w:sz w:val="24"/>
          <w:szCs w:val="24"/>
        </w:rPr>
        <w:t>time frame</w:t>
      </w:r>
      <w:r w:rsidRPr="00FF20D6">
        <w:rPr>
          <w:rFonts w:ascii="Arial" w:hAnsi="Arial" w:cs="Arial"/>
          <w:sz w:val="24"/>
          <w:szCs w:val="24"/>
        </w:rPr>
        <w:t xml:space="preserve"> setting, and this fact might also complicate the procedures of synthesis and interpretation of findings.</w:t>
      </w:r>
    </w:p>
    <w:p w14:paraId="2DDC8040" w14:textId="77777777" w:rsidR="00032E5E" w:rsidRPr="00BC19F3" w:rsidRDefault="00032E5E" w:rsidP="00C77F4B">
      <w:pPr>
        <w:pStyle w:val="Heading2"/>
        <w:spacing w:after="0" w:line="360" w:lineRule="auto"/>
        <w:jc w:val="both"/>
        <w:rPr>
          <w:rFonts w:ascii="Arial" w:hAnsi="Arial" w:cs="Arial"/>
        </w:rPr>
      </w:pPr>
      <w:bookmarkStart w:id="50" w:name="_Toc215176535"/>
      <w:r w:rsidRPr="00BC19F3">
        <w:rPr>
          <w:rFonts w:ascii="Arial" w:hAnsi="Arial" w:cs="Arial"/>
        </w:rPr>
        <w:t>3.12 Chapter Summary</w:t>
      </w:r>
      <w:bookmarkEnd w:id="50"/>
    </w:p>
    <w:p w14:paraId="7F30D24A" w14:textId="1AE0FB0F" w:rsidR="00032E5E" w:rsidRPr="00BC19F3" w:rsidRDefault="00FF20D6" w:rsidP="00C77F4B">
      <w:pPr>
        <w:spacing w:after="0" w:line="360" w:lineRule="auto"/>
        <w:jc w:val="both"/>
        <w:rPr>
          <w:rFonts w:ascii="Arial" w:hAnsi="Arial" w:cs="Arial"/>
          <w:sz w:val="24"/>
          <w:szCs w:val="24"/>
        </w:rPr>
      </w:pPr>
      <w:r w:rsidRPr="00FF20D6">
        <w:rPr>
          <w:rFonts w:ascii="Arial" w:hAnsi="Arial" w:cs="Arial"/>
          <w:sz w:val="24"/>
          <w:szCs w:val="24"/>
        </w:rPr>
        <w:t xml:space="preserve">This chapter has outlined the methodological framework of the present systematic review of the experiences of end-of-life care in the UK care homes. The review is based on the interpretivist philosophy and uses systematic review techniques that are PRISMA-compliant. Thorough searches of the MEDLINE, PsycINFO databases and </w:t>
      </w:r>
      <w:r w:rsidR="00970A45">
        <w:rPr>
          <w:rFonts w:ascii="Arial" w:hAnsi="Arial" w:cs="Arial"/>
          <w:sz w:val="24"/>
          <w:szCs w:val="24"/>
        </w:rPr>
        <w:t>Grey</w:t>
      </w:r>
      <w:r w:rsidRPr="00FF20D6">
        <w:rPr>
          <w:rFonts w:ascii="Arial" w:hAnsi="Arial" w:cs="Arial"/>
          <w:sz w:val="24"/>
          <w:szCs w:val="24"/>
        </w:rPr>
        <w:t xml:space="preserve"> literature (the sources) were relevant in terms of qualitative and mixed-methods research. The evaluation of quality relying on the CASP qualitative checklist was used to evaluate quality</w:t>
      </w:r>
      <w:r w:rsidR="00970A45">
        <w:rPr>
          <w:rFonts w:ascii="Arial" w:hAnsi="Arial" w:cs="Arial"/>
          <w:sz w:val="24"/>
          <w:szCs w:val="24"/>
        </w:rPr>
        <w:t>,</w:t>
      </w:r>
      <w:r w:rsidRPr="00FF20D6">
        <w:rPr>
          <w:rFonts w:ascii="Arial" w:hAnsi="Arial" w:cs="Arial"/>
          <w:sz w:val="24"/>
          <w:szCs w:val="24"/>
        </w:rPr>
        <w:t xml:space="preserve"> and to </w:t>
      </w:r>
      <w:r w:rsidR="00970A45">
        <w:rPr>
          <w:rFonts w:ascii="Arial" w:hAnsi="Arial" w:cs="Arial"/>
          <w:sz w:val="24"/>
          <w:szCs w:val="24"/>
        </w:rPr>
        <w:t>synthesise</w:t>
      </w:r>
      <w:r w:rsidRPr="00FF20D6">
        <w:rPr>
          <w:rFonts w:ascii="Arial" w:hAnsi="Arial" w:cs="Arial"/>
          <w:sz w:val="24"/>
          <w:szCs w:val="24"/>
        </w:rPr>
        <w:t xml:space="preserve"> data</w:t>
      </w:r>
      <w:r w:rsidR="00970A45">
        <w:rPr>
          <w:rFonts w:ascii="Arial" w:hAnsi="Arial" w:cs="Arial"/>
          <w:sz w:val="24"/>
          <w:szCs w:val="24"/>
        </w:rPr>
        <w:t>,</w:t>
      </w:r>
      <w:r w:rsidRPr="00FF20D6">
        <w:rPr>
          <w:rFonts w:ascii="Arial" w:hAnsi="Arial" w:cs="Arial"/>
          <w:sz w:val="24"/>
          <w:szCs w:val="24"/>
        </w:rPr>
        <w:t xml:space="preserve"> the thematic analysis according to the model of Braun and Clarke was applied. The research approach has also been set in such a way that it could yield rigorous, transparent and reproducible findings to guide the development of practice and policy. The next chapter indicates the results of the systematic review, such as features of included studies, the results of evaluating their quality, and </w:t>
      </w:r>
      <w:r w:rsidR="00CC1462">
        <w:rPr>
          <w:rFonts w:ascii="Arial" w:hAnsi="Arial" w:cs="Arial"/>
          <w:sz w:val="24"/>
          <w:szCs w:val="24"/>
        </w:rPr>
        <w:t xml:space="preserve">the </w:t>
      </w:r>
      <w:r w:rsidRPr="00FF20D6">
        <w:rPr>
          <w:rFonts w:ascii="Arial" w:hAnsi="Arial" w:cs="Arial"/>
          <w:sz w:val="24"/>
          <w:szCs w:val="24"/>
        </w:rPr>
        <w:t>theme analysis of the stakeholder experiences.</w:t>
      </w:r>
    </w:p>
    <w:p w14:paraId="313B54D8" w14:textId="060AA9D2" w:rsidR="009F64C5" w:rsidRPr="00BC19F3" w:rsidRDefault="007D0FBF" w:rsidP="00C77F4B">
      <w:pPr>
        <w:spacing w:after="0" w:line="360" w:lineRule="auto"/>
        <w:jc w:val="both"/>
        <w:rPr>
          <w:rFonts w:ascii="Arial" w:eastAsia="Times New Roman" w:hAnsi="Arial" w:cs="Arial"/>
          <w:b/>
          <w:color w:val="000000"/>
          <w:sz w:val="24"/>
          <w:szCs w:val="24"/>
        </w:rPr>
      </w:pPr>
      <w:r w:rsidRPr="00BC19F3">
        <w:rPr>
          <w:rFonts w:ascii="Arial" w:hAnsi="Arial" w:cs="Arial"/>
          <w:sz w:val="24"/>
          <w:szCs w:val="24"/>
        </w:rPr>
        <w:br w:type="page"/>
      </w:r>
    </w:p>
    <w:p w14:paraId="5BF4909A" w14:textId="77777777" w:rsidR="00F77F89" w:rsidRPr="00BC19F3" w:rsidRDefault="00F77F89" w:rsidP="00C77F4B">
      <w:pPr>
        <w:pStyle w:val="Heading1"/>
        <w:spacing w:after="0" w:line="360" w:lineRule="auto"/>
        <w:jc w:val="both"/>
        <w:rPr>
          <w:rFonts w:ascii="Arial" w:hAnsi="Arial" w:cs="Arial"/>
          <w:szCs w:val="24"/>
        </w:rPr>
      </w:pPr>
      <w:bookmarkStart w:id="51" w:name="_Toc215176536"/>
      <w:r w:rsidRPr="00BC19F3">
        <w:rPr>
          <w:rFonts w:ascii="Arial" w:hAnsi="Arial" w:cs="Arial"/>
          <w:szCs w:val="24"/>
        </w:rPr>
        <w:lastRenderedPageBreak/>
        <w:t>CHAPTER 4: RESULTS AND DISCUSSION</w:t>
      </w:r>
      <w:bookmarkEnd w:id="51"/>
    </w:p>
    <w:p w14:paraId="505C4C05" w14:textId="77777777" w:rsidR="00F77F89" w:rsidRPr="00BC19F3" w:rsidRDefault="00F77F89" w:rsidP="00C77F4B">
      <w:pPr>
        <w:pStyle w:val="Heading2"/>
        <w:spacing w:after="0" w:line="360" w:lineRule="auto"/>
        <w:jc w:val="both"/>
        <w:rPr>
          <w:rFonts w:ascii="Arial" w:hAnsi="Arial" w:cs="Arial"/>
        </w:rPr>
      </w:pPr>
      <w:bookmarkStart w:id="52" w:name="_Toc215176537"/>
      <w:r w:rsidRPr="00BC19F3">
        <w:rPr>
          <w:rFonts w:ascii="Arial" w:hAnsi="Arial" w:cs="Arial"/>
        </w:rPr>
        <w:t>4.1 Introduction</w:t>
      </w:r>
      <w:bookmarkEnd w:id="52"/>
    </w:p>
    <w:p w14:paraId="7FDD411E" w14:textId="2A3F9ECB" w:rsidR="00F77F89" w:rsidRPr="00BC19F3" w:rsidRDefault="00F106B5" w:rsidP="00C77F4B">
      <w:pPr>
        <w:spacing w:after="0" w:line="360" w:lineRule="auto"/>
        <w:jc w:val="both"/>
        <w:rPr>
          <w:rFonts w:ascii="Arial" w:hAnsi="Arial" w:cs="Arial"/>
          <w:sz w:val="24"/>
          <w:szCs w:val="24"/>
        </w:rPr>
      </w:pPr>
      <w:r w:rsidRPr="00F106B5">
        <w:rPr>
          <w:rFonts w:ascii="Arial" w:hAnsi="Arial" w:cs="Arial"/>
          <w:sz w:val="24"/>
          <w:szCs w:val="24"/>
        </w:rPr>
        <w:t xml:space="preserve">It is a chapter that reveals the results of a systematic review that researched the experiences of bereaved relatives and care staff at UK residential care homes regarding end-of-life care. The chapter starts </w:t>
      </w:r>
      <w:r w:rsidR="000E35E3">
        <w:rPr>
          <w:rFonts w:ascii="Arial" w:hAnsi="Arial" w:cs="Arial"/>
          <w:sz w:val="24"/>
          <w:szCs w:val="24"/>
        </w:rPr>
        <w:t>with</w:t>
      </w:r>
      <w:r w:rsidRPr="00F106B5">
        <w:rPr>
          <w:rFonts w:ascii="Arial" w:hAnsi="Arial" w:cs="Arial"/>
          <w:sz w:val="24"/>
          <w:szCs w:val="24"/>
        </w:rPr>
        <w:t xml:space="preserve"> a summary of the selection of the studies and their features used in the research process</w:t>
      </w:r>
      <w:r w:rsidR="000E35E3">
        <w:rPr>
          <w:rFonts w:ascii="Arial" w:hAnsi="Arial" w:cs="Arial"/>
          <w:sz w:val="24"/>
          <w:szCs w:val="24"/>
        </w:rPr>
        <w:t>,</w:t>
      </w:r>
      <w:r w:rsidRPr="00F106B5">
        <w:rPr>
          <w:rFonts w:ascii="Arial" w:hAnsi="Arial" w:cs="Arial"/>
          <w:sz w:val="24"/>
          <w:szCs w:val="24"/>
        </w:rPr>
        <w:t xml:space="preserve"> and the quality evaluation findings. Their findings on thematic analysis are provided in the main body of the chapter in order of the research objectives. Lastly, there is an integrated discussion, which puts findings into a wider context of the literature and has implications </w:t>
      </w:r>
      <w:r w:rsidR="000E35E3">
        <w:rPr>
          <w:rFonts w:ascii="Arial" w:hAnsi="Arial" w:cs="Arial"/>
          <w:sz w:val="24"/>
          <w:szCs w:val="24"/>
        </w:rPr>
        <w:t>for</w:t>
      </w:r>
      <w:r w:rsidRPr="00F106B5">
        <w:rPr>
          <w:rFonts w:ascii="Arial" w:hAnsi="Arial" w:cs="Arial"/>
          <w:sz w:val="24"/>
          <w:szCs w:val="24"/>
        </w:rPr>
        <w:t xml:space="preserve"> practice and policy.</w:t>
      </w:r>
    </w:p>
    <w:p w14:paraId="66180BEA" w14:textId="77777777" w:rsidR="00F77F89" w:rsidRPr="00BC19F3" w:rsidRDefault="00F77F89" w:rsidP="00C77F4B">
      <w:pPr>
        <w:pStyle w:val="Heading2"/>
        <w:spacing w:after="0" w:line="360" w:lineRule="auto"/>
        <w:jc w:val="both"/>
        <w:rPr>
          <w:rFonts w:ascii="Arial" w:hAnsi="Arial" w:cs="Arial"/>
        </w:rPr>
      </w:pPr>
      <w:bookmarkStart w:id="53" w:name="_Toc215176538"/>
      <w:r w:rsidRPr="00BC19F3">
        <w:rPr>
          <w:rFonts w:ascii="Arial" w:hAnsi="Arial" w:cs="Arial"/>
        </w:rPr>
        <w:t>4.2 Study Selection Results</w:t>
      </w:r>
      <w:bookmarkEnd w:id="53"/>
    </w:p>
    <w:p w14:paraId="438DFF20" w14:textId="3026E6D0" w:rsidR="00F77F89" w:rsidRPr="00BC19F3" w:rsidRDefault="00366B0C" w:rsidP="00C77F4B">
      <w:pPr>
        <w:spacing w:after="0" w:line="360" w:lineRule="auto"/>
        <w:jc w:val="both"/>
        <w:rPr>
          <w:rFonts w:ascii="Arial" w:hAnsi="Arial" w:cs="Arial"/>
          <w:sz w:val="24"/>
          <w:szCs w:val="24"/>
        </w:rPr>
      </w:pPr>
      <w:r w:rsidRPr="00366B0C">
        <w:rPr>
          <w:rFonts w:ascii="Arial" w:hAnsi="Arial" w:cs="Arial"/>
          <w:sz w:val="24"/>
          <w:szCs w:val="24"/>
        </w:rPr>
        <w:t xml:space="preserve">The systematic search returned 553 records in MEDLINE (n=342), PsycINFO (n=187), and grey literature (n=24). After eliminating 115 duplicates, 438 unique records were screened in terms of title and </w:t>
      </w:r>
      <w:r w:rsidR="000E35E3">
        <w:rPr>
          <w:rFonts w:ascii="Arial" w:hAnsi="Arial" w:cs="Arial"/>
          <w:sz w:val="24"/>
          <w:szCs w:val="24"/>
        </w:rPr>
        <w:t>abstract</w:t>
      </w:r>
      <w:r w:rsidRPr="00366B0C">
        <w:rPr>
          <w:rFonts w:ascii="Arial" w:hAnsi="Arial" w:cs="Arial"/>
          <w:sz w:val="24"/>
          <w:szCs w:val="24"/>
        </w:rPr>
        <w:t xml:space="preserve">. Out of this, 361 were filtered out since they did not satisfy the inclusion criteria, mostly because </w:t>
      </w:r>
      <w:r w:rsidR="000E35E3">
        <w:rPr>
          <w:rFonts w:ascii="Arial" w:hAnsi="Arial" w:cs="Arial"/>
          <w:sz w:val="24"/>
          <w:szCs w:val="24"/>
        </w:rPr>
        <w:t>they</w:t>
      </w:r>
      <w:r w:rsidRPr="00366B0C">
        <w:rPr>
          <w:rFonts w:ascii="Arial" w:hAnsi="Arial" w:cs="Arial"/>
          <w:sz w:val="24"/>
          <w:szCs w:val="24"/>
        </w:rPr>
        <w:t xml:space="preserve"> </w:t>
      </w:r>
      <w:r w:rsidR="000E35E3">
        <w:rPr>
          <w:rFonts w:ascii="Arial" w:hAnsi="Arial" w:cs="Arial"/>
          <w:sz w:val="24"/>
          <w:szCs w:val="24"/>
        </w:rPr>
        <w:t>were</w:t>
      </w:r>
      <w:r w:rsidRPr="00366B0C">
        <w:rPr>
          <w:rFonts w:ascii="Arial" w:hAnsi="Arial" w:cs="Arial"/>
          <w:sz w:val="24"/>
          <w:szCs w:val="24"/>
        </w:rPr>
        <w:t xml:space="preserve"> not based on the UK setting, measures were quantitative, or </w:t>
      </w:r>
      <w:r w:rsidR="000E35E3">
        <w:rPr>
          <w:rFonts w:ascii="Arial" w:hAnsi="Arial" w:cs="Arial"/>
          <w:sz w:val="24"/>
          <w:szCs w:val="24"/>
        </w:rPr>
        <w:t>they</w:t>
      </w:r>
      <w:r w:rsidRPr="00366B0C">
        <w:rPr>
          <w:rFonts w:ascii="Arial" w:hAnsi="Arial" w:cs="Arial"/>
          <w:sz w:val="24"/>
          <w:szCs w:val="24"/>
        </w:rPr>
        <w:t xml:space="preserve"> </w:t>
      </w:r>
      <w:r w:rsidR="000E35E3">
        <w:rPr>
          <w:rFonts w:ascii="Arial" w:hAnsi="Arial" w:cs="Arial"/>
          <w:sz w:val="24"/>
          <w:szCs w:val="24"/>
        </w:rPr>
        <w:t>were</w:t>
      </w:r>
      <w:r w:rsidRPr="00366B0C">
        <w:rPr>
          <w:rFonts w:ascii="Arial" w:hAnsi="Arial" w:cs="Arial"/>
          <w:sz w:val="24"/>
          <w:szCs w:val="24"/>
        </w:rPr>
        <w:t xml:space="preserve"> not care home </w:t>
      </w:r>
      <w:r w:rsidR="000E35E3">
        <w:rPr>
          <w:rFonts w:ascii="Arial" w:hAnsi="Arial" w:cs="Arial"/>
          <w:sz w:val="24"/>
          <w:szCs w:val="24"/>
        </w:rPr>
        <w:t>settings</w:t>
      </w:r>
      <w:r w:rsidRPr="00366B0C">
        <w:rPr>
          <w:rFonts w:ascii="Arial" w:hAnsi="Arial" w:cs="Arial"/>
          <w:sz w:val="24"/>
          <w:szCs w:val="24"/>
        </w:rPr>
        <w:t xml:space="preserve">. 77 potentially eligible articles were </w:t>
      </w:r>
      <w:r w:rsidR="000E35E3">
        <w:rPr>
          <w:rFonts w:ascii="Arial" w:hAnsi="Arial" w:cs="Arial"/>
          <w:sz w:val="24"/>
          <w:szCs w:val="24"/>
        </w:rPr>
        <w:t>assessed</w:t>
      </w:r>
      <w:r w:rsidRPr="00366B0C">
        <w:rPr>
          <w:rFonts w:ascii="Arial" w:hAnsi="Arial" w:cs="Arial"/>
          <w:sz w:val="24"/>
          <w:szCs w:val="24"/>
        </w:rPr>
        <w:t xml:space="preserve"> through full-text assessment</w:t>
      </w:r>
      <w:r w:rsidR="000E35E3">
        <w:rPr>
          <w:rFonts w:ascii="Arial" w:hAnsi="Arial" w:cs="Arial"/>
          <w:sz w:val="24"/>
          <w:szCs w:val="24"/>
        </w:rPr>
        <w:t>,</w:t>
      </w:r>
      <w:r w:rsidRPr="00366B0C">
        <w:rPr>
          <w:rFonts w:ascii="Arial" w:hAnsi="Arial" w:cs="Arial"/>
          <w:sz w:val="24"/>
          <w:szCs w:val="24"/>
        </w:rPr>
        <w:t xml:space="preserve"> and 65 of them were eliminated. The most frequent exclusion criteria at </w:t>
      </w:r>
      <w:r w:rsidR="000E35E3">
        <w:rPr>
          <w:rFonts w:ascii="Arial" w:hAnsi="Arial" w:cs="Arial"/>
          <w:sz w:val="24"/>
          <w:szCs w:val="24"/>
        </w:rPr>
        <w:t xml:space="preserve">the </w:t>
      </w:r>
      <w:r w:rsidRPr="00366B0C">
        <w:rPr>
          <w:rFonts w:ascii="Arial" w:hAnsi="Arial" w:cs="Arial"/>
          <w:sz w:val="24"/>
          <w:szCs w:val="24"/>
        </w:rPr>
        <w:t xml:space="preserve">full-text level were: hospital or hospice (n=23), lack of experiential data of target populations (n=18) and publications </w:t>
      </w:r>
      <w:r w:rsidR="000E35E3">
        <w:rPr>
          <w:rFonts w:ascii="Arial" w:hAnsi="Arial" w:cs="Arial"/>
          <w:sz w:val="24"/>
          <w:szCs w:val="24"/>
        </w:rPr>
        <w:t>before</w:t>
      </w:r>
      <w:r w:rsidRPr="00366B0C">
        <w:rPr>
          <w:rFonts w:ascii="Arial" w:hAnsi="Arial" w:cs="Arial"/>
          <w:sz w:val="24"/>
          <w:szCs w:val="24"/>
        </w:rPr>
        <w:t xml:space="preserve"> 2010 (n=12). </w:t>
      </w:r>
      <w:r w:rsidR="000E35E3">
        <w:rPr>
          <w:rFonts w:ascii="Arial" w:hAnsi="Arial" w:cs="Arial"/>
          <w:sz w:val="24"/>
          <w:szCs w:val="24"/>
        </w:rPr>
        <w:t>Twelve</w:t>
      </w:r>
      <w:r w:rsidRPr="00366B0C">
        <w:rPr>
          <w:rFonts w:ascii="Arial" w:hAnsi="Arial" w:cs="Arial"/>
          <w:sz w:val="24"/>
          <w:szCs w:val="24"/>
        </w:rPr>
        <w:t xml:space="preserve"> that fit all the inclusion criteria were incorporated into the final synthesis.</w:t>
      </w:r>
    </w:p>
    <w:p w14:paraId="398156C7" w14:textId="77777777" w:rsidR="00F77F89" w:rsidRPr="00BC19F3" w:rsidRDefault="00F77F89" w:rsidP="00C77F4B">
      <w:pPr>
        <w:pStyle w:val="Heading2"/>
        <w:spacing w:after="0" w:line="360" w:lineRule="auto"/>
        <w:jc w:val="both"/>
        <w:rPr>
          <w:rFonts w:ascii="Arial" w:hAnsi="Arial" w:cs="Arial"/>
        </w:rPr>
      </w:pPr>
      <w:bookmarkStart w:id="54" w:name="_Toc215176539"/>
      <w:r w:rsidRPr="00BC19F3">
        <w:rPr>
          <w:rFonts w:ascii="Arial" w:hAnsi="Arial" w:cs="Arial"/>
        </w:rPr>
        <w:t>4.3 Characteristics of Included Studies</w:t>
      </w:r>
      <w:bookmarkEnd w:id="54"/>
    </w:p>
    <w:p w14:paraId="31EAD634" w14:textId="31F1F8DF" w:rsidR="00F77F89" w:rsidRPr="00BC19F3" w:rsidRDefault="00366B0C" w:rsidP="00C77F4B">
      <w:pPr>
        <w:spacing w:after="0" w:line="360" w:lineRule="auto"/>
        <w:jc w:val="both"/>
        <w:rPr>
          <w:rFonts w:ascii="Arial" w:hAnsi="Arial" w:cs="Arial"/>
          <w:sz w:val="24"/>
          <w:szCs w:val="24"/>
        </w:rPr>
      </w:pPr>
      <w:r w:rsidRPr="00366B0C">
        <w:rPr>
          <w:rFonts w:ascii="Arial" w:hAnsi="Arial" w:cs="Arial"/>
          <w:sz w:val="24"/>
          <w:szCs w:val="24"/>
        </w:rPr>
        <w:t xml:space="preserve">The twelve included studies were published in 2011-2023, seven of which </w:t>
      </w:r>
      <w:r w:rsidR="000E35E3">
        <w:rPr>
          <w:rFonts w:ascii="Arial" w:hAnsi="Arial" w:cs="Arial"/>
          <w:sz w:val="24"/>
          <w:szCs w:val="24"/>
        </w:rPr>
        <w:t xml:space="preserve">were published </w:t>
      </w:r>
      <w:r w:rsidRPr="00366B0C">
        <w:rPr>
          <w:rFonts w:ascii="Arial" w:hAnsi="Arial" w:cs="Arial"/>
          <w:sz w:val="24"/>
          <w:szCs w:val="24"/>
        </w:rPr>
        <w:t>in 2020, which is indicative of a greater interest in researching end-of-life care in care homes since the COVID-19 pandemic. The studies all adopted qualitative or mixed-method designs, but involved interviews, focus groups or open-ended questionnaires. The sample sizes were also between 11 and 42 participants</w:t>
      </w:r>
      <w:r w:rsidR="00970A45">
        <w:rPr>
          <w:rFonts w:ascii="Arial" w:hAnsi="Arial" w:cs="Arial"/>
          <w:sz w:val="24"/>
          <w:szCs w:val="24"/>
        </w:rPr>
        <w:t>,</w:t>
      </w:r>
      <w:r w:rsidRPr="00366B0C">
        <w:rPr>
          <w:rFonts w:ascii="Arial" w:hAnsi="Arial" w:cs="Arial"/>
          <w:sz w:val="24"/>
          <w:szCs w:val="24"/>
        </w:rPr>
        <w:t xml:space="preserve"> and there were 287 participants in total when all the studies were combined. There were six articles (mainly discussing the experience of family members), four articles (mainly discussing the views of people working in care homes), and two articles (</w:t>
      </w:r>
      <w:r w:rsidR="00970A45">
        <w:rPr>
          <w:rFonts w:ascii="Arial" w:hAnsi="Arial" w:cs="Arial"/>
          <w:sz w:val="24"/>
          <w:szCs w:val="24"/>
        </w:rPr>
        <w:t>comprising</w:t>
      </w:r>
      <w:r w:rsidRPr="00366B0C">
        <w:rPr>
          <w:rFonts w:ascii="Arial" w:hAnsi="Arial" w:cs="Arial"/>
          <w:sz w:val="24"/>
          <w:szCs w:val="24"/>
        </w:rPr>
        <w:t xml:space="preserve"> the two stakeholder groups). Table 4.1 shows specific features of included studies.</w:t>
      </w:r>
    </w:p>
    <w:p w14:paraId="19284E6D"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Table 4.1: Characteristics of Included Studies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50"/>
        <w:gridCol w:w="1425"/>
        <w:gridCol w:w="1458"/>
        <w:gridCol w:w="1079"/>
        <w:gridCol w:w="2198"/>
      </w:tblGrid>
      <w:tr w:rsidR="00F77F89" w:rsidRPr="00BC19F3" w14:paraId="63729C8A" w14:textId="77777777" w:rsidTr="00723597">
        <w:tc>
          <w:tcPr>
            <w:tcW w:w="0" w:type="auto"/>
            <w:tcBorders>
              <w:top w:val="single" w:sz="1" w:space="0" w:color="000000"/>
              <w:left w:val="single" w:sz="1" w:space="0" w:color="000000"/>
              <w:bottom w:val="single" w:sz="1" w:space="0" w:color="000000"/>
              <w:right w:val="single" w:sz="1" w:space="0" w:color="000000"/>
            </w:tcBorders>
            <w:shd w:val="clear" w:color="auto" w:fill="E8E8E8"/>
          </w:tcPr>
          <w:p w14:paraId="3A5574A7"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lastRenderedPageBreak/>
              <w:t>Author (Year)</w:t>
            </w:r>
          </w:p>
        </w:tc>
        <w:tc>
          <w:tcPr>
            <w:tcW w:w="0" w:type="auto"/>
            <w:tcBorders>
              <w:top w:val="single" w:sz="1" w:space="0" w:color="000000"/>
              <w:left w:val="single" w:sz="1" w:space="0" w:color="000000"/>
              <w:bottom w:val="single" w:sz="1" w:space="0" w:color="000000"/>
              <w:right w:val="single" w:sz="1" w:space="0" w:color="000000"/>
            </w:tcBorders>
            <w:shd w:val="clear" w:color="auto" w:fill="E8E8E8"/>
          </w:tcPr>
          <w:p w14:paraId="7B690853"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Design</w:t>
            </w:r>
          </w:p>
        </w:tc>
        <w:tc>
          <w:tcPr>
            <w:tcW w:w="0" w:type="auto"/>
            <w:tcBorders>
              <w:top w:val="single" w:sz="1" w:space="0" w:color="000000"/>
              <w:left w:val="single" w:sz="1" w:space="0" w:color="000000"/>
              <w:bottom w:val="single" w:sz="1" w:space="0" w:color="000000"/>
              <w:right w:val="single" w:sz="1" w:space="0" w:color="000000"/>
            </w:tcBorders>
            <w:shd w:val="clear" w:color="auto" w:fill="E8E8E8"/>
          </w:tcPr>
          <w:p w14:paraId="07715A4E"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Participants</w:t>
            </w:r>
          </w:p>
        </w:tc>
        <w:tc>
          <w:tcPr>
            <w:tcW w:w="0" w:type="auto"/>
            <w:tcBorders>
              <w:top w:val="single" w:sz="1" w:space="0" w:color="000000"/>
              <w:left w:val="single" w:sz="1" w:space="0" w:color="000000"/>
              <w:bottom w:val="single" w:sz="1" w:space="0" w:color="000000"/>
              <w:right w:val="single" w:sz="1" w:space="0" w:color="000000"/>
            </w:tcBorders>
            <w:shd w:val="clear" w:color="auto" w:fill="E8E8E8"/>
          </w:tcPr>
          <w:p w14:paraId="22A22972"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Sample (n)</w:t>
            </w:r>
          </w:p>
        </w:tc>
        <w:tc>
          <w:tcPr>
            <w:tcW w:w="0" w:type="auto"/>
            <w:tcBorders>
              <w:top w:val="single" w:sz="1" w:space="0" w:color="000000"/>
              <w:left w:val="single" w:sz="1" w:space="0" w:color="000000"/>
              <w:bottom w:val="single" w:sz="1" w:space="0" w:color="000000"/>
              <w:right w:val="single" w:sz="1" w:space="0" w:color="000000"/>
            </w:tcBorders>
            <w:shd w:val="clear" w:color="auto" w:fill="E8E8E8"/>
          </w:tcPr>
          <w:p w14:paraId="421CBC5A"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Focus</w:t>
            </w:r>
          </w:p>
        </w:tc>
      </w:tr>
      <w:tr w:rsidR="00F77F89" w:rsidRPr="00BC19F3" w14:paraId="2CC52B45" w14:textId="77777777" w:rsidTr="00723597">
        <w:tc>
          <w:tcPr>
            <w:tcW w:w="0" w:type="auto"/>
            <w:tcBorders>
              <w:top w:val="single" w:sz="1" w:space="0" w:color="000000"/>
              <w:left w:val="single" w:sz="1" w:space="0" w:color="000000"/>
              <w:bottom w:val="single" w:sz="1" w:space="0" w:color="000000"/>
              <w:right w:val="single" w:sz="1" w:space="0" w:color="000000"/>
            </w:tcBorders>
          </w:tcPr>
          <w:p w14:paraId="3EEC3DCA"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Hanna et al. (2022)</w:t>
            </w:r>
          </w:p>
        </w:tc>
        <w:tc>
          <w:tcPr>
            <w:tcW w:w="0" w:type="auto"/>
            <w:tcBorders>
              <w:top w:val="single" w:sz="1" w:space="0" w:color="000000"/>
              <w:left w:val="single" w:sz="1" w:space="0" w:color="000000"/>
              <w:bottom w:val="single" w:sz="1" w:space="0" w:color="000000"/>
              <w:right w:val="single" w:sz="1" w:space="0" w:color="000000"/>
            </w:tcBorders>
          </w:tcPr>
          <w:p w14:paraId="080B3831"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Qualitative</w:t>
            </w:r>
          </w:p>
        </w:tc>
        <w:tc>
          <w:tcPr>
            <w:tcW w:w="0" w:type="auto"/>
            <w:tcBorders>
              <w:top w:val="single" w:sz="1" w:space="0" w:color="000000"/>
              <w:left w:val="single" w:sz="1" w:space="0" w:color="000000"/>
              <w:bottom w:val="single" w:sz="1" w:space="0" w:color="000000"/>
              <w:right w:val="single" w:sz="1" w:space="0" w:color="000000"/>
            </w:tcBorders>
          </w:tcPr>
          <w:p w14:paraId="3177600E"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Family &amp; Staff</w:t>
            </w:r>
          </w:p>
        </w:tc>
        <w:tc>
          <w:tcPr>
            <w:tcW w:w="0" w:type="auto"/>
            <w:tcBorders>
              <w:top w:val="single" w:sz="1" w:space="0" w:color="000000"/>
              <w:left w:val="single" w:sz="1" w:space="0" w:color="000000"/>
              <w:bottom w:val="single" w:sz="1" w:space="0" w:color="000000"/>
              <w:right w:val="single" w:sz="1" w:space="0" w:color="000000"/>
            </w:tcBorders>
          </w:tcPr>
          <w:p w14:paraId="4BACD207"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42</w:t>
            </w:r>
          </w:p>
        </w:tc>
        <w:tc>
          <w:tcPr>
            <w:tcW w:w="0" w:type="auto"/>
            <w:tcBorders>
              <w:top w:val="single" w:sz="1" w:space="0" w:color="000000"/>
              <w:left w:val="single" w:sz="1" w:space="0" w:color="000000"/>
              <w:bottom w:val="single" w:sz="1" w:space="0" w:color="000000"/>
              <w:right w:val="single" w:sz="1" w:space="0" w:color="000000"/>
            </w:tcBorders>
          </w:tcPr>
          <w:p w14:paraId="40022152"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COVID-19 EoL care</w:t>
            </w:r>
          </w:p>
        </w:tc>
      </w:tr>
      <w:tr w:rsidR="00F77F89" w:rsidRPr="00BC19F3" w14:paraId="3AC07DC6" w14:textId="77777777" w:rsidTr="00723597">
        <w:tc>
          <w:tcPr>
            <w:tcW w:w="0" w:type="auto"/>
            <w:tcBorders>
              <w:top w:val="single" w:sz="1" w:space="0" w:color="000000"/>
              <w:left w:val="single" w:sz="1" w:space="0" w:color="000000"/>
              <w:bottom w:val="single" w:sz="1" w:space="0" w:color="000000"/>
              <w:right w:val="single" w:sz="1" w:space="0" w:color="000000"/>
            </w:tcBorders>
          </w:tcPr>
          <w:p w14:paraId="2319BFCC"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Kinley et al. (2018)</w:t>
            </w:r>
          </w:p>
        </w:tc>
        <w:tc>
          <w:tcPr>
            <w:tcW w:w="0" w:type="auto"/>
            <w:tcBorders>
              <w:top w:val="single" w:sz="1" w:space="0" w:color="000000"/>
              <w:left w:val="single" w:sz="1" w:space="0" w:color="000000"/>
              <w:bottom w:val="single" w:sz="1" w:space="0" w:color="000000"/>
              <w:right w:val="single" w:sz="1" w:space="0" w:color="000000"/>
            </w:tcBorders>
          </w:tcPr>
          <w:p w14:paraId="2DDFC4C2"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Mixed methods</w:t>
            </w:r>
          </w:p>
        </w:tc>
        <w:tc>
          <w:tcPr>
            <w:tcW w:w="0" w:type="auto"/>
            <w:tcBorders>
              <w:top w:val="single" w:sz="1" w:space="0" w:color="000000"/>
              <w:left w:val="single" w:sz="1" w:space="0" w:color="000000"/>
              <w:bottom w:val="single" w:sz="1" w:space="0" w:color="000000"/>
              <w:right w:val="single" w:sz="1" w:space="0" w:color="000000"/>
            </w:tcBorders>
          </w:tcPr>
          <w:p w14:paraId="7C8C2389"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Family</w:t>
            </w:r>
          </w:p>
        </w:tc>
        <w:tc>
          <w:tcPr>
            <w:tcW w:w="0" w:type="auto"/>
            <w:tcBorders>
              <w:top w:val="single" w:sz="1" w:space="0" w:color="000000"/>
              <w:left w:val="single" w:sz="1" w:space="0" w:color="000000"/>
              <w:bottom w:val="single" w:sz="1" w:space="0" w:color="000000"/>
              <w:right w:val="single" w:sz="1" w:space="0" w:color="000000"/>
            </w:tcBorders>
          </w:tcPr>
          <w:p w14:paraId="273C2F8A"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365</w:t>
            </w:r>
          </w:p>
        </w:tc>
        <w:tc>
          <w:tcPr>
            <w:tcW w:w="0" w:type="auto"/>
            <w:tcBorders>
              <w:top w:val="single" w:sz="1" w:space="0" w:color="000000"/>
              <w:left w:val="single" w:sz="1" w:space="0" w:color="000000"/>
              <w:bottom w:val="single" w:sz="1" w:space="0" w:color="000000"/>
              <w:right w:val="single" w:sz="1" w:space="0" w:color="000000"/>
            </w:tcBorders>
          </w:tcPr>
          <w:p w14:paraId="4AF882D8"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Family perceptions</w:t>
            </w:r>
          </w:p>
        </w:tc>
      </w:tr>
      <w:tr w:rsidR="00F77F89" w:rsidRPr="00BC19F3" w14:paraId="2BF03998" w14:textId="77777777" w:rsidTr="00723597">
        <w:tc>
          <w:tcPr>
            <w:tcW w:w="0" w:type="auto"/>
            <w:tcBorders>
              <w:top w:val="single" w:sz="1" w:space="0" w:color="000000"/>
              <w:left w:val="single" w:sz="1" w:space="0" w:color="000000"/>
              <w:bottom w:val="single" w:sz="1" w:space="0" w:color="000000"/>
              <w:right w:val="single" w:sz="1" w:space="0" w:color="000000"/>
            </w:tcBorders>
          </w:tcPr>
          <w:p w14:paraId="05A5DE97"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Vandrevala et al. (2016)</w:t>
            </w:r>
          </w:p>
        </w:tc>
        <w:tc>
          <w:tcPr>
            <w:tcW w:w="0" w:type="auto"/>
            <w:tcBorders>
              <w:top w:val="single" w:sz="1" w:space="0" w:color="000000"/>
              <w:left w:val="single" w:sz="1" w:space="0" w:color="000000"/>
              <w:bottom w:val="single" w:sz="1" w:space="0" w:color="000000"/>
              <w:right w:val="single" w:sz="1" w:space="0" w:color="000000"/>
            </w:tcBorders>
          </w:tcPr>
          <w:p w14:paraId="4758E92C"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Qualitative</w:t>
            </w:r>
          </w:p>
        </w:tc>
        <w:tc>
          <w:tcPr>
            <w:tcW w:w="0" w:type="auto"/>
            <w:tcBorders>
              <w:top w:val="single" w:sz="1" w:space="0" w:color="000000"/>
              <w:left w:val="single" w:sz="1" w:space="0" w:color="000000"/>
              <w:bottom w:val="single" w:sz="1" w:space="0" w:color="000000"/>
              <w:right w:val="single" w:sz="1" w:space="0" w:color="000000"/>
            </w:tcBorders>
          </w:tcPr>
          <w:p w14:paraId="38F61E2B"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Staff</w:t>
            </w:r>
          </w:p>
        </w:tc>
        <w:tc>
          <w:tcPr>
            <w:tcW w:w="0" w:type="auto"/>
            <w:tcBorders>
              <w:top w:val="single" w:sz="1" w:space="0" w:color="000000"/>
              <w:left w:val="single" w:sz="1" w:space="0" w:color="000000"/>
              <w:bottom w:val="single" w:sz="1" w:space="0" w:color="000000"/>
              <w:right w:val="single" w:sz="1" w:space="0" w:color="000000"/>
            </w:tcBorders>
          </w:tcPr>
          <w:p w14:paraId="54F021A6"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20</w:t>
            </w:r>
          </w:p>
        </w:tc>
        <w:tc>
          <w:tcPr>
            <w:tcW w:w="0" w:type="auto"/>
            <w:tcBorders>
              <w:top w:val="single" w:sz="1" w:space="0" w:color="000000"/>
              <w:left w:val="single" w:sz="1" w:space="0" w:color="000000"/>
              <w:bottom w:val="single" w:sz="1" w:space="0" w:color="000000"/>
              <w:right w:val="single" w:sz="1" w:space="0" w:color="000000"/>
            </w:tcBorders>
          </w:tcPr>
          <w:p w14:paraId="1B47C8D4"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Staff support needs</w:t>
            </w:r>
          </w:p>
        </w:tc>
      </w:tr>
      <w:tr w:rsidR="00F77F89" w:rsidRPr="00BC19F3" w14:paraId="6A4A084B" w14:textId="77777777" w:rsidTr="00723597">
        <w:tc>
          <w:tcPr>
            <w:tcW w:w="0" w:type="auto"/>
            <w:tcBorders>
              <w:top w:val="single" w:sz="1" w:space="0" w:color="000000"/>
              <w:left w:val="single" w:sz="1" w:space="0" w:color="000000"/>
              <w:bottom w:val="single" w:sz="1" w:space="0" w:color="000000"/>
              <w:right w:val="single" w:sz="1" w:space="0" w:color="000000"/>
            </w:tcBorders>
          </w:tcPr>
          <w:p w14:paraId="39DE481F"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Bowers et al. (2023)</w:t>
            </w:r>
          </w:p>
        </w:tc>
        <w:tc>
          <w:tcPr>
            <w:tcW w:w="0" w:type="auto"/>
            <w:tcBorders>
              <w:top w:val="single" w:sz="1" w:space="0" w:color="000000"/>
              <w:left w:val="single" w:sz="1" w:space="0" w:color="000000"/>
              <w:bottom w:val="single" w:sz="1" w:space="0" w:color="000000"/>
              <w:right w:val="single" w:sz="1" w:space="0" w:color="000000"/>
            </w:tcBorders>
          </w:tcPr>
          <w:p w14:paraId="1F81A72E"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Mixed methods</w:t>
            </w:r>
          </w:p>
        </w:tc>
        <w:tc>
          <w:tcPr>
            <w:tcW w:w="0" w:type="auto"/>
            <w:tcBorders>
              <w:top w:val="single" w:sz="1" w:space="0" w:color="000000"/>
              <w:left w:val="single" w:sz="1" w:space="0" w:color="000000"/>
              <w:bottom w:val="single" w:sz="1" w:space="0" w:color="000000"/>
              <w:right w:val="single" w:sz="1" w:space="0" w:color="000000"/>
            </w:tcBorders>
          </w:tcPr>
          <w:p w14:paraId="4BF741FD"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Staff</w:t>
            </w:r>
          </w:p>
        </w:tc>
        <w:tc>
          <w:tcPr>
            <w:tcW w:w="0" w:type="auto"/>
            <w:tcBorders>
              <w:top w:val="single" w:sz="1" w:space="0" w:color="000000"/>
              <w:left w:val="single" w:sz="1" w:space="0" w:color="000000"/>
              <w:bottom w:val="single" w:sz="1" w:space="0" w:color="000000"/>
              <w:right w:val="single" w:sz="1" w:space="0" w:color="000000"/>
            </w:tcBorders>
          </w:tcPr>
          <w:p w14:paraId="67AB5C2D"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107</w:t>
            </w:r>
          </w:p>
        </w:tc>
        <w:tc>
          <w:tcPr>
            <w:tcW w:w="0" w:type="auto"/>
            <w:tcBorders>
              <w:top w:val="single" w:sz="1" w:space="0" w:color="000000"/>
              <w:left w:val="single" w:sz="1" w:space="0" w:color="000000"/>
              <w:bottom w:val="single" w:sz="1" w:space="0" w:color="000000"/>
              <w:right w:val="single" w:sz="1" w:space="0" w:color="000000"/>
            </w:tcBorders>
          </w:tcPr>
          <w:p w14:paraId="33FC1F50"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Pandemic care provision</w:t>
            </w:r>
          </w:p>
        </w:tc>
      </w:tr>
      <w:tr w:rsidR="00F77F89" w:rsidRPr="00BC19F3" w14:paraId="4F11DB95" w14:textId="77777777" w:rsidTr="00723597">
        <w:tc>
          <w:tcPr>
            <w:tcW w:w="0" w:type="auto"/>
            <w:tcBorders>
              <w:top w:val="single" w:sz="1" w:space="0" w:color="000000"/>
              <w:left w:val="single" w:sz="1" w:space="0" w:color="000000"/>
              <w:bottom w:val="single" w:sz="1" w:space="0" w:color="000000"/>
              <w:right w:val="single" w:sz="1" w:space="0" w:color="000000"/>
            </w:tcBorders>
          </w:tcPr>
          <w:p w14:paraId="352D02FB"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Hall et al. (2011)</w:t>
            </w:r>
          </w:p>
        </w:tc>
        <w:tc>
          <w:tcPr>
            <w:tcW w:w="0" w:type="auto"/>
            <w:tcBorders>
              <w:top w:val="single" w:sz="1" w:space="0" w:color="000000"/>
              <w:left w:val="single" w:sz="1" w:space="0" w:color="000000"/>
              <w:bottom w:val="single" w:sz="1" w:space="0" w:color="000000"/>
              <w:right w:val="single" w:sz="1" w:space="0" w:color="000000"/>
            </w:tcBorders>
          </w:tcPr>
          <w:p w14:paraId="1AD839F1"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Qualitative</w:t>
            </w:r>
          </w:p>
        </w:tc>
        <w:tc>
          <w:tcPr>
            <w:tcW w:w="0" w:type="auto"/>
            <w:tcBorders>
              <w:top w:val="single" w:sz="1" w:space="0" w:color="000000"/>
              <w:left w:val="single" w:sz="1" w:space="0" w:color="000000"/>
              <w:bottom w:val="single" w:sz="1" w:space="0" w:color="000000"/>
              <w:right w:val="single" w:sz="1" w:space="0" w:color="000000"/>
            </w:tcBorders>
          </w:tcPr>
          <w:p w14:paraId="74339575"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Family &amp; Staff</w:t>
            </w:r>
          </w:p>
        </w:tc>
        <w:tc>
          <w:tcPr>
            <w:tcW w:w="0" w:type="auto"/>
            <w:tcBorders>
              <w:top w:val="single" w:sz="1" w:space="0" w:color="000000"/>
              <w:left w:val="single" w:sz="1" w:space="0" w:color="000000"/>
              <w:bottom w:val="single" w:sz="1" w:space="0" w:color="000000"/>
              <w:right w:val="single" w:sz="1" w:space="0" w:color="000000"/>
            </w:tcBorders>
          </w:tcPr>
          <w:p w14:paraId="79F9B192"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44</w:t>
            </w:r>
          </w:p>
        </w:tc>
        <w:tc>
          <w:tcPr>
            <w:tcW w:w="0" w:type="auto"/>
            <w:tcBorders>
              <w:top w:val="single" w:sz="1" w:space="0" w:color="000000"/>
              <w:left w:val="single" w:sz="1" w:space="0" w:color="000000"/>
              <w:bottom w:val="single" w:sz="1" w:space="0" w:color="000000"/>
              <w:right w:val="single" w:sz="1" w:space="0" w:color="000000"/>
            </w:tcBorders>
          </w:tcPr>
          <w:p w14:paraId="7B1E28D8"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GSF implementation</w:t>
            </w:r>
          </w:p>
        </w:tc>
      </w:tr>
      <w:tr w:rsidR="00F77F89" w:rsidRPr="00BC19F3" w14:paraId="7E5A1B7E" w14:textId="77777777" w:rsidTr="00723597">
        <w:tc>
          <w:tcPr>
            <w:tcW w:w="0" w:type="auto"/>
            <w:tcBorders>
              <w:top w:val="single" w:sz="1" w:space="0" w:color="000000"/>
              <w:left w:val="single" w:sz="1" w:space="0" w:color="000000"/>
              <w:bottom w:val="single" w:sz="1" w:space="0" w:color="000000"/>
              <w:right w:val="single" w:sz="1" w:space="0" w:color="000000"/>
            </w:tcBorders>
          </w:tcPr>
          <w:p w14:paraId="7B21B95E"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Lloyd-Williams et al. (2022)</w:t>
            </w:r>
          </w:p>
        </w:tc>
        <w:tc>
          <w:tcPr>
            <w:tcW w:w="0" w:type="auto"/>
            <w:tcBorders>
              <w:top w:val="single" w:sz="1" w:space="0" w:color="000000"/>
              <w:left w:val="single" w:sz="1" w:space="0" w:color="000000"/>
              <w:bottom w:val="single" w:sz="1" w:space="0" w:color="000000"/>
              <w:right w:val="single" w:sz="1" w:space="0" w:color="000000"/>
            </w:tcBorders>
          </w:tcPr>
          <w:p w14:paraId="57D14DF9"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Qualitative</w:t>
            </w:r>
          </w:p>
        </w:tc>
        <w:tc>
          <w:tcPr>
            <w:tcW w:w="0" w:type="auto"/>
            <w:tcBorders>
              <w:top w:val="single" w:sz="1" w:space="0" w:color="000000"/>
              <w:left w:val="single" w:sz="1" w:space="0" w:color="000000"/>
              <w:bottom w:val="single" w:sz="1" w:space="0" w:color="000000"/>
              <w:right w:val="single" w:sz="1" w:space="0" w:color="000000"/>
            </w:tcBorders>
          </w:tcPr>
          <w:p w14:paraId="13A928FE"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Family</w:t>
            </w:r>
          </w:p>
        </w:tc>
        <w:tc>
          <w:tcPr>
            <w:tcW w:w="0" w:type="auto"/>
            <w:tcBorders>
              <w:top w:val="single" w:sz="1" w:space="0" w:color="000000"/>
              <w:left w:val="single" w:sz="1" w:space="0" w:color="000000"/>
              <w:bottom w:val="single" w:sz="1" w:space="0" w:color="000000"/>
              <w:right w:val="single" w:sz="1" w:space="0" w:color="000000"/>
            </w:tcBorders>
          </w:tcPr>
          <w:p w14:paraId="5B966273"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40</w:t>
            </w:r>
          </w:p>
        </w:tc>
        <w:tc>
          <w:tcPr>
            <w:tcW w:w="0" w:type="auto"/>
            <w:tcBorders>
              <w:top w:val="single" w:sz="1" w:space="0" w:color="000000"/>
              <w:left w:val="single" w:sz="1" w:space="0" w:color="000000"/>
              <w:bottom w:val="single" w:sz="1" w:space="0" w:color="000000"/>
              <w:right w:val="single" w:sz="1" w:space="0" w:color="000000"/>
            </w:tcBorders>
          </w:tcPr>
          <w:p w14:paraId="334BCF3D"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Dementia EoL care</w:t>
            </w:r>
          </w:p>
        </w:tc>
      </w:tr>
    </w:tbl>
    <w:p w14:paraId="61DDA3C9" w14:textId="10179657" w:rsidR="00F77F89" w:rsidRPr="00BC19F3" w:rsidRDefault="00F77F89" w:rsidP="00C77F4B">
      <w:pPr>
        <w:spacing w:after="0" w:line="360" w:lineRule="auto"/>
        <w:jc w:val="both"/>
        <w:rPr>
          <w:rFonts w:ascii="Arial" w:hAnsi="Arial" w:cs="Arial"/>
          <w:sz w:val="24"/>
          <w:szCs w:val="24"/>
        </w:rPr>
      </w:pPr>
      <w:r w:rsidRPr="00BC19F3">
        <w:rPr>
          <w:rFonts w:ascii="Arial" w:hAnsi="Arial" w:cs="Arial"/>
          <w:i/>
          <w:iCs/>
          <w:sz w:val="24"/>
          <w:szCs w:val="24"/>
        </w:rPr>
        <w:t xml:space="preserve">Note: </w:t>
      </w:r>
      <w:r w:rsidR="00970A45">
        <w:rPr>
          <w:rFonts w:ascii="Arial" w:hAnsi="Arial" w:cs="Arial"/>
          <w:i/>
          <w:iCs/>
          <w:sz w:val="24"/>
          <w:szCs w:val="24"/>
        </w:rPr>
        <w:t xml:space="preserve">The </w:t>
      </w:r>
      <w:r w:rsidRPr="00BC19F3">
        <w:rPr>
          <w:rFonts w:ascii="Arial" w:hAnsi="Arial" w:cs="Arial"/>
          <w:i/>
          <w:iCs/>
          <w:sz w:val="24"/>
          <w:szCs w:val="24"/>
        </w:rPr>
        <w:t>Table shows 6 of 12 included studies. Full table available in Appendix A.</w:t>
      </w:r>
    </w:p>
    <w:p w14:paraId="0EE14F55" w14:textId="77777777" w:rsidR="00F77F89" w:rsidRPr="00BC19F3" w:rsidRDefault="00F77F89" w:rsidP="00C77F4B">
      <w:pPr>
        <w:pStyle w:val="Heading2"/>
        <w:spacing w:after="0" w:line="360" w:lineRule="auto"/>
        <w:jc w:val="both"/>
        <w:rPr>
          <w:rFonts w:ascii="Arial" w:hAnsi="Arial" w:cs="Arial"/>
        </w:rPr>
      </w:pPr>
      <w:bookmarkStart w:id="55" w:name="_Toc215176540"/>
      <w:r w:rsidRPr="00BC19F3">
        <w:rPr>
          <w:rFonts w:ascii="Arial" w:hAnsi="Arial" w:cs="Arial"/>
        </w:rPr>
        <w:t>4.4 Quality Assessment Results</w:t>
      </w:r>
      <w:bookmarkEnd w:id="55"/>
    </w:p>
    <w:p w14:paraId="249CDF9D" w14:textId="476AD0FE" w:rsidR="004252DF" w:rsidRPr="004252DF" w:rsidRDefault="004252DF" w:rsidP="00C77F4B">
      <w:pPr>
        <w:spacing w:after="0" w:line="360" w:lineRule="auto"/>
        <w:jc w:val="both"/>
        <w:rPr>
          <w:rFonts w:ascii="Arial" w:hAnsi="Arial" w:cs="Arial"/>
          <w:sz w:val="24"/>
          <w:szCs w:val="24"/>
        </w:rPr>
      </w:pPr>
      <w:r w:rsidRPr="004252DF">
        <w:rPr>
          <w:rFonts w:ascii="Arial" w:hAnsi="Arial" w:cs="Arial"/>
          <w:sz w:val="24"/>
          <w:szCs w:val="24"/>
        </w:rPr>
        <w:t xml:space="preserve">The general quality of methodology across the studies included was assessed through the CASP qualitative checklist and was high to a large extent. All twelve studies properly outlined research objectives and used </w:t>
      </w:r>
      <w:r w:rsidR="00970A45">
        <w:rPr>
          <w:rFonts w:ascii="Arial" w:hAnsi="Arial" w:cs="Arial"/>
          <w:sz w:val="24"/>
          <w:szCs w:val="24"/>
        </w:rPr>
        <w:t xml:space="preserve">a </w:t>
      </w:r>
      <w:r w:rsidRPr="004252DF">
        <w:rPr>
          <w:rFonts w:ascii="Arial" w:hAnsi="Arial" w:cs="Arial"/>
          <w:sz w:val="24"/>
          <w:szCs w:val="24"/>
        </w:rPr>
        <w:t xml:space="preserve">qualitative research approach. Ten studies </w:t>
      </w:r>
      <w:r w:rsidR="00970A45">
        <w:rPr>
          <w:rFonts w:ascii="Arial" w:hAnsi="Arial" w:cs="Arial"/>
          <w:sz w:val="24"/>
          <w:szCs w:val="24"/>
        </w:rPr>
        <w:t>had</w:t>
      </w:r>
      <w:r w:rsidRPr="004252DF">
        <w:rPr>
          <w:rFonts w:ascii="Arial" w:hAnsi="Arial" w:cs="Arial"/>
          <w:sz w:val="24"/>
          <w:szCs w:val="24"/>
        </w:rPr>
        <w:t xml:space="preserve"> sufficient justification of the research design, and two studies had weak justification of the methodology. In eleven studies, the recruitment strategies were well-described, and they used proper purposive or convenience sampling techniques.</w:t>
      </w:r>
    </w:p>
    <w:p w14:paraId="313B5DA8" w14:textId="1A38BC1A" w:rsidR="004252DF" w:rsidRPr="004252DF" w:rsidRDefault="004252DF" w:rsidP="00C77F4B">
      <w:pPr>
        <w:spacing w:after="0" w:line="360" w:lineRule="auto"/>
        <w:jc w:val="both"/>
        <w:rPr>
          <w:rFonts w:ascii="Arial" w:hAnsi="Arial" w:cs="Arial"/>
          <w:sz w:val="24"/>
          <w:szCs w:val="24"/>
        </w:rPr>
      </w:pPr>
      <w:r w:rsidRPr="004252DF">
        <w:rPr>
          <w:rFonts w:ascii="Arial" w:hAnsi="Arial" w:cs="Arial"/>
          <w:sz w:val="24"/>
          <w:szCs w:val="24"/>
        </w:rPr>
        <w:t>All the studies presented sufficient details about the methodology used in data collection, which mainly involved semi-structured interviews. The consideration of reflexivity and researcher-participant considerations proved to be done correctly in nine studies. In eleven studies, ethical considerations were covered</w:t>
      </w:r>
      <w:r w:rsidR="00970A45">
        <w:rPr>
          <w:rFonts w:ascii="Arial" w:hAnsi="Arial" w:cs="Arial"/>
          <w:sz w:val="24"/>
          <w:szCs w:val="24"/>
        </w:rPr>
        <w:t>,</w:t>
      </w:r>
      <w:r w:rsidRPr="004252DF">
        <w:rPr>
          <w:rFonts w:ascii="Arial" w:hAnsi="Arial" w:cs="Arial"/>
          <w:sz w:val="24"/>
          <w:szCs w:val="24"/>
        </w:rPr>
        <w:t xml:space="preserve"> and evidence of the process of ethics committees, as well as informed consent, was present. Rigour of data analysis was not constant, </w:t>
      </w:r>
      <w:r w:rsidR="00970A45">
        <w:rPr>
          <w:rFonts w:ascii="Arial" w:hAnsi="Arial" w:cs="Arial"/>
          <w:sz w:val="24"/>
          <w:szCs w:val="24"/>
        </w:rPr>
        <w:t xml:space="preserve">with </w:t>
      </w:r>
      <w:r w:rsidRPr="004252DF">
        <w:rPr>
          <w:rFonts w:ascii="Arial" w:hAnsi="Arial" w:cs="Arial"/>
          <w:sz w:val="24"/>
          <w:szCs w:val="24"/>
        </w:rPr>
        <w:t>eight studies being incredibly descriptive of their analytics and developing the themes, and four of them being less transparent in their descriptions of what they actually did.</w:t>
      </w:r>
    </w:p>
    <w:p w14:paraId="397EA022" w14:textId="190EC3CC" w:rsidR="00F77F89" w:rsidRPr="00BC19F3" w:rsidRDefault="004252DF" w:rsidP="00C77F4B">
      <w:pPr>
        <w:spacing w:after="0" w:line="360" w:lineRule="auto"/>
        <w:jc w:val="both"/>
        <w:rPr>
          <w:rFonts w:ascii="Arial" w:hAnsi="Arial" w:cs="Arial"/>
          <w:sz w:val="24"/>
          <w:szCs w:val="24"/>
        </w:rPr>
      </w:pPr>
      <w:r w:rsidRPr="004252DF">
        <w:rPr>
          <w:rFonts w:ascii="Arial" w:hAnsi="Arial" w:cs="Arial"/>
          <w:sz w:val="24"/>
          <w:szCs w:val="24"/>
        </w:rPr>
        <w:t xml:space="preserve">The summary of the intensity of the quality of CASP can be found in </w:t>
      </w:r>
      <w:r w:rsidR="00F33FEA">
        <w:rPr>
          <w:rFonts w:ascii="Arial" w:hAnsi="Arial" w:cs="Arial"/>
          <w:sz w:val="24"/>
          <w:szCs w:val="24"/>
        </w:rPr>
        <w:t>Table</w:t>
      </w:r>
      <w:r w:rsidRPr="004252DF">
        <w:rPr>
          <w:rFonts w:ascii="Arial" w:hAnsi="Arial" w:cs="Arial"/>
          <w:sz w:val="24"/>
          <w:szCs w:val="24"/>
        </w:rPr>
        <w:t xml:space="preserve"> 4.2. Thus, eight studies were considered high-quality</w:t>
      </w:r>
      <w:r w:rsidR="00EE2527">
        <w:rPr>
          <w:rFonts w:ascii="Arial" w:hAnsi="Arial" w:cs="Arial"/>
          <w:sz w:val="24"/>
          <w:szCs w:val="24"/>
        </w:rPr>
        <w:t>;</w:t>
      </w:r>
      <w:r w:rsidRPr="004252DF">
        <w:rPr>
          <w:rFonts w:ascii="Arial" w:hAnsi="Arial" w:cs="Arial"/>
          <w:sz w:val="24"/>
          <w:szCs w:val="24"/>
        </w:rPr>
        <w:t xml:space="preserve"> they were assessed as </w:t>
      </w:r>
      <w:r w:rsidRPr="004252DF">
        <w:rPr>
          <w:rFonts w:ascii="Arial" w:hAnsi="Arial" w:cs="Arial"/>
          <w:sz w:val="24"/>
          <w:szCs w:val="24"/>
        </w:rPr>
        <w:lastRenderedPageBreak/>
        <w:t xml:space="preserve">having at least eight out of ten CASP criteria. Four studies were </w:t>
      </w:r>
      <w:r w:rsidR="00F33FEA">
        <w:rPr>
          <w:rFonts w:ascii="Arial" w:hAnsi="Arial" w:cs="Arial"/>
          <w:sz w:val="24"/>
          <w:szCs w:val="24"/>
        </w:rPr>
        <w:t>regarded as</w:t>
      </w:r>
      <w:r w:rsidRPr="004252DF">
        <w:rPr>
          <w:rFonts w:ascii="Arial" w:hAnsi="Arial" w:cs="Arial"/>
          <w:sz w:val="24"/>
          <w:szCs w:val="24"/>
        </w:rPr>
        <w:t xml:space="preserve"> moderate quality and had between six and seven criteria. There </w:t>
      </w:r>
      <w:r w:rsidR="00EE2527">
        <w:rPr>
          <w:rFonts w:ascii="Arial" w:hAnsi="Arial" w:cs="Arial"/>
          <w:sz w:val="24"/>
          <w:szCs w:val="24"/>
        </w:rPr>
        <w:t>were</w:t>
      </w:r>
      <w:r w:rsidRPr="004252DF">
        <w:rPr>
          <w:rFonts w:ascii="Arial" w:hAnsi="Arial" w:cs="Arial"/>
          <w:sz w:val="24"/>
          <w:szCs w:val="24"/>
        </w:rPr>
        <w:t xml:space="preserve"> no </w:t>
      </w:r>
      <w:r w:rsidR="00F33FEA">
        <w:rPr>
          <w:rFonts w:ascii="Arial" w:hAnsi="Arial" w:cs="Arial"/>
          <w:sz w:val="24"/>
          <w:szCs w:val="24"/>
        </w:rPr>
        <w:t>low-quality</w:t>
      </w:r>
      <w:r w:rsidRPr="004252DF">
        <w:rPr>
          <w:rFonts w:ascii="Arial" w:hAnsi="Arial" w:cs="Arial"/>
          <w:sz w:val="24"/>
          <w:szCs w:val="24"/>
        </w:rPr>
        <w:t xml:space="preserve"> studies or quality </w:t>
      </w:r>
      <w:r w:rsidR="00F33FEA">
        <w:rPr>
          <w:rFonts w:ascii="Arial" w:hAnsi="Arial" w:cs="Arial"/>
          <w:sz w:val="24"/>
          <w:szCs w:val="24"/>
        </w:rPr>
        <w:t>assessments</w:t>
      </w:r>
      <w:r w:rsidRPr="004252DF">
        <w:rPr>
          <w:rFonts w:ascii="Arial" w:hAnsi="Arial" w:cs="Arial"/>
          <w:sz w:val="24"/>
          <w:szCs w:val="24"/>
        </w:rPr>
        <w:t xml:space="preserve"> that </w:t>
      </w:r>
      <w:r w:rsidR="00F33FEA">
        <w:rPr>
          <w:rFonts w:ascii="Arial" w:hAnsi="Arial" w:cs="Arial"/>
          <w:sz w:val="24"/>
          <w:szCs w:val="24"/>
        </w:rPr>
        <w:t>were excluded</w:t>
      </w:r>
      <w:r w:rsidRPr="004252DF">
        <w:rPr>
          <w:rFonts w:ascii="Arial" w:hAnsi="Arial" w:cs="Arial"/>
          <w:sz w:val="24"/>
          <w:szCs w:val="24"/>
        </w:rPr>
        <w:t xml:space="preserve"> </w:t>
      </w:r>
      <w:r w:rsidR="007F2746">
        <w:rPr>
          <w:rFonts w:ascii="Arial" w:hAnsi="Arial" w:cs="Arial"/>
          <w:sz w:val="24"/>
          <w:szCs w:val="24"/>
        </w:rPr>
        <w:t>from</w:t>
      </w:r>
      <w:r w:rsidRPr="004252DF">
        <w:rPr>
          <w:rFonts w:ascii="Arial" w:hAnsi="Arial" w:cs="Arial"/>
          <w:sz w:val="24"/>
          <w:szCs w:val="24"/>
        </w:rPr>
        <w:t xml:space="preserve"> the studies, in line with the methodological approach described in Chapter 3.</w:t>
      </w:r>
    </w:p>
    <w:p w14:paraId="49D21C28"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Table 4.2: CASP Quality Assessment Summary</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15"/>
        <w:gridCol w:w="607"/>
        <w:gridCol w:w="821"/>
        <w:gridCol w:w="741"/>
        <w:gridCol w:w="1008"/>
        <w:gridCol w:w="1034"/>
      </w:tblGrid>
      <w:tr w:rsidR="00F77F89" w:rsidRPr="00BC19F3" w14:paraId="2C6DA133" w14:textId="77777777" w:rsidTr="00723597">
        <w:tc>
          <w:tcPr>
            <w:tcW w:w="0" w:type="auto"/>
            <w:tcBorders>
              <w:top w:val="single" w:sz="1" w:space="0" w:color="000000"/>
              <w:left w:val="single" w:sz="1" w:space="0" w:color="000000"/>
              <w:bottom w:val="single" w:sz="1" w:space="0" w:color="000000"/>
              <w:right w:val="single" w:sz="1" w:space="0" w:color="000000"/>
            </w:tcBorders>
            <w:shd w:val="clear" w:color="auto" w:fill="E8E8E8"/>
          </w:tcPr>
          <w:p w14:paraId="1C8F0246"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Study</w:t>
            </w:r>
          </w:p>
        </w:tc>
        <w:tc>
          <w:tcPr>
            <w:tcW w:w="0" w:type="auto"/>
            <w:tcBorders>
              <w:top w:val="single" w:sz="1" w:space="0" w:color="000000"/>
              <w:left w:val="single" w:sz="1" w:space="0" w:color="000000"/>
              <w:bottom w:val="single" w:sz="1" w:space="0" w:color="000000"/>
              <w:right w:val="single" w:sz="1" w:space="0" w:color="000000"/>
            </w:tcBorders>
            <w:shd w:val="clear" w:color="auto" w:fill="E8E8E8"/>
          </w:tcPr>
          <w:p w14:paraId="355705CE"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Aims</w:t>
            </w:r>
          </w:p>
        </w:tc>
        <w:tc>
          <w:tcPr>
            <w:tcW w:w="0" w:type="auto"/>
            <w:tcBorders>
              <w:top w:val="single" w:sz="1" w:space="0" w:color="000000"/>
              <w:left w:val="single" w:sz="1" w:space="0" w:color="000000"/>
              <w:bottom w:val="single" w:sz="1" w:space="0" w:color="000000"/>
              <w:right w:val="single" w:sz="1" w:space="0" w:color="000000"/>
            </w:tcBorders>
            <w:shd w:val="clear" w:color="auto" w:fill="E8E8E8"/>
          </w:tcPr>
          <w:p w14:paraId="66868986"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Design</w:t>
            </w:r>
          </w:p>
        </w:tc>
        <w:tc>
          <w:tcPr>
            <w:tcW w:w="0" w:type="auto"/>
            <w:tcBorders>
              <w:top w:val="single" w:sz="1" w:space="0" w:color="000000"/>
              <w:left w:val="single" w:sz="1" w:space="0" w:color="000000"/>
              <w:bottom w:val="single" w:sz="1" w:space="0" w:color="000000"/>
              <w:right w:val="single" w:sz="1" w:space="0" w:color="000000"/>
            </w:tcBorders>
            <w:shd w:val="clear" w:color="auto" w:fill="E8E8E8"/>
          </w:tcPr>
          <w:p w14:paraId="5256C3C7"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Ethics</w:t>
            </w:r>
          </w:p>
        </w:tc>
        <w:tc>
          <w:tcPr>
            <w:tcW w:w="0" w:type="auto"/>
            <w:tcBorders>
              <w:top w:val="single" w:sz="1" w:space="0" w:color="000000"/>
              <w:left w:val="single" w:sz="1" w:space="0" w:color="000000"/>
              <w:bottom w:val="single" w:sz="1" w:space="0" w:color="000000"/>
              <w:right w:val="single" w:sz="1" w:space="0" w:color="000000"/>
            </w:tcBorders>
            <w:shd w:val="clear" w:color="auto" w:fill="E8E8E8"/>
          </w:tcPr>
          <w:p w14:paraId="65A18AEC"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Analysis</w:t>
            </w:r>
          </w:p>
        </w:tc>
        <w:tc>
          <w:tcPr>
            <w:tcW w:w="0" w:type="auto"/>
            <w:tcBorders>
              <w:top w:val="single" w:sz="1" w:space="0" w:color="000000"/>
              <w:left w:val="single" w:sz="1" w:space="0" w:color="000000"/>
              <w:bottom w:val="single" w:sz="1" w:space="0" w:color="000000"/>
              <w:right w:val="single" w:sz="1" w:space="0" w:color="000000"/>
            </w:tcBorders>
            <w:shd w:val="clear" w:color="auto" w:fill="E8E8E8"/>
          </w:tcPr>
          <w:p w14:paraId="015B7394"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Rating</w:t>
            </w:r>
          </w:p>
        </w:tc>
      </w:tr>
      <w:tr w:rsidR="00F77F89" w:rsidRPr="00BC19F3" w14:paraId="7E0FE3F5" w14:textId="77777777" w:rsidTr="00723597">
        <w:tc>
          <w:tcPr>
            <w:tcW w:w="0" w:type="auto"/>
            <w:tcBorders>
              <w:top w:val="single" w:sz="1" w:space="0" w:color="000000"/>
              <w:left w:val="single" w:sz="1" w:space="0" w:color="000000"/>
              <w:bottom w:val="single" w:sz="1" w:space="0" w:color="000000"/>
              <w:right w:val="single" w:sz="1" w:space="0" w:color="000000"/>
            </w:tcBorders>
          </w:tcPr>
          <w:p w14:paraId="04CDF05B"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Hanna et al. (2022)</w:t>
            </w:r>
          </w:p>
        </w:tc>
        <w:tc>
          <w:tcPr>
            <w:tcW w:w="0" w:type="auto"/>
            <w:tcBorders>
              <w:top w:val="single" w:sz="1" w:space="0" w:color="000000"/>
              <w:left w:val="single" w:sz="1" w:space="0" w:color="000000"/>
              <w:bottom w:val="single" w:sz="1" w:space="0" w:color="000000"/>
              <w:right w:val="single" w:sz="1" w:space="0" w:color="000000"/>
            </w:tcBorders>
          </w:tcPr>
          <w:p w14:paraId="6B8A9555"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3E8FBDE6"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2B7504E3"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43493442"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6A669FDD"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High</w:t>
            </w:r>
          </w:p>
        </w:tc>
      </w:tr>
      <w:tr w:rsidR="00F77F89" w:rsidRPr="00BC19F3" w14:paraId="57576D6F" w14:textId="77777777" w:rsidTr="00723597">
        <w:tc>
          <w:tcPr>
            <w:tcW w:w="0" w:type="auto"/>
            <w:tcBorders>
              <w:top w:val="single" w:sz="1" w:space="0" w:color="000000"/>
              <w:left w:val="single" w:sz="1" w:space="0" w:color="000000"/>
              <w:bottom w:val="single" w:sz="1" w:space="0" w:color="000000"/>
              <w:right w:val="single" w:sz="1" w:space="0" w:color="000000"/>
            </w:tcBorders>
          </w:tcPr>
          <w:p w14:paraId="42A925D0"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Kinley et al. (2018)</w:t>
            </w:r>
          </w:p>
        </w:tc>
        <w:tc>
          <w:tcPr>
            <w:tcW w:w="0" w:type="auto"/>
            <w:tcBorders>
              <w:top w:val="single" w:sz="1" w:space="0" w:color="000000"/>
              <w:left w:val="single" w:sz="1" w:space="0" w:color="000000"/>
              <w:bottom w:val="single" w:sz="1" w:space="0" w:color="000000"/>
              <w:right w:val="single" w:sz="1" w:space="0" w:color="000000"/>
            </w:tcBorders>
          </w:tcPr>
          <w:p w14:paraId="6E1C877C"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5786819A"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5E26DDF7"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141E3196"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65610DB3"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High</w:t>
            </w:r>
          </w:p>
        </w:tc>
      </w:tr>
      <w:tr w:rsidR="00F77F89" w:rsidRPr="00BC19F3" w14:paraId="16BA43DA" w14:textId="77777777" w:rsidTr="00723597">
        <w:tc>
          <w:tcPr>
            <w:tcW w:w="0" w:type="auto"/>
            <w:tcBorders>
              <w:top w:val="single" w:sz="1" w:space="0" w:color="000000"/>
              <w:left w:val="single" w:sz="1" w:space="0" w:color="000000"/>
              <w:bottom w:val="single" w:sz="1" w:space="0" w:color="000000"/>
              <w:right w:val="single" w:sz="1" w:space="0" w:color="000000"/>
            </w:tcBorders>
          </w:tcPr>
          <w:p w14:paraId="500E1A42"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Vandrevala et al. (2016)</w:t>
            </w:r>
          </w:p>
        </w:tc>
        <w:tc>
          <w:tcPr>
            <w:tcW w:w="0" w:type="auto"/>
            <w:tcBorders>
              <w:top w:val="single" w:sz="1" w:space="0" w:color="000000"/>
              <w:left w:val="single" w:sz="1" w:space="0" w:color="000000"/>
              <w:bottom w:val="single" w:sz="1" w:space="0" w:color="000000"/>
              <w:right w:val="single" w:sz="1" w:space="0" w:color="000000"/>
            </w:tcBorders>
          </w:tcPr>
          <w:p w14:paraId="48123523"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7D8D4D69"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30DFC336"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1350B115"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CT</w:t>
            </w:r>
          </w:p>
        </w:tc>
        <w:tc>
          <w:tcPr>
            <w:tcW w:w="0" w:type="auto"/>
            <w:tcBorders>
              <w:top w:val="single" w:sz="1" w:space="0" w:color="000000"/>
              <w:left w:val="single" w:sz="1" w:space="0" w:color="000000"/>
              <w:bottom w:val="single" w:sz="1" w:space="0" w:color="000000"/>
              <w:right w:val="single" w:sz="1" w:space="0" w:color="000000"/>
            </w:tcBorders>
          </w:tcPr>
          <w:p w14:paraId="19A62A87"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Moderate</w:t>
            </w:r>
          </w:p>
        </w:tc>
      </w:tr>
      <w:tr w:rsidR="00F77F89" w:rsidRPr="00BC19F3" w14:paraId="55FFA7BA" w14:textId="77777777" w:rsidTr="00723597">
        <w:tc>
          <w:tcPr>
            <w:tcW w:w="0" w:type="auto"/>
            <w:tcBorders>
              <w:top w:val="single" w:sz="1" w:space="0" w:color="000000"/>
              <w:left w:val="single" w:sz="1" w:space="0" w:color="000000"/>
              <w:bottom w:val="single" w:sz="1" w:space="0" w:color="000000"/>
              <w:right w:val="single" w:sz="1" w:space="0" w:color="000000"/>
            </w:tcBorders>
          </w:tcPr>
          <w:p w14:paraId="02C9CEA0"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Bowers et al. (2023)</w:t>
            </w:r>
          </w:p>
        </w:tc>
        <w:tc>
          <w:tcPr>
            <w:tcW w:w="0" w:type="auto"/>
            <w:tcBorders>
              <w:top w:val="single" w:sz="1" w:space="0" w:color="000000"/>
              <w:left w:val="single" w:sz="1" w:space="0" w:color="000000"/>
              <w:bottom w:val="single" w:sz="1" w:space="0" w:color="000000"/>
              <w:right w:val="single" w:sz="1" w:space="0" w:color="000000"/>
            </w:tcBorders>
          </w:tcPr>
          <w:p w14:paraId="13088E18"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4A3FEA83"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1114927D"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5D44724A"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25E17985"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High</w:t>
            </w:r>
          </w:p>
        </w:tc>
      </w:tr>
      <w:tr w:rsidR="00F77F89" w:rsidRPr="00BC19F3" w14:paraId="73C6D9AD" w14:textId="77777777" w:rsidTr="00723597">
        <w:tc>
          <w:tcPr>
            <w:tcW w:w="0" w:type="auto"/>
            <w:tcBorders>
              <w:top w:val="single" w:sz="1" w:space="0" w:color="000000"/>
              <w:left w:val="single" w:sz="1" w:space="0" w:color="000000"/>
              <w:bottom w:val="single" w:sz="1" w:space="0" w:color="000000"/>
              <w:right w:val="single" w:sz="1" w:space="0" w:color="000000"/>
            </w:tcBorders>
          </w:tcPr>
          <w:p w14:paraId="4BD25E31"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Lloyd-Williams et al. (2022)</w:t>
            </w:r>
          </w:p>
        </w:tc>
        <w:tc>
          <w:tcPr>
            <w:tcW w:w="0" w:type="auto"/>
            <w:tcBorders>
              <w:top w:val="single" w:sz="1" w:space="0" w:color="000000"/>
              <w:left w:val="single" w:sz="1" w:space="0" w:color="000000"/>
              <w:bottom w:val="single" w:sz="1" w:space="0" w:color="000000"/>
              <w:right w:val="single" w:sz="1" w:space="0" w:color="000000"/>
            </w:tcBorders>
          </w:tcPr>
          <w:p w14:paraId="60744C8C"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68A99363"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4C8838D2"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20F8B3CC"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Yes</w:t>
            </w:r>
          </w:p>
        </w:tc>
        <w:tc>
          <w:tcPr>
            <w:tcW w:w="0" w:type="auto"/>
            <w:tcBorders>
              <w:top w:val="single" w:sz="1" w:space="0" w:color="000000"/>
              <w:left w:val="single" w:sz="1" w:space="0" w:color="000000"/>
              <w:bottom w:val="single" w:sz="1" w:space="0" w:color="000000"/>
              <w:right w:val="single" w:sz="1" w:space="0" w:color="000000"/>
            </w:tcBorders>
          </w:tcPr>
          <w:p w14:paraId="001654FB"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sz w:val="24"/>
                <w:szCs w:val="24"/>
              </w:rPr>
              <w:t>High</w:t>
            </w:r>
          </w:p>
        </w:tc>
      </w:tr>
    </w:tbl>
    <w:p w14:paraId="5B770EF3" w14:textId="2BD684A7" w:rsidR="00F77F89" w:rsidRPr="00BC19F3" w:rsidRDefault="00F77F89" w:rsidP="00C77F4B">
      <w:pPr>
        <w:spacing w:after="0" w:line="360" w:lineRule="auto"/>
        <w:jc w:val="both"/>
        <w:rPr>
          <w:rFonts w:ascii="Arial" w:hAnsi="Arial" w:cs="Arial"/>
          <w:sz w:val="24"/>
          <w:szCs w:val="24"/>
        </w:rPr>
      </w:pPr>
      <w:r w:rsidRPr="00BC19F3">
        <w:rPr>
          <w:rFonts w:ascii="Arial" w:hAnsi="Arial" w:cs="Arial"/>
          <w:i/>
          <w:iCs/>
          <w:sz w:val="24"/>
          <w:szCs w:val="24"/>
        </w:rPr>
        <w:t>Note: CT = Can't Tell. Full CASP assessment available in Appendix B.</w:t>
      </w:r>
    </w:p>
    <w:p w14:paraId="018570D3" w14:textId="77777777" w:rsidR="00F77F89" w:rsidRPr="00BC19F3" w:rsidRDefault="00F77F89" w:rsidP="00C77F4B">
      <w:pPr>
        <w:pStyle w:val="Heading2"/>
        <w:spacing w:after="0" w:line="360" w:lineRule="auto"/>
        <w:jc w:val="both"/>
        <w:rPr>
          <w:rFonts w:ascii="Arial" w:hAnsi="Arial" w:cs="Arial"/>
        </w:rPr>
      </w:pPr>
      <w:bookmarkStart w:id="56" w:name="_Toc215176541"/>
      <w:r w:rsidRPr="00BC19F3">
        <w:rPr>
          <w:rFonts w:ascii="Arial" w:hAnsi="Arial" w:cs="Arial"/>
        </w:rPr>
        <w:t>4.5 Thematic Analysis Findings</w:t>
      </w:r>
      <w:bookmarkEnd w:id="56"/>
    </w:p>
    <w:p w14:paraId="7745FB62" w14:textId="1D39718F" w:rsidR="00F77F89" w:rsidRPr="00BC19F3" w:rsidRDefault="00B85801" w:rsidP="00C77F4B">
      <w:pPr>
        <w:spacing w:after="0" w:line="360" w:lineRule="auto"/>
        <w:jc w:val="both"/>
        <w:rPr>
          <w:rFonts w:ascii="Arial" w:hAnsi="Arial" w:cs="Arial"/>
          <w:sz w:val="24"/>
          <w:szCs w:val="24"/>
        </w:rPr>
      </w:pPr>
      <w:r w:rsidRPr="00B85801">
        <w:rPr>
          <w:rFonts w:ascii="Arial" w:hAnsi="Arial" w:cs="Arial"/>
          <w:sz w:val="24"/>
          <w:szCs w:val="24"/>
        </w:rPr>
        <w:t>The analysis of the 12 studies conducted thematically produced four themes and 12 sub-themes. Current themes are sorted in accordance with the purpose of the research: (1) Family experiences regarding the end-of-life care; (2) Staff experiences and challenges; (3) Factors contributing to the perception of the quality of care; and (4) Opportunities to improve it. Figure 4.1 is a thematic map that calculates connections between themes and sub-themes.</w:t>
      </w:r>
    </w:p>
    <w:p w14:paraId="52C9C94D" w14:textId="77777777" w:rsidR="00F77F89" w:rsidRPr="00BC19F3" w:rsidRDefault="00F77F89" w:rsidP="00C77F4B">
      <w:pPr>
        <w:spacing w:after="0" w:line="360" w:lineRule="auto"/>
        <w:jc w:val="both"/>
        <w:rPr>
          <w:rFonts w:ascii="Arial" w:hAnsi="Arial" w:cs="Arial"/>
          <w:sz w:val="24"/>
          <w:szCs w:val="24"/>
        </w:rPr>
      </w:pPr>
      <w:r w:rsidRPr="00BC19F3">
        <w:rPr>
          <w:rFonts w:ascii="Arial" w:hAnsi="Arial" w:cs="Arial"/>
          <w:b/>
          <w:bCs/>
          <w:sz w:val="24"/>
          <w:szCs w:val="24"/>
        </w:rPr>
        <w:t>Figure 4.1: Thematic Map of Findings</w:t>
      </w:r>
    </w:p>
    <w:p w14:paraId="223C672A" w14:textId="57E2A3C9" w:rsidR="00F77F89" w:rsidRPr="00BC19F3" w:rsidRDefault="005E0D4D" w:rsidP="00C77F4B">
      <w:pPr>
        <w:spacing w:after="0" w:line="360" w:lineRule="auto"/>
        <w:jc w:val="both"/>
        <w:rPr>
          <w:rFonts w:ascii="Arial" w:hAnsi="Arial" w:cs="Arial"/>
          <w:sz w:val="24"/>
          <w:szCs w:val="24"/>
        </w:rPr>
      </w:pPr>
      <w:r w:rsidRPr="00BC19F3">
        <w:rPr>
          <w:rFonts w:ascii="Arial" w:hAnsi="Arial" w:cs="Arial"/>
          <w:i/>
          <w:iCs/>
          <w:noProof/>
          <w:sz w:val="24"/>
          <w:szCs w:val="24"/>
        </w:rPr>
        <w:drawing>
          <wp:inline distT="0" distB="0" distL="0" distR="0" wp14:anchorId="2CB22FDC" wp14:editId="7D6874BA">
            <wp:extent cx="5731510" cy="3576320"/>
            <wp:effectExtent l="0" t="0" r="2540" b="5080"/>
            <wp:docPr id="640004705" name="Picture 1"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04705" name="Picture 1" descr="A diagram of a research process&#10;&#10;AI-generated content may be incorrect."/>
                    <pic:cNvPicPr/>
                  </pic:nvPicPr>
                  <pic:blipFill>
                    <a:blip r:embed="rId17"/>
                    <a:stretch>
                      <a:fillRect/>
                    </a:stretch>
                  </pic:blipFill>
                  <pic:spPr>
                    <a:xfrm>
                      <a:off x="0" y="0"/>
                      <a:ext cx="5731510" cy="3576320"/>
                    </a:xfrm>
                    <a:prstGeom prst="rect">
                      <a:avLst/>
                    </a:prstGeom>
                  </pic:spPr>
                </pic:pic>
              </a:graphicData>
            </a:graphic>
          </wp:inline>
        </w:drawing>
      </w:r>
    </w:p>
    <w:p w14:paraId="444A75EC" w14:textId="77777777" w:rsidR="00F77F89" w:rsidRPr="00BC19F3" w:rsidRDefault="00F77F89" w:rsidP="00C77F4B">
      <w:pPr>
        <w:pStyle w:val="Heading3"/>
        <w:spacing w:after="0" w:line="360" w:lineRule="auto"/>
        <w:jc w:val="both"/>
        <w:rPr>
          <w:rFonts w:ascii="Arial" w:hAnsi="Arial" w:cs="Arial"/>
        </w:rPr>
      </w:pPr>
      <w:bookmarkStart w:id="57" w:name="_Toc215176542"/>
      <w:r w:rsidRPr="00BC19F3">
        <w:rPr>
          <w:rFonts w:ascii="Arial" w:hAnsi="Arial" w:cs="Arial"/>
        </w:rPr>
        <w:lastRenderedPageBreak/>
        <w:t>4.5.1 Theme 1: Family Experiences of End-of-Life Care</w:t>
      </w:r>
      <w:bookmarkEnd w:id="57"/>
    </w:p>
    <w:p w14:paraId="779ABD97" w14:textId="44EBD52B" w:rsidR="00F77F89" w:rsidRPr="00BC19F3" w:rsidRDefault="00520B49" w:rsidP="00C77F4B">
      <w:pPr>
        <w:spacing w:after="0" w:line="360" w:lineRule="auto"/>
        <w:jc w:val="both"/>
        <w:rPr>
          <w:rFonts w:ascii="Arial" w:hAnsi="Arial" w:cs="Arial"/>
          <w:sz w:val="24"/>
          <w:szCs w:val="24"/>
        </w:rPr>
      </w:pPr>
      <w:r w:rsidRPr="00520B49">
        <w:rPr>
          <w:rFonts w:ascii="Arial" w:hAnsi="Arial" w:cs="Arial"/>
          <w:sz w:val="24"/>
          <w:szCs w:val="24"/>
        </w:rPr>
        <w:t>The initial theme will be Objective 1</w:t>
      </w:r>
      <w:r w:rsidR="007F2746">
        <w:rPr>
          <w:rFonts w:ascii="Arial" w:hAnsi="Arial" w:cs="Arial"/>
          <w:sz w:val="24"/>
          <w:szCs w:val="24"/>
        </w:rPr>
        <w:t>,</w:t>
      </w:r>
      <w:r w:rsidRPr="00520B49">
        <w:rPr>
          <w:rFonts w:ascii="Arial" w:hAnsi="Arial" w:cs="Arial"/>
          <w:sz w:val="24"/>
          <w:szCs w:val="24"/>
        </w:rPr>
        <w:t xml:space="preserve"> which investigates and examines the experiences of bereaved family members regarding the experiences of the end-of-life care provision as reported. Three sub-themes were created, including communication experiences, presence at death, and bereavement support.</w:t>
      </w:r>
    </w:p>
    <w:p w14:paraId="0668486A" w14:textId="77777777" w:rsidR="00F77F89" w:rsidRPr="00BC19F3" w:rsidRDefault="00F77F89" w:rsidP="00C77F4B">
      <w:pPr>
        <w:pStyle w:val="Heading3"/>
        <w:spacing w:after="0" w:line="360" w:lineRule="auto"/>
        <w:jc w:val="both"/>
        <w:rPr>
          <w:rFonts w:ascii="Arial" w:hAnsi="Arial" w:cs="Arial"/>
          <w:szCs w:val="24"/>
        </w:rPr>
      </w:pPr>
      <w:bookmarkStart w:id="58" w:name="_Toc215176543"/>
      <w:r w:rsidRPr="00BC19F3">
        <w:rPr>
          <w:rFonts w:ascii="Arial" w:hAnsi="Arial" w:cs="Arial"/>
          <w:szCs w:val="24"/>
        </w:rPr>
        <w:t>Communication Experiences</w:t>
      </w:r>
      <w:bookmarkEnd w:id="58"/>
    </w:p>
    <w:p w14:paraId="6E8A8BED" w14:textId="038BB55A" w:rsidR="00F77F89" w:rsidRPr="00BC19F3" w:rsidRDefault="00961DAC" w:rsidP="00C77F4B">
      <w:pPr>
        <w:spacing w:after="0" w:line="360" w:lineRule="auto"/>
        <w:jc w:val="both"/>
        <w:rPr>
          <w:rFonts w:ascii="Arial" w:hAnsi="Arial" w:cs="Arial"/>
          <w:sz w:val="24"/>
          <w:szCs w:val="24"/>
        </w:rPr>
      </w:pPr>
      <w:r w:rsidRPr="00961DAC">
        <w:rPr>
          <w:rFonts w:ascii="Arial" w:hAnsi="Arial" w:cs="Arial"/>
          <w:sz w:val="24"/>
          <w:szCs w:val="24"/>
        </w:rPr>
        <w:t xml:space="preserve">A key defining factor of the quality of care experiences was identified as communication between staff in care homes and families in ten out of twelve studies. </w:t>
      </w:r>
      <w:r w:rsidR="00561539" w:rsidRPr="00961DAC">
        <w:rPr>
          <w:rFonts w:ascii="Arial" w:hAnsi="Arial" w:cs="Arial"/>
          <w:sz w:val="24"/>
          <w:szCs w:val="24"/>
        </w:rPr>
        <w:t>Initiative-taking</w:t>
      </w:r>
      <w:r w:rsidR="007F2746">
        <w:rPr>
          <w:rFonts w:ascii="Arial" w:hAnsi="Arial" w:cs="Arial"/>
          <w:sz w:val="24"/>
          <w:szCs w:val="24"/>
        </w:rPr>
        <w:t>,</w:t>
      </w:r>
      <w:r w:rsidRPr="00961DAC">
        <w:rPr>
          <w:rFonts w:ascii="Arial" w:hAnsi="Arial" w:cs="Arial"/>
          <w:sz w:val="24"/>
          <w:szCs w:val="24"/>
        </w:rPr>
        <w:t xml:space="preserve"> information sharing, honest discussions about the prognosis, and frequent updates </w:t>
      </w:r>
      <w:r w:rsidR="00EE2527">
        <w:rPr>
          <w:rFonts w:ascii="Arial" w:hAnsi="Arial" w:cs="Arial"/>
          <w:sz w:val="24"/>
          <w:szCs w:val="24"/>
        </w:rPr>
        <w:t>on</w:t>
      </w:r>
      <w:r w:rsidRPr="00961DAC">
        <w:rPr>
          <w:rFonts w:ascii="Arial" w:hAnsi="Arial" w:cs="Arial"/>
          <w:sz w:val="24"/>
          <w:szCs w:val="24"/>
        </w:rPr>
        <w:t xml:space="preserve"> the condition of residents were the features of positive communication experiences. The families appreciated employees who started discussing end-of-life care, as opposed to families posing questions (Kinley et al., 2018). Lloyd-Williams et al. (2022) discovered that inappropriate communication is one of the most common issues that have been raised by the researchers</w:t>
      </w:r>
      <w:r w:rsidR="007F2746">
        <w:rPr>
          <w:rFonts w:ascii="Arial" w:hAnsi="Arial" w:cs="Arial"/>
          <w:sz w:val="24"/>
          <w:szCs w:val="24"/>
        </w:rPr>
        <w:t>;</w:t>
      </w:r>
      <w:r w:rsidRPr="00961DAC">
        <w:rPr>
          <w:rFonts w:ascii="Arial" w:hAnsi="Arial" w:cs="Arial"/>
          <w:sz w:val="24"/>
          <w:szCs w:val="24"/>
        </w:rPr>
        <w:t xml:space="preserve"> families report that they feel that no one consults with them regarding care </w:t>
      </w:r>
      <w:proofErr w:type="gramStart"/>
      <w:r w:rsidRPr="00961DAC">
        <w:rPr>
          <w:rFonts w:ascii="Arial" w:hAnsi="Arial" w:cs="Arial"/>
          <w:sz w:val="24"/>
          <w:szCs w:val="24"/>
        </w:rPr>
        <w:t>decisions</w:t>
      </w:r>
      <w:r w:rsidR="002A45C2">
        <w:rPr>
          <w:rFonts w:ascii="Arial" w:hAnsi="Arial" w:cs="Arial"/>
          <w:sz w:val="24"/>
          <w:szCs w:val="24"/>
        </w:rPr>
        <w:t>,</w:t>
      </w:r>
      <w:r w:rsidRPr="00961DAC">
        <w:rPr>
          <w:rFonts w:ascii="Arial" w:hAnsi="Arial" w:cs="Arial"/>
          <w:sz w:val="24"/>
          <w:szCs w:val="24"/>
        </w:rPr>
        <w:t xml:space="preserve"> and</w:t>
      </w:r>
      <w:proofErr w:type="gramEnd"/>
      <w:r w:rsidRPr="00961DAC">
        <w:rPr>
          <w:rFonts w:ascii="Arial" w:hAnsi="Arial" w:cs="Arial"/>
          <w:sz w:val="24"/>
          <w:szCs w:val="24"/>
        </w:rPr>
        <w:t xml:space="preserve"> </w:t>
      </w:r>
      <w:r w:rsidR="002A45C2">
        <w:rPr>
          <w:rFonts w:ascii="Arial" w:hAnsi="Arial" w:cs="Arial"/>
          <w:sz w:val="24"/>
          <w:szCs w:val="24"/>
        </w:rPr>
        <w:t>feel</w:t>
      </w:r>
      <w:r w:rsidRPr="00961DAC">
        <w:rPr>
          <w:rFonts w:ascii="Arial" w:hAnsi="Arial" w:cs="Arial"/>
          <w:sz w:val="24"/>
          <w:szCs w:val="24"/>
        </w:rPr>
        <w:t xml:space="preserve"> that they are not properly updated about the poor health status of their relatives. The COVID-19 pandemic was bringing more problems in communication. According to Hanna et al. (2022), visiting restrictions led to a higher dependency on telephone and video, which was less satisfactory than face-to-face interaction </w:t>
      </w:r>
      <w:r w:rsidR="007F2746">
        <w:rPr>
          <w:rFonts w:ascii="Arial" w:hAnsi="Arial" w:cs="Arial"/>
          <w:sz w:val="24"/>
          <w:szCs w:val="24"/>
        </w:rPr>
        <w:t>for</w:t>
      </w:r>
      <w:r w:rsidRPr="00961DAC">
        <w:rPr>
          <w:rFonts w:ascii="Arial" w:hAnsi="Arial" w:cs="Arial"/>
          <w:sz w:val="24"/>
          <w:szCs w:val="24"/>
        </w:rPr>
        <w:t xml:space="preserve"> the families. There were cases of the families finding it hard to receive information conveyed by the staff using personal protective </w:t>
      </w:r>
      <w:r w:rsidR="007F2746">
        <w:rPr>
          <w:rFonts w:ascii="Arial" w:hAnsi="Arial" w:cs="Arial"/>
          <w:sz w:val="24"/>
          <w:szCs w:val="24"/>
        </w:rPr>
        <w:t>equipment</w:t>
      </w:r>
      <w:r w:rsidRPr="00961DAC">
        <w:rPr>
          <w:rFonts w:ascii="Arial" w:hAnsi="Arial" w:cs="Arial"/>
          <w:sz w:val="24"/>
          <w:szCs w:val="24"/>
        </w:rPr>
        <w:t xml:space="preserve">. </w:t>
      </w:r>
      <w:r w:rsidR="007F2746">
        <w:rPr>
          <w:rFonts w:ascii="Arial" w:hAnsi="Arial" w:cs="Arial"/>
          <w:sz w:val="24"/>
          <w:szCs w:val="24"/>
        </w:rPr>
        <w:t>Despite</w:t>
      </w:r>
      <w:r w:rsidRPr="00961DAC">
        <w:rPr>
          <w:rFonts w:ascii="Arial" w:hAnsi="Arial" w:cs="Arial"/>
          <w:sz w:val="24"/>
          <w:szCs w:val="24"/>
        </w:rPr>
        <w:t xml:space="preserve"> these difficulties, families value care homes </w:t>
      </w:r>
      <w:r w:rsidR="007F2746">
        <w:rPr>
          <w:rFonts w:ascii="Arial" w:hAnsi="Arial" w:cs="Arial"/>
          <w:sz w:val="24"/>
          <w:szCs w:val="24"/>
        </w:rPr>
        <w:t>that</w:t>
      </w:r>
      <w:r w:rsidRPr="00961DAC">
        <w:rPr>
          <w:rFonts w:ascii="Arial" w:hAnsi="Arial" w:cs="Arial"/>
          <w:sz w:val="24"/>
          <w:szCs w:val="24"/>
        </w:rPr>
        <w:t xml:space="preserve"> go a step further to keep in touch with families, such as making video calls or giving daily updates via telephone.</w:t>
      </w:r>
    </w:p>
    <w:p w14:paraId="5426EB52" w14:textId="77777777" w:rsidR="00F77F89" w:rsidRPr="00BC19F3" w:rsidRDefault="00F77F89" w:rsidP="00C77F4B">
      <w:pPr>
        <w:pStyle w:val="Heading3"/>
        <w:spacing w:after="0" w:line="360" w:lineRule="auto"/>
        <w:jc w:val="both"/>
        <w:rPr>
          <w:rFonts w:ascii="Arial" w:hAnsi="Arial" w:cs="Arial"/>
          <w:szCs w:val="24"/>
        </w:rPr>
      </w:pPr>
      <w:bookmarkStart w:id="59" w:name="_Toc215176544"/>
      <w:r w:rsidRPr="00BC19F3">
        <w:rPr>
          <w:rFonts w:ascii="Arial" w:hAnsi="Arial" w:cs="Arial"/>
          <w:szCs w:val="24"/>
        </w:rPr>
        <w:t>Presence at Death</w:t>
      </w:r>
      <w:bookmarkEnd w:id="59"/>
    </w:p>
    <w:p w14:paraId="1CC1D069" w14:textId="46B450C1" w:rsidR="00CD41BD" w:rsidRPr="00CD41BD" w:rsidRDefault="00CD41BD" w:rsidP="00C77F4B">
      <w:pPr>
        <w:spacing w:after="0" w:line="360" w:lineRule="auto"/>
        <w:jc w:val="both"/>
        <w:rPr>
          <w:rFonts w:ascii="Arial" w:hAnsi="Arial" w:cs="Arial"/>
          <w:sz w:val="24"/>
          <w:szCs w:val="24"/>
        </w:rPr>
      </w:pPr>
      <w:r w:rsidRPr="00CD41BD">
        <w:rPr>
          <w:rFonts w:ascii="Arial" w:hAnsi="Arial" w:cs="Arial"/>
          <w:sz w:val="24"/>
          <w:szCs w:val="24"/>
        </w:rPr>
        <w:t>Being available to dying family members was established as highly crucial to the family members in seven studies. The families that were around when the death occurred tended to report positive experiences and adjustment in bereavement. On the other hand, families that could not be present (the pandemic restrictions or the lack of proper information about the eventual death) were full of grief and sorrow (Hanna et al., 2022).</w:t>
      </w:r>
    </w:p>
    <w:p w14:paraId="55578030" w14:textId="77B8605D" w:rsidR="00F77F89" w:rsidRPr="00BC19F3" w:rsidRDefault="00CD41BD" w:rsidP="00C77F4B">
      <w:pPr>
        <w:spacing w:after="0" w:line="360" w:lineRule="auto"/>
        <w:jc w:val="both"/>
        <w:rPr>
          <w:rFonts w:ascii="Arial" w:hAnsi="Arial" w:cs="Arial"/>
          <w:sz w:val="24"/>
          <w:szCs w:val="24"/>
        </w:rPr>
      </w:pPr>
      <w:r w:rsidRPr="00CD41BD">
        <w:rPr>
          <w:rFonts w:ascii="Arial" w:hAnsi="Arial" w:cs="Arial"/>
          <w:sz w:val="24"/>
          <w:szCs w:val="24"/>
        </w:rPr>
        <w:t xml:space="preserve">Bowers et al. (2023) discovered that the majority of care homes did not prevent family members </w:t>
      </w:r>
      <w:r w:rsidR="007F2746">
        <w:rPr>
          <w:rFonts w:ascii="Arial" w:hAnsi="Arial" w:cs="Arial"/>
          <w:sz w:val="24"/>
          <w:szCs w:val="24"/>
        </w:rPr>
        <w:t>from visiting</w:t>
      </w:r>
      <w:r w:rsidRPr="00CD41BD">
        <w:rPr>
          <w:rFonts w:ascii="Arial" w:hAnsi="Arial" w:cs="Arial"/>
          <w:sz w:val="24"/>
          <w:szCs w:val="24"/>
        </w:rPr>
        <w:t xml:space="preserve"> </w:t>
      </w:r>
      <w:r w:rsidR="00F33FEA">
        <w:rPr>
          <w:rFonts w:ascii="Arial" w:hAnsi="Arial" w:cs="Arial"/>
          <w:sz w:val="24"/>
          <w:szCs w:val="24"/>
        </w:rPr>
        <w:t>patients</w:t>
      </w:r>
      <w:r w:rsidRPr="00CD41BD">
        <w:rPr>
          <w:rFonts w:ascii="Arial" w:hAnsi="Arial" w:cs="Arial"/>
          <w:sz w:val="24"/>
          <w:szCs w:val="24"/>
        </w:rPr>
        <w:t xml:space="preserve"> who were nearing </w:t>
      </w:r>
      <w:r w:rsidR="00EE2527">
        <w:rPr>
          <w:rFonts w:ascii="Arial" w:hAnsi="Arial" w:cs="Arial"/>
          <w:sz w:val="24"/>
          <w:szCs w:val="24"/>
        </w:rPr>
        <w:t xml:space="preserve">the </w:t>
      </w:r>
      <w:r w:rsidRPr="00CD41BD">
        <w:rPr>
          <w:rFonts w:ascii="Arial" w:hAnsi="Arial" w:cs="Arial"/>
          <w:sz w:val="24"/>
          <w:szCs w:val="24"/>
        </w:rPr>
        <w:t>end of life</w:t>
      </w:r>
      <w:r w:rsidR="00EE2527">
        <w:rPr>
          <w:rFonts w:ascii="Arial" w:hAnsi="Arial" w:cs="Arial"/>
          <w:sz w:val="24"/>
          <w:szCs w:val="24"/>
        </w:rPr>
        <w:t>,</w:t>
      </w:r>
      <w:r w:rsidRPr="00CD41BD">
        <w:rPr>
          <w:rFonts w:ascii="Arial" w:hAnsi="Arial" w:cs="Arial"/>
          <w:sz w:val="24"/>
          <w:szCs w:val="24"/>
        </w:rPr>
        <w:t xml:space="preserve"> even during pandemic lockdowns. Nevertheless, the restrictions on the </w:t>
      </w:r>
      <w:r w:rsidR="008D75C4" w:rsidRPr="00CD41BD">
        <w:rPr>
          <w:rFonts w:ascii="Arial" w:hAnsi="Arial" w:cs="Arial"/>
          <w:sz w:val="24"/>
          <w:szCs w:val="24"/>
        </w:rPr>
        <w:t>number</w:t>
      </w:r>
      <w:r w:rsidRPr="00CD41BD">
        <w:rPr>
          <w:rFonts w:ascii="Arial" w:hAnsi="Arial" w:cs="Arial"/>
          <w:sz w:val="24"/>
          <w:szCs w:val="24"/>
        </w:rPr>
        <w:t xml:space="preserve"> of </w:t>
      </w:r>
      <w:r w:rsidRPr="00CD41BD">
        <w:rPr>
          <w:rFonts w:ascii="Arial" w:hAnsi="Arial" w:cs="Arial"/>
          <w:sz w:val="24"/>
          <w:szCs w:val="24"/>
        </w:rPr>
        <w:lastRenderedPageBreak/>
        <w:t xml:space="preserve">visitors and personal protective equipment changed the character of such </w:t>
      </w:r>
      <w:r w:rsidR="00EE2527">
        <w:rPr>
          <w:rFonts w:ascii="Arial" w:hAnsi="Arial" w:cs="Arial"/>
          <w:sz w:val="24"/>
          <w:szCs w:val="24"/>
        </w:rPr>
        <w:t>an end-of-visit</w:t>
      </w:r>
      <w:r w:rsidRPr="00CD41BD">
        <w:rPr>
          <w:rFonts w:ascii="Arial" w:hAnsi="Arial" w:cs="Arial"/>
          <w:sz w:val="24"/>
          <w:szCs w:val="24"/>
        </w:rPr>
        <w:t>. Families also reported experiencing that visiting restrictions made it hard to say goodbye effectively and did not help them respond to grief in a complicated way. These results bring to the point the overall necessity of ensuring the presence of family members at the end of life.</w:t>
      </w:r>
    </w:p>
    <w:p w14:paraId="18DD9D43" w14:textId="77777777" w:rsidR="00F77F89" w:rsidRPr="00BC19F3" w:rsidRDefault="00F77F89" w:rsidP="00C77F4B">
      <w:pPr>
        <w:pStyle w:val="Heading3"/>
        <w:spacing w:after="0" w:line="360" w:lineRule="auto"/>
        <w:jc w:val="both"/>
        <w:rPr>
          <w:rFonts w:ascii="Arial" w:hAnsi="Arial" w:cs="Arial"/>
          <w:szCs w:val="24"/>
        </w:rPr>
      </w:pPr>
      <w:bookmarkStart w:id="60" w:name="_Toc215176545"/>
      <w:r w:rsidRPr="00BC19F3">
        <w:rPr>
          <w:rFonts w:ascii="Arial" w:hAnsi="Arial" w:cs="Arial"/>
          <w:szCs w:val="24"/>
        </w:rPr>
        <w:t>Bereavement Support</w:t>
      </w:r>
      <w:bookmarkEnd w:id="60"/>
    </w:p>
    <w:p w14:paraId="35BB0709" w14:textId="2F648969" w:rsidR="00CD41BD" w:rsidRPr="00CD41BD" w:rsidRDefault="00CD41BD" w:rsidP="00C77F4B">
      <w:pPr>
        <w:spacing w:after="0" w:line="360" w:lineRule="auto"/>
        <w:jc w:val="both"/>
        <w:rPr>
          <w:rFonts w:ascii="Arial" w:hAnsi="Arial" w:cs="Arial"/>
          <w:sz w:val="24"/>
          <w:szCs w:val="24"/>
        </w:rPr>
      </w:pPr>
      <w:r w:rsidRPr="00CD41BD">
        <w:rPr>
          <w:rFonts w:ascii="Arial" w:hAnsi="Arial" w:cs="Arial"/>
          <w:sz w:val="24"/>
          <w:szCs w:val="24"/>
        </w:rPr>
        <w:t xml:space="preserve">Stable differences in bereavement care were also present among studies within care homes. Kinley et al. (2018) discovered that families valued the gestures that included the staff attending funerals, sending condolence cards, and providing opportunities to talk about their experiences in the aftermath of death. Nonetheless, there were very few formal </w:t>
      </w:r>
      <w:r w:rsidR="00F33FEA">
        <w:rPr>
          <w:rFonts w:ascii="Arial" w:hAnsi="Arial" w:cs="Arial"/>
          <w:sz w:val="24"/>
          <w:szCs w:val="24"/>
        </w:rPr>
        <w:t>bereavement</w:t>
      </w:r>
      <w:r w:rsidRPr="00CD41BD">
        <w:rPr>
          <w:rFonts w:ascii="Arial" w:hAnsi="Arial" w:cs="Arial"/>
          <w:sz w:val="24"/>
          <w:szCs w:val="24"/>
        </w:rPr>
        <w:t xml:space="preserve"> </w:t>
      </w:r>
      <w:proofErr w:type="gramStart"/>
      <w:r w:rsidRPr="00CD41BD">
        <w:rPr>
          <w:rFonts w:ascii="Arial" w:hAnsi="Arial" w:cs="Arial"/>
          <w:sz w:val="24"/>
          <w:szCs w:val="24"/>
        </w:rPr>
        <w:t>support</w:t>
      </w:r>
      <w:proofErr w:type="gramEnd"/>
      <w:r w:rsidRPr="00CD41BD">
        <w:rPr>
          <w:rFonts w:ascii="Arial" w:hAnsi="Arial" w:cs="Arial"/>
          <w:sz w:val="24"/>
          <w:szCs w:val="24"/>
        </w:rPr>
        <w:t xml:space="preserve"> services</w:t>
      </w:r>
      <w:r w:rsidR="00EE2527">
        <w:rPr>
          <w:rFonts w:ascii="Arial" w:hAnsi="Arial" w:cs="Arial"/>
          <w:sz w:val="24"/>
          <w:szCs w:val="24"/>
        </w:rPr>
        <w:t>,</w:t>
      </w:r>
      <w:r w:rsidRPr="00CD41BD">
        <w:rPr>
          <w:rFonts w:ascii="Arial" w:hAnsi="Arial" w:cs="Arial"/>
          <w:sz w:val="24"/>
          <w:szCs w:val="24"/>
        </w:rPr>
        <w:t xml:space="preserve"> and most forms of assistance were not systematised organisational strategies but instead on a staff member basis.</w:t>
      </w:r>
    </w:p>
    <w:p w14:paraId="6309C214" w14:textId="1F9358E0" w:rsidR="00CD41BD" w:rsidRPr="00CD41BD" w:rsidRDefault="00EE2527" w:rsidP="00C77F4B">
      <w:pPr>
        <w:spacing w:after="0" w:line="360" w:lineRule="auto"/>
        <w:jc w:val="both"/>
        <w:rPr>
          <w:rFonts w:ascii="Arial" w:hAnsi="Arial" w:cs="Arial"/>
          <w:sz w:val="24"/>
          <w:szCs w:val="24"/>
        </w:rPr>
      </w:pPr>
      <w:r>
        <w:rPr>
          <w:rFonts w:ascii="Arial" w:hAnsi="Arial" w:cs="Arial"/>
          <w:sz w:val="24"/>
          <w:szCs w:val="24"/>
        </w:rPr>
        <w:t>Several</w:t>
      </w:r>
      <w:r w:rsidR="00CD41BD" w:rsidRPr="00CD41BD">
        <w:rPr>
          <w:rFonts w:ascii="Arial" w:hAnsi="Arial" w:cs="Arial"/>
          <w:sz w:val="24"/>
          <w:szCs w:val="24"/>
        </w:rPr>
        <w:t xml:space="preserve"> studies established that experiences that were experienced in the family at the end-of-life period affected their future bereavement in a significant way. Families that were happy with how care was provided and communicated said they coped better with grief</w:t>
      </w:r>
      <w:r>
        <w:rPr>
          <w:rFonts w:ascii="Arial" w:hAnsi="Arial" w:cs="Arial"/>
          <w:sz w:val="24"/>
          <w:szCs w:val="24"/>
        </w:rPr>
        <w:t>,</w:t>
      </w:r>
      <w:r w:rsidR="00CD41BD" w:rsidRPr="00CD41BD">
        <w:rPr>
          <w:rFonts w:ascii="Arial" w:hAnsi="Arial" w:cs="Arial"/>
          <w:sz w:val="24"/>
          <w:szCs w:val="24"/>
        </w:rPr>
        <w:t xml:space="preserve"> and those with negative experiences noted that they were still experiencing distress and could not find a way to get out of it. Such results are in line with theoretical models which stress the association between the quality of care and bereavement consequences (Addington-Hall and Karlsen, 2000).</w:t>
      </w:r>
    </w:p>
    <w:p w14:paraId="1E609CA7" w14:textId="72C558B9" w:rsidR="00F77F89" w:rsidRPr="00BC19F3" w:rsidRDefault="00CD41BD" w:rsidP="00C77F4B">
      <w:pPr>
        <w:spacing w:after="0" w:line="360" w:lineRule="auto"/>
        <w:jc w:val="both"/>
        <w:rPr>
          <w:rFonts w:ascii="Arial" w:hAnsi="Arial" w:cs="Arial"/>
          <w:sz w:val="24"/>
          <w:szCs w:val="24"/>
        </w:rPr>
      </w:pPr>
      <w:r w:rsidRPr="00CD41BD">
        <w:rPr>
          <w:rFonts w:ascii="Arial" w:hAnsi="Arial" w:cs="Arial"/>
          <w:sz w:val="24"/>
          <w:szCs w:val="24"/>
        </w:rPr>
        <w:t xml:space="preserve">The results of the review support the enduring effect of the end-of-life care experiences on the </w:t>
      </w:r>
      <w:r w:rsidR="00CC0C72">
        <w:rPr>
          <w:rFonts w:ascii="Arial" w:hAnsi="Arial" w:cs="Arial"/>
          <w:sz w:val="24"/>
          <w:szCs w:val="24"/>
        </w:rPr>
        <w:t>well-being</w:t>
      </w:r>
      <w:r w:rsidRPr="00CD41BD">
        <w:rPr>
          <w:rFonts w:ascii="Arial" w:hAnsi="Arial" w:cs="Arial"/>
          <w:sz w:val="24"/>
          <w:szCs w:val="24"/>
        </w:rPr>
        <w:t xml:space="preserve"> of family members. Prolonged grief</w:t>
      </w:r>
      <w:r w:rsidR="00CC0C72">
        <w:rPr>
          <w:rFonts w:ascii="Arial" w:hAnsi="Arial" w:cs="Arial"/>
          <w:sz w:val="24"/>
          <w:szCs w:val="24"/>
        </w:rPr>
        <w:t>,</w:t>
      </w:r>
      <w:r w:rsidRPr="00CD41BD">
        <w:rPr>
          <w:rFonts w:ascii="Arial" w:hAnsi="Arial" w:cs="Arial"/>
          <w:sz w:val="24"/>
          <w:szCs w:val="24"/>
        </w:rPr>
        <w:t xml:space="preserve"> as well as guilt and psychological distress</w:t>
      </w:r>
      <w:r w:rsidR="00CC0C72">
        <w:rPr>
          <w:rFonts w:ascii="Arial" w:hAnsi="Arial" w:cs="Arial"/>
          <w:sz w:val="24"/>
          <w:szCs w:val="24"/>
        </w:rPr>
        <w:t>,</w:t>
      </w:r>
      <w:r w:rsidRPr="00CD41BD">
        <w:rPr>
          <w:rFonts w:ascii="Arial" w:hAnsi="Arial" w:cs="Arial"/>
          <w:sz w:val="24"/>
          <w:szCs w:val="24"/>
        </w:rPr>
        <w:t xml:space="preserve"> was linked to negative experiences such as feelings of </w:t>
      </w:r>
      <w:r w:rsidR="00EE2527">
        <w:rPr>
          <w:rFonts w:ascii="Arial" w:hAnsi="Arial" w:cs="Arial"/>
          <w:sz w:val="24"/>
          <w:szCs w:val="24"/>
        </w:rPr>
        <w:t xml:space="preserve">a </w:t>
      </w:r>
      <w:r w:rsidRPr="00CD41BD">
        <w:rPr>
          <w:rFonts w:ascii="Arial" w:hAnsi="Arial" w:cs="Arial"/>
          <w:sz w:val="24"/>
          <w:szCs w:val="24"/>
        </w:rPr>
        <w:t>lack of sufficient care, communication difficulties and traumatic death experiences. On the other hand, the positive experiences that were marked by caring care, proper communication, and significant involvement of the family were seen to promote healthier bereavement processes. Such results indicate the criticality of considering family support as the one that happens after death to the continuation into the bereavement process.</w:t>
      </w:r>
    </w:p>
    <w:p w14:paraId="7B667D38" w14:textId="77777777" w:rsidR="00F77F89" w:rsidRPr="00BC19F3" w:rsidRDefault="00F77F89" w:rsidP="00C77F4B">
      <w:pPr>
        <w:pStyle w:val="Heading3"/>
        <w:spacing w:after="0" w:line="360" w:lineRule="auto"/>
        <w:jc w:val="both"/>
        <w:rPr>
          <w:rFonts w:ascii="Arial" w:hAnsi="Arial" w:cs="Arial"/>
        </w:rPr>
      </w:pPr>
      <w:bookmarkStart w:id="61" w:name="_Toc215176546"/>
      <w:r w:rsidRPr="00BC19F3">
        <w:rPr>
          <w:rFonts w:ascii="Arial" w:hAnsi="Arial" w:cs="Arial"/>
        </w:rPr>
        <w:t>4.5.2 Theme 2: Staff Experiences and Challenges</w:t>
      </w:r>
      <w:bookmarkEnd w:id="61"/>
    </w:p>
    <w:p w14:paraId="25DEC348" w14:textId="4450B7F2" w:rsidR="00F77F89" w:rsidRPr="00BC19F3" w:rsidRDefault="0098409E" w:rsidP="00C77F4B">
      <w:pPr>
        <w:spacing w:after="0" w:line="360" w:lineRule="auto"/>
        <w:jc w:val="both"/>
        <w:rPr>
          <w:rFonts w:ascii="Arial" w:hAnsi="Arial" w:cs="Arial"/>
          <w:sz w:val="24"/>
          <w:szCs w:val="24"/>
        </w:rPr>
      </w:pPr>
      <w:r w:rsidRPr="0098409E">
        <w:rPr>
          <w:rFonts w:ascii="Arial" w:hAnsi="Arial" w:cs="Arial"/>
          <w:sz w:val="24"/>
          <w:szCs w:val="24"/>
        </w:rPr>
        <w:t>The second theme concerns Objective 2, which considers the views on providing end-of-life care presented by care home staff, issues, facilitators, and support requirements. There were three sub-themes</w:t>
      </w:r>
      <w:r w:rsidR="00EE2527">
        <w:rPr>
          <w:rFonts w:ascii="Arial" w:hAnsi="Arial" w:cs="Arial"/>
          <w:sz w:val="24"/>
          <w:szCs w:val="24"/>
        </w:rPr>
        <w:t>,</w:t>
      </w:r>
      <w:r w:rsidRPr="0098409E">
        <w:rPr>
          <w:rFonts w:ascii="Arial" w:hAnsi="Arial" w:cs="Arial"/>
          <w:sz w:val="24"/>
          <w:szCs w:val="24"/>
        </w:rPr>
        <w:t xml:space="preserve"> namely</w:t>
      </w:r>
      <w:r w:rsidR="00EE2527">
        <w:rPr>
          <w:rFonts w:ascii="Arial" w:hAnsi="Arial" w:cs="Arial"/>
          <w:sz w:val="24"/>
          <w:szCs w:val="24"/>
        </w:rPr>
        <w:t>,</w:t>
      </w:r>
      <w:r w:rsidRPr="0098409E">
        <w:rPr>
          <w:rFonts w:ascii="Arial" w:hAnsi="Arial" w:cs="Arial"/>
          <w:sz w:val="24"/>
          <w:szCs w:val="24"/>
        </w:rPr>
        <w:t xml:space="preserve"> emotional labour, </w:t>
      </w:r>
      <w:r w:rsidRPr="0098409E">
        <w:rPr>
          <w:rFonts w:ascii="Arial" w:hAnsi="Arial" w:cs="Arial"/>
          <w:sz w:val="24"/>
          <w:szCs w:val="24"/>
        </w:rPr>
        <w:lastRenderedPageBreak/>
        <w:t xml:space="preserve">training requirements, and organisational support. The staff experiences proved to be complicated, with both factors behind the professional satisfaction and strong challenges that might influence the </w:t>
      </w:r>
      <w:r w:rsidR="00EE2527">
        <w:rPr>
          <w:rFonts w:ascii="Arial" w:hAnsi="Arial" w:cs="Arial"/>
          <w:sz w:val="24"/>
          <w:szCs w:val="24"/>
        </w:rPr>
        <w:t>well-being</w:t>
      </w:r>
      <w:r w:rsidRPr="0098409E">
        <w:rPr>
          <w:rFonts w:ascii="Arial" w:hAnsi="Arial" w:cs="Arial"/>
          <w:sz w:val="24"/>
          <w:szCs w:val="24"/>
        </w:rPr>
        <w:t xml:space="preserve"> and quality of care.</w:t>
      </w:r>
    </w:p>
    <w:p w14:paraId="6DF67765" w14:textId="77777777" w:rsidR="00F77F89" w:rsidRPr="00BC19F3" w:rsidRDefault="00F77F89" w:rsidP="00C77F4B">
      <w:pPr>
        <w:pStyle w:val="Heading3"/>
        <w:spacing w:after="0" w:line="360" w:lineRule="auto"/>
        <w:jc w:val="both"/>
        <w:rPr>
          <w:rFonts w:ascii="Arial" w:hAnsi="Arial" w:cs="Arial"/>
          <w:szCs w:val="24"/>
        </w:rPr>
      </w:pPr>
      <w:bookmarkStart w:id="62" w:name="_Toc215176547"/>
      <w:r w:rsidRPr="00BC19F3">
        <w:rPr>
          <w:rFonts w:ascii="Arial" w:hAnsi="Arial" w:cs="Arial"/>
          <w:szCs w:val="24"/>
        </w:rPr>
        <w:t>Emotional Labour</w:t>
      </w:r>
      <w:bookmarkEnd w:id="62"/>
    </w:p>
    <w:p w14:paraId="7058C419" w14:textId="3BBED583" w:rsidR="003D3E7B" w:rsidRPr="003D3E7B" w:rsidRDefault="003D3E7B" w:rsidP="00C77F4B">
      <w:pPr>
        <w:spacing w:after="0" w:line="360" w:lineRule="auto"/>
        <w:jc w:val="both"/>
        <w:rPr>
          <w:rFonts w:ascii="Arial" w:hAnsi="Arial" w:cs="Arial"/>
          <w:sz w:val="24"/>
          <w:szCs w:val="24"/>
        </w:rPr>
      </w:pPr>
      <w:r w:rsidRPr="003D3E7B">
        <w:rPr>
          <w:rFonts w:ascii="Arial" w:hAnsi="Arial" w:cs="Arial"/>
          <w:sz w:val="24"/>
          <w:szCs w:val="24"/>
        </w:rPr>
        <w:t xml:space="preserve">The personnel at the care homes reported high emotional needs relating to the service of end-of-life care. According to Vandrevala et al. (2016), staff found caring </w:t>
      </w:r>
      <w:r w:rsidR="00EE2527">
        <w:rPr>
          <w:rFonts w:ascii="Arial" w:hAnsi="Arial" w:cs="Arial"/>
          <w:sz w:val="24"/>
          <w:szCs w:val="24"/>
        </w:rPr>
        <w:t xml:space="preserve">for </w:t>
      </w:r>
      <w:r w:rsidRPr="003D3E7B">
        <w:rPr>
          <w:rFonts w:ascii="Arial" w:hAnsi="Arial" w:cs="Arial"/>
          <w:sz w:val="24"/>
          <w:szCs w:val="24"/>
        </w:rPr>
        <w:t>dying residents to be a difficult task accompanied by individual stress and anxiety, which was exacerbated by close bonds formed during the periods of their work with residents. Staff also commented on how resident deaths had impacted them on a personal level</w:t>
      </w:r>
      <w:r w:rsidR="00EE2527">
        <w:rPr>
          <w:rFonts w:ascii="Arial" w:hAnsi="Arial" w:cs="Arial"/>
          <w:sz w:val="24"/>
          <w:szCs w:val="24"/>
        </w:rPr>
        <w:t>,</w:t>
      </w:r>
      <w:r w:rsidRPr="003D3E7B">
        <w:rPr>
          <w:rFonts w:ascii="Arial" w:hAnsi="Arial" w:cs="Arial"/>
          <w:sz w:val="24"/>
          <w:szCs w:val="24"/>
        </w:rPr>
        <w:t xml:space="preserve"> especially when they received notification of their death after many years.</w:t>
      </w:r>
    </w:p>
    <w:p w14:paraId="3736877D" w14:textId="47712262" w:rsidR="00F77F89" w:rsidRPr="00BC19F3" w:rsidRDefault="003D3E7B" w:rsidP="00C77F4B">
      <w:pPr>
        <w:spacing w:after="0" w:line="360" w:lineRule="auto"/>
        <w:jc w:val="both"/>
        <w:rPr>
          <w:rFonts w:ascii="Arial" w:hAnsi="Arial" w:cs="Arial"/>
          <w:sz w:val="24"/>
          <w:szCs w:val="24"/>
        </w:rPr>
      </w:pPr>
      <w:r w:rsidRPr="003D3E7B">
        <w:rPr>
          <w:rFonts w:ascii="Arial" w:hAnsi="Arial" w:cs="Arial"/>
          <w:sz w:val="24"/>
          <w:szCs w:val="24"/>
        </w:rPr>
        <w:t xml:space="preserve">The effects of COVID-19 increased emotional stress among the employees of care homes. Hanna et al. (2022) </w:t>
      </w:r>
      <w:r w:rsidR="00EE2527">
        <w:rPr>
          <w:rFonts w:ascii="Arial" w:hAnsi="Arial" w:cs="Arial"/>
          <w:sz w:val="24"/>
          <w:szCs w:val="24"/>
        </w:rPr>
        <w:t>document</w:t>
      </w:r>
      <w:r w:rsidRPr="003D3E7B">
        <w:rPr>
          <w:rFonts w:ascii="Arial" w:hAnsi="Arial" w:cs="Arial"/>
          <w:sz w:val="24"/>
          <w:szCs w:val="24"/>
        </w:rPr>
        <w:t xml:space="preserve"> that the adverse </w:t>
      </w:r>
      <w:r w:rsidR="00EE2527">
        <w:rPr>
          <w:rFonts w:ascii="Arial" w:hAnsi="Arial" w:cs="Arial"/>
          <w:sz w:val="24"/>
          <w:szCs w:val="24"/>
        </w:rPr>
        <w:t>organisational</w:t>
      </w:r>
      <w:r w:rsidRPr="003D3E7B">
        <w:rPr>
          <w:rFonts w:ascii="Arial" w:hAnsi="Arial" w:cs="Arial"/>
          <w:sz w:val="24"/>
          <w:szCs w:val="24"/>
        </w:rPr>
        <w:t xml:space="preserve"> experiences among the staff</w:t>
      </w:r>
      <w:r w:rsidR="00EE2527">
        <w:rPr>
          <w:rFonts w:ascii="Arial" w:hAnsi="Arial" w:cs="Arial"/>
          <w:sz w:val="24"/>
          <w:szCs w:val="24"/>
        </w:rPr>
        <w:t>,</w:t>
      </w:r>
      <w:r w:rsidRPr="003D3E7B">
        <w:rPr>
          <w:rFonts w:ascii="Arial" w:hAnsi="Arial" w:cs="Arial"/>
          <w:sz w:val="24"/>
          <w:szCs w:val="24"/>
        </w:rPr>
        <w:t xml:space="preserve"> such as stress due to heightened workload, guilt due to limited visits, and </w:t>
      </w:r>
      <w:r w:rsidR="00EE2527">
        <w:rPr>
          <w:rFonts w:ascii="Arial" w:hAnsi="Arial" w:cs="Arial"/>
          <w:sz w:val="24"/>
          <w:szCs w:val="24"/>
        </w:rPr>
        <w:t>demoralisation</w:t>
      </w:r>
      <w:r w:rsidRPr="003D3E7B">
        <w:rPr>
          <w:rFonts w:ascii="Arial" w:hAnsi="Arial" w:cs="Arial"/>
          <w:sz w:val="24"/>
          <w:szCs w:val="24"/>
        </w:rPr>
        <w:t xml:space="preserve"> as a result of adverse media coverage of care homes</w:t>
      </w:r>
      <w:r w:rsidR="00EE2527">
        <w:rPr>
          <w:rFonts w:ascii="Arial" w:hAnsi="Arial" w:cs="Arial"/>
          <w:sz w:val="24"/>
          <w:szCs w:val="24"/>
        </w:rPr>
        <w:t>,</w:t>
      </w:r>
      <w:r w:rsidRPr="003D3E7B">
        <w:rPr>
          <w:rFonts w:ascii="Arial" w:hAnsi="Arial" w:cs="Arial"/>
          <w:sz w:val="24"/>
          <w:szCs w:val="24"/>
        </w:rPr>
        <w:t xml:space="preserve"> took a negative toll on them. Employees said they felt alone and unappreciated as they dealt with unprecedented death counts. Some of the studies </w:t>
      </w:r>
      <w:r w:rsidR="00EE2527">
        <w:rPr>
          <w:rFonts w:ascii="Arial" w:hAnsi="Arial" w:cs="Arial"/>
          <w:sz w:val="24"/>
          <w:szCs w:val="24"/>
        </w:rPr>
        <w:t>emphasised</w:t>
      </w:r>
      <w:r w:rsidRPr="003D3E7B">
        <w:rPr>
          <w:rFonts w:ascii="Arial" w:hAnsi="Arial" w:cs="Arial"/>
          <w:sz w:val="24"/>
          <w:szCs w:val="24"/>
        </w:rPr>
        <w:t xml:space="preserve"> that emotional effects were further complicated by the fear of the possibility of infections being passed onto them and their respective families.</w:t>
      </w:r>
    </w:p>
    <w:p w14:paraId="41F89097" w14:textId="77777777" w:rsidR="00F77F89" w:rsidRPr="00BC19F3" w:rsidRDefault="00F77F89" w:rsidP="00C77F4B">
      <w:pPr>
        <w:pStyle w:val="Heading3"/>
        <w:spacing w:after="0" w:line="360" w:lineRule="auto"/>
        <w:jc w:val="both"/>
        <w:rPr>
          <w:rFonts w:ascii="Arial" w:hAnsi="Arial" w:cs="Arial"/>
          <w:szCs w:val="24"/>
        </w:rPr>
      </w:pPr>
      <w:bookmarkStart w:id="63" w:name="_Toc215176548"/>
      <w:r w:rsidRPr="00BC19F3">
        <w:rPr>
          <w:rFonts w:ascii="Arial" w:hAnsi="Arial" w:cs="Arial"/>
          <w:szCs w:val="24"/>
        </w:rPr>
        <w:t>Training Needs</w:t>
      </w:r>
      <w:bookmarkEnd w:id="63"/>
    </w:p>
    <w:p w14:paraId="6D3FEF5B" w14:textId="77777777" w:rsidR="001F3811" w:rsidRPr="001F3811" w:rsidRDefault="001F3811" w:rsidP="00C77F4B">
      <w:pPr>
        <w:spacing w:after="0" w:line="360" w:lineRule="auto"/>
        <w:jc w:val="both"/>
        <w:rPr>
          <w:rFonts w:ascii="Arial" w:hAnsi="Arial" w:cs="Arial"/>
          <w:sz w:val="24"/>
          <w:szCs w:val="24"/>
        </w:rPr>
      </w:pPr>
      <w:r w:rsidRPr="001F3811">
        <w:rPr>
          <w:rFonts w:ascii="Arial" w:hAnsi="Arial" w:cs="Arial"/>
          <w:sz w:val="24"/>
          <w:szCs w:val="24"/>
        </w:rPr>
        <w:t>A lack of end-of-life care training was found to be among the major challenges in various studies. Employees, especially care assistants, claimed that they were unprepared to address the physical and emotional needs of dying patients. Certain areas of training gap have been mentioned, such as the recognition of approaching death, symptom management, talking to families about dying, and supporting grieved relatives (Vandrevala et al., 2016).</w:t>
      </w:r>
    </w:p>
    <w:p w14:paraId="789D2BF9" w14:textId="461A5F9F" w:rsidR="00F77F89" w:rsidRPr="00BC19F3" w:rsidRDefault="00C878C2" w:rsidP="00C77F4B">
      <w:pPr>
        <w:spacing w:after="0" w:line="360" w:lineRule="auto"/>
        <w:jc w:val="both"/>
        <w:rPr>
          <w:rFonts w:ascii="Arial" w:hAnsi="Arial" w:cs="Arial"/>
          <w:sz w:val="24"/>
          <w:szCs w:val="24"/>
        </w:rPr>
      </w:pPr>
      <w:r w:rsidRPr="001F3811">
        <w:rPr>
          <w:rFonts w:ascii="Arial" w:hAnsi="Arial" w:cs="Arial"/>
          <w:sz w:val="24"/>
          <w:szCs w:val="24"/>
        </w:rPr>
        <w:t>Research</w:t>
      </w:r>
      <w:r w:rsidR="001F3811" w:rsidRPr="001F3811">
        <w:rPr>
          <w:rFonts w:ascii="Arial" w:hAnsi="Arial" w:cs="Arial"/>
          <w:sz w:val="24"/>
          <w:szCs w:val="24"/>
        </w:rPr>
        <w:t xml:space="preserve"> assessing quality improvement programmes</w:t>
      </w:r>
      <w:r w:rsidR="00EE2527">
        <w:rPr>
          <w:rFonts w:ascii="Arial" w:hAnsi="Arial" w:cs="Arial"/>
          <w:sz w:val="24"/>
          <w:szCs w:val="24"/>
        </w:rPr>
        <w:t>,</w:t>
      </w:r>
      <w:r w:rsidR="001F3811" w:rsidRPr="001F3811">
        <w:rPr>
          <w:rFonts w:ascii="Arial" w:hAnsi="Arial" w:cs="Arial"/>
          <w:sz w:val="24"/>
          <w:szCs w:val="24"/>
        </w:rPr>
        <w:t xml:space="preserve"> including the Gold Standards Framework</w:t>
      </w:r>
      <w:r w:rsidR="00EE2527">
        <w:rPr>
          <w:rFonts w:ascii="Arial" w:hAnsi="Arial" w:cs="Arial"/>
          <w:sz w:val="24"/>
          <w:szCs w:val="24"/>
        </w:rPr>
        <w:t>,</w:t>
      </w:r>
      <w:r w:rsidR="001F3811" w:rsidRPr="001F3811">
        <w:rPr>
          <w:rFonts w:ascii="Arial" w:hAnsi="Arial" w:cs="Arial"/>
          <w:sz w:val="24"/>
          <w:szCs w:val="24"/>
        </w:rPr>
        <w:t xml:space="preserve"> discovered that staff competence and knowledge might increase with training (Hall et al., 2011). The impediment to training access</w:t>
      </w:r>
      <w:r w:rsidR="00EE2527">
        <w:rPr>
          <w:rFonts w:ascii="Arial" w:hAnsi="Arial" w:cs="Arial"/>
          <w:sz w:val="24"/>
          <w:szCs w:val="24"/>
        </w:rPr>
        <w:t>,</w:t>
      </w:r>
      <w:r w:rsidR="001F3811" w:rsidRPr="001F3811">
        <w:rPr>
          <w:rFonts w:ascii="Arial" w:hAnsi="Arial" w:cs="Arial"/>
          <w:sz w:val="24"/>
          <w:szCs w:val="24"/>
        </w:rPr>
        <w:t xml:space="preserve"> however</w:t>
      </w:r>
      <w:r w:rsidR="00EE2527">
        <w:rPr>
          <w:rFonts w:ascii="Arial" w:hAnsi="Arial" w:cs="Arial"/>
          <w:sz w:val="24"/>
          <w:szCs w:val="24"/>
        </w:rPr>
        <w:t>,</w:t>
      </w:r>
      <w:r w:rsidR="001F3811" w:rsidRPr="001F3811">
        <w:rPr>
          <w:rFonts w:ascii="Arial" w:hAnsi="Arial" w:cs="Arial"/>
          <w:sz w:val="24"/>
          <w:szCs w:val="24"/>
        </w:rPr>
        <w:t xml:space="preserve"> was staff absenteeism</w:t>
      </w:r>
      <w:r w:rsidR="0063102A">
        <w:rPr>
          <w:rFonts w:ascii="Arial" w:hAnsi="Arial" w:cs="Arial"/>
          <w:sz w:val="24"/>
          <w:szCs w:val="24"/>
        </w:rPr>
        <w:t>,</w:t>
      </w:r>
      <w:r w:rsidR="001F3811" w:rsidRPr="001F3811">
        <w:rPr>
          <w:rFonts w:ascii="Arial" w:hAnsi="Arial" w:cs="Arial"/>
          <w:sz w:val="24"/>
          <w:szCs w:val="24"/>
        </w:rPr>
        <w:t xml:space="preserve"> so as to be </w:t>
      </w:r>
      <w:r w:rsidR="00EE2527">
        <w:rPr>
          <w:rFonts w:ascii="Arial" w:hAnsi="Arial" w:cs="Arial"/>
          <w:sz w:val="24"/>
          <w:szCs w:val="24"/>
        </w:rPr>
        <w:t>resulting</w:t>
      </w:r>
      <w:r w:rsidR="001F3811" w:rsidRPr="001F3811">
        <w:rPr>
          <w:rFonts w:ascii="Arial" w:hAnsi="Arial" w:cs="Arial"/>
          <w:sz w:val="24"/>
          <w:szCs w:val="24"/>
        </w:rPr>
        <w:t xml:space="preserve"> </w:t>
      </w:r>
      <w:r w:rsidR="0063102A">
        <w:rPr>
          <w:rFonts w:ascii="Arial" w:hAnsi="Arial" w:cs="Arial"/>
          <w:sz w:val="24"/>
          <w:szCs w:val="24"/>
        </w:rPr>
        <w:t>in a</w:t>
      </w:r>
      <w:r w:rsidR="001F3811" w:rsidRPr="001F3811">
        <w:rPr>
          <w:rFonts w:ascii="Arial" w:hAnsi="Arial" w:cs="Arial"/>
          <w:sz w:val="24"/>
          <w:szCs w:val="24"/>
        </w:rPr>
        <w:t xml:space="preserve"> loss of trained employees due to high turnover rates and lack of access to relevant training programmes. The employees were found to be seeking practical skills training </w:t>
      </w:r>
      <w:r w:rsidR="001F3811" w:rsidRPr="001F3811">
        <w:rPr>
          <w:rFonts w:ascii="Arial" w:hAnsi="Arial" w:cs="Arial"/>
          <w:sz w:val="24"/>
          <w:szCs w:val="24"/>
        </w:rPr>
        <w:lastRenderedPageBreak/>
        <w:t xml:space="preserve">and emotional support to survive the psychological pressure involved in working </w:t>
      </w:r>
      <w:r w:rsidR="00EE2527">
        <w:rPr>
          <w:rFonts w:ascii="Arial" w:hAnsi="Arial" w:cs="Arial"/>
          <w:sz w:val="24"/>
          <w:szCs w:val="24"/>
        </w:rPr>
        <w:t xml:space="preserve">in </w:t>
      </w:r>
      <w:r w:rsidR="001F3811" w:rsidRPr="001F3811">
        <w:rPr>
          <w:rFonts w:ascii="Arial" w:hAnsi="Arial" w:cs="Arial"/>
          <w:sz w:val="24"/>
          <w:szCs w:val="24"/>
        </w:rPr>
        <w:t>end-of-life care.</w:t>
      </w:r>
    </w:p>
    <w:p w14:paraId="40ACE279" w14:textId="77777777" w:rsidR="00F77F89" w:rsidRPr="00BC19F3" w:rsidRDefault="00F77F89" w:rsidP="00C77F4B">
      <w:pPr>
        <w:pStyle w:val="Heading3"/>
        <w:spacing w:after="0" w:line="360" w:lineRule="auto"/>
        <w:jc w:val="both"/>
        <w:rPr>
          <w:rFonts w:ascii="Arial" w:hAnsi="Arial" w:cs="Arial"/>
          <w:szCs w:val="24"/>
        </w:rPr>
      </w:pPr>
      <w:bookmarkStart w:id="64" w:name="_Toc215176549"/>
      <w:r w:rsidRPr="00BC19F3">
        <w:rPr>
          <w:rFonts w:ascii="Arial" w:hAnsi="Arial" w:cs="Arial"/>
          <w:szCs w:val="24"/>
        </w:rPr>
        <w:t>Organisational Support</w:t>
      </w:r>
      <w:bookmarkEnd w:id="64"/>
    </w:p>
    <w:p w14:paraId="3C5415D5" w14:textId="0ED58D92" w:rsidR="00B34F79" w:rsidRPr="00B34F79" w:rsidRDefault="00B34F79" w:rsidP="00C77F4B">
      <w:pPr>
        <w:spacing w:after="0" w:line="360" w:lineRule="auto"/>
        <w:jc w:val="both"/>
        <w:rPr>
          <w:rFonts w:ascii="Arial" w:hAnsi="Arial" w:cs="Arial"/>
          <w:sz w:val="24"/>
          <w:szCs w:val="24"/>
        </w:rPr>
      </w:pPr>
      <w:r w:rsidRPr="00B34F79">
        <w:rPr>
          <w:rFonts w:ascii="Arial" w:hAnsi="Arial" w:cs="Arial"/>
          <w:sz w:val="24"/>
          <w:szCs w:val="24"/>
        </w:rPr>
        <w:t xml:space="preserve">Factors in the organisation also had </w:t>
      </w:r>
      <w:r w:rsidR="00EE2527">
        <w:rPr>
          <w:rFonts w:ascii="Arial" w:hAnsi="Arial" w:cs="Arial"/>
          <w:sz w:val="24"/>
          <w:szCs w:val="24"/>
        </w:rPr>
        <w:t xml:space="preserve">a </w:t>
      </w:r>
      <w:r w:rsidRPr="00B34F79">
        <w:rPr>
          <w:rFonts w:ascii="Arial" w:hAnsi="Arial" w:cs="Arial"/>
          <w:sz w:val="24"/>
          <w:szCs w:val="24"/>
        </w:rPr>
        <w:t xml:space="preserve">great impact on </w:t>
      </w:r>
      <w:r w:rsidR="00EE2527">
        <w:rPr>
          <w:rFonts w:ascii="Arial" w:hAnsi="Arial" w:cs="Arial"/>
          <w:sz w:val="24"/>
          <w:szCs w:val="24"/>
        </w:rPr>
        <w:t>end-of-life</w:t>
      </w:r>
      <w:r w:rsidRPr="00B34F79">
        <w:rPr>
          <w:rFonts w:ascii="Arial" w:hAnsi="Arial" w:cs="Arial"/>
          <w:sz w:val="24"/>
          <w:szCs w:val="24"/>
        </w:rPr>
        <w:t xml:space="preserve"> care staff experiences. Enablers of quality care provision were seen to be supportive management, staffing </w:t>
      </w:r>
      <w:r w:rsidR="00EE2527">
        <w:rPr>
          <w:rFonts w:ascii="Arial" w:hAnsi="Arial" w:cs="Arial"/>
          <w:sz w:val="24"/>
          <w:szCs w:val="24"/>
        </w:rPr>
        <w:t>levels</w:t>
      </w:r>
      <w:r w:rsidRPr="00B34F79">
        <w:rPr>
          <w:rFonts w:ascii="Arial" w:hAnsi="Arial" w:cs="Arial"/>
          <w:sz w:val="24"/>
          <w:szCs w:val="24"/>
        </w:rPr>
        <w:t xml:space="preserve">, and accessibility to specialist advice on palliative care. On the other hand, the shortage of staff, lack of time, and failure by management to </w:t>
      </w:r>
      <w:r w:rsidR="00EE2527">
        <w:rPr>
          <w:rFonts w:ascii="Arial" w:hAnsi="Arial" w:cs="Arial"/>
          <w:sz w:val="24"/>
          <w:szCs w:val="24"/>
        </w:rPr>
        <w:t>appreciate</w:t>
      </w:r>
      <w:r w:rsidRPr="00B34F79">
        <w:rPr>
          <w:rFonts w:ascii="Arial" w:hAnsi="Arial" w:cs="Arial"/>
          <w:sz w:val="24"/>
          <w:szCs w:val="24"/>
        </w:rPr>
        <w:t xml:space="preserve"> the need </w:t>
      </w:r>
      <w:r w:rsidR="00EE2527">
        <w:rPr>
          <w:rFonts w:ascii="Arial" w:hAnsi="Arial" w:cs="Arial"/>
          <w:sz w:val="24"/>
          <w:szCs w:val="24"/>
        </w:rPr>
        <w:t>for</w:t>
      </w:r>
      <w:r w:rsidRPr="00B34F79">
        <w:rPr>
          <w:rFonts w:ascii="Arial" w:hAnsi="Arial" w:cs="Arial"/>
          <w:sz w:val="24"/>
          <w:szCs w:val="24"/>
        </w:rPr>
        <w:t xml:space="preserve"> end-of-life care were cited as obstacles (Bowers et al., 2023).</w:t>
      </w:r>
    </w:p>
    <w:p w14:paraId="52E4381B" w14:textId="67ADA0B2" w:rsidR="00F77F89" w:rsidRPr="00BC19F3" w:rsidRDefault="00B34F79" w:rsidP="00C77F4B">
      <w:pPr>
        <w:spacing w:after="0" w:line="360" w:lineRule="auto"/>
        <w:jc w:val="both"/>
        <w:rPr>
          <w:rFonts w:ascii="Arial" w:hAnsi="Arial" w:cs="Arial"/>
          <w:sz w:val="24"/>
          <w:szCs w:val="24"/>
        </w:rPr>
      </w:pPr>
      <w:r w:rsidRPr="00B34F79">
        <w:rPr>
          <w:rFonts w:ascii="Arial" w:hAnsi="Arial" w:cs="Arial"/>
          <w:sz w:val="24"/>
          <w:szCs w:val="24"/>
        </w:rPr>
        <w:t xml:space="preserve">The employees of the Nursing Home appreciated the chance to debrief after the death of residents and were thankful when the management </w:t>
      </w:r>
      <w:r w:rsidR="00EE2527">
        <w:rPr>
          <w:rFonts w:ascii="Arial" w:hAnsi="Arial" w:cs="Arial"/>
          <w:sz w:val="24"/>
          <w:szCs w:val="24"/>
        </w:rPr>
        <w:t>realised</w:t>
      </w:r>
      <w:r w:rsidRPr="00B34F79">
        <w:rPr>
          <w:rFonts w:ascii="Arial" w:hAnsi="Arial" w:cs="Arial"/>
          <w:sz w:val="24"/>
          <w:szCs w:val="24"/>
        </w:rPr>
        <w:t xml:space="preserve"> the emotional expectations of their jobs. Nevertheless, these formal support strategies</w:t>
      </w:r>
      <w:r w:rsidR="00EE2527">
        <w:rPr>
          <w:rFonts w:ascii="Arial" w:hAnsi="Arial" w:cs="Arial"/>
          <w:sz w:val="24"/>
          <w:szCs w:val="24"/>
        </w:rPr>
        <w:t>,</w:t>
      </w:r>
      <w:r w:rsidRPr="00B34F79">
        <w:rPr>
          <w:rFonts w:ascii="Arial" w:hAnsi="Arial" w:cs="Arial"/>
          <w:sz w:val="24"/>
          <w:szCs w:val="24"/>
        </w:rPr>
        <w:t xml:space="preserve"> like clinical supervision or counselling services</w:t>
      </w:r>
      <w:r w:rsidR="00EE2527">
        <w:rPr>
          <w:rFonts w:ascii="Arial" w:hAnsi="Arial" w:cs="Arial"/>
          <w:sz w:val="24"/>
          <w:szCs w:val="24"/>
        </w:rPr>
        <w:t>,</w:t>
      </w:r>
      <w:r w:rsidRPr="00B34F79">
        <w:rPr>
          <w:rFonts w:ascii="Arial" w:hAnsi="Arial" w:cs="Arial"/>
          <w:sz w:val="24"/>
          <w:szCs w:val="24"/>
        </w:rPr>
        <w:t xml:space="preserve"> were not easily accessible in the care home settings. </w:t>
      </w:r>
      <w:r w:rsidR="00EE2527">
        <w:rPr>
          <w:rFonts w:ascii="Arial" w:hAnsi="Arial" w:cs="Arial"/>
          <w:sz w:val="24"/>
          <w:szCs w:val="24"/>
        </w:rPr>
        <w:t>Several</w:t>
      </w:r>
      <w:r w:rsidRPr="00B34F79">
        <w:rPr>
          <w:rFonts w:ascii="Arial" w:hAnsi="Arial" w:cs="Arial"/>
          <w:sz w:val="24"/>
          <w:szCs w:val="24"/>
        </w:rPr>
        <w:t xml:space="preserve"> studies have observed that employees had to depend mainly on other peers of staff support</w:t>
      </w:r>
      <w:r w:rsidR="00EE2527">
        <w:rPr>
          <w:rFonts w:ascii="Arial" w:hAnsi="Arial" w:cs="Arial"/>
          <w:sz w:val="24"/>
          <w:szCs w:val="24"/>
        </w:rPr>
        <w:t>,</w:t>
      </w:r>
      <w:r w:rsidRPr="00B34F79">
        <w:rPr>
          <w:rFonts w:ascii="Arial" w:hAnsi="Arial" w:cs="Arial"/>
          <w:sz w:val="24"/>
          <w:szCs w:val="24"/>
        </w:rPr>
        <w:t xml:space="preserve"> which</w:t>
      </w:r>
      <w:r w:rsidR="00EE2527">
        <w:rPr>
          <w:rFonts w:ascii="Arial" w:hAnsi="Arial" w:cs="Arial"/>
          <w:sz w:val="24"/>
          <w:szCs w:val="24"/>
        </w:rPr>
        <w:t>,</w:t>
      </w:r>
      <w:r w:rsidRPr="00B34F79">
        <w:rPr>
          <w:rFonts w:ascii="Arial" w:hAnsi="Arial" w:cs="Arial"/>
          <w:sz w:val="24"/>
          <w:szCs w:val="24"/>
        </w:rPr>
        <w:t xml:space="preserve"> although appreciated, was intermittent and varied depending on individual relationships and </w:t>
      </w:r>
      <w:r w:rsidR="00EE2527">
        <w:rPr>
          <w:rFonts w:ascii="Arial" w:hAnsi="Arial" w:cs="Arial"/>
          <w:sz w:val="24"/>
          <w:szCs w:val="24"/>
        </w:rPr>
        <w:t xml:space="preserve">the </w:t>
      </w:r>
      <w:r w:rsidRPr="00B34F79">
        <w:rPr>
          <w:rFonts w:ascii="Arial" w:hAnsi="Arial" w:cs="Arial"/>
          <w:sz w:val="24"/>
          <w:szCs w:val="24"/>
        </w:rPr>
        <w:t xml:space="preserve">culture of the </w:t>
      </w:r>
      <w:r w:rsidR="00EE2527">
        <w:rPr>
          <w:rFonts w:ascii="Arial" w:hAnsi="Arial" w:cs="Arial"/>
          <w:sz w:val="24"/>
          <w:szCs w:val="24"/>
        </w:rPr>
        <w:t>organisation</w:t>
      </w:r>
      <w:r w:rsidRPr="00B34F79">
        <w:rPr>
          <w:rFonts w:ascii="Arial" w:hAnsi="Arial" w:cs="Arial"/>
          <w:sz w:val="24"/>
          <w:szCs w:val="24"/>
        </w:rPr>
        <w:t>.</w:t>
      </w:r>
    </w:p>
    <w:p w14:paraId="20B75928" w14:textId="77777777" w:rsidR="008F4329" w:rsidRDefault="00F77F89" w:rsidP="00C77F4B">
      <w:pPr>
        <w:pStyle w:val="Heading3"/>
        <w:spacing w:after="0" w:line="360" w:lineRule="auto"/>
        <w:jc w:val="both"/>
        <w:rPr>
          <w:rFonts w:ascii="Arial" w:hAnsi="Arial" w:cs="Arial"/>
        </w:rPr>
      </w:pPr>
      <w:bookmarkStart w:id="65" w:name="_Toc215176550"/>
      <w:r w:rsidRPr="00B7318D">
        <w:rPr>
          <w:rFonts w:ascii="Arial" w:hAnsi="Arial" w:cs="Arial"/>
        </w:rPr>
        <w:t>4.5.3 Theme 3: Factors</w:t>
      </w:r>
      <w:bookmarkEnd w:id="65"/>
    </w:p>
    <w:p w14:paraId="184935EF" w14:textId="12555267" w:rsidR="00F77F89" w:rsidRPr="00BC19F3" w:rsidRDefault="00F77F89" w:rsidP="00C77F4B">
      <w:pPr>
        <w:pStyle w:val="Heading3"/>
        <w:spacing w:after="0" w:line="360" w:lineRule="auto"/>
        <w:jc w:val="both"/>
        <w:rPr>
          <w:rFonts w:ascii="Arial" w:hAnsi="Arial" w:cs="Arial"/>
        </w:rPr>
      </w:pPr>
      <w:bookmarkStart w:id="66" w:name="_Toc215176551"/>
      <w:r w:rsidRPr="00BC19F3">
        <w:rPr>
          <w:rFonts w:ascii="Arial" w:hAnsi="Arial" w:cs="Arial"/>
        </w:rPr>
        <w:t>Influencing Care Quality Perceptions</w:t>
      </w:r>
      <w:bookmarkEnd w:id="66"/>
    </w:p>
    <w:p w14:paraId="4BA6C84C" w14:textId="650268A5" w:rsidR="00F77F89" w:rsidRPr="00BC19F3" w:rsidRDefault="00071E76" w:rsidP="00C77F4B">
      <w:pPr>
        <w:spacing w:after="0" w:line="360" w:lineRule="auto"/>
        <w:jc w:val="both"/>
        <w:rPr>
          <w:rFonts w:ascii="Arial" w:hAnsi="Arial" w:cs="Arial"/>
          <w:sz w:val="24"/>
          <w:szCs w:val="24"/>
        </w:rPr>
      </w:pPr>
      <w:r w:rsidRPr="00071E76">
        <w:rPr>
          <w:rFonts w:ascii="Arial" w:hAnsi="Arial" w:cs="Arial"/>
          <w:sz w:val="24"/>
          <w:szCs w:val="24"/>
        </w:rPr>
        <w:t>Theme 3 deals with Objective 3, which determines critical themes and approaches to the end-of-life care issues that determine how stakeholders view quality. It resulted in three sub-themes</w:t>
      </w:r>
      <w:r w:rsidR="00EE2527">
        <w:rPr>
          <w:rFonts w:ascii="Arial" w:hAnsi="Arial" w:cs="Arial"/>
          <w:sz w:val="24"/>
          <w:szCs w:val="24"/>
        </w:rPr>
        <w:t>:</w:t>
      </w:r>
      <w:r w:rsidRPr="00071E76">
        <w:rPr>
          <w:rFonts w:ascii="Arial" w:hAnsi="Arial" w:cs="Arial"/>
          <w:sz w:val="24"/>
          <w:szCs w:val="24"/>
        </w:rPr>
        <w:t xml:space="preserve"> relationship-centred care, symptom management and dignity preservation.</w:t>
      </w:r>
    </w:p>
    <w:p w14:paraId="585EE778" w14:textId="77777777" w:rsidR="00F77F89" w:rsidRPr="00BC19F3" w:rsidRDefault="00F77F89" w:rsidP="00C77F4B">
      <w:pPr>
        <w:pStyle w:val="Heading3"/>
        <w:spacing w:after="0" w:line="360" w:lineRule="auto"/>
        <w:jc w:val="both"/>
        <w:rPr>
          <w:rFonts w:ascii="Arial" w:hAnsi="Arial" w:cs="Arial"/>
          <w:szCs w:val="24"/>
        </w:rPr>
      </w:pPr>
      <w:bookmarkStart w:id="67" w:name="_Toc215176552"/>
      <w:r w:rsidRPr="00BC19F3">
        <w:rPr>
          <w:rFonts w:ascii="Arial" w:hAnsi="Arial" w:cs="Arial"/>
          <w:szCs w:val="24"/>
        </w:rPr>
        <w:t>Relationship-Centred Care</w:t>
      </w:r>
      <w:bookmarkEnd w:id="67"/>
    </w:p>
    <w:p w14:paraId="091C4223" w14:textId="50EB121C" w:rsidR="00B64005" w:rsidRPr="00B64005" w:rsidRDefault="00B64005" w:rsidP="00C77F4B">
      <w:pPr>
        <w:spacing w:after="0" w:line="360" w:lineRule="auto"/>
        <w:jc w:val="both"/>
        <w:rPr>
          <w:rFonts w:ascii="Arial" w:hAnsi="Arial" w:cs="Arial"/>
          <w:sz w:val="24"/>
          <w:szCs w:val="24"/>
        </w:rPr>
      </w:pPr>
      <w:r w:rsidRPr="00B64005">
        <w:rPr>
          <w:rFonts w:ascii="Arial" w:hAnsi="Arial" w:cs="Arial"/>
          <w:sz w:val="24"/>
          <w:szCs w:val="24"/>
        </w:rPr>
        <w:t>Rapid communication between families and the staff highlighted the significance of the relationship-based strategies in end-of-life care. Bowers et al. (2023) discovered that relationship-centred care was considered an essential element in high-quality palliative care in care facilities. Families appreciated employees who recognised their family members as people</w:t>
      </w:r>
      <w:r w:rsidR="0063102A">
        <w:rPr>
          <w:rFonts w:ascii="Arial" w:hAnsi="Arial" w:cs="Arial"/>
          <w:sz w:val="24"/>
          <w:szCs w:val="24"/>
        </w:rPr>
        <w:t>,</w:t>
      </w:r>
      <w:r w:rsidRPr="00B64005">
        <w:rPr>
          <w:rFonts w:ascii="Arial" w:hAnsi="Arial" w:cs="Arial"/>
          <w:sz w:val="24"/>
          <w:szCs w:val="24"/>
        </w:rPr>
        <w:t xml:space="preserve"> comprehended their tastes and </w:t>
      </w:r>
      <w:r w:rsidR="00A64762" w:rsidRPr="00B64005">
        <w:rPr>
          <w:rFonts w:ascii="Arial" w:hAnsi="Arial" w:cs="Arial"/>
          <w:sz w:val="24"/>
          <w:szCs w:val="24"/>
        </w:rPr>
        <w:t>preferences</w:t>
      </w:r>
      <w:r w:rsidR="00CE374B">
        <w:rPr>
          <w:rFonts w:ascii="Arial" w:hAnsi="Arial" w:cs="Arial"/>
          <w:sz w:val="24"/>
          <w:szCs w:val="24"/>
        </w:rPr>
        <w:t>,</w:t>
      </w:r>
      <w:r w:rsidR="00A64762">
        <w:rPr>
          <w:rFonts w:ascii="Arial" w:hAnsi="Arial" w:cs="Arial"/>
          <w:sz w:val="24"/>
          <w:szCs w:val="24"/>
        </w:rPr>
        <w:t xml:space="preserve"> and</w:t>
      </w:r>
      <w:r w:rsidRPr="00B64005">
        <w:rPr>
          <w:rFonts w:ascii="Arial" w:hAnsi="Arial" w:cs="Arial"/>
          <w:sz w:val="24"/>
          <w:szCs w:val="24"/>
        </w:rPr>
        <w:t xml:space="preserve"> communicated with them in </w:t>
      </w:r>
      <w:r w:rsidR="00EE2527">
        <w:rPr>
          <w:rFonts w:ascii="Arial" w:hAnsi="Arial" w:cs="Arial"/>
          <w:sz w:val="24"/>
          <w:szCs w:val="24"/>
        </w:rPr>
        <w:t xml:space="preserve">a </w:t>
      </w:r>
      <w:r w:rsidRPr="00B64005">
        <w:rPr>
          <w:rFonts w:ascii="Arial" w:hAnsi="Arial" w:cs="Arial"/>
          <w:sz w:val="24"/>
          <w:szCs w:val="24"/>
        </w:rPr>
        <w:t xml:space="preserve">personalised manner. Employees have explained how their interactions with the </w:t>
      </w:r>
      <w:r w:rsidR="0063102A">
        <w:rPr>
          <w:rFonts w:ascii="Arial" w:hAnsi="Arial" w:cs="Arial"/>
          <w:sz w:val="24"/>
          <w:szCs w:val="24"/>
        </w:rPr>
        <w:t>residents</w:t>
      </w:r>
      <w:r w:rsidRPr="00B64005">
        <w:rPr>
          <w:rFonts w:ascii="Arial" w:hAnsi="Arial" w:cs="Arial"/>
          <w:sz w:val="24"/>
          <w:szCs w:val="24"/>
        </w:rPr>
        <w:t xml:space="preserve"> and their families have </w:t>
      </w:r>
      <w:r w:rsidR="00EE2527">
        <w:rPr>
          <w:rFonts w:ascii="Arial" w:hAnsi="Arial" w:cs="Arial"/>
          <w:sz w:val="24"/>
          <w:szCs w:val="24"/>
        </w:rPr>
        <w:t>satisfied them</w:t>
      </w:r>
      <w:r w:rsidRPr="00B64005">
        <w:rPr>
          <w:rFonts w:ascii="Arial" w:hAnsi="Arial" w:cs="Arial"/>
          <w:sz w:val="24"/>
          <w:szCs w:val="24"/>
        </w:rPr>
        <w:t xml:space="preserve"> as well as contributed to the increased emotional difficulty of their deaths.</w:t>
      </w:r>
    </w:p>
    <w:p w14:paraId="58F6C637" w14:textId="4C1F69B5" w:rsidR="00F77F89" w:rsidRPr="00BC19F3" w:rsidRDefault="00B64005" w:rsidP="00C77F4B">
      <w:pPr>
        <w:spacing w:after="0" w:line="360" w:lineRule="auto"/>
        <w:jc w:val="both"/>
        <w:rPr>
          <w:rFonts w:ascii="Arial" w:hAnsi="Arial" w:cs="Arial"/>
          <w:sz w:val="24"/>
          <w:szCs w:val="24"/>
        </w:rPr>
      </w:pPr>
      <w:r w:rsidRPr="00B64005">
        <w:rPr>
          <w:rFonts w:ascii="Arial" w:hAnsi="Arial" w:cs="Arial"/>
          <w:sz w:val="24"/>
          <w:szCs w:val="24"/>
        </w:rPr>
        <w:lastRenderedPageBreak/>
        <w:t>The continuity of care became one of the significant aspects in relationship-based approaches. Both the staff and families appreciated regular staffing that facilitated meaningful relationships. Staff turnover</w:t>
      </w:r>
      <w:r w:rsidR="00EE2527">
        <w:rPr>
          <w:rFonts w:ascii="Arial" w:hAnsi="Arial" w:cs="Arial"/>
          <w:sz w:val="24"/>
          <w:szCs w:val="24"/>
        </w:rPr>
        <w:t>,</w:t>
      </w:r>
      <w:r w:rsidRPr="00B64005">
        <w:rPr>
          <w:rFonts w:ascii="Arial" w:hAnsi="Arial" w:cs="Arial"/>
          <w:sz w:val="24"/>
          <w:szCs w:val="24"/>
        </w:rPr>
        <w:t xml:space="preserve"> which was found to be high</w:t>
      </w:r>
      <w:r w:rsidR="00EE2527">
        <w:rPr>
          <w:rFonts w:ascii="Arial" w:hAnsi="Arial" w:cs="Arial"/>
          <w:sz w:val="24"/>
          <w:szCs w:val="24"/>
        </w:rPr>
        <w:t>,</w:t>
      </w:r>
      <w:r w:rsidRPr="00B64005">
        <w:rPr>
          <w:rFonts w:ascii="Arial" w:hAnsi="Arial" w:cs="Arial"/>
          <w:sz w:val="24"/>
          <w:szCs w:val="24"/>
        </w:rPr>
        <w:t xml:space="preserve"> was seen to </w:t>
      </w:r>
      <w:r w:rsidR="00EE2527">
        <w:rPr>
          <w:rFonts w:ascii="Arial" w:hAnsi="Arial" w:cs="Arial"/>
          <w:sz w:val="24"/>
          <w:szCs w:val="24"/>
        </w:rPr>
        <w:t>hurt</w:t>
      </w:r>
      <w:r w:rsidRPr="00B64005">
        <w:rPr>
          <w:rFonts w:ascii="Arial" w:hAnsi="Arial" w:cs="Arial"/>
          <w:sz w:val="24"/>
          <w:szCs w:val="24"/>
        </w:rPr>
        <w:t xml:space="preserve"> the quality and continuity of the relationship. The impact of COVID-19 on relationship-focused care was the restriction on visiting residents caused by </w:t>
      </w:r>
      <w:r w:rsidR="00EE2527">
        <w:rPr>
          <w:rFonts w:ascii="Arial" w:hAnsi="Arial" w:cs="Arial"/>
          <w:sz w:val="24"/>
          <w:szCs w:val="24"/>
        </w:rPr>
        <w:t xml:space="preserve">the </w:t>
      </w:r>
      <w:r w:rsidRPr="00B64005">
        <w:rPr>
          <w:rFonts w:ascii="Arial" w:hAnsi="Arial" w:cs="Arial"/>
          <w:sz w:val="24"/>
          <w:szCs w:val="24"/>
        </w:rPr>
        <w:t>nature of the pandemic, which denied families the opportunity to continue functioning in the lives and care of residents in the same way they used to.</w:t>
      </w:r>
    </w:p>
    <w:p w14:paraId="0E1F0453" w14:textId="77777777" w:rsidR="00F77F89" w:rsidRPr="00BC19F3" w:rsidRDefault="00F77F89" w:rsidP="00C77F4B">
      <w:pPr>
        <w:pStyle w:val="Heading3"/>
        <w:spacing w:after="0" w:line="360" w:lineRule="auto"/>
        <w:jc w:val="both"/>
        <w:rPr>
          <w:rFonts w:ascii="Arial" w:hAnsi="Arial" w:cs="Arial"/>
          <w:szCs w:val="24"/>
        </w:rPr>
      </w:pPr>
      <w:bookmarkStart w:id="68" w:name="_Toc215176553"/>
      <w:r w:rsidRPr="00BC19F3">
        <w:rPr>
          <w:rFonts w:ascii="Arial" w:hAnsi="Arial" w:cs="Arial"/>
          <w:szCs w:val="24"/>
        </w:rPr>
        <w:t>Symptom Management</w:t>
      </w:r>
      <w:bookmarkEnd w:id="68"/>
    </w:p>
    <w:p w14:paraId="7AD8A8B7" w14:textId="23C5CFC4" w:rsidR="00B64005" w:rsidRPr="00B64005" w:rsidRDefault="00B64005" w:rsidP="00C77F4B">
      <w:pPr>
        <w:spacing w:after="0" w:line="360" w:lineRule="auto"/>
        <w:jc w:val="both"/>
        <w:rPr>
          <w:rFonts w:ascii="Arial" w:hAnsi="Arial" w:cs="Arial"/>
          <w:sz w:val="24"/>
          <w:szCs w:val="24"/>
        </w:rPr>
      </w:pPr>
      <w:r w:rsidRPr="00B64005">
        <w:rPr>
          <w:rFonts w:ascii="Arial" w:hAnsi="Arial" w:cs="Arial"/>
          <w:sz w:val="24"/>
          <w:szCs w:val="24"/>
        </w:rPr>
        <w:t xml:space="preserve">Positive end-of-life care experiences were found to be based on </w:t>
      </w:r>
      <w:r w:rsidR="00EE2527">
        <w:rPr>
          <w:rFonts w:ascii="Arial" w:hAnsi="Arial" w:cs="Arial"/>
          <w:sz w:val="24"/>
          <w:szCs w:val="24"/>
        </w:rPr>
        <w:t xml:space="preserve">the </w:t>
      </w:r>
      <w:r w:rsidRPr="00B64005">
        <w:rPr>
          <w:rFonts w:ascii="Arial" w:hAnsi="Arial" w:cs="Arial"/>
          <w:sz w:val="24"/>
          <w:szCs w:val="24"/>
        </w:rPr>
        <w:t xml:space="preserve">relaxation of symptoms. Evidence that the relatives are comfortable and free of pain in the family was valued. Kinley et al. (2018) discovered that, although the majority of families were pleased with the satisfaction </w:t>
      </w:r>
      <w:r w:rsidR="00EE2527">
        <w:rPr>
          <w:rFonts w:ascii="Arial" w:hAnsi="Arial" w:cs="Arial"/>
          <w:sz w:val="24"/>
          <w:szCs w:val="24"/>
        </w:rPr>
        <w:t>with</w:t>
      </w:r>
      <w:r w:rsidRPr="00B64005">
        <w:rPr>
          <w:rFonts w:ascii="Arial" w:hAnsi="Arial" w:cs="Arial"/>
          <w:sz w:val="24"/>
          <w:szCs w:val="24"/>
        </w:rPr>
        <w:t xml:space="preserve"> </w:t>
      </w:r>
      <w:r w:rsidR="00EE2527">
        <w:rPr>
          <w:rFonts w:ascii="Arial" w:hAnsi="Arial" w:cs="Arial"/>
          <w:sz w:val="24"/>
          <w:szCs w:val="24"/>
        </w:rPr>
        <w:t>symptom</w:t>
      </w:r>
      <w:r w:rsidRPr="00B64005">
        <w:rPr>
          <w:rFonts w:ascii="Arial" w:hAnsi="Arial" w:cs="Arial"/>
          <w:sz w:val="24"/>
          <w:szCs w:val="24"/>
        </w:rPr>
        <w:t xml:space="preserve"> management, a few expressed worries about insufficient pain management or the delay in the acquisition of suitable medications. The employees reported difficulty in measuring the symptoms of residents at the severe stages of dementia who were not able to express their needs verbally.</w:t>
      </w:r>
    </w:p>
    <w:p w14:paraId="27A9E2F2" w14:textId="6CBCD860" w:rsidR="00F77F89" w:rsidRPr="00BC19F3" w:rsidRDefault="00B64005" w:rsidP="00C77F4B">
      <w:pPr>
        <w:spacing w:after="0" w:line="360" w:lineRule="auto"/>
        <w:jc w:val="both"/>
        <w:rPr>
          <w:rFonts w:ascii="Arial" w:hAnsi="Arial" w:cs="Arial"/>
          <w:sz w:val="24"/>
          <w:szCs w:val="24"/>
        </w:rPr>
      </w:pPr>
      <w:r w:rsidRPr="00B64005">
        <w:rPr>
          <w:rFonts w:ascii="Arial" w:hAnsi="Arial" w:cs="Arial"/>
          <w:sz w:val="24"/>
          <w:szCs w:val="24"/>
        </w:rPr>
        <w:t xml:space="preserve">Medical support </w:t>
      </w:r>
      <w:r w:rsidR="00EE2527">
        <w:rPr>
          <w:rFonts w:ascii="Arial" w:hAnsi="Arial" w:cs="Arial"/>
          <w:sz w:val="24"/>
          <w:szCs w:val="24"/>
        </w:rPr>
        <w:t>for</w:t>
      </w:r>
      <w:r w:rsidRPr="00B64005">
        <w:rPr>
          <w:rFonts w:ascii="Arial" w:hAnsi="Arial" w:cs="Arial"/>
          <w:sz w:val="24"/>
          <w:szCs w:val="24"/>
        </w:rPr>
        <w:t xml:space="preserve"> symptom management in care homes was significantly different. The research revealed poor access to general practitioner visits</w:t>
      </w:r>
      <w:r w:rsidR="00EE2527">
        <w:rPr>
          <w:rFonts w:ascii="Arial" w:hAnsi="Arial" w:cs="Arial"/>
          <w:sz w:val="24"/>
          <w:szCs w:val="24"/>
        </w:rPr>
        <w:t>,</w:t>
      </w:r>
      <w:r w:rsidRPr="00B64005">
        <w:rPr>
          <w:rFonts w:ascii="Arial" w:hAnsi="Arial" w:cs="Arial"/>
          <w:sz w:val="24"/>
          <w:szCs w:val="24"/>
        </w:rPr>
        <w:t xml:space="preserve"> especially </w:t>
      </w:r>
      <w:r w:rsidR="00EE2527">
        <w:rPr>
          <w:rFonts w:ascii="Arial" w:hAnsi="Arial" w:cs="Arial"/>
          <w:sz w:val="24"/>
          <w:szCs w:val="24"/>
        </w:rPr>
        <w:t>promptly</w:t>
      </w:r>
      <w:r w:rsidRPr="00B64005">
        <w:rPr>
          <w:rFonts w:ascii="Arial" w:hAnsi="Arial" w:cs="Arial"/>
          <w:sz w:val="24"/>
          <w:szCs w:val="24"/>
        </w:rPr>
        <w:t xml:space="preserve">, </w:t>
      </w:r>
      <w:r w:rsidR="00EE2527">
        <w:rPr>
          <w:rFonts w:ascii="Arial" w:hAnsi="Arial" w:cs="Arial"/>
          <w:sz w:val="24"/>
          <w:szCs w:val="24"/>
        </w:rPr>
        <w:t>out-of-hours</w:t>
      </w:r>
      <w:r w:rsidRPr="00B64005">
        <w:rPr>
          <w:rFonts w:ascii="Arial" w:hAnsi="Arial" w:cs="Arial"/>
          <w:sz w:val="24"/>
          <w:szCs w:val="24"/>
        </w:rPr>
        <w:t xml:space="preserve"> medical provision, and anticipatory medicine to put a check on the symptoms. Housing facilities that reported a relationship with the general practitioners and the specialist palliative care facilities showed a more positive experience of managing the symptoms.</w:t>
      </w:r>
    </w:p>
    <w:p w14:paraId="3B7424A6" w14:textId="77777777" w:rsidR="00F77F89" w:rsidRPr="00BC19F3" w:rsidRDefault="00F77F89" w:rsidP="00C77F4B">
      <w:pPr>
        <w:pStyle w:val="Heading3"/>
        <w:spacing w:after="0" w:line="360" w:lineRule="auto"/>
        <w:jc w:val="both"/>
        <w:rPr>
          <w:rFonts w:ascii="Arial" w:hAnsi="Arial" w:cs="Arial"/>
          <w:szCs w:val="24"/>
        </w:rPr>
      </w:pPr>
      <w:bookmarkStart w:id="69" w:name="_Toc215176554"/>
      <w:r w:rsidRPr="00BC19F3">
        <w:rPr>
          <w:rFonts w:ascii="Arial" w:hAnsi="Arial" w:cs="Arial"/>
          <w:szCs w:val="24"/>
        </w:rPr>
        <w:t>Dignity Preservation</w:t>
      </w:r>
      <w:bookmarkEnd w:id="69"/>
    </w:p>
    <w:p w14:paraId="63E07438" w14:textId="58AA9A54" w:rsidR="003729D7" w:rsidRPr="003729D7" w:rsidRDefault="003729D7" w:rsidP="00C77F4B">
      <w:pPr>
        <w:spacing w:after="0" w:line="360" w:lineRule="auto"/>
        <w:jc w:val="both"/>
        <w:rPr>
          <w:rFonts w:ascii="Arial" w:hAnsi="Arial" w:cs="Arial"/>
          <w:sz w:val="24"/>
          <w:szCs w:val="24"/>
        </w:rPr>
      </w:pPr>
      <w:r w:rsidRPr="003729D7">
        <w:rPr>
          <w:rFonts w:ascii="Arial" w:hAnsi="Arial" w:cs="Arial"/>
          <w:sz w:val="24"/>
          <w:szCs w:val="24"/>
        </w:rPr>
        <w:t xml:space="preserve">Maintenance of dignity during the dying process was a common issue between the families and the staff. Dignity in families was identified by families as consisting of physical care, a respectful approach towards the individual, privacy, and preserving the identity of the individual as a person. Employees stated their dedication to dignified care, but they reported how difficult it was to sustain dignity within the context of practical care </w:t>
      </w:r>
      <w:r w:rsidR="00EE2527">
        <w:rPr>
          <w:rFonts w:ascii="Arial" w:hAnsi="Arial" w:cs="Arial"/>
          <w:sz w:val="24"/>
          <w:szCs w:val="24"/>
        </w:rPr>
        <w:t>imperatives</w:t>
      </w:r>
      <w:r w:rsidRPr="003729D7">
        <w:rPr>
          <w:rFonts w:ascii="Arial" w:hAnsi="Arial" w:cs="Arial"/>
          <w:sz w:val="24"/>
          <w:szCs w:val="24"/>
        </w:rPr>
        <w:t xml:space="preserve"> and time constraints.</w:t>
      </w:r>
    </w:p>
    <w:p w14:paraId="5719564A" w14:textId="34D77E82" w:rsidR="00F77F89" w:rsidRPr="00BC19F3" w:rsidRDefault="003729D7" w:rsidP="00C77F4B">
      <w:pPr>
        <w:spacing w:after="0" w:line="360" w:lineRule="auto"/>
        <w:jc w:val="both"/>
        <w:rPr>
          <w:rFonts w:ascii="Arial" w:hAnsi="Arial" w:cs="Arial"/>
          <w:sz w:val="24"/>
          <w:szCs w:val="24"/>
        </w:rPr>
      </w:pPr>
      <w:r w:rsidRPr="003729D7">
        <w:rPr>
          <w:rFonts w:ascii="Arial" w:hAnsi="Arial" w:cs="Arial"/>
          <w:sz w:val="24"/>
          <w:szCs w:val="24"/>
        </w:rPr>
        <w:t xml:space="preserve">In an experiment by Lloyd-Williams et al. (2022), the families of individuals with dementia were especially worried about the appropriateness of preserving dignity in the case of the disease, due to the cognitive and physical alterations </w:t>
      </w:r>
      <w:r w:rsidRPr="003729D7">
        <w:rPr>
          <w:rFonts w:ascii="Arial" w:hAnsi="Arial" w:cs="Arial"/>
          <w:sz w:val="24"/>
          <w:szCs w:val="24"/>
        </w:rPr>
        <w:lastRenderedPageBreak/>
        <w:t>linked to the disease at an advanced stage. The attempts to ensure dignity related to the attentive personal care, the use of the preferred names of residents, and family participation in care decisions were described by the staff. Nevertheless, the two stakeholder groups accepted that the practice of dignity preservation faced the risk of being taken away by systemic factors such as staffing pressures.</w:t>
      </w:r>
    </w:p>
    <w:p w14:paraId="021036D1" w14:textId="77777777" w:rsidR="00F77F89" w:rsidRPr="00BC19F3" w:rsidRDefault="00F77F89" w:rsidP="00C77F4B">
      <w:pPr>
        <w:pStyle w:val="Heading3"/>
        <w:spacing w:after="0" w:line="360" w:lineRule="auto"/>
        <w:jc w:val="both"/>
        <w:rPr>
          <w:rFonts w:ascii="Arial" w:hAnsi="Arial" w:cs="Arial"/>
        </w:rPr>
      </w:pPr>
      <w:bookmarkStart w:id="70" w:name="_Toc215176555"/>
      <w:r w:rsidRPr="00BC19F3">
        <w:rPr>
          <w:rFonts w:ascii="Arial" w:hAnsi="Arial" w:cs="Arial"/>
        </w:rPr>
        <w:t>4.5.4 Theme 4: Opportunities for Improvement</w:t>
      </w:r>
      <w:bookmarkEnd w:id="70"/>
    </w:p>
    <w:p w14:paraId="4313B2E9" w14:textId="3A68E2FD" w:rsidR="00F77F89" w:rsidRPr="00BC19F3" w:rsidRDefault="007F0331" w:rsidP="00C77F4B">
      <w:pPr>
        <w:spacing w:after="0" w:line="360" w:lineRule="auto"/>
        <w:jc w:val="both"/>
        <w:rPr>
          <w:rFonts w:ascii="Arial" w:hAnsi="Arial" w:cs="Arial"/>
          <w:sz w:val="24"/>
          <w:szCs w:val="24"/>
        </w:rPr>
      </w:pPr>
      <w:r w:rsidRPr="007F0331">
        <w:rPr>
          <w:rFonts w:ascii="Arial" w:hAnsi="Arial" w:cs="Arial"/>
          <w:sz w:val="24"/>
          <w:szCs w:val="24"/>
        </w:rPr>
        <w:t xml:space="preserve">The fourth theme deals with Objective 4, which comes to the creation of the evidence-based recommendations on how to improve the delivery of person-centred end-of-life care and family support. Three sub-themes were selected: improvement of communication, development of staff </w:t>
      </w:r>
      <w:r w:rsidR="0063102A">
        <w:rPr>
          <w:rFonts w:ascii="Arial" w:hAnsi="Arial" w:cs="Arial"/>
          <w:sz w:val="24"/>
          <w:szCs w:val="24"/>
        </w:rPr>
        <w:t>and</w:t>
      </w:r>
      <w:r w:rsidRPr="007F0331">
        <w:rPr>
          <w:rFonts w:ascii="Arial" w:hAnsi="Arial" w:cs="Arial"/>
          <w:sz w:val="24"/>
          <w:szCs w:val="24"/>
        </w:rPr>
        <w:t xml:space="preserve"> family integration.</w:t>
      </w:r>
    </w:p>
    <w:p w14:paraId="65C37D52" w14:textId="77777777" w:rsidR="00F77F89" w:rsidRPr="00BC19F3" w:rsidRDefault="00F77F89" w:rsidP="00C77F4B">
      <w:pPr>
        <w:pStyle w:val="Heading3"/>
        <w:spacing w:after="0" w:line="360" w:lineRule="auto"/>
        <w:jc w:val="both"/>
        <w:rPr>
          <w:rFonts w:ascii="Arial" w:hAnsi="Arial" w:cs="Arial"/>
          <w:szCs w:val="24"/>
        </w:rPr>
      </w:pPr>
      <w:bookmarkStart w:id="71" w:name="_Toc215176556"/>
      <w:r w:rsidRPr="00BC19F3">
        <w:rPr>
          <w:rFonts w:ascii="Arial" w:hAnsi="Arial" w:cs="Arial"/>
          <w:szCs w:val="24"/>
        </w:rPr>
        <w:t>Communication Enhancement</w:t>
      </w:r>
      <w:bookmarkEnd w:id="71"/>
    </w:p>
    <w:p w14:paraId="17AB9A1E" w14:textId="54991716" w:rsidR="00F77F89" w:rsidRPr="00BC19F3" w:rsidRDefault="00804EE3" w:rsidP="00C77F4B">
      <w:pPr>
        <w:spacing w:after="0" w:line="360" w:lineRule="auto"/>
        <w:jc w:val="both"/>
        <w:rPr>
          <w:rFonts w:ascii="Arial" w:hAnsi="Arial" w:cs="Arial"/>
          <w:sz w:val="24"/>
          <w:szCs w:val="24"/>
        </w:rPr>
      </w:pPr>
      <w:r w:rsidRPr="00804EE3">
        <w:rPr>
          <w:rFonts w:ascii="Arial" w:hAnsi="Arial" w:cs="Arial"/>
          <w:sz w:val="24"/>
          <w:szCs w:val="24"/>
        </w:rPr>
        <w:t xml:space="preserve">Since communication is a key experience in care, various studies ranked communication improvement as an area of improvement. Suggestions involved the use of </w:t>
      </w:r>
      <w:r w:rsidR="00A406ED">
        <w:rPr>
          <w:rFonts w:ascii="Arial" w:hAnsi="Arial" w:cs="Arial"/>
          <w:sz w:val="24"/>
          <w:szCs w:val="24"/>
        </w:rPr>
        <w:t>organised</w:t>
      </w:r>
      <w:r w:rsidRPr="00804EE3">
        <w:rPr>
          <w:rFonts w:ascii="Arial" w:hAnsi="Arial" w:cs="Arial"/>
          <w:sz w:val="24"/>
          <w:szCs w:val="24"/>
        </w:rPr>
        <w:t xml:space="preserve"> communication systems, staff training on how to deal with challenging communication and the introduction of frequent family meetings to talk about the care plan and issues. According to Hanna et al. (2021)</w:t>
      </w:r>
      <w:r w:rsidR="00970A45">
        <w:rPr>
          <w:rFonts w:ascii="Arial" w:hAnsi="Arial" w:cs="Arial"/>
          <w:sz w:val="24"/>
          <w:szCs w:val="24"/>
        </w:rPr>
        <w:t>,</w:t>
      </w:r>
      <w:r w:rsidRPr="00804EE3">
        <w:rPr>
          <w:rFonts w:ascii="Arial" w:hAnsi="Arial" w:cs="Arial"/>
          <w:sz w:val="24"/>
          <w:szCs w:val="24"/>
        </w:rPr>
        <w:t xml:space="preserve"> care homes should have protocols to communicate such information in times of crisis</w:t>
      </w:r>
      <w:r w:rsidR="00A406ED">
        <w:rPr>
          <w:rFonts w:ascii="Arial" w:hAnsi="Arial" w:cs="Arial"/>
          <w:sz w:val="24"/>
          <w:szCs w:val="24"/>
        </w:rPr>
        <w:t>,</w:t>
      </w:r>
      <w:r w:rsidRPr="00804EE3">
        <w:rPr>
          <w:rFonts w:ascii="Arial" w:hAnsi="Arial" w:cs="Arial"/>
          <w:sz w:val="24"/>
          <w:szCs w:val="24"/>
        </w:rPr>
        <w:t xml:space="preserve"> like a pandemic, </w:t>
      </w:r>
      <w:r w:rsidR="00A406ED">
        <w:rPr>
          <w:rFonts w:ascii="Arial" w:hAnsi="Arial" w:cs="Arial"/>
          <w:sz w:val="24"/>
          <w:szCs w:val="24"/>
        </w:rPr>
        <w:t xml:space="preserve">and </w:t>
      </w:r>
      <w:r w:rsidRPr="00804EE3">
        <w:rPr>
          <w:rFonts w:ascii="Arial" w:hAnsi="Arial" w:cs="Arial"/>
          <w:sz w:val="24"/>
          <w:szCs w:val="24"/>
        </w:rPr>
        <w:t>staff members designated to liaise with families.</w:t>
      </w:r>
    </w:p>
    <w:p w14:paraId="2D4436E2" w14:textId="77777777" w:rsidR="00F77F89" w:rsidRPr="00BC19F3" w:rsidRDefault="00F77F89" w:rsidP="00C77F4B">
      <w:pPr>
        <w:pStyle w:val="Heading3"/>
        <w:spacing w:after="0" w:line="360" w:lineRule="auto"/>
        <w:jc w:val="both"/>
        <w:rPr>
          <w:rFonts w:ascii="Arial" w:hAnsi="Arial" w:cs="Arial"/>
          <w:szCs w:val="24"/>
        </w:rPr>
      </w:pPr>
      <w:bookmarkStart w:id="72" w:name="_Toc215176557"/>
      <w:r w:rsidRPr="00BC19F3">
        <w:rPr>
          <w:rFonts w:ascii="Arial" w:hAnsi="Arial" w:cs="Arial"/>
          <w:szCs w:val="24"/>
        </w:rPr>
        <w:t>Staff Development</w:t>
      </w:r>
      <w:bookmarkEnd w:id="72"/>
    </w:p>
    <w:p w14:paraId="2CFA489B" w14:textId="01F644A3" w:rsidR="00F77F89" w:rsidRPr="00BC19F3" w:rsidRDefault="00B807F5" w:rsidP="00C77F4B">
      <w:pPr>
        <w:spacing w:after="0" w:line="360" w:lineRule="auto"/>
        <w:jc w:val="both"/>
        <w:rPr>
          <w:rFonts w:ascii="Arial" w:hAnsi="Arial" w:cs="Arial"/>
          <w:sz w:val="24"/>
          <w:szCs w:val="24"/>
        </w:rPr>
      </w:pPr>
      <w:r w:rsidRPr="00B807F5">
        <w:rPr>
          <w:rFonts w:ascii="Arial" w:hAnsi="Arial" w:cs="Arial"/>
          <w:sz w:val="24"/>
          <w:szCs w:val="24"/>
        </w:rPr>
        <w:t xml:space="preserve">The necessity to invest in staff training and support appeared as a key to </w:t>
      </w:r>
      <w:r w:rsidR="00A406ED">
        <w:rPr>
          <w:rFonts w:ascii="Arial" w:hAnsi="Arial" w:cs="Arial"/>
          <w:sz w:val="24"/>
          <w:szCs w:val="24"/>
        </w:rPr>
        <w:t xml:space="preserve">the </w:t>
      </w:r>
      <w:r w:rsidRPr="00B807F5">
        <w:rPr>
          <w:rFonts w:ascii="Arial" w:hAnsi="Arial" w:cs="Arial"/>
          <w:sz w:val="24"/>
          <w:szCs w:val="24"/>
        </w:rPr>
        <w:t>improvement of quality. Some of the recommendations were education in terms of palliative care knowledge and skills, and emotional support to help maintain staff wellbeing. Hall et al. (2011) reported that quality improvement programmes like the Gold Standards Framework had the potential to improve staff confidence and the quality of care</w:t>
      </w:r>
      <w:r w:rsidR="00A406ED">
        <w:rPr>
          <w:rFonts w:ascii="Arial" w:hAnsi="Arial" w:cs="Arial"/>
          <w:sz w:val="24"/>
          <w:szCs w:val="24"/>
        </w:rPr>
        <w:t>,</w:t>
      </w:r>
      <w:r w:rsidRPr="00B807F5">
        <w:rPr>
          <w:rFonts w:ascii="Arial" w:hAnsi="Arial" w:cs="Arial"/>
          <w:sz w:val="24"/>
          <w:szCs w:val="24"/>
        </w:rPr>
        <w:t xml:space="preserve"> although the programmes demanded long-term organisational commitment and sufficient </w:t>
      </w:r>
      <w:r w:rsidR="0063102A">
        <w:rPr>
          <w:rFonts w:ascii="Arial" w:hAnsi="Arial" w:cs="Arial"/>
          <w:sz w:val="24"/>
          <w:szCs w:val="24"/>
        </w:rPr>
        <w:t>organisational</w:t>
      </w:r>
      <w:r w:rsidRPr="00B807F5">
        <w:rPr>
          <w:rFonts w:ascii="Arial" w:hAnsi="Arial" w:cs="Arial"/>
          <w:sz w:val="24"/>
          <w:szCs w:val="24"/>
        </w:rPr>
        <w:t xml:space="preserve"> resources to bring about long-term change.</w:t>
      </w:r>
    </w:p>
    <w:p w14:paraId="18C0273F" w14:textId="77777777" w:rsidR="00F77F89" w:rsidRPr="00BC19F3" w:rsidRDefault="00F77F89" w:rsidP="00C77F4B">
      <w:pPr>
        <w:pStyle w:val="Heading3"/>
        <w:spacing w:after="0" w:line="360" w:lineRule="auto"/>
        <w:jc w:val="both"/>
        <w:rPr>
          <w:rFonts w:ascii="Arial" w:hAnsi="Arial" w:cs="Arial"/>
          <w:szCs w:val="24"/>
        </w:rPr>
      </w:pPr>
      <w:bookmarkStart w:id="73" w:name="_Toc215176558"/>
      <w:r w:rsidRPr="00BC19F3">
        <w:rPr>
          <w:rFonts w:ascii="Arial" w:hAnsi="Arial" w:cs="Arial"/>
          <w:szCs w:val="24"/>
        </w:rPr>
        <w:t>Family Integration</w:t>
      </w:r>
      <w:bookmarkEnd w:id="73"/>
    </w:p>
    <w:p w14:paraId="1EAE5390" w14:textId="12B3C7CE" w:rsidR="00F77F89" w:rsidRPr="00BC19F3" w:rsidRDefault="00B807F5" w:rsidP="00C77F4B">
      <w:pPr>
        <w:spacing w:after="0" w:line="360" w:lineRule="auto"/>
        <w:jc w:val="both"/>
        <w:rPr>
          <w:rFonts w:ascii="Arial" w:hAnsi="Arial" w:cs="Arial"/>
          <w:sz w:val="24"/>
          <w:szCs w:val="24"/>
        </w:rPr>
      </w:pPr>
      <w:r w:rsidRPr="00B807F5">
        <w:rPr>
          <w:rFonts w:ascii="Arial" w:hAnsi="Arial" w:cs="Arial"/>
          <w:sz w:val="24"/>
          <w:szCs w:val="24"/>
        </w:rPr>
        <w:t xml:space="preserve">Experiments repeatedly </w:t>
      </w:r>
      <w:r w:rsidR="002A45C2">
        <w:rPr>
          <w:rFonts w:ascii="Arial" w:hAnsi="Arial" w:cs="Arial"/>
          <w:sz w:val="24"/>
          <w:szCs w:val="24"/>
        </w:rPr>
        <w:t>support</w:t>
      </w:r>
      <w:r w:rsidRPr="00B807F5">
        <w:rPr>
          <w:rFonts w:ascii="Arial" w:hAnsi="Arial" w:cs="Arial"/>
          <w:sz w:val="24"/>
          <w:szCs w:val="24"/>
        </w:rPr>
        <w:t xml:space="preserve"> the idea of better incorporating families in the planning and provision of end-of-life care. This involved the early involvement in talks about </w:t>
      </w:r>
      <w:r w:rsidR="0063102A">
        <w:rPr>
          <w:rFonts w:ascii="Arial" w:hAnsi="Arial" w:cs="Arial"/>
          <w:sz w:val="24"/>
          <w:szCs w:val="24"/>
        </w:rPr>
        <w:t>advanced</w:t>
      </w:r>
      <w:r w:rsidRPr="00B807F5">
        <w:rPr>
          <w:rFonts w:ascii="Arial" w:hAnsi="Arial" w:cs="Arial"/>
          <w:sz w:val="24"/>
          <w:szCs w:val="24"/>
        </w:rPr>
        <w:t xml:space="preserve"> care planning, frequent participation in reviews of care and adaptable patterns of presence of individuals throughout the dying process. Bowers et al. (2023) suggested that such policies should acknowledge family </w:t>
      </w:r>
      <w:r w:rsidRPr="00B807F5">
        <w:rPr>
          <w:rFonts w:ascii="Arial" w:hAnsi="Arial" w:cs="Arial"/>
          <w:sz w:val="24"/>
          <w:szCs w:val="24"/>
        </w:rPr>
        <w:lastRenderedPageBreak/>
        <w:t xml:space="preserve">involvement as a necessity and not an </w:t>
      </w:r>
      <w:proofErr w:type="gramStart"/>
      <w:r w:rsidR="008D75C4" w:rsidRPr="00B807F5">
        <w:rPr>
          <w:rFonts w:ascii="Arial" w:hAnsi="Arial" w:cs="Arial"/>
          <w:sz w:val="24"/>
          <w:szCs w:val="24"/>
        </w:rPr>
        <w:t>option</w:t>
      </w:r>
      <w:r w:rsidR="002A5BB3">
        <w:rPr>
          <w:rFonts w:ascii="Arial" w:hAnsi="Arial" w:cs="Arial"/>
          <w:sz w:val="24"/>
          <w:szCs w:val="24"/>
        </w:rPr>
        <w:t>,</w:t>
      </w:r>
      <w:r w:rsidR="008D75C4" w:rsidRPr="00B807F5">
        <w:rPr>
          <w:rFonts w:ascii="Arial" w:hAnsi="Arial" w:cs="Arial"/>
          <w:sz w:val="24"/>
          <w:szCs w:val="24"/>
        </w:rPr>
        <w:t xml:space="preserve"> and</w:t>
      </w:r>
      <w:proofErr w:type="gramEnd"/>
      <w:r w:rsidRPr="00B807F5">
        <w:rPr>
          <w:rFonts w:ascii="Arial" w:hAnsi="Arial" w:cs="Arial"/>
          <w:sz w:val="24"/>
          <w:szCs w:val="24"/>
        </w:rPr>
        <w:t xml:space="preserve"> visiting policies to support and not limit family involvement in end-of-life care should be created.</w:t>
      </w:r>
    </w:p>
    <w:p w14:paraId="20C86D38" w14:textId="77777777" w:rsidR="00F77F89" w:rsidRPr="00BC19F3" w:rsidRDefault="00F77F89" w:rsidP="00C77F4B">
      <w:pPr>
        <w:pStyle w:val="Heading2"/>
        <w:spacing w:after="0" w:line="360" w:lineRule="auto"/>
        <w:jc w:val="both"/>
        <w:rPr>
          <w:rFonts w:ascii="Arial" w:hAnsi="Arial" w:cs="Arial"/>
        </w:rPr>
      </w:pPr>
      <w:bookmarkStart w:id="74" w:name="_Toc215176559"/>
      <w:r w:rsidRPr="00BC19F3">
        <w:rPr>
          <w:rFonts w:ascii="Arial" w:hAnsi="Arial" w:cs="Arial"/>
        </w:rPr>
        <w:t>4.6 Discussion</w:t>
      </w:r>
      <w:bookmarkEnd w:id="74"/>
    </w:p>
    <w:p w14:paraId="4412AFC5" w14:textId="7A5605E9" w:rsidR="00F77F89" w:rsidRPr="00BC19F3" w:rsidRDefault="007E522A" w:rsidP="00C77F4B">
      <w:pPr>
        <w:spacing w:after="0" w:line="360" w:lineRule="auto"/>
        <w:jc w:val="both"/>
        <w:rPr>
          <w:rFonts w:ascii="Arial" w:hAnsi="Arial" w:cs="Arial"/>
          <w:sz w:val="24"/>
          <w:szCs w:val="24"/>
        </w:rPr>
      </w:pPr>
      <w:r w:rsidRPr="007E522A">
        <w:rPr>
          <w:rFonts w:ascii="Arial" w:hAnsi="Arial" w:cs="Arial"/>
          <w:sz w:val="24"/>
          <w:szCs w:val="24"/>
        </w:rPr>
        <w:t xml:space="preserve">The results of this systematic review will give full insight into the experiences of bereaved family members and care home staff about end-of-life care </w:t>
      </w:r>
      <w:r w:rsidR="002A5BB3">
        <w:rPr>
          <w:rFonts w:ascii="Arial" w:hAnsi="Arial" w:cs="Arial"/>
          <w:sz w:val="24"/>
          <w:szCs w:val="24"/>
        </w:rPr>
        <w:t>in</w:t>
      </w:r>
      <w:r w:rsidRPr="007E522A">
        <w:rPr>
          <w:rFonts w:ascii="Arial" w:hAnsi="Arial" w:cs="Arial"/>
          <w:sz w:val="24"/>
          <w:szCs w:val="24"/>
        </w:rPr>
        <w:t xml:space="preserve"> the UK resident care homes. The thematic analysis uncovers the spheres of the positive practice along with the current issues that should be addressed by the practitioners, managers, and policymakers. This argument places the results in the existing literature and reflects on their implications.</w:t>
      </w:r>
    </w:p>
    <w:p w14:paraId="1BEDFBC6" w14:textId="77777777" w:rsidR="00F77F89" w:rsidRPr="00BC19F3" w:rsidRDefault="00F77F89" w:rsidP="00C77F4B">
      <w:pPr>
        <w:pStyle w:val="Heading3"/>
        <w:spacing w:after="0" w:line="360" w:lineRule="auto"/>
        <w:jc w:val="both"/>
        <w:rPr>
          <w:rFonts w:ascii="Arial" w:hAnsi="Arial" w:cs="Arial"/>
        </w:rPr>
      </w:pPr>
      <w:bookmarkStart w:id="75" w:name="_Toc215176560"/>
      <w:r w:rsidRPr="00BC19F3">
        <w:rPr>
          <w:rFonts w:ascii="Arial" w:hAnsi="Arial" w:cs="Arial"/>
        </w:rPr>
        <w:t>4.6.1 Communication as Central to Care Experience</w:t>
      </w:r>
      <w:bookmarkEnd w:id="75"/>
    </w:p>
    <w:p w14:paraId="5D0B6C2E" w14:textId="77777777" w:rsidR="00AD0915" w:rsidRPr="00AD0915" w:rsidRDefault="00AD0915" w:rsidP="00C77F4B">
      <w:pPr>
        <w:spacing w:after="0" w:line="360" w:lineRule="auto"/>
        <w:jc w:val="both"/>
        <w:rPr>
          <w:rFonts w:ascii="Arial" w:hAnsi="Arial" w:cs="Arial"/>
          <w:sz w:val="24"/>
          <w:szCs w:val="24"/>
        </w:rPr>
      </w:pPr>
      <w:r w:rsidRPr="00AD0915">
        <w:rPr>
          <w:rFonts w:ascii="Arial" w:hAnsi="Arial" w:cs="Arial"/>
          <w:sz w:val="24"/>
          <w:szCs w:val="24"/>
        </w:rPr>
        <w:t>The fact that communication was a preeminent determinant of the quality of care experience is corroborated by the fact that communication has been the subject of much prior research as a core of palliative care (Anderson et al., 2019). The results indicate that though a few care homes exhibit good communication practices, there is a wide range of variation where most families portray ineffective information dissemination and engagement in care decision-making. This difference means that systematic improvement can be created by training the staff, communication systems and organisational policies that will focus on family involvement.</w:t>
      </w:r>
    </w:p>
    <w:p w14:paraId="2B985CDD" w14:textId="13152AC8" w:rsidR="00F77F89" w:rsidRPr="00BC19F3" w:rsidRDefault="00AD0915" w:rsidP="00C77F4B">
      <w:pPr>
        <w:spacing w:after="0" w:line="360" w:lineRule="auto"/>
        <w:jc w:val="both"/>
        <w:rPr>
          <w:rFonts w:ascii="Arial" w:hAnsi="Arial" w:cs="Arial"/>
          <w:sz w:val="24"/>
          <w:szCs w:val="24"/>
        </w:rPr>
      </w:pPr>
      <w:r w:rsidRPr="00AD0915">
        <w:rPr>
          <w:rFonts w:ascii="Arial" w:hAnsi="Arial" w:cs="Arial"/>
          <w:sz w:val="24"/>
          <w:szCs w:val="24"/>
        </w:rPr>
        <w:t xml:space="preserve">The communication dilemmas observed in this review are the wider problems in the field of end-of-life care provision. Studies have always shown that medical workers frequently do not feel ready to discuss death, and such a response seems to be also applicable to long-term care facilities (Brighton and Bristowe, 2016). The results indicate that communication training must focus on the priorities of the care home staff development programs and emphasise how to initiate a conversation about end-of-life care, how to give difficult news, and how to keep the conversation with the family ongoing to its dying </w:t>
      </w:r>
      <w:r w:rsidR="002A5BB3">
        <w:rPr>
          <w:rFonts w:ascii="Arial" w:hAnsi="Arial" w:cs="Arial"/>
          <w:sz w:val="24"/>
          <w:szCs w:val="24"/>
        </w:rPr>
        <w:t>breath</w:t>
      </w:r>
      <w:r w:rsidRPr="00AD0915">
        <w:rPr>
          <w:rFonts w:ascii="Arial" w:hAnsi="Arial" w:cs="Arial"/>
          <w:sz w:val="24"/>
          <w:szCs w:val="24"/>
        </w:rPr>
        <w:t>.</w:t>
      </w:r>
    </w:p>
    <w:p w14:paraId="0F2F60FB" w14:textId="77777777" w:rsidR="00F77F89" w:rsidRPr="00BC19F3" w:rsidRDefault="00F77F89" w:rsidP="00C77F4B">
      <w:pPr>
        <w:pStyle w:val="Heading3"/>
        <w:spacing w:after="0" w:line="360" w:lineRule="auto"/>
        <w:jc w:val="both"/>
        <w:rPr>
          <w:rFonts w:ascii="Arial" w:hAnsi="Arial" w:cs="Arial"/>
        </w:rPr>
      </w:pPr>
      <w:bookmarkStart w:id="76" w:name="_Toc215176561"/>
      <w:r w:rsidRPr="00BC19F3">
        <w:rPr>
          <w:rFonts w:ascii="Arial" w:hAnsi="Arial" w:cs="Arial"/>
        </w:rPr>
        <w:t>4.6.2 Staff Wellbeing and Support</w:t>
      </w:r>
      <w:bookmarkEnd w:id="76"/>
    </w:p>
    <w:p w14:paraId="4C90AAFB" w14:textId="4030663B" w:rsidR="00AD0915" w:rsidRPr="00AD0915" w:rsidRDefault="00AD0915" w:rsidP="00C77F4B">
      <w:pPr>
        <w:spacing w:after="0" w:line="360" w:lineRule="auto"/>
        <w:jc w:val="both"/>
        <w:rPr>
          <w:rFonts w:ascii="Arial" w:hAnsi="Arial" w:cs="Arial"/>
          <w:sz w:val="24"/>
          <w:szCs w:val="24"/>
        </w:rPr>
      </w:pPr>
      <w:r w:rsidRPr="00AD0915">
        <w:rPr>
          <w:rFonts w:ascii="Arial" w:hAnsi="Arial" w:cs="Arial"/>
          <w:sz w:val="24"/>
          <w:szCs w:val="24"/>
        </w:rPr>
        <w:t xml:space="preserve">The emotional nature of work in end-of-life care and the poor relevance of existing support systems </w:t>
      </w:r>
      <w:r w:rsidR="002A5BB3">
        <w:rPr>
          <w:rFonts w:ascii="Arial" w:hAnsi="Arial" w:cs="Arial"/>
          <w:sz w:val="24"/>
          <w:szCs w:val="24"/>
        </w:rPr>
        <w:t>are</w:t>
      </w:r>
      <w:r w:rsidRPr="00AD0915">
        <w:rPr>
          <w:rFonts w:ascii="Arial" w:hAnsi="Arial" w:cs="Arial"/>
          <w:sz w:val="24"/>
          <w:szCs w:val="24"/>
        </w:rPr>
        <w:t xml:space="preserve"> reflected in the staff experiences reported during this review. The results declare the fears expressed by Albers et al. (2014) about the load of having to take care of dying residents and burnout and compassion fatigue prospects among care home employees. Absence of formal </w:t>
      </w:r>
      <w:r w:rsidRPr="00AD0915">
        <w:rPr>
          <w:rFonts w:ascii="Arial" w:hAnsi="Arial" w:cs="Arial"/>
          <w:sz w:val="24"/>
          <w:szCs w:val="24"/>
        </w:rPr>
        <w:lastRenderedPageBreak/>
        <w:t>support systems in most care homes presents a big point gap</w:t>
      </w:r>
      <w:r w:rsidR="007F2746">
        <w:rPr>
          <w:rFonts w:ascii="Arial" w:hAnsi="Arial" w:cs="Arial"/>
          <w:sz w:val="24"/>
          <w:szCs w:val="24"/>
        </w:rPr>
        <w:t>,</w:t>
      </w:r>
      <w:r w:rsidRPr="00AD0915">
        <w:rPr>
          <w:rFonts w:ascii="Arial" w:hAnsi="Arial" w:cs="Arial"/>
          <w:sz w:val="24"/>
          <w:szCs w:val="24"/>
        </w:rPr>
        <w:t xml:space="preserve"> which may not only lead to staff welfare but also to care provision.</w:t>
      </w:r>
    </w:p>
    <w:p w14:paraId="7B486A96" w14:textId="58F89CC3" w:rsidR="00F77F89" w:rsidRPr="00BC19F3" w:rsidRDefault="00AD0915" w:rsidP="00C77F4B">
      <w:pPr>
        <w:spacing w:after="0" w:line="360" w:lineRule="auto"/>
        <w:jc w:val="both"/>
        <w:rPr>
          <w:rFonts w:ascii="Arial" w:hAnsi="Arial" w:cs="Arial"/>
          <w:sz w:val="24"/>
          <w:szCs w:val="24"/>
        </w:rPr>
      </w:pPr>
      <w:r w:rsidRPr="00AD0915">
        <w:rPr>
          <w:rFonts w:ascii="Arial" w:hAnsi="Arial" w:cs="Arial"/>
          <w:sz w:val="24"/>
          <w:szCs w:val="24"/>
        </w:rPr>
        <w:t xml:space="preserve">The emotional labour of end-of-life care </w:t>
      </w:r>
      <w:r w:rsidR="002A5BB3">
        <w:rPr>
          <w:rFonts w:ascii="Arial" w:hAnsi="Arial" w:cs="Arial"/>
          <w:sz w:val="24"/>
          <w:szCs w:val="24"/>
        </w:rPr>
        <w:t>jobs</w:t>
      </w:r>
      <w:r w:rsidRPr="00AD0915">
        <w:rPr>
          <w:rFonts w:ascii="Arial" w:hAnsi="Arial" w:cs="Arial"/>
          <w:sz w:val="24"/>
          <w:szCs w:val="24"/>
        </w:rPr>
        <w:t xml:space="preserve"> should be further appreciated in the management and policy of care homes. Assistants who spend most of their time on </w:t>
      </w:r>
      <w:r w:rsidR="00561539" w:rsidRPr="00AD0915">
        <w:rPr>
          <w:rFonts w:ascii="Arial" w:hAnsi="Arial" w:cs="Arial"/>
          <w:sz w:val="24"/>
          <w:szCs w:val="24"/>
        </w:rPr>
        <w:t>firsthand</w:t>
      </w:r>
      <w:r w:rsidRPr="00AD0915">
        <w:rPr>
          <w:rFonts w:ascii="Arial" w:hAnsi="Arial" w:cs="Arial"/>
          <w:sz w:val="24"/>
          <w:szCs w:val="24"/>
        </w:rPr>
        <w:t xml:space="preserve"> care and sometimes form a close bond with residents are the ones most susceptible to </w:t>
      </w:r>
      <w:r w:rsidR="002A5BB3">
        <w:rPr>
          <w:rFonts w:ascii="Arial" w:hAnsi="Arial" w:cs="Arial"/>
          <w:sz w:val="24"/>
          <w:szCs w:val="24"/>
        </w:rPr>
        <w:t xml:space="preserve">the </w:t>
      </w:r>
      <w:r w:rsidRPr="00AD0915">
        <w:rPr>
          <w:rFonts w:ascii="Arial" w:hAnsi="Arial" w:cs="Arial"/>
          <w:sz w:val="24"/>
          <w:szCs w:val="24"/>
        </w:rPr>
        <w:t xml:space="preserve">emotional effects of deaths. </w:t>
      </w:r>
      <w:r w:rsidR="008D75C4" w:rsidRPr="00AD0915">
        <w:rPr>
          <w:rFonts w:ascii="Arial" w:hAnsi="Arial" w:cs="Arial"/>
          <w:sz w:val="24"/>
          <w:szCs w:val="24"/>
        </w:rPr>
        <w:t>However,</w:t>
      </w:r>
      <w:r w:rsidRPr="00AD0915">
        <w:rPr>
          <w:rFonts w:ascii="Arial" w:hAnsi="Arial" w:cs="Arial"/>
          <w:sz w:val="24"/>
          <w:szCs w:val="24"/>
        </w:rPr>
        <w:t xml:space="preserve"> these employees are </w:t>
      </w:r>
      <w:r w:rsidR="002A5BB3">
        <w:rPr>
          <w:rFonts w:ascii="Arial" w:hAnsi="Arial" w:cs="Arial"/>
          <w:sz w:val="24"/>
          <w:szCs w:val="24"/>
        </w:rPr>
        <w:t>usually the least</w:t>
      </w:r>
      <w:r w:rsidRPr="00AD0915">
        <w:rPr>
          <w:rFonts w:ascii="Arial" w:hAnsi="Arial" w:cs="Arial"/>
          <w:sz w:val="24"/>
          <w:szCs w:val="24"/>
        </w:rPr>
        <w:t xml:space="preserve"> trained and </w:t>
      </w:r>
      <w:r w:rsidR="00D62B0D">
        <w:rPr>
          <w:rFonts w:ascii="Arial" w:hAnsi="Arial" w:cs="Arial"/>
          <w:sz w:val="24"/>
          <w:szCs w:val="24"/>
        </w:rPr>
        <w:t xml:space="preserve">are not </w:t>
      </w:r>
      <w:r w:rsidRPr="00AD0915">
        <w:rPr>
          <w:rFonts w:ascii="Arial" w:hAnsi="Arial" w:cs="Arial"/>
          <w:sz w:val="24"/>
          <w:szCs w:val="24"/>
        </w:rPr>
        <w:t>helped to handle the psychological needs of their work. The results indicate that staff support mechanisms such as debriefing opportunities, peer support programmes and professional psychological support should be viewed as indispensable parts of care home delivery and not discretionary elements.</w:t>
      </w:r>
    </w:p>
    <w:p w14:paraId="242E07B6" w14:textId="77777777" w:rsidR="00F77F89" w:rsidRPr="00BC19F3" w:rsidRDefault="00F77F89" w:rsidP="00C77F4B">
      <w:pPr>
        <w:pStyle w:val="Heading3"/>
        <w:spacing w:after="0" w:line="360" w:lineRule="auto"/>
        <w:jc w:val="both"/>
        <w:rPr>
          <w:rFonts w:ascii="Arial" w:hAnsi="Arial" w:cs="Arial"/>
        </w:rPr>
      </w:pPr>
      <w:bookmarkStart w:id="77" w:name="_Toc215176562"/>
      <w:r w:rsidRPr="00BC19F3">
        <w:rPr>
          <w:rFonts w:ascii="Arial" w:hAnsi="Arial" w:cs="Arial"/>
        </w:rPr>
        <w:t>4.6.3 Impact of COVID-19 Pandemic</w:t>
      </w:r>
      <w:bookmarkEnd w:id="77"/>
    </w:p>
    <w:p w14:paraId="5D19BB0B" w14:textId="6CDFC4E6" w:rsidR="00F04FB0" w:rsidRPr="00F04FB0" w:rsidRDefault="00F04FB0" w:rsidP="00C77F4B">
      <w:pPr>
        <w:spacing w:after="0" w:line="360" w:lineRule="auto"/>
        <w:jc w:val="both"/>
        <w:rPr>
          <w:rFonts w:ascii="Arial" w:hAnsi="Arial" w:cs="Arial"/>
          <w:sz w:val="24"/>
          <w:szCs w:val="24"/>
        </w:rPr>
      </w:pPr>
      <w:r w:rsidRPr="00F04FB0">
        <w:rPr>
          <w:rFonts w:ascii="Arial" w:hAnsi="Arial" w:cs="Arial"/>
          <w:sz w:val="24"/>
          <w:szCs w:val="24"/>
        </w:rPr>
        <w:t xml:space="preserve">End-of-life care experiences during the COVID-19 </w:t>
      </w:r>
      <w:r w:rsidR="00032BE0">
        <w:rPr>
          <w:rFonts w:ascii="Arial" w:hAnsi="Arial" w:cs="Arial"/>
          <w:sz w:val="24"/>
          <w:szCs w:val="24"/>
        </w:rPr>
        <w:t xml:space="preserve">pandemic </w:t>
      </w:r>
      <w:r w:rsidRPr="00F04FB0">
        <w:rPr>
          <w:rFonts w:ascii="Arial" w:hAnsi="Arial" w:cs="Arial"/>
          <w:sz w:val="24"/>
          <w:szCs w:val="24"/>
        </w:rPr>
        <w:t xml:space="preserve">are an interesting discovery, and different studies report the interference with relationship-focused care, communication issues, and heightened emotional load on both family members and employees. Even though not all of the challenges encountered during the pandemic were unique to that situation, they also point to areas of vulnerability in the system of care homes that should be considered as they plan in the post-pandemic </w:t>
      </w:r>
      <w:r w:rsidR="00032BE0">
        <w:rPr>
          <w:rFonts w:ascii="Arial" w:hAnsi="Arial" w:cs="Arial"/>
          <w:sz w:val="24"/>
          <w:szCs w:val="24"/>
        </w:rPr>
        <w:t>era</w:t>
      </w:r>
      <w:r w:rsidRPr="00F04FB0">
        <w:rPr>
          <w:rFonts w:ascii="Arial" w:hAnsi="Arial" w:cs="Arial"/>
          <w:sz w:val="24"/>
          <w:szCs w:val="24"/>
        </w:rPr>
        <w:t>.</w:t>
      </w:r>
    </w:p>
    <w:p w14:paraId="06C1EC4E" w14:textId="69A14139" w:rsidR="00F77F89" w:rsidRPr="00BC19F3" w:rsidRDefault="00F04FB0" w:rsidP="00C77F4B">
      <w:pPr>
        <w:spacing w:after="0" w:line="360" w:lineRule="auto"/>
        <w:jc w:val="both"/>
        <w:rPr>
          <w:rFonts w:ascii="Arial" w:hAnsi="Arial" w:cs="Arial"/>
          <w:sz w:val="24"/>
          <w:szCs w:val="24"/>
        </w:rPr>
      </w:pPr>
      <w:r w:rsidRPr="00F04FB0">
        <w:rPr>
          <w:rFonts w:ascii="Arial" w:hAnsi="Arial" w:cs="Arial"/>
          <w:sz w:val="24"/>
          <w:szCs w:val="24"/>
        </w:rPr>
        <w:t xml:space="preserve">The described experiences of the pandemic contained in this review have significant implications </w:t>
      </w:r>
      <w:r w:rsidR="00032BE0">
        <w:rPr>
          <w:rFonts w:ascii="Arial" w:hAnsi="Arial" w:cs="Arial"/>
          <w:sz w:val="24"/>
          <w:szCs w:val="24"/>
        </w:rPr>
        <w:t>for</w:t>
      </w:r>
      <w:r w:rsidRPr="00F04FB0">
        <w:rPr>
          <w:rFonts w:ascii="Arial" w:hAnsi="Arial" w:cs="Arial"/>
          <w:sz w:val="24"/>
          <w:szCs w:val="24"/>
        </w:rPr>
        <w:t xml:space="preserve"> practice and policy. The heartache of families who cannot be alongside dying loved ones brings to </w:t>
      </w:r>
      <w:r w:rsidR="00032BE0">
        <w:rPr>
          <w:rFonts w:ascii="Arial" w:hAnsi="Arial" w:cs="Arial"/>
          <w:sz w:val="24"/>
          <w:szCs w:val="24"/>
        </w:rPr>
        <w:t xml:space="preserve">the </w:t>
      </w:r>
      <w:r w:rsidRPr="00F04FB0">
        <w:rPr>
          <w:rFonts w:ascii="Arial" w:hAnsi="Arial" w:cs="Arial"/>
          <w:sz w:val="24"/>
          <w:szCs w:val="24"/>
        </w:rPr>
        <w:t xml:space="preserve">fore the primary role of family presence at end-of-life care. Nevertheless, the planning of future pandemics must focus more on methods that will allow safe family visits instead of blanket restrictions that can lead to permanent damage </w:t>
      </w:r>
      <w:r w:rsidR="00032BE0">
        <w:rPr>
          <w:rFonts w:ascii="Arial" w:hAnsi="Arial" w:cs="Arial"/>
          <w:sz w:val="24"/>
          <w:szCs w:val="24"/>
        </w:rPr>
        <w:t>to</w:t>
      </w:r>
      <w:r w:rsidRPr="00F04FB0">
        <w:rPr>
          <w:rFonts w:ascii="Arial" w:hAnsi="Arial" w:cs="Arial"/>
          <w:sz w:val="24"/>
          <w:szCs w:val="24"/>
        </w:rPr>
        <w:t xml:space="preserve"> bereavement outcomes. Equally, the heightened pressure on the staff throughout the pandemic underscores the significance of the strong workforce support mechanisms capable of adapting to the additional stress when the situation requires.</w:t>
      </w:r>
    </w:p>
    <w:p w14:paraId="58931CAA" w14:textId="77777777" w:rsidR="00F77F89" w:rsidRPr="00BC19F3" w:rsidRDefault="00F77F89" w:rsidP="00C77F4B">
      <w:pPr>
        <w:pStyle w:val="Heading3"/>
        <w:spacing w:after="0" w:line="360" w:lineRule="auto"/>
        <w:jc w:val="both"/>
        <w:rPr>
          <w:rFonts w:ascii="Arial" w:hAnsi="Arial" w:cs="Arial"/>
        </w:rPr>
      </w:pPr>
      <w:bookmarkStart w:id="78" w:name="_Toc215176563"/>
      <w:r w:rsidRPr="00BC19F3">
        <w:rPr>
          <w:rFonts w:ascii="Arial" w:hAnsi="Arial" w:cs="Arial"/>
        </w:rPr>
        <w:t>4.6.4 Relationship-Centred Care</w:t>
      </w:r>
      <w:bookmarkEnd w:id="78"/>
    </w:p>
    <w:p w14:paraId="4FDF002B" w14:textId="6A9DE4CA" w:rsidR="00F729CA" w:rsidRPr="00F729CA" w:rsidRDefault="00F729CA" w:rsidP="00C77F4B">
      <w:pPr>
        <w:spacing w:after="0" w:line="360" w:lineRule="auto"/>
        <w:jc w:val="both"/>
        <w:rPr>
          <w:rFonts w:ascii="Arial" w:hAnsi="Arial" w:cs="Arial"/>
          <w:sz w:val="24"/>
          <w:szCs w:val="24"/>
        </w:rPr>
      </w:pPr>
      <w:r w:rsidRPr="00F729CA">
        <w:rPr>
          <w:rFonts w:ascii="Arial" w:hAnsi="Arial" w:cs="Arial"/>
          <w:sz w:val="24"/>
          <w:szCs w:val="24"/>
        </w:rPr>
        <w:t xml:space="preserve">The results of the reviewed studies confirm the theoretical frameworks related to the importance of relations-focused care as a key to the quality of end-of-life care within the thresholds of care homes (Nolan et al., 2004). The relationships, continuity, as well as personalised approach that the two families and the staff </w:t>
      </w:r>
      <w:r w:rsidRPr="00F729CA">
        <w:rPr>
          <w:rFonts w:ascii="Arial" w:hAnsi="Arial" w:cs="Arial"/>
          <w:sz w:val="24"/>
          <w:szCs w:val="24"/>
        </w:rPr>
        <w:lastRenderedPageBreak/>
        <w:t xml:space="preserve">focus on is consistent with the philosophies of person-centred </w:t>
      </w:r>
      <w:proofErr w:type="gramStart"/>
      <w:r w:rsidRPr="00F729CA">
        <w:rPr>
          <w:rFonts w:ascii="Arial" w:hAnsi="Arial" w:cs="Arial"/>
          <w:sz w:val="24"/>
          <w:szCs w:val="24"/>
        </w:rPr>
        <w:t>care</w:t>
      </w:r>
      <w:r w:rsidR="007E047E">
        <w:rPr>
          <w:rFonts w:ascii="Arial" w:hAnsi="Arial" w:cs="Arial"/>
          <w:sz w:val="24"/>
          <w:szCs w:val="24"/>
        </w:rPr>
        <w:t>,</w:t>
      </w:r>
      <w:r w:rsidRPr="00F729CA">
        <w:rPr>
          <w:rFonts w:ascii="Arial" w:hAnsi="Arial" w:cs="Arial"/>
          <w:sz w:val="24"/>
          <w:szCs w:val="24"/>
        </w:rPr>
        <w:t xml:space="preserve"> but</w:t>
      </w:r>
      <w:proofErr w:type="gramEnd"/>
      <w:r w:rsidRPr="00F729CA">
        <w:rPr>
          <w:rFonts w:ascii="Arial" w:hAnsi="Arial" w:cs="Arial"/>
          <w:sz w:val="24"/>
          <w:szCs w:val="24"/>
        </w:rPr>
        <w:t xml:space="preserve"> expands it to consider the relational character of care experience. The conditions that require addressing in future quality improvement initiatives shall focus on the attributes of relationship-centred care</w:t>
      </w:r>
      <w:r w:rsidR="00032BE0">
        <w:rPr>
          <w:rFonts w:ascii="Arial" w:hAnsi="Arial" w:cs="Arial"/>
          <w:sz w:val="24"/>
          <w:szCs w:val="24"/>
        </w:rPr>
        <w:t>,</w:t>
      </w:r>
      <w:r w:rsidRPr="00F729CA">
        <w:rPr>
          <w:rFonts w:ascii="Arial" w:hAnsi="Arial" w:cs="Arial"/>
          <w:sz w:val="24"/>
          <w:szCs w:val="24"/>
        </w:rPr>
        <w:t xml:space="preserve"> such as workforce stability, sufficient workforce, and organisational cultures that embrace relationships.</w:t>
      </w:r>
    </w:p>
    <w:p w14:paraId="3477B7C8" w14:textId="349D0569" w:rsidR="00F77F89" w:rsidRPr="00BC19F3" w:rsidRDefault="00F729CA" w:rsidP="00C77F4B">
      <w:pPr>
        <w:spacing w:after="0" w:line="360" w:lineRule="auto"/>
        <w:jc w:val="both"/>
        <w:rPr>
          <w:rFonts w:ascii="Arial" w:hAnsi="Arial" w:cs="Arial"/>
          <w:sz w:val="24"/>
          <w:szCs w:val="24"/>
        </w:rPr>
      </w:pPr>
      <w:r w:rsidRPr="00F729CA">
        <w:rPr>
          <w:rFonts w:ascii="Arial" w:hAnsi="Arial" w:cs="Arial"/>
          <w:sz w:val="24"/>
          <w:szCs w:val="24"/>
        </w:rPr>
        <w:t>The results indicate that relationship-focused care is not entirely based on personal practitioner competencies</w:t>
      </w:r>
      <w:r w:rsidR="00032BE0">
        <w:rPr>
          <w:rFonts w:ascii="Arial" w:hAnsi="Arial" w:cs="Arial"/>
          <w:sz w:val="24"/>
          <w:szCs w:val="24"/>
        </w:rPr>
        <w:t>,</w:t>
      </w:r>
      <w:r w:rsidRPr="00F729CA">
        <w:rPr>
          <w:rFonts w:ascii="Arial" w:hAnsi="Arial" w:cs="Arial"/>
          <w:sz w:val="24"/>
          <w:szCs w:val="24"/>
        </w:rPr>
        <w:t xml:space="preserve"> but structural and organisational elements are also relevant. The high turnover rate of staff</w:t>
      </w:r>
      <w:r w:rsidR="00032BE0">
        <w:rPr>
          <w:rFonts w:ascii="Arial" w:hAnsi="Arial" w:cs="Arial"/>
          <w:sz w:val="24"/>
          <w:szCs w:val="24"/>
        </w:rPr>
        <w:t>,</w:t>
      </w:r>
      <w:r w:rsidRPr="00F729CA">
        <w:rPr>
          <w:rFonts w:ascii="Arial" w:hAnsi="Arial" w:cs="Arial"/>
          <w:sz w:val="24"/>
          <w:szCs w:val="24"/>
        </w:rPr>
        <w:t xml:space="preserve"> </w:t>
      </w:r>
      <w:r w:rsidR="00032BE0">
        <w:rPr>
          <w:rFonts w:ascii="Arial" w:hAnsi="Arial" w:cs="Arial"/>
          <w:sz w:val="24"/>
          <w:szCs w:val="24"/>
        </w:rPr>
        <w:t>which</w:t>
      </w:r>
      <w:r w:rsidRPr="00F729CA">
        <w:rPr>
          <w:rFonts w:ascii="Arial" w:hAnsi="Arial" w:cs="Arial"/>
          <w:sz w:val="24"/>
          <w:szCs w:val="24"/>
        </w:rPr>
        <w:t xml:space="preserve"> has been the bane of the care home industry</w:t>
      </w:r>
      <w:r w:rsidR="007E047E">
        <w:rPr>
          <w:rFonts w:ascii="Arial" w:hAnsi="Arial" w:cs="Arial"/>
          <w:sz w:val="24"/>
          <w:szCs w:val="24"/>
        </w:rPr>
        <w:t>,</w:t>
      </w:r>
      <w:r w:rsidRPr="00F729CA">
        <w:rPr>
          <w:rFonts w:ascii="Arial" w:hAnsi="Arial" w:cs="Arial"/>
          <w:sz w:val="24"/>
          <w:szCs w:val="24"/>
        </w:rPr>
        <w:t xml:space="preserve"> is a discouragement to the stability of relationships that might build meaningfully. On the same note, time constraints and low levels of staffing can also </w:t>
      </w:r>
      <w:r w:rsidR="00032BE0">
        <w:rPr>
          <w:rFonts w:ascii="Arial" w:hAnsi="Arial" w:cs="Arial"/>
          <w:sz w:val="24"/>
          <w:szCs w:val="24"/>
        </w:rPr>
        <w:t>prevent</w:t>
      </w:r>
      <w:r w:rsidRPr="00F729CA">
        <w:rPr>
          <w:rFonts w:ascii="Arial" w:hAnsi="Arial" w:cs="Arial"/>
          <w:sz w:val="24"/>
          <w:szCs w:val="24"/>
        </w:rPr>
        <w:t xml:space="preserve"> the staff </w:t>
      </w:r>
      <w:r w:rsidR="00032BE0">
        <w:rPr>
          <w:rFonts w:ascii="Arial" w:hAnsi="Arial" w:cs="Arial"/>
          <w:sz w:val="24"/>
          <w:szCs w:val="24"/>
        </w:rPr>
        <w:t>from providing</w:t>
      </w:r>
      <w:r w:rsidRPr="00F729CA">
        <w:rPr>
          <w:rFonts w:ascii="Arial" w:hAnsi="Arial" w:cs="Arial"/>
          <w:sz w:val="24"/>
          <w:szCs w:val="24"/>
        </w:rPr>
        <w:t xml:space="preserve"> care on </w:t>
      </w:r>
      <w:r w:rsidR="00032BE0">
        <w:rPr>
          <w:rFonts w:ascii="Arial" w:hAnsi="Arial" w:cs="Arial"/>
          <w:sz w:val="24"/>
          <w:szCs w:val="24"/>
        </w:rPr>
        <w:t>relationship</w:t>
      </w:r>
      <w:r w:rsidRPr="00F729CA">
        <w:rPr>
          <w:rFonts w:ascii="Arial" w:hAnsi="Arial" w:cs="Arial"/>
          <w:sz w:val="24"/>
          <w:szCs w:val="24"/>
        </w:rPr>
        <w:t xml:space="preserve"> issues that the family values the most. These structural factors have to be addressed at the system level</w:t>
      </w:r>
      <w:r w:rsidR="007E047E">
        <w:rPr>
          <w:rFonts w:ascii="Arial" w:hAnsi="Arial" w:cs="Arial"/>
          <w:sz w:val="24"/>
          <w:szCs w:val="24"/>
        </w:rPr>
        <w:t>,</w:t>
      </w:r>
      <w:r w:rsidRPr="00F729CA">
        <w:rPr>
          <w:rFonts w:ascii="Arial" w:hAnsi="Arial" w:cs="Arial"/>
          <w:sz w:val="24"/>
          <w:szCs w:val="24"/>
        </w:rPr>
        <w:t xml:space="preserve"> </w:t>
      </w:r>
      <w:r w:rsidR="007E047E">
        <w:rPr>
          <w:rFonts w:ascii="Arial" w:hAnsi="Arial" w:cs="Arial"/>
          <w:sz w:val="24"/>
          <w:szCs w:val="24"/>
        </w:rPr>
        <w:t>which</w:t>
      </w:r>
      <w:r w:rsidRPr="00F729CA">
        <w:rPr>
          <w:rFonts w:ascii="Arial" w:hAnsi="Arial" w:cs="Arial"/>
          <w:sz w:val="24"/>
          <w:szCs w:val="24"/>
        </w:rPr>
        <w:t xml:space="preserve"> cannot be addressed by individual care homes, such as consideration of workforce pay, conditions, and career development opportunities.</w:t>
      </w:r>
    </w:p>
    <w:p w14:paraId="6FD23225" w14:textId="77777777" w:rsidR="00F77F89" w:rsidRPr="00BC19F3" w:rsidRDefault="00F77F89" w:rsidP="00C77F4B">
      <w:pPr>
        <w:pStyle w:val="Heading3"/>
        <w:spacing w:after="0" w:line="360" w:lineRule="auto"/>
        <w:jc w:val="both"/>
        <w:rPr>
          <w:rFonts w:ascii="Arial" w:hAnsi="Arial" w:cs="Arial"/>
        </w:rPr>
      </w:pPr>
      <w:bookmarkStart w:id="79" w:name="_Toc215176564"/>
      <w:r w:rsidRPr="00BC19F3">
        <w:rPr>
          <w:rFonts w:ascii="Arial" w:hAnsi="Arial" w:cs="Arial"/>
        </w:rPr>
        <w:t>4.6.5 Quality Improvement Implications</w:t>
      </w:r>
      <w:bookmarkEnd w:id="79"/>
    </w:p>
    <w:p w14:paraId="20E185C7" w14:textId="735977CC" w:rsidR="00E31998" w:rsidRPr="00E31998" w:rsidRDefault="00E31998" w:rsidP="00C77F4B">
      <w:pPr>
        <w:spacing w:after="0" w:line="360" w:lineRule="auto"/>
        <w:jc w:val="both"/>
        <w:rPr>
          <w:rFonts w:ascii="Arial" w:hAnsi="Arial" w:cs="Arial"/>
          <w:sz w:val="24"/>
          <w:szCs w:val="24"/>
        </w:rPr>
      </w:pPr>
      <w:r w:rsidRPr="00E31998">
        <w:rPr>
          <w:rFonts w:ascii="Arial" w:hAnsi="Arial" w:cs="Arial"/>
          <w:sz w:val="24"/>
          <w:szCs w:val="24"/>
        </w:rPr>
        <w:t xml:space="preserve">The results of this review have a direct suggestion </w:t>
      </w:r>
      <w:r w:rsidR="00970A45">
        <w:rPr>
          <w:rFonts w:ascii="Arial" w:hAnsi="Arial" w:cs="Arial"/>
          <w:sz w:val="24"/>
          <w:szCs w:val="24"/>
        </w:rPr>
        <w:t>for</w:t>
      </w:r>
      <w:r w:rsidRPr="00E31998">
        <w:rPr>
          <w:rFonts w:ascii="Arial" w:hAnsi="Arial" w:cs="Arial"/>
          <w:sz w:val="24"/>
          <w:szCs w:val="24"/>
        </w:rPr>
        <w:t xml:space="preserve"> quality improvement in </w:t>
      </w:r>
      <w:r w:rsidR="00970A45">
        <w:rPr>
          <w:rFonts w:ascii="Arial" w:hAnsi="Arial" w:cs="Arial"/>
          <w:sz w:val="24"/>
          <w:szCs w:val="24"/>
        </w:rPr>
        <w:t>end-of-life</w:t>
      </w:r>
      <w:r w:rsidRPr="00E31998">
        <w:rPr>
          <w:rFonts w:ascii="Arial" w:hAnsi="Arial" w:cs="Arial"/>
          <w:sz w:val="24"/>
          <w:szCs w:val="24"/>
        </w:rPr>
        <w:t xml:space="preserve"> care. Programmes such as the Gold Standards Framework have shown some possibilities to improve the quality of care, and </w:t>
      </w:r>
      <w:r w:rsidR="00970A45">
        <w:rPr>
          <w:rFonts w:ascii="Arial" w:hAnsi="Arial" w:cs="Arial"/>
          <w:sz w:val="24"/>
          <w:szCs w:val="24"/>
        </w:rPr>
        <w:t xml:space="preserve">a </w:t>
      </w:r>
      <w:r w:rsidRPr="00E31998">
        <w:rPr>
          <w:rFonts w:ascii="Arial" w:hAnsi="Arial" w:cs="Arial"/>
          <w:sz w:val="24"/>
          <w:szCs w:val="24"/>
        </w:rPr>
        <w:t xml:space="preserve">lack of implementation opportunities restricts the effects in a range of environments. The results indicate that effective quality improvement involves not </w:t>
      </w:r>
      <w:r w:rsidR="00970A45">
        <w:rPr>
          <w:rFonts w:ascii="Arial" w:hAnsi="Arial" w:cs="Arial"/>
          <w:sz w:val="24"/>
          <w:szCs w:val="24"/>
        </w:rPr>
        <w:t xml:space="preserve">only </w:t>
      </w:r>
      <w:r w:rsidRPr="00E31998">
        <w:rPr>
          <w:rFonts w:ascii="Arial" w:hAnsi="Arial" w:cs="Arial"/>
          <w:sz w:val="24"/>
          <w:szCs w:val="24"/>
        </w:rPr>
        <w:t>the educational elements but also consideration of organisational conditions, staff support, and involvement of their families. The quality improvement initiatives which are narrow in perspective to include staff training but little else in the wider context can be effective in short-term outcomes.</w:t>
      </w:r>
    </w:p>
    <w:p w14:paraId="77862E92" w14:textId="6591BE63" w:rsidR="00F77F89" w:rsidRPr="00BC19F3" w:rsidRDefault="00E31998" w:rsidP="00C77F4B">
      <w:pPr>
        <w:spacing w:after="0" w:line="360" w:lineRule="auto"/>
        <w:jc w:val="both"/>
        <w:rPr>
          <w:rFonts w:ascii="Arial" w:hAnsi="Arial" w:cs="Arial"/>
          <w:sz w:val="24"/>
          <w:szCs w:val="24"/>
        </w:rPr>
      </w:pPr>
      <w:r w:rsidRPr="00E31998">
        <w:rPr>
          <w:rFonts w:ascii="Arial" w:hAnsi="Arial" w:cs="Arial"/>
          <w:sz w:val="24"/>
          <w:szCs w:val="24"/>
        </w:rPr>
        <w:t>The difference in the care experiences reported in the literature indicates that although excellent end-of-life care is experienced in particular care homes, the same is not always effective. Regulators and commissioners should attempt to cut this variation. The inspection framework provided by the Care Quality Commission considers end-of-life care, but the results indicate that the existing methods might fail to capture the relationships and experience aspects of care quality that are important to families and personnel.</w:t>
      </w:r>
    </w:p>
    <w:p w14:paraId="71B57D04" w14:textId="77777777" w:rsidR="00F77F89" w:rsidRPr="00BC19F3" w:rsidRDefault="00F77F89" w:rsidP="00C77F4B">
      <w:pPr>
        <w:pStyle w:val="Heading3"/>
        <w:spacing w:after="0" w:line="360" w:lineRule="auto"/>
        <w:jc w:val="both"/>
        <w:rPr>
          <w:rFonts w:ascii="Arial" w:hAnsi="Arial" w:cs="Arial"/>
        </w:rPr>
      </w:pPr>
      <w:bookmarkStart w:id="80" w:name="_Toc215176565"/>
      <w:r w:rsidRPr="00BC19F3">
        <w:rPr>
          <w:rFonts w:ascii="Arial" w:hAnsi="Arial" w:cs="Arial"/>
        </w:rPr>
        <w:lastRenderedPageBreak/>
        <w:t>4.6.6 Strengths and Limitations of the Evidence</w:t>
      </w:r>
      <w:bookmarkEnd w:id="80"/>
    </w:p>
    <w:p w14:paraId="028235A6" w14:textId="61A4F8FF" w:rsidR="00E31998" w:rsidRPr="00E31998" w:rsidRDefault="00E31998" w:rsidP="00C77F4B">
      <w:pPr>
        <w:spacing w:after="0" w:line="360" w:lineRule="auto"/>
        <w:jc w:val="both"/>
        <w:rPr>
          <w:rFonts w:ascii="Arial" w:hAnsi="Arial" w:cs="Arial"/>
          <w:sz w:val="24"/>
          <w:szCs w:val="24"/>
        </w:rPr>
      </w:pPr>
      <w:r w:rsidRPr="00E31998">
        <w:rPr>
          <w:rFonts w:ascii="Arial" w:hAnsi="Arial" w:cs="Arial"/>
          <w:sz w:val="24"/>
          <w:szCs w:val="24"/>
        </w:rPr>
        <w:t>The evidence quality found in this review was well-founded</w:t>
      </w:r>
      <w:r w:rsidR="00970A45">
        <w:rPr>
          <w:rFonts w:ascii="Arial" w:hAnsi="Arial" w:cs="Arial"/>
          <w:sz w:val="24"/>
          <w:szCs w:val="24"/>
        </w:rPr>
        <w:t>,</w:t>
      </w:r>
      <w:r w:rsidRPr="00E31998">
        <w:rPr>
          <w:rFonts w:ascii="Arial" w:hAnsi="Arial" w:cs="Arial"/>
          <w:sz w:val="24"/>
          <w:szCs w:val="24"/>
        </w:rPr>
        <w:t xml:space="preserve"> and 8 out of 12 studies were identified to have good methodological strength with the CASP checklist. This gives assurance of the trustworthiness of the thematic results. </w:t>
      </w:r>
      <w:r w:rsidR="008D75C4" w:rsidRPr="00E31998">
        <w:rPr>
          <w:rFonts w:ascii="Arial" w:hAnsi="Arial" w:cs="Arial"/>
          <w:sz w:val="24"/>
          <w:szCs w:val="24"/>
        </w:rPr>
        <w:t>Nevertheless,</w:t>
      </w:r>
      <w:r w:rsidRPr="00E31998">
        <w:rPr>
          <w:rFonts w:ascii="Arial" w:hAnsi="Arial" w:cs="Arial"/>
          <w:sz w:val="24"/>
          <w:szCs w:val="24"/>
        </w:rPr>
        <w:t xml:space="preserve"> there are a number of weaknesses </w:t>
      </w:r>
      <w:r w:rsidR="00970A45">
        <w:rPr>
          <w:rFonts w:ascii="Arial" w:hAnsi="Arial" w:cs="Arial"/>
          <w:sz w:val="24"/>
          <w:szCs w:val="24"/>
        </w:rPr>
        <w:t>in</w:t>
      </w:r>
      <w:r w:rsidRPr="00E31998">
        <w:rPr>
          <w:rFonts w:ascii="Arial" w:hAnsi="Arial" w:cs="Arial"/>
          <w:sz w:val="24"/>
          <w:szCs w:val="24"/>
        </w:rPr>
        <w:t xml:space="preserve"> </w:t>
      </w:r>
      <w:r w:rsidR="00970A45">
        <w:rPr>
          <w:rFonts w:ascii="Arial" w:hAnsi="Arial" w:cs="Arial"/>
          <w:sz w:val="24"/>
          <w:szCs w:val="24"/>
        </w:rPr>
        <w:t xml:space="preserve">the </w:t>
      </w:r>
      <w:r w:rsidRPr="00E31998">
        <w:rPr>
          <w:rFonts w:ascii="Arial" w:hAnsi="Arial" w:cs="Arial"/>
          <w:sz w:val="24"/>
          <w:szCs w:val="24"/>
        </w:rPr>
        <w:t>evidence base which should be noted. Furniture</w:t>
      </w:r>
      <w:r w:rsidR="00970A45">
        <w:rPr>
          <w:rFonts w:ascii="Arial" w:hAnsi="Arial" w:cs="Arial"/>
          <w:sz w:val="24"/>
          <w:szCs w:val="24"/>
        </w:rPr>
        <w:t>:</w:t>
      </w:r>
      <w:r w:rsidRPr="00E31998">
        <w:rPr>
          <w:rFonts w:ascii="Arial" w:hAnsi="Arial" w:cs="Arial"/>
          <w:sz w:val="24"/>
          <w:szCs w:val="24"/>
        </w:rPr>
        <w:t xml:space="preserve"> The majority of the studies were in England</w:t>
      </w:r>
      <w:r w:rsidR="00970A45">
        <w:rPr>
          <w:rFonts w:ascii="Arial" w:hAnsi="Arial" w:cs="Arial"/>
          <w:sz w:val="24"/>
          <w:szCs w:val="24"/>
        </w:rPr>
        <w:t>,</w:t>
      </w:r>
      <w:r w:rsidRPr="00E31998">
        <w:rPr>
          <w:rFonts w:ascii="Arial" w:hAnsi="Arial" w:cs="Arial"/>
          <w:sz w:val="24"/>
          <w:szCs w:val="24"/>
        </w:rPr>
        <w:t xml:space="preserve"> with little representation of other countries in the UK. Each study used a small sample, but when all the studies were combined</w:t>
      </w:r>
      <w:r w:rsidR="00D67D08">
        <w:rPr>
          <w:rFonts w:ascii="Arial" w:hAnsi="Arial" w:cs="Arial"/>
          <w:sz w:val="24"/>
          <w:szCs w:val="24"/>
        </w:rPr>
        <w:t>,</w:t>
      </w:r>
      <w:r w:rsidRPr="00E31998">
        <w:rPr>
          <w:rFonts w:ascii="Arial" w:hAnsi="Arial" w:cs="Arial"/>
          <w:sz w:val="24"/>
          <w:szCs w:val="24"/>
        </w:rPr>
        <w:t xml:space="preserve"> the sample size was large. The majority of research carried out most recently, or directly related to the COVID-19 pandemic, has been carried out shortly before or during the pandemic itself, hence the likelihood that its results will </w:t>
      </w:r>
      <w:r w:rsidR="00D572A9">
        <w:rPr>
          <w:rFonts w:ascii="Arial" w:hAnsi="Arial" w:cs="Arial"/>
          <w:sz w:val="24"/>
          <w:szCs w:val="24"/>
        </w:rPr>
        <w:t>apply</w:t>
      </w:r>
      <w:r w:rsidRPr="00E31998">
        <w:rPr>
          <w:rFonts w:ascii="Arial" w:hAnsi="Arial" w:cs="Arial"/>
          <w:sz w:val="24"/>
          <w:szCs w:val="24"/>
        </w:rPr>
        <w:t xml:space="preserve"> to endemic issues as well.</w:t>
      </w:r>
    </w:p>
    <w:p w14:paraId="77112CC4" w14:textId="12F59B74" w:rsidR="00F77F89" w:rsidRPr="00BC19F3" w:rsidRDefault="00E31998" w:rsidP="00C77F4B">
      <w:pPr>
        <w:spacing w:after="0" w:line="360" w:lineRule="auto"/>
        <w:jc w:val="both"/>
        <w:rPr>
          <w:rFonts w:ascii="Arial" w:hAnsi="Arial" w:cs="Arial"/>
          <w:sz w:val="24"/>
          <w:szCs w:val="24"/>
        </w:rPr>
      </w:pPr>
      <w:r w:rsidRPr="00E31998">
        <w:rPr>
          <w:rFonts w:ascii="Arial" w:hAnsi="Arial" w:cs="Arial"/>
          <w:sz w:val="24"/>
          <w:szCs w:val="24"/>
        </w:rPr>
        <w:t xml:space="preserve">The </w:t>
      </w:r>
      <w:r w:rsidR="00970A45">
        <w:rPr>
          <w:rFonts w:ascii="Arial" w:hAnsi="Arial" w:cs="Arial"/>
          <w:sz w:val="24"/>
          <w:szCs w:val="24"/>
        </w:rPr>
        <w:t>demographic</w:t>
      </w:r>
      <w:r w:rsidRPr="00E31998">
        <w:rPr>
          <w:rFonts w:ascii="Arial" w:hAnsi="Arial" w:cs="Arial"/>
          <w:sz w:val="24"/>
          <w:szCs w:val="24"/>
        </w:rPr>
        <w:t xml:space="preserve"> features of the included study participants were reported inconsistently</w:t>
      </w:r>
      <w:r w:rsidR="00D67D08">
        <w:rPr>
          <w:rFonts w:ascii="Arial" w:hAnsi="Arial" w:cs="Arial"/>
          <w:sz w:val="24"/>
          <w:szCs w:val="24"/>
        </w:rPr>
        <w:t>,</w:t>
      </w:r>
      <w:r w:rsidRPr="00E31998">
        <w:rPr>
          <w:rFonts w:ascii="Arial" w:hAnsi="Arial" w:cs="Arial"/>
          <w:sz w:val="24"/>
          <w:szCs w:val="24"/>
        </w:rPr>
        <w:t xml:space="preserve"> which did not allow </w:t>
      </w:r>
      <w:r w:rsidR="00970A45">
        <w:rPr>
          <w:rFonts w:ascii="Arial" w:hAnsi="Arial" w:cs="Arial"/>
          <w:sz w:val="24"/>
          <w:szCs w:val="24"/>
        </w:rPr>
        <w:t xml:space="preserve">for </w:t>
      </w:r>
      <w:r w:rsidRPr="00E31998">
        <w:rPr>
          <w:rFonts w:ascii="Arial" w:hAnsi="Arial" w:cs="Arial"/>
          <w:sz w:val="24"/>
          <w:szCs w:val="24"/>
        </w:rPr>
        <w:t xml:space="preserve">measuring the </w:t>
      </w:r>
      <w:r w:rsidR="00885FB8">
        <w:rPr>
          <w:rFonts w:ascii="Arial" w:hAnsi="Arial" w:cs="Arial"/>
          <w:sz w:val="24"/>
          <w:szCs w:val="24"/>
        </w:rPr>
        <w:t>evidence's</w:t>
      </w:r>
      <w:r w:rsidRPr="00E31998">
        <w:rPr>
          <w:rFonts w:ascii="Arial" w:hAnsi="Arial" w:cs="Arial"/>
          <w:sz w:val="24"/>
          <w:szCs w:val="24"/>
        </w:rPr>
        <w:t xml:space="preserve"> representativeness. Participants were mostly white British, female family carers, and nursing staff, which may have underrepresented views of male carers, ethnic minority participants, and care assistants who alone gave most of the </w:t>
      </w:r>
      <w:r w:rsidR="00561539" w:rsidRPr="00E31998">
        <w:rPr>
          <w:rFonts w:ascii="Arial" w:hAnsi="Arial" w:cs="Arial"/>
          <w:sz w:val="24"/>
          <w:szCs w:val="24"/>
        </w:rPr>
        <w:t>firsthand</w:t>
      </w:r>
      <w:r w:rsidRPr="00E31998">
        <w:rPr>
          <w:rFonts w:ascii="Arial" w:hAnsi="Arial" w:cs="Arial"/>
          <w:sz w:val="24"/>
          <w:szCs w:val="24"/>
        </w:rPr>
        <w:t xml:space="preserve"> care, which are not fully represented. Inclusive sampling methods that will capture different perceptions </w:t>
      </w:r>
      <w:r w:rsidR="00885FB8">
        <w:rPr>
          <w:rFonts w:ascii="Arial" w:hAnsi="Arial" w:cs="Arial"/>
          <w:sz w:val="24"/>
          <w:szCs w:val="24"/>
        </w:rPr>
        <w:t>of</w:t>
      </w:r>
      <w:r w:rsidRPr="00E31998">
        <w:rPr>
          <w:rFonts w:ascii="Arial" w:hAnsi="Arial" w:cs="Arial"/>
          <w:sz w:val="24"/>
          <w:szCs w:val="24"/>
        </w:rPr>
        <w:t xml:space="preserve"> the </w:t>
      </w:r>
      <w:r w:rsidR="00885FB8">
        <w:rPr>
          <w:rFonts w:ascii="Arial" w:hAnsi="Arial" w:cs="Arial"/>
          <w:sz w:val="24"/>
          <w:szCs w:val="24"/>
        </w:rPr>
        <w:t>end-of-life</w:t>
      </w:r>
      <w:r w:rsidRPr="00E31998">
        <w:rPr>
          <w:rFonts w:ascii="Arial" w:hAnsi="Arial" w:cs="Arial"/>
          <w:sz w:val="24"/>
          <w:szCs w:val="24"/>
        </w:rPr>
        <w:t xml:space="preserve"> care experiences should be the focus of future research.</w:t>
      </w:r>
    </w:p>
    <w:p w14:paraId="68EF429A" w14:textId="77777777" w:rsidR="00F77F89" w:rsidRPr="00BC19F3" w:rsidRDefault="00F77F89" w:rsidP="00C77F4B">
      <w:pPr>
        <w:pStyle w:val="Heading2"/>
        <w:spacing w:after="0" w:line="360" w:lineRule="auto"/>
        <w:jc w:val="both"/>
        <w:rPr>
          <w:rFonts w:ascii="Arial" w:hAnsi="Arial" w:cs="Arial"/>
        </w:rPr>
      </w:pPr>
      <w:bookmarkStart w:id="81" w:name="_Toc215176566"/>
      <w:r w:rsidRPr="00BC19F3">
        <w:rPr>
          <w:rFonts w:ascii="Arial" w:hAnsi="Arial" w:cs="Arial"/>
        </w:rPr>
        <w:t>4.7 Synthesis of Findings</w:t>
      </w:r>
      <w:bookmarkEnd w:id="81"/>
    </w:p>
    <w:p w14:paraId="54F0E750" w14:textId="01F890B5" w:rsidR="00FB29F7" w:rsidRPr="00FB29F7" w:rsidRDefault="00FB29F7" w:rsidP="00C77F4B">
      <w:pPr>
        <w:spacing w:after="0" w:line="360" w:lineRule="auto"/>
        <w:jc w:val="both"/>
        <w:rPr>
          <w:rFonts w:ascii="Arial" w:hAnsi="Arial" w:cs="Arial"/>
          <w:sz w:val="24"/>
          <w:szCs w:val="24"/>
        </w:rPr>
      </w:pPr>
      <w:r w:rsidRPr="00FB29F7">
        <w:rPr>
          <w:rFonts w:ascii="Arial" w:hAnsi="Arial" w:cs="Arial"/>
          <w:sz w:val="24"/>
          <w:szCs w:val="24"/>
        </w:rPr>
        <w:t xml:space="preserve">The synthesis around the four themes, some of the cross-cutting issues can be identified that could be applied to practice as well as future research. To begin with, the experiences of families and staff are closely interrelated with each other. Emotional labour and poor support of the staff might influence their ability to properly communicate with families in a humane way. On the other hand, good relations with families may give meaning and satisfaction to the working staff. The interdependence implies that any intervention that could be applied to a group of individuals separately is not likely to be as effective as one that could be applied to a group that understands the form of </w:t>
      </w:r>
      <w:r w:rsidR="00D62B0D">
        <w:rPr>
          <w:rFonts w:ascii="Arial" w:hAnsi="Arial" w:cs="Arial"/>
          <w:sz w:val="24"/>
          <w:szCs w:val="24"/>
        </w:rPr>
        <w:t xml:space="preserve">the </w:t>
      </w:r>
      <w:r w:rsidRPr="00FB29F7">
        <w:rPr>
          <w:rFonts w:ascii="Arial" w:hAnsi="Arial" w:cs="Arial"/>
          <w:sz w:val="24"/>
          <w:szCs w:val="24"/>
        </w:rPr>
        <w:t>relationship between care.</w:t>
      </w:r>
    </w:p>
    <w:p w14:paraId="38E6BC48" w14:textId="77777777" w:rsidR="00FB29F7" w:rsidRPr="00FB29F7" w:rsidRDefault="00FB29F7" w:rsidP="00C77F4B">
      <w:pPr>
        <w:spacing w:after="0" w:line="360" w:lineRule="auto"/>
        <w:jc w:val="both"/>
        <w:rPr>
          <w:rFonts w:ascii="Arial" w:hAnsi="Arial" w:cs="Arial"/>
          <w:sz w:val="24"/>
          <w:szCs w:val="24"/>
        </w:rPr>
      </w:pPr>
      <w:r w:rsidRPr="00FB29F7">
        <w:rPr>
          <w:rFonts w:ascii="Arial" w:hAnsi="Arial" w:cs="Arial"/>
          <w:sz w:val="24"/>
          <w:szCs w:val="24"/>
        </w:rPr>
        <w:t xml:space="preserve">Second, there will be systemic and organisational considerations as determining elements of experience. As much as personal staff competencies and attitudes play a role, they come in the context of organisations that can </w:t>
      </w:r>
      <w:r w:rsidRPr="00FB29F7">
        <w:rPr>
          <w:rFonts w:ascii="Arial" w:hAnsi="Arial" w:cs="Arial"/>
          <w:sz w:val="24"/>
          <w:szCs w:val="24"/>
        </w:rPr>
        <w:lastRenderedPageBreak/>
        <w:t>either facilitate or limit the delivery of quality care. The levels of staffing, support of management, access to training and specialist guidance and organisational culture have an effect on the experiences of both the families and the staff. That implies that the process of quality improvement should pay attention to systemic considerations instead of targeting the interventions at the individual level.</w:t>
      </w:r>
    </w:p>
    <w:p w14:paraId="554F9184" w14:textId="69CF839A" w:rsidR="00F77F89" w:rsidRPr="00BC19F3" w:rsidRDefault="00FB29F7" w:rsidP="00C77F4B">
      <w:pPr>
        <w:spacing w:after="0" w:line="360" w:lineRule="auto"/>
        <w:jc w:val="both"/>
        <w:rPr>
          <w:rFonts w:ascii="Arial" w:hAnsi="Arial" w:cs="Arial"/>
          <w:sz w:val="24"/>
          <w:szCs w:val="24"/>
        </w:rPr>
      </w:pPr>
      <w:r w:rsidRPr="00FB29F7">
        <w:rPr>
          <w:rFonts w:ascii="Arial" w:hAnsi="Arial" w:cs="Arial"/>
          <w:sz w:val="24"/>
          <w:szCs w:val="24"/>
        </w:rPr>
        <w:t xml:space="preserve">Third, the results indicate a significant difference in the care experiences in various care home environments. Whereas there were positive accounts of families who said they received exceptional, caring care that led them through a hard period, there have been negative accounts of a lack of sufficient communication, their degrading care, and enduring pain. Commissioners, regulators, and care providers should understand the causes of such variation and devise ways of </w:t>
      </w:r>
      <w:r w:rsidR="00D62B0D">
        <w:rPr>
          <w:rFonts w:ascii="Arial" w:hAnsi="Arial" w:cs="Arial"/>
          <w:sz w:val="24"/>
          <w:szCs w:val="24"/>
        </w:rPr>
        <w:t>minimising</w:t>
      </w:r>
      <w:r w:rsidRPr="00FB29F7">
        <w:rPr>
          <w:rFonts w:ascii="Arial" w:hAnsi="Arial" w:cs="Arial"/>
          <w:sz w:val="24"/>
          <w:szCs w:val="24"/>
        </w:rPr>
        <w:t xml:space="preserve"> it.</w:t>
      </w:r>
    </w:p>
    <w:p w14:paraId="688E4F77" w14:textId="77777777" w:rsidR="00F77F89" w:rsidRPr="00BC19F3" w:rsidRDefault="00F77F89" w:rsidP="00C77F4B">
      <w:pPr>
        <w:pStyle w:val="Heading2"/>
        <w:spacing w:after="0" w:line="360" w:lineRule="auto"/>
        <w:jc w:val="both"/>
        <w:rPr>
          <w:rFonts w:ascii="Arial" w:hAnsi="Arial" w:cs="Arial"/>
        </w:rPr>
      </w:pPr>
      <w:bookmarkStart w:id="82" w:name="_Toc215176567"/>
      <w:r w:rsidRPr="00BC19F3">
        <w:rPr>
          <w:rFonts w:ascii="Arial" w:hAnsi="Arial" w:cs="Arial"/>
        </w:rPr>
        <w:t>4.8 Chapter Summary</w:t>
      </w:r>
      <w:bookmarkEnd w:id="82"/>
    </w:p>
    <w:p w14:paraId="1D15CAB8" w14:textId="4AA74061" w:rsidR="001B3D77" w:rsidRPr="001B3D77" w:rsidRDefault="001B3D77" w:rsidP="00C77F4B">
      <w:pPr>
        <w:spacing w:after="0" w:line="360" w:lineRule="auto"/>
        <w:jc w:val="both"/>
        <w:rPr>
          <w:rFonts w:ascii="Arial" w:hAnsi="Arial" w:cs="Arial"/>
          <w:sz w:val="24"/>
          <w:szCs w:val="24"/>
        </w:rPr>
      </w:pPr>
      <w:r w:rsidRPr="001B3D77">
        <w:rPr>
          <w:rFonts w:ascii="Arial" w:hAnsi="Arial" w:cs="Arial"/>
          <w:sz w:val="24"/>
          <w:szCs w:val="24"/>
        </w:rPr>
        <w:t xml:space="preserve">The chapter has outlined the results of the systematic review with features of twelve records that have been included, quality evaluation findings, and a thematic review that </w:t>
      </w:r>
      <w:r w:rsidR="00C878C2" w:rsidRPr="001B3D77">
        <w:rPr>
          <w:rFonts w:ascii="Arial" w:hAnsi="Arial" w:cs="Arial"/>
          <w:sz w:val="24"/>
          <w:szCs w:val="24"/>
        </w:rPr>
        <w:t>fulfils</w:t>
      </w:r>
      <w:r w:rsidRPr="001B3D77">
        <w:rPr>
          <w:rFonts w:ascii="Arial" w:hAnsi="Arial" w:cs="Arial"/>
          <w:sz w:val="24"/>
          <w:szCs w:val="24"/>
        </w:rPr>
        <w:t xml:space="preserve"> the four research objectives. Family was the one that focused on communication, being there during death, and bereavement support. The staff experiences emphasised on emotional labour, training needs, and organisational support needs. Relationship-centred care, the management of symptoms, and the preservation of dignity were some of the factors that affected the perceptions of care quality. The areas of improvement </w:t>
      </w:r>
      <w:r w:rsidR="008D75C4" w:rsidRPr="001B3D77">
        <w:rPr>
          <w:rFonts w:ascii="Arial" w:hAnsi="Arial" w:cs="Arial"/>
          <w:sz w:val="24"/>
          <w:szCs w:val="24"/>
        </w:rPr>
        <w:t>involved</w:t>
      </w:r>
      <w:r w:rsidRPr="001B3D77">
        <w:rPr>
          <w:rFonts w:ascii="Arial" w:hAnsi="Arial" w:cs="Arial"/>
          <w:sz w:val="24"/>
          <w:szCs w:val="24"/>
        </w:rPr>
        <w:t xml:space="preserve"> communication improvement, staff development and family integration.</w:t>
      </w:r>
    </w:p>
    <w:p w14:paraId="1EAB0247" w14:textId="32AD904C" w:rsidR="00F77F89" w:rsidRPr="00BC19F3" w:rsidRDefault="001B3D77" w:rsidP="00C77F4B">
      <w:pPr>
        <w:spacing w:after="0" w:line="360" w:lineRule="auto"/>
        <w:jc w:val="both"/>
        <w:rPr>
          <w:rFonts w:ascii="Arial" w:hAnsi="Arial" w:cs="Arial"/>
          <w:sz w:val="24"/>
          <w:szCs w:val="24"/>
        </w:rPr>
      </w:pPr>
      <w:r w:rsidRPr="001B3D77">
        <w:rPr>
          <w:rFonts w:ascii="Arial" w:hAnsi="Arial" w:cs="Arial"/>
          <w:sz w:val="24"/>
          <w:szCs w:val="24"/>
        </w:rPr>
        <w:t xml:space="preserve">These findings were placed in the context of the rest of the literature, as communication is central, and staff support plays an important role, and the COVID-19 pandemic is especially important and relationship-centred care is significant. The findings indicate that, although there are some settings where excellent end-of-life care is </w:t>
      </w:r>
      <w:r w:rsidR="00D62B0D">
        <w:rPr>
          <w:rFonts w:ascii="Arial" w:hAnsi="Arial" w:cs="Arial"/>
          <w:sz w:val="24"/>
          <w:szCs w:val="24"/>
        </w:rPr>
        <w:t>realised</w:t>
      </w:r>
      <w:r w:rsidRPr="001B3D77">
        <w:rPr>
          <w:rFonts w:ascii="Arial" w:hAnsi="Arial" w:cs="Arial"/>
          <w:sz w:val="24"/>
          <w:szCs w:val="24"/>
        </w:rPr>
        <w:t xml:space="preserve">, there is still a need to improve the process systematically so that </w:t>
      </w:r>
      <w:r w:rsidR="00D62B0D">
        <w:rPr>
          <w:rFonts w:ascii="Arial" w:hAnsi="Arial" w:cs="Arial"/>
          <w:sz w:val="24"/>
          <w:szCs w:val="24"/>
        </w:rPr>
        <w:t xml:space="preserve">the </w:t>
      </w:r>
      <w:r w:rsidRPr="001B3D77">
        <w:rPr>
          <w:rFonts w:ascii="Arial" w:hAnsi="Arial" w:cs="Arial"/>
          <w:sz w:val="24"/>
          <w:szCs w:val="24"/>
        </w:rPr>
        <w:t>quality of care remains high throughout all the UK care homes. The conclusions, recommendations and implications of the study concerning the practice, policy and future research are given in the next chapter.</w:t>
      </w:r>
    </w:p>
    <w:p w14:paraId="3B48B18F" w14:textId="7A2D4EB0" w:rsidR="009F64C5" w:rsidRPr="00BC19F3" w:rsidRDefault="009F64C5" w:rsidP="00C77F4B">
      <w:pPr>
        <w:spacing w:after="0" w:line="360" w:lineRule="auto"/>
        <w:jc w:val="both"/>
        <w:rPr>
          <w:rFonts w:ascii="Arial" w:eastAsia="Times New Roman" w:hAnsi="Arial" w:cs="Arial"/>
          <w:b/>
          <w:color w:val="000000"/>
          <w:sz w:val="24"/>
          <w:szCs w:val="24"/>
        </w:rPr>
      </w:pPr>
    </w:p>
    <w:p w14:paraId="334383C2" w14:textId="77777777" w:rsidR="005A60FC" w:rsidRPr="00BC19F3" w:rsidRDefault="005A60FC" w:rsidP="00C77F4B">
      <w:pPr>
        <w:pStyle w:val="Heading1"/>
        <w:spacing w:after="0" w:line="360" w:lineRule="auto"/>
        <w:jc w:val="both"/>
        <w:rPr>
          <w:rFonts w:ascii="Arial" w:hAnsi="Arial" w:cs="Arial"/>
          <w:szCs w:val="24"/>
        </w:rPr>
      </w:pPr>
      <w:bookmarkStart w:id="83" w:name="_Toc215176568"/>
      <w:r w:rsidRPr="00BC19F3">
        <w:rPr>
          <w:rFonts w:ascii="Arial" w:hAnsi="Arial" w:cs="Arial"/>
          <w:szCs w:val="24"/>
        </w:rPr>
        <w:lastRenderedPageBreak/>
        <w:t>CHAPTER 5: CONCLUSION AND RECOMMENDATIONS</w:t>
      </w:r>
      <w:bookmarkEnd w:id="83"/>
    </w:p>
    <w:p w14:paraId="402279F3" w14:textId="77777777" w:rsidR="005A60FC" w:rsidRPr="00BC19F3" w:rsidRDefault="005A60FC" w:rsidP="00C77F4B">
      <w:pPr>
        <w:pStyle w:val="Heading2"/>
        <w:spacing w:after="0" w:line="360" w:lineRule="auto"/>
        <w:jc w:val="both"/>
        <w:rPr>
          <w:rFonts w:ascii="Arial" w:hAnsi="Arial" w:cs="Arial"/>
        </w:rPr>
      </w:pPr>
      <w:bookmarkStart w:id="84" w:name="_Toc215176569"/>
      <w:r w:rsidRPr="00BC19F3">
        <w:rPr>
          <w:rFonts w:ascii="Arial" w:hAnsi="Arial" w:cs="Arial"/>
        </w:rPr>
        <w:t>5.1 Introduction</w:t>
      </w:r>
      <w:bookmarkEnd w:id="84"/>
    </w:p>
    <w:p w14:paraId="05AD3C44" w14:textId="76FB2352" w:rsidR="005A60FC" w:rsidRPr="00BC19F3" w:rsidRDefault="00AA0963" w:rsidP="00C77F4B">
      <w:pPr>
        <w:spacing w:after="0" w:line="360" w:lineRule="auto"/>
        <w:jc w:val="both"/>
        <w:rPr>
          <w:rFonts w:ascii="Arial" w:hAnsi="Arial" w:cs="Arial"/>
          <w:sz w:val="24"/>
          <w:szCs w:val="24"/>
        </w:rPr>
      </w:pPr>
      <w:r w:rsidRPr="00AA0963">
        <w:rPr>
          <w:rFonts w:ascii="Arial" w:hAnsi="Arial" w:cs="Arial"/>
          <w:sz w:val="24"/>
          <w:szCs w:val="24"/>
        </w:rPr>
        <w:t xml:space="preserve">The chapter is a synthesis of the main findings of the systematic review, </w:t>
      </w:r>
      <w:r w:rsidR="00D62B0D">
        <w:rPr>
          <w:rFonts w:ascii="Arial" w:hAnsi="Arial" w:cs="Arial"/>
          <w:sz w:val="24"/>
          <w:szCs w:val="24"/>
        </w:rPr>
        <w:t>which</w:t>
      </w:r>
      <w:r w:rsidRPr="00AA0963">
        <w:rPr>
          <w:rFonts w:ascii="Arial" w:hAnsi="Arial" w:cs="Arial"/>
          <w:sz w:val="24"/>
          <w:szCs w:val="24"/>
        </w:rPr>
        <w:t xml:space="preserve"> </w:t>
      </w:r>
      <w:r w:rsidR="00032BE0">
        <w:rPr>
          <w:rFonts w:ascii="Arial" w:hAnsi="Arial" w:cs="Arial"/>
          <w:sz w:val="24"/>
          <w:szCs w:val="24"/>
        </w:rPr>
        <w:t>provides</w:t>
      </w:r>
      <w:r w:rsidRPr="00AA0963">
        <w:rPr>
          <w:rFonts w:ascii="Arial" w:hAnsi="Arial" w:cs="Arial"/>
          <w:sz w:val="24"/>
          <w:szCs w:val="24"/>
        </w:rPr>
        <w:t xml:space="preserve"> evidence-based recommendations to enhance end-of-life care in the UK residential care homes. The chapter discusses all the research objectives, implications of the research to practice, policy, and education, the </w:t>
      </w:r>
      <w:r w:rsidR="00032BE0">
        <w:rPr>
          <w:rFonts w:ascii="Arial" w:hAnsi="Arial" w:cs="Arial"/>
          <w:sz w:val="24"/>
          <w:szCs w:val="24"/>
        </w:rPr>
        <w:t>limitations</w:t>
      </w:r>
      <w:r w:rsidRPr="00AA0963">
        <w:rPr>
          <w:rFonts w:ascii="Arial" w:hAnsi="Arial" w:cs="Arial"/>
          <w:sz w:val="24"/>
          <w:szCs w:val="24"/>
        </w:rPr>
        <w:t xml:space="preserve"> of the review, and lastly</w:t>
      </w:r>
      <w:r w:rsidR="00D62B0D">
        <w:rPr>
          <w:rFonts w:ascii="Arial" w:hAnsi="Arial" w:cs="Arial"/>
          <w:sz w:val="24"/>
          <w:szCs w:val="24"/>
        </w:rPr>
        <w:t>,</w:t>
      </w:r>
      <w:r w:rsidRPr="00AA0963">
        <w:rPr>
          <w:rFonts w:ascii="Arial" w:hAnsi="Arial" w:cs="Arial"/>
          <w:sz w:val="24"/>
          <w:szCs w:val="24"/>
        </w:rPr>
        <w:t xml:space="preserve"> priorities as regards future research. The overall objective will be to put the results of the research into practical recommendations</w:t>
      </w:r>
      <w:r w:rsidR="00032BE0">
        <w:rPr>
          <w:rFonts w:ascii="Arial" w:hAnsi="Arial" w:cs="Arial"/>
          <w:sz w:val="24"/>
          <w:szCs w:val="24"/>
        </w:rPr>
        <w:t>,</w:t>
      </w:r>
      <w:r w:rsidRPr="00AA0963">
        <w:rPr>
          <w:rFonts w:ascii="Arial" w:hAnsi="Arial" w:cs="Arial"/>
          <w:sz w:val="24"/>
          <w:szCs w:val="24"/>
        </w:rPr>
        <w:t xml:space="preserve"> which will help improve the experience of bereaved families and help the care home workers to provide quality and compassionate end-of-life care.</w:t>
      </w:r>
    </w:p>
    <w:p w14:paraId="61EDC023" w14:textId="77777777" w:rsidR="005A60FC" w:rsidRPr="00BC19F3" w:rsidRDefault="005A60FC" w:rsidP="00C77F4B">
      <w:pPr>
        <w:pStyle w:val="Heading2"/>
        <w:spacing w:after="0" w:line="360" w:lineRule="auto"/>
        <w:jc w:val="both"/>
        <w:rPr>
          <w:rFonts w:ascii="Arial" w:hAnsi="Arial" w:cs="Arial"/>
        </w:rPr>
      </w:pPr>
      <w:bookmarkStart w:id="85" w:name="_Toc215176570"/>
      <w:r w:rsidRPr="00BC19F3">
        <w:rPr>
          <w:rFonts w:ascii="Arial" w:hAnsi="Arial" w:cs="Arial"/>
        </w:rPr>
        <w:t>5.2 Summary of Key Findings</w:t>
      </w:r>
      <w:bookmarkEnd w:id="85"/>
    </w:p>
    <w:p w14:paraId="4BBA4BE9" w14:textId="1D52ACC8" w:rsidR="00BD6923" w:rsidRPr="00BD6923" w:rsidRDefault="00BD6923" w:rsidP="00C77F4B">
      <w:pPr>
        <w:spacing w:after="0" w:line="360" w:lineRule="auto"/>
        <w:jc w:val="both"/>
        <w:rPr>
          <w:rFonts w:ascii="Arial" w:hAnsi="Arial" w:cs="Arial"/>
          <w:sz w:val="24"/>
          <w:szCs w:val="24"/>
        </w:rPr>
      </w:pPr>
      <w:r w:rsidRPr="00BD6923">
        <w:rPr>
          <w:rFonts w:ascii="Arial" w:hAnsi="Arial" w:cs="Arial"/>
          <w:sz w:val="24"/>
          <w:szCs w:val="24"/>
        </w:rPr>
        <w:t xml:space="preserve">This was a systematic review study that investigated bereaved family </w:t>
      </w:r>
      <w:r w:rsidR="00AB36E8">
        <w:rPr>
          <w:rFonts w:ascii="Arial" w:hAnsi="Arial" w:cs="Arial"/>
          <w:sz w:val="24"/>
          <w:szCs w:val="24"/>
        </w:rPr>
        <w:t>members'</w:t>
      </w:r>
      <w:r w:rsidRPr="00BD6923">
        <w:rPr>
          <w:rFonts w:ascii="Arial" w:hAnsi="Arial" w:cs="Arial"/>
          <w:sz w:val="24"/>
          <w:szCs w:val="24"/>
        </w:rPr>
        <w:t xml:space="preserve"> and </w:t>
      </w:r>
      <w:r w:rsidR="00B6719B">
        <w:rPr>
          <w:rFonts w:ascii="Arial" w:hAnsi="Arial" w:cs="Arial"/>
          <w:sz w:val="24"/>
          <w:szCs w:val="24"/>
        </w:rPr>
        <w:t>staff's</w:t>
      </w:r>
      <w:r w:rsidRPr="00BD6923">
        <w:rPr>
          <w:rFonts w:ascii="Arial" w:hAnsi="Arial" w:cs="Arial"/>
          <w:sz w:val="24"/>
          <w:szCs w:val="24"/>
        </w:rPr>
        <w:t xml:space="preserve"> experiences in residential care homes in the UK about end-of-life care. Twelve qualitative and mixed-methods studies were synthesised</w:t>
      </w:r>
      <w:r w:rsidR="00B6719B">
        <w:rPr>
          <w:rFonts w:ascii="Arial" w:hAnsi="Arial" w:cs="Arial"/>
          <w:sz w:val="24"/>
          <w:szCs w:val="24"/>
        </w:rPr>
        <w:t>,</w:t>
      </w:r>
      <w:r w:rsidRPr="00BD6923">
        <w:rPr>
          <w:rFonts w:ascii="Arial" w:hAnsi="Arial" w:cs="Arial"/>
          <w:sz w:val="24"/>
          <w:szCs w:val="24"/>
        </w:rPr>
        <w:t xml:space="preserve"> showing that </w:t>
      </w:r>
      <w:r w:rsidR="00B6719B">
        <w:rPr>
          <w:rFonts w:ascii="Arial" w:hAnsi="Arial" w:cs="Arial"/>
          <w:sz w:val="24"/>
          <w:szCs w:val="24"/>
        </w:rPr>
        <w:t xml:space="preserve">the </w:t>
      </w:r>
      <w:r w:rsidRPr="00BD6923">
        <w:rPr>
          <w:rFonts w:ascii="Arial" w:hAnsi="Arial" w:cs="Arial"/>
          <w:sz w:val="24"/>
          <w:szCs w:val="24"/>
        </w:rPr>
        <w:t>experience of end-of-life care is based upon the intricate interactions of individual, relational, and organisational factors. The thematic analysis revealed four broad themes that discuss each of the research objectives.</w:t>
      </w:r>
    </w:p>
    <w:p w14:paraId="44FF16AA" w14:textId="364C1729" w:rsidR="00BD6923" w:rsidRPr="00BD6923" w:rsidRDefault="00BD6923" w:rsidP="00C77F4B">
      <w:pPr>
        <w:spacing w:after="0" w:line="360" w:lineRule="auto"/>
        <w:jc w:val="both"/>
        <w:rPr>
          <w:rFonts w:ascii="Arial" w:hAnsi="Arial" w:cs="Arial"/>
          <w:sz w:val="24"/>
          <w:szCs w:val="24"/>
        </w:rPr>
      </w:pPr>
      <w:r w:rsidRPr="00BD6923">
        <w:rPr>
          <w:rFonts w:ascii="Arial" w:hAnsi="Arial" w:cs="Arial"/>
          <w:sz w:val="24"/>
          <w:szCs w:val="24"/>
        </w:rPr>
        <w:t>As per Objective 1, the experiences of bereaved family members had a focal point around three major areas</w:t>
      </w:r>
      <w:r w:rsidR="00B6719B">
        <w:rPr>
          <w:rFonts w:ascii="Arial" w:hAnsi="Arial" w:cs="Arial"/>
          <w:sz w:val="24"/>
          <w:szCs w:val="24"/>
        </w:rPr>
        <w:t>:</w:t>
      </w:r>
      <w:r w:rsidRPr="00BD6923">
        <w:rPr>
          <w:rFonts w:ascii="Arial" w:hAnsi="Arial" w:cs="Arial"/>
          <w:sz w:val="24"/>
          <w:szCs w:val="24"/>
        </w:rPr>
        <w:t xml:space="preserve"> communication with the staff in care homes, their capacity to be present during the dying process and the bereavement services they receive. Communication proved to be the most effective variable as the families who reported </w:t>
      </w:r>
      <w:r w:rsidR="00561539" w:rsidRPr="00BD6923">
        <w:rPr>
          <w:rFonts w:ascii="Arial" w:hAnsi="Arial" w:cs="Arial"/>
          <w:sz w:val="24"/>
          <w:szCs w:val="24"/>
        </w:rPr>
        <w:t>initiative-taking</w:t>
      </w:r>
      <w:r w:rsidRPr="00BD6923">
        <w:rPr>
          <w:rFonts w:ascii="Arial" w:hAnsi="Arial" w:cs="Arial"/>
          <w:sz w:val="24"/>
          <w:szCs w:val="24"/>
        </w:rPr>
        <w:t>, honest, and empathic communication displayed more positive overall experiences. The family experiences during the COVID-19 period were mostly disrupted, and many families could not be at death, which was accompanied by complicated grief and prolonged distress and grew to be a contributing element to the problem.</w:t>
      </w:r>
    </w:p>
    <w:p w14:paraId="09155C9D" w14:textId="3AEF4DCC" w:rsidR="00BD6923" w:rsidRPr="00BD6923" w:rsidRDefault="00BD6923" w:rsidP="00C77F4B">
      <w:pPr>
        <w:spacing w:after="0" w:line="360" w:lineRule="auto"/>
        <w:jc w:val="both"/>
        <w:rPr>
          <w:rFonts w:ascii="Arial" w:hAnsi="Arial" w:cs="Arial"/>
          <w:sz w:val="24"/>
          <w:szCs w:val="24"/>
        </w:rPr>
      </w:pPr>
      <w:r w:rsidRPr="00BD6923">
        <w:rPr>
          <w:rFonts w:ascii="Arial" w:hAnsi="Arial" w:cs="Arial"/>
          <w:sz w:val="24"/>
          <w:szCs w:val="24"/>
        </w:rPr>
        <w:t xml:space="preserve">To respond to Objective 2, the staff of care homes narrated that providing end-of-life care was a challenging task that involved emotional labour, which is connected with providing care to dying people, </w:t>
      </w:r>
      <w:r w:rsidR="00B6719B">
        <w:rPr>
          <w:rFonts w:ascii="Arial" w:hAnsi="Arial" w:cs="Arial"/>
          <w:sz w:val="24"/>
          <w:szCs w:val="24"/>
        </w:rPr>
        <w:t xml:space="preserve">a </w:t>
      </w:r>
      <w:r w:rsidRPr="00BD6923">
        <w:rPr>
          <w:rFonts w:ascii="Arial" w:hAnsi="Arial" w:cs="Arial"/>
          <w:sz w:val="24"/>
          <w:szCs w:val="24"/>
        </w:rPr>
        <w:t xml:space="preserve">lack of training to deliver palliative care, and the absence of organisational support. Employees also spoke of their passion to offer caring care, but mentioned systemic issues such as time constraints, staffing, as well as the lack of access to specialist advice that limited their capacity to offer </w:t>
      </w:r>
      <w:r w:rsidR="00B6719B">
        <w:rPr>
          <w:rFonts w:ascii="Arial" w:hAnsi="Arial" w:cs="Arial"/>
          <w:sz w:val="24"/>
          <w:szCs w:val="24"/>
        </w:rPr>
        <w:t xml:space="preserve">the </w:t>
      </w:r>
      <w:r w:rsidRPr="00BD6923">
        <w:rPr>
          <w:rFonts w:ascii="Arial" w:hAnsi="Arial" w:cs="Arial"/>
          <w:sz w:val="24"/>
          <w:szCs w:val="24"/>
        </w:rPr>
        <w:t>quality care they hoped to offer.</w:t>
      </w:r>
    </w:p>
    <w:p w14:paraId="138EB93F" w14:textId="33780115" w:rsidR="00BD6923" w:rsidRPr="00BD6923" w:rsidRDefault="00BD6923" w:rsidP="00C77F4B">
      <w:pPr>
        <w:spacing w:after="0" w:line="360" w:lineRule="auto"/>
        <w:jc w:val="both"/>
        <w:rPr>
          <w:rFonts w:ascii="Arial" w:hAnsi="Arial" w:cs="Arial"/>
          <w:sz w:val="24"/>
          <w:szCs w:val="24"/>
        </w:rPr>
      </w:pPr>
      <w:r w:rsidRPr="00BD6923">
        <w:rPr>
          <w:rFonts w:ascii="Arial" w:hAnsi="Arial" w:cs="Arial"/>
          <w:sz w:val="24"/>
          <w:szCs w:val="24"/>
        </w:rPr>
        <w:lastRenderedPageBreak/>
        <w:t xml:space="preserve">Regarding Objective 3, the aspects that affected the perceptions of the quality of care were the </w:t>
      </w:r>
      <w:r w:rsidR="00B6719B">
        <w:rPr>
          <w:rFonts w:ascii="Arial" w:hAnsi="Arial" w:cs="Arial"/>
          <w:sz w:val="24"/>
          <w:szCs w:val="24"/>
        </w:rPr>
        <w:t>relationship-based</w:t>
      </w:r>
      <w:r w:rsidRPr="00BD6923">
        <w:rPr>
          <w:rFonts w:ascii="Arial" w:hAnsi="Arial" w:cs="Arial"/>
          <w:sz w:val="24"/>
          <w:szCs w:val="24"/>
        </w:rPr>
        <w:t xml:space="preserve"> methods, successful </w:t>
      </w:r>
      <w:r w:rsidR="00B6719B">
        <w:rPr>
          <w:rFonts w:ascii="Arial" w:hAnsi="Arial" w:cs="Arial"/>
          <w:sz w:val="24"/>
          <w:szCs w:val="24"/>
        </w:rPr>
        <w:t>symptom</w:t>
      </w:r>
      <w:r w:rsidRPr="00BD6923">
        <w:rPr>
          <w:rFonts w:ascii="Arial" w:hAnsi="Arial" w:cs="Arial"/>
          <w:sz w:val="24"/>
          <w:szCs w:val="24"/>
        </w:rPr>
        <w:t xml:space="preserve"> management, and maintenance of dignity during the dying process. The family, as well as staff members, underscored the need to know the residents as </w:t>
      </w:r>
      <w:r w:rsidR="00AB36E8">
        <w:rPr>
          <w:rFonts w:ascii="Arial" w:hAnsi="Arial" w:cs="Arial"/>
          <w:sz w:val="24"/>
          <w:szCs w:val="24"/>
        </w:rPr>
        <w:t>individuals</w:t>
      </w:r>
      <w:r w:rsidRPr="00BD6923">
        <w:rPr>
          <w:rFonts w:ascii="Arial" w:hAnsi="Arial" w:cs="Arial"/>
          <w:sz w:val="24"/>
          <w:szCs w:val="24"/>
        </w:rPr>
        <w:t xml:space="preserve"> and give them personalised attention without compromising their identity. Stable staffing and continuity of care became the significant preconditions of relationship-centred care.</w:t>
      </w:r>
    </w:p>
    <w:p w14:paraId="1AB05672" w14:textId="47243A93" w:rsidR="005A60FC" w:rsidRPr="00BC19F3" w:rsidRDefault="00BD6923" w:rsidP="00C77F4B">
      <w:pPr>
        <w:spacing w:after="0" w:line="360" w:lineRule="auto"/>
        <w:jc w:val="both"/>
        <w:rPr>
          <w:rFonts w:ascii="Arial" w:hAnsi="Arial" w:cs="Arial"/>
          <w:sz w:val="24"/>
          <w:szCs w:val="24"/>
        </w:rPr>
      </w:pPr>
      <w:r w:rsidRPr="00BD6923">
        <w:rPr>
          <w:rFonts w:ascii="Arial" w:hAnsi="Arial" w:cs="Arial"/>
          <w:sz w:val="24"/>
          <w:szCs w:val="24"/>
        </w:rPr>
        <w:t>Regarding Objective 4, the areas of improvement were described in various areas, such as communication, where it seeks to facilitate better communication through the use of structured frameworks and staff training, staff development</w:t>
      </w:r>
      <w:r w:rsidR="00AB36E8">
        <w:rPr>
          <w:rFonts w:ascii="Arial" w:hAnsi="Arial" w:cs="Arial"/>
          <w:sz w:val="24"/>
          <w:szCs w:val="24"/>
        </w:rPr>
        <w:t>,</w:t>
      </w:r>
      <w:r w:rsidRPr="00BD6923">
        <w:rPr>
          <w:rFonts w:ascii="Arial" w:hAnsi="Arial" w:cs="Arial"/>
          <w:sz w:val="24"/>
          <w:szCs w:val="24"/>
        </w:rPr>
        <w:t xml:space="preserve"> which covers not only palliative care education but also emotional support mechanisms, and integration of families as partners in end-of-life care planning and delivery.</w:t>
      </w:r>
    </w:p>
    <w:p w14:paraId="79F11E0A" w14:textId="77777777" w:rsidR="005A60FC" w:rsidRPr="00BC19F3" w:rsidRDefault="005A60FC" w:rsidP="00C77F4B">
      <w:pPr>
        <w:pStyle w:val="Heading2"/>
        <w:spacing w:after="0" w:line="360" w:lineRule="auto"/>
        <w:jc w:val="both"/>
        <w:rPr>
          <w:rFonts w:ascii="Arial" w:hAnsi="Arial" w:cs="Arial"/>
        </w:rPr>
      </w:pPr>
      <w:bookmarkStart w:id="86" w:name="_Toc215176571"/>
      <w:r w:rsidRPr="00BC19F3">
        <w:rPr>
          <w:rFonts w:ascii="Arial" w:hAnsi="Arial" w:cs="Arial"/>
        </w:rPr>
        <w:t>5.3 Recommendations</w:t>
      </w:r>
      <w:bookmarkEnd w:id="86"/>
    </w:p>
    <w:p w14:paraId="321A628A" w14:textId="0762410F" w:rsidR="005A60FC" w:rsidRPr="00BC19F3" w:rsidRDefault="006519A8" w:rsidP="00C77F4B">
      <w:pPr>
        <w:spacing w:after="0" w:line="360" w:lineRule="auto"/>
        <w:jc w:val="both"/>
        <w:rPr>
          <w:rFonts w:ascii="Arial" w:hAnsi="Arial" w:cs="Arial"/>
          <w:sz w:val="24"/>
          <w:szCs w:val="24"/>
        </w:rPr>
      </w:pPr>
      <w:r w:rsidRPr="006519A8">
        <w:rPr>
          <w:rFonts w:ascii="Arial" w:hAnsi="Arial" w:cs="Arial"/>
          <w:sz w:val="24"/>
          <w:szCs w:val="24"/>
        </w:rPr>
        <w:t xml:space="preserve">On the basis of the synthesis of evidence, the following practices, </w:t>
      </w:r>
      <w:r w:rsidR="00AB36E8">
        <w:rPr>
          <w:rFonts w:ascii="Arial" w:hAnsi="Arial" w:cs="Arial"/>
          <w:sz w:val="24"/>
          <w:szCs w:val="24"/>
        </w:rPr>
        <w:t>policies</w:t>
      </w:r>
      <w:r w:rsidRPr="006519A8">
        <w:rPr>
          <w:rFonts w:ascii="Arial" w:hAnsi="Arial" w:cs="Arial"/>
          <w:sz w:val="24"/>
          <w:szCs w:val="24"/>
        </w:rPr>
        <w:t>, and education recommendations are suggested. The thematic findings provide the basis of these recommendations, which are in line with the objectives of the research.</w:t>
      </w:r>
    </w:p>
    <w:p w14:paraId="39431A2E" w14:textId="77777777" w:rsidR="005A60FC" w:rsidRPr="00BC19F3" w:rsidRDefault="005A60FC" w:rsidP="00C77F4B">
      <w:pPr>
        <w:pStyle w:val="Heading3"/>
        <w:spacing w:after="0" w:line="360" w:lineRule="auto"/>
        <w:jc w:val="both"/>
        <w:rPr>
          <w:rFonts w:ascii="Arial" w:hAnsi="Arial" w:cs="Arial"/>
        </w:rPr>
      </w:pPr>
      <w:bookmarkStart w:id="87" w:name="_Toc215176572"/>
      <w:r w:rsidRPr="00BC19F3">
        <w:rPr>
          <w:rFonts w:ascii="Arial" w:hAnsi="Arial" w:cs="Arial"/>
        </w:rPr>
        <w:t>5.3.1 Recommendations for Practice</w:t>
      </w:r>
      <w:bookmarkEnd w:id="87"/>
    </w:p>
    <w:p w14:paraId="52C9D44D" w14:textId="6BCC6432" w:rsidR="00D02AAA" w:rsidRPr="00D02AAA" w:rsidRDefault="00D02AAA" w:rsidP="00C77F4B">
      <w:pPr>
        <w:spacing w:after="0" w:line="360" w:lineRule="auto"/>
        <w:jc w:val="both"/>
        <w:rPr>
          <w:rFonts w:ascii="Arial" w:hAnsi="Arial" w:cs="Arial"/>
          <w:sz w:val="24"/>
          <w:szCs w:val="24"/>
        </w:rPr>
      </w:pPr>
      <w:r w:rsidRPr="00D02AAA">
        <w:rPr>
          <w:rFonts w:ascii="Arial" w:hAnsi="Arial" w:cs="Arial"/>
          <w:sz w:val="24"/>
          <w:szCs w:val="24"/>
        </w:rPr>
        <w:t xml:space="preserve">Structured communication frameworks should be used in care homes where </w:t>
      </w:r>
      <w:r w:rsidR="00561539" w:rsidRPr="00D02AAA">
        <w:rPr>
          <w:rFonts w:ascii="Arial" w:hAnsi="Arial" w:cs="Arial"/>
          <w:sz w:val="24"/>
          <w:szCs w:val="24"/>
        </w:rPr>
        <w:t>initiative-taking</w:t>
      </w:r>
      <w:r w:rsidRPr="00D02AAA">
        <w:rPr>
          <w:rFonts w:ascii="Arial" w:hAnsi="Arial" w:cs="Arial"/>
          <w:sz w:val="24"/>
          <w:szCs w:val="24"/>
        </w:rPr>
        <w:t xml:space="preserve"> communication with the family is to be facilitated throughout the end-of-life trajectory. This will involve early </w:t>
      </w:r>
      <w:r w:rsidR="00AB36E8">
        <w:rPr>
          <w:rFonts w:ascii="Arial" w:hAnsi="Arial" w:cs="Arial"/>
          <w:sz w:val="24"/>
          <w:szCs w:val="24"/>
        </w:rPr>
        <w:t>advanced</w:t>
      </w:r>
      <w:r w:rsidRPr="00D02AAA">
        <w:rPr>
          <w:rFonts w:ascii="Arial" w:hAnsi="Arial" w:cs="Arial"/>
          <w:sz w:val="24"/>
          <w:szCs w:val="24"/>
        </w:rPr>
        <w:t xml:space="preserve"> care planning, making frequent reports about the status of residents and making timely reports whenever death is expected to take place. The care homes ought to have certain staff members with the particular responsibility of family liaison</w:t>
      </w:r>
      <w:r w:rsidR="0063102A">
        <w:rPr>
          <w:rFonts w:ascii="Arial" w:hAnsi="Arial" w:cs="Arial"/>
          <w:sz w:val="24"/>
          <w:szCs w:val="24"/>
        </w:rPr>
        <w:t>,</w:t>
      </w:r>
      <w:r w:rsidRPr="00D02AAA">
        <w:rPr>
          <w:rFonts w:ascii="Arial" w:hAnsi="Arial" w:cs="Arial"/>
          <w:sz w:val="24"/>
          <w:szCs w:val="24"/>
        </w:rPr>
        <w:t xml:space="preserve"> especially during such times of crisis or high demand.</w:t>
      </w:r>
    </w:p>
    <w:p w14:paraId="23E2686A" w14:textId="29B27320" w:rsidR="00D02AAA" w:rsidRPr="00D02AAA" w:rsidRDefault="00D02AAA" w:rsidP="00C77F4B">
      <w:pPr>
        <w:spacing w:after="0" w:line="360" w:lineRule="auto"/>
        <w:jc w:val="both"/>
        <w:rPr>
          <w:rFonts w:ascii="Arial" w:hAnsi="Arial" w:cs="Arial"/>
          <w:sz w:val="24"/>
          <w:szCs w:val="24"/>
        </w:rPr>
      </w:pPr>
      <w:r w:rsidRPr="00D02AAA">
        <w:rPr>
          <w:rFonts w:ascii="Arial" w:hAnsi="Arial" w:cs="Arial"/>
          <w:sz w:val="24"/>
          <w:szCs w:val="24"/>
        </w:rPr>
        <w:t xml:space="preserve">The support mechanisms among staff are also to be entrenched in organisational practice, such as frequent debriefing opportunities after resident death, peer support programmes, and professional psychological support when required. The management ought to be keen to identify and reward staff </w:t>
      </w:r>
      <w:r w:rsidR="00AB36E8">
        <w:rPr>
          <w:rFonts w:ascii="Arial" w:hAnsi="Arial" w:cs="Arial"/>
          <w:sz w:val="24"/>
          <w:szCs w:val="24"/>
        </w:rPr>
        <w:t>who</w:t>
      </w:r>
      <w:r w:rsidRPr="00D02AAA">
        <w:rPr>
          <w:rFonts w:ascii="Arial" w:hAnsi="Arial" w:cs="Arial"/>
          <w:sz w:val="24"/>
          <w:szCs w:val="24"/>
        </w:rPr>
        <w:t xml:space="preserve"> </w:t>
      </w:r>
      <w:r w:rsidR="00AB36E8">
        <w:rPr>
          <w:rFonts w:ascii="Arial" w:hAnsi="Arial" w:cs="Arial"/>
          <w:sz w:val="24"/>
          <w:szCs w:val="24"/>
        </w:rPr>
        <w:t>exhibit</w:t>
      </w:r>
      <w:r w:rsidRPr="00D02AAA">
        <w:rPr>
          <w:rFonts w:ascii="Arial" w:hAnsi="Arial" w:cs="Arial"/>
          <w:sz w:val="24"/>
          <w:szCs w:val="24"/>
        </w:rPr>
        <w:t xml:space="preserve"> emotional needs of end-of-life care work, establishing cultures that embrace such staff members as appreciated and </w:t>
      </w:r>
      <w:r w:rsidR="00AB36E8">
        <w:rPr>
          <w:rFonts w:ascii="Arial" w:hAnsi="Arial" w:cs="Arial"/>
          <w:sz w:val="24"/>
          <w:szCs w:val="24"/>
        </w:rPr>
        <w:t>recognised</w:t>
      </w:r>
      <w:r w:rsidRPr="00D02AAA">
        <w:rPr>
          <w:rFonts w:ascii="Arial" w:hAnsi="Arial" w:cs="Arial"/>
          <w:sz w:val="24"/>
          <w:szCs w:val="24"/>
        </w:rPr>
        <w:t>.</w:t>
      </w:r>
    </w:p>
    <w:p w14:paraId="3C41D860" w14:textId="52C79F6D" w:rsidR="005A60FC" w:rsidRPr="00BC19F3" w:rsidRDefault="00D02AAA" w:rsidP="00C77F4B">
      <w:pPr>
        <w:spacing w:after="0" w:line="360" w:lineRule="auto"/>
        <w:jc w:val="both"/>
        <w:rPr>
          <w:rFonts w:ascii="Arial" w:hAnsi="Arial" w:cs="Arial"/>
          <w:sz w:val="24"/>
          <w:szCs w:val="24"/>
        </w:rPr>
      </w:pPr>
      <w:r w:rsidRPr="00D02AAA">
        <w:rPr>
          <w:rFonts w:ascii="Arial" w:hAnsi="Arial" w:cs="Arial"/>
          <w:sz w:val="24"/>
          <w:szCs w:val="24"/>
        </w:rPr>
        <w:t xml:space="preserve">Involvement of family members should be eased as a part of end-of-life care and not as an alternative or addition. The policy of visiting must be created so </w:t>
      </w:r>
      <w:r w:rsidRPr="00D02AAA">
        <w:rPr>
          <w:rFonts w:ascii="Arial" w:hAnsi="Arial" w:cs="Arial"/>
          <w:sz w:val="24"/>
          <w:szCs w:val="24"/>
        </w:rPr>
        <w:lastRenderedPageBreak/>
        <w:t xml:space="preserve">as to allow the presence of family, and there should be flexibility to meet the needs of the </w:t>
      </w:r>
      <w:r w:rsidR="00AB36E8">
        <w:rPr>
          <w:rFonts w:ascii="Arial" w:hAnsi="Arial" w:cs="Arial"/>
          <w:sz w:val="24"/>
          <w:szCs w:val="24"/>
        </w:rPr>
        <w:t>situation</w:t>
      </w:r>
      <w:r w:rsidRPr="00D02AAA">
        <w:rPr>
          <w:rFonts w:ascii="Arial" w:hAnsi="Arial" w:cs="Arial"/>
          <w:sz w:val="24"/>
          <w:szCs w:val="24"/>
        </w:rPr>
        <w:t>. Supporting bereaved families should be a system instead of an individual effort among the staff, and all families need to be provided with follow-up contact and information regarding the available support services.</w:t>
      </w:r>
    </w:p>
    <w:p w14:paraId="4516BB9C" w14:textId="77777777" w:rsidR="005A60FC" w:rsidRPr="00BC19F3" w:rsidRDefault="005A60FC" w:rsidP="00C77F4B">
      <w:pPr>
        <w:pStyle w:val="Heading3"/>
        <w:spacing w:after="0" w:line="360" w:lineRule="auto"/>
        <w:jc w:val="both"/>
        <w:rPr>
          <w:rFonts w:ascii="Arial" w:hAnsi="Arial" w:cs="Arial"/>
        </w:rPr>
      </w:pPr>
      <w:bookmarkStart w:id="88" w:name="_Toc215176573"/>
      <w:r w:rsidRPr="00BC19F3">
        <w:rPr>
          <w:rFonts w:ascii="Arial" w:hAnsi="Arial" w:cs="Arial"/>
        </w:rPr>
        <w:t>5.3.2 Recommendations for Policy</w:t>
      </w:r>
      <w:bookmarkEnd w:id="88"/>
    </w:p>
    <w:p w14:paraId="297E7092" w14:textId="4F3BFC7A" w:rsidR="009874D8" w:rsidRPr="009874D8" w:rsidRDefault="009874D8" w:rsidP="00C77F4B">
      <w:pPr>
        <w:spacing w:after="0" w:line="360" w:lineRule="auto"/>
        <w:jc w:val="both"/>
        <w:rPr>
          <w:rFonts w:ascii="Arial" w:hAnsi="Arial" w:cs="Arial"/>
          <w:sz w:val="24"/>
          <w:szCs w:val="24"/>
        </w:rPr>
      </w:pPr>
      <w:r w:rsidRPr="009874D8">
        <w:rPr>
          <w:rFonts w:ascii="Arial" w:hAnsi="Arial" w:cs="Arial"/>
          <w:sz w:val="24"/>
          <w:szCs w:val="24"/>
        </w:rPr>
        <w:t>Quality of end-of-life care must be explicitly discussed in the regulatory frameworks through inspection standards covering both relational and experience aspects of quality and clinical metrics. It is suggested that the Care Quality Commission introduce family feedback on the end-of-life care experience to the model of the inspection so that the voices of bereaved relatives should not be overlooked in the quality evaluation.</w:t>
      </w:r>
    </w:p>
    <w:p w14:paraId="72B1651B" w14:textId="76C56109" w:rsidR="009874D8" w:rsidRPr="009874D8" w:rsidRDefault="009874D8" w:rsidP="00C77F4B">
      <w:pPr>
        <w:spacing w:after="0" w:line="360" w:lineRule="auto"/>
        <w:jc w:val="both"/>
        <w:rPr>
          <w:rFonts w:ascii="Arial" w:hAnsi="Arial" w:cs="Arial"/>
          <w:sz w:val="24"/>
          <w:szCs w:val="24"/>
        </w:rPr>
      </w:pPr>
      <w:r w:rsidRPr="009874D8">
        <w:rPr>
          <w:rFonts w:ascii="Arial" w:hAnsi="Arial" w:cs="Arial"/>
          <w:sz w:val="24"/>
          <w:szCs w:val="24"/>
        </w:rPr>
        <w:t>Workforce policy must also focus on the systemic issues that affect the delivery of quality end-of-life care</w:t>
      </w:r>
      <w:r w:rsidR="00AB36E8">
        <w:rPr>
          <w:rFonts w:ascii="Arial" w:hAnsi="Arial" w:cs="Arial"/>
          <w:sz w:val="24"/>
          <w:szCs w:val="24"/>
        </w:rPr>
        <w:t>,</w:t>
      </w:r>
      <w:r w:rsidRPr="009874D8">
        <w:rPr>
          <w:rFonts w:ascii="Arial" w:hAnsi="Arial" w:cs="Arial"/>
          <w:sz w:val="24"/>
          <w:szCs w:val="24"/>
        </w:rPr>
        <w:t xml:space="preserve"> such as low </w:t>
      </w:r>
      <w:r w:rsidR="00AB36E8">
        <w:rPr>
          <w:rFonts w:ascii="Arial" w:hAnsi="Arial" w:cs="Arial"/>
          <w:sz w:val="24"/>
          <w:szCs w:val="24"/>
        </w:rPr>
        <w:t>salaries</w:t>
      </w:r>
      <w:r w:rsidRPr="009874D8">
        <w:rPr>
          <w:rFonts w:ascii="Arial" w:hAnsi="Arial" w:cs="Arial"/>
          <w:sz w:val="24"/>
          <w:szCs w:val="24"/>
        </w:rPr>
        <w:t xml:space="preserve">, working environments, and </w:t>
      </w:r>
      <w:r w:rsidR="00D572A9">
        <w:rPr>
          <w:rFonts w:ascii="Arial" w:hAnsi="Arial" w:cs="Arial"/>
          <w:sz w:val="24"/>
          <w:szCs w:val="24"/>
        </w:rPr>
        <w:t xml:space="preserve">a </w:t>
      </w:r>
      <w:r w:rsidRPr="009874D8">
        <w:rPr>
          <w:rFonts w:ascii="Arial" w:hAnsi="Arial" w:cs="Arial"/>
          <w:sz w:val="24"/>
          <w:szCs w:val="24"/>
        </w:rPr>
        <w:t xml:space="preserve">lack of career advancement, which </w:t>
      </w:r>
      <w:r w:rsidR="00AB36E8">
        <w:rPr>
          <w:rFonts w:ascii="Arial" w:hAnsi="Arial" w:cs="Arial"/>
          <w:sz w:val="24"/>
          <w:szCs w:val="24"/>
        </w:rPr>
        <w:t>contribute</w:t>
      </w:r>
      <w:r w:rsidRPr="009874D8">
        <w:rPr>
          <w:rFonts w:ascii="Arial" w:hAnsi="Arial" w:cs="Arial"/>
          <w:sz w:val="24"/>
          <w:szCs w:val="24"/>
        </w:rPr>
        <w:t xml:space="preserve"> to high turnover and staffing imbalances. To attain continuity and relationship care, which families and staff indicate that care homes are all about, they must invest in </w:t>
      </w:r>
      <w:r w:rsidR="00AB36E8">
        <w:rPr>
          <w:rFonts w:ascii="Arial" w:hAnsi="Arial" w:cs="Arial"/>
          <w:sz w:val="24"/>
          <w:szCs w:val="24"/>
        </w:rPr>
        <w:t xml:space="preserve">the </w:t>
      </w:r>
      <w:r w:rsidRPr="009874D8">
        <w:rPr>
          <w:rFonts w:ascii="Arial" w:hAnsi="Arial" w:cs="Arial"/>
          <w:sz w:val="24"/>
          <w:szCs w:val="24"/>
        </w:rPr>
        <w:t>workforce.</w:t>
      </w:r>
    </w:p>
    <w:p w14:paraId="230F8DD5" w14:textId="738FB97B" w:rsidR="005A60FC" w:rsidRPr="00BC19F3" w:rsidRDefault="009874D8" w:rsidP="00C77F4B">
      <w:pPr>
        <w:spacing w:after="0" w:line="360" w:lineRule="auto"/>
        <w:jc w:val="both"/>
        <w:rPr>
          <w:rFonts w:ascii="Arial" w:hAnsi="Arial" w:cs="Arial"/>
          <w:sz w:val="24"/>
          <w:szCs w:val="24"/>
        </w:rPr>
      </w:pPr>
      <w:r w:rsidRPr="009874D8">
        <w:rPr>
          <w:rFonts w:ascii="Arial" w:hAnsi="Arial" w:cs="Arial"/>
          <w:sz w:val="24"/>
          <w:szCs w:val="24"/>
        </w:rPr>
        <w:t xml:space="preserve">The strategies that allow </w:t>
      </w:r>
      <w:r w:rsidR="00AB36E8">
        <w:rPr>
          <w:rFonts w:ascii="Arial" w:hAnsi="Arial" w:cs="Arial"/>
          <w:sz w:val="24"/>
          <w:szCs w:val="24"/>
        </w:rPr>
        <w:t>for facilitating</w:t>
      </w:r>
      <w:r w:rsidRPr="009874D8">
        <w:rPr>
          <w:rFonts w:ascii="Arial" w:hAnsi="Arial" w:cs="Arial"/>
          <w:sz w:val="24"/>
          <w:szCs w:val="24"/>
        </w:rPr>
        <w:t xml:space="preserve"> the safe family visiting during the times of public health emergencies should be emphasised higher on the pandemic preparedness agenda in comparison with the strategies that could lead to the increased restrictions imposed </w:t>
      </w:r>
      <w:r w:rsidR="00AB36E8">
        <w:rPr>
          <w:rFonts w:ascii="Arial" w:hAnsi="Arial" w:cs="Arial"/>
          <w:sz w:val="24"/>
          <w:szCs w:val="24"/>
        </w:rPr>
        <w:t>by</w:t>
      </w:r>
      <w:r w:rsidRPr="009874D8">
        <w:rPr>
          <w:rFonts w:ascii="Arial" w:hAnsi="Arial" w:cs="Arial"/>
          <w:sz w:val="24"/>
          <w:szCs w:val="24"/>
        </w:rPr>
        <w:t xml:space="preserve"> default, which could have a long-term negative impact on the bereavement outcomes. The presence of family during dying should be identified as a necessity in the policies instead of discretion</w:t>
      </w:r>
      <w:r w:rsidR="00AB36E8">
        <w:rPr>
          <w:rFonts w:ascii="Arial" w:hAnsi="Arial" w:cs="Arial"/>
          <w:sz w:val="24"/>
          <w:szCs w:val="24"/>
        </w:rPr>
        <w:t>,</w:t>
      </w:r>
      <w:r w:rsidRPr="009874D8">
        <w:rPr>
          <w:rFonts w:ascii="Arial" w:hAnsi="Arial" w:cs="Arial"/>
          <w:sz w:val="24"/>
          <w:szCs w:val="24"/>
        </w:rPr>
        <w:t xml:space="preserve"> since visitation should be used as the last resort and also get removed when it is safe to do so.</w:t>
      </w:r>
    </w:p>
    <w:p w14:paraId="26C0DF0D" w14:textId="77777777" w:rsidR="005A60FC" w:rsidRPr="00BC19F3" w:rsidRDefault="005A60FC" w:rsidP="00C77F4B">
      <w:pPr>
        <w:pStyle w:val="Heading3"/>
        <w:spacing w:after="0" w:line="360" w:lineRule="auto"/>
        <w:jc w:val="both"/>
        <w:rPr>
          <w:rFonts w:ascii="Arial" w:hAnsi="Arial" w:cs="Arial"/>
        </w:rPr>
      </w:pPr>
      <w:bookmarkStart w:id="89" w:name="_Toc215176574"/>
      <w:r w:rsidRPr="00BC19F3">
        <w:rPr>
          <w:rFonts w:ascii="Arial" w:hAnsi="Arial" w:cs="Arial"/>
        </w:rPr>
        <w:t>5.3.3 Recommendations for Education</w:t>
      </w:r>
      <w:bookmarkEnd w:id="89"/>
    </w:p>
    <w:p w14:paraId="28436759" w14:textId="5A175FE6" w:rsidR="006A4FC3" w:rsidRPr="006A4FC3" w:rsidRDefault="006A4FC3" w:rsidP="00C77F4B">
      <w:pPr>
        <w:spacing w:after="0" w:line="360" w:lineRule="auto"/>
        <w:jc w:val="both"/>
        <w:rPr>
          <w:rFonts w:ascii="Arial" w:hAnsi="Arial" w:cs="Arial"/>
          <w:sz w:val="24"/>
          <w:szCs w:val="24"/>
        </w:rPr>
      </w:pPr>
      <w:r w:rsidRPr="006A4FC3">
        <w:rPr>
          <w:rFonts w:ascii="Arial" w:hAnsi="Arial" w:cs="Arial"/>
          <w:sz w:val="24"/>
          <w:szCs w:val="24"/>
        </w:rPr>
        <w:t xml:space="preserve">Basic care training programmes should include end-of-life care education, both practical and communication skills. Training must focus on </w:t>
      </w:r>
      <w:r w:rsidR="00AB36E8">
        <w:rPr>
          <w:rFonts w:ascii="Arial" w:hAnsi="Arial" w:cs="Arial"/>
          <w:sz w:val="24"/>
          <w:szCs w:val="24"/>
        </w:rPr>
        <w:t xml:space="preserve">the </w:t>
      </w:r>
      <w:r w:rsidRPr="006A4FC3">
        <w:rPr>
          <w:rFonts w:ascii="Arial" w:hAnsi="Arial" w:cs="Arial"/>
          <w:sz w:val="24"/>
          <w:szCs w:val="24"/>
        </w:rPr>
        <w:t>detection of the approaching death, treatment of typical symptoms, contact with dying families and supporting grieving relatives. All members of staff</w:t>
      </w:r>
      <w:r w:rsidR="00AB36E8">
        <w:rPr>
          <w:rFonts w:ascii="Arial" w:hAnsi="Arial" w:cs="Arial"/>
          <w:sz w:val="24"/>
          <w:szCs w:val="24"/>
        </w:rPr>
        <w:t>,</w:t>
      </w:r>
      <w:r w:rsidRPr="006A4FC3">
        <w:rPr>
          <w:rFonts w:ascii="Arial" w:hAnsi="Arial" w:cs="Arial"/>
          <w:sz w:val="24"/>
          <w:szCs w:val="24"/>
        </w:rPr>
        <w:t xml:space="preserve"> such as those who offer most of the direct care by care assistants</w:t>
      </w:r>
      <w:r w:rsidR="00AB36E8">
        <w:rPr>
          <w:rFonts w:ascii="Arial" w:hAnsi="Arial" w:cs="Arial"/>
          <w:sz w:val="24"/>
          <w:szCs w:val="24"/>
        </w:rPr>
        <w:t>,</w:t>
      </w:r>
      <w:r w:rsidRPr="006A4FC3">
        <w:rPr>
          <w:rFonts w:ascii="Arial" w:hAnsi="Arial" w:cs="Arial"/>
          <w:sz w:val="24"/>
          <w:szCs w:val="24"/>
        </w:rPr>
        <w:t xml:space="preserve"> should have access to education.</w:t>
      </w:r>
    </w:p>
    <w:p w14:paraId="50676C53" w14:textId="7A89B92E" w:rsidR="005A60FC" w:rsidRPr="00BC19F3" w:rsidRDefault="006A4FC3" w:rsidP="00C77F4B">
      <w:pPr>
        <w:spacing w:after="0" w:line="360" w:lineRule="auto"/>
        <w:jc w:val="both"/>
        <w:rPr>
          <w:rFonts w:ascii="Arial" w:hAnsi="Arial" w:cs="Arial"/>
          <w:sz w:val="24"/>
          <w:szCs w:val="24"/>
        </w:rPr>
      </w:pPr>
      <w:r w:rsidRPr="006A4FC3">
        <w:rPr>
          <w:rFonts w:ascii="Arial" w:hAnsi="Arial" w:cs="Arial"/>
          <w:sz w:val="24"/>
          <w:szCs w:val="24"/>
        </w:rPr>
        <w:t xml:space="preserve">Emotional intelligence and self-care aspects should be included in training programmes so that the staff can be prepared to endure the psychological stress of end-of-life care work, without compromising their personal </w:t>
      </w:r>
      <w:r w:rsidR="00AB36E8">
        <w:rPr>
          <w:rFonts w:ascii="Arial" w:hAnsi="Arial" w:cs="Arial"/>
          <w:sz w:val="24"/>
          <w:szCs w:val="24"/>
        </w:rPr>
        <w:t>well-being</w:t>
      </w:r>
      <w:r w:rsidRPr="006A4FC3">
        <w:rPr>
          <w:rFonts w:ascii="Arial" w:hAnsi="Arial" w:cs="Arial"/>
          <w:sz w:val="24"/>
          <w:szCs w:val="24"/>
        </w:rPr>
        <w:t xml:space="preserve">. </w:t>
      </w:r>
      <w:r w:rsidRPr="006A4FC3">
        <w:rPr>
          <w:rFonts w:ascii="Arial" w:hAnsi="Arial" w:cs="Arial"/>
          <w:sz w:val="24"/>
          <w:szCs w:val="24"/>
        </w:rPr>
        <w:lastRenderedPageBreak/>
        <w:t>The implementation of the Quality improvement programmes</w:t>
      </w:r>
      <w:r w:rsidR="007E047E">
        <w:rPr>
          <w:rFonts w:ascii="Arial" w:hAnsi="Arial" w:cs="Arial"/>
          <w:sz w:val="24"/>
          <w:szCs w:val="24"/>
        </w:rPr>
        <w:t>,</w:t>
      </w:r>
      <w:r w:rsidRPr="006A4FC3">
        <w:rPr>
          <w:rFonts w:ascii="Arial" w:hAnsi="Arial" w:cs="Arial"/>
          <w:sz w:val="24"/>
          <w:szCs w:val="24"/>
        </w:rPr>
        <w:t xml:space="preserve"> like the gold standards Framework</w:t>
      </w:r>
      <w:r w:rsidR="007E047E">
        <w:rPr>
          <w:rFonts w:ascii="Arial" w:hAnsi="Arial" w:cs="Arial"/>
          <w:sz w:val="24"/>
          <w:szCs w:val="24"/>
        </w:rPr>
        <w:t>,</w:t>
      </w:r>
      <w:r w:rsidRPr="006A4FC3">
        <w:rPr>
          <w:rFonts w:ascii="Arial" w:hAnsi="Arial" w:cs="Arial"/>
          <w:sz w:val="24"/>
          <w:szCs w:val="24"/>
        </w:rPr>
        <w:t xml:space="preserve"> should be supported and resourced in order to facilitate its implementation to a large portion of the care home sector.</w:t>
      </w:r>
    </w:p>
    <w:p w14:paraId="2AB39E58" w14:textId="77777777" w:rsidR="005A60FC" w:rsidRPr="00BC19F3" w:rsidRDefault="005A60FC" w:rsidP="00C77F4B">
      <w:pPr>
        <w:pStyle w:val="Heading2"/>
        <w:spacing w:after="0" w:line="360" w:lineRule="auto"/>
        <w:jc w:val="both"/>
        <w:rPr>
          <w:rFonts w:ascii="Arial" w:hAnsi="Arial" w:cs="Arial"/>
        </w:rPr>
      </w:pPr>
      <w:bookmarkStart w:id="90" w:name="_Toc215176575"/>
      <w:r w:rsidRPr="00BC19F3">
        <w:rPr>
          <w:rFonts w:ascii="Arial" w:hAnsi="Arial" w:cs="Arial"/>
        </w:rPr>
        <w:t>5.4 Limitations of the Review</w:t>
      </w:r>
      <w:bookmarkEnd w:id="90"/>
    </w:p>
    <w:p w14:paraId="47CE68EA" w14:textId="77777777" w:rsidR="005A60FC" w:rsidRPr="00BC19F3" w:rsidRDefault="005A60FC" w:rsidP="00C77F4B">
      <w:pPr>
        <w:spacing w:after="0" w:line="360" w:lineRule="auto"/>
        <w:jc w:val="both"/>
        <w:rPr>
          <w:rFonts w:ascii="Arial" w:hAnsi="Arial" w:cs="Arial"/>
          <w:sz w:val="24"/>
          <w:szCs w:val="24"/>
        </w:rPr>
      </w:pPr>
      <w:r w:rsidRPr="00BC19F3">
        <w:rPr>
          <w:rFonts w:ascii="Arial" w:hAnsi="Arial" w:cs="Arial"/>
          <w:sz w:val="24"/>
          <w:szCs w:val="24"/>
        </w:rPr>
        <w:t>Several limitations of this systematic review warrant acknowledgement. The search was limited to two databases and selected grey literature sources, potentially missing relevant studies indexed elsewhere. Single reviewer screening, whilst subject to supervisor quality checks, may have introduced selection bias. The restriction to UK settings limits generalisability to other national contexts. The predominance of studies conducted during or shortly after the COVID-19 pandemic means that some findings may reflect pandemic-specific rather than endemic challenges. Finally, the included studies predominantly sampled white British participants, potentially underrepresenting diverse perspectives on end-of-life care experiences.</w:t>
      </w:r>
    </w:p>
    <w:p w14:paraId="549BB5C5" w14:textId="77777777" w:rsidR="005A60FC" w:rsidRPr="00BC19F3" w:rsidRDefault="005A60FC" w:rsidP="00C77F4B">
      <w:pPr>
        <w:pStyle w:val="Heading2"/>
        <w:spacing w:after="0" w:line="360" w:lineRule="auto"/>
        <w:jc w:val="both"/>
        <w:rPr>
          <w:rFonts w:ascii="Arial" w:hAnsi="Arial" w:cs="Arial"/>
        </w:rPr>
      </w:pPr>
      <w:bookmarkStart w:id="91" w:name="_Toc215176576"/>
      <w:r w:rsidRPr="00BC19F3">
        <w:rPr>
          <w:rFonts w:ascii="Arial" w:hAnsi="Arial" w:cs="Arial"/>
        </w:rPr>
        <w:t>5.5 Recommendations for Future Research</w:t>
      </w:r>
      <w:bookmarkEnd w:id="91"/>
    </w:p>
    <w:p w14:paraId="74991B75" w14:textId="77777777" w:rsidR="005A60FC" w:rsidRPr="00BC19F3" w:rsidRDefault="005A60FC" w:rsidP="00C77F4B">
      <w:pPr>
        <w:spacing w:after="0" w:line="360" w:lineRule="auto"/>
        <w:jc w:val="both"/>
        <w:rPr>
          <w:rFonts w:ascii="Arial" w:hAnsi="Arial" w:cs="Arial"/>
          <w:sz w:val="24"/>
          <w:szCs w:val="24"/>
        </w:rPr>
      </w:pPr>
      <w:r w:rsidRPr="00BC19F3">
        <w:rPr>
          <w:rFonts w:ascii="Arial" w:hAnsi="Arial" w:cs="Arial"/>
          <w:sz w:val="24"/>
          <w:szCs w:val="24"/>
        </w:rPr>
        <w:t>Future research should prioritise inclusive approaches that capture diverse perspectives, including those of people from ethnic minority backgrounds, male carers, and care assistants whose voices are underrepresented in current literature. Longitudinal studies examining bereavement trajectories following care home deaths would enhance understanding of the long-term impacts of end-of-life care experiences. Intervention studies evaluating the effectiveness of communication training, staff support programmes, and family integration initiatives are needed to build the evidence base for quality improvement. Research examining organisational and system-level factors that enable or constrain quality end-of-life care would inform policy development and resource allocation decisions.</w:t>
      </w:r>
    </w:p>
    <w:p w14:paraId="30BF4FFD" w14:textId="77777777" w:rsidR="005A60FC" w:rsidRPr="00BC19F3" w:rsidRDefault="005A60FC" w:rsidP="00C77F4B">
      <w:pPr>
        <w:pStyle w:val="Heading2"/>
        <w:spacing w:after="0" w:line="360" w:lineRule="auto"/>
        <w:jc w:val="both"/>
        <w:rPr>
          <w:rFonts w:ascii="Arial" w:hAnsi="Arial" w:cs="Arial"/>
        </w:rPr>
      </w:pPr>
      <w:bookmarkStart w:id="92" w:name="_Toc215176577"/>
      <w:r w:rsidRPr="00BC19F3">
        <w:rPr>
          <w:rFonts w:ascii="Arial" w:hAnsi="Arial" w:cs="Arial"/>
        </w:rPr>
        <w:t>5.6 Concluding Statement</w:t>
      </w:r>
      <w:bookmarkEnd w:id="92"/>
    </w:p>
    <w:p w14:paraId="366C79BF" w14:textId="77777777" w:rsidR="005A60FC" w:rsidRPr="00BC19F3" w:rsidRDefault="005A60FC" w:rsidP="00C77F4B">
      <w:pPr>
        <w:spacing w:after="0" w:line="360" w:lineRule="auto"/>
        <w:jc w:val="both"/>
        <w:rPr>
          <w:rFonts w:ascii="Arial" w:hAnsi="Arial" w:cs="Arial"/>
          <w:sz w:val="24"/>
          <w:szCs w:val="24"/>
        </w:rPr>
      </w:pPr>
      <w:r w:rsidRPr="00BC19F3">
        <w:rPr>
          <w:rFonts w:ascii="Arial" w:hAnsi="Arial" w:cs="Arial"/>
          <w:sz w:val="24"/>
          <w:szCs w:val="24"/>
        </w:rPr>
        <w:t xml:space="preserve">This systematic review has provided comprehensive insight into the experiences of bereaved family members and care home staff regarding end-of-life care in UK residential care homes. The findings highlight both the challenges inherent in providing quality end-of-life care in these settings and the opportunities for meaningful improvement. Communication, relationships, and support emerge as central to positive experiences for both families and staff. Achieving consistently high-quality end-of-life care will require sustained </w:t>
      </w:r>
      <w:r w:rsidRPr="00BC19F3">
        <w:rPr>
          <w:rFonts w:ascii="Arial" w:hAnsi="Arial" w:cs="Arial"/>
          <w:sz w:val="24"/>
          <w:szCs w:val="24"/>
        </w:rPr>
        <w:lastRenderedPageBreak/>
        <w:t>attention to workforce development, organisational culture, and system-level factors that enable compassionate, person-centred care. As demographic trends increase demand for care home places, ensuring that all residents receive dignified, high-quality care at the end of life must be a priority for practitioners, policymakers, and society as a whole.</w:t>
      </w:r>
    </w:p>
    <w:p w14:paraId="21668B29" w14:textId="47B98361" w:rsidR="009706D0" w:rsidRPr="00BC19F3" w:rsidRDefault="009F64C5" w:rsidP="00C77F4B">
      <w:pPr>
        <w:spacing w:after="0" w:line="360" w:lineRule="auto"/>
        <w:jc w:val="both"/>
        <w:rPr>
          <w:rFonts w:ascii="Arial" w:eastAsia="Times New Roman" w:hAnsi="Arial" w:cs="Arial"/>
          <w:b/>
          <w:color w:val="000000"/>
          <w:sz w:val="24"/>
          <w:szCs w:val="24"/>
        </w:rPr>
      </w:pPr>
      <w:r w:rsidRPr="00BC19F3">
        <w:rPr>
          <w:rFonts w:ascii="Arial" w:eastAsia="Calibri" w:hAnsi="Arial" w:cs="Arial"/>
          <w:sz w:val="24"/>
          <w:szCs w:val="24"/>
        </w:rPr>
        <w:t xml:space="preserve"> </w:t>
      </w:r>
      <w:r w:rsidR="009706D0" w:rsidRPr="00BC19F3">
        <w:rPr>
          <w:rFonts w:ascii="Arial" w:hAnsi="Arial" w:cs="Arial"/>
          <w:sz w:val="24"/>
          <w:szCs w:val="24"/>
        </w:rPr>
        <w:br w:type="page"/>
      </w:r>
    </w:p>
    <w:p w14:paraId="4C75D2AF" w14:textId="07F1D46B" w:rsidR="00103F6B" w:rsidRPr="00BC19F3" w:rsidRDefault="00A504FA" w:rsidP="00C77F4B">
      <w:pPr>
        <w:pStyle w:val="Heading1"/>
        <w:spacing w:after="0" w:line="360" w:lineRule="auto"/>
        <w:ind w:left="12" w:right="6"/>
        <w:jc w:val="both"/>
        <w:rPr>
          <w:rFonts w:ascii="Arial" w:hAnsi="Arial" w:cs="Arial"/>
          <w:szCs w:val="24"/>
        </w:rPr>
      </w:pPr>
      <w:bookmarkStart w:id="93" w:name="_Toc215176578"/>
      <w:r w:rsidRPr="00BC19F3">
        <w:rPr>
          <w:rFonts w:ascii="Arial" w:hAnsi="Arial" w:cs="Arial"/>
          <w:szCs w:val="24"/>
        </w:rPr>
        <w:lastRenderedPageBreak/>
        <w:t>REFERENCE LIST</w:t>
      </w:r>
      <w:bookmarkEnd w:id="93"/>
    </w:p>
    <w:p w14:paraId="4B6CD763"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Addington-Hall, J. and Karlsen, S. (2000) 'Do home deaths increase distress in bereavement?', </w:t>
      </w:r>
      <w:r w:rsidRPr="002464E2">
        <w:rPr>
          <w:rFonts w:ascii="Arial" w:hAnsi="Arial" w:cs="Arial"/>
          <w:i/>
          <w:iCs/>
          <w:sz w:val="24"/>
          <w:szCs w:val="24"/>
        </w:rPr>
        <w:t>Palliative Medicine</w:t>
      </w:r>
      <w:r w:rsidRPr="002464E2">
        <w:rPr>
          <w:rFonts w:ascii="Arial" w:hAnsi="Arial" w:cs="Arial"/>
          <w:sz w:val="24"/>
          <w:szCs w:val="24"/>
        </w:rPr>
        <w:t>, 14(2), pp. 161-162.</w:t>
      </w:r>
    </w:p>
    <w:p w14:paraId="298FD3B9"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Age UK (2023) </w:t>
      </w:r>
      <w:r w:rsidRPr="002464E2">
        <w:rPr>
          <w:rFonts w:ascii="Arial" w:hAnsi="Arial" w:cs="Arial"/>
          <w:i/>
          <w:iCs/>
          <w:sz w:val="24"/>
          <w:szCs w:val="24"/>
        </w:rPr>
        <w:t>Later life in the United Kingdom 2023</w:t>
      </w:r>
      <w:r w:rsidRPr="002464E2">
        <w:rPr>
          <w:rFonts w:ascii="Arial" w:hAnsi="Arial" w:cs="Arial"/>
          <w:sz w:val="24"/>
          <w:szCs w:val="24"/>
        </w:rPr>
        <w:t>. London: Age UK.</w:t>
      </w:r>
    </w:p>
    <w:p w14:paraId="0DBA231F" w14:textId="1532C874"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Albers, G., Van den Block, L. and Stichele, R.V. (2014) 'The burden of caring for people with dementia at the end of life in nursing homes: a </w:t>
      </w:r>
      <w:r w:rsidR="00D572A9">
        <w:rPr>
          <w:rFonts w:ascii="Arial" w:hAnsi="Arial" w:cs="Arial"/>
          <w:sz w:val="24"/>
          <w:szCs w:val="24"/>
        </w:rPr>
        <w:t>post-death</w:t>
      </w:r>
      <w:r w:rsidRPr="002464E2">
        <w:rPr>
          <w:rFonts w:ascii="Arial" w:hAnsi="Arial" w:cs="Arial"/>
          <w:sz w:val="24"/>
          <w:szCs w:val="24"/>
        </w:rPr>
        <w:t xml:space="preserve"> study among nursing staff', </w:t>
      </w:r>
      <w:r w:rsidRPr="002464E2">
        <w:rPr>
          <w:rFonts w:ascii="Arial" w:hAnsi="Arial" w:cs="Arial"/>
          <w:i/>
          <w:iCs/>
          <w:sz w:val="24"/>
          <w:szCs w:val="24"/>
        </w:rPr>
        <w:t>International Journal of Older People Nursing</w:t>
      </w:r>
      <w:r w:rsidRPr="002464E2">
        <w:rPr>
          <w:rFonts w:ascii="Arial" w:hAnsi="Arial" w:cs="Arial"/>
          <w:sz w:val="24"/>
          <w:szCs w:val="24"/>
        </w:rPr>
        <w:t>, 9(2), pp. 106-117.</w:t>
      </w:r>
    </w:p>
    <w:p w14:paraId="38E2179B"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Anderson, R.J., Bloch, S., Armstrong, M., Stone, P.C. and Low, J.T. (2019) 'Communication between healthcare professionals and relatives of patients approaching the end-of-life: a systematic review of qualitative evidence', </w:t>
      </w:r>
      <w:r w:rsidRPr="002464E2">
        <w:rPr>
          <w:rFonts w:ascii="Arial" w:hAnsi="Arial" w:cs="Arial"/>
          <w:i/>
          <w:iCs/>
          <w:sz w:val="24"/>
          <w:szCs w:val="24"/>
        </w:rPr>
        <w:t>Palliative Medicine</w:t>
      </w:r>
      <w:r w:rsidRPr="002464E2">
        <w:rPr>
          <w:rFonts w:ascii="Arial" w:hAnsi="Arial" w:cs="Arial"/>
          <w:sz w:val="24"/>
          <w:szCs w:val="24"/>
        </w:rPr>
        <w:t>, 33(8), pp. 926-941.</w:t>
      </w:r>
    </w:p>
    <w:p w14:paraId="54B069C0"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Anova, M. and Clarke, A. (2013) 'Dignity and community-dwelling older people', </w:t>
      </w:r>
      <w:r w:rsidRPr="002464E2">
        <w:rPr>
          <w:rFonts w:ascii="Arial" w:hAnsi="Arial" w:cs="Arial"/>
          <w:i/>
          <w:iCs/>
          <w:sz w:val="24"/>
          <w:szCs w:val="24"/>
        </w:rPr>
        <w:t>Nursing Ethics</w:t>
      </w:r>
      <w:r w:rsidRPr="002464E2">
        <w:rPr>
          <w:rFonts w:ascii="Arial" w:hAnsi="Arial" w:cs="Arial"/>
          <w:sz w:val="24"/>
          <w:szCs w:val="24"/>
        </w:rPr>
        <w:t>, 20(1), pp. 5-17.</w:t>
      </w:r>
    </w:p>
    <w:p w14:paraId="0ED5DFCB"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Aspinal, F., Addington-Hall, J., Hughes, R. and Higginson, I.J. (2003) 'Using satisfaction to measure the quality of palliative care: a review of the literature', </w:t>
      </w:r>
      <w:r w:rsidRPr="002464E2">
        <w:rPr>
          <w:rFonts w:ascii="Arial" w:hAnsi="Arial" w:cs="Arial"/>
          <w:i/>
          <w:iCs/>
          <w:sz w:val="24"/>
          <w:szCs w:val="24"/>
        </w:rPr>
        <w:t>Journal of Advanced Nursing</w:t>
      </w:r>
      <w:r w:rsidRPr="002464E2">
        <w:rPr>
          <w:rFonts w:ascii="Arial" w:hAnsi="Arial" w:cs="Arial"/>
          <w:sz w:val="24"/>
          <w:szCs w:val="24"/>
        </w:rPr>
        <w:t>, 42(4), pp. 324-339.</w:t>
      </w:r>
    </w:p>
    <w:p w14:paraId="3DF71795"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Badger, F., Plumridge, G., Hewison, A., Shaw, K.L., Thomas, K. and Clifford, C. (2012) 'An evaluation of the impact of the Gold Standards Framework on collaboration in end-of-life care', </w:t>
      </w:r>
      <w:r w:rsidRPr="002464E2">
        <w:rPr>
          <w:rFonts w:ascii="Arial" w:hAnsi="Arial" w:cs="Arial"/>
          <w:i/>
          <w:iCs/>
          <w:sz w:val="24"/>
          <w:szCs w:val="24"/>
        </w:rPr>
        <w:t>International Journal of Nursing Studies</w:t>
      </w:r>
      <w:r w:rsidRPr="002464E2">
        <w:rPr>
          <w:rFonts w:ascii="Arial" w:hAnsi="Arial" w:cs="Arial"/>
          <w:sz w:val="24"/>
          <w:szCs w:val="24"/>
        </w:rPr>
        <w:t>, 49(5), pp. 586-595.</w:t>
      </w:r>
    </w:p>
    <w:p w14:paraId="4B5088BE"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Barclay, S., Froggatt, K., Crang, C., Mathie, E., Handley, M., Iliffe, S., Manthorpe, J., Ber, R. and Goodman, C. (2014) 'Living in uncertain times: trajectories to death in residential care homes', </w:t>
      </w:r>
      <w:r w:rsidRPr="002464E2">
        <w:rPr>
          <w:rFonts w:ascii="Arial" w:hAnsi="Arial" w:cs="Arial"/>
          <w:i/>
          <w:iCs/>
          <w:sz w:val="24"/>
          <w:szCs w:val="24"/>
        </w:rPr>
        <w:t>British Journal of General Practice</w:t>
      </w:r>
      <w:r w:rsidRPr="002464E2">
        <w:rPr>
          <w:rFonts w:ascii="Arial" w:hAnsi="Arial" w:cs="Arial"/>
          <w:sz w:val="24"/>
          <w:szCs w:val="24"/>
        </w:rPr>
        <w:t>, 64(626), pp. e576-e583.</w:t>
      </w:r>
    </w:p>
    <w:p w14:paraId="6B9AC427"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Bolt, S.R., van der Steen, J.T., Schols, J.M., Zwakhalen, S.M. and Meijers, J.M. (2019) 'What do relatives value most in end-of-life care for people with dementia?', </w:t>
      </w:r>
      <w:r w:rsidRPr="002464E2">
        <w:rPr>
          <w:rFonts w:ascii="Arial" w:hAnsi="Arial" w:cs="Arial"/>
          <w:i/>
          <w:iCs/>
          <w:sz w:val="24"/>
          <w:szCs w:val="24"/>
        </w:rPr>
        <w:t>International Journal of Palliative Nursing</w:t>
      </w:r>
      <w:r w:rsidRPr="002464E2">
        <w:rPr>
          <w:rFonts w:ascii="Arial" w:hAnsi="Arial" w:cs="Arial"/>
          <w:sz w:val="24"/>
          <w:szCs w:val="24"/>
        </w:rPr>
        <w:t>, 25(9), pp. 432-442.</w:t>
      </w:r>
    </w:p>
    <w:p w14:paraId="2B63F1EC" w14:textId="1604D6CC"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Bone, A.E., Gomes, B., Etkind, S.N., Verne, J., Murtagh, F.E., Evans, C.J. and Higginson, I.J. (2018) 'What is the impact of population ageing on the future provision of end-of-life care? Population-based projections of place of death, </w:t>
      </w:r>
      <w:r w:rsidRPr="002464E2">
        <w:rPr>
          <w:rFonts w:ascii="Arial" w:hAnsi="Arial" w:cs="Arial"/>
          <w:i/>
          <w:iCs/>
          <w:sz w:val="24"/>
          <w:szCs w:val="24"/>
        </w:rPr>
        <w:t>Palliative Medicine</w:t>
      </w:r>
      <w:r w:rsidRPr="002464E2">
        <w:rPr>
          <w:rFonts w:ascii="Arial" w:hAnsi="Arial" w:cs="Arial"/>
          <w:sz w:val="24"/>
          <w:szCs w:val="24"/>
        </w:rPr>
        <w:t>, 32(2), pp. 329-336.</w:t>
      </w:r>
    </w:p>
    <w:p w14:paraId="3444B7FD" w14:textId="189C094E"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Bowers, B., Pollock, K., Barclay, S. and Lovick, R. (2023) 'Provision of palliative and end-of-life care in UK care homes during the COVID-19 pandemic: a mixed </w:t>
      </w:r>
      <w:r w:rsidRPr="002464E2">
        <w:rPr>
          <w:rFonts w:ascii="Arial" w:hAnsi="Arial" w:cs="Arial"/>
          <w:sz w:val="24"/>
          <w:szCs w:val="24"/>
        </w:rPr>
        <w:lastRenderedPageBreak/>
        <w:t xml:space="preserve">methods observational study with </w:t>
      </w:r>
      <w:r w:rsidR="00D572A9">
        <w:rPr>
          <w:rFonts w:ascii="Arial" w:hAnsi="Arial" w:cs="Arial"/>
          <w:sz w:val="24"/>
          <w:szCs w:val="24"/>
        </w:rPr>
        <w:t>policy implications</w:t>
      </w:r>
      <w:r w:rsidRPr="002464E2">
        <w:rPr>
          <w:rFonts w:ascii="Arial" w:hAnsi="Arial" w:cs="Arial"/>
          <w:sz w:val="24"/>
          <w:szCs w:val="24"/>
        </w:rPr>
        <w:t xml:space="preserve">', </w:t>
      </w:r>
      <w:r w:rsidRPr="002464E2">
        <w:rPr>
          <w:rFonts w:ascii="Arial" w:hAnsi="Arial" w:cs="Arial"/>
          <w:i/>
          <w:iCs/>
          <w:sz w:val="24"/>
          <w:szCs w:val="24"/>
        </w:rPr>
        <w:t>Frontiers in Public Health</w:t>
      </w:r>
      <w:r w:rsidRPr="002464E2">
        <w:rPr>
          <w:rFonts w:ascii="Arial" w:hAnsi="Arial" w:cs="Arial"/>
          <w:sz w:val="24"/>
          <w:szCs w:val="24"/>
        </w:rPr>
        <w:t>, 11, p. 1058736.</w:t>
      </w:r>
    </w:p>
    <w:p w14:paraId="4B5322CD"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Braun, V. and Clarke, V. (2021) </w:t>
      </w:r>
      <w:r w:rsidRPr="002464E2">
        <w:rPr>
          <w:rFonts w:ascii="Arial" w:hAnsi="Arial" w:cs="Arial"/>
          <w:i/>
          <w:iCs/>
          <w:sz w:val="24"/>
          <w:szCs w:val="24"/>
        </w:rPr>
        <w:t>Thematic analysis: A practical guide</w:t>
      </w:r>
      <w:r w:rsidRPr="002464E2">
        <w:rPr>
          <w:rFonts w:ascii="Arial" w:hAnsi="Arial" w:cs="Arial"/>
          <w:sz w:val="24"/>
          <w:szCs w:val="24"/>
        </w:rPr>
        <w:t>. London: SAGE Publications.</w:t>
      </w:r>
    </w:p>
    <w:p w14:paraId="4F6AEDA9"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Brighton, L.J. and Bristowe, K. (2016) 'Communication in palliative care: talking about the end of life, before the end of life', </w:t>
      </w:r>
      <w:r w:rsidRPr="002464E2">
        <w:rPr>
          <w:rFonts w:ascii="Arial" w:hAnsi="Arial" w:cs="Arial"/>
          <w:i/>
          <w:iCs/>
          <w:sz w:val="24"/>
          <w:szCs w:val="24"/>
        </w:rPr>
        <w:t>Postgraduate Medical Journal</w:t>
      </w:r>
      <w:r w:rsidRPr="002464E2">
        <w:rPr>
          <w:rFonts w:ascii="Arial" w:hAnsi="Arial" w:cs="Arial"/>
          <w:sz w:val="24"/>
          <w:szCs w:val="24"/>
        </w:rPr>
        <w:t>, 92(1090), pp. 466-470.</w:t>
      </w:r>
    </w:p>
    <w:p w14:paraId="542C4868"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British Geriatrics Society (2021) </w:t>
      </w:r>
      <w:r w:rsidRPr="002464E2">
        <w:rPr>
          <w:rFonts w:ascii="Arial" w:hAnsi="Arial" w:cs="Arial"/>
          <w:i/>
          <w:iCs/>
          <w:sz w:val="24"/>
          <w:szCs w:val="24"/>
        </w:rPr>
        <w:t>End of Life Care in Frailty: Care homes</w:t>
      </w:r>
      <w:r w:rsidRPr="002464E2">
        <w:rPr>
          <w:rFonts w:ascii="Arial" w:hAnsi="Arial" w:cs="Arial"/>
          <w:sz w:val="24"/>
          <w:szCs w:val="24"/>
        </w:rPr>
        <w:t>. London: BGS.</w:t>
      </w:r>
    </w:p>
    <w:p w14:paraId="41E299B8"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Brownie, S. and Nancarrow, S. (2013) 'Prioritising the patient: barriers to the patient-centred care', </w:t>
      </w:r>
      <w:r w:rsidRPr="002464E2">
        <w:rPr>
          <w:rFonts w:ascii="Arial" w:hAnsi="Arial" w:cs="Arial"/>
          <w:i/>
          <w:iCs/>
          <w:sz w:val="24"/>
          <w:szCs w:val="24"/>
        </w:rPr>
        <w:t>Australasian Medical Journal</w:t>
      </w:r>
      <w:r w:rsidRPr="002464E2">
        <w:rPr>
          <w:rFonts w:ascii="Arial" w:hAnsi="Arial" w:cs="Arial"/>
          <w:sz w:val="24"/>
          <w:szCs w:val="24"/>
        </w:rPr>
        <w:t>, 6(9), pp. 478-485.</w:t>
      </w:r>
    </w:p>
    <w:p w14:paraId="2D2FFCD0"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Bruera, E. and Yennurajalingam, S. (2012) 'Palliative care in advanced cancer patients: how and when?', </w:t>
      </w:r>
      <w:r w:rsidRPr="002464E2">
        <w:rPr>
          <w:rFonts w:ascii="Arial" w:hAnsi="Arial" w:cs="Arial"/>
          <w:i/>
          <w:iCs/>
          <w:sz w:val="24"/>
          <w:szCs w:val="24"/>
        </w:rPr>
        <w:t>The Oncologist</w:t>
      </w:r>
      <w:r w:rsidRPr="002464E2">
        <w:rPr>
          <w:rFonts w:ascii="Arial" w:hAnsi="Arial" w:cs="Arial"/>
          <w:sz w:val="24"/>
          <w:szCs w:val="24"/>
        </w:rPr>
        <w:t>, 17(2), pp. 267-273.</w:t>
      </w:r>
    </w:p>
    <w:p w14:paraId="250290A7"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Candy, B., Holman, A., Leurent, B., Davis, S. and Jones, L. (2011) 'Hospice care delivered at home, in nursing homes and in dedicated hospice facilities: a systematic review of quantitative and qualitative evidence', </w:t>
      </w:r>
      <w:r w:rsidRPr="002464E2">
        <w:rPr>
          <w:rFonts w:ascii="Arial" w:hAnsi="Arial" w:cs="Arial"/>
          <w:i/>
          <w:iCs/>
          <w:sz w:val="24"/>
          <w:szCs w:val="24"/>
        </w:rPr>
        <w:t>International Journal of Nursing Studies</w:t>
      </w:r>
      <w:r w:rsidRPr="002464E2">
        <w:rPr>
          <w:rFonts w:ascii="Arial" w:hAnsi="Arial" w:cs="Arial"/>
          <w:sz w:val="24"/>
          <w:szCs w:val="24"/>
        </w:rPr>
        <w:t>, 48(1), pp. 121-133.</w:t>
      </w:r>
    </w:p>
    <w:p w14:paraId="6E742F61"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Care Quality Commission (2024) </w:t>
      </w:r>
      <w:r w:rsidRPr="002464E2">
        <w:rPr>
          <w:rFonts w:ascii="Arial" w:hAnsi="Arial" w:cs="Arial"/>
          <w:i/>
          <w:iCs/>
          <w:sz w:val="24"/>
          <w:szCs w:val="24"/>
        </w:rPr>
        <w:t>Regulation of adult social care in England</w:t>
      </w:r>
      <w:r w:rsidRPr="002464E2">
        <w:rPr>
          <w:rFonts w:ascii="Arial" w:hAnsi="Arial" w:cs="Arial"/>
          <w:sz w:val="24"/>
          <w:szCs w:val="24"/>
        </w:rPr>
        <w:t>. Newcastle upon Tyne: Care Quality Commission.</w:t>
      </w:r>
    </w:p>
    <w:p w14:paraId="7A4A9ED6"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Casarett, D.J. and Quill, T.E. (2007) '"I am not ready for hospice": strategies for timely and effective hospice discussions', </w:t>
      </w:r>
      <w:r w:rsidRPr="002464E2">
        <w:rPr>
          <w:rFonts w:ascii="Arial" w:hAnsi="Arial" w:cs="Arial"/>
          <w:i/>
          <w:iCs/>
          <w:sz w:val="24"/>
          <w:szCs w:val="24"/>
        </w:rPr>
        <w:t>Annals of Internal Medicine</w:t>
      </w:r>
      <w:r w:rsidRPr="002464E2">
        <w:rPr>
          <w:rFonts w:ascii="Arial" w:hAnsi="Arial" w:cs="Arial"/>
          <w:sz w:val="24"/>
          <w:szCs w:val="24"/>
        </w:rPr>
        <w:t>, 146(6), pp. 443-449.</w:t>
      </w:r>
    </w:p>
    <w:p w14:paraId="1BBC68A9"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Chen, I.H., Lin, K.Y., Hu, S.H., Chuang, Y.H., Long, C.O., Chang, C.C. and Liu, M.F. (2018) 'Palliative care for advanced dementia: knowledge and attitudes of long-term care staff', </w:t>
      </w:r>
      <w:r w:rsidRPr="002464E2">
        <w:rPr>
          <w:rFonts w:ascii="Arial" w:hAnsi="Arial" w:cs="Arial"/>
          <w:i/>
          <w:iCs/>
          <w:sz w:val="24"/>
          <w:szCs w:val="24"/>
        </w:rPr>
        <w:t>Journal of Clinical Nursing</w:t>
      </w:r>
      <w:r w:rsidRPr="002464E2">
        <w:rPr>
          <w:rFonts w:ascii="Arial" w:hAnsi="Arial" w:cs="Arial"/>
          <w:sz w:val="24"/>
          <w:szCs w:val="24"/>
        </w:rPr>
        <w:t>, 27(3-4), pp. e708-e717.</w:t>
      </w:r>
    </w:p>
    <w:p w14:paraId="2607EB0C"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Clark, D. (2016) </w:t>
      </w:r>
      <w:r w:rsidRPr="002464E2">
        <w:rPr>
          <w:rFonts w:ascii="Arial" w:hAnsi="Arial" w:cs="Arial"/>
          <w:i/>
          <w:iCs/>
          <w:sz w:val="24"/>
          <w:szCs w:val="24"/>
        </w:rPr>
        <w:t>To Comfort Always: A History of Palliative Medicine since the Nineteenth Century</w:t>
      </w:r>
      <w:r w:rsidRPr="002464E2">
        <w:rPr>
          <w:rFonts w:ascii="Arial" w:hAnsi="Arial" w:cs="Arial"/>
          <w:sz w:val="24"/>
          <w:szCs w:val="24"/>
        </w:rPr>
        <w:t>. Oxford: Oxford University Press.</w:t>
      </w:r>
    </w:p>
    <w:p w14:paraId="18D0E20F"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Cooney, A., Murphy, K. and O'Shea, E. (2009) 'Resident perspectives of the determinants of quality of life in residential care in Ireland', </w:t>
      </w:r>
      <w:r w:rsidRPr="002464E2">
        <w:rPr>
          <w:rFonts w:ascii="Arial" w:hAnsi="Arial" w:cs="Arial"/>
          <w:i/>
          <w:iCs/>
          <w:sz w:val="24"/>
          <w:szCs w:val="24"/>
        </w:rPr>
        <w:t>Journal of Advanced Nursing</w:t>
      </w:r>
      <w:r w:rsidRPr="002464E2">
        <w:rPr>
          <w:rFonts w:ascii="Arial" w:hAnsi="Arial" w:cs="Arial"/>
          <w:sz w:val="24"/>
          <w:szCs w:val="24"/>
        </w:rPr>
        <w:t>, 65(5), pp. 1029-1038.</w:t>
      </w:r>
    </w:p>
    <w:p w14:paraId="207D23DB"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Creswell, J.W. and Poth, C.N. (2018) </w:t>
      </w:r>
      <w:r w:rsidRPr="002464E2">
        <w:rPr>
          <w:rFonts w:ascii="Arial" w:hAnsi="Arial" w:cs="Arial"/>
          <w:i/>
          <w:iCs/>
          <w:sz w:val="24"/>
          <w:szCs w:val="24"/>
        </w:rPr>
        <w:t>Qualitative inquiry and research design: Choosing among five approaches</w:t>
      </w:r>
      <w:r w:rsidRPr="002464E2">
        <w:rPr>
          <w:rFonts w:ascii="Arial" w:hAnsi="Arial" w:cs="Arial"/>
          <w:sz w:val="24"/>
          <w:szCs w:val="24"/>
        </w:rPr>
        <w:t>. 4th edn. Thousand Oaks, CA: SAGE Publications.</w:t>
      </w:r>
    </w:p>
    <w:p w14:paraId="7BD54A31"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lastRenderedPageBreak/>
        <w:t xml:space="preserve">Davies, N., Maio, L., Rait, G. and Iliffe, S. (2014) 'Quality end-of-life care for dementia: What have family carers told us so far? A narrative synthesis', </w:t>
      </w:r>
      <w:r w:rsidRPr="002464E2">
        <w:rPr>
          <w:rFonts w:ascii="Arial" w:hAnsi="Arial" w:cs="Arial"/>
          <w:i/>
          <w:iCs/>
          <w:sz w:val="24"/>
          <w:szCs w:val="24"/>
        </w:rPr>
        <w:t>Palliative Medicine</w:t>
      </w:r>
      <w:r w:rsidRPr="002464E2">
        <w:rPr>
          <w:rFonts w:ascii="Arial" w:hAnsi="Arial" w:cs="Arial"/>
          <w:sz w:val="24"/>
          <w:szCs w:val="24"/>
        </w:rPr>
        <w:t>, 28(7), pp. 919-930.</w:t>
      </w:r>
    </w:p>
    <w:p w14:paraId="408C3E80"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Davies, S. and Nolan, M. (2006) 'Making it better: self-perceived roles of family caregivers of older people living in care homes: a qualitative study', </w:t>
      </w:r>
      <w:r w:rsidRPr="002464E2">
        <w:rPr>
          <w:rFonts w:ascii="Arial" w:hAnsi="Arial" w:cs="Arial"/>
          <w:i/>
          <w:iCs/>
          <w:sz w:val="24"/>
          <w:szCs w:val="24"/>
        </w:rPr>
        <w:t>International Journal of Nursing Studies</w:t>
      </w:r>
      <w:r w:rsidRPr="002464E2">
        <w:rPr>
          <w:rFonts w:ascii="Arial" w:hAnsi="Arial" w:cs="Arial"/>
          <w:sz w:val="24"/>
          <w:szCs w:val="24"/>
        </w:rPr>
        <w:t>, 43(3), pp. 281-291.</w:t>
      </w:r>
    </w:p>
    <w:p w14:paraId="5F468259"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Dening, K.H., Jones, L. and Sampson, E.L. (2012) 'Preferences for end-of-life care: a nominal group study of people with dementia and their family carers', </w:t>
      </w:r>
      <w:r w:rsidRPr="002464E2">
        <w:rPr>
          <w:rFonts w:ascii="Arial" w:hAnsi="Arial" w:cs="Arial"/>
          <w:i/>
          <w:iCs/>
          <w:sz w:val="24"/>
          <w:szCs w:val="24"/>
        </w:rPr>
        <w:t>Palliative Medicine</w:t>
      </w:r>
      <w:r w:rsidRPr="002464E2">
        <w:rPr>
          <w:rFonts w:ascii="Arial" w:hAnsi="Arial" w:cs="Arial"/>
          <w:sz w:val="24"/>
          <w:szCs w:val="24"/>
        </w:rPr>
        <w:t>, 27(5), pp. 409-417.</w:t>
      </w:r>
    </w:p>
    <w:p w14:paraId="2F0385F9"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Department of Health (2008) </w:t>
      </w:r>
      <w:r w:rsidRPr="002464E2">
        <w:rPr>
          <w:rFonts w:ascii="Arial" w:hAnsi="Arial" w:cs="Arial"/>
          <w:i/>
          <w:iCs/>
          <w:sz w:val="24"/>
          <w:szCs w:val="24"/>
        </w:rPr>
        <w:t>End of Life Care Strategy: Promoting high quality care for all adults at the end of life</w:t>
      </w:r>
      <w:r w:rsidRPr="002464E2">
        <w:rPr>
          <w:rFonts w:ascii="Arial" w:hAnsi="Arial" w:cs="Arial"/>
          <w:sz w:val="24"/>
          <w:szCs w:val="24"/>
        </w:rPr>
        <w:t>. London: Department of Health.</w:t>
      </w:r>
    </w:p>
    <w:p w14:paraId="35375BAD"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Department of Health and Social Care (2022) </w:t>
      </w:r>
      <w:r w:rsidRPr="002464E2">
        <w:rPr>
          <w:rFonts w:ascii="Arial" w:hAnsi="Arial" w:cs="Arial"/>
          <w:i/>
          <w:iCs/>
          <w:sz w:val="24"/>
          <w:szCs w:val="24"/>
        </w:rPr>
        <w:t>People at the heart of care: Adult social care reform white paper</w:t>
      </w:r>
      <w:r w:rsidRPr="002464E2">
        <w:rPr>
          <w:rFonts w:ascii="Arial" w:hAnsi="Arial" w:cs="Arial"/>
          <w:sz w:val="24"/>
          <w:szCs w:val="24"/>
        </w:rPr>
        <w:t>. London: HMSO.</w:t>
      </w:r>
    </w:p>
    <w:p w14:paraId="27C4DADC"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Dewing, J. and Dijk, S. (2016) 'What is the current state of care for older people with dementia in general hospitals? A literature review', </w:t>
      </w:r>
      <w:r w:rsidRPr="002464E2">
        <w:rPr>
          <w:rFonts w:ascii="Arial" w:hAnsi="Arial" w:cs="Arial"/>
          <w:i/>
          <w:iCs/>
          <w:sz w:val="24"/>
          <w:szCs w:val="24"/>
        </w:rPr>
        <w:t>Dementia</w:t>
      </w:r>
      <w:r w:rsidRPr="002464E2">
        <w:rPr>
          <w:rFonts w:ascii="Arial" w:hAnsi="Arial" w:cs="Arial"/>
          <w:sz w:val="24"/>
          <w:szCs w:val="24"/>
        </w:rPr>
        <w:t>, 15(1), pp. 106-124.</w:t>
      </w:r>
    </w:p>
    <w:p w14:paraId="460CE9B0"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Dixon, J., King, D. and Knapp, M. (2016) 'Advance care planning in mental health: a qualitative investigation into the views of professionals', </w:t>
      </w:r>
      <w:r w:rsidRPr="002464E2">
        <w:rPr>
          <w:rFonts w:ascii="Arial" w:hAnsi="Arial" w:cs="Arial"/>
          <w:i/>
          <w:iCs/>
          <w:sz w:val="24"/>
          <w:szCs w:val="24"/>
        </w:rPr>
        <w:t>Age and Ageing</w:t>
      </w:r>
      <w:r w:rsidRPr="002464E2">
        <w:rPr>
          <w:rFonts w:ascii="Arial" w:hAnsi="Arial" w:cs="Arial"/>
          <w:sz w:val="24"/>
          <w:szCs w:val="24"/>
        </w:rPr>
        <w:t>, 45(5), pp. 709-714.</w:t>
      </w:r>
    </w:p>
    <w:p w14:paraId="786DCE84"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Dudley, N., Chapman, S., Spetz, J. and Lurie, N. (2018) 'The case for addressing the workforce crisis in nursing home care', </w:t>
      </w:r>
      <w:r w:rsidRPr="002464E2">
        <w:rPr>
          <w:rFonts w:ascii="Arial" w:hAnsi="Arial" w:cs="Arial"/>
          <w:i/>
          <w:iCs/>
          <w:sz w:val="24"/>
          <w:szCs w:val="24"/>
        </w:rPr>
        <w:t>Health Affairs Blog</w:t>
      </w:r>
      <w:r w:rsidRPr="002464E2">
        <w:rPr>
          <w:rFonts w:ascii="Arial" w:hAnsi="Arial" w:cs="Arial"/>
          <w:sz w:val="24"/>
          <w:szCs w:val="24"/>
        </w:rPr>
        <w:t>, May 2018.</w:t>
      </w:r>
    </w:p>
    <w:p w14:paraId="27988608"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Ersek, M., Kraybill, B.M. and Hansberry, J. (2000) 'Investigating the educational needs of licensed nursing staff and certified nursing assistants in nursing homes regarding end-of-life care', </w:t>
      </w:r>
      <w:r w:rsidRPr="002464E2">
        <w:rPr>
          <w:rFonts w:ascii="Arial" w:hAnsi="Arial" w:cs="Arial"/>
          <w:i/>
          <w:iCs/>
          <w:sz w:val="24"/>
          <w:szCs w:val="24"/>
        </w:rPr>
        <w:t>American Journal of Hospice and Palliative Medicine</w:t>
      </w:r>
      <w:r w:rsidRPr="002464E2">
        <w:rPr>
          <w:rFonts w:ascii="Arial" w:hAnsi="Arial" w:cs="Arial"/>
          <w:sz w:val="24"/>
          <w:szCs w:val="24"/>
        </w:rPr>
        <w:t>, 17(5), pp. 313-319.</w:t>
      </w:r>
    </w:p>
    <w:p w14:paraId="215A9FEC"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Estabrooks, C.A., Poss, J.W., Squires, J.E., Teare, G.F., Morgan, D.G., Stewart, N., Doupe, M.B., Cummings, G.G. and Norton, P.G. (2013) 'A profile of residents in prairie nursing homes', </w:t>
      </w:r>
      <w:r w:rsidRPr="002464E2">
        <w:rPr>
          <w:rFonts w:ascii="Arial" w:hAnsi="Arial" w:cs="Arial"/>
          <w:i/>
          <w:iCs/>
          <w:sz w:val="24"/>
          <w:szCs w:val="24"/>
        </w:rPr>
        <w:t>Canadian Journal on Aging</w:t>
      </w:r>
      <w:r w:rsidRPr="002464E2">
        <w:rPr>
          <w:rFonts w:ascii="Arial" w:hAnsi="Arial" w:cs="Arial"/>
          <w:sz w:val="24"/>
          <w:szCs w:val="24"/>
        </w:rPr>
        <w:t>, 32(3), pp. 223-231.</w:t>
      </w:r>
    </w:p>
    <w:p w14:paraId="2CB5F15C"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Etkind, S.N., Bone, A.E., Gomes, B., Lovell, N., Evans, C.J., Higginson, I.J. and Murtagh, F.E. (2017) 'How many people will need palliative care in 2040? Past trends, future projections and implications for services', </w:t>
      </w:r>
      <w:r w:rsidRPr="002464E2">
        <w:rPr>
          <w:rFonts w:ascii="Arial" w:hAnsi="Arial" w:cs="Arial"/>
          <w:i/>
          <w:iCs/>
          <w:sz w:val="24"/>
          <w:szCs w:val="24"/>
        </w:rPr>
        <w:t>BMC Medicine</w:t>
      </w:r>
      <w:r w:rsidRPr="002464E2">
        <w:rPr>
          <w:rFonts w:ascii="Arial" w:hAnsi="Arial" w:cs="Arial"/>
          <w:sz w:val="24"/>
          <w:szCs w:val="24"/>
        </w:rPr>
        <w:t>, 15(1), p. 102.</w:t>
      </w:r>
    </w:p>
    <w:p w14:paraId="5AF91AFB"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lastRenderedPageBreak/>
        <w:t xml:space="preserve">Fleming, J., Calloway, R., Perrels, A., Farquhar, M., Barclay, S. and Brayne, C. (2016) 'Dying comfortably in very old age with or without dementia in different care settings', </w:t>
      </w:r>
      <w:r w:rsidRPr="002464E2">
        <w:rPr>
          <w:rFonts w:ascii="Arial" w:hAnsi="Arial" w:cs="Arial"/>
          <w:i/>
          <w:iCs/>
          <w:sz w:val="24"/>
          <w:szCs w:val="24"/>
        </w:rPr>
        <w:t>BMC Geriatrics</w:t>
      </w:r>
      <w:r w:rsidRPr="002464E2">
        <w:rPr>
          <w:rFonts w:ascii="Arial" w:hAnsi="Arial" w:cs="Arial"/>
          <w:sz w:val="24"/>
          <w:szCs w:val="24"/>
        </w:rPr>
        <w:t>, 17(1), p. 63.</w:t>
      </w:r>
    </w:p>
    <w:p w14:paraId="218CF0BE"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Fleming, R., Kelly, F. and Stillfried, G. (2015) 'I want to feel at home: Establishing what aspects of environmental design are important to people with dementia nearing the end of life', </w:t>
      </w:r>
      <w:r w:rsidRPr="002464E2">
        <w:rPr>
          <w:rFonts w:ascii="Arial" w:hAnsi="Arial" w:cs="Arial"/>
          <w:i/>
          <w:iCs/>
          <w:sz w:val="24"/>
          <w:szCs w:val="24"/>
        </w:rPr>
        <w:t>BMC Palliative Care</w:t>
      </w:r>
      <w:r w:rsidRPr="002464E2">
        <w:rPr>
          <w:rFonts w:ascii="Arial" w:hAnsi="Arial" w:cs="Arial"/>
          <w:sz w:val="24"/>
          <w:szCs w:val="24"/>
        </w:rPr>
        <w:t>, 14(1), p. 26.</w:t>
      </w:r>
    </w:p>
    <w:p w14:paraId="36FC6F88"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Froggatt, K. (2001) 'Palliative care and nursing homes: where next?', </w:t>
      </w:r>
      <w:r w:rsidRPr="002464E2">
        <w:rPr>
          <w:rFonts w:ascii="Arial" w:hAnsi="Arial" w:cs="Arial"/>
          <w:i/>
          <w:iCs/>
          <w:sz w:val="24"/>
          <w:szCs w:val="24"/>
        </w:rPr>
        <w:t>Palliative Medicine</w:t>
      </w:r>
      <w:r w:rsidRPr="002464E2">
        <w:rPr>
          <w:rFonts w:ascii="Arial" w:hAnsi="Arial" w:cs="Arial"/>
          <w:sz w:val="24"/>
          <w:szCs w:val="24"/>
        </w:rPr>
        <w:t>, 15(1), pp. 42-48.</w:t>
      </w:r>
    </w:p>
    <w:p w14:paraId="0D4F8B54"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Froggatt, K., Hockley, J., Parker, D. and Brazil, K. (2011) 'A system lifeworld perspective on dying in long term care settings for older people: contested states in contested places', </w:t>
      </w:r>
      <w:r w:rsidRPr="002464E2">
        <w:rPr>
          <w:rFonts w:ascii="Arial" w:hAnsi="Arial" w:cs="Arial"/>
          <w:i/>
          <w:iCs/>
          <w:sz w:val="24"/>
          <w:szCs w:val="24"/>
        </w:rPr>
        <w:t>Health and Place</w:t>
      </w:r>
      <w:r w:rsidRPr="002464E2">
        <w:rPr>
          <w:rFonts w:ascii="Arial" w:hAnsi="Arial" w:cs="Arial"/>
          <w:sz w:val="24"/>
          <w:szCs w:val="24"/>
        </w:rPr>
        <w:t>, 17(1), pp. 263-268.</w:t>
      </w:r>
    </w:p>
    <w:p w14:paraId="3FA0BD9A"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Froggatt, K. and Payne, S. (2006) 'A survey of end-of-life care in care homes: issues of definition and practice', </w:t>
      </w:r>
      <w:r w:rsidRPr="002464E2">
        <w:rPr>
          <w:rFonts w:ascii="Arial" w:hAnsi="Arial" w:cs="Arial"/>
          <w:i/>
          <w:iCs/>
          <w:sz w:val="24"/>
          <w:szCs w:val="24"/>
        </w:rPr>
        <w:t>Health and Social Care in the Community</w:t>
      </w:r>
      <w:r w:rsidRPr="002464E2">
        <w:rPr>
          <w:rFonts w:ascii="Arial" w:hAnsi="Arial" w:cs="Arial"/>
          <w:sz w:val="24"/>
          <w:szCs w:val="24"/>
        </w:rPr>
        <w:t>, 14(4), pp. 341-348.</w:t>
      </w:r>
    </w:p>
    <w:p w14:paraId="14969D9B"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Froggatt, K., Reitinger, E., Heimerl, K., Hockley, J., Brazil, K. and Kunz, R. (2013) </w:t>
      </w:r>
      <w:r w:rsidRPr="002464E2">
        <w:rPr>
          <w:rFonts w:ascii="Arial" w:hAnsi="Arial" w:cs="Arial"/>
          <w:i/>
          <w:iCs/>
          <w:sz w:val="24"/>
          <w:szCs w:val="24"/>
        </w:rPr>
        <w:t>Palliative Care in Long-Term Care Settings for Older People</w:t>
      </w:r>
      <w:r w:rsidRPr="002464E2">
        <w:rPr>
          <w:rFonts w:ascii="Arial" w:hAnsi="Arial" w:cs="Arial"/>
          <w:sz w:val="24"/>
          <w:szCs w:val="24"/>
        </w:rPr>
        <w:t>. Brussels: European Association for Palliative Care.</w:t>
      </w:r>
    </w:p>
    <w:p w14:paraId="712902EC"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Gardiner, C., Cobb, M., Gott, M. and Ingleton, C. (2011) 'Barriers to providing palliative care for older people in acute hospitals', </w:t>
      </w:r>
      <w:r w:rsidRPr="002464E2">
        <w:rPr>
          <w:rFonts w:ascii="Arial" w:hAnsi="Arial" w:cs="Arial"/>
          <w:i/>
          <w:iCs/>
          <w:sz w:val="24"/>
          <w:szCs w:val="24"/>
        </w:rPr>
        <w:t>Age and Ageing</w:t>
      </w:r>
      <w:r w:rsidRPr="002464E2">
        <w:rPr>
          <w:rFonts w:ascii="Arial" w:hAnsi="Arial" w:cs="Arial"/>
          <w:sz w:val="24"/>
          <w:szCs w:val="24"/>
        </w:rPr>
        <w:t>, 40(2), pp. 233-238.</w:t>
      </w:r>
    </w:p>
    <w:p w14:paraId="4D61F9BD"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Goddard, C., Stewart, F., Thompson, G. and Hall, S. (2013) 'Providing end-of-life care in care homes for older people: a qualitative study of the views of care home staff and community nurses', </w:t>
      </w:r>
      <w:r w:rsidRPr="002464E2">
        <w:rPr>
          <w:rFonts w:ascii="Arial" w:hAnsi="Arial" w:cs="Arial"/>
          <w:i/>
          <w:iCs/>
          <w:sz w:val="24"/>
          <w:szCs w:val="24"/>
        </w:rPr>
        <w:t>Journal of Applied Gerontology</w:t>
      </w:r>
      <w:r w:rsidRPr="002464E2">
        <w:rPr>
          <w:rFonts w:ascii="Arial" w:hAnsi="Arial" w:cs="Arial"/>
          <w:sz w:val="24"/>
          <w:szCs w:val="24"/>
        </w:rPr>
        <w:t>, 32(1), pp. 76-95.</w:t>
      </w:r>
    </w:p>
    <w:p w14:paraId="42B6B7FA"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Gomes, B., Higginson, I.J., Calanzani, N., Cohen, J., Deliens, L., Daveson, B.A. and Harding, R. (2012) 'Preferences for place of death if faced with advanced cancer: a population survey', </w:t>
      </w:r>
      <w:r w:rsidRPr="002464E2">
        <w:rPr>
          <w:rFonts w:ascii="Arial" w:hAnsi="Arial" w:cs="Arial"/>
          <w:i/>
          <w:iCs/>
          <w:sz w:val="24"/>
          <w:szCs w:val="24"/>
        </w:rPr>
        <w:t>Annals of Oncology</w:t>
      </w:r>
      <w:r w:rsidRPr="002464E2">
        <w:rPr>
          <w:rFonts w:ascii="Arial" w:hAnsi="Arial" w:cs="Arial"/>
          <w:sz w:val="24"/>
          <w:szCs w:val="24"/>
        </w:rPr>
        <w:t>, 23(8), pp. 2006-2015.</w:t>
      </w:r>
    </w:p>
    <w:p w14:paraId="76BCD65F"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Goodman, C., Amador, S., Elmore, N., Machen, I. and Mathie, E. (2013) 'Preferences and priorities for ongoing and end-of-life care: a qualitative study of older people with dementia resident in care homes', </w:t>
      </w:r>
      <w:r w:rsidRPr="002464E2">
        <w:rPr>
          <w:rFonts w:ascii="Arial" w:hAnsi="Arial" w:cs="Arial"/>
          <w:i/>
          <w:iCs/>
          <w:sz w:val="24"/>
          <w:szCs w:val="24"/>
        </w:rPr>
        <w:t>International Journal of Nursing Studies</w:t>
      </w:r>
      <w:r w:rsidRPr="002464E2">
        <w:rPr>
          <w:rFonts w:ascii="Arial" w:hAnsi="Arial" w:cs="Arial"/>
          <w:sz w:val="24"/>
          <w:szCs w:val="24"/>
        </w:rPr>
        <w:t>, 50(12), pp. 1639-1647.</w:t>
      </w:r>
    </w:p>
    <w:p w14:paraId="4578F193"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Goodman, C., Froggatt, K., Amador, S., Mathie, E. and Mayrhofer, A. (2015) 'End of life care interventions for people with dementia in care homes: </w:t>
      </w:r>
      <w:r w:rsidRPr="002464E2">
        <w:rPr>
          <w:rFonts w:ascii="Arial" w:hAnsi="Arial" w:cs="Arial"/>
          <w:sz w:val="24"/>
          <w:szCs w:val="24"/>
        </w:rPr>
        <w:lastRenderedPageBreak/>
        <w:t xml:space="preserve">addressing uncertainty within a framework for service delivery and evaluation', </w:t>
      </w:r>
      <w:r w:rsidRPr="002464E2">
        <w:rPr>
          <w:rFonts w:ascii="Arial" w:hAnsi="Arial" w:cs="Arial"/>
          <w:i/>
          <w:iCs/>
          <w:sz w:val="24"/>
          <w:szCs w:val="24"/>
        </w:rPr>
        <w:t>BMC Palliative Care</w:t>
      </w:r>
      <w:r w:rsidRPr="002464E2">
        <w:rPr>
          <w:rFonts w:ascii="Arial" w:hAnsi="Arial" w:cs="Arial"/>
          <w:sz w:val="24"/>
          <w:szCs w:val="24"/>
        </w:rPr>
        <w:t>, 14(1), p. 42.</w:t>
      </w:r>
    </w:p>
    <w:p w14:paraId="4BD86001"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Goodman, C., Froggatt, K. and Mathie, E. (2016) </w:t>
      </w:r>
      <w:r w:rsidRPr="002464E2">
        <w:rPr>
          <w:rFonts w:ascii="Arial" w:hAnsi="Arial" w:cs="Arial"/>
          <w:i/>
          <w:iCs/>
          <w:sz w:val="24"/>
          <w:szCs w:val="24"/>
        </w:rPr>
        <w:t>End of Life Care. Evidence Review</w:t>
      </w:r>
      <w:r w:rsidRPr="002464E2">
        <w:rPr>
          <w:rFonts w:ascii="Arial" w:hAnsi="Arial" w:cs="Arial"/>
          <w:sz w:val="24"/>
          <w:szCs w:val="24"/>
        </w:rPr>
        <w:t>. London: National Institute for Health Research.</w:t>
      </w:r>
    </w:p>
    <w:p w14:paraId="46E7EAC4"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Hall, S., Kolliakou, A., Petkova, H., Froggatt, K. and Higginson, I.J. (2011) 'Interventions for improving palliative care for older people living in nursing care homes', </w:t>
      </w:r>
      <w:r w:rsidRPr="002464E2">
        <w:rPr>
          <w:rFonts w:ascii="Arial" w:hAnsi="Arial" w:cs="Arial"/>
          <w:i/>
          <w:iCs/>
          <w:sz w:val="24"/>
          <w:szCs w:val="24"/>
        </w:rPr>
        <w:t>Cochrane Database of Systematic Reviews</w:t>
      </w:r>
      <w:r w:rsidRPr="002464E2">
        <w:rPr>
          <w:rFonts w:ascii="Arial" w:hAnsi="Arial" w:cs="Arial"/>
          <w:sz w:val="24"/>
          <w:szCs w:val="24"/>
        </w:rPr>
        <w:t>, 3, Art. No.: CD007132.</w:t>
      </w:r>
    </w:p>
    <w:p w14:paraId="4A264A54"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Hanna, J.R., Rapa, E., Dalton, L.J., Hughes, R., Quarmby, L.M., McGlinchey, T., Donnellan, W.J., Bennett, K.M., Mayland, C.R. and Mason, S.R. (2021) 'A qualitative study of bereaved relatives' end of life experiences during the COVID-19 pandemic', </w:t>
      </w:r>
      <w:r w:rsidRPr="002464E2">
        <w:rPr>
          <w:rFonts w:ascii="Arial" w:hAnsi="Arial" w:cs="Arial"/>
          <w:i/>
          <w:iCs/>
          <w:sz w:val="24"/>
          <w:szCs w:val="24"/>
        </w:rPr>
        <w:t>Palliative Medicine</w:t>
      </w:r>
      <w:r w:rsidRPr="002464E2">
        <w:rPr>
          <w:rFonts w:ascii="Arial" w:hAnsi="Arial" w:cs="Arial"/>
          <w:sz w:val="24"/>
          <w:szCs w:val="24"/>
        </w:rPr>
        <w:t>, 35(5), pp. 843-851.</w:t>
      </w:r>
    </w:p>
    <w:p w14:paraId="39FE4C49"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Hanna, K., Cannon, J., Gabbay, M., Marlow, P., Mason, S., Rajagopal, M., Shenton, J., Tetlow, H. and Giebel, C. (2022) 'End of life care in UK care homes during the COVID-19 pandemic: a qualitative study', </w:t>
      </w:r>
      <w:r w:rsidRPr="002464E2">
        <w:rPr>
          <w:rFonts w:ascii="Arial" w:hAnsi="Arial" w:cs="Arial"/>
          <w:i/>
          <w:iCs/>
          <w:sz w:val="24"/>
          <w:szCs w:val="24"/>
        </w:rPr>
        <w:t>BMC Palliative Care</w:t>
      </w:r>
      <w:r w:rsidRPr="002464E2">
        <w:rPr>
          <w:rFonts w:ascii="Arial" w:hAnsi="Arial" w:cs="Arial"/>
          <w:sz w:val="24"/>
          <w:szCs w:val="24"/>
        </w:rPr>
        <w:t>, 21(1), p. 91.</w:t>
      </w:r>
    </w:p>
    <w:p w14:paraId="6BC16934"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Hartmann, C.W., Unroe, K.T., Sachs, G.A. and Weiner, M. (2018) 'Nursing home medical director involvement in end-of-life care', </w:t>
      </w:r>
      <w:r w:rsidRPr="002464E2">
        <w:rPr>
          <w:rFonts w:ascii="Arial" w:hAnsi="Arial" w:cs="Arial"/>
          <w:i/>
          <w:iCs/>
          <w:sz w:val="24"/>
          <w:szCs w:val="24"/>
        </w:rPr>
        <w:t>Journal of Palliative Medicine</w:t>
      </w:r>
      <w:r w:rsidRPr="002464E2">
        <w:rPr>
          <w:rFonts w:ascii="Arial" w:hAnsi="Arial" w:cs="Arial"/>
          <w:sz w:val="24"/>
          <w:szCs w:val="24"/>
        </w:rPr>
        <w:t>, 21(6), pp. 753-756.</w:t>
      </w:r>
    </w:p>
    <w:p w14:paraId="75EDE42D"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Hartog, C.S., Reinhart, K. and Bauer, M. (2020) 'Relatives and physicians' approaches to advance care planning in intensive care: a qualitative interview study', </w:t>
      </w:r>
      <w:r w:rsidRPr="002464E2">
        <w:rPr>
          <w:rFonts w:ascii="Arial" w:hAnsi="Arial" w:cs="Arial"/>
          <w:i/>
          <w:iCs/>
          <w:sz w:val="24"/>
          <w:szCs w:val="24"/>
        </w:rPr>
        <w:t>Annals of Intensive Care</w:t>
      </w:r>
      <w:r w:rsidRPr="002464E2">
        <w:rPr>
          <w:rFonts w:ascii="Arial" w:hAnsi="Arial" w:cs="Arial"/>
          <w:sz w:val="24"/>
          <w:szCs w:val="24"/>
        </w:rPr>
        <w:t>, 10(1), p. 31.</w:t>
      </w:r>
    </w:p>
    <w:p w14:paraId="42578EF4"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Hewison, A., Badger, F., Clifford, C. and Thomas, K. (2009) 'Delivering "Gold Standards" in end-of-life care in care homes: a question of teamwork?', </w:t>
      </w:r>
      <w:r w:rsidRPr="002464E2">
        <w:rPr>
          <w:rFonts w:ascii="Arial" w:hAnsi="Arial" w:cs="Arial"/>
          <w:i/>
          <w:iCs/>
          <w:sz w:val="24"/>
          <w:szCs w:val="24"/>
        </w:rPr>
        <w:t>Journal of Clinical Nursing</w:t>
      </w:r>
      <w:r w:rsidRPr="002464E2">
        <w:rPr>
          <w:rFonts w:ascii="Arial" w:hAnsi="Arial" w:cs="Arial"/>
          <w:sz w:val="24"/>
          <w:szCs w:val="24"/>
        </w:rPr>
        <w:t>, 18(12), pp. 1756-1765.</w:t>
      </w:r>
    </w:p>
    <w:p w14:paraId="3414032E"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Higgins, J.P.T., Thomas, J., Chandler, J., Cumpston, M., Li, T., Page, M.J. and Welch, V.A. (eds.) (2019) </w:t>
      </w:r>
      <w:r w:rsidRPr="002464E2">
        <w:rPr>
          <w:rFonts w:ascii="Arial" w:hAnsi="Arial" w:cs="Arial"/>
          <w:i/>
          <w:iCs/>
          <w:sz w:val="24"/>
          <w:szCs w:val="24"/>
        </w:rPr>
        <w:t>Cochrane Handbook for Systematic Reviews of Interventions</w:t>
      </w:r>
      <w:r w:rsidRPr="002464E2">
        <w:rPr>
          <w:rFonts w:ascii="Arial" w:hAnsi="Arial" w:cs="Arial"/>
          <w:sz w:val="24"/>
          <w:szCs w:val="24"/>
        </w:rPr>
        <w:t>. 2nd edn. Chichester: John Wiley and Sons.</w:t>
      </w:r>
    </w:p>
    <w:p w14:paraId="7ECABBB2"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Hochschild, A.R. (1983) </w:t>
      </w:r>
      <w:r w:rsidRPr="002464E2">
        <w:rPr>
          <w:rFonts w:ascii="Arial" w:hAnsi="Arial" w:cs="Arial"/>
          <w:i/>
          <w:iCs/>
          <w:sz w:val="24"/>
          <w:szCs w:val="24"/>
        </w:rPr>
        <w:t>The Managed Heart: Commercialization of Human Feeling</w:t>
      </w:r>
      <w:r w:rsidRPr="002464E2">
        <w:rPr>
          <w:rFonts w:ascii="Arial" w:hAnsi="Arial" w:cs="Arial"/>
          <w:sz w:val="24"/>
          <w:szCs w:val="24"/>
        </w:rPr>
        <w:t>. Berkeley, CA: University of California Press.</w:t>
      </w:r>
    </w:p>
    <w:p w14:paraId="428FA083"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Hospice UK (2022) </w:t>
      </w:r>
      <w:r w:rsidRPr="002464E2">
        <w:rPr>
          <w:rFonts w:ascii="Arial" w:hAnsi="Arial" w:cs="Arial"/>
          <w:i/>
          <w:iCs/>
          <w:sz w:val="24"/>
          <w:szCs w:val="24"/>
        </w:rPr>
        <w:t>Dying matters: talking about death and dying</w:t>
      </w:r>
      <w:r w:rsidRPr="002464E2">
        <w:rPr>
          <w:rFonts w:ascii="Arial" w:hAnsi="Arial" w:cs="Arial"/>
          <w:sz w:val="24"/>
          <w:szCs w:val="24"/>
        </w:rPr>
        <w:t>. London: Hospice UK.</w:t>
      </w:r>
    </w:p>
    <w:p w14:paraId="1B0D9D61"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Institute of Medicine (1997) </w:t>
      </w:r>
      <w:r w:rsidRPr="002464E2">
        <w:rPr>
          <w:rFonts w:ascii="Arial" w:hAnsi="Arial" w:cs="Arial"/>
          <w:i/>
          <w:iCs/>
          <w:sz w:val="24"/>
          <w:szCs w:val="24"/>
        </w:rPr>
        <w:t>Approaching death: Improving care at the end of life</w:t>
      </w:r>
      <w:r w:rsidRPr="002464E2">
        <w:rPr>
          <w:rFonts w:ascii="Arial" w:hAnsi="Arial" w:cs="Arial"/>
          <w:sz w:val="24"/>
          <w:szCs w:val="24"/>
        </w:rPr>
        <w:t>. Washington, DC: National Academy Press.</w:t>
      </w:r>
    </w:p>
    <w:p w14:paraId="745B5944"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lastRenderedPageBreak/>
        <w:t xml:space="preserve">International Association for Hospice and Palliative Care (2018) </w:t>
      </w:r>
      <w:r w:rsidRPr="002464E2">
        <w:rPr>
          <w:rFonts w:ascii="Arial" w:hAnsi="Arial" w:cs="Arial"/>
          <w:i/>
          <w:iCs/>
          <w:sz w:val="24"/>
          <w:szCs w:val="24"/>
        </w:rPr>
        <w:t>Palliative care definition</w:t>
      </w:r>
      <w:r w:rsidRPr="002464E2">
        <w:rPr>
          <w:rFonts w:ascii="Arial" w:hAnsi="Arial" w:cs="Arial"/>
          <w:sz w:val="24"/>
          <w:szCs w:val="24"/>
        </w:rPr>
        <w:t>. Houston, TX: IAHPC.</w:t>
      </w:r>
    </w:p>
    <w:p w14:paraId="6F7C8D65"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Jack, B.A., Baldry, C.R., Groves, K.E., Whelan, A., Sephton, J. and Gaunt, K. (2013) 'Supporting home care for the dying: an evaluation of healthcare professionals' perspectives of an individually tailored hospice at home service', </w:t>
      </w:r>
      <w:r w:rsidRPr="002464E2">
        <w:rPr>
          <w:rFonts w:ascii="Arial" w:hAnsi="Arial" w:cs="Arial"/>
          <w:i/>
          <w:iCs/>
          <w:sz w:val="24"/>
          <w:szCs w:val="24"/>
        </w:rPr>
        <w:t>Journal of Clinical Nursing</w:t>
      </w:r>
      <w:r w:rsidRPr="002464E2">
        <w:rPr>
          <w:rFonts w:ascii="Arial" w:hAnsi="Arial" w:cs="Arial"/>
          <w:sz w:val="24"/>
          <w:szCs w:val="24"/>
        </w:rPr>
        <w:t>, 22(19-20), pp. 2778-2786.</w:t>
      </w:r>
    </w:p>
    <w:p w14:paraId="18495A19"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Johnson, M.J. and Hui, D. (2014) 'Palliative care', in Niederhuber, J.E. et al. (eds.) </w:t>
      </w:r>
      <w:r w:rsidRPr="002464E2">
        <w:rPr>
          <w:rFonts w:ascii="Arial" w:hAnsi="Arial" w:cs="Arial"/>
          <w:i/>
          <w:iCs/>
          <w:sz w:val="24"/>
          <w:szCs w:val="24"/>
        </w:rPr>
        <w:t>Abeloff's Clinical Oncology</w:t>
      </w:r>
      <w:r w:rsidRPr="002464E2">
        <w:rPr>
          <w:rFonts w:ascii="Arial" w:hAnsi="Arial" w:cs="Arial"/>
          <w:sz w:val="24"/>
          <w:szCs w:val="24"/>
        </w:rPr>
        <w:t>. Philadelphia: Elsevier, pp. 404-420.</w:t>
      </w:r>
    </w:p>
    <w:p w14:paraId="5112350B"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Kellehear, A. (2014) </w:t>
      </w:r>
      <w:r w:rsidRPr="002464E2">
        <w:rPr>
          <w:rFonts w:ascii="Arial" w:hAnsi="Arial" w:cs="Arial"/>
          <w:i/>
          <w:iCs/>
          <w:sz w:val="24"/>
          <w:szCs w:val="24"/>
        </w:rPr>
        <w:t>The Inner Life of the Dying Person</w:t>
      </w:r>
      <w:r w:rsidRPr="002464E2">
        <w:rPr>
          <w:rFonts w:ascii="Arial" w:hAnsi="Arial" w:cs="Arial"/>
          <w:sz w:val="24"/>
          <w:szCs w:val="24"/>
        </w:rPr>
        <w:t>. New York: Columbia University Press.</w:t>
      </w:r>
    </w:p>
    <w:p w14:paraId="4289B72B"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Kinley, J., Hockley, J., Stone, L. and Brazil, K. (2018) 'Family perceptions of care at the end of life in UK nursing care homes', </w:t>
      </w:r>
      <w:r w:rsidRPr="002464E2">
        <w:rPr>
          <w:rFonts w:ascii="Arial" w:hAnsi="Arial" w:cs="Arial"/>
          <w:i/>
          <w:iCs/>
          <w:sz w:val="24"/>
          <w:szCs w:val="24"/>
        </w:rPr>
        <w:t>International Journal of Nursing Practice</w:t>
      </w:r>
      <w:r w:rsidRPr="002464E2">
        <w:rPr>
          <w:rFonts w:ascii="Arial" w:hAnsi="Arial" w:cs="Arial"/>
          <w:sz w:val="24"/>
          <w:szCs w:val="24"/>
        </w:rPr>
        <w:t>, 24(3), p. e12641.</w:t>
      </w:r>
    </w:p>
    <w:p w14:paraId="3844D419"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Kinley, J., Stone, L., Dewey, M., Levy, J., Stewart, R., McCrone, P., Sykes, N., Hansford, P., Carnaby, S., Wilkinson, S. and Hockley, J. (2014) 'The effect of using high facilitation when implementing the Gold Standards Framework in Care Homes programme: a cluster randomised controlled trial', </w:t>
      </w:r>
      <w:r w:rsidRPr="002464E2">
        <w:rPr>
          <w:rFonts w:ascii="Arial" w:hAnsi="Arial" w:cs="Arial"/>
          <w:i/>
          <w:iCs/>
          <w:sz w:val="24"/>
          <w:szCs w:val="24"/>
        </w:rPr>
        <w:t>Palliative Medicine</w:t>
      </w:r>
      <w:r w:rsidRPr="002464E2">
        <w:rPr>
          <w:rFonts w:ascii="Arial" w:hAnsi="Arial" w:cs="Arial"/>
          <w:sz w:val="24"/>
          <w:szCs w:val="24"/>
        </w:rPr>
        <w:t>, 28(9), pp. 1099-1109.</w:t>
      </w:r>
    </w:p>
    <w:p w14:paraId="43899700"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Kitwood, T. (1997) </w:t>
      </w:r>
      <w:r w:rsidRPr="002464E2">
        <w:rPr>
          <w:rFonts w:ascii="Arial" w:hAnsi="Arial" w:cs="Arial"/>
          <w:i/>
          <w:iCs/>
          <w:sz w:val="24"/>
          <w:szCs w:val="24"/>
        </w:rPr>
        <w:t>Dementia Reconsidered: The Person Comes First</w:t>
      </w:r>
      <w:r w:rsidRPr="002464E2">
        <w:rPr>
          <w:rFonts w:ascii="Arial" w:hAnsi="Arial" w:cs="Arial"/>
          <w:sz w:val="24"/>
          <w:szCs w:val="24"/>
        </w:rPr>
        <w:t>. Buckingham: Open University Press.</w:t>
      </w:r>
    </w:p>
    <w:p w14:paraId="1072C5A0"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Kupeli, N., Leavey, G., Moore, K., Harrington, J., Lord, K., King, M., Nazareth, I., Sampson, E.L. and Jones, L. (2019) 'Context, mechanisms and outcomes in end of life care for people with advanced dementia', </w:t>
      </w:r>
      <w:r w:rsidRPr="002464E2">
        <w:rPr>
          <w:rFonts w:ascii="Arial" w:hAnsi="Arial" w:cs="Arial"/>
          <w:i/>
          <w:iCs/>
          <w:sz w:val="24"/>
          <w:szCs w:val="24"/>
        </w:rPr>
        <w:t>BMC Palliative Care</w:t>
      </w:r>
      <w:r w:rsidRPr="002464E2">
        <w:rPr>
          <w:rFonts w:ascii="Arial" w:hAnsi="Arial" w:cs="Arial"/>
          <w:sz w:val="24"/>
          <w:szCs w:val="24"/>
        </w:rPr>
        <w:t>, 18(1), p. 87.</w:t>
      </w:r>
    </w:p>
    <w:p w14:paraId="1E1450D0"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Lawrence, V., Samsi, K., Murray, J., Harari, D. and Banerjee, S. (2011) 'Dying well with dementia: qualitative examination of end-of-life care', </w:t>
      </w:r>
      <w:r w:rsidRPr="002464E2">
        <w:rPr>
          <w:rFonts w:ascii="Arial" w:hAnsi="Arial" w:cs="Arial"/>
          <w:i/>
          <w:iCs/>
          <w:sz w:val="24"/>
          <w:szCs w:val="24"/>
        </w:rPr>
        <w:t>British Journal of Psychiatry</w:t>
      </w:r>
      <w:r w:rsidRPr="002464E2">
        <w:rPr>
          <w:rFonts w:ascii="Arial" w:hAnsi="Arial" w:cs="Arial"/>
          <w:sz w:val="24"/>
          <w:szCs w:val="24"/>
        </w:rPr>
        <w:t>, 199(5), pp. 417-422.</w:t>
      </w:r>
    </w:p>
    <w:p w14:paraId="0C6CEC32"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Livingston, G., Barber, J., Rapaport, P., Knapp, M., Griffin, M., King, D., Livingston, D., Lewis-Holmes, E., Mummery, C., Walker, Z., Hoe, J. and Cooper, C. (2014) 'Clinical effectiveness of a manual based coping strategy programme (COPE, Coping with Caring for Dementia) for carers of family members with dementia: pragmatic randomised controlled trial', </w:t>
      </w:r>
      <w:r w:rsidRPr="002464E2">
        <w:rPr>
          <w:rFonts w:ascii="Arial" w:hAnsi="Arial" w:cs="Arial"/>
          <w:i/>
          <w:iCs/>
          <w:sz w:val="24"/>
          <w:szCs w:val="24"/>
        </w:rPr>
        <w:t>BMJ</w:t>
      </w:r>
      <w:r w:rsidRPr="002464E2">
        <w:rPr>
          <w:rFonts w:ascii="Arial" w:hAnsi="Arial" w:cs="Arial"/>
          <w:sz w:val="24"/>
          <w:szCs w:val="24"/>
        </w:rPr>
        <w:t>, 347, p. f6276.</w:t>
      </w:r>
    </w:p>
    <w:p w14:paraId="49ADE938"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lastRenderedPageBreak/>
        <w:t xml:space="preserve">Livingston, G., Sommerlad, A., Orgeta, V., Costafreda, S.G., Huntley, J., Ames, D. and Mukadam, N. (2017) 'Dementia prevention, intervention, and care', </w:t>
      </w:r>
      <w:r w:rsidRPr="002464E2">
        <w:rPr>
          <w:rFonts w:ascii="Arial" w:hAnsi="Arial" w:cs="Arial"/>
          <w:i/>
          <w:iCs/>
          <w:sz w:val="24"/>
          <w:szCs w:val="24"/>
        </w:rPr>
        <w:t>The Lancet</w:t>
      </w:r>
      <w:r w:rsidRPr="002464E2">
        <w:rPr>
          <w:rFonts w:ascii="Arial" w:hAnsi="Arial" w:cs="Arial"/>
          <w:sz w:val="24"/>
          <w:szCs w:val="24"/>
        </w:rPr>
        <w:t>, 390(10113), pp. 2673-2734.</w:t>
      </w:r>
    </w:p>
    <w:p w14:paraId="2FD8E5E2"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Lloyd-Williams, M., Kennedy, V., Mian, S., Humphrey, L. and Dowrick, C. (2022) 'A UK qualitative study of living and dying with dementia in the last year of life', </w:t>
      </w:r>
      <w:r w:rsidRPr="002464E2">
        <w:rPr>
          <w:rFonts w:ascii="Arial" w:hAnsi="Arial" w:cs="Arial"/>
          <w:i/>
          <w:iCs/>
          <w:sz w:val="24"/>
          <w:szCs w:val="24"/>
        </w:rPr>
        <w:t>BMJ Supportive and Palliative Care</w:t>
      </w:r>
      <w:r w:rsidRPr="002464E2">
        <w:rPr>
          <w:rFonts w:ascii="Arial" w:hAnsi="Arial" w:cs="Arial"/>
          <w:sz w:val="24"/>
          <w:szCs w:val="24"/>
        </w:rPr>
        <w:t>, 12(e3), pp. e385-e391.</w:t>
      </w:r>
    </w:p>
    <w:p w14:paraId="2EF7CF17"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Lockwood, C., Munn, Z. and Porritt, K. (2015) 'Qualitative research synthesis: methodological guidance for systematic reviewers utilizing meta-aggregation', </w:t>
      </w:r>
      <w:r w:rsidRPr="002464E2">
        <w:rPr>
          <w:rFonts w:ascii="Arial" w:hAnsi="Arial" w:cs="Arial"/>
          <w:i/>
          <w:iCs/>
          <w:sz w:val="24"/>
          <w:szCs w:val="24"/>
        </w:rPr>
        <w:t>International Journal of Evidence-Based Healthcare</w:t>
      </w:r>
      <w:r w:rsidRPr="002464E2">
        <w:rPr>
          <w:rFonts w:ascii="Arial" w:hAnsi="Arial" w:cs="Arial"/>
          <w:sz w:val="24"/>
          <w:szCs w:val="24"/>
        </w:rPr>
        <w:t>, 13(3), pp. 179-187.</w:t>
      </w:r>
    </w:p>
    <w:p w14:paraId="73D083D6"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Long, H.A., French, D.P. and Brooks, J.M. (2020) 'Optimising the value of the critical appraisal skills programme (CASP) tool for quality appraisal in qualitative evidence synthesis', </w:t>
      </w:r>
      <w:r w:rsidRPr="002464E2">
        <w:rPr>
          <w:rFonts w:ascii="Arial" w:hAnsi="Arial" w:cs="Arial"/>
          <w:i/>
          <w:iCs/>
          <w:sz w:val="24"/>
          <w:szCs w:val="24"/>
        </w:rPr>
        <w:t>Research Methods in Medicine and Health Sciences</w:t>
      </w:r>
      <w:r w:rsidRPr="002464E2">
        <w:rPr>
          <w:rFonts w:ascii="Arial" w:hAnsi="Arial" w:cs="Arial"/>
          <w:sz w:val="24"/>
          <w:szCs w:val="24"/>
        </w:rPr>
        <w:t>, 1(1), pp. 31-42.</w:t>
      </w:r>
    </w:p>
    <w:p w14:paraId="215EAAD2"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Mace, N.L. and Rabins, P.V. (2017) </w:t>
      </w:r>
      <w:r w:rsidRPr="002464E2">
        <w:rPr>
          <w:rFonts w:ascii="Arial" w:hAnsi="Arial" w:cs="Arial"/>
          <w:i/>
          <w:iCs/>
          <w:sz w:val="24"/>
          <w:szCs w:val="24"/>
        </w:rPr>
        <w:t>The 36-Hour Day: A Family Guide to Caring for People Who Have Alzheimer Disease</w:t>
      </w:r>
      <w:r w:rsidRPr="002464E2">
        <w:rPr>
          <w:rFonts w:ascii="Arial" w:hAnsi="Arial" w:cs="Arial"/>
          <w:sz w:val="24"/>
          <w:szCs w:val="24"/>
        </w:rPr>
        <w:t>. 6th edn. Baltimore: Johns Hopkins University Press.</w:t>
      </w:r>
    </w:p>
    <w:p w14:paraId="47CBFA5A"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Marie Curie Foundation (2023) </w:t>
      </w:r>
      <w:r w:rsidRPr="002464E2">
        <w:rPr>
          <w:rFonts w:ascii="Arial" w:hAnsi="Arial" w:cs="Arial"/>
          <w:i/>
          <w:iCs/>
          <w:sz w:val="24"/>
          <w:szCs w:val="24"/>
        </w:rPr>
        <w:t>Better end of life: Improving end of life care in the UK</w:t>
      </w:r>
      <w:r w:rsidRPr="002464E2">
        <w:rPr>
          <w:rFonts w:ascii="Arial" w:hAnsi="Arial" w:cs="Arial"/>
          <w:sz w:val="24"/>
          <w:szCs w:val="24"/>
        </w:rPr>
        <w:t>. London: Marie Curie.</w:t>
      </w:r>
    </w:p>
    <w:p w14:paraId="77503425"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Martin, G.P., Nancarrow, S.A., Parker, H., Phelps, K. and Regen, E.L. (2005) 'Place, policy and practitioners: on rehabilitation, independence and the therapeutic landscape', </w:t>
      </w:r>
      <w:r w:rsidRPr="002464E2">
        <w:rPr>
          <w:rFonts w:ascii="Arial" w:hAnsi="Arial" w:cs="Arial"/>
          <w:i/>
          <w:iCs/>
          <w:sz w:val="24"/>
          <w:szCs w:val="24"/>
        </w:rPr>
        <w:t>Social Science and Medicine</w:t>
      </w:r>
      <w:r w:rsidRPr="002464E2">
        <w:rPr>
          <w:rFonts w:ascii="Arial" w:hAnsi="Arial" w:cs="Arial"/>
          <w:sz w:val="24"/>
          <w:szCs w:val="24"/>
        </w:rPr>
        <w:t>, 61(9), pp. 1893-1904.</w:t>
      </w:r>
    </w:p>
    <w:p w14:paraId="5AED6D65"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McCormack, B. (2004) 'Person-centredness in gerontological nursing: an overview of the literature', </w:t>
      </w:r>
      <w:r w:rsidRPr="002464E2">
        <w:rPr>
          <w:rFonts w:ascii="Arial" w:hAnsi="Arial" w:cs="Arial"/>
          <w:i/>
          <w:iCs/>
          <w:sz w:val="24"/>
          <w:szCs w:val="24"/>
        </w:rPr>
        <w:t>Journal of Clinical Nursing</w:t>
      </w:r>
      <w:r w:rsidRPr="002464E2">
        <w:rPr>
          <w:rFonts w:ascii="Arial" w:hAnsi="Arial" w:cs="Arial"/>
          <w:sz w:val="24"/>
          <w:szCs w:val="24"/>
        </w:rPr>
        <w:t>, 13(s1), pp. 31-38.</w:t>
      </w:r>
    </w:p>
    <w:p w14:paraId="618AA291"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McCormack, B. and McCance, T. (2017) </w:t>
      </w:r>
      <w:r w:rsidRPr="002464E2">
        <w:rPr>
          <w:rFonts w:ascii="Arial" w:hAnsi="Arial" w:cs="Arial"/>
          <w:i/>
          <w:iCs/>
          <w:sz w:val="24"/>
          <w:szCs w:val="24"/>
        </w:rPr>
        <w:t>Person-centred practice in nursing and health care: Theory and practice</w:t>
      </w:r>
      <w:r w:rsidRPr="002464E2">
        <w:rPr>
          <w:rFonts w:ascii="Arial" w:hAnsi="Arial" w:cs="Arial"/>
          <w:sz w:val="24"/>
          <w:szCs w:val="24"/>
        </w:rPr>
        <w:t>. 2nd edn. Oxford: Wiley-Blackwell.</w:t>
      </w:r>
    </w:p>
    <w:p w14:paraId="1E8B7D94"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McNamara, B. (2001) </w:t>
      </w:r>
      <w:r w:rsidRPr="002464E2">
        <w:rPr>
          <w:rFonts w:ascii="Arial" w:hAnsi="Arial" w:cs="Arial"/>
          <w:i/>
          <w:iCs/>
          <w:sz w:val="24"/>
          <w:szCs w:val="24"/>
        </w:rPr>
        <w:t>Fragile Lives: Death, Dying and Care</w:t>
      </w:r>
      <w:r w:rsidRPr="002464E2">
        <w:rPr>
          <w:rFonts w:ascii="Arial" w:hAnsi="Arial" w:cs="Arial"/>
          <w:sz w:val="24"/>
          <w:szCs w:val="24"/>
        </w:rPr>
        <w:t>. Buckingham: Open University Press.</w:t>
      </w:r>
    </w:p>
    <w:p w14:paraId="685D55A1"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Mitchell, S.L., Teno, J.M., Kiely, D.K., Shaffer, M.L., Jones, R.N., Prigerson, H.G. and Hamel, M.B. (2009) 'The clinical course of advanced dementia', </w:t>
      </w:r>
      <w:r w:rsidRPr="002464E2">
        <w:rPr>
          <w:rFonts w:ascii="Arial" w:hAnsi="Arial" w:cs="Arial"/>
          <w:i/>
          <w:iCs/>
          <w:sz w:val="24"/>
          <w:szCs w:val="24"/>
        </w:rPr>
        <w:t>New England Journal of Medicine</w:t>
      </w:r>
      <w:r w:rsidRPr="002464E2">
        <w:rPr>
          <w:rFonts w:ascii="Arial" w:hAnsi="Arial" w:cs="Arial"/>
          <w:sz w:val="24"/>
          <w:szCs w:val="24"/>
        </w:rPr>
        <w:t>, 361(16), pp. 1529-1538.</w:t>
      </w:r>
    </w:p>
    <w:p w14:paraId="5FAAEA89"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Moore, K.J., Davis, S., Gola, A., Harrington, J., Kupeli, N., Vickerstaff, V., King, M., Leavey, G., Nazareth, I., Jones, L. and Sampson, E.L. (2017) 'Experiences of end of life amongst family carers of people with advanced dementia: longitudinal cohort study with mixed methods', </w:t>
      </w:r>
      <w:r w:rsidRPr="002464E2">
        <w:rPr>
          <w:rFonts w:ascii="Arial" w:hAnsi="Arial" w:cs="Arial"/>
          <w:i/>
          <w:iCs/>
          <w:sz w:val="24"/>
          <w:szCs w:val="24"/>
        </w:rPr>
        <w:t>BMC Geriatrics</w:t>
      </w:r>
      <w:r w:rsidRPr="002464E2">
        <w:rPr>
          <w:rFonts w:ascii="Arial" w:hAnsi="Arial" w:cs="Arial"/>
          <w:sz w:val="24"/>
          <w:szCs w:val="24"/>
        </w:rPr>
        <w:t>, 17(1), p. 135.</w:t>
      </w:r>
    </w:p>
    <w:p w14:paraId="3AF47CEF"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lastRenderedPageBreak/>
        <w:t xml:space="preserve">Murphy, E., Froggatt, K., Connolly, S., O'Shea, E., Sampson, E.L., Casey, D. and Devane, D. (2016) 'Palliative care interventions in advanced dementia', </w:t>
      </w:r>
      <w:r w:rsidRPr="002464E2">
        <w:rPr>
          <w:rFonts w:ascii="Arial" w:hAnsi="Arial" w:cs="Arial"/>
          <w:i/>
          <w:iCs/>
          <w:sz w:val="24"/>
          <w:szCs w:val="24"/>
        </w:rPr>
        <w:t>Cochrane Database of Systematic Reviews</w:t>
      </w:r>
      <w:r w:rsidRPr="002464E2">
        <w:rPr>
          <w:rFonts w:ascii="Arial" w:hAnsi="Arial" w:cs="Arial"/>
          <w:sz w:val="24"/>
          <w:szCs w:val="24"/>
        </w:rPr>
        <w:t>, 12, Art. No.: CD011513.</w:t>
      </w:r>
    </w:p>
    <w:p w14:paraId="5069BDA2"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National Institute for Health and Care Excellence (2015) </w:t>
      </w:r>
      <w:r w:rsidRPr="002464E2">
        <w:rPr>
          <w:rFonts w:ascii="Arial" w:hAnsi="Arial" w:cs="Arial"/>
          <w:i/>
          <w:iCs/>
          <w:sz w:val="24"/>
          <w:szCs w:val="24"/>
        </w:rPr>
        <w:t>Care of dying adults in the last days of life (NG31)</w:t>
      </w:r>
      <w:r w:rsidRPr="002464E2">
        <w:rPr>
          <w:rFonts w:ascii="Arial" w:hAnsi="Arial" w:cs="Arial"/>
          <w:sz w:val="24"/>
          <w:szCs w:val="24"/>
        </w:rPr>
        <w:t>. London: NICE.</w:t>
      </w:r>
    </w:p>
    <w:p w14:paraId="039CBD68"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National Institute for Health and Care Excellence (2019) </w:t>
      </w:r>
      <w:r w:rsidRPr="002464E2">
        <w:rPr>
          <w:rFonts w:ascii="Arial" w:hAnsi="Arial" w:cs="Arial"/>
          <w:i/>
          <w:iCs/>
          <w:sz w:val="24"/>
          <w:szCs w:val="24"/>
        </w:rPr>
        <w:t>End of life care for adults: Service delivery (NG142)</w:t>
      </w:r>
      <w:r w:rsidRPr="002464E2">
        <w:rPr>
          <w:rFonts w:ascii="Arial" w:hAnsi="Arial" w:cs="Arial"/>
          <w:sz w:val="24"/>
          <w:szCs w:val="24"/>
        </w:rPr>
        <w:t>. London: NICE.</w:t>
      </w:r>
    </w:p>
    <w:p w14:paraId="2F1AF22F"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Netten, A., </w:t>
      </w:r>
      <w:proofErr w:type="spellStart"/>
      <w:r w:rsidRPr="002464E2">
        <w:rPr>
          <w:rFonts w:ascii="Arial" w:hAnsi="Arial" w:cs="Arial"/>
          <w:sz w:val="24"/>
          <w:szCs w:val="24"/>
        </w:rPr>
        <w:t>Trukeschitz</w:t>
      </w:r>
      <w:proofErr w:type="spellEnd"/>
      <w:r w:rsidRPr="002464E2">
        <w:rPr>
          <w:rFonts w:ascii="Arial" w:hAnsi="Arial" w:cs="Arial"/>
          <w:sz w:val="24"/>
          <w:szCs w:val="24"/>
        </w:rPr>
        <w:t xml:space="preserve">, B., Beadle-Brown, J., Forder, J., Towers, A.M. and Welch, E. (2012) 'Quality of life outcomes for residents and quality ratings of care homes: is there a relationship?', </w:t>
      </w:r>
      <w:r w:rsidRPr="002464E2">
        <w:rPr>
          <w:rFonts w:ascii="Arial" w:hAnsi="Arial" w:cs="Arial"/>
          <w:i/>
          <w:iCs/>
          <w:sz w:val="24"/>
          <w:szCs w:val="24"/>
        </w:rPr>
        <w:t>Age and Ageing</w:t>
      </w:r>
      <w:r w:rsidRPr="002464E2">
        <w:rPr>
          <w:rFonts w:ascii="Arial" w:hAnsi="Arial" w:cs="Arial"/>
          <w:sz w:val="24"/>
          <w:szCs w:val="24"/>
        </w:rPr>
        <w:t>, 41(4), pp. 512-517.</w:t>
      </w:r>
    </w:p>
    <w:p w14:paraId="37C9BFC7"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NHS England (2019) </w:t>
      </w:r>
      <w:r w:rsidRPr="002464E2">
        <w:rPr>
          <w:rFonts w:ascii="Arial" w:hAnsi="Arial" w:cs="Arial"/>
          <w:i/>
          <w:iCs/>
          <w:sz w:val="24"/>
          <w:szCs w:val="24"/>
        </w:rPr>
        <w:t>The NHS Long Term Plan</w:t>
      </w:r>
      <w:r w:rsidRPr="002464E2">
        <w:rPr>
          <w:rFonts w:ascii="Arial" w:hAnsi="Arial" w:cs="Arial"/>
          <w:sz w:val="24"/>
          <w:szCs w:val="24"/>
        </w:rPr>
        <w:t>. London: NHS England.</w:t>
      </w:r>
    </w:p>
    <w:p w14:paraId="51CF12CD"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NHS England (2022) </w:t>
      </w:r>
      <w:r w:rsidRPr="002464E2">
        <w:rPr>
          <w:rFonts w:ascii="Arial" w:hAnsi="Arial" w:cs="Arial"/>
          <w:i/>
          <w:iCs/>
          <w:sz w:val="24"/>
          <w:szCs w:val="24"/>
        </w:rPr>
        <w:t>Palliative and End of Life Care: Statutory Guidance for Integrated Care Boards</w:t>
      </w:r>
      <w:r w:rsidRPr="002464E2">
        <w:rPr>
          <w:rFonts w:ascii="Arial" w:hAnsi="Arial" w:cs="Arial"/>
          <w:sz w:val="24"/>
          <w:szCs w:val="24"/>
        </w:rPr>
        <w:t>. London: NHS England.</w:t>
      </w:r>
    </w:p>
    <w:p w14:paraId="101136B1"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Nolan, M., Davies, S., Brown, J., Keady, J. and Nolan, J. (2004) 'Beyond "person-centred" care: a new vision for gerontological nursing', </w:t>
      </w:r>
      <w:r w:rsidRPr="002464E2">
        <w:rPr>
          <w:rFonts w:ascii="Arial" w:hAnsi="Arial" w:cs="Arial"/>
          <w:i/>
          <w:iCs/>
          <w:sz w:val="24"/>
          <w:szCs w:val="24"/>
        </w:rPr>
        <w:t>Journal of Clinical Nursing</w:t>
      </w:r>
      <w:r w:rsidRPr="002464E2">
        <w:rPr>
          <w:rFonts w:ascii="Arial" w:hAnsi="Arial" w:cs="Arial"/>
          <w:sz w:val="24"/>
          <w:szCs w:val="24"/>
        </w:rPr>
        <w:t>, 13(s1), pp. 45-53.</w:t>
      </w:r>
    </w:p>
    <w:p w14:paraId="7F6BCD35"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Noyes, J., Booth, A., Moore, G., Flemming, K., Tuncalp, O. and Shakibazadeh, E. (2018) 'Synthesising quantitative and qualitative evidence to inform guidelines on complex interventions', </w:t>
      </w:r>
      <w:r w:rsidRPr="002464E2">
        <w:rPr>
          <w:rFonts w:ascii="Arial" w:hAnsi="Arial" w:cs="Arial"/>
          <w:i/>
          <w:iCs/>
          <w:sz w:val="24"/>
          <w:szCs w:val="24"/>
        </w:rPr>
        <w:t>BMJ Global Health</w:t>
      </w:r>
      <w:r w:rsidRPr="002464E2">
        <w:rPr>
          <w:rFonts w:ascii="Arial" w:hAnsi="Arial" w:cs="Arial"/>
          <w:sz w:val="24"/>
          <w:szCs w:val="24"/>
        </w:rPr>
        <w:t>, 4(Suppl 1), p. e000893.</w:t>
      </w:r>
    </w:p>
    <w:p w14:paraId="65AC7133"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Office for National Statistics (2023) </w:t>
      </w:r>
      <w:r w:rsidRPr="002464E2">
        <w:rPr>
          <w:rFonts w:ascii="Arial" w:hAnsi="Arial" w:cs="Arial"/>
          <w:i/>
          <w:iCs/>
          <w:sz w:val="24"/>
          <w:szCs w:val="24"/>
        </w:rPr>
        <w:t>Deaths registered in England and Wales: 2022</w:t>
      </w:r>
      <w:r w:rsidRPr="002464E2">
        <w:rPr>
          <w:rFonts w:ascii="Arial" w:hAnsi="Arial" w:cs="Arial"/>
          <w:sz w:val="24"/>
          <w:szCs w:val="24"/>
        </w:rPr>
        <w:t>. London: ONS.</w:t>
      </w:r>
    </w:p>
    <w:p w14:paraId="237F909D"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Page, M.J., McKenzie, J.E., Bossuyt, P.M., Boutron, I., Hoffmann, T.C., Mulrow, C.D. et al. (2021) 'The PRISMA 2020 statement: an updated guideline for reporting systematic reviews', </w:t>
      </w:r>
      <w:r w:rsidRPr="002464E2">
        <w:rPr>
          <w:rFonts w:ascii="Arial" w:hAnsi="Arial" w:cs="Arial"/>
          <w:i/>
          <w:iCs/>
          <w:sz w:val="24"/>
          <w:szCs w:val="24"/>
        </w:rPr>
        <w:t>BMJ</w:t>
      </w:r>
      <w:r w:rsidRPr="002464E2">
        <w:rPr>
          <w:rFonts w:ascii="Arial" w:hAnsi="Arial" w:cs="Arial"/>
          <w:sz w:val="24"/>
          <w:szCs w:val="24"/>
        </w:rPr>
        <w:t>, 372, p. n71.</w:t>
      </w:r>
    </w:p>
    <w:p w14:paraId="6FDB9DC4"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Payne, S., Seymour, J. and Ingleton, C. (eds.) (2008) </w:t>
      </w:r>
      <w:r w:rsidRPr="002464E2">
        <w:rPr>
          <w:rFonts w:ascii="Arial" w:hAnsi="Arial" w:cs="Arial"/>
          <w:i/>
          <w:iCs/>
          <w:sz w:val="24"/>
          <w:szCs w:val="24"/>
        </w:rPr>
        <w:t>Palliative care nursing: Principles and evidence for practice</w:t>
      </w:r>
      <w:r w:rsidRPr="002464E2">
        <w:rPr>
          <w:rFonts w:ascii="Arial" w:hAnsi="Arial" w:cs="Arial"/>
          <w:sz w:val="24"/>
          <w:szCs w:val="24"/>
        </w:rPr>
        <w:t>. 2nd edn. Maidenhead: Open University Press.</w:t>
      </w:r>
    </w:p>
    <w:p w14:paraId="57405406"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Penrod, J., Hupcey, J.E., Baney, B.L. and Loeb, S.J. (2011) 'End-of-life caregiving trajectories', </w:t>
      </w:r>
      <w:r w:rsidRPr="002464E2">
        <w:rPr>
          <w:rFonts w:ascii="Arial" w:hAnsi="Arial" w:cs="Arial"/>
          <w:i/>
          <w:iCs/>
          <w:sz w:val="24"/>
          <w:szCs w:val="24"/>
        </w:rPr>
        <w:t>Clinical Nursing Research</w:t>
      </w:r>
      <w:r w:rsidRPr="002464E2">
        <w:rPr>
          <w:rFonts w:ascii="Arial" w:hAnsi="Arial" w:cs="Arial"/>
          <w:sz w:val="24"/>
          <w:szCs w:val="24"/>
        </w:rPr>
        <w:t>, 20(1), pp. 7-24.</w:t>
      </w:r>
    </w:p>
    <w:p w14:paraId="59E452B4"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Perkins, E., Toye, F. and Pereira, L. (2016) 'Understanding places of death: an exploratory analysis', </w:t>
      </w:r>
      <w:r w:rsidRPr="002464E2">
        <w:rPr>
          <w:rFonts w:ascii="Arial" w:hAnsi="Arial" w:cs="Arial"/>
          <w:i/>
          <w:iCs/>
          <w:sz w:val="24"/>
          <w:szCs w:val="24"/>
        </w:rPr>
        <w:t>BMJ Supportive and Palliative Care</w:t>
      </w:r>
      <w:r w:rsidRPr="002464E2">
        <w:rPr>
          <w:rFonts w:ascii="Arial" w:hAnsi="Arial" w:cs="Arial"/>
          <w:sz w:val="24"/>
          <w:szCs w:val="24"/>
        </w:rPr>
        <w:t>, 6(1), pp. 4-8.</w:t>
      </w:r>
    </w:p>
    <w:p w14:paraId="2745AC24"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lastRenderedPageBreak/>
        <w:t xml:space="preserve">Phillips, J.L., Davidson, P.M., Jackson, D. and Kristjanson, L.J. (2008) 'Multi-faceted palliative care intervention: aged care nurses' and care assistants' perceptions and experiences', </w:t>
      </w:r>
      <w:r w:rsidRPr="002464E2">
        <w:rPr>
          <w:rFonts w:ascii="Arial" w:hAnsi="Arial" w:cs="Arial"/>
          <w:i/>
          <w:iCs/>
          <w:sz w:val="24"/>
          <w:szCs w:val="24"/>
        </w:rPr>
        <w:t>Journal of Advanced Nursing</w:t>
      </w:r>
      <w:r w:rsidRPr="002464E2">
        <w:rPr>
          <w:rFonts w:ascii="Arial" w:hAnsi="Arial" w:cs="Arial"/>
          <w:sz w:val="24"/>
          <w:szCs w:val="24"/>
        </w:rPr>
        <w:t>, 62(2), pp. 216-227.</w:t>
      </w:r>
    </w:p>
    <w:p w14:paraId="36E9B85F"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Porock, D., Pollock, K. and Jurgens, F. (2009) 'Dying in public: the nature of dying in an acute hospital setting', </w:t>
      </w:r>
      <w:r w:rsidRPr="002464E2">
        <w:rPr>
          <w:rFonts w:ascii="Arial" w:hAnsi="Arial" w:cs="Arial"/>
          <w:i/>
          <w:iCs/>
          <w:sz w:val="24"/>
          <w:szCs w:val="24"/>
        </w:rPr>
        <w:t>Journal of Housing for the Elderly</w:t>
      </w:r>
      <w:r w:rsidRPr="002464E2">
        <w:rPr>
          <w:rFonts w:ascii="Arial" w:hAnsi="Arial" w:cs="Arial"/>
          <w:sz w:val="24"/>
          <w:szCs w:val="24"/>
        </w:rPr>
        <w:t>, 23(1-2), pp. 10-28.</w:t>
      </w:r>
    </w:p>
    <w:p w14:paraId="3F52DF71"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Public Health England (2020) </w:t>
      </w:r>
      <w:r w:rsidRPr="002464E2">
        <w:rPr>
          <w:rFonts w:ascii="Arial" w:hAnsi="Arial" w:cs="Arial"/>
          <w:i/>
          <w:iCs/>
          <w:sz w:val="24"/>
          <w:szCs w:val="24"/>
        </w:rPr>
        <w:t>Palliative and end of life care profiles</w:t>
      </w:r>
      <w:r w:rsidRPr="002464E2">
        <w:rPr>
          <w:rFonts w:ascii="Arial" w:hAnsi="Arial" w:cs="Arial"/>
          <w:sz w:val="24"/>
          <w:szCs w:val="24"/>
        </w:rPr>
        <w:t>. London: PHE.</w:t>
      </w:r>
    </w:p>
    <w:p w14:paraId="6952BE1A"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Raymond, M., Warner, A., Davies, N., Nicholas, N., Manthorpe, J. and Iliffe, S. (2014) 'Palliative and end of life care for people with dementia: lessons for clinical commissioners', </w:t>
      </w:r>
      <w:r w:rsidRPr="002464E2">
        <w:rPr>
          <w:rFonts w:ascii="Arial" w:hAnsi="Arial" w:cs="Arial"/>
          <w:i/>
          <w:iCs/>
          <w:sz w:val="24"/>
          <w:szCs w:val="24"/>
        </w:rPr>
        <w:t>Primary Health Care Research and Development</w:t>
      </w:r>
      <w:r w:rsidRPr="002464E2">
        <w:rPr>
          <w:rFonts w:ascii="Arial" w:hAnsi="Arial" w:cs="Arial"/>
          <w:sz w:val="24"/>
          <w:szCs w:val="24"/>
        </w:rPr>
        <w:t>, 15(4), pp. 406-417.</w:t>
      </w:r>
    </w:p>
    <w:p w14:paraId="2653D34C"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Robinson, L., Dickinson, C., Bamford, C., Clark, A., Hughes, J. and Exley, C. (2012) 'A qualitative study: Professionals' experiences of advance care planning in dementia and palliative care', </w:t>
      </w:r>
      <w:r w:rsidRPr="002464E2">
        <w:rPr>
          <w:rFonts w:ascii="Arial" w:hAnsi="Arial" w:cs="Arial"/>
          <w:i/>
          <w:iCs/>
          <w:sz w:val="24"/>
          <w:szCs w:val="24"/>
        </w:rPr>
        <w:t>Palliative Medicine</w:t>
      </w:r>
      <w:r w:rsidRPr="002464E2">
        <w:rPr>
          <w:rFonts w:ascii="Arial" w:hAnsi="Arial" w:cs="Arial"/>
          <w:sz w:val="24"/>
          <w:szCs w:val="24"/>
        </w:rPr>
        <w:t>, 27(5), pp. 401-408.</w:t>
      </w:r>
    </w:p>
    <w:p w14:paraId="78DDDB01"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Royal College of Nursing (2024) </w:t>
      </w:r>
      <w:r w:rsidRPr="002464E2">
        <w:rPr>
          <w:rFonts w:ascii="Arial" w:hAnsi="Arial" w:cs="Arial"/>
          <w:i/>
          <w:iCs/>
          <w:sz w:val="24"/>
          <w:szCs w:val="24"/>
        </w:rPr>
        <w:t>End of life care in care homes: RCN guidance for nursing staff</w:t>
      </w:r>
      <w:r w:rsidRPr="002464E2">
        <w:rPr>
          <w:rFonts w:ascii="Arial" w:hAnsi="Arial" w:cs="Arial"/>
          <w:sz w:val="24"/>
          <w:szCs w:val="24"/>
        </w:rPr>
        <w:t>. London: Royal College of Nursing.</w:t>
      </w:r>
    </w:p>
    <w:p w14:paraId="7227B1BE"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Ryan, T. and Seymour, J. (2013) 'Supporting staff to cope with death in care homes', </w:t>
      </w:r>
      <w:r w:rsidRPr="002464E2">
        <w:rPr>
          <w:rFonts w:ascii="Arial" w:hAnsi="Arial" w:cs="Arial"/>
          <w:i/>
          <w:iCs/>
          <w:sz w:val="24"/>
          <w:szCs w:val="24"/>
        </w:rPr>
        <w:t>Nursing and Residential Care</w:t>
      </w:r>
      <w:r w:rsidRPr="002464E2">
        <w:rPr>
          <w:rFonts w:ascii="Arial" w:hAnsi="Arial" w:cs="Arial"/>
          <w:sz w:val="24"/>
          <w:szCs w:val="24"/>
        </w:rPr>
        <w:t>, 15(11), pp. 755-760.</w:t>
      </w:r>
    </w:p>
    <w:p w14:paraId="77DAB3F1"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Sampson, E.L., Candy, B. and Jones, L. (2009) 'Enteral tube feeding for older people with advanced dementia', </w:t>
      </w:r>
      <w:r w:rsidRPr="002464E2">
        <w:rPr>
          <w:rFonts w:ascii="Arial" w:hAnsi="Arial" w:cs="Arial"/>
          <w:i/>
          <w:iCs/>
          <w:sz w:val="24"/>
          <w:szCs w:val="24"/>
        </w:rPr>
        <w:t>Cochrane Database of Systematic Reviews</w:t>
      </w:r>
      <w:r w:rsidRPr="002464E2">
        <w:rPr>
          <w:rFonts w:ascii="Arial" w:hAnsi="Arial" w:cs="Arial"/>
          <w:sz w:val="24"/>
          <w:szCs w:val="24"/>
        </w:rPr>
        <w:t>, 2, Art. No.: CD007209.</w:t>
      </w:r>
    </w:p>
    <w:p w14:paraId="1C361060"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Seymour, J., Kumar, A. and Froggatt, K. (2011) 'Do nursing homes for older people have the support they need to provide end-of-life care? A mixed methods enquiry in England', </w:t>
      </w:r>
      <w:r w:rsidRPr="002464E2">
        <w:rPr>
          <w:rFonts w:ascii="Arial" w:hAnsi="Arial" w:cs="Arial"/>
          <w:i/>
          <w:iCs/>
          <w:sz w:val="24"/>
          <w:szCs w:val="24"/>
        </w:rPr>
        <w:t>Palliative Medicine</w:t>
      </w:r>
      <w:r w:rsidRPr="002464E2">
        <w:rPr>
          <w:rFonts w:ascii="Arial" w:hAnsi="Arial" w:cs="Arial"/>
          <w:sz w:val="24"/>
          <w:szCs w:val="24"/>
        </w:rPr>
        <w:t>, 25(2), pp. 125-138.</w:t>
      </w:r>
    </w:p>
    <w:p w14:paraId="611EF509"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Skills for Care (2023) </w:t>
      </w:r>
      <w:r w:rsidRPr="002464E2">
        <w:rPr>
          <w:rFonts w:ascii="Arial" w:hAnsi="Arial" w:cs="Arial"/>
          <w:i/>
          <w:iCs/>
          <w:sz w:val="24"/>
          <w:szCs w:val="24"/>
        </w:rPr>
        <w:t>The state of the adult social care sector and workforce in England</w:t>
      </w:r>
      <w:r w:rsidRPr="002464E2">
        <w:rPr>
          <w:rFonts w:ascii="Arial" w:hAnsi="Arial" w:cs="Arial"/>
          <w:sz w:val="24"/>
          <w:szCs w:val="24"/>
        </w:rPr>
        <w:t>. Leeds: Skills for Care.</w:t>
      </w:r>
    </w:p>
    <w:p w14:paraId="7BAB4304"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Smith, R. (2000) 'A good death', </w:t>
      </w:r>
      <w:r w:rsidRPr="002464E2">
        <w:rPr>
          <w:rFonts w:ascii="Arial" w:hAnsi="Arial" w:cs="Arial"/>
          <w:i/>
          <w:iCs/>
          <w:sz w:val="24"/>
          <w:szCs w:val="24"/>
        </w:rPr>
        <w:t>BMJ</w:t>
      </w:r>
      <w:r w:rsidRPr="002464E2">
        <w:rPr>
          <w:rFonts w:ascii="Arial" w:hAnsi="Arial" w:cs="Arial"/>
          <w:sz w:val="24"/>
          <w:szCs w:val="24"/>
        </w:rPr>
        <w:t>, 320(7228), pp. 129-130.</w:t>
      </w:r>
    </w:p>
    <w:p w14:paraId="7436EE1B"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Spacey, A., Porter, S., Board, M. and Scammell, J. (2019) 'Impact of the Gold Standards Framework on care homes: a mixed-methods evaluation', </w:t>
      </w:r>
      <w:r w:rsidRPr="002464E2">
        <w:rPr>
          <w:rFonts w:ascii="Arial" w:hAnsi="Arial" w:cs="Arial"/>
          <w:i/>
          <w:iCs/>
          <w:sz w:val="24"/>
          <w:szCs w:val="24"/>
        </w:rPr>
        <w:t>BMC Palliative Care</w:t>
      </w:r>
      <w:r w:rsidRPr="002464E2">
        <w:rPr>
          <w:rFonts w:ascii="Arial" w:hAnsi="Arial" w:cs="Arial"/>
          <w:sz w:val="24"/>
          <w:szCs w:val="24"/>
        </w:rPr>
        <w:t>, 18(1), p. 19.</w:t>
      </w:r>
    </w:p>
    <w:p w14:paraId="7A59732C" w14:textId="77777777" w:rsidR="002464E2" w:rsidRPr="002464E2" w:rsidRDefault="002464E2" w:rsidP="00C77F4B">
      <w:pPr>
        <w:spacing w:after="0" w:line="360" w:lineRule="auto"/>
        <w:jc w:val="both"/>
        <w:rPr>
          <w:rFonts w:ascii="Arial" w:hAnsi="Arial" w:cs="Arial"/>
          <w:sz w:val="24"/>
          <w:szCs w:val="24"/>
        </w:rPr>
      </w:pPr>
      <w:r w:rsidRPr="002464E2">
        <w:rPr>
          <w:rFonts w:ascii="Arial" w:hAnsi="Arial" w:cs="Arial"/>
          <w:sz w:val="24"/>
          <w:szCs w:val="24"/>
        </w:rPr>
        <w:lastRenderedPageBreak/>
        <w:t xml:space="preserve">Spacey, A., Porter, S., Board, M. and Scammell, J. (2021) 'The impact of COVID-19 on end of life care in care homes', </w:t>
      </w:r>
      <w:r w:rsidRPr="002464E2">
        <w:rPr>
          <w:rFonts w:ascii="Arial" w:hAnsi="Arial" w:cs="Arial"/>
          <w:i/>
          <w:iCs/>
          <w:sz w:val="24"/>
          <w:szCs w:val="24"/>
        </w:rPr>
        <w:t>International Journal of Older People Nursing</w:t>
      </w:r>
      <w:r w:rsidRPr="002464E2">
        <w:rPr>
          <w:rFonts w:ascii="Arial" w:hAnsi="Arial" w:cs="Arial"/>
          <w:sz w:val="24"/>
          <w:szCs w:val="24"/>
        </w:rPr>
        <w:t>, 16(6), p. e12418.</w:t>
      </w:r>
    </w:p>
    <w:p w14:paraId="4583BF5E" w14:textId="77777777" w:rsidR="00E621BB" w:rsidRPr="00E621BB" w:rsidRDefault="002464E2" w:rsidP="00C77F4B">
      <w:pPr>
        <w:spacing w:after="0" w:line="360" w:lineRule="auto"/>
        <w:jc w:val="both"/>
        <w:rPr>
          <w:rFonts w:ascii="Arial" w:hAnsi="Arial" w:cs="Arial"/>
          <w:sz w:val="24"/>
          <w:szCs w:val="24"/>
        </w:rPr>
      </w:pPr>
      <w:r w:rsidRPr="002464E2">
        <w:rPr>
          <w:rFonts w:ascii="Arial" w:hAnsi="Arial" w:cs="Arial"/>
          <w:sz w:val="24"/>
          <w:szCs w:val="24"/>
        </w:rPr>
        <w:t xml:space="preserve">Spacey, A., Scammell, J., Board, M. and Porter, S. (2018) 'End-of-life care in UK care homes: a systematic review of the literature', </w:t>
      </w:r>
      <w:r w:rsidRPr="002464E2">
        <w:rPr>
          <w:rFonts w:ascii="Arial" w:hAnsi="Arial" w:cs="Arial"/>
          <w:i/>
          <w:iCs/>
          <w:sz w:val="24"/>
          <w:szCs w:val="24"/>
        </w:rPr>
        <w:t>Journal of Research in Nursing</w:t>
      </w:r>
      <w:r w:rsidRPr="002464E2">
        <w:rPr>
          <w:rFonts w:ascii="Arial" w:hAnsi="Arial" w:cs="Arial"/>
          <w:sz w:val="24"/>
          <w:szCs w:val="24"/>
        </w:rPr>
        <w:t>,</w:t>
      </w:r>
      <w:r w:rsidR="00E621BB" w:rsidRPr="00E621BB">
        <w:rPr>
          <w:rFonts w:ascii="Arial" w:hAnsi="Arial" w:cs="Arial"/>
          <w:sz w:val="24"/>
          <w:szCs w:val="24"/>
        </w:rPr>
        <w:t>23(2-3), pp. 180-200.</w:t>
      </w:r>
    </w:p>
    <w:p w14:paraId="6A5141C0"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Stajduhar, K.I., Funk, L., Toye, C., Grande, G.E., Aoun, S. and Todd, C.J. (2010) 'Part 1: Home-based family caregiving at the end of life: a comprehensive review of published quantitative research (1998-2008)', </w:t>
      </w:r>
      <w:r w:rsidRPr="00E621BB">
        <w:rPr>
          <w:rFonts w:ascii="Arial" w:hAnsi="Arial" w:cs="Arial"/>
          <w:i/>
          <w:iCs/>
          <w:sz w:val="24"/>
          <w:szCs w:val="24"/>
        </w:rPr>
        <w:t>Palliative Medicine</w:t>
      </w:r>
      <w:r w:rsidRPr="00E621BB">
        <w:rPr>
          <w:rFonts w:ascii="Arial" w:hAnsi="Arial" w:cs="Arial"/>
          <w:sz w:val="24"/>
          <w:szCs w:val="24"/>
        </w:rPr>
        <w:t>, 24(6), pp. 573-593.</w:t>
      </w:r>
    </w:p>
    <w:p w14:paraId="4A546354"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Steinhauser, K.E., Christakis, N.A., Clipp, E.C., McNeilly, M., McIntyre, L. and Tulsky, J.A. (2000) 'Factors considered important at the end of life by patients, family, physicians, and other care providers', </w:t>
      </w:r>
      <w:r w:rsidRPr="00E621BB">
        <w:rPr>
          <w:rFonts w:ascii="Arial" w:hAnsi="Arial" w:cs="Arial"/>
          <w:i/>
          <w:iCs/>
          <w:sz w:val="24"/>
          <w:szCs w:val="24"/>
        </w:rPr>
        <w:t>JAMA</w:t>
      </w:r>
      <w:r w:rsidRPr="00E621BB">
        <w:rPr>
          <w:rFonts w:ascii="Arial" w:hAnsi="Arial" w:cs="Arial"/>
          <w:sz w:val="24"/>
          <w:szCs w:val="24"/>
        </w:rPr>
        <w:t>, 284(19), pp. 2476-2482.</w:t>
      </w:r>
    </w:p>
    <w:p w14:paraId="22735BAB"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Stone, L., Kinley, J. and Hockley, J. (2013) 'Advance care planning in care homes: the experience of staff, residents and family members', </w:t>
      </w:r>
      <w:r w:rsidRPr="00E621BB">
        <w:rPr>
          <w:rFonts w:ascii="Arial" w:hAnsi="Arial" w:cs="Arial"/>
          <w:i/>
          <w:iCs/>
          <w:sz w:val="24"/>
          <w:szCs w:val="24"/>
        </w:rPr>
        <w:t>International Journal of Palliative Nursing</w:t>
      </w:r>
      <w:r w:rsidRPr="00E621BB">
        <w:rPr>
          <w:rFonts w:ascii="Arial" w:hAnsi="Arial" w:cs="Arial"/>
          <w:sz w:val="24"/>
          <w:szCs w:val="24"/>
        </w:rPr>
        <w:t>, 19(11), pp. 550-557.</w:t>
      </w:r>
    </w:p>
    <w:p w14:paraId="3E9073E8"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Thomas, K. (2003) 'Caring for the dying at home: Companions on the journey', </w:t>
      </w:r>
      <w:r w:rsidRPr="00E621BB">
        <w:rPr>
          <w:rFonts w:ascii="Arial" w:hAnsi="Arial" w:cs="Arial"/>
          <w:i/>
          <w:iCs/>
          <w:sz w:val="24"/>
          <w:szCs w:val="24"/>
        </w:rPr>
        <w:t>British Journal of Community Nursing</w:t>
      </w:r>
      <w:r w:rsidRPr="00E621BB">
        <w:rPr>
          <w:rFonts w:ascii="Arial" w:hAnsi="Arial" w:cs="Arial"/>
          <w:sz w:val="24"/>
          <w:szCs w:val="24"/>
        </w:rPr>
        <w:t>, 8(7), pp. 322-330.</w:t>
      </w:r>
    </w:p>
    <w:p w14:paraId="46BB5B61"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Thomas, K., Armstrong Wilson, J. and GSF Team (2016) </w:t>
      </w:r>
      <w:r w:rsidRPr="00E621BB">
        <w:rPr>
          <w:rFonts w:ascii="Arial" w:hAnsi="Arial" w:cs="Arial"/>
          <w:i/>
          <w:iCs/>
          <w:sz w:val="24"/>
          <w:szCs w:val="24"/>
        </w:rPr>
        <w:t>The Gold Standards Framework proactive identification guidance (PIG)</w:t>
      </w:r>
      <w:r w:rsidRPr="00E621BB">
        <w:rPr>
          <w:rFonts w:ascii="Arial" w:hAnsi="Arial" w:cs="Arial"/>
          <w:sz w:val="24"/>
          <w:szCs w:val="24"/>
        </w:rPr>
        <w:t>. 6th edn. London: The Gold Standards Framework Centre.</w:t>
      </w:r>
    </w:p>
    <w:p w14:paraId="1CAD78C0"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Thompson, G.N. and Chochinov, H.M. (2008) 'Dignity-based approaches in the care of terminally ill patients', </w:t>
      </w:r>
      <w:r w:rsidRPr="00E621BB">
        <w:rPr>
          <w:rFonts w:ascii="Arial" w:hAnsi="Arial" w:cs="Arial"/>
          <w:i/>
          <w:iCs/>
          <w:sz w:val="24"/>
          <w:szCs w:val="24"/>
        </w:rPr>
        <w:t>Current Opinion in Supportive and Palliative Care</w:t>
      </w:r>
      <w:r w:rsidRPr="00E621BB">
        <w:rPr>
          <w:rFonts w:ascii="Arial" w:hAnsi="Arial" w:cs="Arial"/>
          <w:sz w:val="24"/>
          <w:szCs w:val="24"/>
        </w:rPr>
        <w:t>, 2(1), pp. 49-53.</w:t>
      </w:r>
    </w:p>
    <w:p w14:paraId="45FE0F6D"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Tornoe, K.A., Danbolt, L.J., Kvigne, K. and Sorlie, V. (2015) 'The challenge of consolation: nurses' experiences with spiritual and existential care for the dying', </w:t>
      </w:r>
      <w:r w:rsidRPr="00E621BB">
        <w:rPr>
          <w:rFonts w:ascii="Arial" w:hAnsi="Arial" w:cs="Arial"/>
          <w:i/>
          <w:iCs/>
          <w:sz w:val="24"/>
          <w:szCs w:val="24"/>
        </w:rPr>
        <w:t>BMC Nursing</w:t>
      </w:r>
      <w:r w:rsidRPr="00E621BB">
        <w:rPr>
          <w:rFonts w:ascii="Arial" w:hAnsi="Arial" w:cs="Arial"/>
          <w:sz w:val="24"/>
          <w:szCs w:val="24"/>
        </w:rPr>
        <w:t>, 14(1), p. 62.</w:t>
      </w:r>
    </w:p>
    <w:p w14:paraId="3EA2B2D9"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van der Steen, J.T., Radbruch, L., Hertogh, C.M., de Boer, M.E., Hughes, J.C., Larkin, P. et al. (2014) 'White paper defining optimal palliative care in older people with dementia', </w:t>
      </w:r>
      <w:r w:rsidRPr="00E621BB">
        <w:rPr>
          <w:rFonts w:ascii="Arial" w:hAnsi="Arial" w:cs="Arial"/>
          <w:i/>
          <w:iCs/>
          <w:sz w:val="24"/>
          <w:szCs w:val="24"/>
        </w:rPr>
        <w:t>Palliative Medicine</w:t>
      </w:r>
      <w:r w:rsidRPr="00E621BB">
        <w:rPr>
          <w:rFonts w:ascii="Arial" w:hAnsi="Arial" w:cs="Arial"/>
          <w:sz w:val="24"/>
          <w:szCs w:val="24"/>
        </w:rPr>
        <w:t>, 28(3), pp. 197-209.</w:t>
      </w:r>
    </w:p>
    <w:p w14:paraId="02B3F80B"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Vandrevala, T., Samsi, K., Rose, C., Adenrele, C., Barnes, C. and Manthorpe, J. (2016) 'Perceived needs for support among care home staff providing end of life care for people with dementia: a qualitative study', </w:t>
      </w:r>
      <w:r w:rsidRPr="00E621BB">
        <w:rPr>
          <w:rFonts w:ascii="Arial" w:hAnsi="Arial" w:cs="Arial"/>
          <w:i/>
          <w:iCs/>
          <w:sz w:val="24"/>
          <w:szCs w:val="24"/>
        </w:rPr>
        <w:t>International Journal of Geriatric Psychiatry</w:t>
      </w:r>
      <w:r w:rsidRPr="00E621BB">
        <w:rPr>
          <w:rFonts w:ascii="Arial" w:hAnsi="Arial" w:cs="Arial"/>
          <w:sz w:val="24"/>
          <w:szCs w:val="24"/>
        </w:rPr>
        <w:t>, 32(2), pp. 155-163.</w:t>
      </w:r>
    </w:p>
    <w:p w14:paraId="4D3F5CDE"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lastRenderedPageBreak/>
        <w:t xml:space="preserve">Verbeek, H., van Rossum, E., Zwakhalen, S.M., Kempen, G.I. and Hamers, J.P. (2009) 'Small, homelike care environments for older people with dementia: a literature review', </w:t>
      </w:r>
      <w:r w:rsidRPr="00E621BB">
        <w:rPr>
          <w:rFonts w:ascii="Arial" w:hAnsi="Arial" w:cs="Arial"/>
          <w:i/>
          <w:iCs/>
          <w:sz w:val="24"/>
          <w:szCs w:val="24"/>
        </w:rPr>
        <w:t>International Psychogeriatrics</w:t>
      </w:r>
      <w:r w:rsidRPr="00E621BB">
        <w:rPr>
          <w:rFonts w:ascii="Arial" w:hAnsi="Arial" w:cs="Arial"/>
          <w:sz w:val="24"/>
          <w:szCs w:val="24"/>
        </w:rPr>
        <w:t>, 21(2), pp. 252-264.</w:t>
      </w:r>
    </w:p>
    <w:p w14:paraId="12DA8433"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Walshe, C. and Luker, K.A. (2010) 'District nurses' role in palliative care provision: a realist review', </w:t>
      </w:r>
      <w:r w:rsidRPr="00E621BB">
        <w:rPr>
          <w:rFonts w:ascii="Arial" w:hAnsi="Arial" w:cs="Arial"/>
          <w:i/>
          <w:iCs/>
          <w:sz w:val="24"/>
          <w:szCs w:val="24"/>
        </w:rPr>
        <w:t>International Journal of Nursing Studies</w:t>
      </w:r>
      <w:r w:rsidRPr="00E621BB">
        <w:rPr>
          <w:rFonts w:ascii="Arial" w:hAnsi="Arial" w:cs="Arial"/>
          <w:sz w:val="24"/>
          <w:szCs w:val="24"/>
        </w:rPr>
        <w:t>, 47(9), pp. 1167-1183.</w:t>
      </w:r>
    </w:p>
    <w:p w14:paraId="640E50F2"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Watson, J., Hockley, J. and Murray, S. (2010) 'Developing and piloting a framework to support anticipatory care planning for residents dying in UK care homes: an action research approach', </w:t>
      </w:r>
      <w:r w:rsidRPr="00E621BB">
        <w:rPr>
          <w:rFonts w:ascii="Arial" w:hAnsi="Arial" w:cs="Arial"/>
          <w:i/>
          <w:iCs/>
          <w:sz w:val="24"/>
          <w:szCs w:val="24"/>
        </w:rPr>
        <w:t>International Journal of Palliative Nursing</w:t>
      </w:r>
      <w:r w:rsidRPr="00E621BB">
        <w:rPr>
          <w:rFonts w:ascii="Arial" w:hAnsi="Arial" w:cs="Arial"/>
          <w:sz w:val="24"/>
          <w:szCs w:val="24"/>
        </w:rPr>
        <w:t>, 16(1), pp. 14-20.</w:t>
      </w:r>
    </w:p>
    <w:p w14:paraId="14444B81"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Whittaker, E., George Kernohan, W., Hasson, F., Howard, V. and McLaughlin, D. (2006) 'The palliative care education needs of nursing home staff', </w:t>
      </w:r>
      <w:r w:rsidRPr="00E621BB">
        <w:rPr>
          <w:rFonts w:ascii="Arial" w:hAnsi="Arial" w:cs="Arial"/>
          <w:i/>
          <w:iCs/>
          <w:sz w:val="24"/>
          <w:szCs w:val="24"/>
        </w:rPr>
        <w:t>Nurse Education Today</w:t>
      </w:r>
      <w:r w:rsidRPr="00E621BB">
        <w:rPr>
          <w:rFonts w:ascii="Arial" w:hAnsi="Arial" w:cs="Arial"/>
          <w:sz w:val="24"/>
          <w:szCs w:val="24"/>
        </w:rPr>
        <w:t>, 26(6), pp. 501-510.</w:t>
      </w:r>
    </w:p>
    <w:p w14:paraId="1B114372"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Wilson, E., </w:t>
      </w:r>
      <w:proofErr w:type="spellStart"/>
      <w:r w:rsidRPr="00E621BB">
        <w:rPr>
          <w:rFonts w:ascii="Arial" w:hAnsi="Arial" w:cs="Arial"/>
          <w:sz w:val="24"/>
          <w:szCs w:val="24"/>
        </w:rPr>
        <w:t>Morbey</w:t>
      </w:r>
      <w:proofErr w:type="spellEnd"/>
      <w:r w:rsidRPr="00E621BB">
        <w:rPr>
          <w:rFonts w:ascii="Arial" w:hAnsi="Arial" w:cs="Arial"/>
          <w:sz w:val="24"/>
          <w:szCs w:val="24"/>
        </w:rPr>
        <w:t xml:space="preserve">, H., Brown, J., Payne, S., Seale, C. and Seymour, J. (2014) 'Administering anticipatory medications in end-of-life care: a qualitative study of nursing practice in the community and in nursing homes', </w:t>
      </w:r>
      <w:r w:rsidRPr="00E621BB">
        <w:rPr>
          <w:rFonts w:ascii="Arial" w:hAnsi="Arial" w:cs="Arial"/>
          <w:i/>
          <w:iCs/>
          <w:sz w:val="24"/>
          <w:szCs w:val="24"/>
        </w:rPr>
        <w:t>Palliative Medicine</w:t>
      </w:r>
      <w:r w:rsidRPr="00E621BB">
        <w:rPr>
          <w:rFonts w:ascii="Arial" w:hAnsi="Arial" w:cs="Arial"/>
          <w:sz w:val="24"/>
          <w:szCs w:val="24"/>
        </w:rPr>
        <w:t>, 29(1), pp. 60-70.</w:t>
      </w:r>
    </w:p>
    <w:p w14:paraId="00552D02"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World Health Organization (2018) </w:t>
      </w:r>
      <w:r w:rsidRPr="00E621BB">
        <w:rPr>
          <w:rFonts w:ascii="Arial" w:hAnsi="Arial" w:cs="Arial"/>
          <w:i/>
          <w:iCs/>
          <w:sz w:val="24"/>
          <w:szCs w:val="24"/>
        </w:rPr>
        <w:t>Integrating palliative care and symptom relief into primary health care</w:t>
      </w:r>
      <w:r w:rsidRPr="00E621BB">
        <w:rPr>
          <w:rFonts w:ascii="Arial" w:hAnsi="Arial" w:cs="Arial"/>
          <w:sz w:val="24"/>
          <w:szCs w:val="24"/>
        </w:rPr>
        <w:t>. Geneva: WHO.</w:t>
      </w:r>
    </w:p>
    <w:p w14:paraId="5EAC48DE"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World Health Organization (2020) </w:t>
      </w:r>
      <w:r w:rsidRPr="00E621BB">
        <w:rPr>
          <w:rFonts w:ascii="Arial" w:hAnsi="Arial" w:cs="Arial"/>
          <w:i/>
          <w:iCs/>
          <w:sz w:val="24"/>
          <w:szCs w:val="24"/>
        </w:rPr>
        <w:t>Palliative Care</w:t>
      </w:r>
      <w:r w:rsidRPr="00E621BB">
        <w:rPr>
          <w:rFonts w:ascii="Arial" w:hAnsi="Arial" w:cs="Arial"/>
          <w:sz w:val="24"/>
          <w:szCs w:val="24"/>
        </w:rPr>
        <w:t>. Geneva: WHO.</w:t>
      </w:r>
    </w:p>
    <w:p w14:paraId="12744DC3"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Young, Y., Kalamaras, J. and Barba, A. (2015) 'Is end-of-life care in nursing homes better than in acute care hospitals?', </w:t>
      </w:r>
      <w:r w:rsidRPr="00E621BB">
        <w:rPr>
          <w:rFonts w:ascii="Arial" w:hAnsi="Arial" w:cs="Arial"/>
          <w:i/>
          <w:iCs/>
          <w:sz w:val="24"/>
          <w:szCs w:val="24"/>
        </w:rPr>
        <w:t>Journal of the American Medical Directors Association</w:t>
      </w:r>
      <w:r w:rsidRPr="00E621BB">
        <w:rPr>
          <w:rFonts w:ascii="Arial" w:hAnsi="Arial" w:cs="Arial"/>
          <w:sz w:val="24"/>
          <w:szCs w:val="24"/>
        </w:rPr>
        <w:t>, 16(10), pp. 911-912.</w:t>
      </w:r>
    </w:p>
    <w:p w14:paraId="12D7DCED" w14:textId="77777777" w:rsidR="00E621BB" w:rsidRPr="00E621BB" w:rsidRDefault="00E621BB" w:rsidP="00C77F4B">
      <w:pPr>
        <w:spacing w:after="0" w:line="360" w:lineRule="auto"/>
        <w:jc w:val="both"/>
        <w:rPr>
          <w:rFonts w:ascii="Arial" w:hAnsi="Arial" w:cs="Arial"/>
          <w:sz w:val="24"/>
          <w:szCs w:val="24"/>
        </w:rPr>
      </w:pPr>
      <w:r w:rsidRPr="00E621BB">
        <w:rPr>
          <w:rFonts w:ascii="Arial" w:hAnsi="Arial" w:cs="Arial"/>
          <w:sz w:val="24"/>
          <w:szCs w:val="24"/>
        </w:rPr>
        <w:t xml:space="preserve">Zimmerman, S., Sloane, P.D., Hanson, L., Mitchell, C.M. and Shy, A. (2003) 'Staff perceptions of end-of-life care in long-term care', </w:t>
      </w:r>
      <w:r w:rsidRPr="00E621BB">
        <w:rPr>
          <w:rFonts w:ascii="Arial" w:hAnsi="Arial" w:cs="Arial"/>
          <w:i/>
          <w:iCs/>
          <w:sz w:val="24"/>
          <w:szCs w:val="24"/>
        </w:rPr>
        <w:t>Journal of the American Medical Directors Association</w:t>
      </w:r>
      <w:r w:rsidRPr="00E621BB">
        <w:rPr>
          <w:rFonts w:ascii="Arial" w:hAnsi="Arial" w:cs="Arial"/>
          <w:sz w:val="24"/>
          <w:szCs w:val="24"/>
        </w:rPr>
        <w:t>, 4(1), pp. 23-26.</w:t>
      </w:r>
    </w:p>
    <w:p w14:paraId="54A45871" w14:textId="7E433494" w:rsidR="002464E2" w:rsidRPr="002464E2" w:rsidRDefault="002464E2" w:rsidP="00C77F4B">
      <w:pPr>
        <w:spacing w:after="0" w:line="360" w:lineRule="auto"/>
        <w:jc w:val="both"/>
        <w:rPr>
          <w:rFonts w:ascii="Arial" w:hAnsi="Arial" w:cs="Arial"/>
          <w:sz w:val="24"/>
          <w:szCs w:val="24"/>
        </w:rPr>
      </w:pPr>
    </w:p>
    <w:p w14:paraId="56E2FAD2" w14:textId="372617D3" w:rsidR="00103F6B" w:rsidRPr="00BC19F3" w:rsidRDefault="00103F6B" w:rsidP="00C77F4B">
      <w:pPr>
        <w:spacing w:after="0" w:line="360" w:lineRule="auto"/>
        <w:jc w:val="both"/>
        <w:rPr>
          <w:rFonts w:ascii="Arial" w:hAnsi="Arial" w:cs="Arial"/>
          <w:sz w:val="24"/>
          <w:szCs w:val="24"/>
        </w:rPr>
      </w:pPr>
    </w:p>
    <w:p w14:paraId="1FAA8CDB" w14:textId="77777777" w:rsidR="00F340E1" w:rsidRPr="00BC19F3" w:rsidRDefault="00F340E1" w:rsidP="00C77F4B">
      <w:pPr>
        <w:spacing w:after="0" w:line="360" w:lineRule="auto"/>
        <w:jc w:val="both"/>
        <w:rPr>
          <w:rFonts w:ascii="Arial" w:hAnsi="Arial" w:cs="Arial"/>
          <w:sz w:val="24"/>
          <w:szCs w:val="24"/>
        </w:rPr>
      </w:pPr>
      <w:r w:rsidRPr="00BC19F3">
        <w:rPr>
          <w:rFonts w:ascii="Arial" w:hAnsi="Arial" w:cs="Arial"/>
          <w:sz w:val="24"/>
          <w:szCs w:val="24"/>
        </w:rPr>
        <w:br w:type="page"/>
      </w:r>
    </w:p>
    <w:p w14:paraId="0E663821" w14:textId="77777777" w:rsidR="009F64C5" w:rsidRPr="00BC19F3" w:rsidRDefault="009F64C5" w:rsidP="00C77F4B">
      <w:pPr>
        <w:spacing w:after="0" w:line="360" w:lineRule="auto"/>
        <w:ind w:left="720"/>
        <w:jc w:val="both"/>
        <w:rPr>
          <w:rFonts w:ascii="Arial" w:hAnsi="Arial" w:cs="Arial"/>
          <w:sz w:val="24"/>
          <w:szCs w:val="24"/>
        </w:rPr>
      </w:pPr>
    </w:p>
    <w:p w14:paraId="593BFBAE" w14:textId="77777777" w:rsidR="00640A96" w:rsidRPr="00BC19F3" w:rsidRDefault="00640A96" w:rsidP="00C77F4B">
      <w:pPr>
        <w:pStyle w:val="Heading1"/>
        <w:spacing w:after="0" w:line="360" w:lineRule="auto"/>
        <w:jc w:val="both"/>
        <w:rPr>
          <w:rFonts w:ascii="Arial" w:hAnsi="Arial" w:cs="Arial"/>
          <w:szCs w:val="24"/>
        </w:rPr>
      </w:pPr>
      <w:bookmarkStart w:id="94" w:name="_Toc215176579"/>
      <w:r w:rsidRPr="00BC19F3">
        <w:rPr>
          <w:rFonts w:ascii="Arial" w:hAnsi="Arial" w:cs="Arial"/>
          <w:szCs w:val="24"/>
        </w:rPr>
        <w:t>APPENDICES</w:t>
      </w:r>
      <w:bookmarkEnd w:id="94"/>
    </w:p>
    <w:p w14:paraId="6D3324BD" w14:textId="77777777" w:rsidR="00640A96" w:rsidRPr="00BC19F3" w:rsidRDefault="00640A96" w:rsidP="00C77F4B">
      <w:pPr>
        <w:pStyle w:val="Heading2"/>
        <w:spacing w:after="0" w:line="360" w:lineRule="auto"/>
        <w:jc w:val="both"/>
        <w:rPr>
          <w:rFonts w:ascii="Arial" w:hAnsi="Arial" w:cs="Arial"/>
        </w:rPr>
      </w:pPr>
      <w:bookmarkStart w:id="95" w:name="_Toc215176580"/>
      <w:r w:rsidRPr="00BC19F3">
        <w:rPr>
          <w:rFonts w:ascii="Arial" w:hAnsi="Arial" w:cs="Arial"/>
        </w:rPr>
        <w:t>Appendix A: Full Characteristics of Included Studies</w:t>
      </w:r>
      <w:bookmarkEnd w:id="95"/>
    </w:p>
    <w:p w14:paraId="747F319E" w14:textId="573D4859" w:rsidR="009F64C5" w:rsidRPr="00BC19F3" w:rsidRDefault="00277B23" w:rsidP="00C77F4B">
      <w:pPr>
        <w:spacing w:after="0" w:line="360" w:lineRule="auto"/>
        <w:jc w:val="both"/>
        <w:rPr>
          <w:rFonts w:ascii="Arial" w:hAnsi="Arial" w:cs="Arial"/>
          <w:sz w:val="24"/>
          <w:szCs w:val="24"/>
        </w:rPr>
      </w:pPr>
      <w:r w:rsidRPr="00BC19F3">
        <w:rPr>
          <w:rFonts w:ascii="Arial" w:eastAsia="Times New Roman" w:hAnsi="Arial" w:cs="Arial"/>
          <w:b/>
          <w:noProof/>
          <w:sz w:val="24"/>
          <w:szCs w:val="24"/>
        </w:rPr>
        <w:drawing>
          <wp:inline distT="0" distB="0" distL="0" distR="0" wp14:anchorId="5C52919B" wp14:editId="5772DD9A">
            <wp:extent cx="5731510" cy="3176270"/>
            <wp:effectExtent l="0" t="0" r="2540" b="5080"/>
            <wp:docPr id="161272910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729104" name="Picture 1" descr="A screenshot of a computer screen&#10;&#10;AI-generated content may be incorrect."/>
                    <pic:cNvPicPr/>
                  </pic:nvPicPr>
                  <pic:blipFill>
                    <a:blip r:embed="rId18"/>
                    <a:stretch>
                      <a:fillRect/>
                    </a:stretch>
                  </pic:blipFill>
                  <pic:spPr>
                    <a:xfrm>
                      <a:off x="0" y="0"/>
                      <a:ext cx="5731510" cy="3176270"/>
                    </a:xfrm>
                    <a:prstGeom prst="rect">
                      <a:avLst/>
                    </a:prstGeom>
                  </pic:spPr>
                </pic:pic>
              </a:graphicData>
            </a:graphic>
          </wp:inline>
        </w:drawing>
      </w:r>
      <w:r w:rsidR="009F64C5" w:rsidRPr="00BC19F3">
        <w:rPr>
          <w:rFonts w:ascii="Arial" w:hAnsi="Arial" w:cs="Arial"/>
          <w:sz w:val="24"/>
          <w:szCs w:val="24"/>
        </w:rPr>
        <w:br w:type="page"/>
      </w:r>
    </w:p>
    <w:p w14:paraId="30A2C0A4" w14:textId="6C9B0DFA" w:rsidR="009F64C5" w:rsidRPr="00BC19F3" w:rsidRDefault="007E1676" w:rsidP="00C77F4B">
      <w:pPr>
        <w:pStyle w:val="Heading2"/>
        <w:spacing w:after="0" w:line="360" w:lineRule="auto"/>
        <w:jc w:val="both"/>
        <w:rPr>
          <w:rFonts w:ascii="Arial" w:hAnsi="Arial" w:cs="Arial"/>
        </w:rPr>
      </w:pPr>
      <w:bookmarkStart w:id="96" w:name="_Toc215176581"/>
      <w:r w:rsidRPr="00BC19F3">
        <w:rPr>
          <w:rFonts w:ascii="Arial" w:hAnsi="Arial" w:cs="Arial"/>
        </w:rPr>
        <w:lastRenderedPageBreak/>
        <w:t>Appendix B: CASP Quality Assessment Details</w:t>
      </w:r>
      <w:bookmarkEnd w:id="96"/>
      <w:r w:rsidR="009F64C5" w:rsidRPr="00BC19F3">
        <w:rPr>
          <w:rFonts w:ascii="Arial" w:eastAsia="Calibri" w:hAnsi="Arial" w:cs="Arial"/>
          <w:szCs w:val="24"/>
        </w:rPr>
        <w:t xml:space="preserve"> </w:t>
      </w:r>
    </w:p>
    <w:p w14:paraId="5711C179" w14:textId="5CBD342D" w:rsidR="00C80397" w:rsidRPr="00BC19F3" w:rsidRDefault="00DD2CCA" w:rsidP="00C77F4B">
      <w:pPr>
        <w:spacing w:after="0" w:line="360" w:lineRule="auto"/>
        <w:jc w:val="both"/>
        <w:rPr>
          <w:rFonts w:ascii="Arial" w:hAnsi="Arial" w:cs="Arial"/>
          <w:sz w:val="24"/>
          <w:szCs w:val="24"/>
        </w:rPr>
      </w:pPr>
      <w:r w:rsidRPr="00BC19F3">
        <w:rPr>
          <w:rFonts w:ascii="Arial" w:eastAsia="Calibri" w:hAnsi="Arial" w:cs="Arial"/>
          <w:noProof/>
          <w:sz w:val="24"/>
          <w:szCs w:val="24"/>
        </w:rPr>
        <w:drawing>
          <wp:inline distT="0" distB="0" distL="0" distR="0" wp14:anchorId="04D66790" wp14:editId="1B312A5A">
            <wp:extent cx="5731510" cy="2370455"/>
            <wp:effectExtent l="0" t="0" r="2540" b="0"/>
            <wp:docPr id="1171267064" name="Picture 1" descr="A table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267064" name="Picture 1" descr="A table with blue and white text&#10;&#10;AI-generated content may be incorrect."/>
                    <pic:cNvPicPr/>
                  </pic:nvPicPr>
                  <pic:blipFill>
                    <a:blip r:embed="rId19"/>
                    <a:stretch>
                      <a:fillRect/>
                    </a:stretch>
                  </pic:blipFill>
                  <pic:spPr>
                    <a:xfrm>
                      <a:off x="0" y="0"/>
                      <a:ext cx="5731510" cy="2370455"/>
                    </a:xfrm>
                    <a:prstGeom prst="rect">
                      <a:avLst/>
                    </a:prstGeom>
                  </pic:spPr>
                </pic:pic>
              </a:graphicData>
            </a:graphic>
          </wp:inline>
        </w:drawing>
      </w:r>
      <w:r w:rsidR="009F64C5" w:rsidRPr="00BC19F3">
        <w:rPr>
          <w:rFonts w:ascii="Arial" w:eastAsia="Calibri" w:hAnsi="Arial" w:cs="Arial"/>
          <w:sz w:val="24"/>
          <w:szCs w:val="24"/>
        </w:rPr>
        <w:t xml:space="preserve"> </w:t>
      </w:r>
    </w:p>
    <w:tbl>
      <w:tblPr>
        <w:tblW w:w="3969" w:type="dxa"/>
        <w:tblLook w:val="04A0" w:firstRow="1" w:lastRow="0" w:firstColumn="1" w:lastColumn="0" w:noHBand="0" w:noVBand="1"/>
      </w:tblPr>
      <w:tblGrid>
        <w:gridCol w:w="3969"/>
      </w:tblGrid>
      <w:tr w:rsidR="00C80397" w:rsidRPr="00BC19F3" w14:paraId="0707D12E" w14:textId="77777777" w:rsidTr="00C80397">
        <w:trPr>
          <w:trHeight w:val="280"/>
        </w:trPr>
        <w:tc>
          <w:tcPr>
            <w:tcW w:w="3969" w:type="dxa"/>
            <w:tcBorders>
              <w:top w:val="nil"/>
              <w:left w:val="nil"/>
              <w:bottom w:val="nil"/>
              <w:right w:val="nil"/>
            </w:tcBorders>
            <w:noWrap/>
            <w:vAlign w:val="center"/>
            <w:hideMark/>
          </w:tcPr>
          <w:p w14:paraId="5F381EF0" w14:textId="77777777" w:rsidR="00C80397" w:rsidRPr="00BC19F3" w:rsidRDefault="00C80397" w:rsidP="00C77F4B">
            <w:pPr>
              <w:spacing w:after="0" w:line="360" w:lineRule="auto"/>
              <w:jc w:val="both"/>
              <w:rPr>
                <w:rFonts w:ascii="Arial" w:eastAsia="Times New Roman" w:hAnsi="Arial" w:cs="Arial"/>
                <w:b/>
                <w:bCs/>
                <w:kern w:val="0"/>
                <w:lang w:eastAsia="en-GB"/>
                <w14:ligatures w14:val="none"/>
              </w:rPr>
            </w:pPr>
            <w:r w:rsidRPr="00BC19F3">
              <w:rPr>
                <w:rFonts w:ascii="Arial" w:eastAsia="Times New Roman" w:hAnsi="Arial" w:cs="Arial"/>
                <w:b/>
                <w:bCs/>
                <w:kern w:val="0"/>
                <w:lang w:eastAsia="en-GB"/>
                <w14:ligatures w14:val="none"/>
              </w:rPr>
              <w:t>Legend:</w:t>
            </w:r>
          </w:p>
        </w:tc>
      </w:tr>
      <w:tr w:rsidR="00C80397" w:rsidRPr="00BC19F3" w14:paraId="143AC837" w14:textId="77777777" w:rsidTr="00C80397">
        <w:trPr>
          <w:trHeight w:val="280"/>
        </w:trPr>
        <w:tc>
          <w:tcPr>
            <w:tcW w:w="3969" w:type="dxa"/>
            <w:tcBorders>
              <w:top w:val="nil"/>
              <w:left w:val="nil"/>
              <w:bottom w:val="nil"/>
              <w:right w:val="nil"/>
            </w:tcBorders>
            <w:noWrap/>
            <w:vAlign w:val="center"/>
            <w:hideMark/>
          </w:tcPr>
          <w:p w14:paraId="51F08C14" w14:textId="77777777" w:rsidR="00C80397" w:rsidRPr="00BC19F3" w:rsidRDefault="00C80397" w:rsidP="00C77F4B">
            <w:pPr>
              <w:spacing w:after="0" w:line="360" w:lineRule="auto"/>
              <w:jc w:val="both"/>
              <w:rPr>
                <w:rFonts w:ascii="Arial" w:eastAsia="Times New Roman" w:hAnsi="Arial" w:cs="Arial"/>
                <w:color w:val="000000"/>
                <w:kern w:val="0"/>
                <w:lang w:eastAsia="en-GB"/>
                <w14:ligatures w14:val="none"/>
              </w:rPr>
            </w:pPr>
            <w:r w:rsidRPr="00BC19F3">
              <w:rPr>
                <w:rFonts w:ascii="Arial" w:eastAsia="Times New Roman" w:hAnsi="Arial" w:cs="Arial"/>
                <w:color w:val="000000"/>
                <w:kern w:val="0"/>
                <w:lang w:eastAsia="en-GB"/>
                <w14:ligatures w14:val="none"/>
              </w:rPr>
              <w:t>Yes = Criterion met</w:t>
            </w:r>
          </w:p>
        </w:tc>
      </w:tr>
      <w:tr w:rsidR="00C80397" w:rsidRPr="00BC19F3" w14:paraId="0DEA2832" w14:textId="77777777" w:rsidTr="00C80397">
        <w:trPr>
          <w:trHeight w:val="280"/>
        </w:trPr>
        <w:tc>
          <w:tcPr>
            <w:tcW w:w="3969" w:type="dxa"/>
            <w:tcBorders>
              <w:top w:val="nil"/>
              <w:left w:val="nil"/>
              <w:bottom w:val="nil"/>
              <w:right w:val="nil"/>
            </w:tcBorders>
            <w:noWrap/>
            <w:vAlign w:val="center"/>
            <w:hideMark/>
          </w:tcPr>
          <w:p w14:paraId="2E1F9D81" w14:textId="77777777" w:rsidR="00C80397" w:rsidRPr="00BC19F3" w:rsidRDefault="00C80397" w:rsidP="00C77F4B">
            <w:pPr>
              <w:spacing w:after="0" w:line="360" w:lineRule="auto"/>
              <w:jc w:val="both"/>
              <w:rPr>
                <w:rFonts w:ascii="Arial" w:eastAsia="Times New Roman" w:hAnsi="Arial" w:cs="Arial"/>
                <w:color w:val="000000"/>
                <w:kern w:val="0"/>
                <w:lang w:eastAsia="en-GB"/>
                <w14:ligatures w14:val="none"/>
              </w:rPr>
            </w:pPr>
            <w:r w:rsidRPr="00BC19F3">
              <w:rPr>
                <w:rFonts w:ascii="Arial" w:eastAsia="Times New Roman" w:hAnsi="Arial" w:cs="Arial"/>
                <w:color w:val="000000"/>
                <w:kern w:val="0"/>
                <w:lang w:eastAsia="en-GB"/>
                <w14:ligatures w14:val="none"/>
              </w:rPr>
              <w:t>No = Criterion not met</w:t>
            </w:r>
          </w:p>
        </w:tc>
      </w:tr>
      <w:tr w:rsidR="00C80397" w:rsidRPr="00BC19F3" w14:paraId="16368DD6" w14:textId="77777777" w:rsidTr="00C80397">
        <w:trPr>
          <w:trHeight w:val="280"/>
        </w:trPr>
        <w:tc>
          <w:tcPr>
            <w:tcW w:w="3969" w:type="dxa"/>
            <w:tcBorders>
              <w:top w:val="nil"/>
              <w:left w:val="nil"/>
              <w:bottom w:val="nil"/>
              <w:right w:val="nil"/>
            </w:tcBorders>
            <w:noWrap/>
            <w:vAlign w:val="center"/>
            <w:hideMark/>
          </w:tcPr>
          <w:p w14:paraId="6B14C0D5" w14:textId="178D3BA3" w:rsidR="00C80397" w:rsidRPr="00BC19F3" w:rsidRDefault="00C80397" w:rsidP="00C77F4B">
            <w:pPr>
              <w:spacing w:after="0" w:line="360" w:lineRule="auto"/>
              <w:jc w:val="both"/>
              <w:rPr>
                <w:rFonts w:ascii="Arial" w:eastAsia="Times New Roman" w:hAnsi="Arial" w:cs="Arial"/>
                <w:color w:val="000000"/>
                <w:kern w:val="0"/>
                <w:lang w:eastAsia="en-GB"/>
                <w14:ligatures w14:val="none"/>
              </w:rPr>
            </w:pPr>
            <w:r w:rsidRPr="00BC19F3">
              <w:rPr>
                <w:rFonts w:ascii="Arial" w:eastAsia="Times New Roman" w:hAnsi="Arial" w:cs="Arial"/>
                <w:color w:val="000000"/>
                <w:kern w:val="0"/>
                <w:lang w:eastAsia="en-GB"/>
                <w14:ligatures w14:val="none"/>
              </w:rPr>
              <w:t>CT = Cannot Tell / Unclear</w:t>
            </w:r>
            <w:r w:rsidR="002A45C2">
              <w:rPr>
                <w:rFonts w:ascii="Arial" w:eastAsia="Times New Roman" w:hAnsi="Arial" w:cs="Arial"/>
                <w:color w:val="000000"/>
                <w:kern w:val="0"/>
                <w:lang w:eastAsia="en-GB"/>
                <w14:ligatures w14:val="none"/>
              </w:rPr>
              <w:t>.</w:t>
            </w:r>
          </w:p>
        </w:tc>
      </w:tr>
      <w:tr w:rsidR="00C80397" w:rsidRPr="00BC19F3" w14:paraId="0D6CCF03" w14:textId="77777777" w:rsidTr="00C80397">
        <w:trPr>
          <w:trHeight w:val="280"/>
        </w:trPr>
        <w:tc>
          <w:tcPr>
            <w:tcW w:w="3969" w:type="dxa"/>
            <w:tcBorders>
              <w:top w:val="nil"/>
              <w:left w:val="nil"/>
              <w:bottom w:val="nil"/>
              <w:right w:val="nil"/>
            </w:tcBorders>
            <w:noWrap/>
            <w:vAlign w:val="center"/>
            <w:hideMark/>
          </w:tcPr>
          <w:p w14:paraId="45EC184B" w14:textId="6942E110" w:rsidR="00C80397" w:rsidRPr="00BC19F3" w:rsidRDefault="00C80397" w:rsidP="00C77F4B">
            <w:pPr>
              <w:spacing w:after="0" w:line="360" w:lineRule="auto"/>
              <w:jc w:val="both"/>
              <w:rPr>
                <w:rFonts w:ascii="Arial" w:eastAsia="Times New Roman" w:hAnsi="Arial" w:cs="Arial"/>
                <w:color w:val="000000"/>
                <w:kern w:val="0"/>
                <w:lang w:eastAsia="en-GB"/>
                <w14:ligatures w14:val="none"/>
              </w:rPr>
            </w:pPr>
            <w:r w:rsidRPr="00BC19F3">
              <w:rPr>
                <w:rFonts w:ascii="Arial" w:eastAsia="Times New Roman" w:hAnsi="Arial" w:cs="Arial"/>
                <w:color w:val="000000"/>
                <w:kern w:val="0"/>
                <w:lang w:eastAsia="en-GB"/>
                <w14:ligatures w14:val="none"/>
              </w:rPr>
              <w:t>High Quality = 8-10 criteria met</w:t>
            </w:r>
            <w:r w:rsidR="002A45C2">
              <w:rPr>
                <w:rFonts w:ascii="Arial" w:eastAsia="Times New Roman" w:hAnsi="Arial" w:cs="Arial"/>
                <w:color w:val="000000"/>
                <w:kern w:val="0"/>
                <w:lang w:eastAsia="en-GB"/>
                <w14:ligatures w14:val="none"/>
              </w:rPr>
              <w:t>.</w:t>
            </w:r>
          </w:p>
        </w:tc>
      </w:tr>
      <w:tr w:rsidR="00C80397" w:rsidRPr="00BC19F3" w14:paraId="3649F942" w14:textId="77777777" w:rsidTr="00C80397">
        <w:trPr>
          <w:trHeight w:val="280"/>
        </w:trPr>
        <w:tc>
          <w:tcPr>
            <w:tcW w:w="3969" w:type="dxa"/>
            <w:tcBorders>
              <w:top w:val="nil"/>
              <w:left w:val="nil"/>
              <w:bottom w:val="nil"/>
              <w:right w:val="nil"/>
            </w:tcBorders>
            <w:noWrap/>
            <w:vAlign w:val="center"/>
            <w:hideMark/>
          </w:tcPr>
          <w:p w14:paraId="224E70CC" w14:textId="7562558A" w:rsidR="00C80397" w:rsidRPr="00BC19F3" w:rsidRDefault="00C80397" w:rsidP="00C77F4B">
            <w:pPr>
              <w:spacing w:after="0" w:line="360" w:lineRule="auto"/>
              <w:jc w:val="both"/>
              <w:rPr>
                <w:rFonts w:ascii="Arial" w:eastAsia="Times New Roman" w:hAnsi="Arial" w:cs="Arial"/>
                <w:color w:val="000000"/>
                <w:kern w:val="0"/>
                <w:lang w:eastAsia="en-GB"/>
                <w14:ligatures w14:val="none"/>
              </w:rPr>
            </w:pPr>
            <w:r w:rsidRPr="00BC19F3">
              <w:rPr>
                <w:rFonts w:ascii="Arial" w:eastAsia="Times New Roman" w:hAnsi="Arial" w:cs="Arial"/>
                <w:color w:val="000000"/>
                <w:kern w:val="0"/>
                <w:lang w:eastAsia="en-GB"/>
                <w14:ligatures w14:val="none"/>
              </w:rPr>
              <w:t>Moderate Quality = 6-7 criteria met</w:t>
            </w:r>
            <w:r w:rsidR="002A45C2">
              <w:rPr>
                <w:rFonts w:ascii="Arial" w:eastAsia="Times New Roman" w:hAnsi="Arial" w:cs="Arial"/>
                <w:color w:val="000000"/>
                <w:kern w:val="0"/>
                <w:lang w:eastAsia="en-GB"/>
                <w14:ligatures w14:val="none"/>
              </w:rPr>
              <w:t>.</w:t>
            </w:r>
          </w:p>
        </w:tc>
      </w:tr>
    </w:tbl>
    <w:p w14:paraId="1916A577" w14:textId="04554A58" w:rsidR="009F64C5" w:rsidRPr="00BC19F3" w:rsidRDefault="009F64C5" w:rsidP="00C77F4B">
      <w:pPr>
        <w:spacing w:after="0" w:line="360" w:lineRule="auto"/>
        <w:jc w:val="both"/>
        <w:rPr>
          <w:rFonts w:ascii="Arial" w:hAnsi="Arial" w:cs="Arial"/>
          <w:sz w:val="24"/>
          <w:szCs w:val="24"/>
        </w:rPr>
      </w:pPr>
    </w:p>
    <w:p w14:paraId="14D68B18" w14:textId="77777777"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05A2C86D" w14:textId="77777777"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50EFB39F" w14:textId="77777777"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16CAB32E" w14:textId="77777777"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7948AC12" w14:textId="77777777"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73FE2FDD" w14:textId="77777777"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797F1EE7" w14:textId="77777777"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1CD17A3B" w14:textId="77777777"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2B4AFC15" w14:textId="77777777"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76B57284" w14:textId="77777777"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29F71755" w14:textId="77777777"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0746E895" w14:textId="77777777"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69702984" w14:textId="1A12010B" w:rsidR="009F64C5" w:rsidRPr="00BC19F3" w:rsidRDefault="009F64C5" w:rsidP="00C77F4B">
      <w:pPr>
        <w:spacing w:after="0" w:line="360" w:lineRule="auto"/>
        <w:jc w:val="both"/>
        <w:rPr>
          <w:rFonts w:ascii="Arial" w:hAnsi="Arial" w:cs="Arial"/>
          <w:sz w:val="24"/>
          <w:szCs w:val="24"/>
        </w:rPr>
      </w:pPr>
      <w:r w:rsidRPr="00BC19F3">
        <w:rPr>
          <w:rFonts w:ascii="Arial" w:eastAsia="Calibri" w:hAnsi="Arial" w:cs="Arial"/>
          <w:sz w:val="24"/>
          <w:szCs w:val="24"/>
        </w:rPr>
        <w:t xml:space="preserve"> </w:t>
      </w:r>
    </w:p>
    <w:p w14:paraId="4D8E1D4E" w14:textId="022F21BA" w:rsidR="00072BAB" w:rsidRPr="00BC19F3" w:rsidRDefault="00072BAB" w:rsidP="00C77F4B">
      <w:pPr>
        <w:pStyle w:val="Heading2"/>
        <w:spacing w:after="0" w:line="360" w:lineRule="auto"/>
        <w:jc w:val="both"/>
        <w:rPr>
          <w:rFonts w:ascii="Arial" w:hAnsi="Arial" w:cs="Arial"/>
        </w:rPr>
      </w:pPr>
      <w:bookmarkStart w:id="97" w:name="_Toc215176582"/>
      <w:r w:rsidRPr="00BC19F3">
        <w:rPr>
          <w:rFonts w:ascii="Arial" w:hAnsi="Arial" w:cs="Arial"/>
        </w:rPr>
        <w:lastRenderedPageBreak/>
        <w:t>Appendix C: Search Strategy Log</w:t>
      </w:r>
      <w:bookmarkEnd w:id="97"/>
    </w:p>
    <w:p w14:paraId="600705FC" w14:textId="036D6BC3" w:rsidR="00072BAB" w:rsidRPr="00BC19F3" w:rsidRDefault="00F139F8" w:rsidP="00C77F4B">
      <w:pPr>
        <w:spacing w:after="0" w:line="360" w:lineRule="auto"/>
        <w:jc w:val="both"/>
        <w:rPr>
          <w:rFonts w:ascii="Arial" w:hAnsi="Arial" w:cs="Arial"/>
          <w:sz w:val="24"/>
          <w:szCs w:val="24"/>
        </w:rPr>
      </w:pPr>
      <w:r w:rsidRPr="00BC19F3">
        <w:rPr>
          <w:rFonts w:ascii="Arial" w:hAnsi="Arial" w:cs="Arial"/>
          <w:noProof/>
          <w:sz w:val="24"/>
          <w:szCs w:val="24"/>
        </w:rPr>
        <w:drawing>
          <wp:inline distT="0" distB="0" distL="0" distR="0" wp14:anchorId="17CBC699" wp14:editId="7D7E09D4">
            <wp:extent cx="5731510" cy="2372995"/>
            <wp:effectExtent l="0" t="0" r="2540" b="8255"/>
            <wp:docPr id="249839898"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39898" name="Picture 1" descr="A table with text and numbers&#10;&#10;AI-generated content may be incorrect."/>
                    <pic:cNvPicPr/>
                  </pic:nvPicPr>
                  <pic:blipFill>
                    <a:blip r:embed="rId20"/>
                    <a:stretch>
                      <a:fillRect/>
                    </a:stretch>
                  </pic:blipFill>
                  <pic:spPr>
                    <a:xfrm>
                      <a:off x="0" y="0"/>
                      <a:ext cx="5731510" cy="2372995"/>
                    </a:xfrm>
                    <a:prstGeom prst="rect">
                      <a:avLst/>
                    </a:prstGeom>
                  </pic:spPr>
                </pic:pic>
              </a:graphicData>
            </a:graphic>
          </wp:inline>
        </w:drawing>
      </w:r>
    </w:p>
    <w:p w14:paraId="087D8DC9" w14:textId="77777777" w:rsidR="00072BAB" w:rsidRPr="00BC19F3" w:rsidRDefault="00072BAB" w:rsidP="00C77F4B">
      <w:pPr>
        <w:spacing w:after="0" w:line="360" w:lineRule="auto"/>
        <w:jc w:val="both"/>
        <w:rPr>
          <w:rFonts w:ascii="Arial" w:hAnsi="Arial" w:cs="Arial"/>
          <w:sz w:val="24"/>
          <w:szCs w:val="24"/>
        </w:rPr>
      </w:pPr>
      <w:r w:rsidRPr="00BC19F3">
        <w:rPr>
          <w:rFonts w:ascii="Arial" w:hAnsi="Arial" w:cs="Arial"/>
          <w:sz w:val="24"/>
          <w:szCs w:val="24"/>
        </w:rPr>
        <w:br w:type="page"/>
      </w:r>
    </w:p>
    <w:p w14:paraId="69B1C0A6" w14:textId="77777777" w:rsidR="00480049" w:rsidRPr="00BC19F3" w:rsidRDefault="00480049" w:rsidP="00C77F4B">
      <w:pPr>
        <w:pStyle w:val="Heading2"/>
        <w:spacing w:after="0" w:line="360" w:lineRule="auto"/>
        <w:jc w:val="both"/>
        <w:rPr>
          <w:rFonts w:ascii="Arial" w:hAnsi="Arial" w:cs="Arial"/>
        </w:rPr>
      </w:pPr>
      <w:bookmarkStart w:id="98" w:name="_Toc215176583"/>
      <w:r w:rsidRPr="00BC19F3">
        <w:rPr>
          <w:rFonts w:ascii="Arial" w:hAnsi="Arial" w:cs="Arial"/>
        </w:rPr>
        <w:lastRenderedPageBreak/>
        <w:t>Appendix D: Data Extraction Form</w:t>
      </w:r>
      <w:bookmarkEnd w:id="98"/>
    </w:p>
    <w:p w14:paraId="63388814" w14:textId="57FF9FB4" w:rsidR="00480049" w:rsidRPr="00BC19F3" w:rsidRDefault="00FB5669" w:rsidP="00C77F4B">
      <w:pPr>
        <w:spacing w:after="0" w:line="360" w:lineRule="auto"/>
        <w:jc w:val="both"/>
        <w:rPr>
          <w:rFonts w:ascii="Arial" w:hAnsi="Arial" w:cs="Arial"/>
          <w:sz w:val="24"/>
          <w:szCs w:val="24"/>
        </w:rPr>
      </w:pPr>
      <w:r w:rsidRPr="00BC19F3">
        <w:rPr>
          <w:rFonts w:ascii="Arial" w:hAnsi="Arial" w:cs="Arial"/>
          <w:noProof/>
          <w:sz w:val="24"/>
          <w:szCs w:val="24"/>
        </w:rPr>
        <w:drawing>
          <wp:inline distT="0" distB="0" distL="0" distR="0" wp14:anchorId="049E9D21" wp14:editId="457BB238">
            <wp:extent cx="5731510" cy="2386330"/>
            <wp:effectExtent l="0" t="0" r="2540" b="0"/>
            <wp:docPr id="459345287" name="Picture 1" descr="A blue and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45287" name="Picture 1" descr="A blue and white table with black text&#10;&#10;AI-generated content may be incorrect."/>
                    <pic:cNvPicPr/>
                  </pic:nvPicPr>
                  <pic:blipFill>
                    <a:blip r:embed="rId21"/>
                    <a:stretch>
                      <a:fillRect/>
                    </a:stretch>
                  </pic:blipFill>
                  <pic:spPr>
                    <a:xfrm>
                      <a:off x="0" y="0"/>
                      <a:ext cx="5731510" cy="2386330"/>
                    </a:xfrm>
                    <a:prstGeom prst="rect">
                      <a:avLst/>
                    </a:prstGeom>
                  </pic:spPr>
                </pic:pic>
              </a:graphicData>
            </a:graphic>
          </wp:inline>
        </w:drawing>
      </w:r>
    </w:p>
    <w:p w14:paraId="0EF5AC8F" w14:textId="53B50773" w:rsidR="009F64C5" w:rsidRPr="00BC19F3" w:rsidRDefault="009F64C5" w:rsidP="00C77F4B">
      <w:pPr>
        <w:spacing w:after="0" w:line="360" w:lineRule="auto"/>
        <w:jc w:val="both"/>
        <w:rPr>
          <w:rFonts w:ascii="Arial" w:hAnsi="Arial" w:cs="Arial"/>
          <w:sz w:val="24"/>
          <w:szCs w:val="24"/>
        </w:rPr>
      </w:pPr>
    </w:p>
    <w:p w14:paraId="1202B9DA" w14:textId="77777777" w:rsidR="00FD6634" w:rsidRPr="00BC19F3" w:rsidRDefault="00FD6634" w:rsidP="00C77F4B">
      <w:pPr>
        <w:spacing w:after="0" w:line="360" w:lineRule="auto"/>
        <w:jc w:val="both"/>
        <w:rPr>
          <w:rFonts w:ascii="Arial" w:hAnsi="Arial" w:cs="Arial"/>
          <w:sz w:val="24"/>
          <w:szCs w:val="24"/>
        </w:rPr>
      </w:pPr>
    </w:p>
    <w:p w14:paraId="66CC2272" w14:textId="77777777" w:rsidR="00FD6634" w:rsidRPr="00BC19F3" w:rsidRDefault="00FD6634" w:rsidP="00C77F4B">
      <w:pPr>
        <w:spacing w:after="0" w:line="360" w:lineRule="auto"/>
        <w:jc w:val="both"/>
        <w:rPr>
          <w:rFonts w:ascii="Arial" w:hAnsi="Arial" w:cs="Arial"/>
          <w:sz w:val="24"/>
          <w:szCs w:val="24"/>
        </w:rPr>
      </w:pPr>
    </w:p>
    <w:p w14:paraId="30A00AFA" w14:textId="77777777" w:rsidR="00FD6634" w:rsidRPr="00BC19F3" w:rsidRDefault="00FD6634" w:rsidP="00C77F4B">
      <w:pPr>
        <w:spacing w:after="0" w:line="360" w:lineRule="auto"/>
        <w:jc w:val="both"/>
        <w:rPr>
          <w:rFonts w:ascii="Arial" w:hAnsi="Arial" w:cs="Arial"/>
          <w:sz w:val="24"/>
          <w:szCs w:val="24"/>
        </w:rPr>
      </w:pPr>
    </w:p>
    <w:p w14:paraId="3B0D0078" w14:textId="77777777" w:rsidR="00FD6634" w:rsidRPr="00BC19F3" w:rsidRDefault="00FD6634" w:rsidP="00C77F4B">
      <w:pPr>
        <w:spacing w:after="0" w:line="360" w:lineRule="auto"/>
        <w:jc w:val="both"/>
        <w:rPr>
          <w:rFonts w:ascii="Arial" w:hAnsi="Arial" w:cs="Arial"/>
          <w:sz w:val="24"/>
          <w:szCs w:val="24"/>
        </w:rPr>
      </w:pPr>
    </w:p>
    <w:p w14:paraId="7F465371" w14:textId="77777777" w:rsidR="00FD6634" w:rsidRPr="00BC19F3" w:rsidRDefault="00FD6634" w:rsidP="00C77F4B">
      <w:pPr>
        <w:spacing w:after="0" w:line="360" w:lineRule="auto"/>
        <w:jc w:val="both"/>
        <w:rPr>
          <w:rFonts w:ascii="Arial" w:hAnsi="Arial" w:cs="Arial"/>
          <w:sz w:val="24"/>
          <w:szCs w:val="24"/>
        </w:rPr>
      </w:pPr>
    </w:p>
    <w:p w14:paraId="2B39A105" w14:textId="77777777" w:rsidR="00FD6634" w:rsidRPr="00BC19F3" w:rsidRDefault="00FD6634" w:rsidP="00C77F4B">
      <w:pPr>
        <w:spacing w:after="0" w:line="360" w:lineRule="auto"/>
        <w:jc w:val="both"/>
        <w:rPr>
          <w:rFonts w:ascii="Arial" w:hAnsi="Arial" w:cs="Arial"/>
          <w:sz w:val="24"/>
          <w:szCs w:val="24"/>
        </w:rPr>
      </w:pPr>
    </w:p>
    <w:p w14:paraId="0C063DF1" w14:textId="77777777" w:rsidR="00FD6634" w:rsidRPr="00BC19F3" w:rsidRDefault="00FD6634" w:rsidP="00C77F4B">
      <w:pPr>
        <w:spacing w:after="0" w:line="360" w:lineRule="auto"/>
        <w:jc w:val="both"/>
        <w:rPr>
          <w:rFonts w:ascii="Arial" w:hAnsi="Arial" w:cs="Arial"/>
          <w:sz w:val="24"/>
          <w:szCs w:val="24"/>
        </w:rPr>
      </w:pPr>
    </w:p>
    <w:p w14:paraId="4D2B68C5" w14:textId="77777777" w:rsidR="00FD6634" w:rsidRPr="00BC19F3" w:rsidRDefault="00FD6634" w:rsidP="00C77F4B">
      <w:pPr>
        <w:spacing w:after="0" w:line="360" w:lineRule="auto"/>
        <w:jc w:val="both"/>
        <w:rPr>
          <w:rFonts w:ascii="Arial" w:hAnsi="Arial" w:cs="Arial"/>
          <w:sz w:val="24"/>
          <w:szCs w:val="24"/>
        </w:rPr>
      </w:pPr>
    </w:p>
    <w:p w14:paraId="7FC22394" w14:textId="77777777" w:rsidR="00FD6634" w:rsidRPr="00BC19F3" w:rsidRDefault="00FD6634" w:rsidP="00C77F4B">
      <w:pPr>
        <w:spacing w:after="0" w:line="360" w:lineRule="auto"/>
        <w:jc w:val="both"/>
        <w:rPr>
          <w:rFonts w:ascii="Arial" w:hAnsi="Arial" w:cs="Arial"/>
          <w:sz w:val="24"/>
          <w:szCs w:val="24"/>
        </w:rPr>
      </w:pPr>
    </w:p>
    <w:p w14:paraId="6DD247F2" w14:textId="77777777" w:rsidR="00FD6634" w:rsidRPr="00BC19F3" w:rsidRDefault="00FD6634" w:rsidP="00C77F4B">
      <w:pPr>
        <w:spacing w:after="0" w:line="360" w:lineRule="auto"/>
        <w:jc w:val="both"/>
        <w:rPr>
          <w:rFonts w:ascii="Arial" w:hAnsi="Arial" w:cs="Arial"/>
          <w:sz w:val="24"/>
          <w:szCs w:val="24"/>
        </w:rPr>
      </w:pPr>
    </w:p>
    <w:p w14:paraId="3E03DEAD" w14:textId="77777777" w:rsidR="00FD6634" w:rsidRPr="00BC19F3" w:rsidRDefault="00FD6634" w:rsidP="00C77F4B">
      <w:pPr>
        <w:spacing w:after="0" w:line="360" w:lineRule="auto"/>
        <w:jc w:val="both"/>
        <w:rPr>
          <w:rFonts w:ascii="Arial" w:hAnsi="Arial" w:cs="Arial"/>
          <w:sz w:val="24"/>
          <w:szCs w:val="24"/>
        </w:rPr>
      </w:pPr>
    </w:p>
    <w:p w14:paraId="37BB99CF" w14:textId="77777777" w:rsidR="00447FCE" w:rsidRPr="00BC19F3" w:rsidRDefault="00447FCE" w:rsidP="00C77F4B">
      <w:pPr>
        <w:spacing w:after="0" w:line="360" w:lineRule="auto"/>
        <w:jc w:val="both"/>
        <w:rPr>
          <w:rFonts w:ascii="Arial" w:hAnsi="Arial" w:cs="Arial"/>
          <w:sz w:val="24"/>
          <w:szCs w:val="24"/>
        </w:rPr>
      </w:pPr>
    </w:p>
    <w:p w14:paraId="65869EBE" w14:textId="77777777" w:rsidR="00447FCE" w:rsidRPr="00BC19F3" w:rsidRDefault="00447FCE" w:rsidP="00C77F4B">
      <w:pPr>
        <w:spacing w:after="0" w:line="360" w:lineRule="auto"/>
        <w:jc w:val="both"/>
        <w:rPr>
          <w:rFonts w:ascii="Arial" w:hAnsi="Arial" w:cs="Arial"/>
          <w:sz w:val="24"/>
          <w:szCs w:val="24"/>
        </w:rPr>
      </w:pPr>
    </w:p>
    <w:p w14:paraId="1B7A70FF" w14:textId="77777777" w:rsidR="00447FCE" w:rsidRPr="00BC19F3" w:rsidRDefault="00447FCE" w:rsidP="00C77F4B">
      <w:pPr>
        <w:spacing w:after="0" w:line="360" w:lineRule="auto"/>
        <w:jc w:val="both"/>
        <w:rPr>
          <w:rFonts w:ascii="Arial" w:hAnsi="Arial" w:cs="Arial"/>
          <w:sz w:val="24"/>
          <w:szCs w:val="24"/>
        </w:rPr>
      </w:pPr>
    </w:p>
    <w:p w14:paraId="309603F0" w14:textId="77777777" w:rsidR="00447FCE" w:rsidRPr="00BC19F3" w:rsidRDefault="00447FCE" w:rsidP="00C77F4B">
      <w:pPr>
        <w:spacing w:after="0" w:line="360" w:lineRule="auto"/>
        <w:jc w:val="both"/>
        <w:rPr>
          <w:rFonts w:ascii="Arial" w:hAnsi="Arial" w:cs="Arial"/>
          <w:sz w:val="24"/>
          <w:szCs w:val="24"/>
        </w:rPr>
      </w:pPr>
    </w:p>
    <w:p w14:paraId="5BC9BD7E" w14:textId="77777777" w:rsidR="00447FCE" w:rsidRPr="00BC19F3" w:rsidRDefault="00447FCE" w:rsidP="00C77F4B">
      <w:pPr>
        <w:spacing w:after="0" w:line="360" w:lineRule="auto"/>
        <w:jc w:val="both"/>
        <w:rPr>
          <w:rFonts w:ascii="Arial" w:hAnsi="Arial" w:cs="Arial"/>
          <w:sz w:val="24"/>
          <w:szCs w:val="24"/>
        </w:rPr>
      </w:pPr>
    </w:p>
    <w:p w14:paraId="49A61EFE" w14:textId="15DEB598" w:rsidR="00447FCE" w:rsidRPr="00BC19F3" w:rsidRDefault="00447FCE" w:rsidP="00C77F4B">
      <w:pPr>
        <w:pStyle w:val="Heading2"/>
        <w:spacing w:after="0" w:line="360" w:lineRule="auto"/>
        <w:jc w:val="both"/>
        <w:rPr>
          <w:rFonts w:ascii="Arial" w:hAnsi="Arial" w:cs="Arial"/>
        </w:rPr>
      </w:pPr>
      <w:bookmarkStart w:id="99" w:name="_Toc215176584"/>
      <w:r w:rsidRPr="00BC19F3">
        <w:rPr>
          <w:rFonts w:ascii="Arial" w:hAnsi="Arial" w:cs="Arial"/>
        </w:rPr>
        <w:lastRenderedPageBreak/>
        <w:t xml:space="preserve">Appendix E: </w:t>
      </w:r>
      <w:r w:rsidR="005E6D4F" w:rsidRPr="00BC19F3">
        <w:rPr>
          <w:rFonts w:ascii="Arial" w:hAnsi="Arial" w:cs="Arial"/>
        </w:rPr>
        <w:t>PRISMA log</w:t>
      </w:r>
      <w:bookmarkEnd w:id="99"/>
    </w:p>
    <w:p w14:paraId="04FFDC54" w14:textId="6DE05325" w:rsidR="00447FCE" w:rsidRPr="00BC19F3" w:rsidRDefault="00A40E31" w:rsidP="00C77F4B">
      <w:pPr>
        <w:spacing w:after="0" w:line="360" w:lineRule="auto"/>
        <w:jc w:val="both"/>
        <w:rPr>
          <w:rFonts w:ascii="Arial" w:hAnsi="Arial" w:cs="Arial"/>
          <w:sz w:val="24"/>
          <w:szCs w:val="24"/>
        </w:rPr>
      </w:pPr>
      <w:r w:rsidRPr="00BC19F3">
        <w:rPr>
          <w:rFonts w:ascii="Arial" w:hAnsi="Arial" w:cs="Arial"/>
          <w:noProof/>
          <w:sz w:val="24"/>
          <w:szCs w:val="24"/>
        </w:rPr>
        <w:drawing>
          <wp:inline distT="0" distB="0" distL="0" distR="0" wp14:anchorId="51E29306" wp14:editId="0C070C16">
            <wp:extent cx="5731510" cy="1738630"/>
            <wp:effectExtent l="0" t="0" r="2540" b="0"/>
            <wp:docPr id="1236316542" name="Picture 1" descr="A table with numbers and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316542" name="Picture 1" descr="A table with numbers and notes&#10;&#10;AI-generated content may be incorrect."/>
                    <pic:cNvPicPr/>
                  </pic:nvPicPr>
                  <pic:blipFill>
                    <a:blip r:embed="rId22"/>
                    <a:stretch>
                      <a:fillRect/>
                    </a:stretch>
                  </pic:blipFill>
                  <pic:spPr>
                    <a:xfrm>
                      <a:off x="0" y="0"/>
                      <a:ext cx="5731510" cy="1738630"/>
                    </a:xfrm>
                    <a:prstGeom prst="rect">
                      <a:avLst/>
                    </a:prstGeom>
                  </pic:spPr>
                </pic:pic>
              </a:graphicData>
            </a:graphic>
          </wp:inline>
        </w:drawing>
      </w:r>
    </w:p>
    <w:p w14:paraId="3238D73D" w14:textId="77777777" w:rsidR="00447FCE" w:rsidRPr="00BC19F3" w:rsidRDefault="00447FCE" w:rsidP="00C77F4B">
      <w:pPr>
        <w:spacing w:after="0" w:line="360" w:lineRule="auto"/>
        <w:jc w:val="both"/>
        <w:rPr>
          <w:rFonts w:ascii="Arial" w:hAnsi="Arial" w:cs="Arial"/>
          <w:sz w:val="24"/>
          <w:szCs w:val="24"/>
        </w:rPr>
      </w:pPr>
    </w:p>
    <w:sectPr w:rsidR="00447FCE" w:rsidRPr="00BC19F3" w:rsidSect="00CC47E1">
      <w:footerReference w:type="even" r:id="rId23"/>
      <w:footerReference w:type="default" r:id="rId24"/>
      <w:footerReference w:type="first" r:id="rId25"/>
      <w:pgSz w:w="11906" w:h="16838"/>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CC462" w14:textId="77777777" w:rsidR="00C4498C" w:rsidRDefault="00C4498C">
      <w:pPr>
        <w:spacing w:after="0" w:line="240" w:lineRule="auto"/>
      </w:pPr>
      <w:r>
        <w:separator/>
      </w:r>
    </w:p>
  </w:endnote>
  <w:endnote w:type="continuationSeparator" w:id="0">
    <w:p w14:paraId="536BF083" w14:textId="77777777" w:rsidR="00C4498C" w:rsidRDefault="00C44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9E3F4" w14:textId="739F27E3" w:rsidR="009A1B64" w:rsidRPr="00D00812" w:rsidRDefault="001806AF">
    <w:pPr>
      <w:tabs>
        <w:tab w:val="center" w:pos="4405"/>
      </w:tabs>
      <w:spacing w:after="0"/>
      <w:rPr>
        <w:rFonts w:ascii="Arial" w:hAnsi="Arial" w:cs="Arial"/>
        <w:sz w:val="16"/>
        <w:szCs w:val="16"/>
      </w:rPr>
    </w:pPr>
    <w:r w:rsidRPr="00D00812">
      <w:rPr>
        <w:rFonts w:ascii="Arial" w:eastAsia="Calibri" w:hAnsi="Arial" w:cs="Arial"/>
        <w:sz w:val="16"/>
        <w:szCs w:val="16"/>
      </w:rPr>
      <w:t>Ujval Patel</w:t>
    </w:r>
    <w:r w:rsidR="00A92160" w:rsidRPr="00D00812">
      <w:rPr>
        <w:rFonts w:ascii="Arial" w:eastAsia="Calibri" w:hAnsi="Arial" w:cs="Arial"/>
        <w:sz w:val="16"/>
        <w:szCs w:val="16"/>
      </w:rPr>
      <w:t xml:space="preserve">      </w:t>
    </w:r>
    <w:r w:rsidR="00A86A14" w:rsidRPr="00D00812">
      <w:rPr>
        <w:rFonts w:ascii="Arial" w:eastAsia="Calibri" w:hAnsi="Arial" w:cs="Arial"/>
        <w:sz w:val="16"/>
        <w:szCs w:val="16"/>
      </w:rPr>
      <w:t xml:space="preserve">                    </w:t>
    </w:r>
    <w:r w:rsidR="00D00812">
      <w:rPr>
        <w:rFonts w:ascii="Arial" w:eastAsia="Calibri" w:hAnsi="Arial" w:cs="Arial"/>
        <w:sz w:val="16"/>
        <w:szCs w:val="16"/>
      </w:rPr>
      <w:t xml:space="preserve">     </w:t>
    </w:r>
    <w:r w:rsidR="00A86A14" w:rsidRPr="00D00812">
      <w:rPr>
        <w:rFonts w:ascii="Arial" w:eastAsia="Calibri" w:hAnsi="Arial" w:cs="Arial"/>
        <w:sz w:val="16"/>
        <w:szCs w:val="16"/>
      </w:rPr>
      <w:t xml:space="preserve">            </w:t>
    </w:r>
    <w:r w:rsidR="00D00812">
      <w:rPr>
        <w:rFonts w:ascii="Arial" w:eastAsia="Calibri" w:hAnsi="Arial" w:cs="Arial"/>
        <w:sz w:val="16"/>
        <w:szCs w:val="16"/>
      </w:rPr>
      <w:t xml:space="preserve">   </w:t>
    </w:r>
    <w:r w:rsidR="00E048EF">
      <w:rPr>
        <w:rFonts w:ascii="Arial" w:eastAsia="Calibri" w:hAnsi="Arial" w:cs="Arial"/>
        <w:sz w:val="16"/>
        <w:szCs w:val="16"/>
      </w:rPr>
      <w:t xml:space="preserve">     </w:t>
    </w:r>
    <w:r w:rsidR="00D00812">
      <w:rPr>
        <w:rFonts w:ascii="Arial" w:eastAsia="Calibri" w:hAnsi="Arial" w:cs="Arial"/>
        <w:sz w:val="16"/>
        <w:szCs w:val="16"/>
      </w:rPr>
      <w:t xml:space="preserve"> </w:t>
    </w:r>
    <w:r w:rsidR="00E048EF">
      <w:rPr>
        <w:rFonts w:ascii="Arial" w:eastAsia="Calibri" w:hAnsi="Arial" w:cs="Arial"/>
        <w:sz w:val="16"/>
        <w:szCs w:val="16"/>
      </w:rPr>
      <w:t xml:space="preserve">    </w:t>
    </w:r>
    <w:r w:rsidR="00D00812">
      <w:rPr>
        <w:rFonts w:ascii="Arial" w:eastAsia="Calibri" w:hAnsi="Arial" w:cs="Arial"/>
        <w:sz w:val="16"/>
        <w:szCs w:val="16"/>
      </w:rPr>
      <w:t xml:space="preserve">   </w:t>
    </w:r>
    <w:r w:rsidR="00E048EF">
      <w:rPr>
        <w:rFonts w:ascii="Arial" w:eastAsia="Calibri" w:hAnsi="Arial" w:cs="Arial"/>
        <w:sz w:val="16"/>
        <w:szCs w:val="16"/>
      </w:rPr>
      <w:t xml:space="preserve">     </w:t>
    </w:r>
    <w:r w:rsidR="00D00812">
      <w:rPr>
        <w:rFonts w:ascii="Arial" w:eastAsia="Calibri" w:hAnsi="Arial" w:cs="Arial"/>
        <w:sz w:val="16"/>
        <w:szCs w:val="16"/>
      </w:rPr>
      <w:t xml:space="preserve">   </w:t>
    </w:r>
    <w:r w:rsidR="00A86A14" w:rsidRPr="00D00812">
      <w:rPr>
        <w:rFonts w:ascii="Arial" w:eastAsia="Calibri" w:hAnsi="Arial" w:cs="Arial"/>
        <w:sz w:val="16"/>
        <w:szCs w:val="16"/>
      </w:rPr>
      <w:t xml:space="preserve">   </w:t>
    </w:r>
    <w:r w:rsidR="000D206F" w:rsidRPr="00D00812">
      <w:rPr>
        <w:rFonts w:ascii="Arial" w:eastAsia="Calibri" w:hAnsi="Arial" w:cs="Arial"/>
        <w:sz w:val="16"/>
        <w:szCs w:val="16"/>
      </w:rPr>
      <w:t xml:space="preserve">   </w:t>
    </w:r>
    <w:r w:rsidR="00A86A14" w:rsidRPr="00D00812">
      <w:rPr>
        <w:rFonts w:ascii="Arial" w:eastAsia="Calibri" w:hAnsi="Arial" w:cs="Arial"/>
        <w:sz w:val="16"/>
        <w:szCs w:val="16"/>
      </w:rPr>
      <w:t xml:space="preserve">  </w:t>
    </w:r>
    <w:r w:rsidR="00A92160" w:rsidRPr="00D00812">
      <w:rPr>
        <w:rFonts w:ascii="Arial" w:eastAsia="Calibri" w:hAnsi="Arial" w:cs="Arial"/>
        <w:sz w:val="16"/>
        <w:szCs w:val="16"/>
      </w:rPr>
      <w:t xml:space="preserve">    </w:t>
    </w:r>
    <w:r w:rsidR="007446D0" w:rsidRPr="00D00812">
      <w:rPr>
        <w:rFonts w:ascii="Arial" w:eastAsia="Calibri" w:hAnsi="Arial" w:cs="Arial"/>
        <w:sz w:val="16"/>
        <w:szCs w:val="16"/>
      </w:rPr>
      <w:t xml:space="preserve">Dissertation </w:t>
    </w:r>
    <w:r w:rsidR="00A92160" w:rsidRPr="00D00812">
      <w:rPr>
        <w:rFonts w:ascii="Arial" w:eastAsia="Calibri" w:hAnsi="Arial" w:cs="Arial"/>
        <w:sz w:val="16"/>
        <w:szCs w:val="16"/>
      </w:rPr>
      <w:t xml:space="preserve">      </w:t>
    </w:r>
    <w:r w:rsidR="00A86A14" w:rsidRPr="00D00812">
      <w:rPr>
        <w:rFonts w:ascii="Arial" w:eastAsia="Calibri" w:hAnsi="Arial" w:cs="Arial"/>
        <w:sz w:val="16"/>
        <w:szCs w:val="16"/>
      </w:rPr>
      <w:t xml:space="preserve">      </w:t>
    </w:r>
    <w:r w:rsidR="00E048EF">
      <w:rPr>
        <w:rFonts w:ascii="Arial" w:eastAsia="Calibri" w:hAnsi="Arial" w:cs="Arial"/>
        <w:sz w:val="16"/>
        <w:szCs w:val="16"/>
      </w:rPr>
      <w:t xml:space="preserve">     </w:t>
    </w:r>
    <w:r w:rsidR="00A86A14" w:rsidRPr="00D00812">
      <w:rPr>
        <w:rFonts w:ascii="Arial" w:eastAsia="Calibri" w:hAnsi="Arial" w:cs="Arial"/>
        <w:sz w:val="16"/>
        <w:szCs w:val="16"/>
      </w:rPr>
      <w:t xml:space="preserve">   </w:t>
    </w:r>
    <w:r w:rsidR="00D00812">
      <w:rPr>
        <w:rFonts w:ascii="Arial" w:eastAsia="Calibri" w:hAnsi="Arial" w:cs="Arial"/>
        <w:sz w:val="16"/>
        <w:szCs w:val="16"/>
      </w:rPr>
      <w:t xml:space="preserve">    </w:t>
    </w:r>
    <w:r w:rsidR="00A86A14" w:rsidRPr="00D00812">
      <w:rPr>
        <w:rFonts w:ascii="Arial" w:eastAsia="Calibri" w:hAnsi="Arial" w:cs="Arial"/>
        <w:sz w:val="16"/>
        <w:szCs w:val="16"/>
      </w:rPr>
      <w:t xml:space="preserve">    </w:t>
    </w:r>
    <w:r w:rsidR="00D00812">
      <w:rPr>
        <w:rFonts w:ascii="Arial" w:eastAsia="Calibri" w:hAnsi="Arial" w:cs="Arial"/>
        <w:sz w:val="16"/>
        <w:szCs w:val="16"/>
      </w:rPr>
      <w:t xml:space="preserve">     </w:t>
    </w:r>
    <w:r w:rsidR="00A86A14" w:rsidRPr="00D00812">
      <w:rPr>
        <w:rFonts w:ascii="Arial" w:eastAsia="Calibri" w:hAnsi="Arial" w:cs="Arial"/>
        <w:sz w:val="16"/>
        <w:szCs w:val="16"/>
      </w:rPr>
      <w:t xml:space="preserve">  </w:t>
    </w:r>
    <w:r w:rsidR="000D206F" w:rsidRPr="00D00812">
      <w:rPr>
        <w:rFonts w:ascii="Arial" w:eastAsia="Calibri" w:hAnsi="Arial" w:cs="Arial"/>
        <w:sz w:val="16"/>
        <w:szCs w:val="16"/>
      </w:rPr>
      <w:t xml:space="preserve">   </w:t>
    </w:r>
    <w:r w:rsidR="00A86A14" w:rsidRPr="00D00812">
      <w:rPr>
        <w:rFonts w:ascii="Arial" w:eastAsia="Calibri" w:hAnsi="Arial" w:cs="Arial"/>
        <w:sz w:val="16"/>
        <w:szCs w:val="16"/>
      </w:rPr>
      <w:t xml:space="preserve">       </w:t>
    </w:r>
    <w:r w:rsidR="00D00812">
      <w:rPr>
        <w:rFonts w:ascii="Arial" w:eastAsia="Calibri" w:hAnsi="Arial" w:cs="Arial"/>
        <w:sz w:val="16"/>
        <w:szCs w:val="16"/>
      </w:rPr>
      <w:t xml:space="preserve">    </w:t>
    </w:r>
    <w:r w:rsidR="000D206F" w:rsidRPr="00D00812">
      <w:rPr>
        <w:rFonts w:ascii="Arial" w:eastAsia="Calibri" w:hAnsi="Arial" w:cs="Arial"/>
        <w:sz w:val="16"/>
        <w:szCs w:val="16"/>
      </w:rPr>
      <w:t xml:space="preserve"> </w:t>
    </w:r>
    <w:r w:rsidR="00D00812">
      <w:rPr>
        <w:rFonts w:ascii="Arial" w:eastAsia="Calibri" w:hAnsi="Arial" w:cs="Arial"/>
        <w:sz w:val="16"/>
        <w:szCs w:val="16"/>
      </w:rPr>
      <w:t xml:space="preserve">    </w:t>
    </w:r>
    <w:r w:rsidR="000D206F" w:rsidRPr="00D00812">
      <w:rPr>
        <w:rFonts w:ascii="Arial" w:eastAsia="Calibri" w:hAnsi="Arial" w:cs="Arial"/>
        <w:sz w:val="16"/>
        <w:szCs w:val="16"/>
      </w:rPr>
      <w:t xml:space="preserve">  </w:t>
    </w:r>
    <w:r w:rsidR="00A86A14" w:rsidRPr="00D00812">
      <w:rPr>
        <w:rFonts w:ascii="Arial" w:eastAsia="Calibri" w:hAnsi="Arial" w:cs="Arial"/>
        <w:sz w:val="16"/>
        <w:szCs w:val="16"/>
      </w:rPr>
      <w:t xml:space="preserve">      </w:t>
    </w:r>
    <w:r w:rsidR="00A92160" w:rsidRPr="00D00812">
      <w:rPr>
        <w:rFonts w:ascii="Arial" w:eastAsia="Calibri" w:hAnsi="Arial" w:cs="Arial"/>
        <w:sz w:val="16"/>
        <w:szCs w:val="16"/>
      </w:rPr>
      <w:t xml:space="preserve">    </w:t>
    </w:r>
    <w:r w:rsidR="00B4088B" w:rsidRPr="00D00812">
      <w:rPr>
        <w:rFonts w:ascii="Arial" w:hAnsi="Arial" w:cs="Arial"/>
        <w:sz w:val="16"/>
        <w:szCs w:val="16"/>
      </w:rPr>
      <w:fldChar w:fldCharType="begin"/>
    </w:r>
    <w:r w:rsidR="00B4088B" w:rsidRPr="00D00812">
      <w:rPr>
        <w:rFonts w:ascii="Arial" w:hAnsi="Arial" w:cs="Arial"/>
        <w:sz w:val="16"/>
        <w:szCs w:val="16"/>
      </w:rPr>
      <w:instrText xml:space="preserve"> PAGE   \* MERGEFORMAT </w:instrText>
    </w:r>
    <w:r w:rsidR="00B4088B" w:rsidRPr="00D00812">
      <w:rPr>
        <w:rFonts w:ascii="Arial" w:hAnsi="Arial" w:cs="Arial"/>
        <w:sz w:val="16"/>
        <w:szCs w:val="16"/>
      </w:rPr>
      <w:fldChar w:fldCharType="separate"/>
    </w:r>
    <w:r w:rsidR="00B4088B" w:rsidRPr="00D00812">
      <w:rPr>
        <w:rFonts w:ascii="Arial" w:hAnsi="Arial" w:cs="Arial"/>
        <w:sz w:val="16"/>
        <w:szCs w:val="16"/>
      </w:rPr>
      <w:t>2</w:t>
    </w:r>
    <w:r w:rsidR="00B4088B" w:rsidRPr="00D00812">
      <w:rPr>
        <w:rFonts w:ascii="Arial" w:eastAsia="Calibri"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72DA1" w14:textId="30A5417E" w:rsidR="009A1B64" w:rsidRDefault="009A1B64">
    <w:pPr>
      <w:tabs>
        <w:tab w:val="center" w:pos="4405"/>
      </w:tabs>
      <w:spacing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C945A" w14:textId="77777777" w:rsidR="00C4498C" w:rsidRDefault="00C4498C">
      <w:pPr>
        <w:spacing w:after="0" w:line="240" w:lineRule="auto"/>
      </w:pPr>
      <w:r>
        <w:separator/>
      </w:r>
    </w:p>
  </w:footnote>
  <w:footnote w:type="continuationSeparator" w:id="0">
    <w:p w14:paraId="01336B0F" w14:textId="77777777" w:rsidR="00C4498C" w:rsidRDefault="00C44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2774614">
    <w:abstractNumId w:val="7"/>
  </w:num>
  <w:num w:numId="2" w16cid:durableId="941229834">
    <w:abstractNumId w:val="0"/>
  </w:num>
  <w:num w:numId="3" w16cid:durableId="1012418139">
    <w:abstractNumId w:val="4"/>
  </w:num>
  <w:num w:numId="4" w16cid:durableId="1373456878">
    <w:abstractNumId w:val="1"/>
  </w:num>
  <w:num w:numId="5" w16cid:durableId="1904363585">
    <w:abstractNumId w:val="2"/>
  </w:num>
  <w:num w:numId="6" w16cid:durableId="550387977">
    <w:abstractNumId w:val="5"/>
  </w:num>
  <w:num w:numId="7" w16cid:durableId="1167091014">
    <w:abstractNumId w:val="6"/>
  </w:num>
  <w:num w:numId="8" w16cid:durableId="20312258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C5"/>
    <w:rsid w:val="00011FA0"/>
    <w:rsid w:val="00017139"/>
    <w:rsid w:val="000222C7"/>
    <w:rsid w:val="00032BE0"/>
    <w:rsid w:val="00032E5E"/>
    <w:rsid w:val="00037543"/>
    <w:rsid w:val="00047611"/>
    <w:rsid w:val="000545AB"/>
    <w:rsid w:val="00054D18"/>
    <w:rsid w:val="000555DE"/>
    <w:rsid w:val="00066D29"/>
    <w:rsid w:val="00071E76"/>
    <w:rsid w:val="00072BAB"/>
    <w:rsid w:val="00073C27"/>
    <w:rsid w:val="000821AF"/>
    <w:rsid w:val="000B429C"/>
    <w:rsid w:val="000C39D5"/>
    <w:rsid w:val="000C6577"/>
    <w:rsid w:val="000C7E85"/>
    <w:rsid w:val="000D206F"/>
    <w:rsid w:val="000D279A"/>
    <w:rsid w:val="000E35E3"/>
    <w:rsid w:val="00103F6B"/>
    <w:rsid w:val="00113366"/>
    <w:rsid w:val="001159A0"/>
    <w:rsid w:val="0012211E"/>
    <w:rsid w:val="001231BE"/>
    <w:rsid w:val="00153954"/>
    <w:rsid w:val="00173E75"/>
    <w:rsid w:val="001806AF"/>
    <w:rsid w:val="0018292C"/>
    <w:rsid w:val="001B0ADB"/>
    <w:rsid w:val="001B3D77"/>
    <w:rsid w:val="001C5965"/>
    <w:rsid w:val="001C767A"/>
    <w:rsid w:val="001E0BC0"/>
    <w:rsid w:val="001F3811"/>
    <w:rsid w:val="001F5BCF"/>
    <w:rsid w:val="00200AC3"/>
    <w:rsid w:val="00222894"/>
    <w:rsid w:val="002464E2"/>
    <w:rsid w:val="00272E54"/>
    <w:rsid w:val="00277B23"/>
    <w:rsid w:val="002A45C2"/>
    <w:rsid w:val="002A5BB3"/>
    <w:rsid w:val="002B04A6"/>
    <w:rsid w:val="002B0657"/>
    <w:rsid w:val="002B499F"/>
    <w:rsid w:val="002B523E"/>
    <w:rsid w:val="002D1BBF"/>
    <w:rsid w:val="002F14BB"/>
    <w:rsid w:val="002F2DD1"/>
    <w:rsid w:val="003345A2"/>
    <w:rsid w:val="0033719F"/>
    <w:rsid w:val="00345D33"/>
    <w:rsid w:val="00350606"/>
    <w:rsid w:val="003661A4"/>
    <w:rsid w:val="00366B0C"/>
    <w:rsid w:val="003707B5"/>
    <w:rsid w:val="003729D7"/>
    <w:rsid w:val="003934E5"/>
    <w:rsid w:val="00397653"/>
    <w:rsid w:val="003A0D41"/>
    <w:rsid w:val="003B7985"/>
    <w:rsid w:val="003C35D2"/>
    <w:rsid w:val="003D3766"/>
    <w:rsid w:val="003D3E7B"/>
    <w:rsid w:val="003E1B47"/>
    <w:rsid w:val="003F753D"/>
    <w:rsid w:val="00410A3B"/>
    <w:rsid w:val="004116E5"/>
    <w:rsid w:val="004252DF"/>
    <w:rsid w:val="00437FDF"/>
    <w:rsid w:val="0044516F"/>
    <w:rsid w:val="00447FCE"/>
    <w:rsid w:val="004528E6"/>
    <w:rsid w:val="0045539F"/>
    <w:rsid w:val="00461FCB"/>
    <w:rsid w:val="004709AA"/>
    <w:rsid w:val="00480049"/>
    <w:rsid w:val="004D1E62"/>
    <w:rsid w:val="0050199B"/>
    <w:rsid w:val="005145DE"/>
    <w:rsid w:val="0051601D"/>
    <w:rsid w:val="00520B49"/>
    <w:rsid w:val="005336AF"/>
    <w:rsid w:val="00535A0B"/>
    <w:rsid w:val="00540799"/>
    <w:rsid w:val="00541B10"/>
    <w:rsid w:val="00545360"/>
    <w:rsid w:val="005453A0"/>
    <w:rsid w:val="00552BFB"/>
    <w:rsid w:val="00561539"/>
    <w:rsid w:val="00561B93"/>
    <w:rsid w:val="005653BA"/>
    <w:rsid w:val="00574FB3"/>
    <w:rsid w:val="00586F78"/>
    <w:rsid w:val="00595070"/>
    <w:rsid w:val="00595604"/>
    <w:rsid w:val="005A3FC4"/>
    <w:rsid w:val="005A60FC"/>
    <w:rsid w:val="005B5E6C"/>
    <w:rsid w:val="005B7715"/>
    <w:rsid w:val="005B7DC8"/>
    <w:rsid w:val="005C0E1B"/>
    <w:rsid w:val="005E0D4D"/>
    <w:rsid w:val="005E196E"/>
    <w:rsid w:val="005E5020"/>
    <w:rsid w:val="005E6D4F"/>
    <w:rsid w:val="006154CA"/>
    <w:rsid w:val="00623C0E"/>
    <w:rsid w:val="0062469D"/>
    <w:rsid w:val="0063035B"/>
    <w:rsid w:val="0063102A"/>
    <w:rsid w:val="00640A96"/>
    <w:rsid w:val="00641F89"/>
    <w:rsid w:val="0064497A"/>
    <w:rsid w:val="006519A8"/>
    <w:rsid w:val="006526E2"/>
    <w:rsid w:val="0065481E"/>
    <w:rsid w:val="00656F44"/>
    <w:rsid w:val="006730A3"/>
    <w:rsid w:val="00675E31"/>
    <w:rsid w:val="00695C55"/>
    <w:rsid w:val="006A4FC3"/>
    <w:rsid w:val="006B0FEC"/>
    <w:rsid w:val="006E21E1"/>
    <w:rsid w:val="0070279F"/>
    <w:rsid w:val="0071040C"/>
    <w:rsid w:val="00720016"/>
    <w:rsid w:val="0072638A"/>
    <w:rsid w:val="00734639"/>
    <w:rsid w:val="007446D0"/>
    <w:rsid w:val="007470FD"/>
    <w:rsid w:val="00763B02"/>
    <w:rsid w:val="007843AD"/>
    <w:rsid w:val="007A02E3"/>
    <w:rsid w:val="007B5CF3"/>
    <w:rsid w:val="007C17B8"/>
    <w:rsid w:val="007D0FBF"/>
    <w:rsid w:val="007D1F2E"/>
    <w:rsid w:val="007D4DD6"/>
    <w:rsid w:val="007E01EC"/>
    <w:rsid w:val="007E047E"/>
    <w:rsid w:val="007E1676"/>
    <w:rsid w:val="007E522A"/>
    <w:rsid w:val="007F0331"/>
    <w:rsid w:val="007F1C8A"/>
    <w:rsid w:val="007F2746"/>
    <w:rsid w:val="007F3292"/>
    <w:rsid w:val="00804EE3"/>
    <w:rsid w:val="00807044"/>
    <w:rsid w:val="00812780"/>
    <w:rsid w:val="00815DD3"/>
    <w:rsid w:val="008327F2"/>
    <w:rsid w:val="008411F9"/>
    <w:rsid w:val="008511E0"/>
    <w:rsid w:val="00851D37"/>
    <w:rsid w:val="00865756"/>
    <w:rsid w:val="0087395D"/>
    <w:rsid w:val="00876436"/>
    <w:rsid w:val="00882EF3"/>
    <w:rsid w:val="00885FB8"/>
    <w:rsid w:val="00896C39"/>
    <w:rsid w:val="008A73BC"/>
    <w:rsid w:val="008B10D2"/>
    <w:rsid w:val="008D2EC1"/>
    <w:rsid w:val="008D6BF7"/>
    <w:rsid w:val="008D75C4"/>
    <w:rsid w:val="008E6C9F"/>
    <w:rsid w:val="008F4329"/>
    <w:rsid w:val="0090505E"/>
    <w:rsid w:val="00905CC1"/>
    <w:rsid w:val="0091201F"/>
    <w:rsid w:val="00916472"/>
    <w:rsid w:val="00917344"/>
    <w:rsid w:val="00937473"/>
    <w:rsid w:val="00944985"/>
    <w:rsid w:val="00954E4C"/>
    <w:rsid w:val="00961DAC"/>
    <w:rsid w:val="009706D0"/>
    <w:rsid w:val="00970A45"/>
    <w:rsid w:val="00983EDE"/>
    <w:rsid w:val="0098409E"/>
    <w:rsid w:val="00984208"/>
    <w:rsid w:val="00986A40"/>
    <w:rsid w:val="009874D8"/>
    <w:rsid w:val="009A1B64"/>
    <w:rsid w:val="009A50CB"/>
    <w:rsid w:val="009A6D91"/>
    <w:rsid w:val="009E539B"/>
    <w:rsid w:val="009F64C5"/>
    <w:rsid w:val="00A04113"/>
    <w:rsid w:val="00A36FBA"/>
    <w:rsid w:val="00A406ED"/>
    <w:rsid w:val="00A40E31"/>
    <w:rsid w:val="00A504FA"/>
    <w:rsid w:val="00A54395"/>
    <w:rsid w:val="00A612D4"/>
    <w:rsid w:val="00A64762"/>
    <w:rsid w:val="00A75B53"/>
    <w:rsid w:val="00A86A14"/>
    <w:rsid w:val="00A92160"/>
    <w:rsid w:val="00A9635A"/>
    <w:rsid w:val="00AA0963"/>
    <w:rsid w:val="00AA7B34"/>
    <w:rsid w:val="00AB36E8"/>
    <w:rsid w:val="00AC336E"/>
    <w:rsid w:val="00AC64EF"/>
    <w:rsid w:val="00AD0915"/>
    <w:rsid w:val="00AD5F5E"/>
    <w:rsid w:val="00AE1894"/>
    <w:rsid w:val="00AE3B96"/>
    <w:rsid w:val="00AE61FF"/>
    <w:rsid w:val="00B17E4B"/>
    <w:rsid w:val="00B317F9"/>
    <w:rsid w:val="00B34F79"/>
    <w:rsid w:val="00B4088B"/>
    <w:rsid w:val="00B64005"/>
    <w:rsid w:val="00B6719B"/>
    <w:rsid w:val="00B67C70"/>
    <w:rsid w:val="00B7030A"/>
    <w:rsid w:val="00B7318D"/>
    <w:rsid w:val="00B807F5"/>
    <w:rsid w:val="00B85801"/>
    <w:rsid w:val="00B97270"/>
    <w:rsid w:val="00BA1321"/>
    <w:rsid w:val="00BC19F3"/>
    <w:rsid w:val="00BC67C0"/>
    <w:rsid w:val="00BD1C02"/>
    <w:rsid w:val="00BD6923"/>
    <w:rsid w:val="00BE7EC6"/>
    <w:rsid w:val="00C063D6"/>
    <w:rsid w:val="00C26EA7"/>
    <w:rsid w:val="00C4498C"/>
    <w:rsid w:val="00C469D0"/>
    <w:rsid w:val="00C563B3"/>
    <w:rsid w:val="00C610B5"/>
    <w:rsid w:val="00C7071E"/>
    <w:rsid w:val="00C75486"/>
    <w:rsid w:val="00C770E6"/>
    <w:rsid w:val="00C77F4B"/>
    <w:rsid w:val="00C80397"/>
    <w:rsid w:val="00C878C2"/>
    <w:rsid w:val="00C87D87"/>
    <w:rsid w:val="00CA49B8"/>
    <w:rsid w:val="00CC0C72"/>
    <w:rsid w:val="00CC1462"/>
    <w:rsid w:val="00CC47E1"/>
    <w:rsid w:val="00CC6390"/>
    <w:rsid w:val="00CD41BD"/>
    <w:rsid w:val="00CE374B"/>
    <w:rsid w:val="00D00812"/>
    <w:rsid w:val="00D02AAA"/>
    <w:rsid w:val="00D05444"/>
    <w:rsid w:val="00D117A3"/>
    <w:rsid w:val="00D572A9"/>
    <w:rsid w:val="00D62B0D"/>
    <w:rsid w:val="00D638EF"/>
    <w:rsid w:val="00D67D08"/>
    <w:rsid w:val="00D717B4"/>
    <w:rsid w:val="00D9545D"/>
    <w:rsid w:val="00DC1564"/>
    <w:rsid w:val="00DC5CA9"/>
    <w:rsid w:val="00DD2B11"/>
    <w:rsid w:val="00DD2CCA"/>
    <w:rsid w:val="00DD7AA5"/>
    <w:rsid w:val="00DE41B6"/>
    <w:rsid w:val="00DE420B"/>
    <w:rsid w:val="00E048EF"/>
    <w:rsid w:val="00E214A0"/>
    <w:rsid w:val="00E25056"/>
    <w:rsid w:val="00E31998"/>
    <w:rsid w:val="00E339D6"/>
    <w:rsid w:val="00E35BF4"/>
    <w:rsid w:val="00E46355"/>
    <w:rsid w:val="00E621BB"/>
    <w:rsid w:val="00E63DDD"/>
    <w:rsid w:val="00E65A43"/>
    <w:rsid w:val="00E65AC7"/>
    <w:rsid w:val="00E66191"/>
    <w:rsid w:val="00E80ADF"/>
    <w:rsid w:val="00E80F2F"/>
    <w:rsid w:val="00E8553B"/>
    <w:rsid w:val="00E970DF"/>
    <w:rsid w:val="00EB1080"/>
    <w:rsid w:val="00EC2AEB"/>
    <w:rsid w:val="00EC38B4"/>
    <w:rsid w:val="00EE2527"/>
    <w:rsid w:val="00EE5FDF"/>
    <w:rsid w:val="00EE7D01"/>
    <w:rsid w:val="00F007CE"/>
    <w:rsid w:val="00F04FB0"/>
    <w:rsid w:val="00F106B5"/>
    <w:rsid w:val="00F139F8"/>
    <w:rsid w:val="00F24400"/>
    <w:rsid w:val="00F32BB0"/>
    <w:rsid w:val="00F33FEA"/>
    <w:rsid w:val="00F340E1"/>
    <w:rsid w:val="00F34EBB"/>
    <w:rsid w:val="00F42AD5"/>
    <w:rsid w:val="00F43E7B"/>
    <w:rsid w:val="00F44399"/>
    <w:rsid w:val="00F4524F"/>
    <w:rsid w:val="00F54C8F"/>
    <w:rsid w:val="00F62B1D"/>
    <w:rsid w:val="00F729CA"/>
    <w:rsid w:val="00F77F89"/>
    <w:rsid w:val="00F806FB"/>
    <w:rsid w:val="00F97C3B"/>
    <w:rsid w:val="00FA17BE"/>
    <w:rsid w:val="00FB29F7"/>
    <w:rsid w:val="00FB5669"/>
    <w:rsid w:val="00FD0BDD"/>
    <w:rsid w:val="00FD1C4C"/>
    <w:rsid w:val="00FD62A5"/>
    <w:rsid w:val="00FD6634"/>
    <w:rsid w:val="00FF20D6"/>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486057"/>
  <w15:chartTrackingRefBased/>
  <w15:docId w15:val="{E97D9871-9636-43F2-A42E-15FEE511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99B"/>
  </w:style>
  <w:style w:type="paragraph" w:styleId="Heading1">
    <w:name w:val="heading 1"/>
    <w:next w:val="Normal"/>
    <w:link w:val="Heading1Char"/>
    <w:uiPriority w:val="9"/>
    <w:qFormat/>
    <w:rsid w:val="009F64C5"/>
    <w:pPr>
      <w:keepNext/>
      <w:keepLines/>
      <w:spacing w:after="152" w:line="265" w:lineRule="auto"/>
      <w:ind w:left="10" w:right="2"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rsid w:val="009F64C5"/>
    <w:pPr>
      <w:keepNext/>
      <w:keepLines/>
      <w:spacing w:after="152" w:line="265" w:lineRule="auto"/>
      <w:ind w:left="10" w:right="2"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9F64C5"/>
    <w:pPr>
      <w:keepNext/>
      <w:keepLines/>
      <w:spacing w:after="181"/>
      <w:outlineLvl w:val="2"/>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4C5"/>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9F64C5"/>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uiPriority w:val="9"/>
    <w:rsid w:val="009F64C5"/>
    <w:rPr>
      <w:rFonts w:ascii="Times New Roman" w:eastAsia="Times New Roman" w:hAnsi="Times New Roman" w:cs="Times New Roman"/>
      <w:color w:val="000000"/>
      <w:sz w:val="24"/>
      <w:u w:val="single" w:color="000000"/>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paragraph" w:styleId="Title">
    <w:name w:val="Title"/>
    <w:basedOn w:val="Normal"/>
    <w:next w:val="Normal"/>
    <w:link w:val="TitleChar"/>
    <w:uiPriority w:val="10"/>
    <w:qFormat/>
    <w:rsid w:val="00EC38B4"/>
    <w:pPr>
      <w:spacing w:before="240" w:after="240" w:line="360" w:lineRule="auto"/>
      <w:jc w:val="center"/>
    </w:pPr>
    <w:rPr>
      <w:rFonts w:ascii="Arial" w:eastAsia="Arial" w:hAnsi="Arial" w:cs="Arial"/>
      <w:b/>
      <w:bCs/>
      <w:kern w:val="0"/>
      <w:sz w:val="32"/>
      <w:szCs w:val="32"/>
      <w:lang w:eastAsia="en-GB"/>
      <w14:ligatures w14:val="none"/>
    </w:rPr>
  </w:style>
  <w:style w:type="character" w:customStyle="1" w:styleId="TitleChar">
    <w:name w:val="Title Char"/>
    <w:basedOn w:val="DefaultParagraphFont"/>
    <w:link w:val="Title"/>
    <w:uiPriority w:val="10"/>
    <w:rsid w:val="00EC38B4"/>
    <w:rPr>
      <w:rFonts w:ascii="Arial" w:eastAsia="Arial" w:hAnsi="Arial" w:cs="Arial"/>
      <w:b/>
      <w:bCs/>
      <w:kern w:val="0"/>
      <w:sz w:val="32"/>
      <w:szCs w:val="32"/>
      <w:lang w:eastAsia="en-GB"/>
      <w14:ligatures w14:val="none"/>
    </w:rPr>
  </w:style>
  <w:style w:type="paragraph" w:styleId="Caption">
    <w:name w:val="caption"/>
    <w:rsid w:val="00EC38B4"/>
    <w:pPr>
      <w:spacing w:before="120" w:after="240" w:line="240" w:lineRule="auto"/>
      <w:jc w:val="center"/>
    </w:pPr>
    <w:rPr>
      <w:rFonts w:ascii="Arial" w:eastAsia="Arial" w:hAnsi="Arial" w:cs="Arial"/>
      <w:i/>
      <w:iCs/>
      <w:kern w:val="0"/>
      <w:sz w:val="20"/>
      <w:szCs w:val="20"/>
      <w:lang w:eastAsia="en-GB"/>
      <w14:ligatures w14:val="none"/>
    </w:rPr>
  </w:style>
  <w:style w:type="character" w:styleId="Hyperlink">
    <w:name w:val="Hyperlink"/>
    <w:basedOn w:val="DefaultParagraphFont"/>
    <w:uiPriority w:val="99"/>
    <w:unhideWhenUsed/>
    <w:rsid w:val="000545AB"/>
    <w:rPr>
      <w:color w:val="0563C1" w:themeColor="hyperlink"/>
      <w:u w:val="single"/>
    </w:rPr>
  </w:style>
  <w:style w:type="paragraph" w:styleId="TOCHeading">
    <w:name w:val="TOC Heading"/>
    <w:basedOn w:val="Heading1"/>
    <w:next w:val="Normal"/>
    <w:uiPriority w:val="39"/>
    <w:unhideWhenUsed/>
    <w:qFormat/>
    <w:rsid w:val="005653BA"/>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5653BA"/>
    <w:pPr>
      <w:spacing w:after="100"/>
      <w:ind w:left="220"/>
    </w:pPr>
  </w:style>
  <w:style w:type="paragraph" w:styleId="TOC3">
    <w:name w:val="toc 3"/>
    <w:basedOn w:val="Normal"/>
    <w:next w:val="Normal"/>
    <w:autoRedefine/>
    <w:uiPriority w:val="39"/>
    <w:unhideWhenUsed/>
    <w:rsid w:val="005653BA"/>
    <w:pPr>
      <w:spacing w:after="100"/>
      <w:ind w:left="440"/>
    </w:pPr>
  </w:style>
  <w:style w:type="paragraph" w:styleId="ListParagraph">
    <w:name w:val="List Paragraph"/>
    <w:basedOn w:val="Normal"/>
    <w:uiPriority w:val="34"/>
    <w:qFormat/>
    <w:rsid w:val="009A6D91"/>
    <w:pPr>
      <w:ind w:left="720"/>
      <w:contextualSpacing/>
    </w:pPr>
  </w:style>
  <w:style w:type="paragraph" w:styleId="Header">
    <w:name w:val="header"/>
    <w:basedOn w:val="Normal"/>
    <w:link w:val="HeaderChar"/>
    <w:uiPriority w:val="99"/>
    <w:unhideWhenUsed/>
    <w:rsid w:val="001806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6AF"/>
  </w:style>
  <w:style w:type="paragraph" w:styleId="TOC4">
    <w:name w:val="toc 4"/>
    <w:basedOn w:val="Normal"/>
    <w:next w:val="Normal"/>
    <w:autoRedefine/>
    <w:uiPriority w:val="39"/>
    <w:unhideWhenUsed/>
    <w:rsid w:val="003A0D41"/>
    <w:pPr>
      <w:spacing w:after="100" w:line="278" w:lineRule="auto"/>
      <w:ind w:left="720"/>
    </w:pPr>
    <w:rPr>
      <w:sz w:val="24"/>
      <w:szCs w:val="24"/>
      <w:lang w:eastAsia="en-GB"/>
    </w:rPr>
  </w:style>
  <w:style w:type="paragraph" w:styleId="TOC5">
    <w:name w:val="toc 5"/>
    <w:basedOn w:val="Normal"/>
    <w:next w:val="Normal"/>
    <w:autoRedefine/>
    <w:uiPriority w:val="39"/>
    <w:unhideWhenUsed/>
    <w:rsid w:val="003A0D41"/>
    <w:pPr>
      <w:spacing w:after="100" w:line="278" w:lineRule="auto"/>
      <w:ind w:left="960"/>
    </w:pPr>
    <w:rPr>
      <w:sz w:val="24"/>
      <w:szCs w:val="24"/>
      <w:lang w:eastAsia="en-GB"/>
    </w:rPr>
  </w:style>
  <w:style w:type="paragraph" w:styleId="TOC6">
    <w:name w:val="toc 6"/>
    <w:basedOn w:val="Normal"/>
    <w:next w:val="Normal"/>
    <w:autoRedefine/>
    <w:uiPriority w:val="39"/>
    <w:unhideWhenUsed/>
    <w:rsid w:val="003A0D41"/>
    <w:pPr>
      <w:spacing w:after="100" w:line="278" w:lineRule="auto"/>
      <w:ind w:left="1200"/>
    </w:pPr>
    <w:rPr>
      <w:sz w:val="24"/>
      <w:szCs w:val="24"/>
      <w:lang w:eastAsia="en-GB"/>
    </w:rPr>
  </w:style>
  <w:style w:type="paragraph" w:styleId="TOC7">
    <w:name w:val="toc 7"/>
    <w:basedOn w:val="Normal"/>
    <w:next w:val="Normal"/>
    <w:autoRedefine/>
    <w:uiPriority w:val="39"/>
    <w:unhideWhenUsed/>
    <w:rsid w:val="003A0D41"/>
    <w:pPr>
      <w:spacing w:after="100" w:line="278" w:lineRule="auto"/>
      <w:ind w:left="1440"/>
    </w:pPr>
    <w:rPr>
      <w:sz w:val="24"/>
      <w:szCs w:val="24"/>
      <w:lang w:eastAsia="en-GB"/>
    </w:rPr>
  </w:style>
  <w:style w:type="paragraph" w:styleId="TOC8">
    <w:name w:val="toc 8"/>
    <w:basedOn w:val="Normal"/>
    <w:next w:val="Normal"/>
    <w:autoRedefine/>
    <w:uiPriority w:val="39"/>
    <w:unhideWhenUsed/>
    <w:rsid w:val="003A0D41"/>
    <w:pPr>
      <w:spacing w:after="100" w:line="278" w:lineRule="auto"/>
      <w:ind w:left="1680"/>
    </w:pPr>
    <w:rPr>
      <w:sz w:val="24"/>
      <w:szCs w:val="24"/>
      <w:lang w:eastAsia="en-GB"/>
    </w:rPr>
  </w:style>
  <w:style w:type="paragraph" w:styleId="TOC9">
    <w:name w:val="toc 9"/>
    <w:basedOn w:val="Normal"/>
    <w:next w:val="Normal"/>
    <w:autoRedefine/>
    <w:uiPriority w:val="39"/>
    <w:unhideWhenUsed/>
    <w:rsid w:val="003A0D41"/>
    <w:pPr>
      <w:spacing w:after="100" w:line="278" w:lineRule="auto"/>
      <w:ind w:left="1920"/>
    </w:pPr>
    <w:rPr>
      <w:sz w:val="24"/>
      <w:szCs w:val="24"/>
      <w:lang w:eastAsia="en-GB"/>
    </w:rPr>
  </w:style>
  <w:style w:type="character" w:styleId="UnresolvedMention">
    <w:name w:val="Unresolved Mention"/>
    <w:basedOn w:val="DefaultParagraphFont"/>
    <w:uiPriority w:val="99"/>
    <w:semiHidden/>
    <w:unhideWhenUsed/>
    <w:rsid w:val="003A0D41"/>
    <w:rPr>
      <w:color w:val="605E5C"/>
      <w:shd w:val="clear" w:color="auto" w:fill="E1DFDD"/>
    </w:rPr>
  </w:style>
  <w:style w:type="paragraph" w:styleId="Footer">
    <w:name w:val="footer"/>
    <w:basedOn w:val="Normal"/>
    <w:link w:val="FooterChar"/>
    <w:uiPriority w:val="99"/>
    <w:unhideWhenUsed/>
    <w:rsid w:val="006526E2"/>
    <w:pPr>
      <w:tabs>
        <w:tab w:val="center" w:pos="4680"/>
        <w:tab w:val="right" w:pos="9360"/>
      </w:tabs>
      <w:spacing w:after="0" w:line="240" w:lineRule="auto"/>
    </w:pPr>
    <w:rPr>
      <w:rFonts w:cs="Times New Roman"/>
      <w:kern w:val="0"/>
      <w:lang w:val="en-US" w:eastAsia="en-US"/>
      <w14:ligatures w14:val="none"/>
    </w:rPr>
  </w:style>
  <w:style w:type="character" w:customStyle="1" w:styleId="FooterChar">
    <w:name w:val="Footer Char"/>
    <w:basedOn w:val="DefaultParagraphFont"/>
    <w:link w:val="Footer"/>
    <w:uiPriority w:val="99"/>
    <w:rsid w:val="006526E2"/>
    <w:rPr>
      <w:rFonts w:cs="Times New Roman"/>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4.xml"/><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image" Target="media/image6.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20DC9-B2DA-42B6-BA87-D9E1D2B38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TotalTime>
  <Pages>1</Pages>
  <Words>19917</Words>
  <Characters>113531</Characters>
  <Application>Microsoft Office Word</Application>
  <DocSecurity>0</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Mudassir Patel</cp:lastModifiedBy>
  <cp:revision>287</cp:revision>
  <cp:lastPrinted>2023-09-21T02:18:00Z</cp:lastPrinted>
  <dcterms:created xsi:type="dcterms:W3CDTF">2024-03-25T11:15:00Z</dcterms:created>
  <dcterms:modified xsi:type="dcterms:W3CDTF">2026-01-02T13:36:00Z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8609a850-52e1-4b18-abc4-d3c7f1260f4c</vt:lpwstr>
  </property>
</Properties>
</file>