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2B310" w14:textId="77777777" w:rsidR="004675B9" w:rsidRDefault="004675B9"/>
    <w:p w14:paraId="093E7B42" w14:textId="77777777" w:rsidR="002F3D11" w:rsidRDefault="002F3D11"/>
    <w:p w14:paraId="74D41F39" w14:textId="77777777" w:rsidR="002F3D11" w:rsidRDefault="002F3D11"/>
    <w:p w14:paraId="1A028000" w14:textId="77777777" w:rsidR="002F3D11" w:rsidRDefault="002F3D11"/>
    <w:p w14:paraId="2E129082" w14:textId="77777777" w:rsidR="002F3D11" w:rsidRDefault="002F3D11"/>
    <w:p w14:paraId="15A5026B" w14:textId="77777777" w:rsidR="002F3D11" w:rsidRDefault="002F3D11"/>
    <w:p w14:paraId="0877FAA0" w14:textId="77777777" w:rsidR="002F3D11" w:rsidRDefault="002F3D11"/>
    <w:p w14:paraId="2C0364ED" w14:textId="77777777" w:rsidR="002F3D11" w:rsidRDefault="002F3D11"/>
    <w:p w14:paraId="001C1D91" w14:textId="51A6E8FD" w:rsidR="002F3D11" w:rsidRPr="002F3D11" w:rsidRDefault="002F3D11" w:rsidP="002F3D11">
      <w:pPr>
        <w:jc w:val="center"/>
        <w:rPr>
          <w:color w:val="3B3838" w:themeColor="background2" w:themeShade="40"/>
        </w:rPr>
      </w:pPr>
      <w:r w:rsidRPr="002F3D11">
        <w:rPr>
          <w:b/>
          <w:bCs/>
          <w:color w:val="3B3838" w:themeColor="background2" w:themeShade="40"/>
          <w:sz w:val="72"/>
          <w:szCs w:val="72"/>
        </w:rPr>
        <w:t>proposal</w:t>
      </w:r>
    </w:p>
    <w:p w14:paraId="51484150" w14:textId="597FF8CB" w:rsidR="002F3D11" w:rsidRDefault="002F3D11" w:rsidP="002F3D11">
      <w:pPr>
        <w:jc w:val="center"/>
        <w:rPr>
          <w:color w:val="171717" w:themeColor="background2" w:themeShade="1A"/>
          <w:sz w:val="24"/>
          <w:szCs w:val="24"/>
        </w:rPr>
      </w:pPr>
      <w:r w:rsidRPr="002F3D11">
        <w:rPr>
          <w:color w:val="171717" w:themeColor="background2" w:themeShade="1A"/>
          <w:sz w:val="24"/>
          <w:szCs w:val="24"/>
        </w:rPr>
        <w:t>by Mohammad</w:t>
      </w:r>
      <w:r>
        <w:rPr>
          <w:color w:val="171717" w:themeColor="background2" w:themeShade="1A"/>
          <w:sz w:val="24"/>
          <w:szCs w:val="24"/>
        </w:rPr>
        <w:t xml:space="preserve"> </w:t>
      </w:r>
      <w:r w:rsidRPr="002F3D11">
        <w:rPr>
          <w:color w:val="171717" w:themeColor="background2" w:themeShade="1A"/>
          <w:sz w:val="24"/>
          <w:szCs w:val="24"/>
        </w:rPr>
        <w:t>Hanzalah</w:t>
      </w:r>
    </w:p>
    <w:p w14:paraId="140186D5" w14:textId="77777777" w:rsidR="002F3D11" w:rsidRDefault="002F3D11" w:rsidP="002F3D11">
      <w:pPr>
        <w:jc w:val="center"/>
        <w:rPr>
          <w:color w:val="171717" w:themeColor="background2" w:themeShade="1A"/>
          <w:sz w:val="24"/>
          <w:szCs w:val="24"/>
        </w:rPr>
      </w:pPr>
    </w:p>
    <w:p w14:paraId="6ADA2980" w14:textId="77777777" w:rsidR="002F3D11" w:rsidRDefault="002F3D11" w:rsidP="002F3D11">
      <w:pPr>
        <w:jc w:val="center"/>
        <w:rPr>
          <w:color w:val="171717" w:themeColor="background2" w:themeShade="1A"/>
          <w:sz w:val="24"/>
          <w:szCs w:val="24"/>
        </w:rPr>
      </w:pPr>
    </w:p>
    <w:p w14:paraId="48E57604" w14:textId="77777777" w:rsidR="002F3D11" w:rsidRDefault="002F3D11" w:rsidP="002F3D11">
      <w:pPr>
        <w:jc w:val="center"/>
        <w:rPr>
          <w:color w:val="171717" w:themeColor="background2" w:themeShade="1A"/>
          <w:sz w:val="24"/>
          <w:szCs w:val="24"/>
        </w:rPr>
      </w:pPr>
    </w:p>
    <w:p w14:paraId="1E9641ED" w14:textId="77777777" w:rsidR="002F3D11" w:rsidRDefault="002F3D11" w:rsidP="002F3D11">
      <w:pPr>
        <w:jc w:val="center"/>
        <w:rPr>
          <w:color w:val="171717" w:themeColor="background2" w:themeShade="1A"/>
          <w:sz w:val="24"/>
          <w:szCs w:val="24"/>
        </w:rPr>
      </w:pPr>
    </w:p>
    <w:p w14:paraId="170E62D3" w14:textId="77777777" w:rsidR="002F3D11" w:rsidRDefault="002F3D11" w:rsidP="002F3D11">
      <w:pPr>
        <w:jc w:val="center"/>
        <w:rPr>
          <w:color w:val="171717" w:themeColor="background2" w:themeShade="1A"/>
          <w:sz w:val="24"/>
          <w:szCs w:val="24"/>
        </w:rPr>
      </w:pPr>
    </w:p>
    <w:p w14:paraId="6607D3A1" w14:textId="77777777" w:rsidR="002F3D11" w:rsidRDefault="002F3D11" w:rsidP="002F3D11">
      <w:pPr>
        <w:jc w:val="center"/>
        <w:rPr>
          <w:color w:val="171717" w:themeColor="background2" w:themeShade="1A"/>
          <w:sz w:val="24"/>
          <w:szCs w:val="24"/>
        </w:rPr>
      </w:pPr>
    </w:p>
    <w:p w14:paraId="4A4CC31A" w14:textId="77777777" w:rsidR="002F3D11" w:rsidRDefault="002F3D11" w:rsidP="002F3D11">
      <w:pPr>
        <w:jc w:val="center"/>
        <w:rPr>
          <w:color w:val="171717" w:themeColor="background2" w:themeShade="1A"/>
          <w:sz w:val="24"/>
          <w:szCs w:val="24"/>
        </w:rPr>
      </w:pPr>
    </w:p>
    <w:p w14:paraId="6C5019DA" w14:textId="77777777" w:rsidR="002F3D11" w:rsidRDefault="002F3D11" w:rsidP="002F3D11">
      <w:pPr>
        <w:jc w:val="center"/>
        <w:rPr>
          <w:color w:val="171717" w:themeColor="background2" w:themeShade="1A"/>
          <w:sz w:val="24"/>
          <w:szCs w:val="24"/>
        </w:rPr>
      </w:pPr>
    </w:p>
    <w:p w14:paraId="14DB6CE9" w14:textId="77777777" w:rsidR="002F3D11" w:rsidRDefault="002F3D11" w:rsidP="002F3D11">
      <w:pPr>
        <w:jc w:val="center"/>
        <w:rPr>
          <w:color w:val="171717" w:themeColor="background2" w:themeShade="1A"/>
          <w:sz w:val="24"/>
          <w:szCs w:val="24"/>
        </w:rPr>
      </w:pPr>
    </w:p>
    <w:p w14:paraId="01093B1A" w14:textId="77777777" w:rsidR="002F3D11" w:rsidRDefault="002F3D11" w:rsidP="002F3D11">
      <w:pPr>
        <w:jc w:val="center"/>
        <w:rPr>
          <w:color w:val="171717" w:themeColor="background2" w:themeShade="1A"/>
          <w:sz w:val="24"/>
          <w:szCs w:val="24"/>
        </w:rPr>
      </w:pPr>
    </w:p>
    <w:p w14:paraId="09AD3BE8" w14:textId="77777777" w:rsidR="002F3D11" w:rsidRDefault="002F3D11" w:rsidP="002F3D11">
      <w:pPr>
        <w:jc w:val="center"/>
        <w:rPr>
          <w:color w:val="171717" w:themeColor="background2" w:themeShade="1A"/>
          <w:sz w:val="24"/>
          <w:szCs w:val="24"/>
        </w:rPr>
      </w:pPr>
    </w:p>
    <w:p w14:paraId="0A456AE9" w14:textId="77777777" w:rsidR="002F3D11" w:rsidRDefault="002F3D11" w:rsidP="002F3D11">
      <w:pPr>
        <w:jc w:val="center"/>
        <w:rPr>
          <w:color w:val="171717" w:themeColor="background2" w:themeShade="1A"/>
          <w:sz w:val="24"/>
          <w:szCs w:val="24"/>
        </w:rPr>
      </w:pPr>
    </w:p>
    <w:p w14:paraId="726BD8BE" w14:textId="77777777" w:rsidR="002F3D11" w:rsidRDefault="002F3D11" w:rsidP="002F3D11">
      <w:pPr>
        <w:jc w:val="center"/>
        <w:rPr>
          <w:color w:val="171717" w:themeColor="background2" w:themeShade="1A"/>
          <w:sz w:val="24"/>
          <w:szCs w:val="24"/>
        </w:rPr>
      </w:pPr>
    </w:p>
    <w:p w14:paraId="3B55B171" w14:textId="77777777" w:rsidR="002F3D11" w:rsidRDefault="002F3D11" w:rsidP="002F3D11">
      <w:pPr>
        <w:jc w:val="center"/>
        <w:rPr>
          <w:color w:val="171717" w:themeColor="background2" w:themeShade="1A"/>
          <w:sz w:val="24"/>
          <w:szCs w:val="24"/>
        </w:rPr>
      </w:pPr>
    </w:p>
    <w:p w14:paraId="4A3836E7" w14:textId="77777777" w:rsidR="002F3D11" w:rsidRDefault="002F3D11" w:rsidP="002F3D11">
      <w:pPr>
        <w:jc w:val="center"/>
        <w:rPr>
          <w:color w:val="171717" w:themeColor="background2" w:themeShade="1A"/>
          <w:sz w:val="24"/>
          <w:szCs w:val="24"/>
        </w:rPr>
      </w:pPr>
    </w:p>
    <w:p w14:paraId="1A00C366" w14:textId="77777777" w:rsidR="002F3D11" w:rsidRDefault="002F3D11" w:rsidP="002F3D11">
      <w:pPr>
        <w:jc w:val="center"/>
        <w:rPr>
          <w:color w:val="171717" w:themeColor="background2" w:themeShade="1A"/>
          <w:sz w:val="24"/>
          <w:szCs w:val="24"/>
        </w:rPr>
      </w:pPr>
    </w:p>
    <w:p w14:paraId="12FBFD50" w14:textId="77777777" w:rsidR="002F3D11" w:rsidRDefault="002F3D11" w:rsidP="002F3D11">
      <w:pPr>
        <w:jc w:val="center"/>
        <w:rPr>
          <w:color w:val="171717" w:themeColor="background2" w:themeShade="1A"/>
          <w:sz w:val="24"/>
          <w:szCs w:val="24"/>
        </w:rPr>
      </w:pPr>
    </w:p>
    <w:p w14:paraId="55BBC830" w14:textId="77777777" w:rsidR="002F3D11" w:rsidRDefault="002F3D11" w:rsidP="002F3D11">
      <w:pPr>
        <w:jc w:val="center"/>
        <w:rPr>
          <w:color w:val="171717" w:themeColor="background2" w:themeShade="1A"/>
          <w:sz w:val="24"/>
          <w:szCs w:val="24"/>
        </w:rPr>
      </w:pPr>
    </w:p>
    <w:p w14:paraId="52084FFE" w14:textId="77777777" w:rsidR="00AC57C1" w:rsidRPr="00AC57C1" w:rsidRDefault="00760CC4" w:rsidP="00D13583">
      <w:pPr>
        <w:jc w:val="center"/>
        <w:rPr>
          <w:rFonts w:ascii="Arial Rounded MT Bold" w:hAnsi="Arial Rounded MT Bold"/>
          <w:b/>
          <w:bCs/>
          <w:color w:val="C00000"/>
          <w:sz w:val="36"/>
          <w:szCs w:val="36"/>
        </w:rPr>
      </w:pPr>
      <w:r w:rsidRPr="00AC57C1">
        <w:rPr>
          <w:rFonts w:ascii="Arial Rounded MT Bold" w:hAnsi="Arial Rounded MT Bold"/>
          <w:b/>
          <w:bCs/>
          <w:color w:val="C00000"/>
          <w:sz w:val="36"/>
          <w:szCs w:val="36"/>
        </w:rPr>
        <w:lastRenderedPageBreak/>
        <w:t>D</w:t>
      </w:r>
      <w:r w:rsidR="00CA5DD8" w:rsidRPr="00AC57C1">
        <w:rPr>
          <w:rFonts w:ascii="Arial Rounded MT Bold" w:hAnsi="Arial Rounded MT Bold"/>
          <w:b/>
          <w:bCs/>
          <w:color w:val="C00000"/>
          <w:sz w:val="36"/>
          <w:szCs w:val="36"/>
        </w:rPr>
        <w:t>ISSERTATION-PROPOSAL</w:t>
      </w:r>
    </w:p>
    <w:p w14:paraId="6F0333A2" w14:textId="1B817F96" w:rsidR="00760CC4" w:rsidRDefault="0009085F" w:rsidP="00D13583">
      <w:pPr>
        <w:jc w:val="center"/>
        <w:rPr>
          <w:rFonts w:ascii="Arial Rounded MT Bold" w:hAnsi="Arial Rounded MT Bold"/>
          <w:b/>
          <w:bCs/>
          <w:color w:val="C00000"/>
          <w:sz w:val="32"/>
          <w:szCs w:val="32"/>
        </w:rPr>
      </w:pPr>
      <w:r w:rsidRPr="00AC57C1">
        <w:rPr>
          <w:rFonts w:ascii="Arial Rounded MT Bold" w:hAnsi="Arial Rounded MT Bold"/>
          <w:b/>
          <w:bCs/>
          <w:color w:val="C00000"/>
          <w:sz w:val="32"/>
          <w:szCs w:val="32"/>
        </w:rPr>
        <w:t>(</w:t>
      </w:r>
      <w:r w:rsidR="0044758B" w:rsidRPr="00AC57C1">
        <w:rPr>
          <w:rFonts w:ascii="Arial Rounded MT Bold" w:hAnsi="Arial Rounded MT Bold"/>
          <w:b/>
          <w:bCs/>
          <w:color w:val="C00000"/>
          <w:sz w:val="32"/>
          <w:szCs w:val="32"/>
        </w:rPr>
        <w:t>LCMB7035</w:t>
      </w:r>
      <w:r w:rsidR="00827645" w:rsidRPr="00AC57C1">
        <w:rPr>
          <w:rFonts w:ascii="Arial Rounded MT Bold" w:hAnsi="Arial Rounded MT Bold"/>
          <w:b/>
          <w:bCs/>
          <w:color w:val="C00000"/>
          <w:sz w:val="32"/>
          <w:szCs w:val="32"/>
        </w:rPr>
        <w:t>_LON)</w:t>
      </w:r>
    </w:p>
    <w:p w14:paraId="0997D705" w14:textId="77777777" w:rsidR="00AC57C1" w:rsidRDefault="00AC57C1" w:rsidP="005A574B">
      <w:pPr>
        <w:rPr>
          <w:rFonts w:cstheme="minorHAnsi"/>
          <w:b/>
          <w:bCs/>
          <w:color w:val="C00000"/>
          <w:sz w:val="28"/>
          <w:szCs w:val="28"/>
        </w:rPr>
      </w:pPr>
    </w:p>
    <w:p w14:paraId="1E41D670" w14:textId="166EAB51" w:rsidR="00D13583" w:rsidRDefault="005A574B" w:rsidP="00DA0F44">
      <w:pPr>
        <w:jc w:val="center"/>
        <w:rPr>
          <w:b/>
          <w:bCs/>
          <w:color w:val="171717" w:themeColor="background2" w:themeShade="1A"/>
          <w:sz w:val="32"/>
          <w:szCs w:val="32"/>
        </w:rPr>
      </w:pPr>
      <w:r w:rsidRPr="00DA0F44">
        <w:rPr>
          <w:rFonts w:cstheme="minorHAnsi"/>
          <w:b/>
          <w:bCs/>
          <w:color w:val="C00000"/>
          <w:sz w:val="32"/>
          <w:szCs w:val="32"/>
        </w:rPr>
        <w:t>PROPOSED RES</w:t>
      </w:r>
      <w:r w:rsidR="00057FAA" w:rsidRPr="00DA0F44">
        <w:rPr>
          <w:rFonts w:cstheme="minorHAnsi"/>
          <w:b/>
          <w:bCs/>
          <w:color w:val="C00000"/>
          <w:sz w:val="32"/>
          <w:szCs w:val="32"/>
        </w:rPr>
        <w:t>EARCH TITLE:</w:t>
      </w:r>
      <w:r w:rsidR="00D0054A" w:rsidRPr="00DA0F44">
        <w:rPr>
          <w:rFonts w:cstheme="minorHAnsi"/>
          <w:b/>
          <w:bCs/>
          <w:color w:val="C00000"/>
          <w:sz w:val="32"/>
          <w:szCs w:val="32"/>
        </w:rPr>
        <w:t xml:space="preserve"> </w:t>
      </w:r>
      <w:r w:rsidR="00057FAA" w:rsidRPr="00DA0F44">
        <w:rPr>
          <w:b/>
          <w:bCs/>
          <w:color w:val="171717" w:themeColor="background2" w:themeShade="1A"/>
          <w:sz w:val="32"/>
          <w:szCs w:val="32"/>
        </w:rPr>
        <w:t>T</w:t>
      </w:r>
      <w:r w:rsidR="00D13583" w:rsidRPr="00DA0F44">
        <w:rPr>
          <w:b/>
          <w:bCs/>
          <w:color w:val="171717" w:themeColor="background2" w:themeShade="1A"/>
          <w:sz w:val="32"/>
          <w:szCs w:val="32"/>
        </w:rPr>
        <w:t>he Role of Integrated Marketing Communication (IMC) in Enhancing Brand Awareness and Customer Engagement in the UK Consumer Goods Industry: A Case Study of Coca-Cola</w:t>
      </w:r>
      <w:r w:rsidR="00057FAA" w:rsidRPr="00DA0F44">
        <w:rPr>
          <w:b/>
          <w:bCs/>
          <w:color w:val="171717" w:themeColor="background2" w:themeShade="1A"/>
          <w:sz w:val="32"/>
          <w:szCs w:val="32"/>
        </w:rPr>
        <w:t>.</w:t>
      </w:r>
    </w:p>
    <w:p w14:paraId="37F26E56" w14:textId="3B5B4041" w:rsidR="00C87D1D" w:rsidRPr="00DA0F44" w:rsidRDefault="0024389F" w:rsidP="00DA0F44">
      <w:pPr>
        <w:jc w:val="center"/>
        <w:rPr>
          <w:rFonts w:cstheme="minorHAnsi"/>
          <w:b/>
          <w:bCs/>
          <w:color w:val="C00000"/>
          <w:sz w:val="32"/>
          <w:szCs w:val="32"/>
        </w:rPr>
      </w:pPr>
      <w:r>
        <w:rPr>
          <w:noProof/>
        </w:rPr>
        <w:drawing>
          <wp:inline distT="0" distB="0" distL="0" distR="0" wp14:anchorId="63CF13A7" wp14:editId="16BE2D64">
            <wp:extent cx="884115" cy="693420"/>
            <wp:effectExtent l="0" t="0" r="0" b="0"/>
            <wp:docPr id="1662637795" name="Picture 1" descr="Coca Cola Vector Logo Download (SVG) — Pixelbag Free Desig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 Cola Vector Logo Download (SVG) — Pixelbag Free Design Resourc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914230" cy="717039"/>
                    </a:xfrm>
                    <a:prstGeom prst="rect">
                      <a:avLst/>
                    </a:prstGeom>
                    <a:noFill/>
                    <a:ln>
                      <a:noFill/>
                    </a:ln>
                  </pic:spPr>
                </pic:pic>
              </a:graphicData>
            </a:graphic>
          </wp:inline>
        </w:drawing>
      </w:r>
    </w:p>
    <w:p w14:paraId="31CAC748" w14:textId="77777777" w:rsidR="005070C9" w:rsidRDefault="005070C9" w:rsidP="005070C9">
      <w:pPr>
        <w:rPr>
          <w:b/>
          <w:bCs/>
          <w:color w:val="C00000"/>
          <w:sz w:val="28"/>
          <w:szCs w:val="28"/>
        </w:rPr>
      </w:pPr>
    </w:p>
    <w:p w14:paraId="65A14428" w14:textId="77777777" w:rsidR="00901813" w:rsidRDefault="00901813" w:rsidP="002F3D11">
      <w:pPr>
        <w:jc w:val="center"/>
        <w:rPr>
          <w:b/>
          <w:bCs/>
          <w:color w:val="C00000"/>
          <w:sz w:val="28"/>
          <w:szCs w:val="28"/>
        </w:rPr>
      </w:pPr>
    </w:p>
    <w:p w14:paraId="722D86CD" w14:textId="66159926" w:rsidR="00D12D4B" w:rsidRPr="00962F85" w:rsidRDefault="00D12D4B" w:rsidP="002F3D11">
      <w:pPr>
        <w:jc w:val="center"/>
        <w:rPr>
          <w:b/>
          <w:bCs/>
          <w:color w:val="171717" w:themeColor="background2" w:themeShade="1A"/>
          <w:sz w:val="32"/>
          <w:szCs w:val="32"/>
        </w:rPr>
      </w:pPr>
      <w:r w:rsidRPr="00962F85">
        <w:rPr>
          <w:b/>
          <w:bCs/>
          <w:color w:val="C00000"/>
          <w:sz w:val="32"/>
          <w:szCs w:val="32"/>
        </w:rPr>
        <w:t>STUDENT NAME:</w:t>
      </w:r>
      <w:r w:rsidR="00F1763C" w:rsidRPr="00962F85">
        <w:rPr>
          <w:color w:val="C00000"/>
          <w:sz w:val="32"/>
          <w:szCs w:val="32"/>
        </w:rPr>
        <w:t xml:space="preserve"> </w:t>
      </w:r>
      <w:r w:rsidR="00F1763C" w:rsidRPr="00962F85">
        <w:rPr>
          <w:b/>
          <w:bCs/>
          <w:color w:val="171717" w:themeColor="background2" w:themeShade="1A"/>
          <w:sz w:val="32"/>
          <w:szCs w:val="32"/>
        </w:rPr>
        <w:t>Mohammadhanzalah Mohamedjavid Kazi</w:t>
      </w:r>
    </w:p>
    <w:p w14:paraId="3AD70302" w14:textId="7D099393" w:rsidR="00F1763C" w:rsidRPr="00962F85" w:rsidRDefault="005C4B59" w:rsidP="002F3D11">
      <w:pPr>
        <w:jc w:val="center"/>
        <w:rPr>
          <w:b/>
          <w:bCs/>
          <w:color w:val="171717" w:themeColor="background2" w:themeShade="1A"/>
          <w:sz w:val="32"/>
          <w:szCs w:val="32"/>
        </w:rPr>
      </w:pPr>
      <w:r w:rsidRPr="00962F85">
        <w:rPr>
          <w:b/>
          <w:bCs/>
          <w:color w:val="C00000"/>
          <w:sz w:val="32"/>
          <w:szCs w:val="32"/>
        </w:rPr>
        <w:t>STUDENT:</w:t>
      </w:r>
      <w:r w:rsidRPr="00962F85">
        <w:rPr>
          <w:b/>
          <w:bCs/>
          <w:color w:val="171717" w:themeColor="background2" w:themeShade="1A"/>
          <w:sz w:val="32"/>
          <w:szCs w:val="32"/>
        </w:rPr>
        <w:t>2331319</w:t>
      </w:r>
    </w:p>
    <w:p w14:paraId="154EFDEB" w14:textId="654E3ECB" w:rsidR="005C4B59" w:rsidRPr="00962F85" w:rsidRDefault="005C4B59" w:rsidP="002F3D11">
      <w:pPr>
        <w:jc w:val="center"/>
        <w:rPr>
          <w:b/>
          <w:bCs/>
          <w:color w:val="171717" w:themeColor="background2" w:themeShade="1A"/>
          <w:sz w:val="32"/>
          <w:szCs w:val="32"/>
        </w:rPr>
      </w:pPr>
      <w:r w:rsidRPr="00962F85">
        <w:rPr>
          <w:b/>
          <w:bCs/>
          <w:color w:val="C00000"/>
          <w:sz w:val="32"/>
          <w:szCs w:val="32"/>
        </w:rPr>
        <w:t>NAME OF UNIVERSITY:</w:t>
      </w:r>
      <w:r w:rsidR="00DF6131" w:rsidRPr="00962F85">
        <w:rPr>
          <w:b/>
          <w:bCs/>
          <w:color w:val="C00000"/>
          <w:sz w:val="32"/>
          <w:szCs w:val="32"/>
        </w:rPr>
        <w:t xml:space="preserve"> </w:t>
      </w:r>
      <w:r w:rsidR="00DF6131" w:rsidRPr="00962F85">
        <w:rPr>
          <w:b/>
          <w:bCs/>
          <w:color w:val="171717" w:themeColor="background2" w:themeShade="1A"/>
          <w:sz w:val="32"/>
          <w:szCs w:val="32"/>
        </w:rPr>
        <w:t xml:space="preserve">UNIVERSITY OF WALES TRINITY SAINT DAVID </w:t>
      </w:r>
    </w:p>
    <w:p w14:paraId="7B10D454" w14:textId="72B60578" w:rsidR="00DF6131" w:rsidRPr="00962F85" w:rsidRDefault="00DF6131" w:rsidP="002F3D11">
      <w:pPr>
        <w:jc w:val="center"/>
        <w:rPr>
          <w:b/>
          <w:bCs/>
          <w:color w:val="171717" w:themeColor="background2" w:themeShade="1A"/>
          <w:sz w:val="32"/>
          <w:szCs w:val="32"/>
        </w:rPr>
      </w:pPr>
      <w:r w:rsidRPr="00962F85">
        <w:rPr>
          <w:b/>
          <w:bCs/>
          <w:color w:val="C00000"/>
          <w:sz w:val="32"/>
          <w:szCs w:val="32"/>
        </w:rPr>
        <w:t>SUBMI</w:t>
      </w:r>
      <w:r w:rsidR="00CC28AB" w:rsidRPr="00962F85">
        <w:rPr>
          <w:b/>
          <w:bCs/>
          <w:color w:val="C00000"/>
          <w:sz w:val="32"/>
          <w:szCs w:val="32"/>
        </w:rPr>
        <w:t>SSION DATE:</w:t>
      </w:r>
      <w:r w:rsidR="00CC28AB" w:rsidRPr="00962F85">
        <w:rPr>
          <w:b/>
          <w:bCs/>
          <w:color w:val="171717" w:themeColor="background2" w:themeShade="1A"/>
          <w:sz w:val="32"/>
          <w:szCs w:val="32"/>
        </w:rPr>
        <w:t>14</w:t>
      </w:r>
      <w:r w:rsidR="00572EE7" w:rsidRPr="00962F85">
        <w:rPr>
          <w:b/>
          <w:bCs/>
          <w:color w:val="171717" w:themeColor="background2" w:themeShade="1A"/>
          <w:sz w:val="32"/>
          <w:szCs w:val="32"/>
        </w:rPr>
        <w:t xml:space="preserve"> OF MARCH 2025</w:t>
      </w:r>
    </w:p>
    <w:p w14:paraId="3C749DFE" w14:textId="001B5ADD" w:rsidR="00572EE7" w:rsidRDefault="00A76A43" w:rsidP="002F3D11">
      <w:pPr>
        <w:jc w:val="center"/>
        <w:rPr>
          <w:color w:val="171717" w:themeColor="background2" w:themeShade="1A"/>
          <w:sz w:val="24"/>
          <w:szCs w:val="24"/>
        </w:rPr>
      </w:pPr>
      <w:r w:rsidRPr="00962F85">
        <w:rPr>
          <w:b/>
          <w:bCs/>
          <w:color w:val="C00000"/>
          <w:sz w:val="32"/>
          <w:szCs w:val="32"/>
        </w:rPr>
        <w:t xml:space="preserve">SUPERVISOR: </w:t>
      </w:r>
      <w:r w:rsidR="00BD31C5" w:rsidRPr="00962F85">
        <w:rPr>
          <w:b/>
          <w:bCs/>
          <w:color w:val="171717" w:themeColor="background2" w:themeShade="1A"/>
          <w:sz w:val="32"/>
          <w:szCs w:val="32"/>
        </w:rPr>
        <w:t>G</w:t>
      </w:r>
      <w:r w:rsidR="00083282" w:rsidRPr="00962F85">
        <w:rPr>
          <w:b/>
          <w:bCs/>
          <w:color w:val="171717" w:themeColor="background2" w:themeShade="1A"/>
          <w:sz w:val="32"/>
          <w:szCs w:val="32"/>
        </w:rPr>
        <w:t>LADIUS</w:t>
      </w:r>
      <w:r w:rsidR="00BD31C5" w:rsidRPr="00962F85">
        <w:rPr>
          <w:b/>
          <w:bCs/>
          <w:color w:val="171717" w:themeColor="background2" w:themeShade="1A"/>
          <w:sz w:val="32"/>
          <w:szCs w:val="32"/>
        </w:rPr>
        <w:t xml:space="preserve"> D</w:t>
      </w:r>
      <w:r w:rsidR="00083282" w:rsidRPr="00962F85">
        <w:rPr>
          <w:b/>
          <w:bCs/>
          <w:color w:val="171717" w:themeColor="background2" w:themeShade="1A"/>
          <w:sz w:val="32"/>
          <w:szCs w:val="32"/>
        </w:rPr>
        <w:t>AVID</w:t>
      </w:r>
      <w:r w:rsidR="00BD31C5" w:rsidRPr="00962F85">
        <w:rPr>
          <w:b/>
          <w:bCs/>
          <w:color w:val="171717" w:themeColor="background2" w:themeShade="1A"/>
          <w:sz w:val="32"/>
          <w:szCs w:val="32"/>
        </w:rPr>
        <w:t xml:space="preserve"> K</w:t>
      </w:r>
      <w:r w:rsidR="00083282" w:rsidRPr="00962F85">
        <w:rPr>
          <w:b/>
          <w:bCs/>
          <w:color w:val="171717" w:themeColor="background2" w:themeShade="1A"/>
          <w:sz w:val="32"/>
          <w:szCs w:val="32"/>
        </w:rPr>
        <w:t>ULO</w:t>
      </w:r>
      <w:r w:rsidR="00C145CF" w:rsidRPr="00962F85">
        <w:rPr>
          <w:b/>
          <w:bCs/>
          <w:color w:val="171717" w:themeColor="background2" w:themeShade="1A"/>
          <w:sz w:val="32"/>
          <w:szCs w:val="32"/>
        </w:rPr>
        <w:t>THUNUNGA</w:t>
      </w:r>
      <w:r w:rsidR="00266255" w:rsidRPr="00962F85">
        <w:rPr>
          <w:b/>
          <w:bCs/>
          <w:color w:val="171717" w:themeColor="background2" w:themeShade="1A"/>
          <w:sz w:val="32"/>
          <w:szCs w:val="32"/>
        </w:rPr>
        <w:t>N</w:t>
      </w:r>
    </w:p>
    <w:p w14:paraId="6437A546" w14:textId="77777777" w:rsidR="00F1763C" w:rsidRDefault="00F1763C" w:rsidP="002F3D11">
      <w:pPr>
        <w:jc w:val="center"/>
        <w:rPr>
          <w:color w:val="171717" w:themeColor="background2" w:themeShade="1A"/>
          <w:sz w:val="24"/>
          <w:szCs w:val="24"/>
        </w:rPr>
      </w:pPr>
    </w:p>
    <w:p w14:paraId="3307AC64" w14:textId="77777777" w:rsidR="00D12D4B" w:rsidRDefault="00D12D4B" w:rsidP="002F3D11">
      <w:pPr>
        <w:jc w:val="center"/>
        <w:rPr>
          <w:color w:val="171717" w:themeColor="background2" w:themeShade="1A"/>
          <w:sz w:val="24"/>
          <w:szCs w:val="24"/>
        </w:rPr>
      </w:pPr>
    </w:p>
    <w:p w14:paraId="2446B52F" w14:textId="77777777" w:rsidR="00D12D4B" w:rsidRDefault="00D12D4B" w:rsidP="002F3D11">
      <w:pPr>
        <w:jc w:val="center"/>
        <w:rPr>
          <w:color w:val="171717" w:themeColor="background2" w:themeShade="1A"/>
          <w:sz w:val="24"/>
          <w:szCs w:val="24"/>
        </w:rPr>
      </w:pPr>
    </w:p>
    <w:p w14:paraId="1CC35213" w14:textId="77777777" w:rsidR="00D12D4B" w:rsidRDefault="00D12D4B" w:rsidP="002F3D11">
      <w:pPr>
        <w:jc w:val="center"/>
        <w:rPr>
          <w:color w:val="171717" w:themeColor="background2" w:themeShade="1A"/>
          <w:sz w:val="24"/>
          <w:szCs w:val="24"/>
        </w:rPr>
      </w:pPr>
    </w:p>
    <w:p w14:paraId="36C4A985" w14:textId="77777777" w:rsidR="00D12D4B" w:rsidRDefault="00D12D4B" w:rsidP="002F3D11">
      <w:pPr>
        <w:jc w:val="center"/>
        <w:rPr>
          <w:color w:val="171717" w:themeColor="background2" w:themeShade="1A"/>
          <w:sz w:val="24"/>
          <w:szCs w:val="24"/>
        </w:rPr>
      </w:pPr>
    </w:p>
    <w:p w14:paraId="1D06FBA0" w14:textId="77777777" w:rsidR="00D12D4B" w:rsidRPr="00D12D4B" w:rsidRDefault="00D12D4B" w:rsidP="002F3D11">
      <w:pPr>
        <w:jc w:val="center"/>
        <w:rPr>
          <w:color w:val="171717" w:themeColor="background2" w:themeShade="1A"/>
          <w:sz w:val="24"/>
          <w:szCs w:val="24"/>
        </w:rPr>
      </w:pPr>
    </w:p>
    <w:p w14:paraId="5F895FDE" w14:textId="77777777" w:rsidR="00962F85" w:rsidRDefault="00962F85" w:rsidP="002F3D11">
      <w:pPr>
        <w:jc w:val="center"/>
        <w:rPr>
          <w:b/>
          <w:bCs/>
          <w:color w:val="171717" w:themeColor="background2" w:themeShade="1A"/>
          <w:sz w:val="28"/>
          <w:szCs w:val="28"/>
        </w:rPr>
      </w:pPr>
    </w:p>
    <w:p w14:paraId="2507CAEB" w14:textId="77777777" w:rsidR="00962F85" w:rsidRDefault="00962F85" w:rsidP="002F3D11">
      <w:pPr>
        <w:jc w:val="center"/>
        <w:rPr>
          <w:b/>
          <w:bCs/>
          <w:color w:val="171717" w:themeColor="background2" w:themeShade="1A"/>
          <w:sz w:val="28"/>
          <w:szCs w:val="28"/>
        </w:rPr>
      </w:pPr>
    </w:p>
    <w:p w14:paraId="22238BE9" w14:textId="77777777" w:rsidR="00962F85" w:rsidRDefault="00962F85" w:rsidP="002F3D11">
      <w:pPr>
        <w:jc w:val="center"/>
        <w:rPr>
          <w:b/>
          <w:bCs/>
          <w:color w:val="171717" w:themeColor="background2" w:themeShade="1A"/>
          <w:sz w:val="28"/>
          <w:szCs w:val="28"/>
        </w:rPr>
      </w:pPr>
    </w:p>
    <w:p w14:paraId="50473E2E" w14:textId="77777777" w:rsidR="00962F85" w:rsidRDefault="00962F85" w:rsidP="002F3D11">
      <w:pPr>
        <w:jc w:val="center"/>
        <w:rPr>
          <w:b/>
          <w:bCs/>
          <w:color w:val="171717" w:themeColor="background2" w:themeShade="1A"/>
          <w:sz w:val="28"/>
          <w:szCs w:val="28"/>
        </w:rPr>
      </w:pPr>
    </w:p>
    <w:p w14:paraId="41EFCA21" w14:textId="0D73AA5C" w:rsidR="00962F85" w:rsidRDefault="00A525D0" w:rsidP="002F3D11">
      <w:pPr>
        <w:jc w:val="center"/>
        <w:rPr>
          <w:b/>
          <w:bCs/>
          <w:color w:val="C00000"/>
          <w:sz w:val="36"/>
          <w:szCs w:val="36"/>
        </w:rPr>
      </w:pPr>
      <w:r w:rsidRPr="00EF4069">
        <w:rPr>
          <w:b/>
          <w:bCs/>
          <w:color w:val="C00000"/>
          <w:sz w:val="36"/>
          <w:szCs w:val="36"/>
        </w:rPr>
        <w:lastRenderedPageBreak/>
        <w:t>T</w:t>
      </w:r>
      <w:r w:rsidR="00EF4069" w:rsidRPr="00EF4069">
        <w:rPr>
          <w:b/>
          <w:bCs/>
          <w:color w:val="C00000"/>
          <w:sz w:val="36"/>
          <w:szCs w:val="36"/>
        </w:rPr>
        <w:t>ABLE OF CONTENT</w:t>
      </w:r>
    </w:p>
    <w:tbl>
      <w:tblPr>
        <w:tblStyle w:val="TableGrid"/>
        <w:tblW w:w="0" w:type="auto"/>
        <w:tblLook w:val="04A0" w:firstRow="1" w:lastRow="0" w:firstColumn="1" w:lastColumn="0" w:noHBand="0" w:noVBand="1"/>
      </w:tblPr>
      <w:tblGrid>
        <w:gridCol w:w="704"/>
        <w:gridCol w:w="7513"/>
        <w:gridCol w:w="799"/>
      </w:tblGrid>
      <w:tr w:rsidR="001020FD" w14:paraId="1F4180DC" w14:textId="77777777" w:rsidTr="00A447D3">
        <w:tc>
          <w:tcPr>
            <w:tcW w:w="704" w:type="dxa"/>
          </w:tcPr>
          <w:p w14:paraId="21DF4BAE" w14:textId="43327B22" w:rsidR="001020FD" w:rsidRPr="008D4C42" w:rsidRDefault="00623122" w:rsidP="00623122">
            <w:pPr>
              <w:jc w:val="center"/>
              <w:rPr>
                <w:b/>
                <w:bCs/>
                <w:color w:val="C00000"/>
                <w:sz w:val="36"/>
                <w:szCs w:val="36"/>
              </w:rPr>
            </w:pPr>
            <w:r w:rsidRPr="008D4C42">
              <w:rPr>
                <w:b/>
                <w:bCs/>
                <w:color w:val="C00000"/>
                <w:sz w:val="36"/>
                <w:szCs w:val="36"/>
              </w:rPr>
              <w:t>1</w:t>
            </w:r>
          </w:p>
        </w:tc>
        <w:tc>
          <w:tcPr>
            <w:tcW w:w="7513" w:type="dxa"/>
          </w:tcPr>
          <w:p w14:paraId="0E670684" w14:textId="4F5970E8" w:rsidR="001020FD" w:rsidRPr="008D4C42" w:rsidRDefault="00E327F7" w:rsidP="00EF4069">
            <w:pPr>
              <w:rPr>
                <w:b/>
                <w:bCs/>
                <w:color w:val="C00000"/>
                <w:sz w:val="36"/>
                <w:szCs w:val="36"/>
              </w:rPr>
            </w:pPr>
            <w:r w:rsidRPr="008D4C42">
              <w:rPr>
                <w:b/>
                <w:bCs/>
                <w:color w:val="C00000"/>
                <w:sz w:val="36"/>
                <w:szCs w:val="36"/>
              </w:rPr>
              <w:t>Introd</w:t>
            </w:r>
            <w:r w:rsidR="006741CE" w:rsidRPr="008D4C42">
              <w:rPr>
                <w:b/>
                <w:bCs/>
                <w:color w:val="C00000"/>
                <w:sz w:val="36"/>
                <w:szCs w:val="36"/>
              </w:rPr>
              <w:t>uction</w:t>
            </w:r>
          </w:p>
        </w:tc>
        <w:tc>
          <w:tcPr>
            <w:tcW w:w="799" w:type="dxa"/>
          </w:tcPr>
          <w:p w14:paraId="2171A130" w14:textId="55A546F1" w:rsidR="001020FD" w:rsidRPr="008D4C42" w:rsidRDefault="00641DAA" w:rsidP="00920FE7">
            <w:pPr>
              <w:jc w:val="center"/>
              <w:rPr>
                <w:b/>
                <w:bCs/>
                <w:color w:val="C00000"/>
                <w:sz w:val="36"/>
                <w:szCs w:val="36"/>
              </w:rPr>
            </w:pPr>
            <w:r w:rsidRPr="008D4C42">
              <w:rPr>
                <w:b/>
                <w:bCs/>
                <w:color w:val="C00000"/>
                <w:sz w:val="36"/>
                <w:szCs w:val="36"/>
              </w:rPr>
              <w:t>4</w:t>
            </w:r>
          </w:p>
        </w:tc>
      </w:tr>
      <w:tr w:rsidR="001020FD" w14:paraId="46D5D822" w14:textId="77777777" w:rsidTr="00A447D3">
        <w:tc>
          <w:tcPr>
            <w:tcW w:w="704" w:type="dxa"/>
          </w:tcPr>
          <w:p w14:paraId="2EF94A45" w14:textId="02AAB02E" w:rsidR="001020FD" w:rsidRPr="008D4C42" w:rsidRDefault="00623122" w:rsidP="00623122">
            <w:pPr>
              <w:jc w:val="center"/>
              <w:rPr>
                <w:b/>
                <w:bCs/>
                <w:color w:val="C00000"/>
                <w:sz w:val="36"/>
                <w:szCs w:val="36"/>
              </w:rPr>
            </w:pPr>
            <w:r w:rsidRPr="008D4C42">
              <w:rPr>
                <w:b/>
                <w:bCs/>
                <w:color w:val="C00000"/>
                <w:sz w:val="36"/>
                <w:szCs w:val="36"/>
              </w:rPr>
              <w:t>2</w:t>
            </w:r>
          </w:p>
        </w:tc>
        <w:tc>
          <w:tcPr>
            <w:tcW w:w="7513" w:type="dxa"/>
          </w:tcPr>
          <w:p w14:paraId="2CA30472" w14:textId="2E8DFBDE" w:rsidR="001020FD" w:rsidRPr="008D4C42" w:rsidRDefault="00B71294" w:rsidP="00EF4069">
            <w:pPr>
              <w:rPr>
                <w:b/>
                <w:bCs/>
                <w:color w:val="C00000"/>
                <w:sz w:val="36"/>
                <w:szCs w:val="36"/>
              </w:rPr>
            </w:pPr>
            <w:r w:rsidRPr="008D4C42">
              <w:rPr>
                <w:b/>
                <w:bCs/>
                <w:color w:val="C00000"/>
                <w:sz w:val="36"/>
                <w:szCs w:val="36"/>
              </w:rPr>
              <w:t>A</w:t>
            </w:r>
            <w:r w:rsidR="006741CE" w:rsidRPr="008D4C42">
              <w:rPr>
                <w:b/>
                <w:bCs/>
                <w:color w:val="C00000"/>
                <w:sz w:val="36"/>
                <w:szCs w:val="36"/>
              </w:rPr>
              <w:t>im</w:t>
            </w:r>
          </w:p>
        </w:tc>
        <w:tc>
          <w:tcPr>
            <w:tcW w:w="799" w:type="dxa"/>
          </w:tcPr>
          <w:p w14:paraId="04EE58EB" w14:textId="409F7B58" w:rsidR="001020FD" w:rsidRPr="008D4C42" w:rsidRDefault="00641DAA" w:rsidP="00920FE7">
            <w:pPr>
              <w:jc w:val="center"/>
              <w:rPr>
                <w:b/>
                <w:bCs/>
                <w:color w:val="C00000"/>
                <w:sz w:val="36"/>
                <w:szCs w:val="36"/>
              </w:rPr>
            </w:pPr>
            <w:r w:rsidRPr="008D4C42">
              <w:rPr>
                <w:b/>
                <w:bCs/>
                <w:color w:val="C00000"/>
                <w:sz w:val="36"/>
                <w:szCs w:val="36"/>
              </w:rPr>
              <w:t>4</w:t>
            </w:r>
          </w:p>
        </w:tc>
      </w:tr>
      <w:tr w:rsidR="001020FD" w14:paraId="6EFF8317" w14:textId="77777777" w:rsidTr="00A447D3">
        <w:tc>
          <w:tcPr>
            <w:tcW w:w="704" w:type="dxa"/>
          </w:tcPr>
          <w:p w14:paraId="14D16300" w14:textId="69358C9B" w:rsidR="001020FD" w:rsidRPr="008D4C42" w:rsidRDefault="00623122" w:rsidP="00623122">
            <w:pPr>
              <w:jc w:val="center"/>
              <w:rPr>
                <w:b/>
                <w:bCs/>
                <w:color w:val="C00000"/>
                <w:sz w:val="36"/>
                <w:szCs w:val="36"/>
              </w:rPr>
            </w:pPr>
            <w:r w:rsidRPr="008D4C42">
              <w:rPr>
                <w:b/>
                <w:bCs/>
                <w:color w:val="C00000"/>
                <w:sz w:val="36"/>
                <w:szCs w:val="36"/>
              </w:rPr>
              <w:t>3</w:t>
            </w:r>
          </w:p>
        </w:tc>
        <w:tc>
          <w:tcPr>
            <w:tcW w:w="7513" w:type="dxa"/>
          </w:tcPr>
          <w:p w14:paraId="3FCFB7E3" w14:textId="4CD1E12E" w:rsidR="001020FD" w:rsidRPr="008D4C42" w:rsidRDefault="00B71294" w:rsidP="00EF4069">
            <w:pPr>
              <w:rPr>
                <w:b/>
                <w:bCs/>
                <w:color w:val="C00000"/>
                <w:sz w:val="36"/>
                <w:szCs w:val="36"/>
              </w:rPr>
            </w:pPr>
            <w:r w:rsidRPr="008D4C42">
              <w:rPr>
                <w:b/>
                <w:bCs/>
                <w:color w:val="C00000"/>
                <w:sz w:val="36"/>
                <w:szCs w:val="36"/>
              </w:rPr>
              <w:t>O</w:t>
            </w:r>
            <w:r w:rsidR="006741CE" w:rsidRPr="008D4C42">
              <w:rPr>
                <w:b/>
                <w:bCs/>
                <w:color w:val="C00000"/>
                <w:sz w:val="36"/>
                <w:szCs w:val="36"/>
              </w:rPr>
              <w:t>bjective</w:t>
            </w:r>
          </w:p>
        </w:tc>
        <w:tc>
          <w:tcPr>
            <w:tcW w:w="799" w:type="dxa"/>
          </w:tcPr>
          <w:p w14:paraId="1ECE64D8" w14:textId="414BB91C" w:rsidR="001020FD" w:rsidRPr="008D4C42" w:rsidRDefault="00641DAA" w:rsidP="00920FE7">
            <w:pPr>
              <w:jc w:val="center"/>
              <w:rPr>
                <w:b/>
                <w:bCs/>
                <w:color w:val="C00000"/>
                <w:sz w:val="36"/>
                <w:szCs w:val="36"/>
              </w:rPr>
            </w:pPr>
            <w:r w:rsidRPr="008D4C42">
              <w:rPr>
                <w:b/>
                <w:bCs/>
                <w:color w:val="C00000"/>
                <w:sz w:val="36"/>
                <w:szCs w:val="36"/>
              </w:rPr>
              <w:t>4</w:t>
            </w:r>
          </w:p>
        </w:tc>
      </w:tr>
      <w:tr w:rsidR="001020FD" w14:paraId="68C893B2" w14:textId="77777777" w:rsidTr="00A447D3">
        <w:tc>
          <w:tcPr>
            <w:tcW w:w="704" w:type="dxa"/>
          </w:tcPr>
          <w:p w14:paraId="5B54F447" w14:textId="4660037B" w:rsidR="001020FD" w:rsidRPr="008D4C42" w:rsidRDefault="00623122" w:rsidP="00623122">
            <w:pPr>
              <w:jc w:val="center"/>
              <w:rPr>
                <w:b/>
                <w:bCs/>
                <w:color w:val="C00000"/>
                <w:sz w:val="36"/>
                <w:szCs w:val="36"/>
              </w:rPr>
            </w:pPr>
            <w:r w:rsidRPr="008D4C42">
              <w:rPr>
                <w:b/>
                <w:bCs/>
                <w:color w:val="C00000"/>
                <w:sz w:val="36"/>
                <w:szCs w:val="36"/>
              </w:rPr>
              <w:t>4</w:t>
            </w:r>
          </w:p>
        </w:tc>
        <w:tc>
          <w:tcPr>
            <w:tcW w:w="7513" w:type="dxa"/>
          </w:tcPr>
          <w:p w14:paraId="652C296C" w14:textId="5055CAFD" w:rsidR="001020FD" w:rsidRPr="008D4C42" w:rsidRDefault="00B71294" w:rsidP="00EF4069">
            <w:pPr>
              <w:rPr>
                <w:b/>
                <w:bCs/>
                <w:color w:val="C00000"/>
                <w:sz w:val="36"/>
                <w:szCs w:val="36"/>
              </w:rPr>
            </w:pPr>
            <w:r w:rsidRPr="008D4C42">
              <w:rPr>
                <w:b/>
                <w:bCs/>
                <w:color w:val="C00000"/>
                <w:sz w:val="36"/>
                <w:szCs w:val="36"/>
              </w:rPr>
              <w:t>R</w:t>
            </w:r>
            <w:r w:rsidR="006741CE" w:rsidRPr="008D4C42">
              <w:rPr>
                <w:b/>
                <w:bCs/>
                <w:color w:val="C00000"/>
                <w:sz w:val="36"/>
                <w:szCs w:val="36"/>
              </w:rPr>
              <w:t>esearch question</w:t>
            </w:r>
          </w:p>
        </w:tc>
        <w:tc>
          <w:tcPr>
            <w:tcW w:w="799" w:type="dxa"/>
          </w:tcPr>
          <w:p w14:paraId="6A3E0812" w14:textId="2427E9C9" w:rsidR="001020FD" w:rsidRPr="008D4C42" w:rsidRDefault="00D33FFA" w:rsidP="00920FE7">
            <w:pPr>
              <w:jc w:val="center"/>
              <w:rPr>
                <w:b/>
                <w:bCs/>
                <w:color w:val="C00000"/>
                <w:sz w:val="36"/>
                <w:szCs w:val="36"/>
              </w:rPr>
            </w:pPr>
            <w:r w:rsidRPr="008D4C42">
              <w:rPr>
                <w:b/>
                <w:bCs/>
                <w:color w:val="C00000"/>
                <w:sz w:val="36"/>
                <w:szCs w:val="36"/>
              </w:rPr>
              <w:t>5</w:t>
            </w:r>
          </w:p>
        </w:tc>
      </w:tr>
      <w:tr w:rsidR="001020FD" w14:paraId="7A10E0FF" w14:textId="77777777" w:rsidTr="00A447D3">
        <w:tc>
          <w:tcPr>
            <w:tcW w:w="704" w:type="dxa"/>
          </w:tcPr>
          <w:p w14:paraId="71D708D9" w14:textId="6C72691C" w:rsidR="001020FD" w:rsidRPr="008D4C42" w:rsidRDefault="00623122" w:rsidP="00623122">
            <w:pPr>
              <w:jc w:val="center"/>
              <w:rPr>
                <w:b/>
                <w:bCs/>
                <w:color w:val="C00000"/>
                <w:sz w:val="36"/>
                <w:szCs w:val="36"/>
              </w:rPr>
            </w:pPr>
            <w:r w:rsidRPr="008D4C42">
              <w:rPr>
                <w:b/>
                <w:bCs/>
                <w:color w:val="C00000"/>
                <w:sz w:val="36"/>
                <w:szCs w:val="36"/>
              </w:rPr>
              <w:t>5</w:t>
            </w:r>
          </w:p>
        </w:tc>
        <w:tc>
          <w:tcPr>
            <w:tcW w:w="7513" w:type="dxa"/>
          </w:tcPr>
          <w:p w14:paraId="617B7054" w14:textId="6AE9639A" w:rsidR="001020FD" w:rsidRPr="008D4C42" w:rsidRDefault="00514693" w:rsidP="00EF4069">
            <w:pPr>
              <w:rPr>
                <w:b/>
                <w:bCs/>
                <w:color w:val="C00000"/>
                <w:sz w:val="36"/>
                <w:szCs w:val="36"/>
              </w:rPr>
            </w:pPr>
            <w:r w:rsidRPr="008D4C42">
              <w:rPr>
                <w:b/>
                <w:bCs/>
                <w:color w:val="C00000"/>
                <w:sz w:val="36"/>
                <w:szCs w:val="36"/>
              </w:rPr>
              <w:t>Literature</w:t>
            </w:r>
            <w:r w:rsidR="006741CE" w:rsidRPr="008D4C42">
              <w:rPr>
                <w:b/>
                <w:bCs/>
                <w:color w:val="C00000"/>
                <w:sz w:val="36"/>
                <w:szCs w:val="36"/>
              </w:rPr>
              <w:t xml:space="preserve"> R</w:t>
            </w:r>
            <w:r w:rsidRPr="008D4C42">
              <w:rPr>
                <w:b/>
                <w:bCs/>
                <w:color w:val="C00000"/>
                <w:sz w:val="36"/>
                <w:szCs w:val="36"/>
              </w:rPr>
              <w:t>e</w:t>
            </w:r>
            <w:r w:rsidR="006741CE" w:rsidRPr="008D4C42">
              <w:rPr>
                <w:b/>
                <w:bCs/>
                <w:color w:val="C00000"/>
                <w:sz w:val="36"/>
                <w:szCs w:val="36"/>
              </w:rPr>
              <w:t>view</w:t>
            </w:r>
          </w:p>
        </w:tc>
        <w:tc>
          <w:tcPr>
            <w:tcW w:w="799" w:type="dxa"/>
          </w:tcPr>
          <w:p w14:paraId="57913E53" w14:textId="2A4096E4" w:rsidR="001020FD" w:rsidRPr="008D4C42" w:rsidRDefault="00D33FFA" w:rsidP="00920FE7">
            <w:pPr>
              <w:jc w:val="center"/>
              <w:rPr>
                <w:b/>
                <w:bCs/>
                <w:color w:val="C00000"/>
                <w:sz w:val="36"/>
                <w:szCs w:val="36"/>
              </w:rPr>
            </w:pPr>
            <w:r w:rsidRPr="008D4C42">
              <w:rPr>
                <w:b/>
                <w:bCs/>
                <w:color w:val="C00000"/>
                <w:sz w:val="36"/>
                <w:szCs w:val="36"/>
              </w:rPr>
              <w:t>5</w:t>
            </w:r>
          </w:p>
        </w:tc>
      </w:tr>
      <w:tr w:rsidR="001020FD" w14:paraId="29659197" w14:textId="77777777" w:rsidTr="00A447D3">
        <w:tc>
          <w:tcPr>
            <w:tcW w:w="704" w:type="dxa"/>
          </w:tcPr>
          <w:p w14:paraId="74949796" w14:textId="7C3758CB" w:rsidR="001020FD" w:rsidRPr="008D4C42" w:rsidRDefault="00623122" w:rsidP="00623122">
            <w:pPr>
              <w:jc w:val="center"/>
              <w:rPr>
                <w:b/>
                <w:bCs/>
                <w:color w:val="C00000"/>
                <w:sz w:val="36"/>
                <w:szCs w:val="36"/>
              </w:rPr>
            </w:pPr>
            <w:r w:rsidRPr="008D4C42">
              <w:rPr>
                <w:b/>
                <w:bCs/>
                <w:color w:val="C00000"/>
                <w:sz w:val="36"/>
                <w:szCs w:val="36"/>
              </w:rPr>
              <w:t>6</w:t>
            </w:r>
          </w:p>
        </w:tc>
        <w:tc>
          <w:tcPr>
            <w:tcW w:w="7513" w:type="dxa"/>
          </w:tcPr>
          <w:p w14:paraId="03884690" w14:textId="072FCFA7" w:rsidR="001020FD" w:rsidRPr="008D4C42" w:rsidRDefault="00A175F3" w:rsidP="00EF4069">
            <w:pPr>
              <w:rPr>
                <w:b/>
                <w:bCs/>
                <w:color w:val="C00000"/>
                <w:sz w:val="36"/>
                <w:szCs w:val="36"/>
              </w:rPr>
            </w:pPr>
            <w:r w:rsidRPr="008D4C42">
              <w:rPr>
                <w:b/>
                <w:bCs/>
                <w:color w:val="C00000"/>
                <w:sz w:val="36"/>
                <w:szCs w:val="36"/>
              </w:rPr>
              <w:t>R</w:t>
            </w:r>
            <w:r w:rsidR="00514693" w:rsidRPr="008D4C42">
              <w:rPr>
                <w:b/>
                <w:bCs/>
                <w:color w:val="C00000"/>
                <w:sz w:val="36"/>
                <w:szCs w:val="36"/>
              </w:rPr>
              <w:t xml:space="preserve">esearch gaps in </w:t>
            </w:r>
            <w:r w:rsidR="00000760" w:rsidRPr="008D4C42">
              <w:rPr>
                <w:b/>
                <w:bCs/>
                <w:color w:val="C00000"/>
                <w:sz w:val="36"/>
                <w:szCs w:val="36"/>
              </w:rPr>
              <w:t>IMC</w:t>
            </w:r>
          </w:p>
        </w:tc>
        <w:tc>
          <w:tcPr>
            <w:tcW w:w="799" w:type="dxa"/>
          </w:tcPr>
          <w:p w14:paraId="1E07B989" w14:textId="3100D017" w:rsidR="001020FD" w:rsidRPr="008D4C42" w:rsidRDefault="0094538B" w:rsidP="00920FE7">
            <w:pPr>
              <w:jc w:val="center"/>
              <w:rPr>
                <w:b/>
                <w:bCs/>
                <w:color w:val="C00000"/>
                <w:sz w:val="36"/>
                <w:szCs w:val="36"/>
              </w:rPr>
            </w:pPr>
            <w:r w:rsidRPr="008D4C42">
              <w:rPr>
                <w:b/>
                <w:bCs/>
                <w:color w:val="C00000"/>
                <w:sz w:val="36"/>
                <w:szCs w:val="36"/>
              </w:rPr>
              <w:t>6</w:t>
            </w:r>
          </w:p>
        </w:tc>
      </w:tr>
      <w:tr w:rsidR="001020FD" w14:paraId="7AB264F5" w14:textId="77777777" w:rsidTr="00A447D3">
        <w:tc>
          <w:tcPr>
            <w:tcW w:w="704" w:type="dxa"/>
          </w:tcPr>
          <w:p w14:paraId="1F24B48A" w14:textId="72566D3D" w:rsidR="001020FD" w:rsidRPr="008D4C42" w:rsidRDefault="00623122" w:rsidP="00623122">
            <w:pPr>
              <w:jc w:val="center"/>
              <w:rPr>
                <w:b/>
                <w:bCs/>
                <w:color w:val="C00000"/>
                <w:sz w:val="36"/>
                <w:szCs w:val="36"/>
              </w:rPr>
            </w:pPr>
            <w:r w:rsidRPr="008D4C42">
              <w:rPr>
                <w:b/>
                <w:bCs/>
                <w:color w:val="C00000"/>
                <w:sz w:val="36"/>
                <w:szCs w:val="36"/>
              </w:rPr>
              <w:t>7</w:t>
            </w:r>
          </w:p>
        </w:tc>
        <w:tc>
          <w:tcPr>
            <w:tcW w:w="7513" w:type="dxa"/>
          </w:tcPr>
          <w:p w14:paraId="7F5B62B4" w14:textId="77777777" w:rsidR="001020FD" w:rsidRPr="008D4C42" w:rsidRDefault="005B19C0" w:rsidP="00EF4069">
            <w:pPr>
              <w:rPr>
                <w:b/>
                <w:bCs/>
                <w:color w:val="C00000"/>
                <w:sz w:val="36"/>
                <w:szCs w:val="36"/>
              </w:rPr>
            </w:pPr>
            <w:r w:rsidRPr="008D4C42">
              <w:rPr>
                <w:b/>
                <w:bCs/>
                <w:color w:val="C00000"/>
                <w:sz w:val="36"/>
                <w:szCs w:val="36"/>
              </w:rPr>
              <w:t>IMC FRAMEWORK:</w:t>
            </w:r>
          </w:p>
          <w:p w14:paraId="10DF51A2" w14:textId="65EDCCBA" w:rsidR="005B19C0" w:rsidRPr="008D4C42" w:rsidRDefault="000F6AC4" w:rsidP="00EF4069">
            <w:pPr>
              <w:rPr>
                <w:b/>
                <w:bCs/>
                <w:color w:val="C00000"/>
                <w:sz w:val="36"/>
                <w:szCs w:val="36"/>
              </w:rPr>
            </w:pPr>
            <w:r w:rsidRPr="008D4C42">
              <w:rPr>
                <w:b/>
                <w:bCs/>
                <w:color w:val="C00000"/>
                <w:sz w:val="36"/>
                <w:szCs w:val="36"/>
              </w:rPr>
              <w:t>I</w:t>
            </w:r>
            <w:r w:rsidR="005B19C0" w:rsidRPr="008D4C42">
              <w:rPr>
                <w:b/>
                <w:bCs/>
                <w:color w:val="C00000"/>
                <w:sz w:val="36"/>
                <w:szCs w:val="36"/>
              </w:rPr>
              <w:t>)</w:t>
            </w:r>
            <w:r w:rsidRPr="008D4C42">
              <w:rPr>
                <w:b/>
                <w:bCs/>
                <w:color w:val="C00000"/>
                <w:sz w:val="36"/>
                <w:szCs w:val="36"/>
              </w:rPr>
              <w:t xml:space="preserve"> Advantage</w:t>
            </w:r>
          </w:p>
          <w:p w14:paraId="5E2ED5A4" w14:textId="6282B4E5" w:rsidR="000F6AC4" w:rsidRPr="008D4C42" w:rsidRDefault="000F6AC4" w:rsidP="00EF4069">
            <w:pPr>
              <w:rPr>
                <w:b/>
                <w:bCs/>
                <w:color w:val="C00000"/>
                <w:sz w:val="36"/>
                <w:szCs w:val="36"/>
              </w:rPr>
            </w:pPr>
            <w:r w:rsidRPr="008D4C42">
              <w:rPr>
                <w:b/>
                <w:bCs/>
                <w:color w:val="C00000"/>
                <w:sz w:val="36"/>
                <w:szCs w:val="36"/>
              </w:rPr>
              <w:t>ii) Disadvantage</w:t>
            </w:r>
          </w:p>
        </w:tc>
        <w:tc>
          <w:tcPr>
            <w:tcW w:w="799" w:type="dxa"/>
          </w:tcPr>
          <w:p w14:paraId="45C6E7AB" w14:textId="7D10EFD0" w:rsidR="001020FD" w:rsidRPr="008D4C42" w:rsidRDefault="00015AD6" w:rsidP="00920FE7">
            <w:pPr>
              <w:jc w:val="center"/>
              <w:rPr>
                <w:b/>
                <w:bCs/>
                <w:color w:val="C00000"/>
                <w:sz w:val="36"/>
                <w:szCs w:val="36"/>
              </w:rPr>
            </w:pPr>
            <w:r w:rsidRPr="008D4C42">
              <w:rPr>
                <w:b/>
                <w:bCs/>
                <w:color w:val="C00000"/>
                <w:sz w:val="36"/>
                <w:szCs w:val="36"/>
              </w:rPr>
              <w:t>7</w:t>
            </w:r>
          </w:p>
        </w:tc>
      </w:tr>
      <w:tr w:rsidR="001020FD" w14:paraId="0222177C" w14:textId="77777777" w:rsidTr="00A447D3">
        <w:tc>
          <w:tcPr>
            <w:tcW w:w="704" w:type="dxa"/>
          </w:tcPr>
          <w:p w14:paraId="25BCAE2C" w14:textId="78A9A2FC" w:rsidR="001020FD" w:rsidRPr="008D4C42" w:rsidRDefault="00623122" w:rsidP="00623122">
            <w:pPr>
              <w:jc w:val="center"/>
              <w:rPr>
                <w:b/>
                <w:bCs/>
                <w:color w:val="C00000"/>
                <w:sz w:val="36"/>
                <w:szCs w:val="36"/>
              </w:rPr>
            </w:pPr>
            <w:r w:rsidRPr="008D4C42">
              <w:rPr>
                <w:b/>
                <w:bCs/>
                <w:color w:val="C00000"/>
                <w:sz w:val="36"/>
                <w:szCs w:val="36"/>
              </w:rPr>
              <w:t>8</w:t>
            </w:r>
          </w:p>
        </w:tc>
        <w:tc>
          <w:tcPr>
            <w:tcW w:w="7513" w:type="dxa"/>
          </w:tcPr>
          <w:p w14:paraId="52728907" w14:textId="2DE3A92D" w:rsidR="001020FD" w:rsidRPr="008D4C42" w:rsidRDefault="00E327F7" w:rsidP="00EF4069">
            <w:pPr>
              <w:rPr>
                <w:b/>
                <w:bCs/>
                <w:color w:val="C00000"/>
                <w:sz w:val="36"/>
                <w:szCs w:val="36"/>
              </w:rPr>
            </w:pPr>
            <w:r w:rsidRPr="008D4C42">
              <w:rPr>
                <w:b/>
                <w:bCs/>
                <w:color w:val="C00000"/>
                <w:sz w:val="36"/>
                <w:szCs w:val="36"/>
              </w:rPr>
              <w:t>Meth</w:t>
            </w:r>
            <w:r w:rsidR="00000760" w:rsidRPr="008D4C42">
              <w:rPr>
                <w:b/>
                <w:bCs/>
                <w:color w:val="C00000"/>
                <w:sz w:val="36"/>
                <w:szCs w:val="36"/>
              </w:rPr>
              <w:t>odology</w:t>
            </w:r>
          </w:p>
        </w:tc>
        <w:tc>
          <w:tcPr>
            <w:tcW w:w="799" w:type="dxa"/>
          </w:tcPr>
          <w:p w14:paraId="0EFFB07B" w14:textId="46F4B93C" w:rsidR="001020FD" w:rsidRPr="008D4C42" w:rsidRDefault="000E52D4" w:rsidP="00920FE7">
            <w:pPr>
              <w:jc w:val="center"/>
              <w:rPr>
                <w:b/>
                <w:bCs/>
                <w:color w:val="C00000"/>
                <w:sz w:val="36"/>
                <w:szCs w:val="36"/>
              </w:rPr>
            </w:pPr>
            <w:r w:rsidRPr="008D4C42">
              <w:rPr>
                <w:b/>
                <w:bCs/>
                <w:color w:val="C00000"/>
                <w:sz w:val="36"/>
                <w:szCs w:val="36"/>
              </w:rPr>
              <w:t>8</w:t>
            </w:r>
          </w:p>
        </w:tc>
      </w:tr>
      <w:tr w:rsidR="001020FD" w14:paraId="5D281852" w14:textId="77777777" w:rsidTr="00A447D3">
        <w:tc>
          <w:tcPr>
            <w:tcW w:w="704" w:type="dxa"/>
          </w:tcPr>
          <w:p w14:paraId="25D02D3E" w14:textId="1EDE980F" w:rsidR="001020FD" w:rsidRPr="008D4C42" w:rsidRDefault="00623122" w:rsidP="00623122">
            <w:pPr>
              <w:jc w:val="center"/>
              <w:rPr>
                <w:b/>
                <w:bCs/>
                <w:color w:val="C00000"/>
                <w:sz w:val="36"/>
                <w:szCs w:val="36"/>
              </w:rPr>
            </w:pPr>
            <w:r w:rsidRPr="008D4C42">
              <w:rPr>
                <w:b/>
                <w:bCs/>
                <w:color w:val="C00000"/>
                <w:sz w:val="36"/>
                <w:szCs w:val="36"/>
              </w:rPr>
              <w:t>9</w:t>
            </w:r>
          </w:p>
        </w:tc>
        <w:tc>
          <w:tcPr>
            <w:tcW w:w="7513" w:type="dxa"/>
          </w:tcPr>
          <w:p w14:paraId="3E6469E2" w14:textId="14C59245" w:rsidR="001020FD" w:rsidRPr="008D4C42" w:rsidRDefault="009E6512" w:rsidP="00EF4069">
            <w:pPr>
              <w:rPr>
                <w:b/>
                <w:bCs/>
                <w:color w:val="C00000"/>
                <w:sz w:val="36"/>
                <w:szCs w:val="36"/>
              </w:rPr>
            </w:pPr>
            <w:r w:rsidRPr="008D4C42">
              <w:rPr>
                <w:b/>
                <w:bCs/>
                <w:color w:val="C00000"/>
                <w:sz w:val="36"/>
                <w:szCs w:val="36"/>
              </w:rPr>
              <w:t>Research Design</w:t>
            </w:r>
          </w:p>
        </w:tc>
        <w:tc>
          <w:tcPr>
            <w:tcW w:w="799" w:type="dxa"/>
          </w:tcPr>
          <w:p w14:paraId="2D3ECC15" w14:textId="357300F3" w:rsidR="001020FD" w:rsidRPr="008D4C42" w:rsidRDefault="000E52D4" w:rsidP="00920FE7">
            <w:pPr>
              <w:jc w:val="center"/>
              <w:rPr>
                <w:b/>
                <w:bCs/>
                <w:color w:val="C00000"/>
                <w:sz w:val="36"/>
                <w:szCs w:val="36"/>
              </w:rPr>
            </w:pPr>
            <w:r w:rsidRPr="008D4C42">
              <w:rPr>
                <w:b/>
                <w:bCs/>
                <w:color w:val="C00000"/>
                <w:sz w:val="36"/>
                <w:szCs w:val="36"/>
              </w:rPr>
              <w:t>8</w:t>
            </w:r>
          </w:p>
        </w:tc>
      </w:tr>
      <w:tr w:rsidR="001020FD" w14:paraId="1B1A9737" w14:textId="77777777" w:rsidTr="00A447D3">
        <w:tc>
          <w:tcPr>
            <w:tcW w:w="704" w:type="dxa"/>
          </w:tcPr>
          <w:p w14:paraId="45C923B5" w14:textId="227098CE" w:rsidR="001020FD" w:rsidRPr="008D4C42" w:rsidRDefault="00623122" w:rsidP="00623122">
            <w:pPr>
              <w:jc w:val="center"/>
              <w:rPr>
                <w:b/>
                <w:bCs/>
                <w:color w:val="C00000"/>
                <w:sz w:val="36"/>
                <w:szCs w:val="36"/>
              </w:rPr>
            </w:pPr>
            <w:r w:rsidRPr="008D4C42">
              <w:rPr>
                <w:b/>
                <w:bCs/>
                <w:color w:val="C00000"/>
                <w:sz w:val="36"/>
                <w:szCs w:val="36"/>
              </w:rPr>
              <w:t>10</w:t>
            </w:r>
          </w:p>
        </w:tc>
        <w:tc>
          <w:tcPr>
            <w:tcW w:w="7513" w:type="dxa"/>
          </w:tcPr>
          <w:p w14:paraId="506BC319" w14:textId="055499C0" w:rsidR="001020FD" w:rsidRPr="008D4C42" w:rsidRDefault="009E6512" w:rsidP="00EF4069">
            <w:pPr>
              <w:rPr>
                <w:b/>
                <w:bCs/>
                <w:color w:val="C00000"/>
                <w:sz w:val="36"/>
                <w:szCs w:val="36"/>
              </w:rPr>
            </w:pPr>
            <w:r w:rsidRPr="008D4C42">
              <w:rPr>
                <w:b/>
                <w:bCs/>
                <w:color w:val="C00000"/>
                <w:sz w:val="36"/>
                <w:szCs w:val="36"/>
              </w:rPr>
              <w:t xml:space="preserve">Data Collection </w:t>
            </w:r>
            <w:r w:rsidR="009273A5" w:rsidRPr="008D4C42">
              <w:rPr>
                <w:b/>
                <w:bCs/>
                <w:color w:val="C00000"/>
                <w:sz w:val="36"/>
                <w:szCs w:val="36"/>
              </w:rPr>
              <w:t>Method</w:t>
            </w:r>
          </w:p>
        </w:tc>
        <w:tc>
          <w:tcPr>
            <w:tcW w:w="799" w:type="dxa"/>
          </w:tcPr>
          <w:p w14:paraId="512888F2" w14:textId="441CD3BD" w:rsidR="001020FD" w:rsidRPr="008D4C42" w:rsidRDefault="005224D9" w:rsidP="00920FE7">
            <w:pPr>
              <w:jc w:val="center"/>
              <w:rPr>
                <w:b/>
                <w:bCs/>
                <w:color w:val="C00000"/>
                <w:sz w:val="36"/>
                <w:szCs w:val="36"/>
              </w:rPr>
            </w:pPr>
            <w:r w:rsidRPr="008D4C42">
              <w:rPr>
                <w:b/>
                <w:bCs/>
                <w:color w:val="C00000"/>
                <w:sz w:val="36"/>
                <w:szCs w:val="36"/>
              </w:rPr>
              <w:t>8</w:t>
            </w:r>
          </w:p>
        </w:tc>
      </w:tr>
      <w:tr w:rsidR="00304412" w14:paraId="0CCDB635" w14:textId="77777777" w:rsidTr="00A447D3">
        <w:tc>
          <w:tcPr>
            <w:tcW w:w="704" w:type="dxa"/>
          </w:tcPr>
          <w:p w14:paraId="06FCFB84" w14:textId="0917B89C" w:rsidR="00304412" w:rsidRPr="008D4C42" w:rsidRDefault="00623122" w:rsidP="00623122">
            <w:pPr>
              <w:jc w:val="center"/>
              <w:rPr>
                <w:b/>
                <w:bCs/>
                <w:color w:val="C00000"/>
                <w:sz w:val="36"/>
                <w:szCs w:val="36"/>
              </w:rPr>
            </w:pPr>
            <w:r w:rsidRPr="008D4C42">
              <w:rPr>
                <w:b/>
                <w:bCs/>
                <w:color w:val="C00000"/>
                <w:sz w:val="36"/>
                <w:szCs w:val="36"/>
              </w:rPr>
              <w:t>11</w:t>
            </w:r>
          </w:p>
        </w:tc>
        <w:tc>
          <w:tcPr>
            <w:tcW w:w="7513" w:type="dxa"/>
          </w:tcPr>
          <w:p w14:paraId="32499AB2" w14:textId="29513024" w:rsidR="00304412" w:rsidRPr="008D4C42" w:rsidRDefault="00304412" w:rsidP="00EF4069">
            <w:pPr>
              <w:rPr>
                <w:b/>
                <w:bCs/>
                <w:color w:val="C00000"/>
                <w:sz w:val="36"/>
                <w:szCs w:val="36"/>
              </w:rPr>
            </w:pPr>
            <w:r w:rsidRPr="008D4C42">
              <w:rPr>
                <w:b/>
                <w:bCs/>
                <w:color w:val="C00000"/>
                <w:sz w:val="36"/>
                <w:szCs w:val="36"/>
              </w:rPr>
              <w:t>Limitation</w:t>
            </w:r>
          </w:p>
        </w:tc>
        <w:tc>
          <w:tcPr>
            <w:tcW w:w="799" w:type="dxa"/>
          </w:tcPr>
          <w:p w14:paraId="4CC06ACA" w14:textId="48554248" w:rsidR="00304412" w:rsidRPr="008D4C42" w:rsidRDefault="00920FE7" w:rsidP="00920FE7">
            <w:pPr>
              <w:jc w:val="center"/>
              <w:rPr>
                <w:b/>
                <w:bCs/>
                <w:color w:val="C00000"/>
                <w:sz w:val="36"/>
                <w:szCs w:val="36"/>
              </w:rPr>
            </w:pPr>
            <w:r w:rsidRPr="008D4C42">
              <w:rPr>
                <w:b/>
                <w:bCs/>
                <w:color w:val="C00000"/>
                <w:sz w:val="36"/>
                <w:szCs w:val="36"/>
              </w:rPr>
              <w:t>9</w:t>
            </w:r>
          </w:p>
        </w:tc>
      </w:tr>
      <w:tr w:rsidR="00304412" w14:paraId="5A7F2910" w14:textId="77777777" w:rsidTr="00A447D3">
        <w:tc>
          <w:tcPr>
            <w:tcW w:w="704" w:type="dxa"/>
          </w:tcPr>
          <w:p w14:paraId="3A0FD4CA" w14:textId="42B9A72A" w:rsidR="00304412" w:rsidRPr="008D4C42" w:rsidRDefault="00623122" w:rsidP="00623122">
            <w:pPr>
              <w:jc w:val="center"/>
              <w:rPr>
                <w:b/>
                <w:bCs/>
                <w:color w:val="C00000"/>
                <w:sz w:val="36"/>
                <w:szCs w:val="36"/>
              </w:rPr>
            </w:pPr>
            <w:r w:rsidRPr="008D4C42">
              <w:rPr>
                <w:b/>
                <w:bCs/>
                <w:color w:val="C00000"/>
                <w:sz w:val="36"/>
                <w:szCs w:val="36"/>
              </w:rPr>
              <w:t>12</w:t>
            </w:r>
          </w:p>
        </w:tc>
        <w:tc>
          <w:tcPr>
            <w:tcW w:w="7513" w:type="dxa"/>
          </w:tcPr>
          <w:p w14:paraId="0C631E21" w14:textId="05A00175" w:rsidR="00304412" w:rsidRPr="008D4C42" w:rsidRDefault="00304412" w:rsidP="00EF4069">
            <w:pPr>
              <w:rPr>
                <w:b/>
                <w:bCs/>
                <w:color w:val="C00000"/>
                <w:sz w:val="36"/>
                <w:szCs w:val="36"/>
              </w:rPr>
            </w:pPr>
            <w:r w:rsidRPr="008D4C42">
              <w:rPr>
                <w:b/>
                <w:bCs/>
                <w:color w:val="C00000"/>
                <w:sz w:val="36"/>
                <w:szCs w:val="36"/>
              </w:rPr>
              <w:t>Ethical Con</w:t>
            </w:r>
            <w:r w:rsidR="00623122" w:rsidRPr="008D4C42">
              <w:rPr>
                <w:b/>
                <w:bCs/>
                <w:color w:val="C00000"/>
                <w:sz w:val="36"/>
                <w:szCs w:val="36"/>
              </w:rPr>
              <w:t>sideration</w:t>
            </w:r>
          </w:p>
        </w:tc>
        <w:tc>
          <w:tcPr>
            <w:tcW w:w="799" w:type="dxa"/>
          </w:tcPr>
          <w:p w14:paraId="51879C2C" w14:textId="4CDAB3CE" w:rsidR="00304412" w:rsidRPr="008D4C42" w:rsidRDefault="009150CE" w:rsidP="00920FE7">
            <w:pPr>
              <w:jc w:val="center"/>
              <w:rPr>
                <w:b/>
                <w:bCs/>
                <w:color w:val="C00000"/>
                <w:sz w:val="36"/>
                <w:szCs w:val="36"/>
              </w:rPr>
            </w:pPr>
            <w:r>
              <w:rPr>
                <w:b/>
                <w:bCs/>
                <w:color w:val="C00000"/>
                <w:sz w:val="36"/>
                <w:szCs w:val="36"/>
              </w:rPr>
              <w:t>9</w:t>
            </w:r>
          </w:p>
        </w:tc>
      </w:tr>
      <w:tr w:rsidR="00623122" w14:paraId="61DBB8F9" w14:textId="77777777" w:rsidTr="00A447D3">
        <w:tc>
          <w:tcPr>
            <w:tcW w:w="704" w:type="dxa"/>
          </w:tcPr>
          <w:p w14:paraId="22D635CC" w14:textId="54672E34" w:rsidR="00623122" w:rsidRPr="008D4C42" w:rsidRDefault="00623122" w:rsidP="00623122">
            <w:pPr>
              <w:jc w:val="center"/>
              <w:rPr>
                <w:b/>
                <w:bCs/>
                <w:color w:val="C00000"/>
                <w:sz w:val="36"/>
                <w:szCs w:val="36"/>
              </w:rPr>
            </w:pPr>
            <w:r w:rsidRPr="008D4C42">
              <w:rPr>
                <w:b/>
                <w:bCs/>
                <w:color w:val="C00000"/>
                <w:sz w:val="36"/>
                <w:szCs w:val="36"/>
              </w:rPr>
              <w:t>13</w:t>
            </w:r>
          </w:p>
        </w:tc>
        <w:tc>
          <w:tcPr>
            <w:tcW w:w="7513" w:type="dxa"/>
          </w:tcPr>
          <w:p w14:paraId="0EDA865D" w14:textId="108AF3C7" w:rsidR="00623122" w:rsidRPr="008D4C42" w:rsidRDefault="00A831CD" w:rsidP="00EF4069">
            <w:pPr>
              <w:rPr>
                <w:b/>
                <w:bCs/>
                <w:color w:val="C00000"/>
                <w:sz w:val="36"/>
                <w:szCs w:val="36"/>
              </w:rPr>
            </w:pPr>
            <w:r>
              <w:rPr>
                <w:b/>
                <w:bCs/>
                <w:color w:val="C00000"/>
                <w:sz w:val="36"/>
                <w:szCs w:val="36"/>
              </w:rPr>
              <w:t>T</w:t>
            </w:r>
            <w:r w:rsidRPr="008D4C42">
              <w:rPr>
                <w:b/>
                <w:bCs/>
                <w:color w:val="C00000"/>
                <w:sz w:val="36"/>
                <w:szCs w:val="36"/>
              </w:rPr>
              <w:t>imeframe</w:t>
            </w:r>
          </w:p>
        </w:tc>
        <w:tc>
          <w:tcPr>
            <w:tcW w:w="799" w:type="dxa"/>
          </w:tcPr>
          <w:p w14:paraId="70615A8D" w14:textId="33C63328" w:rsidR="00623122" w:rsidRPr="008D4C42" w:rsidRDefault="00641DAA" w:rsidP="00920FE7">
            <w:pPr>
              <w:jc w:val="center"/>
              <w:rPr>
                <w:b/>
                <w:bCs/>
                <w:color w:val="C00000"/>
                <w:sz w:val="36"/>
                <w:szCs w:val="36"/>
              </w:rPr>
            </w:pPr>
            <w:r w:rsidRPr="008D4C42">
              <w:rPr>
                <w:b/>
                <w:bCs/>
                <w:color w:val="C00000"/>
                <w:sz w:val="36"/>
                <w:szCs w:val="36"/>
              </w:rPr>
              <w:t>10</w:t>
            </w:r>
          </w:p>
        </w:tc>
      </w:tr>
      <w:tr w:rsidR="00623122" w14:paraId="784ED15B" w14:textId="77777777" w:rsidTr="00A447D3">
        <w:tc>
          <w:tcPr>
            <w:tcW w:w="704" w:type="dxa"/>
          </w:tcPr>
          <w:p w14:paraId="58A09754" w14:textId="46E53F00" w:rsidR="00623122" w:rsidRPr="008D4C42" w:rsidRDefault="00623122" w:rsidP="00623122">
            <w:pPr>
              <w:jc w:val="center"/>
              <w:rPr>
                <w:b/>
                <w:bCs/>
                <w:color w:val="C00000"/>
                <w:sz w:val="36"/>
                <w:szCs w:val="36"/>
              </w:rPr>
            </w:pPr>
            <w:r w:rsidRPr="008D4C42">
              <w:rPr>
                <w:b/>
                <w:bCs/>
                <w:color w:val="C00000"/>
                <w:sz w:val="36"/>
                <w:szCs w:val="36"/>
              </w:rPr>
              <w:t>14</w:t>
            </w:r>
          </w:p>
        </w:tc>
        <w:tc>
          <w:tcPr>
            <w:tcW w:w="7513" w:type="dxa"/>
          </w:tcPr>
          <w:p w14:paraId="23DA5180" w14:textId="4C182CD6" w:rsidR="00623122" w:rsidRPr="008D4C42" w:rsidRDefault="00A831CD" w:rsidP="00EF4069">
            <w:pPr>
              <w:rPr>
                <w:b/>
                <w:bCs/>
                <w:color w:val="C00000"/>
                <w:sz w:val="36"/>
                <w:szCs w:val="36"/>
              </w:rPr>
            </w:pPr>
            <w:r w:rsidRPr="008D4C42">
              <w:rPr>
                <w:b/>
                <w:bCs/>
                <w:color w:val="C00000"/>
                <w:sz w:val="36"/>
                <w:szCs w:val="36"/>
              </w:rPr>
              <w:t>Conclusion</w:t>
            </w:r>
            <w:r w:rsidRPr="008D4C42">
              <w:rPr>
                <w:b/>
                <w:bCs/>
                <w:color w:val="C00000"/>
                <w:sz w:val="36"/>
                <w:szCs w:val="36"/>
              </w:rPr>
              <w:t xml:space="preserve"> </w:t>
            </w:r>
          </w:p>
        </w:tc>
        <w:tc>
          <w:tcPr>
            <w:tcW w:w="799" w:type="dxa"/>
          </w:tcPr>
          <w:p w14:paraId="09756921" w14:textId="3D527A0E" w:rsidR="00623122" w:rsidRPr="008D4C42" w:rsidRDefault="00641DAA" w:rsidP="00920FE7">
            <w:pPr>
              <w:jc w:val="center"/>
              <w:rPr>
                <w:b/>
                <w:bCs/>
                <w:color w:val="C00000"/>
                <w:sz w:val="36"/>
                <w:szCs w:val="36"/>
              </w:rPr>
            </w:pPr>
            <w:r w:rsidRPr="008D4C42">
              <w:rPr>
                <w:b/>
                <w:bCs/>
                <w:color w:val="C00000"/>
                <w:sz w:val="36"/>
                <w:szCs w:val="36"/>
              </w:rPr>
              <w:t>11</w:t>
            </w:r>
          </w:p>
        </w:tc>
      </w:tr>
      <w:tr w:rsidR="00623122" w14:paraId="793B863C" w14:textId="77777777" w:rsidTr="00A447D3">
        <w:tc>
          <w:tcPr>
            <w:tcW w:w="704" w:type="dxa"/>
          </w:tcPr>
          <w:p w14:paraId="4076305D" w14:textId="4297C9E1" w:rsidR="00623122" w:rsidRPr="008D4C42" w:rsidRDefault="00623122" w:rsidP="00623122">
            <w:pPr>
              <w:jc w:val="center"/>
              <w:rPr>
                <w:b/>
                <w:bCs/>
                <w:color w:val="C00000"/>
                <w:sz w:val="36"/>
                <w:szCs w:val="36"/>
              </w:rPr>
            </w:pPr>
            <w:r w:rsidRPr="008D4C42">
              <w:rPr>
                <w:b/>
                <w:bCs/>
                <w:color w:val="C00000"/>
                <w:sz w:val="36"/>
                <w:szCs w:val="36"/>
              </w:rPr>
              <w:t>15</w:t>
            </w:r>
          </w:p>
        </w:tc>
        <w:tc>
          <w:tcPr>
            <w:tcW w:w="7513" w:type="dxa"/>
          </w:tcPr>
          <w:p w14:paraId="112A4158" w14:textId="1798FCAC" w:rsidR="00623122" w:rsidRPr="008D4C42" w:rsidRDefault="00623122" w:rsidP="00EF4069">
            <w:pPr>
              <w:rPr>
                <w:b/>
                <w:bCs/>
                <w:color w:val="C00000"/>
                <w:sz w:val="36"/>
                <w:szCs w:val="36"/>
              </w:rPr>
            </w:pPr>
            <w:r w:rsidRPr="008D4C42">
              <w:rPr>
                <w:b/>
                <w:bCs/>
                <w:color w:val="C00000"/>
                <w:sz w:val="36"/>
                <w:szCs w:val="36"/>
              </w:rPr>
              <w:t>References</w:t>
            </w:r>
          </w:p>
        </w:tc>
        <w:tc>
          <w:tcPr>
            <w:tcW w:w="799" w:type="dxa"/>
          </w:tcPr>
          <w:p w14:paraId="1D19937B" w14:textId="21AD5589" w:rsidR="00623122" w:rsidRPr="008D4C42" w:rsidRDefault="00641DAA" w:rsidP="00920FE7">
            <w:pPr>
              <w:jc w:val="center"/>
              <w:rPr>
                <w:b/>
                <w:bCs/>
                <w:color w:val="C00000"/>
                <w:sz w:val="36"/>
                <w:szCs w:val="36"/>
              </w:rPr>
            </w:pPr>
            <w:r w:rsidRPr="008D4C42">
              <w:rPr>
                <w:b/>
                <w:bCs/>
                <w:color w:val="C00000"/>
                <w:sz w:val="36"/>
                <w:szCs w:val="36"/>
              </w:rPr>
              <w:t>12</w:t>
            </w:r>
          </w:p>
        </w:tc>
      </w:tr>
    </w:tbl>
    <w:p w14:paraId="2ADF625E" w14:textId="77777777" w:rsidR="00EF4069" w:rsidRDefault="00EF4069" w:rsidP="00EF4069">
      <w:pPr>
        <w:rPr>
          <w:b/>
          <w:bCs/>
          <w:color w:val="C00000"/>
          <w:sz w:val="36"/>
          <w:szCs w:val="36"/>
        </w:rPr>
      </w:pPr>
    </w:p>
    <w:p w14:paraId="258CC816" w14:textId="77777777" w:rsidR="00EF4069" w:rsidRDefault="00EF4069" w:rsidP="002F3D11">
      <w:pPr>
        <w:jc w:val="center"/>
        <w:rPr>
          <w:b/>
          <w:bCs/>
          <w:color w:val="C00000"/>
          <w:sz w:val="36"/>
          <w:szCs w:val="36"/>
        </w:rPr>
      </w:pPr>
    </w:p>
    <w:p w14:paraId="743B69C7" w14:textId="77777777" w:rsidR="00EF4069" w:rsidRDefault="00EF4069" w:rsidP="002F3D11">
      <w:pPr>
        <w:jc w:val="center"/>
        <w:rPr>
          <w:b/>
          <w:bCs/>
          <w:color w:val="C00000"/>
          <w:sz w:val="36"/>
          <w:szCs w:val="36"/>
        </w:rPr>
      </w:pPr>
    </w:p>
    <w:p w14:paraId="4AC557BA" w14:textId="77777777" w:rsidR="00EF4069" w:rsidRDefault="00EF4069" w:rsidP="002F3D11">
      <w:pPr>
        <w:jc w:val="center"/>
        <w:rPr>
          <w:b/>
          <w:bCs/>
          <w:color w:val="C00000"/>
          <w:sz w:val="36"/>
          <w:szCs w:val="36"/>
        </w:rPr>
      </w:pPr>
    </w:p>
    <w:p w14:paraId="569ACE82" w14:textId="77777777" w:rsidR="00EF4069" w:rsidRDefault="00EF4069" w:rsidP="002F3D11">
      <w:pPr>
        <w:jc w:val="center"/>
        <w:rPr>
          <w:b/>
          <w:bCs/>
          <w:color w:val="C00000"/>
          <w:sz w:val="36"/>
          <w:szCs w:val="36"/>
        </w:rPr>
      </w:pPr>
    </w:p>
    <w:p w14:paraId="41DC7102" w14:textId="77777777" w:rsidR="00EF4069" w:rsidRDefault="00EF4069" w:rsidP="002F3D11">
      <w:pPr>
        <w:jc w:val="center"/>
        <w:rPr>
          <w:b/>
          <w:bCs/>
          <w:color w:val="C00000"/>
          <w:sz w:val="36"/>
          <w:szCs w:val="36"/>
        </w:rPr>
      </w:pPr>
    </w:p>
    <w:p w14:paraId="6C08CF74" w14:textId="77777777" w:rsidR="00556117" w:rsidRDefault="00556117" w:rsidP="002F3D11">
      <w:pPr>
        <w:jc w:val="center"/>
        <w:rPr>
          <w:b/>
          <w:bCs/>
          <w:color w:val="C00000"/>
          <w:sz w:val="36"/>
          <w:szCs w:val="36"/>
        </w:rPr>
      </w:pPr>
    </w:p>
    <w:p w14:paraId="3856D1CA" w14:textId="77777777" w:rsidR="00556117" w:rsidRDefault="00556117" w:rsidP="002F3D11">
      <w:pPr>
        <w:jc w:val="center"/>
        <w:rPr>
          <w:b/>
          <w:bCs/>
          <w:color w:val="C00000"/>
          <w:sz w:val="36"/>
          <w:szCs w:val="36"/>
        </w:rPr>
      </w:pPr>
    </w:p>
    <w:p w14:paraId="25604668" w14:textId="77777777" w:rsidR="00556117" w:rsidRPr="00EF4069" w:rsidRDefault="00556117" w:rsidP="002F3D11">
      <w:pPr>
        <w:jc w:val="center"/>
        <w:rPr>
          <w:b/>
          <w:bCs/>
          <w:color w:val="C00000"/>
          <w:sz w:val="36"/>
          <w:szCs w:val="36"/>
        </w:rPr>
      </w:pPr>
    </w:p>
    <w:p w14:paraId="100D8D4E" w14:textId="62388C6C" w:rsidR="00C75ECA" w:rsidRPr="00C75ECA" w:rsidRDefault="00627D13" w:rsidP="00C75ECA">
      <w:pPr>
        <w:jc w:val="center"/>
        <w:rPr>
          <w:b/>
          <w:bCs/>
          <w:color w:val="C00000"/>
          <w:sz w:val="40"/>
          <w:szCs w:val="40"/>
        </w:rPr>
      </w:pPr>
      <w:r w:rsidRPr="00C75ECA">
        <w:rPr>
          <w:b/>
          <w:bCs/>
          <w:color w:val="C00000"/>
          <w:sz w:val="40"/>
          <w:szCs w:val="40"/>
        </w:rPr>
        <w:lastRenderedPageBreak/>
        <w:t>I</w:t>
      </w:r>
      <w:r w:rsidR="00C75ECA" w:rsidRPr="00C75ECA">
        <w:rPr>
          <w:b/>
          <w:bCs/>
          <w:color w:val="C00000"/>
          <w:sz w:val="40"/>
          <w:szCs w:val="40"/>
        </w:rPr>
        <w:t>NTRODUCTION</w:t>
      </w:r>
    </w:p>
    <w:p w14:paraId="3F5E167C" w14:textId="491D181D" w:rsidR="00191183" w:rsidRPr="006D2360" w:rsidRDefault="00627D13" w:rsidP="00191183">
      <w:pPr>
        <w:rPr>
          <w:b/>
          <w:bCs/>
          <w:color w:val="C00000"/>
          <w:sz w:val="28"/>
          <w:szCs w:val="28"/>
        </w:rPr>
      </w:pPr>
      <w:r w:rsidRPr="006D2360">
        <w:rPr>
          <w:b/>
          <w:bCs/>
          <w:color w:val="C00000"/>
          <w:sz w:val="28"/>
          <w:szCs w:val="28"/>
        </w:rPr>
        <w:t xml:space="preserve">About </w:t>
      </w:r>
      <w:r w:rsidR="00191183" w:rsidRPr="006D2360">
        <w:rPr>
          <w:b/>
          <w:bCs/>
          <w:color w:val="C00000"/>
          <w:sz w:val="28"/>
          <w:szCs w:val="28"/>
        </w:rPr>
        <w:t>"Integrated Marketing Communication (IMC) in Enhancing Brand Awareness and Customer Engagement.</w:t>
      </w:r>
    </w:p>
    <w:p w14:paraId="3373D189" w14:textId="2AC59112" w:rsidR="0076021E" w:rsidRDefault="0076021E" w:rsidP="0076021E">
      <w:pPr>
        <w:jc w:val="both"/>
        <w:rPr>
          <w:rFonts w:ascii="Calibri" w:hAnsi="Calibri" w:cs="Calibri"/>
          <w:color w:val="171717" w:themeColor="background2" w:themeShade="1A"/>
          <w:sz w:val="24"/>
          <w:szCs w:val="24"/>
        </w:rPr>
      </w:pPr>
      <w:r w:rsidRPr="0076021E">
        <w:rPr>
          <w:rFonts w:ascii="Calibri" w:hAnsi="Calibri" w:cs="Calibri"/>
          <w:color w:val="171717" w:themeColor="background2" w:themeShade="1A"/>
          <w:sz w:val="24"/>
          <w:szCs w:val="24"/>
        </w:rPr>
        <w:t>Integrated marketing communication</w:t>
      </w:r>
      <w:r w:rsidR="00320C98">
        <w:rPr>
          <w:rFonts w:ascii="Calibri" w:hAnsi="Calibri" w:cs="Calibri"/>
          <w:color w:val="171717" w:themeColor="background2" w:themeShade="1A"/>
          <w:sz w:val="24"/>
          <w:szCs w:val="24"/>
        </w:rPr>
        <w:t xml:space="preserve"> (</w:t>
      </w:r>
      <w:r w:rsidRPr="0076021E">
        <w:rPr>
          <w:rFonts w:ascii="Calibri" w:hAnsi="Calibri" w:cs="Calibri"/>
          <w:color w:val="171717" w:themeColor="background2" w:themeShade="1A"/>
          <w:sz w:val="24"/>
          <w:szCs w:val="24"/>
        </w:rPr>
        <w:t>IMC</w:t>
      </w:r>
      <w:r w:rsidR="00320C98">
        <w:rPr>
          <w:rFonts w:ascii="Calibri" w:hAnsi="Calibri" w:cs="Calibri"/>
          <w:color w:val="171717" w:themeColor="background2" w:themeShade="1A"/>
          <w:sz w:val="24"/>
          <w:szCs w:val="24"/>
        </w:rPr>
        <w:t>)</w:t>
      </w:r>
      <w:r w:rsidRPr="0076021E">
        <w:rPr>
          <w:rFonts w:ascii="Calibri" w:hAnsi="Calibri" w:cs="Calibri"/>
          <w:color w:val="171717" w:themeColor="background2" w:themeShade="1A"/>
          <w:sz w:val="24"/>
          <w:szCs w:val="24"/>
        </w:rPr>
        <w:t xml:space="preserve">, is essential for increasing consumer engagement and brand awareness because it provides a consistent and smooth experience across several communication channels. Businesses can strengthen brand recognition, cultivate consumer loyalty, and offer consistent promotional material using IMC. Businesses can better engage their target audience and position themselves in the market by combining marketing methods including digital media, public relations, advertising, and direct marketing (Kotler &amp; Keller, 2016). This proposal investigates the strategic use of IMC to increase brand awareness and </w:t>
      </w:r>
      <w:r w:rsidR="00CC166C" w:rsidRPr="00CC166C">
        <w:rPr>
          <w:rFonts w:ascii="Calibri" w:hAnsi="Calibri" w:cs="Calibri"/>
          <w:color w:val="171717" w:themeColor="background2" w:themeShade="1A"/>
          <w:sz w:val="24"/>
          <w:szCs w:val="24"/>
        </w:rPr>
        <w:t>Customer Engagement</w:t>
      </w:r>
      <w:r w:rsidRPr="0076021E">
        <w:rPr>
          <w:rFonts w:ascii="Calibri" w:hAnsi="Calibri" w:cs="Calibri"/>
          <w:color w:val="171717" w:themeColor="background2" w:themeShade="1A"/>
          <w:sz w:val="24"/>
          <w:szCs w:val="24"/>
        </w:rPr>
        <w:t>, which will lead to long-term economic success (Schultz, Tannenbaum, &amp; Lauterborn, 1993).</w:t>
      </w:r>
    </w:p>
    <w:p w14:paraId="49518B57" w14:textId="66875A6F" w:rsidR="0027613E" w:rsidRDefault="008205AF" w:rsidP="0076021E">
      <w:pPr>
        <w:jc w:val="both"/>
        <w:rPr>
          <w:rFonts w:ascii="Calibri" w:hAnsi="Calibri" w:cs="Calibri"/>
          <w:sz w:val="24"/>
          <w:szCs w:val="24"/>
        </w:rPr>
      </w:pPr>
      <w:r w:rsidRPr="00E80D5A">
        <w:rPr>
          <w:rFonts w:ascii="Calibri" w:hAnsi="Calibri" w:cs="Calibri"/>
          <w:b/>
          <w:bCs/>
          <w:color w:val="C00000"/>
          <w:sz w:val="28"/>
          <w:szCs w:val="28"/>
        </w:rPr>
        <w:t>Rationale of the study:</w:t>
      </w:r>
      <w:r w:rsidRPr="00E80D5A">
        <w:rPr>
          <w:rFonts w:ascii="Calibri" w:hAnsi="Calibri" w:cs="Calibri"/>
          <w:sz w:val="24"/>
          <w:szCs w:val="24"/>
        </w:rPr>
        <w:t xml:space="preserve"> </w:t>
      </w:r>
      <w:r w:rsidR="001C4E10" w:rsidRPr="001C4E10">
        <w:rPr>
          <w:rFonts w:ascii="Calibri" w:hAnsi="Calibri" w:cs="Calibri"/>
          <w:sz w:val="24"/>
          <w:szCs w:val="24"/>
        </w:rPr>
        <w:t>Due to it studies how Integrated Marketing Communication (IMC) strategies can improve customer engagement and brand awareness in the UK consumer goods sector, this research is beneficial to Coca-Cola. Through an examination of Coca-Cola's use of digital media, public relations, advertising, and direct marketing, the research offers valuable perspectives on the impact of its communication strategies. Coca-Cola can improve its IMC strategy with the help of the findings, providing a clearer brand message across channels, boosting consumer loyalty, and maintaining its market leadership. Ultimately, by improving its advertising strategies for stronger customer relationships, the study helps Coca-Cola achieve long-term financial success.</w:t>
      </w:r>
      <w:r w:rsidR="005A15ED" w:rsidRPr="005A15ED">
        <w:t xml:space="preserve"> </w:t>
      </w:r>
      <w:r w:rsidR="005A15ED" w:rsidRPr="00924453">
        <w:rPr>
          <w:rFonts w:ascii="Calibri" w:hAnsi="Calibri" w:cs="Calibri"/>
          <w:sz w:val="24"/>
          <w:szCs w:val="24"/>
        </w:rPr>
        <w:t>Belch, G.E. and Belch, M.A. (2021)</w:t>
      </w:r>
    </w:p>
    <w:p w14:paraId="073B1D36" w14:textId="77777777" w:rsidR="00B75DE2" w:rsidRPr="00B75DE2" w:rsidRDefault="00B75DE2" w:rsidP="0076021E">
      <w:pPr>
        <w:jc w:val="both"/>
        <w:rPr>
          <w:rFonts w:ascii="Calibri" w:hAnsi="Calibri" w:cs="Calibri"/>
          <w:sz w:val="24"/>
          <w:szCs w:val="24"/>
        </w:rPr>
      </w:pPr>
    </w:p>
    <w:p w14:paraId="5CEB1633" w14:textId="543A373D" w:rsidR="00172C17" w:rsidRPr="006D2360" w:rsidRDefault="00172C17" w:rsidP="0076021E">
      <w:pPr>
        <w:jc w:val="both"/>
        <w:rPr>
          <w:rFonts w:ascii="Calibri" w:hAnsi="Calibri" w:cs="Calibri"/>
          <w:b/>
          <w:bCs/>
          <w:color w:val="C00000"/>
          <w:sz w:val="32"/>
          <w:szCs w:val="32"/>
        </w:rPr>
      </w:pPr>
      <w:r w:rsidRPr="006D2360">
        <w:rPr>
          <w:rFonts w:ascii="Calibri" w:hAnsi="Calibri" w:cs="Calibri"/>
          <w:b/>
          <w:bCs/>
          <w:color w:val="C00000"/>
          <w:sz w:val="32"/>
          <w:szCs w:val="32"/>
        </w:rPr>
        <w:t>AIM</w:t>
      </w:r>
      <w:r w:rsidR="00297C51" w:rsidRPr="006D2360">
        <w:rPr>
          <w:rFonts w:ascii="Calibri" w:hAnsi="Calibri" w:cs="Calibri"/>
          <w:b/>
          <w:bCs/>
          <w:color w:val="C00000"/>
          <w:sz w:val="32"/>
          <w:szCs w:val="32"/>
        </w:rPr>
        <w:t>:</w:t>
      </w:r>
    </w:p>
    <w:p w14:paraId="29AC0149" w14:textId="29AB2D72" w:rsidR="00297C51" w:rsidRDefault="00111EB4" w:rsidP="00111EB4">
      <w:pPr>
        <w:jc w:val="both"/>
        <w:rPr>
          <w:rFonts w:ascii="Calibri" w:hAnsi="Calibri" w:cs="Calibri"/>
          <w:color w:val="171717" w:themeColor="background2" w:themeShade="1A"/>
          <w:sz w:val="28"/>
          <w:szCs w:val="28"/>
        </w:rPr>
      </w:pPr>
      <w:r w:rsidRPr="00111EB4">
        <w:rPr>
          <w:rFonts w:ascii="Calibri" w:hAnsi="Calibri" w:cs="Calibri"/>
          <w:color w:val="171717" w:themeColor="background2" w:themeShade="1A"/>
          <w:sz w:val="24"/>
          <w:szCs w:val="24"/>
        </w:rPr>
        <w:t>This study aims to investigate how Integrated Marketing Communication (IMC) can improve customer engagement and brand awareness in the UK consumer goods sector, with a particular focus on Coca-Cola. Coca-Cola's current IMC strategies, their effect on brand exposure, and their ability to cultivate customer loyalty are all supposed to be evaluated in research.</w:t>
      </w:r>
    </w:p>
    <w:p w14:paraId="0C8C2B47" w14:textId="77777777" w:rsidR="00B75DE2" w:rsidRDefault="00B75DE2" w:rsidP="00111EB4">
      <w:pPr>
        <w:jc w:val="both"/>
        <w:rPr>
          <w:rFonts w:ascii="Calibri" w:hAnsi="Calibri" w:cs="Calibri"/>
          <w:color w:val="171717" w:themeColor="background2" w:themeShade="1A"/>
          <w:sz w:val="28"/>
          <w:szCs w:val="28"/>
        </w:rPr>
      </w:pPr>
    </w:p>
    <w:p w14:paraId="1565DB9B" w14:textId="77777777" w:rsidR="00E648BA" w:rsidRPr="005C6B57" w:rsidRDefault="00E648BA" w:rsidP="00111EB4">
      <w:pPr>
        <w:jc w:val="both"/>
        <w:rPr>
          <w:rFonts w:ascii="Calibri" w:hAnsi="Calibri" w:cs="Calibri"/>
          <w:b/>
          <w:bCs/>
          <w:color w:val="C00000"/>
          <w:sz w:val="32"/>
          <w:szCs w:val="32"/>
        </w:rPr>
      </w:pPr>
      <w:r w:rsidRPr="005C6B57">
        <w:rPr>
          <w:rFonts w:ascii="Calibri" w:hAnsi="Calibri" w:cs="Calibri"/>
          <w:b/>
          <w:bCs/>
          <w:color w:val="C00000"/>
          <w:sz w:val="32"/>
          <w:szCs w:val="32"/>
        </w:rPr>
        <w:t>Objective:</w:t>
      </w:r>
    </w:p>
    <w:p w14:paraId="5AEF1300" w14:textId="77777777" w:rsidR="00E648BA" w:rsidRPr="00E648BA" w:rsidRDefault="00E648BA" w:rsidP="00E648BA">
      <w:pPr>
        <w:jc w:val="both"/>
        <w:rPr>
          <w:rFonts w:ascii="Calibri" w:hAnsi="Calibri" w:cs="Calibri"/>
          <w:color w:val="171717" w:themeColor="background2" w:themeShade="1A"/>
          <w:sz w:val="24"/>
          <w:szCs w:val="24"/>
        </w:rPr>
      </w:pPr>
      <w:r w:rsidRPr="00E648BA">
        <w:rPr>
          <w:rFonts w:ascii="Calibri" w:hAnsi="Calibri" w:cs="Calibri"/>
          <w:color w:val="171717" w:themeColor="background2" w:themeShade="1A"/>
          <w:sz w:val="24"/>
          <w:szCs w:val="24"/>
        </w:rPr>
        <w:t>The primary aim of this research is to investigate how IMC influences Coca-Cola's increased consumer engagement and brand awareness in the UK. In order to achieve this, the study will be guided by the objectives that are as follows:</w:t>
      </w:r>
    </w:p>
    <w:p w14:paraId="338CD13B" w14:textId="074392E4" w:rsidR="00A158CD" w:rsidRPr="00A158CD" w:rsidRDefault="00A158CD" w:rsidP="00A158CD">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A158CD">
        <w:rPr>
          <w:rFonts w:ascii="Times New Roman" w:eastAsia="Times New Roman" w:hAnsi="Times New Roman" w:cs="Times New Roman"/>
          <w:kern w:val="0"/>
          <w:sz w:val="24"/>
          <w:szCs w:val="24"/>
          <w:lang w:eastAsia="en-GB"/>
          <w14:ligatures w14:val="none"/>
        </w:rPr>
        <w:t xml:space="preserve">To determine the integrated marketing communication strategies that Coca-Cola is now </w:t>
      </w:r>
      <w:r w:rsidR="008205AF">
        <w:rPr>
          <w:rFonts w:ascii="Times New Roman" w:eastAsia="Times New Roman" w:hAnsi="Times New Roman" w:cs="Times New Roman"/>
          <w:kern w:val="0"/>
          <w:sz w:val="24"/>
          <w:szCs w:val="24"/>
          <w:lang w:eastAsia="en-GB"/>
          <w14:ligatures w14:val="none"/>
        </w:rPr>
        <w:t>implementing</w:t>
      </w:r>
      <w:r w:rsidRPr="00A158CD">
        <w:rPr>
          <w:rFonts w:ascii="Times New Roman" w:eastAsia="Times New Roman" w:hAnsi="Times New Roman" w:cs="Times New Roman"/>
          <w:kern w:val="0"/>
          <w:sz w:val="24"/>
          <w:szCs w:val="24"/>
          <w:lang w:eastAsia="en-GB"/>
          <w14:ligatures w14:val="none"/>
        </w:rPr>
        <w:t xml:space="preserve"> in the United Kingdom.</w:t>
      </w:r>
    </w:p>
    <w:p w14:paraId="0F4A8B1D" w14:textId="7116F4BA" w:rsidR="002D3608" w:rsidRPr="002D3608" w:rsidRDefault="002D3608" w:rsidP="002D3608">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2D3608">
        <w:rPr>
          <w:rFonts w:ascii="Times New Roman" w:eastAsia="Times New Roman" w:hAnsi="Times New Roman" w:cs="Times New Roman"/>
          <w:kern w:val="0"/>
          <w:sz w:val="24"/>
          <w:szCs w:val="24"/>
          <w:lang w:eastAsia="en-GB"/>
          <w14:ligatures w14:val="none"/>
        </w:rPr>
        <w:t>To investigate how Coca-Cola use</w:t>
      </w:r>
      <w:r w:rsidR="008205AF">
        <w:rPr>
          <w:rFonts w:ascii="Times New Roman" w:eastAsia="Times New Roman" w:hAnsi="Times New Roman" w:cs="Times New Roman"/>
          <w:kern w:val="0"/>
          <w:sz w:val="24"/>
          <w:szCs w:val="24"/>
          <w:lang w:eastAsia="en-GB"/>
          <w14:ligatures w14:val="none"/>
        </w:rPr>
        <w:t>s</w:t>
      </w:r>
      <w:r w:rsidRPr="002D3608">
        <w:rPr>
          <w:rFonts w:ascii="Times New Roman" w:eastAsia="Times New Roman" w:hAnsi="Times New Roman" w:cs="Times New Roman"/>
          <w:kern w:val="0"/>
          <w:sz w:val="24"/>
          <w:szCs w:val="24"/>
          <w:lang w:eastAsia="en-GB"/>
          <w14:ligatures w14:val="none"/>
        </w:rPr>
        <w:t xml:space="preserve"> </w:t>
      </w:r>
      <w:r w:rsidR="008205AF" w:rsidRPr="00A158CD">
        <w:rPr>
          <w:rFonts w:ascii="Times New Roman" w:eastAsia="Times New Roman" w:hAnsi="Times New Roman" w:cs="Times New Roman"/>
          <w:kern w:val="0"/>
          <w:sz w:val="24"/>
          <w:szCs w:val="24"/>
          <w:lang w:eastAsia="en-GB"/>
          <w14:ligatures w14:val="none"/>
        </w:rPr>
        <w:t>integrated marketing communication</w:t>
      </w:r>
      <w:r w:rsidRPr="002D3608">
        <w:rPr>
          <w:rFonts w:ascii="Times New Roman" w:eastAsia="Times New Roman" w:hAnsi="Times New Roman" w:cs="Times New Roman"/>
          <w:kern w:val="0"/>
          <w:sz w:val="24"/>
          <w:szCs w:val="24"/>
          <w:lang w:eastAsia="en-GB"/>
          <w14:ligatures w14:val="none"/>
        </w:rPr>
        <w:t xml:space="preserve"> to enhance brand awareness.</w:t>
      </w:r>
    </w:p>
    <w:p w14:paraId="58511804" w14:textId="7B195AE7" w:rsidR="00737ACA" w:rsidRPr="00737ACA" w:rsidRDefault="00737ACA" w:rsidP="00737ACA">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737ACA">
        <w:rPr>
          <w:rFonts w:ascii="Times New Roman" w:eastAsia="Times New Roman" w:hAnsi="Times New Roman" w:cs="Times New Roman"/>
          <w:kern w:val="0"/>
          <w:sz w:val="24"/>
          <w:szCs w:val="24"/>
          <w:lang w:eastAsia="en-GB"/>
          <w14:ligatures w14:val="none"/>
        </w:rPr>
        <w:lastRenderedPageBreak/>
        <w:t>To analyse Coca-Cola’s, utilize of integrated marketing communication to increase customer engagement.</w:t>
      </w:r>
    </w:p>
    <w:p w14:paraId="5A17DF45" w14:textId="77777777" w:rsidR="00FF4B79" w:rsidRDefault="00FF4B79" w:rsidP="00FF4B79">
      <w:pPr>
        <w:jc w:val="both"/>
        <w:rPr>
          <w:rFonts w:ascii="Calibri" w:hAnsi="Calibri" w:cs="Calibri"/>
          <w:color w:val="171717" w:themeColor="background2" w:themeShade="1A"/>
          <w:sz w:val="24"/>
          <w:szCs w:val="24"/>
        </w:rPr>
      </w:pPr>
    </w:p>
    <w:p w14:paraId="2DC40680" w14:textId="77777777" w:rsidR="00297C51" w:rsidRPr="005C6B57" w:rsidRDefault="00FF4B79" w:rsidP="00FF4B79">
      <w:pPr>
        <w:rPr>
          <w:rFonts w:ascii="Calibri" w:hAnsi="Calibri" w:cs="Calibri"/>
          <w:b/>
          <w:bCs/>
          <w:color w:val="C00000"/>
          <w:sz w:val="32"/>
          <w:szCs w:val="32"/>
        </w:rPr>
      </w:pPr>
      <w:r w:rsidRPr="005C6B57">
        <w:rPr>
          <w:rFonts w:ascii="Calibri" w:hAnsi="Calibri" w:cs="Calibri"/>
          <w:b/>
          <w:bCs/>
          <w:color w:val="C00000"/>
          <w:sz w:val="32"/>
          <w:szCs w:val="32"/>
        </w:rPr>
        <w:t>Research Question</w:t>
      </w:r>
      <w:r w:rsidR="00297C51" w:rsidRPr="005C6B57">
        <w:rPr>
          <w:rFonts w:ascii="Calibri" w:hAnsi="Calibri" w:cs="Calibri"/>
          <w:b/>
          <w:bCs/>
          <w:color w:val="C00000"/>
          <w:sz w:val="32"/>
          <w:szCs w:val="32"/>
        </w:rPr>
        <w:t>:</w:t>
      </w:r>
    </w:p>
    <w:p w14:paraId="66898183" w14:textId="77777777" w:rsidR="00660D2B" w:rsidRPr="00660D2B" w:rsidRDefault="00660D2B" w:rsidP="00660D2B">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660D2B">
        <w:rPr>
          <w:rFonts w:ascii="Times New Roman" w:eastAsia="Times New Roman" w:hAnsi="Times New Roman" w:cs="Times New Roman"/>
          <w:kern w:val="0"/>
          <w:sz w:val="24"/>
          <w:szCs w:val="24"/>
          <w:lang w:eastAsia="en-GB"/>
          <w14:ligatures w14:val="none"/>
        </w:rPr>
        <w:t>What integrated marketing communication strategies does Coca-Cola currently implement in the UK market?</w:t>
      </w:r>
    </w:p>
    <w:p w14:paraId="043E4BFA" w14:textId="22C5141A" w:rsidR="00FC6C93" w:rsidRPr="00FC6C93" w:rsidRDefault="00FC6C93" w:rsidP="00FC6C93">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w:t>
      </w:r>
      <w:r w:rsidRPr="00FC6C93">
        <w:rPr>
          <w:rFonts w:ascii="Times New Roman" w:eastAsia="Times New Roman" w:hAnsi="Times New Roman" w:cs="Times New Roman"/>
          <w:kern w:val="0"/>
          <w:sz w:val="24"/>
          <w:szCs w:val="24"/>
          <w:lang w:eastAsia="en-GB"/>
          <w14:ligatures w14:val="none"/>
        </w:rPr>
        <w:t xml:space="preserve">ow does Coca-Cola use integrated marketing communication to </w:t>
      </w:r>
      <w:r>
        <w:rPr>
          <w:rFonts w:ascii="Times New Roman" w:eastAsia="Times New Roman" w:hAnsi="Times New Roman" w:cs="Times New Roman"/>
          <w:kern w:val="0"/>
          <w:sz w:val="24"/>
          <w:szCs w:val="24"/>
          <w:lang w:eastAsia="en-GB"/>
          <w14:ligatures w14:val="none"/>
        </w:rPr>
        <w:t xml:space="preserve">increase </w:t>
      </w:r>
      <w:r w:rsidRPr="00FC6C93">
        <w:rPr>
          <w:rFonts w:ascii="Times New Roman" w:eastAsia="Times New Roman" w:hAnsi="Times New Roman" w:cs="Times New Roman"/>
          <w:kern w:val="0"/>
          <w:sz w:val="24"/>
          <w:szCs w:val="24"/>
          <w:lang w:eastAsia="en-GB"/>
          <w14:ligatures w14:val="none"/>
        </w:rPr>
        <w:t>brand awareness</w:t>
      </w:r>
      <w:r>
        <w:rPr>
          <w:rFonts w:ascii="Times New Roman" w:eastAsia="Times New Roman" w:hAnsi="Times New Roman" w:cs="Times New Roman"/>
          <w:kern w:val="0"/>
          <w:sz w:val="24"/>
          <w:szCs w:val="24"/>
          <w:lang w:eastAsia="en-GB"/>
          <w14:ligatures w14:val="none"/>
        </w:rPr>
        <w:t xml:space="preserve"> in the United Kingdom</w:t>
      </w:r>
      <w:r w:rsidRPr="00FC6C93">
        <w:rPr>
          <w:rFonts w:ascii="Times New Roman" w:eastAsia="Times New Roman" w:hAnsi="Times New Roman" w:cs="Times New Roman"/>
          <w:kern w:val="0"/>
          <w:sz w:val="24"/>
          <w:szCs w:val="24"/>
          <w:lang w:eastAsia="en-GB"/>
          <w14:ligatures w14:val="none"/>
        </w:rPr>
        <w:t>?</w:t>
      </w:r>
    </w:p>
    <w:p w14:paraId="766717EB" w14:textId="17152924" w:rsidR="00114D04" w:rsidRPr="00114D04" w:rsidRDefault="00114D04" w:rsidP="00114D04">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w:t>
      </w:r>
      <w:r w:rsidRPr="00114D04">
        <w:rPr>
          <w:rFonts w:ascii="Times New Roman" w:eastAsia="Times New Roman" w:hAnsi="Times New Roman" w:cs="Times New Roman"/>
          <w:kern w:val="0"/>
          <w:sz w:val="24"/>
          <w:szCs w:val="24"/>
          <w:lang w:eastAsia="en-GB"/>
          <w14:ligatures w14:val="none"/>
        </w:rPr>
        <w:t xml:space="preserve">n What ways does Coca-Cola improve consumer loyalty and engagement in the UK using </w:t>
      </w:r>
      <w:r w:rsidRPr="00FC6C93">
        <w:rPr>
          <w:rFonts w:ascii="Times New Roman" w:eastAsia="Times New Roman" w:hAnsi="Times New Roman" w:cs="Times New Roman"/>
          <w:kern w:val="0"/>
          <w:sz w:val="24"/>
          <w:szCs w:val="24"/>
          <w:lang w:eastAsia="en-GB"/>
          <w14:ligatures w14:val="none"/>
        </w:rPr>
        <w:t>integrated marketing communication</w:t>
      </w:r>
      <w:r>
        <w:rPr>
          <w:rFonts w:ascii="Times New Roman" w:eastAsia="Times New Roman" w:hAnsi="Times New Roman" w:cs="Times New Roman"/>
          <w:kern w:val="0"/>
          <w:sz w:val="24"/>
          <w:szCs w:val="24"/>
          <w:lang w:eastAsia="en-GB"/>
          <w14:ligatures w14:val="none"/>
        </w:rPr>
        <w:t xml:space="preserve"> (IMC)</w:t>
      </w:r>
      <w:r w:rsidRPr="00114D04">
        <w:rPr>
          <w:rFonts w:ascii="Times New Roman" w:eastAsia="Times New Roman" w:hAnsi="Times New Roman" w:cs="Times New Roman"/>
          <w:kern w:val="0"/>
          <w:sz w:val="24"/>
          <w:szCs w:val="24"/>
          <w:lang w:eastAsia="en-GB"/>
          <w14:ligatures w14:val="none"/>
        </w:rPr>
        <w:t>?</w:t>
      </w:r>
    </w:p>
    <w:p w14:paraId="0565238C" w14:textId="77777777" w:rsidR="00722CCE" w:rsidRDefault="00722CCE" w:rsidP="00114D04">
      <w:pPr>
        <w:pStyle w:val="ListParagraph"/>
        <w:rPr>
          <w:rFonts w:ascii="Calibri" w:hAnsi="Calibri" w:cs="Calibri"/>
          <w:b/>
          <w:bCs/>
          <w:color w:val="171717" w:themeColor="background2" w:themeShade="1A"/>
          <w:sz w:val="32"/>
          <w:szCs w:val="32"/>
        </w:rPr>
      </w:pPr>
    </w:p>
    <w:p w14:paraId="67ECFBA0" w14:textId="3C4B9F7E" w:rsidR="0085323F" w:rsidRPr="00C97546" w:rsidRDefault="00722CCE" w:rsidP="00C97546">
      <w:pPr>
        <w:rPr>
          <w:rFonts w:ascii="Calibri" w:hAnsi="Calibri" w:cs="Calibri"/>
          <w:b/>
          <w:bCs/>
          <w:color w:val="C00000"/>
          <w:sz w:val="36"/>
          <w:szCs w:val="36"/>
        </w:rPr>
      </w:pPr>
      <w:r w:rsidRPr="00C97546">
        <w:rPr>
          <w:rFonts w:ascii="Calibri" w:hAnsi="Calibri" w:cs="Calibri"/>
          <w:b/>
          <w:bCs/>
          <w:color w:val="C00000"/>
          <w:sz w:val="36"/>
          <w:szCs w:val="36"/>
        </w:rPr>
        <w:t>Literature Review</w:t>
      </w:r>
    </w:p>
    <w:p w14:paraId="4C513081" w14:textId="0C0CF3AD" w:rsidR="00B91737" w:rsidRPr="00C97546" w:rsidRDefault="00954481" w:rsidP="00C97546">
      <w:pPr>
        <w:rPr>
          <w:rFonts w:ascii="Calibri" w:hAnsi="Calibri" w:cs="Calibri"/>
          <w:b/>
          <w:bCs/>
          <w:color w:val="C00000"/>
          <w:sz w:val="28"/>
          <w:szCs w:val="28"/>
        </w:rPr>
      </w:pPr>
      <w:r w:rsidRPr="00C97546">
        <w:rPr>
          <w:rFonts w:ascii="Calibri" w:hAnsi="Calibri" w:cs="Calibri"/>
          <w:b/>
          <w:bCs/>
          <w:color w:val="C00000"/>
          <w:sz w:val="28"/>
          <w:szCs w:val="28"/>
        </w:rPr>
        <w:t>Integrated marketing communication:</w:t>
      </w:r>
    </w:p>
    <w:p w14:paraId="66DDF15B" w14:textId="3A22EA68" w:rsidR="00813105" w:rsidRPr="00C97546" w:rsidRDefault="003E3939" w:rsidP="00C97546">
      <w:pPr>
        <w:jc w:val="both"/>
        <w:rPr>
          <w:rFonts w:ascii="Calibri" w:hAnsi="Calibri" w:cs="Calibri"/>
          <w:color w:val="171717" w:themeColor="background2" w:themeShade="1A"/>
          <w:sz w:val="24"/>
          <w:szCs w:val="24"/>
        </w:rPr>
      </w:pPr>
      <w:r w:rsidRPr="00C97546">
        <w:rPr>
          <w:rFonts w:ascii="Calibri" w:hAnsi="Calibri" w:cs="Calibri"/>
          <w:color w:val="171717" w:themeColor="background2" w:themeShade="1A"/>
          <w:sz w:val="24"/>
          <w:szCs w:val="24"/>
        </w:rPr>
        <w:t>Integrated marketing communication, or IMC, is a strategy approach that uses a variety of channels and instruments for communicating a single, consistent message to the intended audience. Synergy across marketing initiatives is the aim, and each communication should promote the brand's messaging and values.</w:t>
      </w:r>
      <w:r w:rsidR="00B91737" w:rsidRPr="00C97546">
        <w:rPr>
          <w:rFonts w:ascii="Calibri" w:hAnsi="Calibri" w:cs="Calibri"/>
          <w:color w:val="171717" w:themeColor="background2" w:themeShade="1A"/>
          <w:sz w:val="24"/>
          <w:szCs w:val="24"/>
        </w:rPr>
        <w:t xml:space="preserve"> </w:t>
      </w:r>
      <w:r w:rsidR="00241DBF" w:rsidRPr="00C97546">
        <w:rPr>
          <w:rFonts w:ascii="Calibri" w:hAnsi="Calibri" w:cs="Calibri"/>
          <w:color w:val="171717" w:themeColor="background2" w:themeShade="1A"/>
          <w:sz w:val="24"/>
          <w:szCs w:val="24"/>
        </w:rPr>
        <w:t xml:space="preserve">mentioned by </w:t>
      </w:r>
      <w:r w:rsidRPr="00C97546">
        <w:rPr>
          <w:rFonts w:ascii="Calibri" w:hAnsi="Calibri" w:cs="Calibri"/>
          <w:color w:val="171717" w:themeColor="background2" w:themeShade="1A"/>
          <w:sz w:val="24"/>
          <w:szCs w:val="24"/>
        </w:rPr>
        <w:t xml:space="preserve">Keller, K. L., &amp; Kotler, P. (2016). </w:t>
      </w:r>
    </w:p>
    <w:p w14:paraId="44742869" w14:textId="5FAFD925" w:rsidR="003E3939" w:rsidRPr="00C97546" w:rsidRDefault="00034890" w:rsidP="00C97546">
      <w:pPr>
        <w:jc w:val="both"/>
        <w:rPr>
          <w:rFonts w:ascii="Calibri" w:hAnsi="Calibri" w:cs="Calibri"/>
          <w:color w:val="171717" w:themeColor="background2" w:themeShade="1A"/>
          <w:sz w:val="24"/>
          <w:szCs w:val="24"/>
        </w:rPr>
      </w:pPr>
      <w:r w:rsidRPr="00C97546">
        <w:rPr>
          <w:rFonts w:ascii="Calibri" w:hAnsi="Calibri" w:cs="Calibri"/>
          <w:color w:val="171717" w:themeColor="background2" w:themeShade="1A"/>
          <w:sz w:val="24"/>
          <w:szCs w:val="24"/>
        </w:rPr>
        <w:t>Integrated marketing communication,</w:t>
      </w:r>
      <w:r w:rsidR="003E3939" w:rsidRPr="00C97546">
        <w:rPr>
          <w:rFonts w:ascii="Calibri" w:hAnsi="Calibri" w:cs="Calibri"/>
          <w:b/>
          <w:bCs/>
          <w:color w:val="171717" w:themeColor="background2" w:themeShade="1A"/>
          <w:sz w:val="24"/>
          <w:szCs w:val="24"/>
        </w:rPr>
        <w:t xml:space="preserve"> </w:t>
      </w:r>
      <w:r w:rsidR="003E3939" w:rsidRPr="00C97546">
        <w:rPr>
          <w:rFonts w:ascii="Calibri" w:hAnsi="Calibri" w:cs="Calibri"/>
          <w:color w:val="171717" w:themeColor="background2" w:themeShade="1A"/>
          <w:sz w:val="24"/>
          <w:szCs w:val="24"/>
        </w:rPr>
        <w:t>is the process of coordinating and integrating all marketing communication channels, tools, and sources inside an organization to deliver a unified brand message, leading to improved communication and increased brand impact.</w:t>
      </w:r>
      <w:r w:rsidR="00B91737" w:rsidRPr="00C97546">
        <w:rPr>
          <w:rFonts w:ascii="Calibri" w:hAnsi="Calibri" w:cs="Calibri"/>
          <w:color w:val="171717" w:themeColor="background2" w:themeShade="1A"/>
          <w:sz w:val="24"/>
          <w:szCs w:val="24"/>
        </w:rPr>
        <w:t xml:space="preserve"> G</w:t>
      </w:r>
      <w:r w:rsidR="00C66120" w:rsidRPr="00C97546">
        <w:rPr>
          <w:rFonts w:ascii="Calibri" w:hAnsi="Calibri" w:cs="Calibri"/>
          <w:color w:val="171717" w:themeColor="background2" w:themeShade="1A"/>
          <w:sz w:val="24"/>
          <w:szCs w:val="24"/>
        </w:rPr>
        <w:t xml:space="preserve">iven by </w:t>
      </w:r>
      <w:r w:rsidR="003E3939" w:rsidRPr="00C97546">
        <w:rPr>
          <w:rFonts w:ascii="Calibri" w:hAnsi="Calibri" w:cs="Calibri"/>
          <w:color w:val="171717" w:themeColor="background2" w:themeShade="1A"/>
          <w:sz w:val="24"/>
          <w:szCs w:val="24"/>
        </w:rPr>
        <w:t xml:space="preserve">Tannenbaum, S. I., Lauterborn, R. F., &amp; Schultz, D. E. (1993). </w:t>
      </w:r>
    </w:p>
    <w:p w14:paraId="4E121A50" w14:textId="77777777" w:rsidR="00D60404" w:rsidRDefault="00D60404" w:rsidP="00B91737">
      <w:pPr>
        <w:pStyle w:val="ListParagraph"/>
        <w:jc w:val="both"/>
        <w:rPr>
          <w:rFonts w:ascii="Calibri" w:hAnsi="Calibri" w:cs="Calibri"/>
          <w:color w:val="171717" w:themeColor="background2" w:themeShade="1A"/>
          <w:sz w:val="24"/>
          <w:szCs w:val="24"/>
        </w:rPr>
      </w:pPr>
    </w:p>
    <w:p w14:paraId="351EF809" w14:textId="3B11B55F" w:rsidR="00D60404" w:rsidRPr="00C97546" w:rsidRDefault="00D60404" w:rsidP="00C97546">
      <w:pPr>
        <w:jc w:val="both"/>
        <w:rPr>
          <w:rFonts w:ascii="Calibri" w:hAnsi="Calibri" w:cs="Calibri"/>
          <w:color w:val="C00000"/>
          <w:sz w:val="28"/>
          <w:szCs w:val="28"/>
        </w:rPr>
      </w:pPr>
      <w:r w:rsidRPr="00C97546">
        <w:rPr>
          <w:rFonts w:ascii="Calibri" w:hAnsi="Calibri" w:cs="Calibri"/>
          <w:b/>
          <w:bCs/>
          <w:color w:val="C00000"/>
          <w:sz w:val="32"/>
          <w:szCs w:val="32"/>
        </w:rPr>
        <w:t xml:space="preserve">Brand </w:t>
      </w:r>
      <w:r w:rsidR="002C1C31" w:rsidRPr="00C97546">
        <w:rPr>
          <w:rFonts w:ascii="Calibri" w:hAnsi="Calibri" w:cs="Calibri"/>
          <w:b/>
          <w:bCs/>
          <w:color w:val="C00000"/>
          <w:sz w:val="32"/>
          <w:szCs w:val="32"/>
        </w:rPr>
        <w:t>Awareness</w:t>
      </w:r>
    </w:p>
    <w:p w14:paraId="606A5E61" w14:textId="46E3BDD7" w:rsidR="009251E3" w:rsidRPr="00C97546" w:rsidRDefault="009251E3" w:rsidP="00C97546">
      <w:pPr>
        <w:jc w:val="both"/>
        <w:rPr>
          <w:rFonts w:ascii="Calibri" w:hAnsi="Calibri" w:cs="Calibri"/>
          <w:color w:val="171717" w:themeColor="background2" w:themeShade="1A"/>
          <w:sz w:val="24"/>
          <w:szCs w:val="24"/>
        </w:rPr>
      </w:pPr>
      <w:r w:rsidRPr="00C97546">
        <w:rPr>
          <w:rFonts w:ascii="Calibri" w:hAnsi="Calibri" w:cs="Calibri"/>
          <w:color w:val="171717" w:themeColor="background2" w:themeShade="1A"/>
          <w:sz w:val="24"/>
          <w:szCs w:val="24"/>
        </w:rPr>
        <w:t>Brand awareness is the degree to which customers can identify or remember a brand. It is an essential component of creating a brand's identity and has a significant impact on purchase decisions and customer loyalty.</w:t>
      </w:r>
      <w:r w:rsidR="001320CE" w:rsidRPr="001320CE">
        <w:t xml:space="preserve"> </w:t>
      </w:r>
      <w:r w:rsidR="001320CE" w:rsidRPr="00C97546">
        <w:rPr>
          <w:rFonts w:ascii="Calibri" w:hAnsi="Calibri" w:cs="Calibri"/>
          <w:color w:val="171717" w:themeColor="background2" w:themeShade="1A"/>
          <w:sz w:val="24"/>
          <w:szCs w:val="24"/>
        </w:rPr>
        <w:t>Keller, K. L. (2013).</w:t>
      </w:r>
    </w:p>
    <w:p w14:paraId="4B2D8105" w14:textId="266FE74E" w:rsidR="0040693C" w:rsidRPr="00C97546" w:rsidRDefault="0040693C" w:rsidP="00C97546">
      <w:pPr>
        <w:jc w:val="both"/>
        <w:rPr>
          <w:rFonts w:ascii="Calibri" w:hAnsi="Calibri" w:cs="Calibri"/>
          <w:color w:val="171717" w:themeColor="background2" w:themeShade="1A"/>
          <w:sz w:val="24"/>
          <w:szCs w:val="24"/>
        </w:rPr>
      </w:pPr>
      <w:r w:rsidRPr="00C97546">
        <w:rPr>
          <w:rFonts w:ascii="Calibri" w:hAnsi="Calibri" w:cs="Calibri"/>
          <w:color w:val="171717" w:themeColor="background2" w:themeShade="1A"/>
          <w:sz w:val="24"/>
          <w:szCs w:val="24"/>
        </w:rPr>
        <w:t>Brand awareness is the degree to which prospective consumers are familiar with a brand and can correctly associate it to its goods or services. Increased consumer preference can result from high brand awareness, which often occurs during at the beginning of brand development.</w:t>
      </w:r>
      <w:r w:rsidR="00263F36" w:rsidRPr="00263F36">
        <w:t xml:space="preserve"> </w:t>
      </w:r>
      <w:r w:rsidR="00263F36" w:rsidRPr="00C97546">
        <w:rPr>
          <w:rFonts w:ascii="Calibri" w:hAnsi="Calibri" w:cs="Calibri"/>
          <w:color w:val="171717" w:themeColor="background2" w:themeShade="1A"/>
          <w:sz w:val="24"/>
          <w:szCs w:val="24"/>
        </w:rPr>
        <w:t>Aaker, D. A. (1996).</w:t>
      </w:r>
    </w:p>
    <w:p w14:paraId="77C608FA" w14:textId="64850E27" w:rsidR="002C1C31" w:rsidRPr="0054080E" w:rsidRDefault="005C6B57" w:rsidP="0054080E">
      <w:pPr>
        <w:jc w:val="both"/>
        <w:rPr>
          <w:rFonts w:ascii="Calibri" w:hAnsi="Calibri" w:cs="Calibri"/>
          <w:b/>
          <w:bCs/>
          <w:color w:val="C00000"/>
          <w:sz w:val="32"/>
          <w:szCs w:val="32"/>
        </w:rPr>
      </w:pPr>
      <w:r w:rsidRPr="0054080E">
        <w:rPr>
          <w:rFonts w:ascii="Calibri" w:hAnsi="Calibri" w:cs="Calibri"/>
          <w:b/>
          <w:bCs/>
          <w:color w:val="C00000"/>
          <w:sz w:val="32"/>
          <w:szCs w:val="32"/>
        </w:rPr>
        <w:t>C</w:t>
      </w:r>
      <w:r w:rsidR="001A135F" w:rsidRPr="0054080E">
        <w:rPr>
          <w:rFonts w:ascii="Calibri" w:hAnsi="Calibri" w:cs="Calibri"/>
          <w:b/>
          <w:bCs/>
          <w:color w:val="C00000"/>
          <w:sz w:val="32"/>
          <w:szCs w:val="32"/>
        </w:rPr>
        <w:t xml:space="preserve">ustomer </w:t>
      </w:r>
      <w:r w:rsidRPr="0054080E">
        <w:rPr>
          <w:rFonts w:ascii="Calibri" w:hAnsi="Calibri" w:cs="Calibri"/>
          <w:b/>
          <w:bCs/>
          <w:color w:val="C00000"/>
          <w:sz w:val="32"/>
          <w:szCs w:val="32"/>
        </w:rPr>
        <w:t>E</w:t>
      </w:r>
      <w:r w:rsidR="001A135F" w:rsidRPr="0054080E">
        <w:rPr>
          <w:rFonts w:ascii="Calibri" w:hAnsi="Calibri" w:cs="Calibri"/>
          <w:b/>
          <w:bCs/>
          <w:color w:val="C00000"/>
          <w:sz w:val="32"/>
          <w:szCs w:val="32"/>
        </w:rPr>
        <w:t>ngagement</w:t>
      </w:r>
    </w:p>
    <w:p w14:paraId="7F9BB175" w14:textId="77777777" w:rsidR="00FC7195" w:rsidRDefault="001A135F" w:rsidP="0054080E">
      <w:pPr>
        <w:jc w:val="both"/>
        <w:rPr>
          <w:rFonts w:ascii="Calibri" w:hAnsi="Calibri" w:cs="Calibri"/>
          <w:color w:val="171717" w:themeColor="background2" w:themeShade="1A"/>
          <w:sz w:val="24"/>
          <w:szCs w:val="24"/>
        </w:rPr>
      </w:pPr>
      <w:r w:rsidRPr="0054080E">
        <w:rPr>
          <w:rFonts w:ascii="Calibri" w:hAnsi="Calibri" w:cs="Calibri"/>
          <w:color w:val="171717" w:themeColor="background2" w:themeShade="1A"/>
          <w:sz w:val="24"/>
          <w:szCs w:val="24"/>
        </w:rPr>
        <w:t>The concept of "customer engagement" describes the emotional bond and communication that occurs between a customer and a brand through a variety of interactions, such as marketing, customer support, and brand experiences. Increased advocacy, loyalty, and long-term company performance are all linked with high customer engagement.</w:t>
      </w:r>
      <w:r w:rsidR="003533C9" w:rsidRPr="003533C9">
        <w:t xml:space="preserve"> </w:t>
      </w:r>
      <w:r w:rsidR="003533C9">
        <w:t xml:space="preserve">By </w:t>
      </w:r>
      <w:r w:rsidR="003533C9" w:rsidRPr="0054080E">
        <w:rPr>
          <w:rFonts w:ascii="Calibri" w:hAnsi="Calibri" w:cs="Calibri"/>
          <w:color w:val="171717" w:themeColor="background2" w:themeShade="1A"/>
          <w:sz w:val="24"/>
          <w:szCs w:val="24"/>
        </w:rPr>
        <w:t>Brodie, R. J., Hollebeek, L. D., Juric, B., &amp; Ilic, A. (2011).</w:t>
      </w:r>
    </w:p>
    <w:p w14:paraId="6888347C" w14:textId="04D1CC6A" w:rsidR="00E14634" w:rsidRPr="0054080E" w:rsidRDefault="00E14634" w:rsidP="0054080E">
      <w:pPr>
        <w:jc w:val="both"/>
        <w:rPr>
          <w:rFonts w:ascii="Calibri" w:hAnsi="Calibri" w:cs="Calibri"/>
          <w:color w:val="171717" w:themeColor="background2" w:themeShade="1A"/>
          <w:sz w:val="24"/>
          <w:szCs w:val="24"/>
        </w:rPr>
      </w:pPr>
      <w:r w:rsidRPr="0054080E">
        <w:rPr>
          <w:rFonts w:ascii="Calibri" w:hAnsi="Calibri" w:cs="Calibri"/>
          <w:color w:val="171717" w:themeColor="background2" w:themeShade="1A"/>
          <w:sz w:val="24"/>
          <w:szCs w:val="24"/>
        </w:rPr>
        <w:lastRenderedPageBreak/>
        <w:t>Customer engagement is the process of creating and preserving a deep connection with customers via ongoing communication, active participation, and customized interactions, which eventually increases customer happiness and brand loyalty.</w:t>
      </w:r>
      <w:r w:rsidR="004F322D" w:rsidRPr="0054080E">
        <w:rPr>
          <w:rFonts w:ascii="Calibri" w:hAnsi="Calibri" w:cs="Calibri"/>
          <w:color w:val="171717" w:themeColor="background2" w:themeShade="1A"/>
          <w:sz w:val="24"/>
          <w:szCs w:val="24"/>
        </w:rPr>
        <w:t xml:space="preserve"> mentioned by Vivek, S. D., Beatty, S. E., &amp; Morgan, R. M. (2012). </w:t>
      </w:r>
    </w:p>
    <w:p w14:paraId="4EB68F50" w14:textId="77777777" w:rsidR="003533C9" w:rsidRPr="001A135F" w:rsidRDefault="003533C9" w:rsidP="001A135F">
      <w:pPr>
        <w:pStyle w:val="ListParagraph"/>
        <w:jc w:val="both"/>
        <w:rPr>
          <w:rFonts w:ascii="Calibri" w:hAnsi="Calibri" w:cs="Calibri"/>
          <w:color w:val="171717" w:themeColor="background2" w:themeShade="1A"/>
          <w:sz w:val="24"/>
          <w:szCs w:val="24"/>
        </w:rPr>
      </w:pPr>
    </w:p>
    <w:p w14:paraId="4FF2E3D7" w14:textId="1C61F5F7" w:rsidR="001A135F" w:rsidRPr="0054080E" w:rsidRDefault="008205AF" w:rsidP="0054080E">
      <w:pPr>
        <w:jc w:val="both"/>
        <w:rPr>
          <w:rFonts w:ascii="Times New Roman" w:eastAsia="Times New Roman" w:hAnsi="Times New Roman" w:cs="Times New Roman"/>
          <w:b/>
          <w:bCs/>
          <w:kern w:val="0"/>
          <w:sz w:val="24"/>
          <w:szCs w:val="24"/>
          <w:u w:val="single"/>
          <w:lang w:eastAsia="en-GB"/>
          <w14:ligatures w14:val="none"/>
        </w:rPr>
      </w:pPr>
      <w:r w:rsidRPr="0054080E">
        <w:rPr>
          <w:rFonts w:ascii="Times New Roman" w:eastAsia="Times New Roman" w:hAnsi="Times New Roman" w:cs="Times New Roman"/>
          <w:b/>
          <w:bCs/>
          <w:kern w:val="0"/>
          <w:sz w:val="24"/>
          <w:szCs w:val="24"/>
          <w:u w:val="single"/>
          <w:lang w:eastAsia="en-GB"/>
          <w14:ligatures w14:val="none"/>
        </w:rPr>
        <w:t>The integrated marketing communication strategies that Coca-Cola is now implementing in the United Kingdom</w:t>
      </w:r>
      <w:r w:rsidR="00DA12BA" w:rsidRPr="0054080E">
        <w:rPr>
          <w:rFonts w:ascii="Times New Roman" w:eastAsia="Times New Roman" w:hAnsi="Times New Roman" w:cs="Times New Roman"/>
          <w:b/>
          <w:bCs/>
          <w:kern w:val="0"/>
          <w:sz w:val="24"/>
          <w:szCs w:val="24"/>
          <w:u w:val="single"/>
          <w:lang w:eastAsia="en-GB"/>
          <w14:ligatures w14:val="none"/>
        </w:rPr>
        <w:t>?</w:t>
      </w:r>
    </w:p>
    <w:p w14:paraId="10CC2E2D" w14:textId="77777777" w:rsidR="00E11E19" w:rsidRPr="0054080E" w:rsidRDefault="004C7A4E" w:rsidP="0054080E">
      <w:pPr>
        <w:jc w:val="both"/>
        <w:rPr>
          <w:rFonts w:ascii="Calibri" w:hAnsi="Calibri" w:cs="Calibri"/>
          <w:sz w:val="24"/>
          <w:szCs w:val="24"/>
        </w:rPr>
      </w:pPr>
      <w:r w:rsidRPr="0054080E">
        <w:rPr>
          <w:rFonts w:ascii="Calibri" w:hAnsi="Calibri" w:cs="Calibri"/>
          <w:sz w:val="24"/>
          <w:szCs w:val="24"/>
        </w:rPr>
        <w:t>In the UK, Coca-Cola uses a number of channels, including digital marketing, social media campaigns, traditional advertising, sponsorships, and experiential marketing, to carry out a thorough Integrated Marketing Communication (IMC) plan. As seen by campaigns like "Share a Coke," which customized bottles with consumer names to increase participation, the brand places a strong emphasis on emotional appeal and narrative. Coca-Cola also promotes recycling programs and environmentally friendly packaging as part of their IMC initiatives by including sustainability messages. Coca-Cola increases consumer loyalty and brand recognition by maintaining a consistent brand message across all media (Bhasin, 2021).</w:t>
      </w:r>
    </w:p>
    <w:p w14:paraId="11061F96" w14:textId="77777777" w:rsidR="0054080E" w:rsidRDefault="0054080E" w:rsidP="0054080E">
      <w:pPr>
        <w:jc w:val="both"/>
        <w:rPr>
          <w:rFonts w:ascii="Times New Roman" w:eastAsia="Times New Roman" w:hAnsi="Times New Roman" w:cs="Times New Roman"/>
          <w:b/>
          <w:bCs/>
          <w:kern w:val="0"/>
          <w:sz w:val="24"/>
          <w:szCs w:val="24"/>
          <w:u w:val="single"/>
          <w:lang w:eastAsia="en-GB"/>
          <w14:ligatures w14:val="none"/>
        </w:rPr>
      </w:pPr>
    </w:p>
    <w:p w14:paraId="0E46238D" w14:textId="0F357640" w:rsidR="008205AF" w:rsidRPr="0054080E" w:rsidRDefault="008205AF" w:rsidP="0054080E">
      <w:pPr>
        <w:jc w:val="both"/>
        <w:rPr>
          <w:rFonts w:ascii="Times New Roman" w:eastAsia="Times New Roman" w:hAnsi="Times New Roman" w:cs="Times New Roman"/>
          <w:b/>
          <w:bCs/>
          <w:kern w:val="0"/>
          <w:sz w:val="24"/>
          <w:szCs w:val="24"/>
          <w:u w:val="single"/>
          <w:lang w:eastAsia="en-GB"/>
          <w14:ligatures w14:val="none"/>
        </w:rPr>
      </w:pPr>
      <w:r w:rsidRPr="0054080E">
        <w:rPr>
          <w:rFonts w:ascii="Times New Roman" w:eastAsia="Times New Roman" w:hAnsi="Times New Roman" w:cs="Times New Roman"/>
          <w:b/>
          <w:bCs/>
          <w:kern w:val="0"/>
          <w:sz w:val="24"/>
          <w:szCs w:val="24"/>
          <w:u w:val="single"/>
          <w:lang w:eastAsia="en-GB"/>
          <w14:ligatures w14:val="none"/>
        </w:rPr>
        <w:t>Coca-Cola’s, use of integrated marketing communication to increase customer engagement</w:t>
      </w:r>
      <w:r w:rsidR="00DA12BA" w:rsidRPr="0054080E">
        <w:rPr>
          <w:rFonts w:ascii="Times New Roman" w:eastAsia="Times New Roman" w:hAnsi="Times New Roman" w:cs="Times New Roman"/>
          <w:b/>
          <w:bCs/>
          <w:kern w:val="0"/>
          <w:sz w:val="24"/>
          <w:szCs w:val="24"/>
          <w:u w:val="single"/>
          <w:lang w:eastAsia="en-GB"/>
          <w14:ligatures w14:val="none"/>
        </w:rPr>
        <w:t>?</w:t>
      </w:r>
    </w:p>
    <w:p w14:paraId="52FAEF2A" w14:textId="77777777" w:rsidR="00D73D47" w:rsidRPr="0054080E" w:rsidRDefault="00D73D47" w:rsidP="0054080E">
      <w:pPr>
        <w:jc w:val="both"/>
        <w:rPr>
          <w:rFonts w:ascii="Times New Roman" w:eastAsia="Times New Roman" w:hAnsi="Times New Roman" w:cs="Times New Roman"/>
          <w:kern w:val="0"/>
          <w:sz w:val="24"/>
          <w:szCs w:val="24"/>
          <w:lang w:eastAsia="en-GB"/>
          <w14:ligatures w14:val="none"/>
        </w:rPr>
      </w:pPr>
      <w:r w:rsidRPr="0054080E">
        <w:rPr>
          <w:rFonts w:ascii="Times New Roman" w:eastAsia="Times New Roman" w:hAnsi="Times New Roman" w:cs="Times New Roman"/>
          <w:kern w:val="0"/>
          <w:sz w:val="24"/>
          <w:szCs w:val="24"/>
          <w:lang w:eastAsia="en-GB"/>
          <w14:ligatures w14:val="none"/>
        </w:rPr>
        <w:t>Coca-Cola successfully use Integrated Marketing Communication (IMC) to improve consumer interaction by distributing a unified brand message across a variety of channels, such as public relations, social media, advertising, and experiential marketing. Coca-Cola creates interactive customer experiences by combining digital and traditional media with personalized marketing through campaigns like "Share a Coke," which builds brand loyalty and emotional connections (Kotler &amp; Keller, 2016). Coca-Cola guarantees a consistent brand presence that appeals to customers by carefully coordinating its communication channels, which eventually boosts engagement and maintains its position in the market (Schultz, Tannenbaum, &amp; Lauterborn, 1993).</w:t>
      </w:r>
    </w:p>
    <w:p w14:paraId="1F57BD2D" w14:textId="77777777" w:rsidR="000B2353" w:rsidRPr="00D73D47" w:rsidRDefault="000B2353" w:rsidP="00E11E19">
      <w:pPr>
        <w:pStyle w:val="ListParagraph"/>
        <w:jc w:val="both"/>
        <w:rPr>
          <w:rFonts w:ascii="Times New Roman" w:eastAsia="Times New Roman" w:hAnsi="Times New Roman" w:cs="Times New Roman"/>
          <w:kern w:val="0"/>
          <w:sz w:val="24"/>
          <w:szCs w:val="24"/>
          <w:lang w:eastAsia="en-GB"/>
          <w14:ligatures w14:val="none"/>
        </w:rPr>
      </w:pPr>
    </w:p>
    <w:p w14:paraId="7119B948" w14:textId="078A820C" w:rsidR="00585472" w:rsidRPr="00233315" w:rsidRDefault="00CB2EA3" w:rsidP="00233315">
      <w:pPr>
        <w:rPr>
          <w:rFonts w:ascii="Calibri" w:hAnsi="Calibri" w:cs="Calibri"/>
          <w:b/>
          <w:bCs/>
          <w:color w:val="171717" w:themeColor="background2" w:themeShade="1A"/>
          <w:sz w:val="28"/>
          <w:szCs w:val="28"/>
        </w:rPr>
      </w:pPr>
      <w:r w:rsidRPr="005D3560">
        <w:rPr>
          <w:rFonts w:ascii="Calibri" w:hAnsi="Calibri" w:cs="Calibri"/>
          <w:b/>
          <w:bCs/>
          <w:color w:val="C00000"/>
          <w:sz w:val="28"/>
          <w:szCs w:val="28"/>
        </w:rPr>
        <w:t>Research Gaps in IMC</w:t>
      </w:r>
      <w:r w:rsidRPr="00233315">
        <w:rPr>
          <w:rFonts w:ascii="Calibri" w:hAnsi="Calibri" w:cs="Calibri"/>
          <w:b/>
          <w:bCs/>
          <w:color w:val="171717" w:themeColor="background2" w:themeShade="1A"/>
          <w:sz w:val="28"/>
          <w:szCs w:val="28"/>
        </w:rPr>
        <w:t>:</w:t>
      </w:r>
    </w:p>
    <w:p w14:paraId="097E31C8" w14:textId="77777777" w:rsidR="00570DCE" w:rsidRPr="00233315" w:rsidRDefault="00570DCE" w:rsidP="00233315">
      <w:pPr>
        <w:jc w:val="both"/>
        <w:rPr>
          <w:rFonts w:ascii="Calibri" w:hAnsi="Calibri" w:cs="Calibri"/>
          <w:color w:val="171717" w:themeColor="background2" w:themeShade="1A"/>
          <w:sz w:val="24"/>
          <w:szCs w:val="24"/>
        </w:rPr>
      </w:pPr>
      <w:r w:rsidRPr="00233315">
        <w:rPr>
          <w:rFonts w:ascii="Calibri" w:hAnsi="Calibri" w:cs="Calibri"/>
          <w:color w:val="171717" w:themeColor="background2" w:themeShade="1A"/>
          <w:sz w:val="24"/>
          <w:szCs w:val="24"/>
        </w:rPr>
        <w:t xml:space="preserve">Despite a wealth of studies on Integrated Marketing Communication (IMC), there are still a number of unanswered questions about how it can improve customer engagement and brand awareness, especially in the UK consumer goods sector. Few studies look at how IMC is used inside particular brands, such as Coca-Cola in the UK market; most studies concentrate on its theoretical foundations </w:t>
      </w:r>
      <w:r w:rsidRPr="00233315">
        <w:rPr>
          <w:rFonts w:ascii="Calibri" w:hAnsi="Calibri" w:cs="Calibri"/>
          <w:b/>
          <w:bCs/>
          <w:color w:val="171717" w:themeColor="background2" w:themeShade="1A"/>
          <w:sz w:val="24"/>
          <w:szCs w:val="24"/>
        </w:rPr>
        <w:t>(Schultz &amp; Schultz, 2004)</w:t>
      </w:r>
      <w:r w:rsidRPr="00233315">
        <w:rPr>
          <w:rFonts w:ascii="Calibri" w:hAnsi="Calibri" w:cs="Calibri"/>
          <w:color w:val="171717" w:themeColor="background2" w:themeShade="1A"/>
          <w:sz w:val="24"/>
          <w:szCs w:val="24"/>
        </w:rPr>
        <w:t xml:space="preserve"> or its effects on global marketing </w:t>
      </w:r>
      <w:r w:rsidRPr="00233315">
        <w:rPr>
          <w:rFonts w:ascii="Calibri" w:hAnsi="Calibri" w:cs="Calibri"/>
          <w:b/>
          <w:bCs/>
          <w:color w:val="171717" w:themeColor="background2" w:themeShade="1A"/>
          <w:sz w:val="24"/>
          <w:szCs w:val="24"/>
        </w:rPr>
        <w:t>(Kliatchko, 2008).</w:t>
      </w:r>
      <w:r w:rsidRPr="00233315">
        <w:rPr>
          <w:rFonts w:ascii="Calibri" w:hAnsi="Calibri" w:cs="Calibri"/>
          <w:color w:val="171717" w:themeColor="background2" w:themeShade="1A"/>
          <w:sz w:val="24"/>
          <w:szCs w:val="24"/>
        </w:rPr>
        <w:t xml:space="preserve"> Furthermore, empirical investigation of the direct effects of IMC strategies on customer engagement and sustained brand loyalty is frequently lacking in previous research. By offering a targeted case study on Coca-Cola's IMC efforts in the UK, this work aims to close these gaps.</w:t>
      </w:r>
    </w:p>
    <w:p w14:paraId="435B9D5B" w14:textId="77777777" w:rsidR="00CA3D7E" w:rsidRDefault="00CA3D7E" w:rsidP="00CA3D7E">
      <w:pPr>
        <w:jc w:val="both"/>
        <w:rPr>
          <w:rFonts w:ascii="Calibri" w:hAnsi="Calibri" w:cs="Calibri"/>
          <w:b/>
          <w:bCs/>
          <w:color w:val="171717" w:themeColor="background2" w:themeShade="1A"/>
          <w:sz w:val="28"/>
          <w:szCs w:val="28"/>
        </w:rPr>
      </w:pPr>
    </w:p>
    <w:p w14:paraId="56EF17E1" w14:textId="77777777" w:rsidR="001460BA" w:rsidRDefault="001460BA" w:rsidP="00CA3D7E">
      <w:pPr>
        <w:jc w:val="both"/>
        <w:rPr>
          <w:rFonts w:ascii="Calibri" w:hAnsi="Calibri" w:cs="Calibri"/>
          <w:b/>
          <w:bCs/>
          <w:color w:val="171717" w:themeColor="background2" w:themeShade="1A"/>
          <w:sz w:val="28"/>
          <w:szCs w:val="28"/>
        </w:rPr>
      </w:pPr>
    </w:p>
    <w:p w14:paraId="3CE64883" w14:textId="78774797" w:rsidR="00C0277D" w:rsidRPr="005D3560" w:rsidRDefault="005B7CAB" w:rsidP="00CA3D7E">
      <w:pPr>
        <w:jc w:val="both"/>
        <w:rPr>
          <w:rFonts w:ascii="Calibri" w:hAnsi="Calibri" w:cs="Calibri"/>
          <w:b/>
          <w:bCs/>
          <w:color w:val="C00000"/>
          <w:sz w:val="28"/>
          <w:szCs w:val="28"/>
        </w:rPr>
      </w:pPr>
      <w:r w:rsidRPr="005D3560">
        <w:rPr>
          <w:rFonts w:ascii="Calibri" w:hAnsi="Calibri" w:cs="Calibri"/>
          <w:b/>
          <w:bCs/>
          <w:color w:val="C00000"/>
          <w:sz w:val="28"/>
          <w:szCs w:val="28"/>
        </w:rPr>
        <w:lastRenderedPageBreak/>
        <w:t>IMC Framework</w:t>
      </w:r>
      <w:r w:rsidR="005D3560">
        <w:rPr>
          <w:rFonts w:ascii="Calibri" w:hAnsi="Calibri" w:cs="Calibri"/>
          <w:b/>
          <w:bCs/>
          <w:color w:val="C00000"/>
          <w:sz w:val="28"/>
          <w:szCs w:val="28"/>
        </w:rPr>
        <w:t>:</w:t>
      </w:r>
    </w:p>
    <w:p w14:paraId="16B9F746" w14:textId="77777777" w:rsidR="005B7CAB" w:rsidRPr="00CA3D7E" w:rsidRDefault="005B7CAB" w:rsidP="00CA3D7E">
      <w:pPr>
        <w:jc w:val="both"/>
        <w:rPr>
          <w:rFonts w:ascii="Calibri" w:hAnsi="Calibri" w:cs="Calibri"/>
          <w:color w:val="171717" w:themeColor="background2" w:themeShade="1A"/>
          <w:sz w:val="24"/>
          <w:szCs w:val="24"/>
        </w:rPr>
      </w:pPr>
      <w:r w:rsidRPr="00CA3D7E">
        <w:rPr>
          <w:rFonts w:ascii="Calibri" w:hAnsi="Calibri" w:cs="Calibri"/>
          <w:color w:val="171717" w:themeColor="background2" w:themeShade="1A"/>
          <w:sz w:val="24"/>
          <w:szCs w:val="24"/>
        </w:rPr>
        <w:t xml:space="preserve">In order ensure consistent messaging and increase brand awareness, the IMC framework entails managing several communication channels. To offer a unified consumer experience, it combines digital media, sales promotion, public relations, advertising, and direct marketing. Channel integration, feedback loops, consumer involvement, and message consistency are the essential elements </w:t>
      </w:r>
      <w:r w:rsidRPr="00CA3D7E">
        <w:rPr>
          <w:rFonts w:ascii="Calibri" w:hAnsi="Calibri" w:cs="Calibri"/>
          <w:b/>
          <w:bCs/>
          <w:color w:val="171717" w:themeColor="background2" w:themeShade="1A"/>
          <w:sz w:val="24"/>
          <w:szCs w:val="24"/>
        </w:rPr>
        <w:t>(Shimp, 2010).</w:t>
      </w:r>
    </w:p>
    <w:p w14:paraId="1107CD74" w14:textId="77777777" w:rsidR="005B7CAB" w:rsidRDefault="005B7CAB" w:rsidP="00570DCE">
      <w:pPr>
        <w:pStyle w:val="ListParagraph"/>
        <w:jc w:val="both"/>
        <w:rPr>
          <w:rFonts w:ascii="Calibri" w:hAnsi="Calibri" w:cs="Calibri"/>
          <w:color w:val="171717" w:themeColor="background2" w:themeShade="1A"/>
          <w:sz w:val="24"/>
          <w:szCs w:val="24"/>
        </w:rPr>
      </w:pPr>
    </w:p>
    <w:p w14:paraId="54586F4A" w14:textId="71BCE791" w:rsidR="00D449A7" w:rsidRDefault="00D449A7" w:rsidP="000278C1">
      <w:pPr>
        <w:pStyle w:val="ListParagraph"/>
        <w:jc w:val="both"/>
        <w:rPr>
          <w:rFonts w:ascii="Calibri" w:hAnsi="Calibri" w:cs="Calibri"/>
          <w:color w:val="171717" w:themeColor="background2" w:themeShade="1A"/>
          <w:sz w:val="24"/>
          <w:szCs w:val="24"/>
        </w:rPr>
      </w:pPr>
      <w:r>
        <w:rPr>
          <w:noProof/>
        </w:rPr>
        <w:drawing>
          <wp:inline distT="0" distB="0" distL="0" distR="0" wp14:anchorId="1E7C5DCC" wp14:editId="323512EA">
            <wp:extent cx="5251776" cy="3002280"/>
            <wp:effectExtent l="0" t="0" r="6350" b="7620"/>
            <wp:docPr id="928107922" name="Picture 1" descr="What Exactly are Integrated Marketing Communication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Exactly are Integrated Marketing Communications Exam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0704" cy="3007384"/>
                    </a:xfrm>
                    <a:prstGeom prst="rect">
                      <a:avLst/>
                    </a:prstGeom>
                    <a:noFill/>
                    <a:ln>
                      <a:noFill/>
                    </a:ln>
                  </pic:spPr>
                </pic:pic>
              </a:graphicData>
            </a:graphic>
          </wp:inline>
        </w:drawing>
      </w:r>
    </w:p>
    <w:p w14:paraId="7295D7A4" w14:textId="01374E95" w:rsidR="004209D9" w:rsidRPr="004209D9" w:rsidRDefault="004209D9" w:rsidP="000278C1">
      <w:pPr>
        <w:pStyle w:val="ListParagraph"/>
        <w:jc w:val="both"/>
        <w:rPr>
          <w:rFonts w:ascii="Calibri" w:hAnsi="Calibri" w:cs="Calibri"/>
          <w:b/>
          <w:bCs/>
          <w:color w:val="171717" w:themeColor="background2" w:themeShade="1A"/>
          <w:sz w:val="10"/>
          <w:szCs w:val="10"/>
        </w:rPr>
      </w:pPr>
      <w:hyperlink r:id="rId7" w:history="1">
        <w:r w:rsidRPr="004209D9">
          <w:rPr>
            <w:rStyle w:val="Hyperlink"/>
            <w:rFonts w:ascii="Calibri" w:hAnsi="Calibri" w:cs="Calibri"/>
            <w:b/>
            <w:bCs/>
            <w:sz w:val="10"/>
            <w:szCs w:val="10"/>
          </w:rPr>
          <w:t>https://www.bing.com/images/search?view=detailV2&amp;ccid=lLdZsXV7&amp;id=9950B80ABFF625D8A055AEB1959B409255C4B9FD&amp;thid=OIP.lLdZsXV7R49BUymgu-v2rQHaEP&amp;mediaurl=https%3a%2f%2fppcexpo.com%2fblog%2fwp-content%2fuploads%2f2022%2f01%2fintegrated-marketing-communications-examples-.jpg&amp;cdnurl=https%3a%2f%2fth.bing.com%2fth%2fid%2fR.94b759b1757b478f415329a0bbebf6ad%3frik%3d%252fbnEVZJAm5Wxrg%26pid%3dImgRaw%26r%3d0&amp;exph=400&amp;expw=698&amp;q=diagram+of+integrated+marketing+communication+imc+in+enhancing+brand+awareness+and+customer+engagement&amp;simid=608019064947020936&amp;FORM=IRPRST&amp;ck=E9E1B15890B0A9E845FF756C73D871BE&amp;selectedIndex=42&amp;itb=0</w:t>
        </w:r>
      </w:hyperlink>
    </w:p>
    <w:p w14:paraId="0CBDA1C8" w14:textId="77777777" w:rsidR="00C50DB8" w:rsidRPr="00E77080" w:rsidRDefault="00C50DB8" w:rsidP="00E77080">
      <w:pPr>
        <w:jc w:val="both"/>
        <w:rPr>
          <w:rFonts w:ascii="Calibri" w:hAnsi="Calibri" w:cs="Calibri"/>
          <w:b/>
          <w:bCs/>
          <w:color w:val="171717" w:themeColor="background2" w:themeShade="1A"/>
          <w:sz w:val="24"/>
          <w:szCs w:val="24"/>
        </w:rPr>
      </w:pPr>
    </w:p>
    <w:p w14:paraId="7C3BA23E" w14:textId="02CE0000" w:rsidR="004209D9" w:rsidRPr="001460BA" w:rsidRDefault="000278C1" w:rsidP="001460BA">
      <w:pPr>
        <w:jc w:val="both"/>
        <w:rPr>
          <w:rFonts w:ascii="Calibri" w:hAnsi="Calibri" w:cs="Calibri"/>
          <w:b/>
          <w:bCs/>
          <w:color w:val="171717" w:themeColor="background2" w:themeShade="1A"/>
        </w:rPr>
      </w:pPr>
      <w:r w:rsidRPr="001460BA">
        <w:rPr>
          <w:rFonts w:ascii="Calibri" w:hAnsi="Calibri" w:cs="Calibri"/>
          <w:b/>
          <w:bCs/>
          <w:color w:val="171717" w:themeColor="background2" w:themeShade="1A"/>
          <w:sz w:val="28"/>
          <w:szCs w:val="28"/>
        </w:rPr>
        <w:t>Advantages:</w:t>
      </w:r>
      <w:r w:rsidRPr="001460BA">
        <w:rPr>
          <w:rFonts w:ascii="Calibri" w:hAnsi="Calibri" w:cs="Calibri"/>
          <w:b/>
          <w:bCs/>
          <w:color w:val="171717" w:themeColor="background2" w:themeShade="1A"/>
          <w:sz w:val="28"/>
          <w:szCs w:val="28"/>
        </w:rPr>
        <w:br/>
      </w:r>
      <w:r w:rsidR="00C50DB8" w:rsidRPr="001460BA">
        <w:rPr>
          <w:rFonts w:ascii="Calibri" w:hAnsi="Calibri" w:cs="Calibri"/>
          <w:color w:val="171717" w:themeColor="background2" w:themeShade="1A"/>
          <w:sz w:val="24"/>
          <w:szCs w:val="24"/>
        </w:rPr>
        <w:t xml:space="preserve">Lots of benefits are provided by the Integrated Marketing Communication (IMC) framework for raising consumer involvement and brand awareness. IMC serves in enhancing the company's identity and establish an integrated consumer experience by ensuring consistent message across several channels, which boosts brand memory </w:t>
      </w:r>
      <w:r w:rsidR="00C50DB8" w:rsidRPr="001460BA">
        <w:rPr>
          <w:rFonts w:ascii="Calibri" w:hAnsi="Calibri" w:cs="Calibri"/>
          <w:b/>
          <w:bCs/>
          <w:color w:val="171717" w:themeColor="background2" w:themeShade="1A"/>
        </w:rPr>
        <w:t>(Belch &amp; Belch, 2018).</w:t>
      </w:r>
      <w:r w:rsidR="00C50DB8" w:rsidRPr="001460BA">
        <w:rPr>
          <w:rFonts w:ascii="Calibri" w:hAnsi="Calibri" w:cs="Calibri"/>
          <w:color w:val="171717" w:themeColor="background2" w:themeShade="1A"/>
        </w:rPr>
        <w:t xml:space="preserve"> </w:t>
      </w:r>
      <w:r w:rsidR="00C50DB8" w:rsidRPr="001460BA">
        <w:rPr>
          <w:rFonts w:ascii="Calibri" w:hAnsi="Calibri" w:cs="Calibri"/>
          <w:color w:val="171717" w:themeColor="background2" w:themeShade="1A"/>
          <w:sz w:val="24"/>
          <w:szCs w:val="24"/>
        </w:rPr>
        <w:t xml:space="preserve">Additionally, more focused communication is made possible by the combination of digital, conventional, and social media, which reaches a larger audience and increases engagement. Because companies may efficiently use their resources across a variety of platforms, IMC also reduces costs and improves return on investment </w:t>
      </w:r>
      <w:r w:rsidR="00C50DB8" w:rsidRPr="001460BA">
        <w:rPr>
          <w:rFonts w:ascii="Calibri" w:hAnsi="Calibri" w:cs="Calibri"/>
          <w:b/>
          <w:bCs/>
          <w:color w:val="171717" w:themeColor="background2" w:themeShade="1A"/>
        </w:rPr>
        <w:t>(Schultz &amp; Schultz, 2010).</w:t>
      </w:r>
    </w:p>
    <w:p w14:paraId="4D5B0D13" w14:textId="77777777" w:rsidR="009465F3" w:rsidRPr="001460BA" w:rsidRDefault="000278C1" w:rsidP="001460BA">
      <w:pPr>
        <w:jc w:val="both"/>
        <w:rPr>
          <w:rFonts w:ascii="Calibri" w:hAnsi="Calibri" w:cs="Calibri"/>
          <w:b/>
          <w:bCs/>
          <w:color w:val="171717" w:themeColor="background2" w:themeShade="1A"/>
        </w:rPr>
      </w:pPr>
      <w:r w:rsidRPr="001460BA">
        <w:rPr>
          <w:rFonts w:ascii="Calibri" w:hAnsi="Calibri" w:cs="Calibri"/>
          <w:b/>
          <w:bCs/>
          <w:color w:val="171717" w:themeColor="background2" w:themeShade="1A"/>
          <w:sz w:val="28"/>
          <w:szCs w:val="28"/>
        </w:rPr>
        <w:t>Disadvantages:</w:t>
      </w:r>
      <w:r w:rsidRPr="001460BA">
        <w:rPr>
          <w:rFonts w:ascii="Calibri" w:hAnsi="Calibri" w:cs="Calibri"/>
          <w:color w:val="171717" w:themeColor="background2" w:themeShade="1A"/>
          <w:sz w:val="24"/>
          <w:szCs w:val="24"/>
        </w:rPr>
        <w:br/>
      </w:r>
      <w:r w:rsidR="009465F3" w:rsidRPr="001460BA">
        <w:rPr>
          <w:rFonts w:ascii="Calibri" w:hAnsi="Calibri" w:cs="Calibri"/>
          <w:color w:val="171717" w:themeColor="background2" w:themeShade="1A"/>
          <w:sz w:val="24"/>
          <w:szCs w:val="24"/>
        </w:rPr>
        <w:t xml:space="preserve">The IMC framework has major drawbacks despite its effectiveness. The difficulty of managing several communication channels, which might demand a lot of time, energy, and resources, is one big drawback </w:t>
      </w:r>
      <w:r w:rsidR="009465F3" w:rsidRPr="001460BA">
        <w:rPr>
          <w:rFonts w:ascii="Calibri" w:hAnsi="Calibri" w:cs="Calibri"/>
          <w:b/>
          <w:bCs/>
          <w:color w:val="171717" w:themeColor="background2" w:themeShade="1A"/>
        </w:rPr>
        <w:t>(Keller, 2013).</w:t>
      </w:r>
      <w:r w:rsidR="009465F3" w:rsidRPr="001460BA">
        <w:rPr>
          <w:rFonts w:ascii="Calibri" w:hAnsi="Calibri" w:cs="Calibri"/>
          <w:color w:val="171717" w:themeColor="background2" w:themeShade="1A"/>
        </w:rPr>
        <w:t xml:space="preserve"> </w:t>
      </w:r>
      <w:r w:rsidR="009465F3" w:rsidRPr="001460BA">
        <w:rPr>
          <w:rFonts w:ascii="Calibri" w:hAnsi="Calibri" w:cs="Calibri"/>
          <w:color w:val="171717" w:themeColor="background2" w:themeShade="1A"/>
          <w:sz w:val="24"/>
          <w:szCs w:val="24"/>
        </w:rPr>
        <w:t xml:space="preserve">Additionally, companies run the danger of brand misunderstanding if they are unable to keep their messaging consistent across a variety of markets and cultural situations. Because it necessitates that firms stay ahead of consumer </w:t>
      </w:r>
      <w:r w:rsidR="009465F3" w:rsidRPr="001460BA">
        <w:rPr>
          <w:rFonts w:ascii="Calibri" w:hAnsi="Calibri" w:cs="Calibri"/>
          <w:color w:val="171717" w:themeColor="background2" w:themeShade="1A"/>
          <w:sz w:val="24"/>
          <w:szCs w:val="24"/>
        </w:rPr>
        <w:lastRenderedPageBreak/>
        <w:t xml:space="preserve">trends and market trends, which can be resource-intensive, the requirement for continuous monitoring and adjusting can also be a disadvantage </w:t>
      </w:r>
      <w:r w:rsidR="009465F3" w:rsidRPr="001460BA">
        <w:rPr>
          <w:rFonts w:ascii="Calibri" w:hAnsi="Calibri" w:cs="Calibri"/>
          <w:b/>
          <w:bCs/>
          <w:color w:val="171717" w:themeColor="background2" w:themeShade="1A"/>
        </w:rPr>
        <w:t>(Kotler &amp; Keller, 2016).</w:t>
      </w:r>
    </w:p>
    <w:p w14:paraId="046AB552" w14:textId="39115F74" w:rsidR="000278C1" w:rsidRPr="004209D9" w:rsidRDefault="000278C1" w:rsidP="004209D9">
      <w:pPr>
        <w:pStyle w:val="ListParagraph"/>
        <w:jc w:val="both"/>
        <w:rPr>
          <w:rFonts w:ascii="Calibri" w:hAnsi="Calibri" w:cs="Calibri"/>
          <w:color w:val="171717" w:themeColor="background2" w:themeShade="1A"/>
          <w:sz w:val="24"/>
          <w:szCs w:val="24"/>
        </w:rPr>
      </w:pPr>
    </w:p>
    <w:p w14:paraId="31FE9AD5" w14:textId="77777777" w:rsidR="005B4E81" w:rsidRDefault="005B4E81" w:rsidP="00510CEA">
      <w:pPr>
        <w:pStyle w:val="ListParagraph"/>
        <w:jc w:val="center"/>
        <w:rPr>
          <w:rFonts w:ascii="Calibri" w:hAnsi="Calibri" w:cs="Calibri"/>
          <w:b/>
          <w:bCs/>
          <w:color w:val="171717" w:themeColor="background2" w:themeShade="1A"/>
          <w:sz w:val="36"/>
          <w:szCs w:val="36"/>
        </w:rPr>
      </w:pPr>
    </w:p>
    <w:p w14:paraId="0105FE33" w14:textId="08E7719F" w:rsidR="00532E7A" w:rsidRPr="0011261A" w:rsidRDefault="005B4E81" w:rsidP="00510CEA">
      <w:pPr>
        <w:pStyle w:val="ListParagraph"/>
        <w:jc w:val="center"/>
        <w:rPr>
          <w:rFonts w:ascii="Calibri" w:hAnsi="Calibri" w:cs="Calibri"/>
          <w:b/>
          <w:bCs/>
          <w:color w:val="C00000"/>
          <w:sz w:val="36"/>
          <w:szCs w:val="36"/>
        </w:rPr>
      </w:pPr>
      <w:r w:rsidRPr="0011261A">
        <w:rPr>
          <w:rFonts w:ascii="Calibri" w:hAnsi="Calibri" w:cs="Calibri"/>
          <w:b/>
          <w:bCs/>
          <w:color w:val="C00000"/>
          <w:sz w:val="36"/>
          <w:szCs w:val="36"/>
        </w:rPr>
        <w:t>METHODOLOGY</w:t>
      </w:r>
    </w:p>
    <w:p w14:paraId="20946366" w14:textId="77777777" w:rsidR="00077C44" w:rsidRPr="001460BA" w:rsidRDefault="00077C44" w:rsidP="001460BA">
      <w:pPr>
        <w:jc w:val="both"/>
        <w:rPr>
          <w:rFonts w:ascii="Calibri" w:hAnsi="Calibri" w:cs="Calibri"/>
          <w:color w:val="171717" w:themeColor="background2" w:themeShade="1A"/>
          <w:sz w:val="24"/>
          <w:szCs w:val="24"/>
        </w:rPr>
      </w:pPr>
      <w:r w:rsidRPr="001460BA">
        <w:rPr>
          <w:rFonts w:ascii="Calibri" w:hAnsi="Calibri" w:cs="Calibri"/>
          <w:color w:val="171717" w:themeColor="background2" w:themeShade="1A"/>
          <w:sz w:val="24"/>
          <w:szCs w:val="24"/>
        </w:rPr>
        <w:t>The research design, methods for collecting data, and analytical method that will be used to investigate how Integrated Marketing Communication (IMC) can improve customer engagement and brand awareness in the UK consumer goods sector—with a particular focus on Coca-Cola—are described in the methodology section. This part ensures that the study is carried out methodically and provides reliable, valid, and believable results.</w:t>
      </w:r>
    </w:p>
    <w:p w14:paraId="13793980" w14:textId="77777777" w:rsidR="00BA31BA" w:rsidRDefault="00BA31BA" w:rsidP="00077C44">
      <w:pPr>
        <w:pStyle w:val="ListParagraph"/>
        <w:jc w:val="both"/>
        <w:rPr>
          <w:rFonts w:ascii="Calibri" w:hAnsi="Calibri" w:cs="Calibri"/>
          <w:color w:val="171717" w:themeColor="background2" w:themeShade="1A"/>
          <w:sz w:val="24"/>
          <w:szCs w:val="24"/>
        </w:rPr>
      </w:pPr>
    </w:p>
    <w:p w14:paraId="7FE31856" w14:textId="70C71503" w:rsidR="00BA31BA" w:rsidRPr="00CD482F" w:rsidRDefault="00BA31BA" w:rsidP="00CD482F">
      <w:pPr>
        <w:jc w:val="both"/>
        <w:rPr>
          <w:rFonts w:ascii="Calibri" w:hAnsi="Calibri" w:cs="Calibri"/>
          <w:b/>
          <w:bCs/>
          <w:color w:val="C00000"/>
          <w:sz w:val="28"/>
          <w:szCs w:val="28"/>
        </w:rPr>
      </w:pPr>
      <w:r w:rsidRPr="00CD482F">
        <w:rPr>
          <w:rFonts w:ascii="Calibri" w:hAnsi="Calibri" w:cs="Calibri"/>
          <w:b/>
          <w:bCs/>
          <w:color w:val="C00000"/>
          <w:sz w:val="28"/>
          <w:szCs w:val="28"/>
        </w:rPr>
        <w:t>Research Design</w:t>
      </w:r>
    </w:p>
    <w:p w14:paraId="6E203642" w14:textId="77777777" w:rsidR="00A81455" w:rsidRPr="00A81455" w:rsidRDefault="00A81455" w:rsidP="00A81455">
      <w:pPr>
        <w:jc w:val="both"/>
        <w:rPr>
          <w:rFonts w:ascii="Calibri" w:hAnsi="Calibri" w:cs="Calibri"/>
          <w:color w:val="171717" w:themeColor="background2" w:themeShade="1A"/>
          <w:sz w:val="24"/>
          <w:szCs w:val="24"/>
        </w:rPr>
      </w:pPr>
      <w:r w:rsidRPr="00A81455">
        <w:rPr>
          <w:rFonts w:ascii="Calibri" w:hAnsi="Calibri" w:cs="Calibri"/>
          <w:color w:val="171717" w:themeColor="background2" w:themeShade="1A"/>
          <w:sz w:val="24"/>
          <w:szCs w:val="24"/>
        </w:rPr>
        <w:t>This study will use a mono-method quantitative research strategy, concentrating exclusively on quantitative research methods. This method offers a clear comprehension of the impact of IMC on consumer engagement and brand awareness by employing structured numerical data (Creswell &amp; Creswell, 2018). The research will include gathering primary data through surveys for the statistical analysis of consumer perceptions. This streamlined approach guarantees a data-driven assessment of the effectiveness of Coca-Cola's IMC that is both objective and reliable.</w:t>
      </w:r>
    </w:p>
    <w:p w14:paraId="1D899044" w14:textId="77777777" w:rsidR="00255518" w:rsidRPr="00A81455" w:rsidRDefault="00255518" w:rsidP="0011261A">
      <w:pPr>
        <w:jc w:val="both"/>
        <w:rPr>
          <w:rFonts w:ascii="Calibri" w:hAnsi="Calibri" w:cs="Calibri"/>
          <w:color w:val="171717" w:themeColor="background2" w:themeShade="1A"/>
          <w:sz w:val="28"/>
          <w:szCs w:val="28"/>
        </w:rPr>
      </w:pPr>
    </w:p>
    <w:p w14:paraId="7DAD786F" w14:textId="1BCCDEBC" w:rsidR="00E623DC" w:rsidRPr="00CD482F" w:rsidRDefault="00255518" w:rsidP="00CD482F">
      <w:pPr>
        <w:jc w:val="both"/>
        <w:rPr>
          <w:rFonts w:ascii="Calibri" w:hAnsi="Calibri" w:cs="Calibri"/>
          <w:b/>
          <w:bCs/>
          <w:color w:val="C00000"/>
          <w:sz w:val="28"/>
          <w:szCs w:val="28"/>
        </w:rPr>
      </w:pPr>
      <w:r w:rsidRPr="00CD482F">
        <w:rPr>
          <w:rFonts w:ascii="Calibri" w:hAnsi="Calibri" w:cs="Calibri"/>
          <w:b/>
          <w:bCs/>
          <w:color w:val="C00000"/>
          <w:sz w:val="28"/>
          <w:szCs w:val="28"/>
        </w:rPr>
        <w:t>Data Collection Method</w:t>
      </w:r>
    </w:p>
    <w:p w14:paraId="118BF9F0" w14:textId="1A8F05A3" w:rsidR="00FE0F26" w:rsidRPr="00FE0F26" w:rsidRDefault="00F22C4B" w:rsidP="00FE0F26">
      <w:pPr>
        <w:jc w:val="both"/>
        <w:rPr>
          <w:rFonts w:ascii="Calibri" w:hAnsi="Calibri" w:cs="Calibri"/>
          <w:color w:val="171717" w:themeColor="background2" w:themeShade="1A"/>
          <w:sz w:val="24"/>
          <w:szCs w:val="24"/>
        </w:rPr>
      </w:pPr>
      <w:r w:rsidRPr="00F14FC0">
        <w:rPr>
          <w:rFonts w:ascii="Calibri" w:hAnsi="Calibri" w:cs="Calibri"/>
          <w:b/>
          <w:bCs/>
          <w:color w:val="C00000"/>
          <w:sz w:val="28"/>
          <w:szCs w:val="28"/>
        </w:rPr>
        <w:t xml:space="preserve">Primary </w:t>
      </w:r>
      <w:r w:rsidR="00E108EA" w:rsidRPr="00F14FC0">
        <w:rPr>
          <w:rFonts w:ascii="Calibri" w:hAnsi="Calibri" w:cs="Calibri"/>
          <w:b/>
          <w:bCs/>
          <w:color w:val="C00000"/>
          <w:sz w:val="28"/>
          <w:szCs w:val="28"/>
        </w:rPr>
        <w:t>D</w:t>
      </w:r>
      <w:r w:rsidRPr="00F14FC0">
        <w:rPr>
          <w:rFonts w:ascii="Calibri" w:hAnsi="Calibri" w:cs="Calibri"/>
          <w:b/>
          <w:bCs/>
          <w:color w:val="C00000"/>
          <w:sz w:val="28"/>
          <w:szCs w:val="28"/>
        </w:rPr>
        <w:t>ata:</w:t>
      </w:r>
      <w:r w:rsidR="00FE0F26" w:rsidRPr="00F14FC0">
        <w:rPr>
          <w:rFonts w:ascii="Times New Roman" w:eastAsia="Times New Roman" w:hAnsi="Times New Roman" w:cs="Times New Roman"/>
          <w:color w:val="C00000"/>
          <w:kern w:val="0"/>
          <w:sz w:val="24"/>
          <w:szCs w:val="24"/>
          <w:lang w:eastAsia="en-GB"/>
          <w14:ligatures w14:val="none"/>
        </w:rPr>
        <w:t xml:space="preserve"> </w:t>
      </w:r>
      <w:r w:rsidR="00FE0F26" w:rsidRPr="00FE0F26">
        <w:rPr>
          <w:rFonts w:ascii="Calibri" w:hAnsi="Calibri" w:cs="Calibri"/>
          <w:color w:val="171717" w:themeColor="background2" w:themeShade="1A"/>
          <w:sz w:val="24"/>
          <w:szCs w:val="24"/>
        </w:rPr>
        <w:t>An online survey will be used for the study, conducted through Google Forms and comprising no more than 8 to 10 closed-ended questions. The survey aims to be brief and uncomplicated, guaranteeing that participants can complete it easily. It is anticipated to take about 10 minutes on average to complete, facilitating efficient data collection while keeping respondents engaged and ensuring accuracy.</w:t>
      </w:r>
    </w:p>
    <w:p w14:paraId="6BDF953A" w14:textId="77777777" w:rsidR="00F22C4B" w:rsidRPr="00981D16" w:rsidRDefault="00F22C4B" w:rsidP="00981D16">
      <w:pPr>
        <w:jc w:val="both"/>
        <w:rPr>
          <w:rFonts w:ascii="Calibri" w:hAnsi="Calibri" w:cs="Calibri"/>
          <w:color w:val="171717" w:themeColor="background2" w:themeShade="1A"/>
          <w:sz w:val="24"/>
          <w:szCs w:val="24"/>
        </w:rPr>
      </w:pPr>
    </w:p>
    <w:p w14:paraId="132D2D62" w14:textId="6402CE14" w:rsidR="00F123E4" w:rsidRPr="00CD482F" w:rsidRDefault="00705039" w:rsidP="00CD482F">
      <w:pPr>
        <w:jc w:val="both"/>
        <w:rPr>
          <w:rFonts w:ascii="Calibri" w:hAnsi="Calibri" w:cs="Calibri"/>
          <w:b/>
          <w:bCs/>
          <w:color w:val="C00000"/>
          <w:sz w:val="28"/>
          <w:szCs w:val="28"/>
        </w:rPr>
      </w:pPr>
      <w:r w:rsidRPr="00CD482F">
        <w:rPr>
          <w:rFonts w:ascii="Calibri" w:hAnsi="Calibri" w:cs="Calibri"/>
          <w:b/>
          <w:bCs/>
          <w:color w:val="C00000"/>
          <w:sz w:val="28"/>
          <w:szCs w:val="28"/>
        </w:rPr>
        <w:t xml:space="preserve">Sampling Method </w:t>
      </w:r>
    </w:p>
    <w:p w14:paraId="1DE5B2F2" w14:textId="1D890F37" w:rsidR="00F50E50" w:rsidRPr="00CD482F" w:rsidRDefault="00F50E50" w:rsidP="00CD482F">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To gather primary data, the study will use a non-probability convenience sampling method. The researcher can gather information from people who have directly interacted with Coca-Cola's advertisements due to this method's practicality and timeliness. People living in the UK</w:t>
      </w:r>
      <w:r w:rsidR="003E057A" w:rsidRPr="00CD482F">
        <w:rPr>
          <w:rFonts w:ascii="Calibri" w:hAnsi="Calibri" w:cs="Calibri"/>
          <w:color w:val="171717" w:themeColor="background2" w:themeShade="1A"/>
          <w:sz w:val="24"/>
          <w:szCs w:val="24"/>
        </w:rPr>
        <w:t>,</w:t>
      </w:r>
      <w:r w:rsidRPr="00CD482F">
        <w:rPr>
          <w:rFonts w:ascii="Calibri" w:hAnsi="Calibri" w:cs="Calibri"/>
          <w:color w:val="171717" w:themeColor="background2" w:themeShade="1A"/>
          <w:sz w:val="24"/>
          <w:szCs w:val="24"/>
        </w:rPr>
        <w:t> between the ages of 15 and 50 who are aware of Coca-Cola's advertising strategies will be among the target group. To provide a diverse and representative collection of viewpoints, a sample size of 50 respondents is expected</w:t>
      </w:r>
      <w:r w:rsidR="009B2A31" w:rsidRPr="00CD482F">
        <w:rPr>
          <w:rFonts w:ascii="Calibri" w:hAnsi="Calibri" w:cs="Calibri"/>
          <w:color w:val="171717" w:themeColor="background2" w:themeShade="1A"/>
          <w:sz w:val="24"/>
          <w:szCs w:val="24"/>
        </w:rPr>
        <w:t>.</w:t>
      </w:r>
    </w:p>
    <w:p w14:paraId="41B0BB4B" w14:textId="77777777" w:rsidR="00981D16" w:rsidRDefault="00981D16" w:rsidP="00CD482F">
      <w:pPr>
        <w:rPr>
          <w:rFonts w:ascii="Calibri" w:hAnsi="Calibri" w:cs="Calibri"/>
          <w:b/>
          <w:bCs/>
          <w:color w:val="C00000"/>
          <w:sz w:val="28"/>
          <w:szCs w:val="28"/>
        </w:rPr>
      </w:pPr>
    </w:p>
    <w:p w14:paraId="5A4A287F" w14:textId="307633DF" w:rsidR="00347385" w:rsidRPr="00CD482F" w:rsidRDefault="00347385" w:rsidP="00CD482F">
      <w:pPr>
        <w:rPr>
          <w:rFonts w:ascii="Calibri" w:hAnsi="Calibri" w:cs="Calibri"/>
          <w:b/>
          <w:bCs/>
          <w:color w:val="C00000"/>
          <w:sz w:val="28"/>
          <w:szCs w:val="28"/>
        </w:rPr>
      </w:pPr>
      <w:r w:rsidRPr="00CD482F">
        <w:rPr>
          <w:rFonts w:ascii="Calibri" w:hAnsi="Calibri" w:cs="Calibri"/>
          <w:b/>
          <w:bCs/>
          <w:color w:val="C00000"/>
          <w:sz w:val="28"/>
          <w:szCs w:val="28"/>
        </w:rPr>
        <w:lastRenderedPageBreak/>
        <w:t xml:space="preserve">Analysis Of </w:t>
      </w:r>
      <w:r w:rsidR="00B849FD" w:rsidRPr="00CD482F">
        <w:rPr>
          <w:rFonts w:ascii="Calibri" w:hAnsi="Calibri" w:cs="Calibri"/>
          <w:b/>
          <w:bCs/>
          <w:color w:val="C00000"/>
          <w:sz w:val="28"/>
          <w:szCs w:val="28"/>
        </w:rPr>
        <w:t>Data</w:t>
      </w:r>
    </w:p>
    <w:p w14:paraId="7EF00662" w14:textId="71B47B92" w:rsidR="0085141F" w:rsidRPr="00CD482F" w:rsidRDefault="0085141F" w:rsidP="00CD482F">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I'll be analysing the data collected for this study using Microsoft Excel in order to find trends, patterns, and correlations. To effectively convey the results, the data will be arranged and processed to create simple and understandable visual representations, such as pie charts, line charts, and bar graphs. This will make it easier to derive significant conclusions from the study and give a clear picture of how the data is distributed. By supporting the interpretation of the findings, these visualizations will enable a thorough analysis that is in line with the IMC strategies.</w:t>
      </w:r>
    </w:p>
    <w:p w14:paraId="042905AA" w14:textId="77777777" w:rsidR="00E561BD" w:rsidRDefault="00E561BD" w:rsidP="00F50E50">
      <w:pPr>
        <w:pStyle w:val="ListParagraph"/>
        <w:jc w:val="both"/>
        <w:rPr>
          <w:rFonts w:ascii="Calibri" w:hAnsi="Calibri" w:cs="Calibri"/>
          <w:color w:val="171717" w:themeColor="background2" w:themeShade="1A"/>
          <w:sz w:val="24"/>
          <w:szCs w:val="24"/>
        </w:rPr>
      </w:pPr>
    </w:p>
    <w:p w14:paraId="69592493" w14:textId="2457D66C" w:rsidR="00E561BD" w:rsidRPr="00CD482F" w:rsidRDefault="002901BF" w:rsidP="00CD482F">
      <w:pPr>
        <w:jc w:val="both"/>
        <w:rPr>
          <w:rFonts w:ascii="Calibri" w:hAnsi="Calibri" w:cs="Calibri"/>
          <w:b/>
          <w:bCs/>
          <w:color w:val="C00000"/>
          <w:sz w:val="32"/>
          <w:szCs w:val="32"/>
        </w:rPr>
      </w:pPr>
      <w:r w:rsidRPr="00CD482F">
        <w:rPr>
          <w:rFonts w:ascii="Calibri" w:hAnsi="Calibri" w:cs="Calibri"/>
          <w:b/>
          <w:bCs/>
          <w:color w:val="C00000"/>
          <w:sz w:val="32"/>
          <w:szCs w:val="32"/>
        </w:rPr>
        <w:t>Limitation</w:t>
      </w:r>
    </w:p>
    <w:p w14:paraId="4BE976B8" w14:textId="08F8A9D5" w:rsidR="000366B9" w:rsidRPr="00CD482F" w:rsidRDefault="002901BF" w:rsidP="00CD482F">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Potential partiality in customer feedback or secondary data sources utilized to assess Coca-Cola's IMC tactics is a study weakness. The statistics might not fully represent the opinions of the target population as a whole because the study might rely on user feedback from social media comments, online reviews, and publicly accessible reports. Consumer perceptions can be distorted by cultural variations, personal preferences, or particular brand experiences (Malhotra, Nunan, &amp; Birks, 2017). This restriction might affect how well Coca-Cola's IMC works overall to enhance consumer engagement and brand recognition.</w:t>
      </w:r>
    </w:p>
    <w:p w14:paraId="4C1E4128" w14:textId="1B9340A6" w:rsidR="002901BF" w:rsidRDefault="000366B9" w:rsidP="00CD482F">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The fact that market trends and customer behaviour are always changing is one of the obvious drawbacks. It is difficult to determine the steady and long-term effects of IMC methods since consumer preferences and engagement patterns are always changing as a result of social shifts, technology improvements, and economic conditions (Solomon et al., 2019). Because of this, the results of this study could not be as applicable in the future if new marketing tools, communication platforms, and customer engagement techniques are developed.</w:t>
      </w:r>
    </w:p>
    <w:p w14:paraId="2A4C5CA3" w14:textId="77777777" w:rsidR="00F14FC0" w:rsidRPr="00CD482F" w:rsidRDefault="00F14FC0" w:rsidP="00CD482F">
      <w:pPr>
        <w:jc w:val="both"/>
        <w:rPr>
          <w:rFonts w:ascii="Calibri" w:hAnsi="Calibri" w:cs="Calibri"/>
          <w:color w:val="171717" w:themeColor="background2" w:themeShade="1A"/>
          <w:sz w:val="24"/>
          <w:szCs w:val="24"/>
        </w:rPr>
      </w:pPr>
    </w:p>
    <w:p w14:paraId="513ED2D8" w14:textId="70C41737" w:rsidR="002901BF" w:rsidRPr="00CD482F" w:rsidRDefault="005C4CA6" w:rsidP="00CD482F">
      <w:pPr>
        <w:jc w:val="both"/>
        <w:rPr>
          <w:rFonts w:ascii="Calibri" w:hAnsi="Calibri" w:cs="Calibri"/>
          <w:b/>
          <w:bCs/>
          <w:color w:val="C00000"/>
          <w:sz w:val="28"/>
          <w:szCs w:val="28"/>
        </w:rPr>
      </w:pPr>
      <w:r w:rsidRPr="00CD482F">
        <w:rPr>
          <w:rFonts w:ascii="Calibri" w:hAnsi="Calibri" w:cs="Calibri"/>
          <w:b/>
          <w:bCs/>
          <w:color w:val="C00000"/>
          <w:sz w:val="28"/>
          <w:szCs w:val="28"/>
        </w:rPr>
        <w:t>E</w:t>
      </w:r>
      <w:r w:rsidR="004D3E1B" w:rsidRPr="00CD482F">
        <w:rPr>
          <w:rFonts w:ascii="Calibri" w:hAnsi="Calibri" w:cs="Calibri"/>
          <w:b/>
          <w:bCs/>
          <w:color w:val="C00000"/>
          <w:sz w:val="28"/>
          <w:szCs w:val="28"/>
        </w:rPr>
        <w:t xml:space="preserve">thical </w:t>
      </w:r>
      <w:r w:rsidR="001B52AB" w:rsidRPr="00CD482F">
        <w:rPr>
          <w:rFonts w:ascii="Calibri" w:hAnsi="Calibri" w:cs="Calibri"/>
          <w:b/>
          <w:bCs/>
          <w:color w:val="C00000"/>
          <w:sz w:val="28"/>
          <w:szCs w:val="28"/>
        </w:rPr>
        <w:t>Consideration</w:t>
      </w:r>
    </w:p>
    <w:p w14:paraId="7C25EBF6" w14:textId="232D24EA" w:rsidR="004D3E1B" w:rsidRPr="00CD482F" w:rsidRDefault="004D3E1B" w:rsidP="00CD482F">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The collecting, analysing, and interpretation of data is the main ethical issue in this dissertation. To guarantee that all organizational or personal data collected throughout the research process is secure and kept private, the study shall abide by the ethical standards set forth by the General Data Protection Regulation (GDPR) and the Data Protection Act 2018 (ICO, 2018). The study will mostly use secondary data sources, such as scholarly journals, corporate reports, and reliable publications, to reduce the possibility of compromising anyone's rights or privacy. However, if primary data collection is required, participants will be asked for their informed permission, guaranteeing that they are fully aware of the nature and aim of the study as well as being able to withdraw at any time without experiencing consequences (Bryman &amp; Bell, 2015).</w:t>
      </w:r>
    </w:p>
    <w:p w14:paraId="64417E05" w14:textId="1561DFF7" w:rsidR="0030530C" w:rsidRPr="00B070DE" w:rsidRDefault="001B52AB" w:rsidP="00B070DE">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 xml:space="preserve">Furthermore, the study will guarantee that no data messing or misinformation takes place throughout the research procedure. To prevent plagiarism and maintain academic integrity, all information sources shall be duly acknowledged (Creswell, 2014). To guarantee accurate and impartial research findings, biases in data interpretation will be avoided. This will give </w:t>
      </w:r>
      <w:r w:rsidRPr="00CD482F">
        <w:rPr>
          <w:rFonts w:ascii="Calibri" w:hAnsi="Calibri" w:cs="Calibri"/>
          <w:color w:val="171717" w:themeColor="background2" w:themeShade="1A"/>
          <w:sz w:val="24"/>
          <w:szCs w:val="24"/>
        </w:rPr>
        <w:lastRenderedPageBreak/>
        <w:t>Coca-Cola trustworthy information about how well Integrated Marketing Communication (IMC) raises customer engagement and brand awareness. Finally, in order to protect Coca-Cola's competitive position, the researcher will make sure that any proprietary or sensitive information about the company's marketing plans, if it is accessible, is kept private (Saunders, Lewis, &amp; Thornhill, 2019). The study will uphold the highest standards of dependability, accountability, and transparency by following these ethical guidelines</w:t>
      </w:r>
      <w:r w:rsidR="00B070DE">
        <w:rPr>
          <w:rFonts w:ascii="Calibri" w:hAnsi="Calibri" w:cs="Calibri"/>
          <w:color w:val="171717" w:themeColor="background2" w:themeShade="1A"/>
          <w:sz w:val="24"/>
          <w:szCs w:val="24"/>
        </w:rPr>
        <w:t>.</w:t>
      </w:r>
    </w:p>
    <w:p w14:paraId="0852754B" w14:textId="77777777" w:rsidR="0030530C" w:rsidRDefault="0030530C" w:rsidP="00A82989">
      <w:pPr>
        <w:pStyle w:val="ListParagraph"/>
        <w:jc w:val="center"/>
        <w:rPr>
          <w:rFonts w:ascii="Calibri" w:hAnsi="Calibri" w:cs="Calibri"/>
          <w:b/>
          <w:bCs/>
          <w:color w:val="171717" w:themeColor="background2" w:themeShade="1A"/>
          <w:sz w:val="28"/>
          <w:szCs w:val="28"/>
        </w:rPr>
      </w:pPr>
    </w:p>
    <w:p w14:paraId="32BC6D59" w14:textId="77777777" w:rsidR="0030530C" w:rsidRDefault="0030530C" w:rsidP="00A82989">
      <w:pPr>
        <w:pStyle w:val="ListParagraph"/>
        <w:jc w:val="center"/>
        <w:rPr>
          <w:rFonts w:ascii="Calibri" w:hAnsi="Calibri" w:cs="Calibri"/>
          <w:b/>
          <w:bCs/>
          <w:color w:val="171717" w:themeColor="background2" w:themeShade="1A"/>
          <w:sz w:val="28"/>
          <w:szCs w:val="28"/>
        </w:rPr>
      </w:pPr>
    </w:p>
    <w:p w14:paraId="1B18FA8F" w14:textId="77777777" w:rsidR="0030530C" w:rsidRDefault="0030530C" w:rsidP="00A82989">
      <w:pPr>
        <w:pStyle w:val="ListParagraph"/>
        <w:jc w:val="center"/>
        <w:rPr>
          <w:rFonts w:ascii="Calibri" w:hAnsi="Calibri" w:cs="Calibri"/>
          <w:b/>
          <w:bCs/>
          <w:color w:val="171717" w:themeColor="background2" w:themeShade="1A"/>
          <w:sz w:val="28"/>
          <w:szCs w:val="28"/>
        </w:rPr>
      </w:pPr>
    </w:p>
    <w:p w14:paraId="4ED37A00" w14:textId="0D7F0FFB" w:rsidR="00400FE3" w:rsidRPr="00C05CB3" w:rsidRDefault="00A82989" w:rsidP="00C05CB3">
      <w:pPr>
        <w:rPr>
          <w:rFonts w:ascii="Calibri" w:hAnsi="Calibri" w:cs="Calibri"/>
          <w:b/>
          <w:bCs/>
          <w:color w:val="C00000"/>
          <w:sz w:val="36"/>
          <w:szCs w:val="36"/>
        </w:rPr>
      </w:pPr>
      <w:r w:rsidRPr="00C05CB3">
        <w:rPr>
          <w:rFonts w:ascii="Calibri" w:hAnsi="Calibri" w:cs="Calibri"/>
          <w:b/>
          <w:bCs/>
          <w:color w:val="C00000"/>
          <w:sz w:val="36"/>
          <w:szCs w:val="36"/>
        </w:rPr>
        <w:t>Time Frame</w:t>
      </w:r>
    </w:p>
    <w:p w14:paraId="1B2F6C14" w14:textId="77777777" w:rsidR="00AC0CF0" w:rsidRPr="00AC0CF0" w:rsidRDefault="00AC0CF0" w:rsidP="000B6998">
      <w:pPr>
        <w:pStyle w:val="ListParagraph"/>
        <w:rPr>
          <w:rFonts w:ascii="Calibri" w:hAnsi="Calibri" w:cs="Calibri"/>
          <w:b/>
          <w:bCs/>
          <w:color w:val="C00000"/>
          <w:sz w:val="32"/>
          <w:szCs w:val="32"/>
        </w:rPr>
      </w:pPr>
    </w:p>
    <w:p w14:paraId="57D3B320" w14:textId="4A6BAA06" w:rsidR="00DC4943" w:rsidRPr="000F099E" w:rsidRDefault="00242E39" w:rsidP="000F099E">
      <w:pPr>
        <w:rPr>
          <w:rFonts w:ascii="Calibri" w:hAnsi="Calibri" w:cs="Calibri"/>
          <w:b/>
          <w:bCs/>
          <w:color w:val="C00000"/>
          <w:sz w:val="28"/>
          <w:szCs w:val="28"/>
        </w:rPr>
      </w:pPr>
      <w:r>
        <w:rPr>
          <w:noProof/>
        </w:rPr>
        <w:drawing>
          <wp:inline distT="0" distB="0" distL="0" distR="0" wp14:anchorId="6C1FDC47" wp14:editId="5A95C4B9">
            <wp:extent cx="6027420" cy="3763935"/>
            <wp:effectExtent l="0" t="0" r="0" b="8255"/>
            <wp:docPr id="30256842"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tput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37098" cy="3769978"/>
                    </a:xfrm>
                    <a:prstGeom prst="rect">
                      <a:avLst/>
                    </a:prstGeom>
                    <a:noFill/>
                    <a:ln>
                      <a:noFill/>
                    </a:ln>
                  </pic:spPr>
                </pic:pic>
              </a:graphicData>
            </a:graphic>
          </wp:inline>
        </w:drawing>
      </w:r>
    </w:p>
    <w:p w14:paraId="63A8F793" w14:textId="77777777" w:rsidR="00400FE3" w:rsidRDefault="00400FE3" w:rsidP="001B52AB">
      <w:pPr>
        <w:pStyle w:val="ListParagraph"/>
        <w:jc w:val="both"/>
        <w:rPr>
          <w:rFonts w:ascii="Calibri" w:hAnsi="Calibri" w:cs="Calibri"/>
          <w:color w:val="171717" w:themeColor="background2" w:themeShade="1A"/>
          <w:sz w:val="24"/>
          <w:szCs w:val="24"/>
        </w:rPr>
      </w:pPr>
    </w:p>
    <w:p w14:paraId="6F34B9C4" w14:textId="780F851F" w:rsidR="00400FE3" w:rsidRPr="005E119F" w:rsidRDefault="00425580" w:rsidP="005E119F">
      <w:pPr>
        <w:pStyle w:val="ListParagraph"/>
        <w:jc w:val="center"/>
        <w:rPr>
          <w:rFonts w:ascii="Calibri" w:hAnsi="Calibri" w:cs="Calibri"/>
          <w:b/>
          <w:bCs/>
          <w:color w:val="171717" w:themeColor="background2" w:themeShade="1A"/>
          <w:sz w:val="24"/>
          <w:szCs w:val="24"/>
        </w:rPr>
      </w:pPr>
      <w:r w:rsidRPr="005E119F">
        <w:rPr>
          <w:rFonts w:ascii="Calibri" w:hAnsi="Calibri" w:cs="Calibri"/>
          <w:b/>
          <w:bCs/>
          <w:color w:val="171717" w:themeColor="background2" w:themeShade="1A"/>
          <w:sz w:val="24"/>
          <w:szCs w:val="24"/>
        </w:rPr>
        <w:t xml:space="preserve">Personal </w:t>
      </w:r>
      <w:r w:rsidR="005E119F" w:rsidRPr="005E119F">
        <w:rPr>
          <w:rFonts w:ascii="Calibri" w:hAnsi="Calibri" w:cs="Calibri"/>
          <w:b/>
          <w:bCs/>
          <w:color w:val="171717" w:themeColor="background2" w:themeShade="1A"/>
          <w:sz w:val="24"/>
          <w:szCs w:val="24"/>
        </w:rPr>
        <w:t>Gantt Chart (created by student 2025)</w:t>
      </w:r>
    </w:p>
    <w:p w14:paraId="0445319C" w14:textId="77777777" w:rsidR="00400FE3" w:rsidRDefault="00400FE3" w:rsidP="001B52AB">
      <w:pPr>
        <w:pStyle w:val="ListParagraph"/>
        <w:jc w:val="both"/>
        <w:rPr>
          <w:rFonts w:ascii="Calibri" w:hAnsi="Calibri" w:cs="Calibri"/>
          <w:color w:val="171717" w:themeColor="background2" w:themeShade="1A"/>
          <w:sz w:val="24"/>
          <w:szCs w:val="24"/>
        </w:rPr>
      </w:pPr>
    </w:p>
    <w:p w14:paraId="4ECBF5D1" w14:textId="77777777" w:rsidR="00400FE3" w:rsidRDefault="00400FE3" w:rsidP="001B52AB">
      <w:pPr>
        <w:pStyle w:val="ListParagraph"/>
        <w:jc w:val="both"/>
        <w:rPr>
          <w:rFonts w:ascii="Calibri" w:hAnsi="Calibri" w:cs="Calibri"/>
          <w:color w:val="171717" w:themeColor="background2" w:themeShade="1A"/>
          <w:sz w:val="24"/>
          <w:szCs w:val="24"/>
        </w:rPr>
      </w:pPr>
    </w:p>
    <w:p w14:paraId="43F87FC2" w14:textId="77777777" w:rsidR="00400FE3" w:rsidRDefault="00400FE3" w:rsidP="001B52AB">
      <w:pPr>
        <w:pStyle w:val="ListParagraph"/>
        <w:jc w:val="both"/>
        <w:rPr>
          <w:rFonts w:ascii="Calibri" w:hAnsi="Calibri" w:cs="Calibri"/>
          <w:color w:val="171717" w:themeColor="background2" w:themeShade="1A"/>
          <w:sz w:val="24"/>
          <w:szCs w:val="24"/>
        </w:rPr>
      </w:pPr>
    </w:p>
    <w:p w14:paraId="4557894A" w14:textId="77777777" w:rsidR="00400FE3" w:rsidRDefault="00400FE3" w:rsidP="001B52AB">
      <w:pPr>
        <w:pStyle w:val="ListParagraph"/>
        <w:jc w:val="both"/>
        <w:rPr>
          <w:rFonts w:ascii="Calibri" w:hAnsi="Calibri" w:cs="Calibri"/>
          <w:color w:val="171717" w:themeColor="background2" w:themeShade="1A"/>
          <w:sz w:val="24"/>
          <w:szCs w:val="24"/>
        </w:rPr>
      </w:pPr>
    </w:p>
    <w:p w14:paraId="485A7764" w14:textId="77777777" w:rsidR="00400FE3" w:rsidRDefault="00400FE3" w:rsidP="001B52AB">
      <w:pPr>
        <w:pStyle w:val="ListParagraph"/>
        <w:jc w:val="both"/>
        <w:rPr>
          <w:rFonts w:ascii="Calibri" w:hAnsi="Calibri" w:cs="Calibri"/>
          <w:color w:val="171717" w:themeColor="background2" w:themeShade="1A"/>
          <w:sz w:val="24"/>
          <w:szCs w:val="24"/>
        </w:rPr>
      </w:pPr>
    </w:p>
    <w:p w14:paraId="753E6E2A" w14:textId="77777777" w:rsidR="00400FE3" w:rsidRDefault="00400FE3" w:rsidP="001B52AB">
      <w:pPr>
        <w:pStyle w:val="ListParagraph"/>
        <w:jc w:val="both"/>
        <w:rPr>
          <w:rFonts w:ascii="Calibri" w:hAnsi="Calibri" w:cs="Calibri"/>
          <w:color w:val="171717" w:themeColor="background2" w:themeShade="1A"/>
          <w:sz w:val="24"/>
          <w:szCs w:val="24"/>
        </w:rPr>
      </w:pPr>
    </w:p>
    <w:p w14:paraId="27EE8277" w14:textId="77777777" w:rsidR="004D3E1B" w:rsidRPr="000B6998" w:rsidRDefault="004D3E1B" w:rsidP="000B6998">
      <w:pPr>
        <w:jc w:val="both"/>
        <w:rPr>
          <w:rFonts w:ascii="Calibri" w:hAnsi="Calibri" w:cs="Calibri"/>
          <w:color w:val="171717" w:themeColor="background2" w:themeShade="1A"/>
          <w:sz w:val="24"/>
          <w:szCs w:val="24"/>
        </w:rPr>
      </w:pPr>
    </w:p>
    <w:p w14:paraId="66D9C43F" w14:textId="77777777" w:rsidR="00B070DE" w:rsidRPr="00CD482F" w:rsidRDefault="00B070DE" w:rsidP="00B070DE">
      <w:pPr>
        <w:jc w:val="both"/>
        <w:rPr>
          <w:rFonts w:ascii="Calibri" w:hAnsi="Calibri" w:cs="Calibri"/>
          <w:b/>
          <w:bCs/>
          <w:color w:val="C00000"/>
          <w:sz w:val="28"/>
          <w:szCs w:val="28"/>
        </w:rPr>
      </w:pPr>
      <w:r w:rsidRPr="00CD482F">
        <w:rPr>
          <w:rFonts w:ascii="Calibri" w:hAnsi="Calibri" w:cs="Calibri"/>
          <w:b/>
          <w:bCs/>
          <w:color w:val="C00000"/>
          <w:sz w:val="28"/>
          <w:szCs w:val="28"/>
        </w:rPr>
        <w:lastRenderedPageBreak/>
        <w:t>Conclusion</w:t>
      </w:r>
    </w:p>
    <w:p w14:paraId="4B4A8399" w14:textId="77777777" w:rsidR="00B070DE" w:rsidRPr="00CD482F" w:rsidRDefault="00B070DE" w:rsidP="00B070DE">
      <w:pPr>
        <w:jc w:val="both"/>
        <w:rPr>
          <w:rFonts w:ascii="Calibri" w:hAnsi="Calibri" w:cs="Calibri"/>
          <w:color w:val="171717" w:themeColor="background2" w:themeShade="1A"/>
          <w:sz w:val="24"/>
          <w:szCs w:val="24"/>
        </w:rPr>
      </w:pPr>
      <w:r w:rsidRPr="00CD482F">
        <w:rPr>
          <w:rFonts w:ascii="Calibri" w:hAnsi="Calibri" w:cs="Calibri"/>
          <w:color w:val="171717" w:themeColor="background2" w:themeShade="1A"/>
          <w:sz w:val="24"/>
          <w:szCs w:val="24"/>
        </w:rPr>
        <w:t>The purpose of this research proposal is to examine how Integrated Marketing Communication (IMC) can improve customer engagement and brand awareness in the UK consumer goods industry, specifically with regard to Coca-Cola. By analysing Coca-Cola's present IMC strategies and their effects on customer involvement and brand awareness, the research aims to offer insightful information for enhancing marketing procedures. Coca-Cola will be able to improve its IMC strategy and deliver consistent messaging across various platforms with the help of the research, which will increase customer loyalty and lead to long-term financial success. In the end, this study will help us comprehend how successful IMC propels brand success in a competitive marketplace.</w:t>
      </w:r>
    </w:p>
    <w:p w14:paraId="697BA061" w14:textId="77777777" w:rsidR="00B849FD" w:rsidRPr="00F50E50" w:rsidRDefault="00B849FD" w:rsidP="00F50E50">
      <w:pPr>
        <w:pStyle w:val="ListParagraph"/>
        <w:jc w:val="both"/>
        <w:rPr>
          <w:rFonts w:ascii="Calibri" w:hAnsi="Calibri" w:cs="Calibri"/>
          <w:color w:val="171717" w:themeColor="background2" w:themeShade="1A"/>
          <w:sz w:val="24"/>
          <w:szCs w:val="24"/>
        </w:rPr>
      </w:pPr>
    </w:p>
    <w:p w14:paraId="2DE6B1F9" w14:textId="77777777" w:rsidR="00F50E50" w:rsidRDefault="00F50E50" w:rsidP="00255518">
      <w:pPr>
        <w:pStyle w:val="ListParagraph"/>
        <w:jc w:val="both"/>
        <w:rPr>
          <w:rFonts w:ascii="Calibri" w:hAnsi="Calibri" w:cs="Calibri"/>
          <w:color w:val="171717" w:themeColor="background2" w:themeShade="1A"/>
          <w:sz w:val="24"/>
          <w:szCs w:val="24"/>
        </w:rPr>
      </w:pPr>
    </w:p>
    <w:p w14:paraId="5036980A" w14:textId="77777777" w:rsidR="00F61864" w:rsidRDefault="00F61864" w:rsidP="00255518">
      <w:pPr>
        <w:pStyle w:val="ListParagraph"/>
        <w:jc w:val="both"/>
        <w:rPr>
          <w:rFonts w:ascii="Calibri" w:hAnsi="Calibri" w:cs="Calibri"/>
          <w:color w:val="171717" w:themeColor="background2" w:themeShade="1A"/>
          <w:sz w:val="24"/>
          <w:szCs w:val="24"/>
        </w:rPr>
      </w:pPr>
    </w:p>
    <w:p w14:paraId="4475000A" w14:textId="77777777" w:rsidR="00F61864" w:rsidRPr="00255518" w:rsidRDefault="00F61864" w:rsidP="00255518">
      <w:pPr>
        <w:pStyle w:val="ListParagraph"/>
        <w:jc w:val="both"/>
        <w:rPr>
          <w:rFonts w:ascii="Calibri" w:hAnsi="Calibri" w:cs="Calibri"/>
          <w:color w:val="171717" w:themeColor="background2" w:themeShade="1A"/>
          <w:sz w:val="24"/>
          <w:szCs w:val="24"/>
        </w:rPr>
      </w:pPr>
    </w:p>
    <w:p w14:paraId="65CE8408" w14:textId="77777777" w:rsidR="00255518" w:rsidRPr="005B4E81" w:rsidRDefault="00255518" w:rsidP="00E623DC">
      <w:pPr>
        <w:pStyle w:val="ListParagraph"/>
        <w:jc w:val="both"/>
        <w:rPr>
          <w:rFonts w:ascii="Calibri" w:hAnsi="Calibri" w:cs="Calibri"/>
          <w:color w:val="171717" w:themeColor="background2" w:themeShade="1A"/>
          <w:sz w:val="24"/>
          <w:szCs w:val="24"/>
        </w:rPr>
      </w:pPr>
    </w:p>
    <w:p w14:paraId="495ECC55" w14:textId="6C6EC8C9" w:rsidR="00111EB4" w:rsidRPr="00660D2B" w:rsidRDefault="00111EB4" w:rsidP="00114D04">
      <w:pPr>
        <w:pStyle w:val="ListParagraph"/>
        <w:rPr>
          <w:rFonts w:ascii="Calibri" w:hAnsi="Calibri" w:cs="Calibri"/>
          <w:b/>
          <w:bCs/>
          <w:color w:val="171717" w:themeColor="background2" w:themeShade="1A"/>
          <w:sz w:val="24"/>
          <w:szCs w:val="24"/>
        </w:rPr>
      </w:pPr>
      <w:r w:rsidRPr="00660D2B">
        <w:rPr>
          <w:rFonts w:ascii="Calibri" w:hAnsi="Calibri" w:cs="Calibri"/>
          <w:b/>
          <w:bCs/>
          <w:color w:val="171717" w:themeColor="background2" w:themeShade="1A"/>
          <w:sz w:val="28"/>
          <w:szCs w:val="28"/>
        </w:rPr>
        <w:br/>
      </w:r>
      <w:r w:rsidRPr="00660D2B">
        <w:rPr>
          <w:rFonts w:ascii="Calibri" w:hAnsi="Calibri" w:cs="Calibri"/>
          <w:b/>
          <w:bCs/>
          <w:color w:val="171717" w:themeColor="background2" w:themeShade="1A"/>
          <w:sz w:val="28"/>
          <w:szCs w:val="28"/>
        </w:rPr>
        <w:br/>
      </w:r>
    </w:p>
    <w:p w14:paraId="7FF09D4A" w14:textId="77777777" w:rsidR="005E119F" w:rsidRDefault="005E119F" w:rsidP="005E119F">
      <w:pPr>
        <w:jc w:val="both"/>
        <w:rPr>
          <w:rFonts w:ascii="Calibri" w:hAnsi="Calibri" w:cs="Calibri"/>
          <w:color w:val="171717" w:themeColor="background2" w:themeShade="1A"/>
          <w:sz w:val="28"/>
          <w:szCs w:val="28"/>
        </w:rPr>
      </w:pPr>
    </w:p>
    <w:p w14:paraId="545B9E64" w14:textId="77777777" w:rsidR="00B070DE" w:rsidRDefault="00B070DE" w:rsidP="005E119F">
      <w:pPr>
        <w:jc w:val="both"/>
        <w:rPr>
          <w:rFonts w:ascii="Calibri" w:hAnsi="Calibri" w:cs="Calibri"/>
          <w:color w:val="171717" w:themeColor="background2" w:themeShade="1A"/>
          <w:sz w:val="28"/>
          <w:szCs w:val="28"/>
        </w:rPr>
      </w:pPr>
    </w:p>
    <w:p w14:paraId="5B014754" w14:textId="77777777" w:rsidR="00B070DE" w:rsidRDefault="00B070DE" w:rsidP="005E119F">
      <w:pPr>
        <w:jc w:val="both"/>
        <w:rPr>
          <w:rFonts w:ascii="Calibri" w:hAnsi="Calibri" w:cs="Calibri"/>
          <w:color w:val="171717" w:themeColor="background2" w:themeShade="1A"/>
          <w:sz w:val="28"/>
          <w:szCs w:val="28"/>
        </w:rPr>
      </w:pPr>
    </w:p>
    <w:p w14:paraId="1CF5CF19" w14:textId="77777777" w:rsidR="00B070DE" w:rsidRDefault="00B070DE" w:rsidP="005E119F">
      <w:pPr>
        <w:jc w:val="both"/>
        <w:rPr>
          <w:rFonts w:ascii="Calibri" w:hAnsi="Calibri" w:cs="Calibri"/>
          <w:color w:val="171717" w:themeColor="background2" w:themeShade="1A"/>
          <w:sz w:val="28"/>
          <w:szCs w:val="28"/>
        </w:rPr>
      </w:pPr>
    </w:p>
    <w:p w14:paraId="0A63FEE8" w14:textId="77777777" w:rsidR="00B070DE" w:rsidRDefault="00B070DE" w:rsidP="005E119F">
      <w:pPr>
        <w:jc w:val="both"/>
        <w:rPr>
          <w:rFonts w:ascii="Calibri" w:hAnsi="Calibri" w:cs="Calibri"/>
          <w:color w:val="171717" w:themeColor="background2" w:themeShade="1A"/>
          <w:sz w:val="28"/>
          <w:szCs w:val="28"/>
        </w:rPr>
      </w:pPr>
    </w:p>
    <w:p w14:paraId="05AA1B2D" w14:textId="77777777" w:rsidR="00B070DE" w:rsidRDefault="00B070DE" w:rsidP="005E119F">
      <w:pPr>
        <w:jc w:val="both"/>
        <w:rPr>
          <w:rFonts w:ascii="Calibri" w:hAnsi="Calibri" w:cs="Calibri"/>
          <w:color w:val="171717" w:themeColor="background2" w:themeShade="1A"/>
          <w:sz w:val="28"/>
          <w:szCs w:val="28"/>
        </w:rPr>
      </w:pPr>
    </w:p>
    <w:p w14:paraId="01D40C94" w14:textId="77777777" w:rsidR="00B070DE" w:rsidRDefault="00B070DE" w:rsidP="005E119F">
      <w:pPr>
        <w:jc w:val="both"/>
        <w:rPr>
          <w:rFonts w:ascii="Calibri" w:hAnsi="Calibri" w:cs="Calibri"/>
          <w:color w:val="171717" w:themeColor="background2" w:themeShade="1A"/>
          <w:sz w:val="28"/>
          <w:szCs w:val="28"/>
        </w:rPr>
      </w:pPr>
    </w:p>
    <w:p w14:paraId="13C66D9B" w14:textId="77777777" w:rsidR="00B070DE" w:rsidRDefault="00B070DE" w:rsidP="005E119F">
      <w:pPr>
        <w:jc w:val="both"/>
        <w:rPr>
          <w:rFonts w:ascii="Calibri" w:hAnsi="Calibri" w:cs="Calibri"/>
          <w:color w:val="171717" w:themeColor="background2" w:themeShade="1A"/>
          <w:sz w:val="28"/>
          <w:szCs w:val="28"/>
        </w:rPr>
      </w:pPr>
    </w:p>
    <w:p w14:paraId="27F1F8EE" w14:textId="77777777" w:rsidR="00B070DE" w:rsidRDefault="00B070DE" w:rsidP="005E119F">
      <w:pPr>
        <w:jc w:val="both"/>
        <w:rPr>
          <w:rFonts w:ascii="Calibri" w:hAnsi="Calibri" w:cs="Calibri"/>
          <w:color w:val="171717" w:themeColor="background2" w:themeShade="1A"/>
          <w:sz w:val="28"/>
          <w:szCs w:val="28"/>
        </w:rPr>
      </w:pPr>
    </w:p>
    <w:p w14:paraId="363660BC" w14:textId="77777777" w:rsidR="00B070DE" w:rsidRDefault="00B070DE" w:rsidP="005E119F">
      <w:pPr>
        <w:jc w:val="both"/>
        <w:rPr>
          <w:rFonts w:ascii="Calibri" w:hAnsi="Calibri" w:cs="Calibri"/>
          <w:color w:val="171717" w:themeColor="background2" w:themeShade="1A"/>
          <w:sz w:val="28"/>
          <w:szCs w:val="28"/>
        </w:rPr>
      </w:pPr>
    </w:p>
    <w:p w14:paraId="6471A9C4" w14:textId="77777777" w:rsidR="00B070DE" w:rsidRDefault="00B070DE" w:rsidP="005E119F">
      <w:pPr>
        <w:jc w:val="both"/>
        <w:rPr>
          <w:rFonts w:ascii="Calibri" w:hAnsi="Calibri" w:cs="Calibri"/>
          <w:color w:val="171717" w:themeColor="background2" w:themeShade="1A"/>
          <w:sz w:val="28"/>
          <w:szCs w:val="28"/>
        </w:rPr>
      </w:pPr>
    </w:p>
    <w:p w14:paraId="1E678071" w14:textId="77777777" w:rsidR="00B070DE" w:rsidRDefault="00B070DE" w:rsidP="005E119F">
      <w:pPr>
        <w:jc w:val="both"/>
        <w:rPr>
          <w:rFonts w:ascii="Calibri" w:hAnsi="Calibri" w:cs="Calibri"/>
          <w:color w:val="171717" w:themeColor="background2" w:themeShade="1A"/>
          <w:sz w:val="28"/>
          <w:szCs w:val="28"/>
        </w:rPr>
      </w:pPr>
    </w:p>
    <w:p w14:paraId="27CAB7A4" w14:textId="77777777" w:rsidR="00B070DE" w:rsidRDefault="00B070DE" w:rsidP="005E119F">
      <w:pPr>
        <w:jc w:val="both"/>
        <w:rPr>
          <w:rFonts w:ascii="Calibri" w:hAnsi="Calibri" w:cs="Calibri"/>
          <w:color w:val="171717" w:themeColor="background2" w:themeShade="1A"/>
          <w:sz w:val="28"/>
          <w:szCs w:val="28"/>
        </w:rPr>
      </w:pPr>
    </w:p>
    <w:p w14:paraId="75816A0A" w14:textId="77777777" w:rsidR="00B070DE" w:rsidRDefault="00B070DE" w:rsidP="005E119F">
      <w:pPr>
        <w:jc w:val="both"/>
        <w:rPr>
          <w:rFonts w:ascii="Calibri" w:hAnsi="Calibri" w:cs="Calibri"/>
          <w:color w:val="171717" w:themeColor="background2" w:themeShade="1A"/>
          <w:sz w:val="28"/>
          <w:szCs w:val="28"/>
        </w:rPr>
      </w:pPr>
    </w:p>
    <w:p w14:paraId="4407CAA8" w14:textId="08CEC88E" w:rsidR="0027613E" w:rsidRPr="005E119F" w:rsidRDefault="00335285" w:rsidP="005E119F">
      <w:pPr>
        <w:jc w:val="center"/>
        <w:rPr>
          <w:rFonts w:ascii="Calibri" w:hAnsi="Calibri" w:cs="Calibri"/>
          <w:color w:val="171717" w:themeColor="background2" w:themeShade="1A"/>
          <w:sz w:val="24"/>
          <w:szCs w:val="24"/>
        </w:rPr>
      </w:pPr>
      <w:r w:rsidRPr="00F50C19">
        <w:rPr>
          <w:rFonts w:ascii="Calibri" w:hAnsi="Calibri" w:cs="Calibri"/>
          <w:b/>
          <w:bCs/>
          <w:color w:val="C00000"/>
          <w:sz w:val="28"/>
          <w:szCs w:val="28"/>
        </w:rPr>
        <w:lastRenderedPageBreak/>
        <w:t>Reference’s:</w:t>
      </w:r>
    </w:p>
    <w:p w14:paraId="09BE62F5" w14:textId="36BEB462" w:rsidR="00335285" w:rsidRPr="00335285" w:rsidRDefault="00335285" w:rsidP="00335285">
      <w:pPr>
        <w:jc w:val="both"/>
        <w:rPr>
          <w:rFonts w:ascii="Calibri" w:hAnsi="Calibri" w:cs="Calibri"/>
          <w:color w:val="171717" w:themeColor="background2" w:themeShade="1A"/>
          <w:sz w:val="24"/>
          <w:szCs w:val="24"/>
        </w:rPr>
      </w:pPr>
      <w:r w:rsidRPr="0064261C">
        <w:rPr>
          <w:rFonts w:ascii="Calibri" w:hAnsi="Calibri" w:cs="Calibri"/>
          <w:color w:val="171717" w:themeColor="background2" w:themeShade="1A"/>
          <w:sz w:val="24"/>
          <w:szCs w:val="24"/>
        </w:rPr>
        <w:t>Kotler</w:t>
      </w:r>
      <w:r w:rsidRPr="00335285">
        <w:rPr>
          <w:rFonts w:ascii="Calibri" w:hAnsi="Calibri" w:cs="Calibri"/>
          <w:color w:val="171717" w:themeColor="background2" w:themeShade="1A"/>
          <w:sz w:val="24"/>
          <w:szCs w:val="24"/>
        </w:rPr>
        <w:t xml:space="preserve">, P., &amp; Keller, K. L. (2016). </w:t>
      </w:r>
      <w:r w:rsidRPr="00335285">
        <w:rPr>
          <w:rFonts w:ascii="Calibri" w:hAnsi="Calibri" w:cs="Calibri"/>
          <w:i/>
          <w:iCs/>
          <w:color w:val="171717" w:themeColor="background2" w:themeShade="1A"/>
          <w:sz w:val="24"/>
          <w:szCs w:val="24"/>
        </w:rPr>
        <w:t>Marketing Management</w:t>
      </w:r>
      <w:r w:rsidRPr="00335285">
        <w:rPr>
          <w:rFonts w:ascii="Calibri" w:hAnsi="Calibri" w:cs="Calibri"/>
          <w:color w:val="171717" w:themeColor="background2" w:themeShade="1A"/>
          <w:sz w:val="24"/>
          <w:szCs w:val="24"/>
        </w:rPr>
        <w:t xml:space="preserve"> (15th ed.). Pearson.</w:t>
      </w:r>
    </w:p>
    <w:p w14:paraId="1F8D98F7" w14:textId="4D1AF083" w:rsidR="00335285" w:rsidRPr="0076021E" w:rsidRDefault="00335285" w:rsidP="00335285">
      <w:pPr>
        <w:jc w:val="both"/>
        <w:rPr>
          <w:rFonts w:ascii="Calibri" w:hAnsi="Calibri" w:cs="Calibri"/>
          <w:color w:val="171717" w:themeColor="background2" w:themeShade="1A"/>
          <w:sz w:val="24"/>
          <w:szCs w:val="24"/>
        </w:rPr>
      </w:pPr>
      <w:r w:rsidRPr="0064261C">
        <w:rPr>
          <w:rFonts w:ascii="Calibri" w:hAnsi="Calibri" w:cs="Calibri"/>
          <w:color w:val="171717" w:themeColor="background2" w:themeShade="1A"/>
          <w:sz w:val="24"/>
          <w:szCs w:val="24"/>
        </w:rPr>
        <w:t xml:space="preserve">Schultz, D. E., Tannenbaum, S. I., &amp; Lauterborn, R. F. (1993). </w:t>
      </w:r>
      <w:r w:rsidRPr="0064261C">
        <w:rPr>
          <w:rFonts w:ascii="Calibri" w:hAnsi="Calibri" w:cs="Calibri"/>
          <w:i/>
          <w:iCs/>
          <w:color w:val="171717" w:themeColor="background2" w:themeShade="1A"/>
          <w:sz w:val="24"/>
          <w:szCs w:val="24"/>
        </w:rPr>
        <w:t>Integrated Marketing Communications</w:t>
      </w:r>
      <w:r w:rsidRPr="0064261C">
        <w:rPr>
          <w:rFonts w:ascii="Calibri" w:hAnsi="Calibri" w:cs="Calibri"/>
          <w:color w:val="171717" w:themeColor="background2" w:themeShade="1A"/>
          <w:sz w:val="24"/>
          <w:szCs w:val="24"/>
        </w:rPr>
        <w:t>. NTC Business Books.</w:t>
      </w:r>
    </w:p>
    <w:p w14:paraId="71C72749" w14:textId="0546E279" w:rsidR="0076021E" w:rsidRPr="0064261C" w:rsidRDefault="007058C7" w:rsidP="00191183">
      <w:pPr>
        <w:rPr>
          <w:color w:val="171717" w:themeColor="background2" w:themeShade="1A"/>
          <w:sz w:val="24"/>
          <w:szCs w:val="24"/>
        </w:rPr>
      </w:pPr>
      <w:r w:rsidRPr="0064261C">
        <w:rPr>
          <w:rFonts w:ascii="Calibri" w:hAnsi="Calibri" w:cs="Calibri"/>
          <w:color w:val="171717" w:themeColor="background2" w:themeShade="1A"/>
          <w:sz w:val="24"/>
          <w:szCs w:val="24"/>
        </w:rPr>
        <w:t>Keller, K. L., &amp; Kotler, P. (2016). 15th ed. of Marketing Management. Pearson.</w:t>
      </w:r>
    </w:p>
    <w:p w14:paraId="5D473639" w14:textId="13927811" w:rsidR="00627D13" w:rsidRPr="0064261C" w:rsidRDefault="006D052E" w:rsidP="00627D13">
      <w:pPr>
        <w:rPr>
          <w:color w:val="171717" w:themeColor="background2" w:themeShade="1A"/>
          <w:sz w:val="24"/>
          <w:szCs w:val="24"/>
        </w:rPr>
      </w:pPr>
      <w:r w:rsidRPr="0064261C">
        <w:rPr>
          <w:color w:val="171717" w:themeColor="background2" w:themeShade="1A"/>
          <w:sz w:val="24"/>
          <w:szCs w:val="24"/>
        </w:rPr>
        <w:t xml:space="preserve">Schultz, D. E., Tannenbaum, S. I., &amp; Lauterborn, R. F. (1993). </w:t>
      </w:r>
      <w:r w:rsidRPr="0064261C">
        <w:rPr>
          <w:i/>
          <w:iCs/>
          <w:color w:val="171717" w:themeColor="background2" w:themeShade="1A"/>
          <w:sz w:val="24"/>
          <w:szCs w:val="24"/>
        </w:rPr>
        <w:t>Integrated Marketing Communications</w:t>
      </w:r>
      <w:r w:rsidRPr="0064261C">
        <w:rPr>
          <w:color w:val="171717" w:themeColor="background2" w:themeShade="1A"/>
          <w:sz w:val="24"/>
          <w:szCs w:val="24"/>
        </w:rPr>
        <w:t>. NTC Business Books.</w:t>
      </w:r>
    </w:p>
    <w:p w14:paraId="0A1CCD30" w14:textId="4D2624F8" w:rsidR="00AF2DE0" w:rsidRPr="00AF2DE0" w:rsidRDefault="00AF2DE0" w:rsidP="00AF2DE0">
      <w:pPr>
        <w:rPr>
          <w:color w:val="171717" w:themeColor="background2" w:themeShade="1A"/>
          <w:sz w:val="24"/>
          <w:szCs w:val="24"/>
        </w:rPr>
      </w:pPr>
      <w:r w:rsidRPr="00AF2DE0">
        <w:rPr>
          <w:color w:val="171717" w:themeColor="background2" w:themeShade="1A"/>
          <w:sz w:val="24"/>
          <w:szCs w:val="24"/>
        </w:rPr>
        <w:t xml:space="preserve">Keller, K. L. (2013). </w:t>
      </w:r>
      <w:r w:rsidRPr="00AF2DE0">
        <w:rPr>
          <w:i/>
          <w:iCs/>
          <w:color w:val="171717" w:themeColor="background2" w:themeShade="1A"/>
          <w:sz w:val="24"/>
          <w:szCs w:val="24"/>
        </w:rPr>
        <w:t>Strategic Brand Management: Building, Measuring, and Managing Brand Equity</w:t>
      </w:r>
      <w:r w:rsidRPr="00AF2DE0">
        <w:rPr>
          <w:color w:val="171717" w:themeColor="background2" w:themeShade="1A"/>
          <w:sz w:val="24"/>
          <w:szCs w:val="24"/>
        </w:rPr>
        <w:t xml:space="preserve"> (4th ed.). Pearson.</w:t>
      </w:r>
    </w:p>
    <w:p w14:paraId="19370C6F" w14:textId="330D7F98" w:rsidR="00AF2DE0" w:rsidRPr="0064261C" w:rsidRDefault="00AF2DE0" w:rsidP="00AF2DE0">
      <w:pPr>
        <w:rPr>
          <w:color w:val="171717" w:themeColor="background2" w:themeShade="1A"/>
          <w:sz w:val="24"/>
          <w:szCs w:val="24"/>
        </w:rPr>
      </w:pPr>
      <w:r w:rsidRPr="0064261C">
        <w:rPr>
          <w:color w:val="171717" w:themeColor="background2" w:themeShade="1A"/>
          <w:sz w:val="24"/>
          <w:szCs w:val="24"/>
        </w:rPr>
        <w:t xml:space="preserve">Aaker, D. A. (1996). </w:t>
      </w:r>
      <w:r w:rsidRPr="0064261C">
        <w:rPr>
          <w:i/>
          <w:iCs/>
          <w:color w:val="171717" w:themeColor="background2" w:themeShade="1A"/>
          <w:sz w:val="24"/>
          <w:szCs w:val="24"/>
        </w:rPr>
        <w:t>Building Strong Brands</w:t>
      </w:r>
      <w:r w:rsidRPr="0064261C">
        <w:rPr>
          <w:color w:val="171717" w:themeColor="background2" w:themeShade="1A"/>
          <w:sz w:val="24"/>
          <w:szCs w:val="24"/>
        </w:rPr>
        <w:t>.</w:t>
      </w:r>
    </w:p>
    <w:p w14:paraId="137643BB" w14:textId="4E947EEF" w:rsidR="0071266B" w:rsidRPr="0071266B" w:rsidRDefault="0071266B" w:rsidP="005025E5">
      <w:pPr>
        <w:jc w:val="both"/>
        <w:rPr>
          <w:color w:val="171717" w:themeColor="background2" w:themeShade="1A"/>
          <w:sz w:val="24"/>
          <w:szCs w:val="24"/>
        </w:rPr>
      </w:pPr>
      <w:r w:rsidRPr="0071266B">
        <w:rPr>
          <w:color w:val="171717" w:themeColor="background2" w:themeShade="1A"/>
          <w:sz w:val="24"/>
          <w:szCs w:val="24"/>
        </w:rPr>
        <w:t xml:space="preserve">Brodie, R. J., Hollebeek, L. D., Juric, B., &amp; Ilic, A. (2011). "Customer Engagement: Conceptual Domain, Fundamental Propositions, and Implications for Research." </w:t>
      </w:r>
      <w:r w:rsidRPr="0071266B">
        <w:rPr>
          <w:i/>
          <w:iCs/>
          <w:color w:val="171717" w:themeColor="background2" w:themeShade="1A"/>
          <w:sz w:val="24"/>
          <w:szCs w:val="24"/>
        </w:rPr>
        <w:t>Journal of Service Research, 14</w:t>
      </w:r>
      <w:r w:rsidRPr="0071266B">
        <w:rPr>
          <w:color w:val="171717" w:themeColor="background2" w:themeShade="1A"/>
          <w:sz w:val="24"/>
          <w:szCs w:val="24"/>
        </w:rPr>
        <w:t>(3), 252-271.</w:t>
      </w:r>
    </w:p>
    <w:p w14:paraId="7771DE79" w14:textId="4526FFA9" w:rsidR="00263F36" w:rsidRDefault="005025E5" w:rsidP="005025E5">
      <w:pPr>
        <w:jc w:val="both"/>
        <w:rPr>
          <w:color w:val="171717" w:themeColor="background2" w:themeShade="1A"/>
          <w:sz w:val="24"/>
          <w:szCs w:val="24"/>
        </w:rPr>
      </w:pPr>
      <w:r w:rsidRPr="005025E5">
        <w:rPr>
          <w:color w:val="171717" w:themeColor="background2" w:themeShade="1A"/>
          <w:sz w:val="24"/>
          <w:szCs w:val="24"/>
        </w:rPr>
        <w:t xml:space="preserve">Vivek, S. D., Beatty, S. E., &amp; Morgan, R. M. (2012). "Customer Engagement: Exploring Customer Relationships Beyond Purchase." </w:t>
      </w:r>
      <w:r w:rsidRPr="005025E5">
        <w:rPr>
          <w:i/>
          <w:iCs/>
          <w:color w:val="171717" w:themeColor="background2" w:themeShade="1A"/>
          <w:sz w:val="24"/>
          <w:szCs w:val="24"/>
        </w:rPr>
        <w:t>Journal of Marketing Theory and Practice, 20</w:t>
      </w:r>
      <w:r w:rsidRPr="005025E5">
        <w:rPr>
          <w:color w:val="171717" w:themeColor="background2" w:themeShade="1A"/>
          <w:sz w:val="24"/>
          <w:szCs w:val="24"/>
        </w:rPr>
        <w:t>(2), 122-146.</w:t>
      </w:r>
    </w:p>
    <w:p w14:paraId="3E95466A" w14:textId="14E13067" w:rsidR="00004F41" w:rsidRPr="00004F41" w:rsidRDefault="00004F41" w:rsidP="00004F41">
      <w:pPr>
        <w:jc w:val="both"/>
        <w:rPr>
          <w:color w:val="171717" w:themeColor="background2" w:themeShade="1A"/>
          <w:sz w:val="24"/>
          <w:szCs w:val="24"/>
        </w:rPr>
      </w:pPr>
      <w:r w:rsidRPr="00004F41">
        <w:rPr>
          <w:color w:val="171717" w:themeColor="background2" w:themeShade="1A"/>
          <w:sz w:val="24"/>
          <w:szCs w:val="24"/>
        </w:rPr>
        <w:t xml:space="preserve">Schultz, D. E., &amp; Schultz, H. (2004). </w:t>
      </w:r>
      <w:r w:rsidRPr="00004F41">
        <w:rPr>
          <w:i/>
          <w:iCs/>
          <w:color w:val="171717" w:themeColor="background2" w:themeShade="1A"/>
          <w:sz w:val="24"/>
          <w:szCs w:val="24"/>
        </w:rPr>
        <w:t>IMC: The Next Generation</w:t>
      </w:r>
      <w:r w:rsidRPr="00004F41">
        <w:rPr>
          <w:color w:val="171717" w:themeColor="background2" w:themeShade="1A"/>
          <w:sz w:val="24"/>
          <w:szCs w:val="24"/>
        </w:rPr>
        <w:t>. McGraw-Hill.</w:t>
      </w:r>
    </w:p>
    <w:p w14:paraId="031BB9F9" w14:textId="27350080" w:rsidR="00004F41" w:rsidRDefault="00004F41" w:rsidP="00004F41">
      <w:pPr>
        <w:jc w:val="both"/>
        <w:rPr>
          <w:color w:val="171717" w:themeColor="background2" w:themeShade="1A"/>
          <w:sz w:val="24"/>
          <w:szCs w:val="24"/>
        </w:rPr>
      </w:pPr>
      <w:r w:rsidRPr="00004F41">
        <w:rPr>
          <w:color w:val="171717" w:themeColor="background2" w:themeShade="1A"/>
          <w:sz w:val="24"/>
          <w:szCs w:val="24"/>
        </w:rPr>
        <w:t xml:space="preserve">Kliatchko, J. (2008). "Revisiting the IMC construct: A revised definition and four pillars." </w:t>
      </w:r>
      <w:r w:rsidRPr="00004F41">
        <w:rPr>
          <w:i/>
          <w:iCs/>
          <w:color w:val="171717" w:themeColor="background2" w:themeShade="1A"/>
          <w:sz w:val="24"/>
          <w:szCs w:val="24"/>
        </w:rPr>
        <w:t>International Journal of Advertising</w:t>
      </w:r>
      <w:r w:rsidRPr="00004F41">
        <w:rPr>
          <w:color w:val="171717" w:themeColor="background2" w:themeShade="1A"/>
          <w:sz w:val="24"/>
          <w:szCs w:val="24"/>
        </w:rPr>
        <w:t>, 27(1), 133-160.</w:t>
      </w:r>
    </w:p>
    <w:p w14:paraId="747F6DEF" w14:textId="15BE05F8" w:rsidR="00C05134" w:rsidRDefault="00C05134" w:rsidP="00004F41">
      <w:pPr>
        <w:jc w:val="both"/>
        <w:rPr>
          <w:color w:val="171717" w:themeColor="background2" w:themeShade="1A"/>
          <w:sz w:val="24"/>
          <w:szCs w:val="24"/>
        </w:rPr>
      </w:pPr>
      <w:r w:rsidRPr="00C05134">
        <w:rPr>
          <w:color w:val="171717" w:themeColor="background2" w:themeShade="1A"/>
          <w:sz w:val="24"/>
          <w:szCs w:val="24"/>
        </w:rPr>
        <w:t xml:space="preserve">Shimp, T. A. (2010). </w:t>
      </w:r>
      <w:r w:rsidRPr="00C05134">
        <w:rPr>
          <w:i/>
          <w:iCs/>
          <w:color w:val="171717" w:themeColor="background2" w:themeShade="1A"/>
          <w:sz w:val="24"/>
          <w:szCs w:val="24"/>
        </w:rPr>
        <w:t>Advertising, Promotion, and Other Aspects of Integrated Marketing Communications</w:t>
      </w:r>
      <w:r w:rsidRPr="00C05134">
        <w:rPr>
          <w:color w:val="171717" w:themeColor="background2" w:themeShade="1A"/>
          <w:sz w:val="24"/>
          <w:szCs w:val="24"/>
        </w:rPr>
        <w:t xml:space="preserve"> (9th ed.). South-Western College Pub.</w:t>
      </w:r>
    </w:p>
    <w:p w14:paraId="21BA018D" w14:textId="579E718F" w:rsidR="00BC2A1D" w:rsidRPr="00BC2A1D" w:rsidRDefault="00BC2A1D" w:rsidP="00BC2A1D">
      <w:pPr>
        <w:jc w:val="both"/>
        <w:rPr>
          <w:color w:val="171717" w:themeColor="background2" w:themeShade="1A"/>
          <w:sz w:val="24"/>
          <w:szCs w:val="24"/>
        </w:rPr>
      </w:pPr>
      <w:r w:rsidRPr="00BC2A1D">
        <w:rPr>
          <w:color w:val="171717" w:themeColor="background2" w:themeShade="1A"/>
          <w:sz w:val="24"/>
          <w:szCs w:val="24"/>
        </w:rPr>
        <w:t xml:space="preserve">Belch, G. E., &amp; Belch, M. A. (2018). </w:t>
      </w:r>
      <w:r w:rsidRPr="00BC2A1D">
        <w:rPr>
          <w:i/>
          <w:iCs/>
          <w:color w:val="171717" w:themeColor="background2" w:themeShade="1A"/>
          <w:sz w:val="24"/>
          <w:szCs w:val="24"/>
        </w:rPr>
        <w:t>Advertising and Promotion: An Integrated Marketing Communications Perspective</w:t>
      </w:r>
      <w:r w:rsidRPr="00BC2A1D">
        <w:rPr>
          <w:color w:val="171717" w:themeColor="background2" w:themeShade="1A"/>
          <w:sz w:val="24"/>
          <w:szCs w:val="24"/>
        </w:rPr>
        <w:t xml:space="preserve"> (11th ed.). McGraw-Hill Education.</w:t>
      </w:r>
    </w:p>
    <w:p w14:paraId="77DA4E65" w14:textId="3B6D8C1F" w:rsidR="00BC2A1D" w:rsidRPr="00BC2A1D" w:rsidRDefault="00BC2A1D" w:rsidP="00BC2A1D">
      <w:pPr>
        <w:jc w:val="both"/>
        <w:rPr>
          <w:color w:val="171717" w:themeColor="background2" w:themeShade="1A"/>
          <w:sz w:val="24"/>
          <w:szCs w:val="24"/>
        </w:rPr>
      </w:pPr>
      <w:r w:rsidRPr="00BC2A1D">
        <w:rPr>
          <w:color w:val="171717" w:themeColor="background2" w:themeShade="1A"/>
          <w:sz w:val="24"/>
          <w:szCs w:val="24"/>
        </w:rPr>
        <w:t xml:space="preserve">Keller, K. L. (2013). </w:t>
      </w:r>
      <w:r w:rsidRPr="00BC2A1D">
        <w:rPr>
          <w:i/>
          <w:iCs/>
          <w:color w:val="171717" w:themeColor="background2" w:themeShade="1A"/>
          <w:sz w:val="24"/>
          <w:szCs w:val="24"/>
        </w:rPr>
        <w:t>Strategic Brand Management: Building, Measuring, and Managing Brand Equity</w:t>
      </w:r>
      <w:r w:rsidRPr="00BC2A1D">
        <w:rPr>
          <w:color w:val="171717" w:themeColor="background2" w:themeShade="1A"/>
          <w:sz w:val="24"/>
          <w:szCs w:val="24"/>
        </w:rPr>
        <w:t xml:space="preserve"> (4th ed.). Pearson Education.</w:t>
      </w:r>
    </w:p>
    <w:p w14:paraId="0CFE602C" w14:textId="1DA5557A" w:rsidR="00BC2A1D" w:rsidRPr="00BC2A1D" w:rsidRDefault="00BC2A1D" w:rsidP="00BC2A1D">
      <w:pPr>
        <w:jc w:val="both"/>
        <w:rPr>
          <w:color w:val="171717" w:themeColor="background2" w:themeShade="1A"/>
          <w:sz w:val="24"/>
          <w:szCs w:val="24"/>
        </w:rPr>
      </w:pPr>
      <w:r w:rsidRPr="00BC2A1D">
        <w:rPr>
          <w:color w:val="171717" w:themeColor="background2" w:themeShade="1A"/>
          <w:sz w:val="24"/>
          <w:szCs w:val="24"/>
        </w:rPr>
        <w:t xml:space="preserve">Kotler, P., &amp; Keller, K. L. (2016). </w:t>
      </w:r>
      <w:r w:rsidRPr="00BC2A1D">
        <w:rPr>
          <w:i/>
          <w:iCs/>
          <w:color w:val="171717" w:themeColor="background2" w:themeShade="1A"/>
          <w:sz w:val="24"/>
          <w:szCs w:val="24"/>
        </w:rPr>
        <w:t>Marketing Management</w:t>
      </w:r>
      <w:r w:rsidRPr="00BC2A1D">
        <w:rPr>
          <w:color w:val="171717" w:themeColor="background2" w:themeShade="1A"/>
          <w:sz w:val="24"/>
          <w:szCs w:val="24"/>
        </w:rPr>
        <w:t xml:space="preserve"> (15th ed.). Pearson.</w:t>
      </w:r>
    </w:p>
    <w:p w14:paraId="74403D4E" w14:textId="77777777" w:rsidR="00E80D5A" w:rsidRDefault="00E80D5A" w:rsidP="00BC2A1D">
      <w:pPr>
        <w:jc w:val="both"/>
        <w:rPr>
          <w:color w:val="171717" w:themeColor="background2" w:themeShade="1A"/>
          <w:sz w:val="24"/>
          <w:szCs w:val="24"/>
        </w:rPr>
      </w:pPr>
      <w:r w:rsidRPr="00E80D5A">
        <w:rPr>
          <w:color w:val="171717" w:themeColor="background2" w:themeShade="1A"/>
          <w:sz w:val="24"/>
          <w:szCs w:val="24"/>
        </w:rPr>
        <w:t xml:space="preserve">Creswell, J.W. and Creswell, J.D. (2018) </w:t>
      </w:r>
      <w:r w:rsidRPr="00E80D5A">
        <w:rPr>
          <w:i/>
          <w:iCs/>
          <w:color w:val="171717" w:themeColor="background2" w:themeShade="1A"/>
          <w:sz w:val="24"/>
          <w:szCs w:val="24"/>
        </w:rPr>
        <w:t>Research Design: Qualitative, Quantitative, and Mixed Methods Approaches.</w:t>
      </w:r>
      <w:r w:rsidRPr="00E80D5A">
        <w:rPr>
          <w:color w:val="171717" w:themeColor="background2" w:themeShade="1A"/>
          <w:sz w:val="24"/>
          <w:szCs w:val="24"/>
        </w:rPr>
        <w:t xml:space="preserve"> 5th </w:t>
      </w:r>
      <w:proofErr w:type="spellStart"/>
      <w:r w:rsidRPr="00E80D5A">
        <w:rPr>
          <w:color w:val="171717" w:themeColor="background2" w:themeShade="1A"/>
          <w:sz w:val="24"/>
          <w:szCs w:val="24"/>
        </w:rPr>
        <w:t>edn</w:t>
      </w:r>
      <w:proofErr w:type="spellEnd"/>
      <w:r w:rsidRPr="00E80D5A">
        <w:rPr>
          <w:color w:val="171717" w:themeColor="background2" w:themeShade="1A"/>
          <w:sz w:val="24"/>
          <w:szCs w:val="24"/>
        </w:rPr>
        <w:t>. Thousand Oaks, CA: Sage Publications.</w:t>
      </w:r>
    </w:p>
    <w:p w14:paraId="642E4A82" w14:textId="1EE28CCC" w:rsidR="007D5292" w:rsidRDefault="001424A3" w:rsidP="00BC2A1D">
      <w:pPr>
        <w:jc w:val="both"/>
        <w:rPr>
          <w:color w:val="171717" w:themeColor="background2" w:themeShade="1A"/>
          <w:sz w:val="24"/>
          <w:szCs w:val="24"/>
        </w:rPr>
      </w:pPr>
      <w:r w:rsidRPr="001424A3">
        <w:rPr>
          <w:color w:val="171717" w:themeColor="background2" w:themeShade="1A"/>
          <w:sz w:val="24"/>
          <w:szCs w:val="24"/>
        </w:rPr>
        <w:t xml:space="preserve">Saunders, M., Lewis, P., &amp; Thornhill, A. (2019). </w:t>
      </w:r>
      <w:r w:rsidRPr="001424A3">
        <w:rPr>
          <w:i/>
          <w:iCs/>
          <w:color w:val="171717" w:themeColor="background2" w:themeShade="1A"/>
          <w:sz w:val="24"/>
          <w:szCs w:val="24"/>
        </w:rPr>
        <w:t>Research methods for business students</w:t>
      </w:r>
      <w:r w:rsidRPr="001424A3">
        <w:rPr>
          <w:color w:val="171717" w:themeColor="background2" w:themeShade="1A"/>
          <w:sz w:val="24"/>
          <w:szCs w:val="24"/>
        </w:rPr>
        <w:t xml:space="preserve"> (8th ed.). Pearson Education.</w:t>
      </w:r>
    </w:p>
    <w:p w14:paraId="08B50726" w14:textId="4BF551A8" w:rsidR="001424A3" w:rsidRDefault="006D2CC0" w:rsidP="00BC2A1D">
      <w:pPr>
        <w:jc w:val="both"/>
        <w:rPr>
          <w:color w:val="171717" w:themeColor="background2" w:themeShade="1A"/>
          <w:sz w:val="24"/>
          <w:szCs w:val="24"/>
        </w:rPr>
      </w:pPr>
      <w:r w:rsidRPr="006D2CC0">
        <w:rPr>
          <w:color w:val="171717" w:themeColor="background2" w:themeShade="1A"/>
          <w:sz w:val="24"/>
          <w:szCs w:val="24"/>
        </w:rPr>
        <w:t xml:space="preserve">Malhotra, N., Nunan, D., &amp; Birks, D. F. (2017). </w:t>
      </w:r>
      <w:r w:rsidRPr="006D2CC0">
        <w:rPr>
          <w:i/>
          <w:iCs/>
          <w:color w:val="171717" w:themeColor="background2" w:themeShade="1A"/>
          <w:sz w:val="24"/>
          <w:szCs w:val="24"/>
        </w:rPr>
        <w:t>Marketing Research: An Applied Approach</w:t>
      </w:r>
      <w:r w:rsidRPr="006D2CC0">
        <w:rPr>
          <w:color w:val="171717" w:themeColor="background2" w:themeShade="1A"/>
          <w:sz w:val="24"/>
          <w:szCs w:val="24"/>
        </w:rPr>
        <w:t xml:space="preserve"> (5th ed.). Pearson.</w:t>
      </w:r>
    </w:p>
    <w:p w14:paraId="181599C2" w14:textId="5B19FB7A" w:rsidR="006D2CC0" w:rsidRDefault="003F4270" w:rsidP="00BC2A1D">
      <w:pPr>
        <w:jc w:val="both"/>
        <w:rPr>
          <w:color w:val="171717" w:themeColor="background2" w:themeShade="1A"/>
          <w:sz w:val="24"/>
          <w:szCs w:val="24"/>
        </w:rPr>
      </w:pPr>
      <w:r w:rsidRPr="003F4270">
        <w:rPr>
          <w:color w:val="171717" w:themeColor="background2" w:themeShade="1A"/>
          <w:sz w:val="24"/>
          <w:szCs w:val="24"/>
        </w:rPr>
        <w:t xml:space="preserve">Solomon, M. R., Dahl, D. W., White, K., </w:t>
      </w:r>
      <w:proofErr w:type="spellStart"/>
      <w:r w:rsidRPr="003F4270">
        <w:rPr>
          <w:color w:val="171717" w:themeColor="background2" w:themeShade="1A"/>
          <w:sz w:val="24"/>
          <w:szCs w:val="24"/>
        </w:rPr>
        <w:t>Zaichkowsky</w:t>
      </w:r>
      <w:proofErr w:type="spellEnd"/>
      <w:r w:rsidRPr="003F4270">
        <w:rPr>
          <w:color w:val="171717" w:themeColor="background2" w:themeShade="1A"/>
          <w:sz w:val="24"/>
          <w:szCs w:val="24"/>
        </w:rPr>
        <w:t xml:space="preserve">, J. L., &amp; </w:t>
      </w:r>
      <w:proofErr w:type="spellStart"/>
      <w:r w:rsidRPr="003F4270">
        <w:rPr>
          <w:color w:val="171717" w:themeColor="background2" w:themeShade="1A"/>
          <w:sz w:val="24"/>
          <w:szCs w:val="24"/>
        </w:rPr>
        <w:t>Polegato</w:t>
      </w:r>
      <w:proofErr w:type="spellEnd"/>
      <w:r w:rsidRPr="003F4270">
        <w:rPr>
          <w:color w:val="171717" w:themeColor="background2" w:themeShade="1A"/>
          <w:sz w:val="24"/>
          <w:szCs w:val="24"/>
        </w:rPr>
        <w:t xml:space="preserve">, R. (2019). </w:t>
      </w:r>
      <w:r w:rsidRPr="003F4270">
        <w:rPr>
          <w:i/>
          <w:iCs/>
          <w:color w:val="171717" w:themeColor="background2" w:themeShade="1A"/>
          <w:sz w:val="24"/>
          <w:szCs w:val="24"/>
        </w:rPr>
        <w:t xml:space="preserve">Consumer </w:t>
      </w:r>
      <w:proofErr w:type="spellStart"/>
      <w:r w:rsidRPr="003F4270">
        <w:rPr>
          <w:i/>
          <w:iCs/>
          <w:color w:val="171717" w:themeColor="background2" w:themeShade="1A"/>
          <w:sz w:val="24"/>
          <w:szCs w:val="24"/>
        </w:rPr>
        <w:t>Behavior</w:t>
      </w:r>
      <w:proofErr w:type="spellEnd"/>
      <w:r w:rsidRPr="003F4270">
        <w:rPr>
          <w:i/>
          <w:iCs/>
          <w:color w:val="171717" w:themeColor="background2" w:themeShade="1A"/>
          <w:sz w:val="24"/>
          <w:szCs w:val="24"/>
        </w:rPr>
        <w:t>: Buying, Having, and Being</w:t>
      </w:r>
      <w:r w:rsidRPr="003F4270">
        <w:rPr>
          <w:color w:val="171717" w:themeColor="background2" w:themeShade="1A"/>
          <w:sz w:val="24"/>
          <w:szCs w:val="24"/>
        </w:rPr>
        <w:t xml:space="preserve"> (7th ed.). Pearson.</w:t>
      </w:r>
    </w:p>
    <w:p w14:paraId="640D12D2" w14:textId="6497DDA0" w:rsidR="00D86771" w:rsidRDefault="00CF7D60" w:rsidP="00BC2A1D">
      <w:pPr>
        <w:jc w:val="both"/>
        <w:rPr>
          <w:color w:val="171717" w:themeColor="background2" w:themeShade="1A"/>
          <w:sz w:val="24"/>
          <w:szCs w:val="24"/>
        </w:rPr>
      </w:pPr>
      <w:r w:rsidRPr="00CF7D60">
        <w:rPr>
          <w:color w:val="171717" w:themeColor="background2" w:themeShade="1A"/>
          <w:sz w:val="24"/>
          <w:szCs w:val="24"/>
        </w:rPr>
        <w:lastRenderedPageBreak/>
        <w:t xml:space="preserve">Bryman, A., &amp; Bell, E. (2015). </w:t>
      </w:r>
      <w:r w:rsidRPr="00CF7D60">
        <w:rPr>
          <w:i/>
          <w:iCs/>
          <w:color w:val="171717" w:themeColor="background2" w:themeShade="1A"/>
          <w:sz w:val="24"/>
          <w:szCs w:val="24"/>
        </w:rPr>
        <w:t>Business Research Methods</w:t>
      </w:r>
      <w:r w:rsidRPr="00CF7D60">
        <w:rPr>
          <w:color w:val="171717" w:themeColor="background2" w:themeShade="1A"/>
          <w:sz w:val="24"/>
          <w:szCs w:val="24"/>
        </w:rPr>
        <w:t>. 4th ed. Oxford: Oxford University Press.</w:t>
      </w:r>
      <w:r w:rsidRPr="00CF7D60">
        <w:rPr>
          <w:color w:val="171717" w:themeColor="background2" w:themeShade="1A"/>
          <w:sz w:val="24"/>
          <w:szCs w:val="24"/>
        </w:rPr>
        <w:br/>
        <w:t xml:space="preserve">Creswell, J. W. (2014). </w:t>
      </w:r>
      <w:r w:rsidRPr="00CF7D60">
        <w:rPr>
          <w:i/>
          <w:iCs/>
          <w:color w:val="171717" w:themeColor="background2" w:themeShade="1A"/>
          <w:sz w:val="24"/>
          <w:szCs w:val="24"/>
        </w:rPr>
        <w:t>Research Design: Qualitative, Quantitative, and Mixed Methods Approaches</w:t>
      </w:r>
      <w:r w:rsidRPr="00CF7D60">
        <w:rPr>
          <w:color w:val="171717" w:themeColor="background2" w:themeShade="1A"/>
          <w:sz w:val="24"/>
          <w:szCs w:val="24"/>
        </w:rPr>
        <w:t>. 4th ed. Thousand Oaks, CA: SAGE Publications</w:t>
      </w:r>
    </w:p>
    <w:p w14:paraId="38F19D13" w14:textId="738BDE98" w:rsidR="00882553" w:rsidRDefault="00CF7D60" w:rsidP="00BC2A1D">
      <w:pPr>
        <w:jc w:val="both"/>
        <w:rPr>
          <w:color w:val="171717" w:themeColor="background2" w:themeShade="1A"/>
          <w:sz w:val="24"/>
          <w:szCs w:val="24"/>
        </w:rPr>
      </w:pPr>
      <w:r w:rsidRPr="00CF7D60">
        <w:rPr>
          <w:color w:val="171717" w:themeColor="background2" w:themeShade="1A"/>
          <w:sz w:val="24"/>
          <w:szCs w:val="24"/>
        </w:rPr>
        <w:t xml:space="preserve">Information Commissioner's Office (ICO). (2018). </w:t>
      </w:r>
      <w:r w:rsidRPr="00CF7D60">
        <w:rPr>
          <w:i/>
          <w:iCs/>
          <w:color w:val="171717" w:themeColor="background2" w:themeShade="1A"/>
          <w:sz w:val="24"/>
          <w:szCs w:val="24"/>
        </w:rPr>
        <w:t>Guide to the General Data Protection Regulation (GDPR)</w:t>
      </w:r>
      <w:r w:rsidRPr="00CF7D60">
        <w:rPr>
          <w:color w:val="171717" w:themeColor="background2" w:themeShade="1A"/>
          <w:sz w:val="24"/>
          <w:szCs w:val="24"/>
        </w:rPr>
        <w:t>.</w:t>
      </w:r>
      <w:r w:rsidR="0053408E">
        <w:rPr>
          <w:color w:val="171717" w:themeColor="background2" w:themeShade="1A"/>
          <w:sz w:val="24"/>
          <w:szCs w:val="24"/>
        </w:rPr>
        <w:t xml:space="preserve">  </w:t>
      </w:r>
      <w:hyperlink r:id="rId9" w:history="1">
        <w:r w:rsidR="00D86771" w:rsidRPr="00CF58A7">
          <w:rPr>
            <w:rStyle w:val="Hyperlink"/>
            <w:sz w:val="24"/>
            <w:szCs w:val="24"/>
          </w:rPr>
          <w:t>https://ico.org.uk/for-organisations/guide-to-data-protection/guide-to-the-general-data-protection-regulation-gdpr/</w:t>
        </w:r>
      </w:hyperlink>
      <w:r w:rsidR="00882553" w:rsidRPr="00882553">
        <w:rPr>
          <w:color w:val="171717" w:themeColor="background2" w:themeShade="1A"/>
          <w:sz w:val="24"/>
          <w:szCs w:val="24"/>
        </w:rPr>
        <w:t>.</w:t>
      </w:r>
    </w:p>
    <w:p w14:paraId="09271AAA" w14:textId="56EC0E68" w:rsidR="00BD7036" w:rsidRDefault="00CF7D60" w:rsidP="00BC2A1D">
      <w:pPr>
        <w:jc w:val="both"/>
        <w:rPr>
          <w:color w:val="171717" w:themeColor="background2" w:themeShade="1A"/>
          <w:sz w:val="24"/>
          <w:szCs w:val="24"/>
        </w:rPr>
      </w:pPr>
      <w:r w:rsidRPr="00CF7D60">
        <w:rPr>
          <w:color w:val="171717" w:themeColor="background2" w:themeShade="1A"/>
          <w:sz w:val="24"/>
          <w:szCs w:val="24"/>
        </w:rPr>
        <w:t xml:space="preserve">Saunders, M., Lewis, P., &amp; Thornhill, A. (2019). </w:t>
      </w:r>
      <w:r w:rsidRPr="00CF7D60">
        <w:rPr>
          <w:i/>
          <w:iCs/>
          <w:color w:val="171717" w:themeColor="background2" w:themeShade="1A"/>
          <w:sz w:val="24"/>
          <w:szCs w:val="24"/>
        </w:rPr>
        <w:t>Research Methods for Business Students</w:t>
      </w:r>
      <w:r w:rsidRPr="00CF7D60">
        <w:rPr>
          <w:color w:val="171717" w:themeColor="background2" w:themeShade="1A"/>
          <w:sz w:val="24"/>
          <w:szCs w:val="24"/>
        </w:rPr>
        <w:t>. 8th ed. Harlow: Pearson Education.</w:t>
      </w:r>
    </w:p>
    <w:p w14:paraId="64EA7391" w14:textId="77777777" w:rsidR="007A4742" w:rsidRDefault="007A4742" w:rsidP="00BC2A1D">
      <w:pPr>
        <w:jc w:val="both"/>
        <w:rPr>
          <w:color w:val="171717" w:themeColor="background2" w:themeShade="1A"/>
          <w:sz w:val="24"/>
          <w:szCs w:val="24"/>
        </w:rPr>
      </w:pPr>
    </w:p>
    <w:p w14:paraId="2E8B9DE9" w14:textId="77777777" w:rsidR="00CF7D60" w:rsidRPr="005025E5" w:rsidRDefault="00CF7D60" w:rsidP="00BC2A1D">
      <w:pPr>
        <w:jc w:val="both"/>
        <w:rPr>
          <w:color w:val="171717" w:themeColor="background2" w:themeShade="1A"/>
          <w:sz w:val="24"/>
          <w:szCs w:val="24"/>
        </w:rPr>
      </w:pPr>
    </w:p>
    <w:sectPr w:rsidR="00CF7D60" w:rsidRPr="00502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E274FB"/>
    <w:multiLevelType w:val="hybridMultilevel"/>
    <w:tmpl w:val="1CA8B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CE2990"/>
    <w:multiLevelType w:val="hybridMultilevel"/>
    <w:tmpl w:val="7FD4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AC1CCC"/>
    <w:multiLevelType w:val="multilevel"/>
    <w:tmpl w:val="CEDA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2003545">
    <w:abstractNumId w:val="0"/>
  </w:num>
  <w:num w:numId="2" w16cid:durableId="1377924393">
    <w:abstractNumId w:val="1"/>
  </w:num>
  <w:num w:numId="3" w16cid:durableId="1822890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D11"/>
    <w:rsid w:val="00000760"/>
    <w:rsid w:val="00004F41"/>
    <w:rsid w:val="00007782"/>
    <w:rsid w:val="00015AD6"/>
    <w:rsid w:val="000178C0"/>
    <w:rsid w:val="000278C1"/>
    <w:rsid w:val="00034890"/>
    <w:rsid w:val="000366B9"/>
    <w:rsid w:val="00045776"/>
    <w:rsid w:val="00057FAA"/>
    <w:rsid w:val="00077C44"/>
    <w:rsid w:val="00083282"/>
    <w:rsid w:val="0009085F"/>
    <w:rsid w:val="000A63ED"/>
    <w:rsid w:val="000B2353"/>
    <w:rsid w:val="000B6998"/>
    <w:rsid w:val="000E0772"/>
    <w:rsid w:val="000E52D4"/>
    <w:rsid w:val="000F099E"/>
    <w:rsid w:val="000F3E00"/>
    <w:rsid w:val="000F65E0"/>
    <w:rsid w:val="000F6AC4"/>
    <w:rsid w:val="001020FD"/>
    <w:rsid w:val="0010523B"/>
    <w:rsid w:val="00111EB4"/>
    <w:rsid w:val="0011261A"/>
    <w:rsid w:val="00114D04"/>
    <w:rsid w:val="00126F6F"/>
    <w:rsid w:val="001320CE"/>
    <w:rsid w:val="001424A3"/>
    <w:rsid w:val="001460BA"/>
    <w:rsid w:val="00172C17"/>
    <w:rsid w:val="00191183"/>
    <w:rsid w:val="001A135F"/>
    <w:rsid w:val="001B52AB"/>
    <w:rsid w:val="001C4E10"/>
    <w:rsid w:val="001F23EC"/>
    <w:rsid w:val="002067CF"/>
    <w:rsid w:val="00233315"/>
    <w:rsid w:val="00241DBF"/>
    <w:rsid w:val="00242E39"/>
    <w:rsid w:val="0024389F"/>
    <w:rsid w:val="00255518"/>
    <w:rsid w:val="00263F36"/>
    <w:rsid w:val="00266255"/>
    <w:rsid w:val="0027613E"/>
    <w:rsid w:val="002901BF"/>
    <w:rsid w:val="0029465F"/>
    <w:rsid w:val="00297C51"/>
    <w:rsid w:val="002C1C31"/>
    <w:rsid w:val="002D3608"/>
    <w:rsid w:val="002E0950"/>
    <w:rsid w:val="002E50CC"/>
    <w:rsid w:val="002F3D11"/>
    <w:rsid w:val="00303C29"/>
    <w:rsid w:val="00304412"/>
    <w:rsid w:val="0030530C"/>
    <w:rsid w:val="00306BCD"/>
    <w:rsid w:val="00320C98"/>
    <w:rsid w:val="00335285"/>
    <w:rsid w:val="00347385"/>
    <w:rsid w:val="003533C9"/>
    <w:rsid w:val="0036536F"/>
    <w:rsid w:val="003E057A"/>
    <w:rsid w:val="003E3939"/>
    <w:rsid w:val="003E55A4"/>
    <w:rsid w:val="003F4270"/>
    <w:rsid w:val="00400FE3"/>
    <w:rsid w:val="00404D73"/>
    <w:rsid w:val="0040693C"/>
    <w:rsid w:val="004209D9"/>
    <w:rsid w:val="00425580"/>
    <w:rsid w:val="00446F63"/>
    <w:rsid w:val="0044758B"/>
    <w:rsid w:val="00462FE0"/>
    <w:rsid w:val="004675B9"/>
    <w:rsid w:val="00472C86"/>
    <w:rsid w:val="00475A7F"/>
    <w:rsid w:val="004C7A4E"/>
    <w:rsid w:val="004D3E1B"/>
    <w:rsid w:val="004F322D"/>
    <w:rsid w:val="004F5DD7"/>
    <w:rsid w:val="005025E5"/>
    <w:rsid w:val="005070C9"/>
    <w:rsid w:val="00510CEA"/>
    <w:rsid w:val="00514693"/>
    <w:rsid w:val="005224D9"/>
    <w:rsid w:val="0053278D"/>
    <w:rsid w:val="00532E7A"/>
    <w:rsid w:val="0053408E"/>
    <w:rsid w:val="0054080E"/>
    <w:rsid w:val="005513E7"/>
    <w:rsid w:val="00556117"/>
    <w:rsid w:val="00570DCE"/>
    <w:rsid w:val="00572EE7"/>
    <w:rsid w:val="00585472"/>
    <w:rsid w:val="00592E82"/>
    <w:rsid w:val="005A15ED"/>
    <w:rsid w:val="005A574B"/>
    <w:rsid w:val="005A7FB6"/>
    <w:rsid w:val="005B19C0"/>
    <w:rsid w:val="005B4E81"/>
    <w:rsid w:val="005B7CAB"/>
    <w:rsid w:val="005C4B59"/>
    <w:rsid w:val="005C4CA6"/>
    <w:rsid w:val="005C6B57"/>
    <w:rsid w:val="005D3560"/>
    <w:rsid w:val="005E119F"/>
    <w:rsid w:val="00623122"/>
    <w:rsid w:val="00627D13"/>
    <w:rsid w:val="00641DAA"/>
    <w:rsid w:val="0064261C"/>
    <w:rsid w:val="00660D2B"/>
    <w:rsid w:val="006741CE"/>
    <w:rsid w:val="006B23A6"/>
    <w:rsid w:val="006D052E"/>
    <w:rsid w:val="006D2360"/>
    <w:rsid w:val="006D2CC0"/>
    <w:rsid w:val="006E6321"/>
    <w:rsid w:val="00705039"/>
    <w:rsid w:val="007058C7"/>
    <w:rsid w:val="0071266B"/>
    <w:rsid w:val="00722CCE"/>
    <w:rsid w:val="00737ACA"/>
    <w:rsid w:val="0076021E"/>
    <w:rsid w:val="00760CC4"/>
    <w:rsid w:val="007A4742"/>
    <w:rsid w:val="007C3AF8"/>
    <w:rsid w:val="007D5292"/>
    <w:rsid w:val="007E0219"/>
    <w:rsid w:val="00813105"/>
    <w:rsid w:val="008205AF"/>
    <w:rsid w:val="00827645"/>
    <w:rsid w:val="0085141F"/>
    <w:rsid w:val="0085323F"/>
    <w:rsid w:val="00882553"/>
    <w:rsid w:val="008B02A1"/>
    <w:rsid w:val="008B39F6"/>
    <w:rsid w:val="008B537A"/>
    <w:rsid w:val="008D4C42"/>
    <w:rsid w:val="00901813"/>
    <w:rsid w:val="009150CE"/>
    <w:rsid w:val="00920FE7"/>
    <w:rsid w:val="00924453"/>
    <w:rsid w:val="009251E3"/>
    <w:rsid w:val="009273A5"/>
    <w:rsid w:val="0093783B"/>
    <w:rsid w:val="0094538B"/>
    <w:rsid w:val="009465F3"/>
    <w:rsid w:val="00954481"/>
    <w:rsid w:val="00962F85"/>
    <w:rsid w:val="00981D16"/>
    <w:rsid w:val="009B2A31"/>
    <w:rsid w:val="009E6512"/>
    <w:rsid w:val="00A11E9D"/>
    <w:rsid w:val="00A158CD"/>
    <w:rsid w:val="00A175F3"/>
    <w:rsid w:val="00A447D3"/>
    <w:rsid w:val="00A525D0"/>
    <w:rsid w:val="00A76A43"/>
    <w:rsid w:val="00A81455"/>
    <w:rsid w:val="00A82989"/>
    <w:rsid w:val="00A831CD"/>
    <w:rsid w:val="00A96444"/>
    <w:rsid w:val="00AB396B"/>
    <w:rsid w:val="00AC0CF0"/>
    <w:rsid w:val="00AC57C1"/>
    <w:rsid w:val="00AF2DE0"/>
    <w:rsid w:val="00B070DE"/>
    <w:rsid w:val="00B44BAA"/>
    <w:rsid w:val="00B56BD0"/>
    <w:rsid w:val="00B675D0"/>
    <w:rsid w:val="00B71294"/>
    <w:rsid w:val="00B75DE2"/>
    <w:rsid w:val="00B849FD"/>
    <w:rsid w:val="00B91737"/>
    <w:rsid w:val="00BA31BA"/>
    <w:rsid w:val="00BC2A1D"/>
    <w:rsid w:val="00BC360D"/>
    <w:rsid w:val="00BD2034"/>
    <w:rsid w:val="00BD31C5"/>
    <w:rsid w:val="00BD7036"/>
    <w:rsid w:val="00C0277D"/>
    <w:rsid w:val="00C04547"/>
    <w:rsid w:val="00C05134"/>
    <w:rsid w:val="00C05CB3"/>
    <w:rsid w:val="00C145CF"/>
    <w:rsid w:val="00C30EB9"/>
    <w:rsid w:val="00C47AC8"/>
    <w:rsid w:val="00C50DB8"/>
    <w:rsid w:val="00C54F67"/>
    <w:rsid w:val="00C66120"/>
    <w:rsid w:val="00C75ECA"/>
    <w:rsid w:val="00C87D1D"/>
    <w:rsid w:val="00C97546"/>
    <w:rsid w:val="00CA3D7E"/>
    <w:rsid w:val="00CA5DD8"/>
    <w:rsid w:val="00CB2EA3"/>
    <w:rsid w:val="00CC166C"/>
    <w:rsid w:val="00CC28AB"/>
    <w:rsid w:val="00CD482F"/>
    <w:rsid w:val="00CF7D60"/>
    <w:rsid w:val="00D0054A"/>
    <w:rsid w:val="00D12D4B"/>
    <w:rsid w:val="00D13583"/>
    <w:rsid w:val="00D33FFA"/>
    <w:rsid w:val="00D449A7"/>
    <w:rsid w:val="00D45BFC"/>
    <w:rsid w:val="00D60404"/>
    <w:rsid w:val="00D73D47"/>
    <w:rsid w:val="00D86771"/>
    <w:rsid w:val="00DA0F44"/>
    <w:rsid w:val="00DA12BA"/>
    <w:rsid w:val="00DC4943"/>
    <w:rsid w:val="00DC7843"/>
    <w:rsid w:val="00DF6131"/>
    <w:rsid w:val="00E108EA"/>
    <w:rsid w:val="00E11E19"/>
    <w:rsid w:val="00E14634"/>
    <w:rsid w:val="00E327F7"/>
    <w:rsid w:val="00E561BD"/>
    <w:rsid w:val="00E623DC"/>
    <w:rsid w:val="00E648BA"/>
    <w:rsid w:val="00E66E92"/>
    <w:rsid w:val="00E77080"/>
    <w:rsid w:val="00E80D5A"/>
    <w:rsid w:val="00E84503"/>
    <w:rsid w:val="00EF4069"/>
    <w:rsid w:val="00EF6ABC"/>
    <w:rsid w:val="00F123E4"/>
    <w:rsid w:val="00F14FC0"/>
    <w:rsid w:val="00F1763C"/>
    <w:rsid w:val="00F17656"/>
    <w:rsid w:val="00F22C4B"/>
    <w:rsid w:val="00F4184D"/>
    <w:rsid w:val="00F50C19"/>
    <w:rsid w:val="00F50E50"/>
    <w:rsid w:val="00F61864"/>
    <w:rsid w:val="00F81F55"/>
    <w:rsid w:val="00F847D2"/>
    <w:rsid w:val="00FB1688"/>
    <w:rsid w:val="00FC6C93"/>
    <w:rsid w:val="00FC7195"/>
    <w:rsid w:val="00FE0F26"/>
    <w:rsid w:val="00FF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83D4F"/>
  <w15:chartTrackingRefBased/>
  <w15:docId w15:val="{7E0066E7-C485-4C43-A704-139903009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D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F3D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F3D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3D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F3D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3D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D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D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D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D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F3D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F3D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3D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F3D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3D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D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D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D11"/>
    <w:rPr>
      <w:rFonts w:eastAsiaTheme="majorEastAsia" w:cstheme="majorBidi"/>
      <w:color w:val="272727" w:themeColor="text1" w:themeTint="D8"/>
    </w:rPr>
  </w:style>
  <w:style w:type="paragraph" w:styleId="Title">
    <w:name w:val="Title"/>
    <w:basedOn w:val="Normal"/>
    <w:next w:val="Normal"/>
    <w:link w:val="TitleChar"/>
    <w:uiPriority w:val="10"/>
    <w:qFormat/>
    <w:rsid w:val="002F3D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D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D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D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D11"/>
    <w:pPr>
      <w:spacing w:before="160"/>
      <w:jc w:val="center"/>
    </w:pPr>
    <w:rPr>
      <w:i/>
      <w:iCs/>
      <w:color w:val="404040" w:themeColor="text1" w:themeTint="BF"/>
    </w:rPr>
  </w:style>
  <w:style w:type="character" w:customStyle="1" w:styleId="QuoteChar">
    <w:name w:val="Quote Char"/>
    <w:basedOn w:val="DefaultParagraphFont"/>
    <w:link w:val="Quote"/>
    <w:uiPriority w:val="29"/>
    <w:rsid w:val="002F3D11"/>
    <w:rPr>
      <w:i/>
      <w:iCs/>
      <w:color w:val="404040" w:themeColor="text1" w:themeTint="BF"/>
    </w:rPr>
  </w:style>
  <w:style w:type="paragraph" w:styleId="ListParagraph">
    <w:name w:val="List Paragraph"/>
    <w:basedOn w:val="Normal"/>
    <w:uiPriority w:val="34"/>
    <w:qFormat/>
    <w:rsid w:val="002F3D11"/>
    <w:pPr>
      <w:ind w:left="720"/>
      <w:contextualSpacing/>
    </w:pPr>
  </w:style>
  <w:style w:type="character" w:styleId="IntenseEmphasis">
    <w:name w:val="Intense Emphasis"/>
    <w:basedOn w:val="DefaultParagraphFont"/>
    <w:uiPriority w:val="21"/>
    <w:qFormat/>
    <w:rsid w:val="002F3D11"/>
    <w:rPr>
      <w:i/>
      <w:iCs/>
      <w:color w:val="2F5496" w:themeColor="accent1" w:themeShade="BF"/>
    </w:rPr>
  </w:style>
  <w:style w:type="paragraph" w:styleId="IntenseQuote">
    <w:name w:val="Intense Quote"/>
    <w:basedOn w:val="Normal"/>
    <w:next w:val="Normal"/>
    <w:link w:val="IntenseQuoteChar"/>
    <w:uiPriority w:val="30"/>
    <w:qFormat/>
    <w:rsid w:val="002F3D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3D11"/>
    <w:rPr>
      <w:i/>
      <w:iCs/>
      <w:color w:val="2F5496" w:themeColor="accent1" w:themeShade="BF"/>
    </w:rPr>
  </w:style>
  <w:style w:type="character" w:styleId="IntenseReference">
    <w:name w:val="Intense Reference"/>
    <w:basedOn w:val="DefaultParagraphFont"/>
    <w:uiPriority w:val="32"/>
    <w:qFormat/>
    <w:rsid w:val="002F3D11"/>
    <w:rPr>
      <w:b/>
      <w:bCs/>
      <w:smallCaps/>
      <w:color w:val="2F5496" w:themeColor="accent1" w:themeShade="BF"/>
      <w:spacing w:val="5"/>
    </w:rPr>
  </w:style>
  <w:style w:type="paragraph" w:styleId="NormalWeb">
    <w:name w:val="Normal (Web)"/>
    <w:basedOn w:val="Normal"/>
    <w:uiPriority w:val="99"/>
    <w:semiHidden/>
    <w:unhideWhenUsed/>
    <w:rsid w:val="00AF2DE0"/>
    <w:rPr>
      <w:rFonts w:ascii="Times New Roman" w:hAnsi="Times New Roman" w:cs="Times New Roman"/>
      <w:sz w:val="24"/>
      <w:szCs w:val="24"/>
    </w:rPr>
  </w:style>
  <w:style w:type="character" w:styleId="Hyperlink">
    <w:name w:val="Hyperlink"/>
    <w:basedOn w:val="DefaultParagraphFont"/>
    <w:uiPriority w:val="99"/>
    <w:unhideWhenUsed/>
    <w:rsid w:val="004209D9"/>
    <w:rPr>
      <w:color w:val="0563C1" w:themeColor="hyperlink"/>
      <w:u w:val="single"/>
    </w:rPr>
  </w:style>
  <w:style w:type="character" w:styleId="UnresolvedMention">
    <w:name w:val="Unresolved Mention"/>
    <w:basedOn w:val="DefaultParagraphFont"/>
    <w:uiPriority w:val="99"/>
    <w:semiHidden/>
    <w:unhideWhenUsed/>
    <w:rsid w:val="004209D9"/>
    <w:rPr>
      <w:color w:val="605E5C"/>
      <w:shd w:val="clear" w:color="auto" w:fill="E1DFDD"/>
    </w:rPr>
  </w:style>
  <w:style w:type="table" w:styleId="TableGrid">
    <w:name w:val="Table Grid"/>
    <w:basedOn w:val="TableNormal"/>
    <w:uiPriority w:val="39"/>
    <w:rsid w:val="001020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29822">
      <w:bodyDiv w:val="1"/>
      <w:marLeft w:val="0"/>
      <w:marRight w:val="0"/>
      <w:marTop w:val="0"/>
      <w:marBottom w:val="0"/>
      <w:divBdr>
        <w:top w:val="none" w:sz="0" w:space="0" w:color="auto"/>
        <w:left w:val="none" w:sz="0" w:space="0" w:color="auto"/>
        <w:bottom w:val="none" w:sz="0" w:space="0" w:color="auto"/>
        <w:right w:val="none" w:sz="0" w:space="0" w:color="auto"/>
      </w:divBdr>
    </w:div>
    <w:div w:id="38627120">
      <w:bodyDiv w:val="1"/>
      <w:marLeft w:val="0"/>
      <w:marRight w:val="0"/>
      <w:marTop w:val="0"/>
      <w:marBottom w:val="0"/>
      <w:divBdr>
        <w:top w:val="none" w:sz="0" w:space="0" w:color="auto"/>
        <w:left w:val="none" w:sz="0" w:space="0" w:color="auto"/>
        <w:bottom w:val="none" w:sz="0" w:space="0" w:color="auto"/>
        <w:right w:val="none" w:sz="0" w:space="0" w:color="auto"/>
      </w:divBdr>
    </w:div>
    <w:div w:id="52504401">
      <w:bodyDiv w:val="1"/>
      <w:marLeft w:val="0"/>
      <w:marRight w:val="0"/>
      <w:marTop w:val="0"/>
      <w:marBottom w:val="0"/>
      <w:divBdr>
        <w:top w:val="none" w:sz="0" w:space="0" w:color="auto"/>
        <w:left w:val="none" w:sz="0" w:space="0" w:color="auto"/>
        <w:bottom w:val="none" w:sz="0" w:space="0" w:color="auto"/>
        <w:right w:val="none" w:sz="0" w:space="0" w:color="auto"/>
      </w:divBdr>
    </w:div>
    <w:div w:id="80759808">
      <w:bodyDiv w:val="1"/>
      <w:marLeft w:val="0"/>
      <w:marRight w:val="0"/>
      <w:marTop w:val="0"/>
      <w:marBottom w:val="0"/>
      <w:divBdr>
        <w:top w:val="none" w:sz="0" w:space="0" w:color="auto"/>
        <w:left w:val="none" w:sz="0" w:space="0" w:color="auto"/>
        <w:bottom w:val="none" w:sz="0" w:space="0" w:color="auto"/>
        <w:right w:val="none" w:sz="0" w:space="0" w:color="auto"/>
      </w:divBdr>
    </w:div>
    <w:div w:id="83886754">
      <w:bodyDiv w:val="1"/>
      <w:marLeft w:val="0"/>
      <w:marRight w:val="0"/>
      <w:marTop w:val="0"/>
      <w:marBottom w:val="0"/>
      <w:divBdr>
        <w:top w:val="none" w:sz="0" w:space="0" w:color="auto"/>
        <w:left w:val="none" w:sz="0" w:space="0" w:color="auto"/>
        <w:bottom w:val="none" w:sz="0" w:space="0" w:color="auto"/>
        <w:right w:val="none" w:sz="0" w:space="0" w:color="auto"/>
      </w:divBdr>
    </w:div>
    <w:div w:id="97337894">
      <w:bodyDiv w:val="1"/>
      <w:marLeft w:val="0"/>
      <w:marRight w:val="0"/>
      <w:marTop w:val="0"/>
      <w:marBottom w:val="0"/>
      <w:divBdr>
        <w:top w:val="none" w:sz="0" w:space="0" w:color="auto"/>
        <w:left w:val="none" w:sz="0" w:space="0" w:color="auto"/>
        <w:bottom w:val="none" w:sz="0" w:space="0" w:color="auto"/>
        <w:right w:val="none" w:sz="0" w:space="0" w:color="auto"/>
      </w:divBdr>
    </w:div>
    <w:div w:id="107168908">
      <w:bodyDiv w:val="1"/>
      <w:marLeft w:val="0"/>
      <w:marRight w:val="0"/>
      <w:marTop w:val="0"/>
      <w:marBottom w:val="0"/>
      <w:divBdr>
        <w:top w:val="none" w:sz="0" w:space="0" w:color="auto"/>
        <w:left w:val="none" w:sz="0" w:space="0" w:color="auto"/>
        <w:bottom w:val="none" w:sz="0" w:space="0" w:color="auto"/>
        <w:right w:val="none" w:sz="0" w:space="0" w:color="auto"/>
      </w:divBdr>
    </w:div>
    <w:div w:id="128329330">
      <w:bodyDiv w:val="1"/>
      <w:marLeft w:val="0"/>
      <w:marRight w:val="0"/>
      <w:marTop w:val="0"/>
      <w:marBottom w:val="0"/>
      <w:divBdr>
        <w:top w:val="none" w:sz="0" w:space="0" w:color="auto"/>
        <w:left w:val="none" w:sz="0" w:space="0" w:color="auto"/>
        <w:bottom w:val="none" w:sz="0" w:space="0" w:color="auto"/>
        <w:right w:val="none" w:sz="0" w:space="0" w:color="auto"/>
      </w:divBdr>
    </w:div>
    <w:div w:id="131021605">
      <w:bodyDiv w:val="1"/>
      <w:marLeft w:val="0"/>
      <w:marRight w:val="0"/>
      <w:marTop w:val="0"/>
      <w:marBottom w:val="0"/>
      <w:divBdr>
        <w:top w:val="none" w:sz="0" w:space="0" w:color="auto"/>
        <w:left w:val="none" w:sz="0" w:space="0" w:color="auto"/>
        <w:bottom w:val="none" w:sz="0" w:space="0" w:color="auto"/>
        <w:right w:val="none" w:sz="0" w:space="0" w:color="auto"/>
      </w:divBdr>
    </w:div>
    <w:div w:id="151336785">
      <w:bodyDiv w:val="1"/>
      <w:marLeft w:val="0"/>
      <w:marRight w:val="0"/>
      <w:marTop w:val="0"/>
      <w:marBottom w:val="0"/>
      <w:divBdr>
        <w:top w:val="none" w:sz="0" w:space="0" w:color="auto"/>
        <w:left w:val="none" w:sz="0" w:space="0" w:color="auto"/>
        <w:bottom w:val="none" w:sz="0" w:space="0" w:color="auto"/>
        <w:right w:val="none" w:sz="0" w:space="0" w:color="auto"/>
      </w:divBdr>
    </w:div>
    <w:div w:id="155151666">
      <w:bodyDiv w:val="1"/>
      <w:marLeft w:val="0"/>
      <w:marRight w:val="0"/>
      <w:marTop w:val="0"/>
      <w:marBottom w:val="0"/>
      <w:divBdr>
        <w:top w:val="none" w:sz="0" w:space="0" w:color="auto"/>
        <w:left w:val="none" w:sz="0" w:space="0" w:color="auto"/>
        <w:bottom w:val="none" w:sz="0" w:space="0" w:color="auto"/>
        <w:right w:val="none" w:sz="0" w:space="0" w:color="auto"/>
      </w:divBdr>
    </w:div>
    <w:div w:id="161554533">
      <w:bodyDiv w:val="1"/>
      <w:marLeft w:val="0"/>
      <w:marRight w:val="0"/>
      <w:marTop w:val="0"/>
      <w:marBottom w:val="0"/>
      <w:divBdr>
        <w:top w:val="none" w:sz="0" w:space="0" w:color="auto"/>
        <w:left w:val="none" w:sz="0" w:space="0" w:color="auto"/>
        <w:bottom w:val="none" w:sz="0" w:space="0" w:color="auto"/>
        <w:right w:val="none" w:sz="0" w:space="0" w:color="auto"/>
      </w:divBdr>
    </w:div>
    <w:div w:id="168327718">
      <w:bodyDiv w:val="1"/>
      <w:marLeft w:val="0"/>
      <w:marRight w:val="0"/>
      <w:marTop w:val="0"/>
      <w:marBottom w:val="0"/>
      <w:divBdr>
        <w:top w:val="none" w:sz="0" w:space="0" w:color="auto"/>
        <w:left w:val="none" w:sz="0" w:space="0" w:color="auto"/>
        <w:bottom w:val="none" w:sz="0" w:space="0" w:color="auto"/>
        <w:right w:val="none" w:sz="0" w:space="0" w:color="auto"/>
      </w:divBdr>
    </w:div>
    <w:div w:id="204147155">
      <w:bodyDiv w:val="1"/>
      <w:marLeft w:val="0"/>
      <w:marRight w:val="0"/>
      <w:marTop w:val="0"/>
      <w:marBottom w:val="0"/>
      <w:divBdr>
        <w:top w:val="none" w:sz="0" w:space="0" w:color="auto"/>
        <w:left w:val="none" w:sz="0" w:space="0" w:color="auto"/>
        <w:bottom w:val="none" w:sz="0" w:space="0" w:color="auto"/>
        <w:right w:val="none" w:sz="0" w:space="0" w:color="auto"/>
      </w:divBdr>
    </w:div>
    <w:div w:id="217479343">
      <w:bodyDiv w:val="1"/>
      <w:marLeft w:val="0"/>
      <w:marRight w:val="0"/>
      <w:marTop w:val="0"/>
      <w:marBottom w:val="0"/>
      <w:divBdr>
        <w:top w:val="none" w:sz="0" w:space="0" w:color="auto"/>
        <w:left w:val="none" w:sz="0" w:space="0" w:color="auto"/>
        <w:bottom w:val="none" w:sz="0" w:space="0" w:color="auto"/>
        <w:right w:val="none" w:sz="0" w:space="0" w:color="auto"/>
      </w:divBdr>
    </w:div>
    <w:div w:id="231503728">
      <w:bodyDiv w:val="1"/>
      <w:marLeft w:val="0"/>
      <w:marRight w:val="0"/>
      <w:marTop w:val="0"/>
      <w:marBottom w:val="0"/>
      <w:divBdr>
        <w:top w:val="none" w:sz="0" w:space="0" w:color="auto"/>
        <w:left w:val="none" w:sz="0" w:space="0" w:color="auto"/>
        <w:bottom w:val="none" w:sz="0" w:space="0" w:color="auto"/>
        <w:right w:val="none" w:sz="0" w:space="0" w:color="auto"/>
      </w:divBdr>
    </w:div>
    <w:div w:id="314921535">
      <w:bodyDiv w:val="1"/>
      <w:marLeft w:val="0"/>
      <w:marRight w:val="0"/>
      <w:marTop w:val="0"/>
      <w:marBottom w:val="0"/>
      <w:divBdr>
        <w:top w:val="none" w:sz="0" w:space="0" w:color="auto"/>
        <w:left w:val="none" w:sz="0" w:space="0" w:color="auto"/>
        <w:bottom w:val="none" w:sz="0" w:space="0" w:color="auto"/>
        <w:right w:val="none" w:sz="0" w:space="0" w:color="auto"/>
      </w:divBdr>
    </w:div>
    <w:div w:id="366217733">
      <w:bodyDiv w:val="1"/>
      <w:marLeft w:val="0"/>
      <w:marRight w:val="0"/>
      <w:marTop w:val="0"/>
      <w:marBottom w:val="0"/>
      <w:divBdr>
        <w:top w:val="none" w:sz="0" w:space="0" w:color="auto"/>
        <w:left w:val="none" w:sz="0" w:space="0" w:color="auto"/>
        <w:bottom w:val="none" w:sz="0" w:space="0" w:color="auto"/>
        <w:right w:val="none" w:sz="0" w:space="0" w:color="auto"/>
      </w:divBdr>
    </w:div>
    <w:div w:id="412706998">
      <w:bodyDiv w:val="1"/>
      <w:marLeft w:val="0"/>
      <w:marRight w:val="0"/>
      <w:marTop w:val="0"/>
      <w:marBottom w:val="0"/>
      <w:divBdr>
        <w:top w:val="none" w:sz="0" w:space="0" w:color="auto"/>
        <w:left w:val="none" w:sz="0" w:space="0" w:color="auto"/>
        <w:bottom w:val="none" w:sz="0" w:space="0" w:color="auto"/>
        <w:right w:val="none" w:sz="0" w:space="0" w:color="auto"/>
      </w:divBdr>
    </w:div>
    <w:div w:id="442387497">
      <w:bodyDiv w:val="1"/>
      <w:marLeft w:val="0"/>
      <w:marRight w:val="0"/>
      <w:marTop w:val="0"/>
      <w:marBottom w:val="0"/>
      <w:divBdr>
        <w:top w:val="none" w:sz="0" w:space="0" w:color="auto"/>
        <w:left w:val="none" w:sz="0" w:space="0" w:color="auto"/>
        <w:bottom w:val="none" w:sz="0" w:space="0" w:color="auto"/>
        <w:right w:val="none" w:sz="0" w:space="0" w:color="auto"/>
      </w:divBdr>
    </w:div>
    <w:div w:id="445471025">
      <w:bodyDiv w:val="1"/>
      <w:marLeft w:val="0"/>
      <w:marRight w:val="0"/>
      <w:marTop w:val="0"/>
      <w:marBottom w:val="0"/>
      <w:divBdr>
        <w:top w:val="none" w:sz="0" w:space="0" w:color="auto"/>
        <w:left w:val="none" w:sz="0" w:space="0" w:color="auto"/>
        <w:bottom w:val="none" w:sz="0" w:space="0" w:color="auto"/>
        <w:right w:val="none" w:sz="0" w:space="0" w:color="auto"/>
      </w:divBdr>
    </w:div>
    <w:div w:id="459343500">
      <w:bodyDiv w:val="1"/>
      <w:marLeft w:val="0"/>
      <w:marRight w:val="0"/>
      <w:marTop w:val="0"/>
      <w:marBottom w:val="0"/>
      <w:divBdr>
        <w:top w:val="none" w:sz="0" w:space="0" w:color="auto"/>
        <w:left w:val="none" w:sz="0" w:space="0" w:color="auto"/>
        <w:bottom w:val="none" w:sz="0" w:space="0" w:color="auto"/>
        <w:right w:val="none" w:sz="0" w:space="0" w:color="auto"/>
      </w:divBdr>
    </w:div>
    <w:div w:id="468674171">
      <w:bodyDiv w:val="1"/>
      <w:marLeft w:val="0"/>
      <w:marRight w:val="0"/>
      <w:marTop w:val="0"/>
      <w:marBottom w:val="0"/>
      <w:divBdr>
        <w:top w:val="none" w:sz="0" w:space="0" w:color="auto"/>
        <w:left w:val="none" w:sz="0" w:space="0" w:color="auto"/>
        <w:bottom w:val="none" w:sz="0" w:space="0" w:color="auto"/>
        <w:right w:val="none" w:sz="0" w:space="0" w:color="auto"/>
      </w:divBdr>
    </w:div>
    <w:div w:id="543441264">
      <w:bodyDiv w:val="1"/>
      <w:marLeft w:val="0"/>
      <w:marRight w:val="0"/>
      <w:marTop w:val="0"/>
      <w:marBottom w:val="0"/>
      <w:divBdr>
        <w:top w:val="none" w:sz="0" w:space="0" w:color="auto"/>
        <w:left w:val="none" w:sz="0" w:space="0" w:color="auto"/>
        <w:bottom w:val="none" w:sz="0" w:space="0" w:color="auto"/>
        <w:right w:val="none" w:sz="0" w:space="0" w:color="auto"/>
      </w:divBdr>
    </w:div>
    <w:div w:id="555119791">
      <w:bodyDiv w:val="1"/>
      <w:marLeft w:val="0"/>
      <w:marRight w:val="0"/>
      <w:marTop w:val="0"/>
      <w:marBottom w:val="0"/>
      <w:divBdr>
        <w:top w:val="none" w:sz="0" w:space="0" w:color="auto"/>
        <w:left w:val="none" w:sz="0" w:space="0" w:color="auto"/>
        <w:bottom w:val="none" w:sz="0" w:space="0" w:color="auto"/>
        <w:right w:val="none" w:sz="0" w:space="0" w:color="auto"/>
      </w:divBdr>
    </w:div>
    <w:div w:id="567308248">
      <w:bodyDiv w:val="1"/>
      <w:marLeft w:val="0"/>
      <w:marRight w:val="0"/>
      <w:marTop w:val="0"/>
      <w:marBottom w:val="0"/>
      <w:divBdr>
        <w:top w:val="none" w:sz="0" w:space="0" w:color="auto"/>
        <w:left w:val="none" w:sz="0" w:space="0" w:color="auto"/>
        <w:bottom w:val="none" w:sz="0" w:space="0" w:color="auto"/>
        <w:right w:val="none" w:sz="0" w:space="0" w:color="auto"/>
      </w:divBdr>
    </w:div>
    <w:div w:id="588079982">
      <w:bodyDiv w:val="1"/>
      <w:marLeft w:val="0"/>
      <w:marRight w:val="0"/>
      <w:marTop w:val="0"/>
      <w:marBottom w:val="0"/>
      <w:divBdr>
        <w:top w:val="none" w:sz="0" w:space="0" w:color="auto"/>
        <w:left w:val="none" w:sz="0" w:space="0" w:color="auto"/>
        <w:bottom w:val="none" w:sz="0" w:space="0" w:color="auto"/>
        <w:right w:val="none" w:sz="0" w:space="0" w:color="auto"/>
      </w:divBdr>
    </w:div>
    <w:div w:id="603348455">
      <w:bodyDiv w:val="1"/>
      <w:marLeft w:val="0"/>
      <w:marRight w:val="0"/>
      <w:marTop w:val="0"/>
      <w:marBottom w:val="0"/>
      <w:divBdr>
        <w:top w:val="none" w:sz="0" w:space="0" w:color="auto"/>
        <w:left w:val="none" w:sz="0" w:space="0" w:color="auto"/>
        <w:bottom w:val="none" w:sz="0" w:space="0" w:color="auto"/>
        <w:right w:val="none" w:sz="0" w:space="0" w:color="auto"/>
      </w:divBdr>
    </w:div>
    <w:div w:id="663581759">
      <w:bodyDiv w:val="1"/>
      <w:marLeft w:val="0"/>
      <w:marRight w:val="0"/>
      <w:marTop w:val="0"/>
      <w:marBottom w:val="0"/>
      <w:divBdr>
        <w:top w:val="none" w:sz="0" w:space="0" w:color="auto"/>
        <w:left w:val="none" w:sz="0" w:space="0" w:color="auto"/>
        <w:bottom w:val="none" w:sz="0" w:space="0" w:color="auto"/>
        <w:right w:val="none" w:sz="0" w:space="0" w:color="auto"/>
      </w:divBdr>
    </w:div>
    <w:div w:id="666901563">
      <w:bodyDiv w:val="1"/>
      <w:marLeft w:val="0"/>
      <w:marRight w:val="0"/>
      <w:marTop w:val="0"/>
      <w:marBottom w:val="0"/>
      <w:divBdr>
        <w:top w:val="none" w:sz="0" w:space="0" w:color="auto"/>
        <w:left w:val="none" w:sz="0" w:space="0" w:color="auto"/>
        <w:bottom w:val="none" w:sz="0" w:space="0" w:color="auto"/>
        <w:right w:val="none" w:sz="0" w:space="0" w:color="auto"/>
      </w:divBdr>
    </w:div>
    <w:div w:id="705060329">
      <w:bodyDiv w:val="1"/>
      <w:marLeft w:val="0"/>
      <w:marRight w:val="0"/>
      <w:marTop w:val="0"/>
      <w:marBottom w:val="0"/>
      <w:divBdr>
        <w:top w:val="none" w:sz="0" w:space="0" w:color="auto"/>
        <w:left w:val="none" w:sz="0" w:space="0" w:color="auto"/>
        <w:bottom w:val="none" w:sz="0" w:space="0" w:color="auto"/>
        <w:right w:val="none" w:sz="0" w:space="0" w:color="auto"/>
      </w:divBdr>
    </w:div>
    <w:div w:id="759253012">
      <w:bodyDiv w:val="1"/>
      <w:marLeft w:val="0"/>
      <w:marRight w:val="0"/>
      <w:marTop w:val="0"/>
      <w:marBottom w:val="0"/>
      <w:divBdr>
        <w:top w:val="none" w:sz="0" w:space="0" w:color="auto"/>
        <w:left w:val="none" w:sz="0" w:space="0" w:color="auto"/>
        <w:bottom w:val="none" w:sz="0" w:space="0" w:color="auto"/>
        <w:right w:val="none" w:sz="0" w:space="0" w:color="auto"/>
      </w:divBdr>
    </w:div>
    <w:div w:id="767041608">
      <w:bodyDiv w:val="1"/>
      <w:marLeft w:val="0"/>
      <w:marRight w:val="0"/>
      <w:marTop w:val="0"/>
      <w:marBottom w:val="0"/>
      <w:divBdr>
        <w:top w:val="none" w:sz="0" w:space="0" w:color="auto"/>
        <w:left w:val="none" w:sz="0" w:space="0" w:color="auto"/>
        <w:bottom w:val="none" w:sz="0" w:space="0" w:color="auto"/>
        <w:right w:val="none" w:sz="0" w:space="0" w:color="auto"/>
      </w:divBdr>
    </w:div>
    <w:div w:id="771634719">
      <w:bodyDiv w:val="1"/>
      <w:marLeft w:val="0"/>
      <w:marRight w:val="0"/>
      <w:marTop w:val="0"/>
      <w:marBottom w:val="0"/>
      <w:divBdr>
        <w:top w:val="none" w:sz="0" w:space="0" w:color="auto"/>
        <w:left w:val="none" w:sz="0" w:space="0" w:color="auto"/>
        <w:bottom w:val="none" w:sz="0" w:space="0" w:color="auto"/>
        <w:right w:val="none" w:sz="0" w:space="0" w:color="auto"/>
      </w:divBdr>
    </w:div>
    <w:div w:id="830097061">
      <w:bodyDiv w:val="1"/>
      <w:marLeft w:val="0"/>
      <w:marRight w:val="0"/>
      <w:marTop w:val="0"/>
      <w:marBottom w:val="0"/>
      <w:divBdr>
        <w:top w:val="none" w:sz="0" w:space="0" w:color="auto"/>
        <w:left w:val="none" w:sz="0" w:space="0" w:color="auto"/>
        <w:bottom w:val="none" w:sz="0" w:space="0" w:color="auto"/>
        <w:right w:val="none" w:sz="0" w:space="0" w:color="auto"/>
      </w:divBdr>
    </w:div>
    <w:div w:id="857044606">
      <w:bodyDiv w:val="1"/>
      <w:marLeft w:val="0"/>
      <w:marRight w:val="0"/>
      <w:marTop w:val="0"/>
      <w:marBottom w:val="0"/>
      <w:divBdr>
        <w:top w:val="none" w:sz="0" w:space="0" w:color="auto"/>
        <w:left w:val="none" w:sz="0" w:space="0" w:color="auto"/>
        <w:bottom w:val="none" w:sz="0" w:space="0" w:color="auto"/>
        <w:right w:val="none" w:sz="0" w:space="0" w:color="auto"/>
      </w:divBdr>
    </w:div>
    <w:div w:id="872108183">
      <w:bodyDiv w:val="1"/>
      <w:marLeft w:val="0"/>
      <w:marRight w:val="0"/>
      <w:marTop w:val="0"/>
      <w:marBottom w:val="0"/>
      <w:divBdr>
        <w:top w:val="none" w:sz="0" w:space="0" w:color="auto"/>
        <w:left w:val="none" w:sz="0" w:space="0" w:color="auto"/>
        <w:bottom w:val="none" w:sz="0" w:space="0" w:color="auto"/>
        <w:right w:val="none" w:sz="0" w:space="0" w:color="auto"/>
      </w:divBdr>
    </w:div>
    <w:div w:id="872306108">
      <w:bodyDiv w:val="1"/>
      <w:marLeft w:val="0"/>
      <w:marRight w:val="0"/>
      <w:marTop w:val="0"/>
      <w:marBottom w:val="0"/>
      <w:divBdr>
        <w:top w:val="none" w:sz="0" w:space="0" w:color="auto"/>
        <w:left w:val="none" w:sz="0" w:space="0" w:color="auto"/>
        <w:bottom w:val="none" w:sz="0" w:space="0" w:color="auto"/>
        <w:right w:val="none" w:sz="0" w:space="0" w:color="auto"/>
      </w:divBdr>
    </w:div>
    <w:div w:id="913970481">
      <w:bodyDiv w:val="1"/>
      <w:marLeft w:val="0"/>
      <w:marRight w:val="0"/>
      <w:marTop w:val="0"/>
      <w:marBottom w:val="0"/>
      <w:divBdr>
        <w:top w:val="none" w:sz="0" w:space="0" w:color="auto"/>
        <w:left w:val="none" w:sz="0" w:space="0" w:color="auto"/>
        <w:bottom w:val="none" w:sz="0" w:space="0" w:color="auto"/>
        <w:right w:val="none" w:sz="0" w:space="0" w:color="auto"/>
      </w:divBdr>
    </w:div>
    <w:div w:id="919406576">
      <w:bodyDiv w:val="1"/>
      <w:marLeft w:val="0"/>
      <w:marRight w:val="0"/>
      <w:marTop w:val="0"/>
      <w:marBottom w:val="0"/>
      <w:divBdr>
        <w:top w:val="none" w:sz="0" w:space="0" w:color="auto"/>
        <w:left w:val="none" w:sz="0" w:space="0" w:color="auto"/>
        <w:bottom w:val="none" w:sz="0" w:space="0" w:color="auto"/>
        <w:right w:val="none" w:sz="0" w:space="0" w:color="auto"/>
      </w:divBdr>
      <w:divsChild>
        <w:div w:id="1542398136">
          <w:marLeft w:val="0"/>
          <w:marRight w:val="0"/>
          <w:marTop w:val="0"/>
          <w:marBottom w:val="0"/>
          <w:divBdr>
            <w:top w:val="none" w:sz="0" w:space="0" w:color="auto"/>
            <w:left w:val="none" w:sz="0" w:space="0" w:color="auto"/>
            <w:bottom w:val="none" w:sz="0" w:space="0" w:color="auto"/>
            <w:right w:val="none" w:sz="0" w:space="0" w:color="auto"/>
          </w:divBdr>
          <w:divsChild>
            <w:div w:id="2095782382">
              <w:marLeft w:val="0"/>
              <w:marRight w:val="0"/>
              <w:marTop w:val="0"/>
              <w:marBottom w:val="0"/>
              <w:divBdr>
                <w:top w:val="none" w:sz="0" w:space="0" w:color="auto"/>
                <w:left w:val="none" w:sz="0" w:space="0" w:color="auto"/>
                <w:bottom w:val="none" w:sz="0" w:space="0" w:color="auto"/>
                <w:right w:val="none" w:sz="0" w:space="0" w:color="auto"/>
              </w:divBdr>
              <w:divsChild>
                <w:div w:id="1271233818">
                  <w:marLeft w:val="0"/>
                  <w:marRight w:val="0"/>
                  <w:marTop w:val="0"/>
                  <w:marBottom w:val="0"/>
                  <w:divBdr>
                    <w:top w:val="none" w:sz="0" w:space="0" w:color="auto"/>
                    <w:left w:val="none" w:sz="0" w:space="0" w:color="auto"/>
                    <w:bottom w:val="none" w:sz="0" w:space="0" w:color="auto"/>
                    <w:right w:val="none" w:sz="0" w:space="0" w:color="auto"/>
                  </w:divBdr>
                  <w:divsChild>
                    <w:div w:id="212915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662828">
      <w:bodyDiv w:val="1"/>
      <w:marLeft w:val="0"/>
      <w:marRight w:val="0"/>
      <w:marTop w:val="0"/>
      <w:marBottom w:val="0"/>
      <w:divBdr>
        <w:top w:val="none" w:sz="0" w:space="0" w:color="auto"/>
        <w:left w:val="none" w:sz="0" w:space="0" w:color="auto"/>
        <w:bottom w:val="none" w:sz="0" w:space="0" w:color="auto"/>
        <w:right w:val="none" w:sz="0" w:space="0" w:color="auto"/>
      </w:divBdr>
    </w:div>
    <w:div w:id="1015767625">
      <w:bodyDiv w:val="1"/>
      <w:marLeft w:val="0"/>
      <w:marRight w:val="0"/>
      <w:marTop w:val="0"/>
      <w:marBottom w:val="0"/>
      <w:divBdr>
        <w:top w:val="none" w:sz="0" w:space="0" w:color="auto"/>
        <w:left w:val="none" w:sz="0" w:space="0" w:color="auto"/>
        <w:bottom w:val="none" w:sz="0" w:space="0" w:color="auto"/>
        <w:right w:val="none" w:sz="0" w:space="0" w:color="auto"/>
      </w:divBdr>
    </w:div>
    <w:div w:id="1065298828">
      <w:bodyDiv w:val="1"/>
      <w:marLeft w:val="0"/>
      <w:marRight w:val="0"/>
      <w:marTop w:val="0"/>
      <w:marBottom w:val="0"/>
      <w:divBdr>
        <w:top w:val="none" w:sz="0" w:space="0" w:color="auto"/>
        <w:left w:val="none" w:sz="0" w:space="0" w:color="auto"/>
        <w:bottom w:val="none" w:sz="0" w:space="0" w:color="auto"/>
        <w:right w:val="none" w:sz="0" w:space="0" w:color="auto"/>
      </w:divBdr>
    </w:div>
    <w:div w:id="1066760048">
      <w:bodyDiv w:val="1"/>
      <w:marLeft w:val="0"/>
      <w:marRight w:val="0"/>
      <w:marTop w:val="0"/>
      <w:marBottom w:val="0"/>
      <w:divBdr>
        <w:top w:val="none" w:sz="0" w:space="0" w:color="auto"/>
        <w:left w:val="none" w:sz="0" w:space="0" w:color="auto"/>
        <w:bottom w:val="none" w:sz="0" w:space="0" w:color="auto"/>
        <w:right w:val="none" w:sz="0" w:space="0" w:color="auto"/>
      </w:divBdr>
    </w:div>
    <w:div w:id="1094009049">
      <w:bodyDiv w:val="1"/>
      <w:marLeft w:val="0"/>
      <w:marRight w:val="0"/>
      <w:marTop w:val="0"/>
      <w:marBottom w:val="0"/>
      <w:divBdr>
        <w:top w:val="none" w:sz="0" w:space="0" w:color="auto"/>
        <w:left w:val="none" w:sz="0" w:space="0" w:color="auto"/>
        <w:bottom w:val="none" w:sz="0" w:space="0" w:color="auto"/>
        <w:right w:val="none" w:sz="0" w:space="0" w:color="auto"/>
      </w:divBdr>
    </w:div>
    <w:div w:id="1128666310">
      <w:bodyDiv w:val="1"/>
      <w:marLeft w:val="0"/>
      <w:marRight w:val="0"/>
      <w:marTop w:val="0"/>
      <w:marBottom w:val="0"/>
      <w:divBdr>
        <w:top w:val="none" w:sz="0" w:space="0" w:color="auto"/>
        <w:left w:val="none" w:sz="0" w:space="0" w:color="auto"/>
        <w:bottom w:val="none" w:sz="0" w:space="0" w:color="auto"/>
        <w:right w:val="none" w:sz="0" w:space="0" w:color="auto"/>
      </w:divBdr>
    </w:div>
    <w:div w:id="1179390375">
      <w:bodyDiv w:val="1"/>
      <w:marLeft w:val="0"/>
      <w:marRight w:val="0"/>
      <w:marTop w:val="0"/>
      <w:marBottom w:val="0"/>
      <w:divBdr>
        <w:top w:val="none" w:sz="0" w:space="0" w:color="auto"/>
        <w:left w:val="none" w:sz="0" w:space="0" w:color="auto"/>
        <w:bottom w:val="none" w:sz="0" w:space="0" w:color="auto"/>
        <w:right w:val="none" w:sz="0" w:space="0" w:color="auto"/>
      </w:divBdr>
    </w:div>
    <w:div w:id="1198003279">
      <w:bodyDiv w:val="1"/>
      <w:marLeft w:val="0"/>
      <w:marRight w:val="0"/>
      <w:marTop w:val="0"/>
      <w:marBottom w:val="0"/>
      <w:divBdr>
        <w:top w:val="none" w:sz="0" w:space="0" w:color="auto"/>
        <w:left w:val="none" w:sz="0" w:space="0" w:color="auto"/>
        <w:bottom w:val="none" w:sz="0" w:space="0" w:color="auto"/>
        <w:right w:val="none" w:sz="0" w:space="0" w:color="auto"/>
      </w:divBdr>
    </w:div>
    <w:div w:id="1221288074">
      <w:bodyDiv w:val="1"/>
      <w:marLeft w:val="0"/>
      <w:marRight w:val="0"/>
      <w:marTop w:val="0"/>
      <w:marBottom w:val="0"/>
      <w:divBdr>
        <w:top w:val="none" w:sz="0" w:space="0" w:color="auto"/>
        <w:left w:val="none" w:sz="0" w:space="0" w:color="auto"/>
        <w:bottom w:val="none" w:sz="0" w:space="0" w:color="auto"/>
        <w:right w:val="none" w:sz="0" w:space="0" w:color="auto"/>
      </w:divBdr>
    </w:div>
    <w:div w:id="1237008421">
      <w:bodyDiv w:val="1"/>
      <w:marLeft w:val="0"/>
      <w:marRight w:val="0"/>
      <w:marTop w:val="0"/>
      <w:marBottom w:val="0"/>
      <w:divBdr>
        <w:top w:val="none" w:sz="0" w:space="0" w:color="auto"/>
        <w:left w:val="none" w:sz="0" w:space="0" w:color="auto"/>
        <w:bottom w:val="none" w:sz="0" w:space="0" w:color="auto"/>
        <w:right w:val="none" w:sz="0" w:space="0" w:color="auto"/>
      </w:divBdr>
    </w:div>
    <w:div w:id="1273437453">
      <w:bodyDiv w:val="1"/>
      <w:marLeft w:val="0"/>
      <w:marRight w:val="0"/>
      <w:marTop w:val="0"/>
      <w:marBottom w:val="0"/>
      <w:divBdr>
        <w:top w:val="none" w:sz="0" w:space="0" w:color="auto"/>
        <w:left w:val="none" w:sz="0" w:space="0" w:color="auto"/>
        <w:bottom w:val="none" w:sz="0" w:space="0" w:color="auto"/>
        <w:right w:val="none" w:sz="0" w:space="0" w:color="auto"/>
      </w:divBdr>
    </w:div>
    <w:div w:id="1291546046">
      <w:bodyDiv w:val="1"/>
      <w:marLeft w:val="0"/>
      <w:marRight w:val="0"/>
      <w:marTop w:val="0"/>
      <w:marBottom w:val="0"/>
      <w:divBdr>
        <w:top w:val="none" w:sz="0" w:space="0" w:color="auto"/>
        <w:left w:val="none" w:sz="0" w:space="0" w:color="auto"/>
        <w:bottom w:val="none" w:sz="0" w:space="0" w:color="auto"/>
        <w:right w:val="none" w:sz="0" w:space="0" w:color="auto"/>
      </w:divBdr>
    </w:div>
    <w:div w:id="1318806884">
      <w:bodyDiv w:val="1"/>
      <w:marLeft w:val="0"/>
      <w:marRight w:val="0"/>
      <w:marTop w:val="0"/>
      <w:marBottom w:val="0"/>
      <w:divBdr>
        <w:top w:val="none" w:sz="0" w:space="0" w:color="auto"/>
        <w:left w:val="none" w:sz="0" w:space="0" w:color="auto"/>
        <w:bottom w:val="none" w:sz="0" w:space="0" w:color="auto"/>
        <w:right w:val="none" w:sz="0" w:space="0" w:color="auto"/>
      </w:divBdr>
    </w:div>
    <w:div w:id="1332178104">
      <w:bodyDiv w:val="1"/>
      <w:marLeft w:val="0"/>
      <w:marRight w:val="0"/>
      <w:marTop w:val="0"/>
      <w:marBottom w:val="0"/>
      <w:divBdr>
        <w:top w:val="none" w:sz="0" w:space="0" w:color="auto"/>
        <w:left w:val="none" w:sz="0" w:space="0" w:color="auto"/>
        <w:bottom w:val="none" w:sz="0" w:space="0" w:color="auto"/>
        <w:right w:val="none" w:sz="0" w:space="0" w:color="auto"/>
      </w:divBdr>
    </w:div>
    <w:div w:id="1342775896">
      <w:bodyDiv w:val="1"/>
      <w:marLeft w:val="0"/>
      <w:marRight w:val="0"/>
      <w:marTop w:val="0"/>
      <w:marBottom w:val="0"/>
      <w:divBdr>
        <w:top w:val="none" w:sz="0" w:space="0" w:color="auto"/>
        <w:left w:val="none" w:sz="0" w:space="0" w:color="auto"/>
        <w:bottom w:val="none" w:sz="0" w:space="0" w:color="auto"/>
        <w:right w:val="none" w:sz="0" w:space="0" w:color="auto"/>
      </w:divBdr>
    </w:div>
    <w:div w:id="1355687151">
      <w:bodyDiv w:val="1"/>
      <w:marLeft w:val="0"/>
      <w:marRight w:val="0"/>
      <w:marTop w:val="0"/>
      <w:marBottom w:val="0"/>
      <w:divBdr>
        <w:top w:val="none" w:sz="0" w:space="0" w:color="auto"/>
        <w:left w:val="none" w:sz="0" w:space="0" w:color="auto"/>
        <w:bottom w:val="none" w:sz="0" w:space="0" w:color="auto"/>
        <w:right w:val="none" w:sz="0" w:space="0" w:color="auto"/>
      </w:divBdr>
    </w:div>
    <w:div w:id="1384208605">
      <w:bodyDiv w:val="1"/>
      <w:marLeft w:val="0"/>
      <w:marRight w:val="0"/>
      <w:marTop w:val="0"/>
      <w:marBottom w:val="0"/>
      <w:divBdr>
        <w:top w:val="none" w:sz="0" w:space="0" w:color="auto"/>
        <w:left w:val="none" w:sz="0" w:space="0" w:color="auto"/>
        <w:bottom w:val="none" w:sz="0" w:space="0" w:color="auto"/>
        <w:right w:val="none" w:sz="0" w:space="0" w:color="auto"/>
      </w:divBdr>
    </w:div>
    <w:div w:id="1513882985">
      <w:bodyDiv w:val="1"/>
      <w:marLeft w:val="0"/>
      <w:marRight w:val="0"/>
      <w:marTop w:val="0"/>
      <w:marBottom w:val="0"/>
      <w:divBdr>
        <w:top w:val="none" w:sz="0" w:space="0" w:color="auto"/>
        <w:left w:val="none" w:sz="0" w:space="0" w:color="auto"/>
        <w:bottom w:val="none" w:sz="0" w:space="0" w:color="auto"/>
        <w:right w:val="none" w:sz="0" w:space="0" w:color="auto"/>
      </w:divBdr>
    </w:div>
    <w:div w:id="1536498390">
      <w:bodyDiv w:val="1"/>
      <w:marLeft w:val="0"/>
      <w:marRight w:val="0"/>
      <w:marTop w:val="0"/>
      <w:marBottom w:val="0"/>
      <w:divBdr>
        <w:top w:val="none" w:sz="0" w:space="0" w:color="auto"/>
        <w:left w:val="none" w:sz="0" w:space="0" w:color="auto"/>
        <w:bottom w:val="none" w:sz="0" w:space="0" w:color="auto"/>
        <w:right w:val="none" w:sz="0" w:space="0" w:color="auto"/>
      </w:divBdr>
    </w:div>
    <w:div w:id="1561864184">
      <w:bodyDiv w:val="1"/>
      <w:marLeft w:val="0"/>
      <w:marRight w:val="0"/>
      <w:marTop w:val="0"/>
      <w:marBottom w:val="0"/>
      <w:divBdr>
        <w:top w:val="none" w:sz="0" w:space="0" w:color="auto"/>
        <w:left w:val="none" w:sz="0" w:space="0" w:color="auto"/>
        <w:bottom w:val="none" w:sz="0" w:space="0" w:color="auto"/>
        <w:right w:val="none" w:sz="0" w:space="0" w:color="auto"/>
      </w:divBdr>
    </w:div>
    <w:div w:id="1562136872">
      <w:bodyDiv w:val="1"/>
      <w:marLeft w:val="0"/>
      <w:marRight w:val="0"/>
      <w:marTop w:val="0"/>
      <w:marBottom w:val="0"/>
      <w:divBdr>
        <w:top w:val="none" w:sz="0" w:space="0" w:color="auto"/>
        <w:left w:val="none" w:sz="0" w:space="0" w:color="auto"/>
        <w:bottom w:val="none" w:sz="0" w:space="0" w:color="auto"/>
        <w:right w:val="none" w:sz="0" w:space="0" w:color="auto"/>
      </w:divBdr>
    </w:div>
    <w:div w:id="1583180362">
      <w:bodyDiv w:val="1"/>
      <w:marLeft w:val="0"/>
      <w:marRight w:val="0"/>
      <w:marTop w:val="0"/>
      <w:marBottom w:val="0"/>
      <w:divBdr>
        <w:top w:val="none" w:sz="0" w:space="0" w:color="auto"/>
        <w:left w:val="none" w:sz="0" w:space="0" w:color="auto"/>
        <w:bottom w:val="none" w:sz="0" w:space="0" w:color="auto"/>
        <w:right w:val="none" w:sz="0" w:space="0" w:color="auto"/>
      </w:divBdr>
    </w:div>
    <w:div w:id="1607228156">
      <w:bodyDiv w:val="1"/>
      <w:marLeft w:val="0"/>
      <w:marRight w:val="0"/>
      <w:marTop w:val="0"/>
      <w:marBottom w:val="0"/>
      <w:divBdr>
        <w:top w:val="none" w:sz="0" w:space="0" w:color="auto"/>
        <w:left w:val="none" w:sz="0" w:space="0" w:color="auto"/>
        <w:bottom w:val="none" w:sz="0" w:space="0" w:color="auto"/>
        <w:right w:val="none" w:sz="0" w:space="0" w:color="auto"/>
      </w:divBdr>
    </w:div>
    <w:div w:id="1648510398">
      <w:bodyDiv w:val="1"/>
      <w:marLeft w:val="0"/>
      <w:marRight w:val="0"/>
      <w:marTop w:val="0"/>
      <w:marBottom w:val="0"/>
      <w:divBdr>
        <w:top w:val="none" w:sz="0" w:space="0" w:color="auto"/>
        <w:left w:val="none" w:sz="0" w:space="0" w:color="auto"/>
        <w:bottom w:val="none" w:sz="0" w:space="0" w:color="auto"/>
        <w:right w:val="none" w:sz="0" w:space="0" w:color="auto"/>
      </w:divBdr>
    </w:div>
    <w:div w:id="1649167738">
      <w:bodyDiv w:val="1"/>
      <w:marLeft w:val="0"/>
      <w:marRight w:val="0"/>
      <w:marTop w:val="0"/>
      <w:marBottom w:val="0"/>
      <w:divBdr>
        <w:top w:val="none" w:sz="0" w:space="0" w:color="auto"/>
        <w:left w:val="none" w:sz="0" w:space="0" w:color="auto"/>
        <w:bottom w:val="none" w:sz="0" w:space="0" w:color="auto"/>
        <w:right w:val="none" w:sz="0" w:space="0" w:color="auto"/>
      </w:divBdr>
    </w:div>
    <w:div w:id="1649555293">
      <w:bodyDiv w:val="1"/>
      <w:marLeft w:val="0"/>
      <w:marRight w:val="0"/>
      <w:marTop w:val="0"/>
      <w:marBottom w:val="0"/>
      <w:divBdr>
        <w:top w:val="none" w:sz="0" w:space="0" w:color="auto"/>
        <w:left w:val="none" w:sz="0" w:space="0" w:color="auto"/>
        <w:bottom w:val="none" w:sz="0" w:space="0" w:color="auto"/>
        <w:right w:val="none" w:sz="0" w:space="0" w:color="auto"/>
      </w:divBdr>
    </w:div>
    <w:div w:id="1652444110">
      <w:bodyDiv w:val="1"/>
      <w:marLeft w:val="0"/>
      <w:marRight w:val="0"/>
      <w:marTop w:val="0"/>
      <w:marBottom w:val="0"/>
      <w:divBdr>
        <w:top w:val="none" w:sz="0" w:space="0" w:color="auto"/>
        <w:left w:val="none" w:sz="0" w:space="0" w:color="auto"/>
        <w:bottom w:val="none" w:sz="0" w:space="0" w:color="auto"/>
        <w:right w:val="none" w:sz="0" w:space="0" w:color="auto"/>
      </w:divBdr>
    </w:div>
    <w:div w:id="1713111365">
      <w:bodyDiv w:val="1"/>
      <w:marLeft w:val="0"/>
      <w:marRight w:val="0"/>
      <w:marTop w:val="0"/>
      <w:marBottom w:val="0"/>
      <w:divBdr>
        <w:top w:val="none" w:sz="0" w:space="0" w:color="auto"/>
        <w:left w:val="none" w:sz="0" w:space="0" w:color="auto"/>
        <w:bottom w:val="none" w:sz="0" w:space="0" w:color="auto"/>
        <w:right w:val="none" w:sz="0" w:space="0" w:color="auto"/>
      </w:divBdr>
    </w:div>
    <w:div w:id="1717661889">
      <w:bodyDiv w:val="1"/>
      <w:marLeft w:val="0"/>
      <w:marRight w:val="0"/>
      <w:marTop w:val="0"/>
      <w:marBottom w:val="0"/>
      <w:divBdr>
        <w:top w:val="none" w:sz="0" w:space="0" w:color="auto"/>
        <w:left w:val="none" w:sz="0" w:space="0" w:color="auto"/>
        <w:bottom w:val="none" w:sz="0" w:space="0" w:color="auto"/>
        <w:right w:val="none" w:sz="0" w:space="0" w:color="auto"/>
      </w:divBdr>
    </w:div>
    <w:div w:id="1720284067">
      <w:bodyDiv w:val="1"/>
      <w:marLeft w:val="0"/>
      <w:marRight w:val="0"/>
      <w:marTop w:val="0"/>
      <w:marBottom w:val="0"/>
      <w:divBdr>
        <w:top w:val="none" w:sz="0" w:space="0" w:color="auto"/>
        <w:left w:val="none" w:sz="0" w:space="0" w:color="auto"/>
        <w:bottom w:val="none" w:sz="0" w:space="0" w:color="auto"/>
        <w:right w:val="none" w:sz="0" w:space="0" w:color="auto"/>
      </w:divBdr>
    </w:div>
    <w:div w:id="1765878984">
      <w:bodyDiv w:val="1"/>
      <w:marLeft w:val="0"/>
      <w:marRight w:val="0"/>
      <w:marTop w:val="0"/>
      <w:marBottom w:val="0"/>
      <w:divBdr>
        <w:top w:val="none" w:sz="0" w:space="0" w:color="auto"/>
        <w:left w:val="none" w:sz="0" w:space="0" w:color="auto"/>
        <w:bottom w:val="none" w:sz="0" w:space="0" w:color="auto"/>
        <w:right w:val="none" w:sz="0" w:space="0" w:color="auto"/>
      </w:divBdr>
    </w:div>
    <w:div w:id="1778020550">
      <w:bodyDiv w:val="1"/>
      <w:marLeft w:val="0"/>
      <w:marRight w:val="0"/>
      <w:marTop w:val="0"/>
      <w:marBottom w:val="0"/>
      <w:divBdr>
        <w:top w:val="none" w:sz="0" w:space="0" w:color="auto"/>
        <w:left w:val="none" w:sz="0" w:space="0" w:color="auto"/>
        <w:bottom w:val="none" w:sz="0" w:space="0" w:color="auto"/>
        <w:right w:val="none" w:sz="0" w:space="0" w:color="auto"/>
      </w:divBdr>
    </w:div>
    <w:div w:id="1839077152">
      <w:bodyDiv w:val="1"/>
      <w:marLeft w:val="0"/>
      <w:marRight w:val="0"/>
      <w:marTop w:val="0"/>
      <w:marBottom w:val="0"/>
      <w:divBdr>
        <w:top w:val="none" w:sz="0" w:space="0" w:color="auto"/>
        <w:left w:val="none" w:sz="0" w:space="0" w:color="auto"/>
        <w:bottom w:val="none" w:sz="0" w:space="0" w:color="auto"/>
        <w:right w:val="none" w:sz="0" w:space="0" w:color="auto"/>
      </w:divBdr>
    </w:div>
    <w:div w:id="1850023223">
      <w:bodyDiv w:val="1"/>
      <w:marLeft w:val="0"/>
      <w:marRight w:val="0"/>
      <w:marTop w:val="0"/>
      <w:marBottom w:val="0"/>
      <w:divBdr>
        <w:top w:val="none" w:sz="0" w:space="0" w:color="auto"/>
        <w:left w:val="none" w:sz="0" w:space="0" w:color="auto"/>
        <w:bottom w:val="none" w:sz="0" w:space="0" w:color="auto"/>
        <w:right w:val="none" w:sz="0" w:space="0" w:color="auto"/>
      </w:divBdr>
    </w:div>
    <w:div w:id="1866359221">
      <w:bodyDiv w:val="1"/>
      <w:marLeft w:val="0"/>
      <w:marRight w:val="0"/>
      <w:marTop w:val="0"/>
      <w:marBottom w:val="0"/>
      <w:divBdr>
        <w:top w:val="none" w:sz="0" w:space="0" w:color="auto"/>
        <w:left w:val="none" w:sz="0" w:space="0" w:color="auto"/>
        <w:bottom w:val="none" w:sz="0" w:space="0" w:color="auto"/>
        <w:right w:val="none" w:sz="0" w:space="0" w:color="auto"/>
      </w:divBdr>
    </w:div>
    <w:div w:id="1871725327">
      <w:bodyDiv w:val="1"/>
      <w:marLeft w:val="0"/>
      <w:marRight w:val="0"/>
      <w:marTop w:val="0"/>
      <w:marBottom w:val="0"/>
      <w:divBdr>
        <w:top w:val="none" w:sz="0" w:space="0" w:color="auto"/>
        <w:left w:val="none" w:sz="0" w:space="0" w:color="auto"/>
        <w:bottom w:val="none" w:sz="0" w:space="0" w:color="auto"/>
        <w:right w:val="none" w:sz="0" w:space="0" w:color="auto"/>
      </w:divBdr>
    </w:div>
    <w:div w:id="1898931747">
      <w:bodyDiv w:val="1"/>
      <w:marLeft w:val="0"/>
      <w:marRight w:val="0"/>
      <w:marTop w:val="0"/>
      <w:marBottom w:val="0"/>
      <w:divBdr>
        <w:top w:val="none" w:sz="0" w:space="0" w:color="auto"/>
        <w:left w:val="none" w:sz="0" w:space="0" w:color="auto"/>
        <w:bottom w:val="none" w:sz="0" w:space="0" w:color="auto"/>
        <w:right w:val="none" w:sz="0" w:space="0" w:color="auto"/>
      </w:divBdr>
    </w:div>
    <w:div w:id="2064285511">
      <w:bodyDiv w:val="1"/>
      <w:marLeft w:val="0"/>
      <w:marRight w:val="0"/>
      <w:marTop w:val="0"/>
      <w:marBottom w:val="0"/>
      <w:divBdr>
        <w:top w:val="none" w:sz="0" w:space="0" w:color="auto"/>
        <w:left w:val="none" w:sz="0" w:space="0" w:color="auto"/>
        <w:bottom w:val="none" w:sz="0" w:space="0" w:color="auto"/>
        <w:right w:val="none" w:sz="0" w:space="0" w:color="auto"/>
      </w:divBdr>
    </w:div>
    <w:div w:id="2064911089">
      <w:bodyDiv w:val="1"/>
      <w:marLeft w:val="0"/>
      <w:marRight w:val="0"/>
      <w:marTop w:val="0"/>
      <w:marBottom w:val="0"/>
      <w:divBdr>
        <w:top w:val="none" w:sz="0" w:space="0" w:color="auto"/>
        <w:left w:val="none" w:sz="0" w:space="0" w:color="auto"/>
        <w:bottom w:val="none" w:sz="0" w:space="0" w:color="auto"/>
        <w:right w:val="none" w:sz="0" w:space="0" w:color="auto"/>
      </w:divBdr>
    </w:div>
    <w:div w:id="2099521972">
      <w:bodyDiv w:val="1"/>
      <w:marLeft w:val="0"/>
      <w:marRight w:val="0"/>
      <w:marTop w:val="0"/>
      <w:marBottom w:val="0"/>
      <w:divBdr>
        <w:top w:val="none" w:sz="0" w:space="0" w:color="auto"/>
        <w:left w:val="none" w:sz="0" w:space="0" w:color="auto"/>
        <w:bottom w:val="none" w:sz="0" w:space="0" w:color="auto"/>
        <w:right w:val="none" w:sz="0" w:space="0" w:color="auto"/>
      </w:divBdr>
      <w:divsChild>
        <w:div w:id="739912473">
          <w:marLeft w:val="0"/>
          <w:marRight w:val="0"/>
          <w:marTop w:val="0"/>
          <w:marBottom w:val="0"/>
          <w:divBdr>
            <w:top w:val="none" w:sz="0" w:space="0" w:color="auto"/>
            <w:left w:val="none" w:sz="0" w:space="0" w:color="auto"/>
            <w:bottom w:val="none" w:sz="0" w:space="0" w:color="auto"/>
            <w:right w:val="none" w:sz="0" w:space="0" w:color="auto"/>
          </w:divBdr>
          <w:divsChild>
            <w:div w:id="1244417604">
              <w:marLeft w:val="0"/>
              <w:marRight w:val="0"/>
              <w:marTop w:val="0"/>
              <w:marBottom w:val="0"/>
              <w:divBdr>
                <w:top w:val="none" w:sz="0" w:space="0" w:color="auto"/>
                <w:left w:val="none" w:sz="0" w:space="0" w:color="auto"/>
                <w:bottom w:val="none" w:sz="0" w:space="0" w:color="auto"/>
                <w:right w:val="none" w:sz="0" w:space="0" w:color="auto"/>
              </w:divBdr>
              <w:divsChild>
                <w:div w:id="1022168874">
                  <w:marLeft w:val="0"/>
                  <w:marRight w:val="0"/>
                  <w:marTop w:val="0"/>
                  <w:marBottom w:val="0"/>
                  <w:divBdr>
                    <w:top w:val="none" w:sz="0" w:space="0" w:color="auto"/>
                    <w:left w:val="none" w:sz="0" w:space="0" w:color="auto"/>
                    <w:bottom w:val="none" w:sz="0" w:space="0" w:color="auto"/>
                    <w:right w:val="none" w:sz="0" w:space="0" w:color="auto"/>
                  </w:divBdr>
                  <w:divsChild>
                    <w:div w:id="176372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967345">
      <w:bodyDiv w:val="1"/>
      <w:marLeft w:val="0"/>
      <w:marRight w:val="0"/>
      <w:marTop w:val="0"/>
      <w:marBottom w:val="0"/>
      <w:divBdr>
        <w:top w:val="none" w:sz="0" w:space="0" w:color="auto"/>
        <w:left w:val="none" w:sz="0" w:space="0" w:color="auto"/>
        <w:bottom w:val="none" w:sz="0" w:space="0" w:color="auto"/>
        <w:right w:val="none" w:sz="0" w:space="0" w:color="auto"/>
      </w:divBdr>
    </w:div>
    <w:div w:id="2139713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bing.com/images/search?view=detailV2&amp;ccid=lLdZsXV7&amp;id=9950B80ABFF625D8A055AEB1959B409255C4B9FD&amp;thid=OIP.lLdZsXV7R49BUymgu-v2rQHaEP&amp;mediaurl=https%3a%2f%2fppcexpo.com%2fblog%2fwp-content%2fuploads%2f2022%2f01%2fintegrated-marketing-communications-examples-.jpg&amp;cdnurl=https%3a%2f%2fth.bing.com%2fth%2fid%2fR.94b759b1757b478f415329a0bbebf6ad%3frik%3d%252fbnEVZJAm5Wxrg%26pid%3dImgRaw%26r%3d0&amp;exph=400&amp;expw=698&amp;q=diagram+of+integrated+marketing+communication+imc+in+enhancing+brand+awareness+and+customer+engagement&amp;simid=608019064947020936&amp;FORM=IRPRST&amp;ck=E9E1B15890B0A9E845FF756C73D871BE&amp;selectedIndex=42&amp;itb=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co.org.uk/for-organisations/guide-to-data-protection/guide-to-the-general-data-protection-regulation-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4699</TotalTime>
  <Pages>13</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hanzala kazi</dc:creator>
  <cp:keywords/>
  <dc:description/>
  <cp:lastModifiedBy>hanzala kazi</cp:lastModifiedBy>
  <cp:revision>152</cp:revision>
  <dcterms:created xsi:type="dcterms:W3CDTF">2025-02-28T11:24:00Z</dcterms:created>
  <dcterms:modified xsi:type="dcterms:W3CDTF">2025-03-14T11:03:00Z</dcterms:modified>
</cp:coreProperties>
</file>