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8E3370" w14:textId="6733FF78" w:rsidR="00414161" w:rsidRDefault="00414161">
      <w:pPr>
        <w:rPr>
          <w:u w:val="single"/>
        </w:rPr>
      </w:pPr>
      <w:r>
        <w:rPr>
          <w:u w:val="single"/>
        </w:rPr>
        <w:t>Briefing paper Part 1</w:t>
      </w:r>
    </w:p>
    <w:p w14:paraId="50DC9009" w14:textId="2E104B8E" w:rsidR="00A22FEA" w:rsidRDefault="00A22FEA">
      <w:pPr>
        <w:rPr>
          <w:u w:val="single"/>
        </w:rPr>
      </w:pPr>
    </w:p>
    <w:p w14:paraId="422F4B4C" w14:textId="06735DBC" w:rsidR="00A22FEA" w:rsidRDefault="00397DCD">
      <w:pPr>
        <w:rPr>
          <w:u w:val="single"/>
        </w:rPr>
      </w:pPr>
      <w:r w:rsidRPr="00843B2C">
        <w:rPr>
          <w:u w:val="single"/>
        </w:rPr>
        <w:t>Evidence-based practice (AC 1.1)</w:t>
      </w:r>
    </w:p>
    <w:p w14:paraId="0AA5567F" w14:textId="404F90D8" w:rsidR="00843B2C" w:rsidRDefault="001B6F6F">
      <w:r>
        <w:t>People prof</w:t>
      </w:r>
      <w:r w:rsidR="00630B6D">
        <w:t xml:space="preserve">essionals </w:t>
      </w:r>
      <w:r w:rsidR="008734CB">
        <w:t xml:space="preserve">have faced many ideas about what can work or cannot work in the workplace. </w:t>
      </w:r>
      <w:r w:rsidR="004253AA">
        <w:t>David Lev</w:t>
      </w:r>
      <w:r w:rsidR="00D52065">
        <w:t xml:space="preserve">itin stated </w:t>
      </w:r>
      <w:r w:rsidR="001013A7">
        <w:t>facts, pseudo facts and rumour</w:t>
      </w:r>
      <w:r w:rsidR="00753329">
        <w:t xml:space="preserve"> pose as information; trying</w:t>
      </w:r>
      <w:r w:rsidR="000D34AC">
        <w:t xml:space="preserve"> to figure out what should be known and what should be ignored can be exhausting</w:t>
      </w:r>
      <w:r w:rsidR="00D12DE8">
        <w:t xml:space="preserve"> (CIPD, 2024). </w:t>
      </w:r>
      <w:r w:rsidR="00FB618E">
        <w:t xml:space="preserve">Shortcuts to making decisions </w:t>
      </w:r>
      <w:r w:rsidR="00676F0A">
        <w:t>is easier than dealing with an information overload</w:t>
      </w:r>
      <w:r w:rsidR="000B02FA">
        <w:t>.</w:t>
      </w:r>
      <w:r w:rsidR="00B45E74">
        <w:t xml:space="preserve"> </w:t>
      </w:r>
      <w:r w:rsidR="00787AF1">
        <w:t xml:space="preserve">This means bias </w:t>
      </w:r>
      <w:r w:rsidR="001049E7">
        <w:t xml:space="preserve">is likely </w:t>
      </w:r>
      <w:r w:rsidR="00064588">
        <w:t>to happen</w:t>
      </w:r>
      <w:r w:rsidR="00500BFA">
        <w:t>, t</w:t>
      </w:r>
      <w:r w:rsidR="0048249E">
        <w:t>he most common being</w:t>
      </w:r>
      <w:r w:rsidR="00DC32F2">
        <w:t xml:space="preserve"> </w:t>
      </w:r>
      <w:r w:rsidR="00690640">
        <w:t>authority bias, where a person or organisation</w:t>
      </w:r>
      <w:r w:rsidR="00F62410">
        <w:t xml:space="preserve"> in authority has</w:t>
      </w:r>
      <w:r w:rsidR="00C77706">
        <w:t xml:space="preserve"> been given more value on</w:t>
      </w:r>
      <w:r w:rsidR="00F62410">
        <w:t xml:space="preserve"> their opinion</w:t>
      </w:r>
      <w:r w:rsidR="00E14CCE">
        <w:t xml:space="preserve">; </w:t>
      </w:r>
      <w:r w:rsidR="001E150A">
        <w:t>conformity bias, where</w:t>
      </w:r>
      <w:r w:rsidR="009C7889">
        <w:t xml:space="preserve"> the opinion conforms to </w:t>
      </w:r>
      <w:r w:rsidR="003C4D8B">
        <w:t>others in a group; confirmation bias</w:t>
      </w:r>
      <w:r w:rsidR="008F408E">
        <w:t xml:space="preserve">, which is </w:t>
      </w:r>
      <w:r w:rsidR="00E05F79">
        <w:t xml:space="preserve">confirming existing </w:t>
      </w:r>
      <w:r w:rsidR="007E7882">
        <w:t>opinions</w:t>
      </w:r>
      <w:r w:rsidR="00D436BE">
        <w:t xml:space="preserve"> by assessing new information</w:t>
      </w:r>
      <w:r w:rsidR="00297ADC">
        <w:t xml:space="preserve">. </w:t>
      </w:r>
      <w:r w:rsidR="00D92043">
        <w:t xml:space="preserve">This </w:t>
      </w:r>
      <w:r w:rsidR="00635D29">
        <w:t xml:space="preserve">makes a </w:t>
      </w:r>
      <w:r w:rsidR="00240AFE">
        <w:t xml:space="preserve">tendency to </w:t>
      </w:r>
      <w:r w:rsidR="008D0C49">
        <w:t xml:space="preserve">choose research which supports </w:t>
      </w:r>
      <w:r w:rsidR="0014651F">
        <w:t xml:space="preserve">an opinion and ignoring </w:t>
      </w:r>
      <w:r w:rsidR="00E55B8E">
        <w:t>research which doesn’t.</w:t>
      </w:r>
      <w:r w:rsidR="00F3454C">
        <w:t xml:space="preserve"> </w:t>
      </w:r>
      <w:r w:rsidR="0026686D">
        <w:t xml:space="preserve">Academic research </w:t>
      </w:r>
      <w:r w:rsidR="00A93001">
        <w:t xml:space="preserve">can be considered the most reliable </w:t>
      </w:r>
      <w:r w:rsidR="00EA5BE1">
        <w:t xml:space="preserve">as it needs to be </w:t>
      </w:r>
      <w:r w:rsidR="004C5275">
        <w:t>carefully examined</w:t>
      </w:r>
      <w:r w:rsidR="0079765C">
        <w:t xml:space="preserve"> by other academics</w:t>
      </w:r>
      <w:r w:rsidR="001C1810">
        <w:t xml:space="preserve"> before publication. </w:t>
      </w:r>
      <w:r w:rsidR="006266DF">
        <w:t xml:space="preserve">Research </w:t>
      </w:r>
      <w:r w:rsidR="00051AD7">
        <w:t>can</w:t>
      </w:r>
      <w:r w:rsidR="00285F15">
        <w:t xml:space="preserve"> </w:t>
      </w:r>
      <w:r w:rsidR="00AE6AF4">
        <w:t xml:space="preserve">also be drawn from other fields </w:t>
      </w:r>
      <w:r w:rsidR="00E90A30">
        <w:t xml:space="preserve">such as </w:t>
      </w:r>
      <w:r w:rsidR="00936D44">
        <w:t>occupational psychology, sociology of work</w:t>
      </w:r>
      <w:r w:rsidR="00AE3663">
        <w:t>, behaviour</w:t>
      </w:r>
      <w:r w:rsidR="004D2415">
        <w:t>al and labour market economi</w:t>
      </w:r>
      <w:r w:rsidR="00C77294">
        <w:t>cs, employment law, business ethics, business history and human geography (</w:t>
      </w:r>
      <w:r w:rsidR="00CC63E9">
        <w:t>Taylor &amp; Woodhams,</w:t>
      </w:r>
      <w:r w:rsidR="00041058">
        <w:t xml:space="preserve"> 2022). </w:t>
      </w:r>
      <w:r w:rsidR="00F354DA">
        <w:t xml:space="preserve">By working with different consultants from various fields, </w:t>
      </w:r>
      <w:r w:rsidR="00924B14">
        <w:t xml:space="preserve">their expertise can be applied </w:t>
      </w:r>
      <w:r w:rsidR="00446C9C">
        <w:t>to making an evidence-based decision.</w:t>
      </w:r>
    </w:p>
    <w:p w14:paraId="6667CBE2" w14:textId="77777777" w:rsidR="0048249E" w:rsidRPr="00843B2C" w:rsidRDefault="0048249E"/>
    <w:p w14:paraId="12DFA6AD" w14:textId="2996B154" w:rsidR="00397DCD" w:rsidRDefault="00397DCD">
      <w:pPr>
        <w:rPr>
          <w:u w:val="single"/>
        </w:rPr>
      </w:pPr>
      <w:r w:rsidRPr="00843B2C">
        <w:rPr>
          <w:u w:val="single"/>
        </w:rPr>
        <w:t>Analysis tools and methods (AC 1.2)</w:t>
      </w:r>
    </w:p>
    <w:p w14:paraId="19449AC7" w14:textId="47394118" w:rsidR="00AB2FDA" w:rsidRDefault="00702461">
      <w:r>
        <w:t xml:space="preserve">PESTLE analysis can be used </w:t>
      </w:r>
      <w:r w:rsidR="001A62AC">
        <w:t xml:space="preserve">to find and understand long term business trends to support business planning </w:t>
      </w:r>
      <w:r w:rsidR="00612794">
        <w:t xml:space="preserve">situations. It can provide information on business </w:t>
      </w:r>
      <w:r w:rsidR="00526B25">
        <w:t xml:space="preserve">direction, growth targets and risks. It can </w:t>
      </w:r>
      <w:r w:rsidR="00646FC1">
        <w:t>determine the soundness of products and assist with new product planning. It can help id</w:t>
      </w:r>
      <w:r w:rsidR="000506D6">
        <w:t>entify skills gaps, new job roles, job</w:t>
      </w:r>
      <w:r w:rsidR="003644C7">
        <w:t xml:space="preserve"> reductions and</w:t>
      </w:r>
      <w:r w:rsidR="000506D6">
        <w:t xml:space="preserve"> displacements</w:t>
      </w:r>
      <w:r w:rsidR="003644C7">
        <w:t>. It can help a business prioritise</w:t>
      </w:r>
      <w:r w:rsidR="00B45FFC">
        <w:t xml:space="preserve"> projects to accomplish market objectives and understand if a product </w:t>
      </w:r>
      <w:r w:rsidR="00966745">
        <w:t>or service is still needed in the marketplace. It can be used to hypothesise</w:t>
      </w:r>
      <w:r w:rsidR="00BC36F2">
        <w:t xml:space="preserve"> what can happen in the future and ensure factors are not </w:t>
      </w:r>
      <w:r w:rsidR="009C2CEF">
        <w:t>overlooked</w:t>
      </w:r>
      <w:r w:rsidR="00E55244">
        <w:t xml:space="preserve"> or ignored when associating strategies to the wider organisation</w:t>
      </w:r>
      <w:r w:rsidR="004C3132">
        <w:t>. Where a SWOT analysis</w:t>
      </w:r>
      <w:r w:rsidR="003A618C">
        <w:t xml:space="preserve"> is used as an in the moment</w:t>
      </w:r>
      <w:r w:rsidR="004F0BF4">
        <w:t xml:space="preserve"> analysis, PESTLE is a more </w:t>
      </w:r>
      <w:r w:rsidR="001850A6">
        <w:t>outward looking analysis which considers external factors</w:t>
      </w:r>
      <w:r w:rsidR="006160D6">
        <w:t xml:space="preserve"> in relation to the business.</w:t>
      </w:r>
      <w:r w:rsidR="00BC5D78">
        <w:t xml:space="preserve"> </w:t>
      </w:r>
      <w:r w:rsidR="000B1EB5">
        <w:t>It gives a better understanding of the wider business environment.</w:t>
      </w:r>
      <w:r w:rsidR="002028C4">
        <w:t xml:space="preserve"> It encourages external strategic thinking. It can assist in planning for </w:t>
      </w:r>
      <w:r w:rsidR="0077456C">
        <w:t xml:space="preserve">any </w:t>
      </w:r>
      <w:r w:rsidR="002028C4">
        <w:t>future</w:t>
      </w:r>
      <w:r w:rsidR="0077456C">
        <w:t xml:space="preserve"> risks so action can be taken</w:t>
      </w:r>
      <w:r w:rsidR="00865699">
        <w:t xml:space="preserve"> to minimise the impact</w:t>
      </w:r>
      <w:r w:rsidR="00425600">
        <w:t xml:space="preserve"> and spot opportunities</w:t>
      </w:r>
      <w:r w:rsidR="00B03197">
        <w:t xml:space="preserve"> and plan how to use them fully. In contrast, </w:t>
      </w:r>
      <w:r w:rsidR="0047221C">
        <w:t xml:space="preserve">with PESTLE, it is </w:t>
      </w:r>
      <w:r w:rsidR="0065484B">
        <w:t xml:space="preserve">easy to </w:t>
      </w:r>
      <w:r w:rsidR="009C2CEF">
        <w:t>oversimplify</w:t>
      </w:r>
      <w:r w:rsidR="0065484B">
        <w:t xml:space="preserve"> </w:t>
      </w:r>
      <w:r w:rsidR="00687C81">
        <w:t>the amount of data used. The data used may be based on assu</w:t>
      </w:r>
      <w:r w:rsidR="00817794">
        <w:t>m</w:t>
      </w:r>
      <w:r w:rsidR="00687C81">
        <w:t>ptions</w:t>
      </w:r>
      <w:r w:rsidR="00817794">
        <w:t xml:space="preserve"> that are later </w:t>
      </w:r>
      <w:r w:rsidR="00B962A3">
        <w:t xml:space="preserve">ungrounded. </w:t>
      </w:r>
      <w:r w:rsidR="00D367F1">
        <w:t>The process needs to be repeated regularly to be effective.</w:t>
      </w:r>
    </w:p>
    <w:p w14:paraId="10ADF5FD" w14:textId="5B636B4B" w:rsidR="009C2CEF" w:rsidRDefault="00CD38EE">
      <w:r>
        <w:t>It has been pointed</w:t>
      </w:r>
      <w:r w:rsidR="000F2E51">
        <w:t xml:space="preserve"> out</w:t>
      </w:r>
      <w:r w:rsidR="00135DF1">
        <w:t xml:space="preserve"> th</w:t>
      </w:r>
      <w:r w:rsidR="007D02CB">
        <w:t xml:space="preserve">at research projects make use of one </w:t>
      </w:r>
      <w:r w:rsidR="00DF7D4C">
        <w:t>or more data collection methods</w:t>
      </w:r>
      <w:r w:rsidR="00135901">
        <w:t xml:space="preserve"> such as surveys, </w:t>
      </w:r>
      <w:r w:rsidR="008A2FC3">
        <w:t>interviews, focus groups and participant observation (</w:t>
      </w:r>
      <w:r w:rsidR="003E75D9">
        <w:t>Perkins and Woodhams, 2022)</w:t>
      </w:r>
      <w:r w:rsidR="009D2A31">
        <w:t xml:space="preserve">. </w:t>
      </w:r>
      <w:r w:rsidR="00134204">
        <w:t xml:space="preserve">Most </w:t>
      </w:r>
      <w:r w:rsidR="006250F9">
        <w:t>research will involve some kind of survey</w:t>
      </w:r>
      <w:r w:rsidR="00E42086">
        <w:t xml:space="preserve"> which involves a document </w:t>
      </w:r>
      <w:r w:rsidR="00177B77">
        <w:t>of specific questions</w:t>
      </w:r>
      <w:r w:rsidR="00BA4A9E">
        <w:t xml:space="preserve"> that require respond</w:t>
      </w:r>
      <w:r w:rsidR="006151E5">
        <w:t>e</w:t>
      </w:r>
      <w:r w:rsidR="00BA4A9E">
        <w:t>nts to answer</w:t>
      </w:r>
      <w:r w:rsidR="00A601AE">
        <w:t>. The advantage</w:t>
      </w:r>
      <w:r w:rsidR="00804629">
        <w:t xml:space="preserve"> of surveys is they are cheap and fast to conduct</w:t>
      </w:r>
      <w:r w:rsidR="00EA4AF0">
        <w:t xml:space="preserve"> and</w:t>
      </w:r>
      <w:r w:rsidR="00971BDE">
        <w:t xml:space="preserve"> can be done in the respondent</w:t>
      </w:r>
      <w:r w:rsidR="00B65FFB">
        <w:t>’s own time. The disadvantage</w:t>
      </w:r>
      <w:r w:rsidR="00C01E91">
        <w:t xml:space="preserve"> of surveys is a possible low response </w:t>
      </w:r>
      <w:r w:rsidR="002F5509">
        <w:t>rate,</w:t>
      </w:r>
      <w:r w:rsidR="0055538A">
        <w:t xml:space="preserve"> and certain questions can be ignored. </w:t>
      </w:r>
      <w:r w:rsidR="005234CD">
        <w:t xml:space="preserve">It can also be difficult to ask questions which may need </w:t>
      </w:r>
      <w:r w:rsidR="000C6A7E">
        <w:t xml:space="preserve">more information. To improve these, </w:t>
      </w:r>
      <w:r w:rsidR="0078152F">
        <w:t>it is vital for surveys to be clear and to the point.</w:t>
      </w:r>
      <w:r w:rsidR="009647F4">
        <w:t xml:space="preserve"> The questions used can be open if they require furt</w:t>
      </w:r>
      <w:r w:rsidR="008B7623">
        <w:t xml:space="preserve">her details. </w:t>
      </w:r>
    </w:p>
    <w:p w14:paraId="5E00FCE2" w14:textId="77777777" w:rsidR="00D367F1" w:rsidRPr="00702461" w:rsidRDefault="00D367F1"/>
    <w:p w14:paraId="5ED09ECF" w14:textId="77777777" w:rsidR="00F5103C" w:rsidRDefault="00F5103C">
      <w:pPr>
        <w:rPr>
          <w:u w:val="single"/>
        </w:rPr>
      </w:pPr>
    </w:p>
    <w:p w14:paraId="151DB424" w14:textId="71D04AC0" w:rsidR="00397DCD" w:rsidRDefault="00397DCD">
      <w:pPr>
        <w:rPr>
          <w:u w:val="single"/>
        </w:rPr>
      </w:pPr>
      <w:r w:rsidRPr="00843B2C">
        <w:rPr>
          <w:u w:val="single"/>
        </w:rPr>
        <w:lastRenderedPageBreak/>
        <w:t>Critical thinking (AC 1.3)</w:t>
      </w:r>
    </w:p>
    <w:p w14:paraId="4D787899" w14:textId="5194AFC7" w:rsidR="00F5103C" w:rsidRPr="005A368C" w:rsidRDefault="005A368C">
      <w:r>
        <w:t>This builds on the premise</w:t>
      </w:r>
      <w:r w:rsidR="00A67C41">
        <w:t xml:space="preserve"> </w:t>
      </w:r>
      <w:r w:rsidR="00F006D0">
        <w:t xml:space="preserve">that a requirement </w:t>
      </w:r>
      <w:r w:rsidR="00EA633A">
        <w:t xml:space="preserve">of </w:t>
      </w:r>
      <w:r w:rsidR="002F5509">
        <w:t>evidence-based</w:t>
      </w:r>
      <w:r w:rsidR="00EA633A">
        <w:t xml:space="preserve"> practice is to ask good questions</w:t>
      </w:r>
      <w:r w:rsidR="008375A5">
        <w:t xml:space="preserve">. </w:t>
      </w:r>
      <w:r w:rsidR="007745F7">
        <w:t>A critical thinker</w:t>
      </w:r>
      <w:r w:rsidR="00680554">
        <w:t xml:space="preserve"> </w:t>
      </w:r>
      <w:r w:rsidR="00EE09EC">
        <w:t xml:space="preserve">is able to </w:t>
      </w:r>
      <w:r w:rsidR="00A02F3C">
        <w:t>reflect on ideas instead of accepting</w:t>
      </w:r>
      <w:r w:rsidR="00FD3C15">
        <w:t xml:space="preserve"> </w:t>
      </w:r>
      <w:r w:rsidR="002F5509">
        <w:t>them,</w:t>
      </w:r>
      <w:r w:rsidR="001F7644">
        <w:t xml:space="preserve"> so they are able to solve problems </w:t>
      </w:r>
      <w:r w:rsidR="006D41D1">
        <w:t xml:space="preserve">more effectively. </w:t>
      </w:r>
      <w:r w:rsidR="007C3F64">
        <w:t>When thinking or reading critically, it is important to ask who has written the evide</w:t>
      </w:r>
      <w:r w:rsidR="00096586">
        <w:t>nce and are their sources credi</w:t>
      </w:r>
      <w:r w:rsidR="007C3F64">
        <w:t xml:space="preserve">ble. The relevance of the evidence needs to be considered, whether it is made of fact or opinion, and whether anything has been purposely excluded. A question should be asked </w:t>
      </w:r>
      <w:r w:rsidR="00096586">
        <w:t xml:space="preserve">as to how the conclusion was reached and if it was a reasonable conclusion. </w:t>
      </w:r>
      <w:r w:rsidR="009F1D38">
        <w:t xml:space="preserve">It is important for a critical thinker </w:t>
      </w:r>
      <w:r w:rsidR="00DC24E0">
        <w:t xml:space="preserve">to collate evidence from </w:t>
      </w:r>
      <w:r w:rsidR="00A268AA">
        <w:t>various sources</w:t>
      </w:r>
      <w:r w:rsidR="00722CAC">
        <w:t xml:space="preserve"> (CIPD, 202</w:t>
      </w:r>
      <w:r w:rsidR="00AF71D5">
        <w:t>4)</w:t>
      </w:r>
      <w:r w:rsidR="00F71606">
        <w:t>.</w:t>
      </w:r>
      <w:r w:rsidR="009A679B">
        <w:t xml:space="preserve"> </w:t>
      </w:r>
      <w:r w:rsidR="00FE1FC8">
        <w:t xml:space="preserve">There are </w:t>
      </w:r>
      <w:r w:rsidR="007B62B7">
        <w:t xml:space="preserve">six ways to assist this known as the 6As. </w:t>
      </w:r>
      <w:r w:rsidR="002D6AC3">
        <w:t xml:space="preserve">These are </w:t>
      </w:r>
      <w:r w:rsidR="00583473">
        <w:t>asking</w:t>
      </w:r>
      <w:r w:rsidR="001641E1">
        <w:t xml:space="preserve"> </w:t>
      </w:r>
      <w:r w:rsidR="002419AC">
        <w:t>–</w:t>
      </w:r>
      <w:r w:rsidR="001641E1">
        <w:t xml:space="preserve"> </w:t>
      </w:r>
      <w:r w:rsidR="00C62757">
        <w:t>t</w:t>
      </w:r>
      <w:r w:rsidR="002419AC">
        <w:t xml:space="preserve">he problem is </w:t>
      </w:r>
      <w:r w:rsidR="00947E2B">
        <w:t xml:space="preserve">turned into </w:t>
      </w:r>
      <w:r w:rsidR="00E34F00">
        <w:t xml:space="preserve">an </w:t>
      </w:r>
      <w:r w:rsidR="004C0AF0">
        <w:t xml:space="preserve">answerable question; acquiring </w:t>
      </w:r>
      <w:r w:rsidR="00130C11">
        <w:t>–</w:t>
      </w:r>
      <w:r w:rsidR="004C0AF0">
        <w:t xml:space="preserve"> </w:t>
      </w:r>
      <w:r w:rsidR="00130C11">
        <w:t xml:space="preserve">retrieving evidence; </w:t>
      </w:r>
      <w:r w:rsidR="00DA007E">
        <w:t>appraising</w:t>
      </w:r>
      <w:r w:rsidR="00D51D4D">
        <w:t xml:space="preserve"> </w:t>
      </w:r>
      <w:r w:rsidR="00C17AC9">
        <w:t>–</w:t>
      </w:r>
      <w:r w:rsidR="00D51D4D">
        <w:t xml:space="preserve"> </w:t>
      </w:r>
      <w:r w:rsidR="00C17AC9">
        <w:t xml:space="preserve">judging the relevance of evidence; </w:t>
      </w:r>
      <w:r w:rsidR="00623CA2">
        <w:t xml:space="preserve">aggregating – bringing the evidence together; applying </w:t>
      </w:r>
      <w:r w:rsidR="00173A3D">
        <w:t>–</w:t>
      </w:r>
      <w:r w:rsidR="00623CA2">
        <w:t xml:space="preserve"> </w:t>
      </w:r>
      <w:r w:rsidR="00173A3D">
        <w:t>joining the evidence to the decision making</w:t>
      </w:r>
      <w:r w:rsidR="00747A25">
        <w:t xml:space="preserve">; assessing </w:t>
      </w:r>
      <w:r w:rsidR="00CD4AC0">
        <w:t>–</w:t>
      </w:r>
      <w:r w:rsidR="00747A25">
        <w:t xml:space="preserve"> </w:t>
      </w:r>
      <w:r w:rsidR="00CD4AC0">
        <w:t xml:space="preserve">weighing up the decision’s outcome. </w:t>
      </w:r>
      <w:r w:rsidR="00F829DC">
        <w:t xml:space="preserve">Critical thinking allows </w:t>
      </w:r>
      <w:r w:rsidR="00D770F8">
        <w:t xml:space="preserve">the opportunity for </w:t>
      </w:r>
      <w:r w:rsidR="00007609">
        <w:t xml:space="preserve">further learning and removing misinformation or common errors </w:t>
      </w:r>
      <w:r w:rsidR="00376AFF">
        <w:t xml:space="preserve">that may be met in the workplace (Taylor </w:t>
      </w:r>
      <w:r w:rsidR="00FE4722">
        <w:t>and Woodhams, 2022).</w:t>
      </w:r>
    </w:p>
    <w:p w14:paraId="5927F8A9" w14:textId="77777777" w:rsidR="00F5103C" w:rsidRDefault="00F5103C">
      <w:pPr>
        <w:rPr>
          <w:u w:val="single"/>
        </w:rPr>
      </w:pPr>
    </w:p>
    <w:p w14:paraId="56D14720" w14:textId="162A4FBC" w:rsidR="00397DCD" w:rsidRDefault="00397DCD">
      <w:pPr>
        <w:rPr>
          <w:u w:val="single"/>
        </w:rPr>
      </w:pPr>
      <w:r w:rsidRPr="00843B2C">
        <w:rPr>
          <w:u w:val="single"/>
        </w:rPr>
        <w:t>Decision making process (AC 1.4)</w:t>
      </w:r>
    </w:p>
    <w:p w14:paraId="0DB3DACA" w14:textId="76FF6A88" w:rsidR="00FE4722" w:rsidRPr="00FE4722" w:rsidRDefault="008D6738">
      <w:r>
        <w:t>Decision making in organisations</w:t>
      </w:r>
      <w:r w:rsidR="003624BB">
        <w:t xml:space="preserve"> can </w:t>
      </w:r>
      <w:r w:rsidR="00A63403">
        <w:t xml:space="preserve">use a variety of </w:t>
      </w:r>
      <w:r w:rsidR="003A73DD">
        <w:t>models and techniques</w:t>
      </w:r>
      <w:r w:rsidR="00A12976">
        <w:t xml:space="preserve">, which are improved through evaluation. For example, </w:t>
      </w:r>
      <w:r w:rsidR="005A0DDE">
        <w:t xml:space="preserve">a decision can be made as it is the ‘best fit’ </w:t>
      </w:r>
      <w:r w:rsidR="00916556">
        <w:t xml:space="preserve">for the organisation’s strategy. </w:t>
      </w:r>
      <w:r w:rsidR="00520F85">
        <w:t xml:space="preserve">The quality of a decision </w:t>
      </w:r>
      <w:r w:rsidR="00356DF9">
        <w:t xml:space="preserve">can be improved by the method used to </w:t>
      </w:r>
      <w:r w:rsidR="00EA4ED8">
        <w:t>make it</w:t>
      </w:r>
      <w:r w:rsidR="00360C68">
        <w:t xml:space="preserve"> such as the ‘six hats’ technique</w:t>
      </w:r>
      <w:r w:rsidR="00F526D0">
        <w:t>, developed by Edward De Bono (</w:t>
      </w:r>
      <w:r w:rsidR="000018CC">
        <w:t xml:space="preserve">Perkins and Woodhams, 2022). This technique </w:t>
      </w:r>
      <w:r w:rsidR="007F0E2E">
        <w:t xml:space="preserve">is considered to be one of the most effective and ethical models as it </w:t>
      </w:r>
      <w:r w:rsidR="000018CC">
        <w:t xml:space="preserve">requires the decision makers to </w:t>
      </w:r>
      <w:r w:rsidR="0043349A">
        <w:t xml:space="preserve">regard many ways of thinking </w:t>
      </w:r>
      <w:r w:rsidR="00DF677C">
        <w:t>about a problem</w:t>
      </w:r>
      <w:r w:rsidR="00F35417">
        <w:t xml:space="preserve"> </w:t>
      </w:r>
      <w:r w:rsidR="007C3F64">
        <w:t>from six different</w:t>
      </w:r>
      <w:r w:rsidR="00F35417">
        <w:t xml:space="preserve"> perspective</w:t>
      </w:r>
      <w:r w:rsidR="007C3F64">
        <w:t>s</w:t>
      </w:r>
      <w:r w:rsidR="00F35417">
        <w:t xml:space="preserve"> represented by a different coloured hat</w:t>
      </w:r>
      <w:r w:rsidR="007C3F64">
        <w:t>, allowing decision makers to compare and evaluate ideas critically</w:t>
      </w:r>
      <w:r w:rsidR="00AE405A">
        <w:t xml:space="preserve">. </w:t>
      </w:r>
      <w:r w:rsidR="00B806DA">
        <w:t xml:space="preserve">It can be used as an individual or as a team with the project manager in the “blue hat” acting as facilitator. This is a lateral form of thinking, giving flexibility to exploring </w:t>
      </w:r>
      <w:r w:rsidR="00A268AA">
        <w:t>innovative ideas</w:t>
      </w:r>
      <w:r w:rsidR="00B806DA">
        <w:t>.</w:t>
      </w:r>
    </w:p>
    <w:p w14:paraId="5FB42D0C" w14:textId="77777777" w:rsidR="00FE4722" w:rsidRDefault="00FE4722">
      <w:pPr>
        <w:rPr>
          <w:u w:val="single"/>
        </w:rPr>
      </w:pPr>
    </w:p>
    <w:p w14:paraId="7041A427" w14:textId="1CA4352B" w:rsidR="00397DCD" w:rsidRDefault="00397DCD">
      <w:pPr>
        <w:rPr>
          <w:u w:val="single"/>
        </w:rPr>
      </w:pPr>
      <w:r w:rsidRPr="00843B2C">
        <w:rPr>
          <w:u w:val="single"/>
        </w:rPr>
        <w:t>Ethics (AC 1.5)</w:t>
      </w:r>
    </w:p>
    <w:p w14:paraId="1ED4B247" w14:textId="77777777" w:rsidR="00B66674" w:rsidRDefault="004563DA" w:rsidP="008C2CAE">
      <w:r>
        <w:t>The CIPD suggest that ethical values give the moral compass</w:t>
      </w:r>
      <w:r w:rsidR="00246D5A">
        <w:t xml:space="preserve"> by which to live buy and make decisions</w:t>
      </w:r>
      <w:r w:rsidR="00491521">
        <w:t xml:space="preserve"> (Mitchell and Smith, 2022). Organisations need to operate in an ethical environment. </w:t>
      </w:r>
      <w:r w:rsidR="00882677">
        <w:t>When actions are taken by peo</w:t>
      </w:r>
      <w:r w:rsidR="00A27B43">
        <w:t xml:space="preserve">ple professionals, they </w:t>
      </w:r>
      <w:r w:rsidR="001945D7">
        <w:t xml:space="preserve">refer to the four forces which need to be accounted for. The action might be to </w:t>
      </w:r>
      <w:r w:rsidR="00085C2C">
        <w:t xml:space="preserve">benefit the business, </w:t>
      </w:r>
      <w:r w:rsidR="0099439B">
        <w:t xml:space="preserve">be the ethical thing to do, </w:t>
      </w:r>
      <w:r w:rsidR="0097191C">
        <w:t xml:space="preserve">be a legal requirement or be </w:t>
      </w:r>
      <w:r w:rsidR="009D5478">
        <w:t>personal values and beliefs.</w:t>
      </w:r>
    </w:p>
    <w:p w14:paraId="74D41B00" w14:textId="77777777" w:rsidR="00B66674" w:rsidRDefault="009D5478" w:rsidP="008C2CAE">
      <w:r>
        <w:t xml:space="preserve"> Ethical conflicts</w:t>
      </w:r>
      <w:r w:rsidR="00E92710">
        <w:t xml:space="preserve"> can appear when the behaviours of a business</w:t>
      </w:r>
      <w:r w:rsidR="00774815">
        <w:t xml:space="preserve"> or individual employees can be deemed as unacceptable.</w:t>
      </w:r>
      <w:r w:rsidR="008C2CAE">
        <w:t xml:space="preserve"> Reputations</w:t>
      </w:r>
      <w:r w:rsidR="00087247">
        <w:t xml:space="preserve"> are based</w:t>
      </w:r>
      <w:r w:rsidR="00492A58">
        <w:t xml:space="preserve"> </w:t>
      </w:r>
      <w:r w:rsidR="009F681A">
        <w:t xml:space="preserve">on </w:t>
      </w:r>
      <w:r w:rsidR="00891879">
        <w:t>how an organisation values</w:t>
      </w:r>
      <w:r w:rsidR="007B23D2">
        <w:t xml:space="preserve"> its relationships with staff and stakeholders </w:t>
      </w:r>
      <w:r w:rsidR="0039567A">
        <w:t xml:space="preserve">and how they set up their responsibility to them. Risk can happen </w:t>
      </w:r>
      <w:r w:rsidR="0014207B">
        <w:t xml:space="preserve">when an organisation’s culture goes against </w:t>
      </w:r>
      <w:r w:rsidR="001047FF">
        <w:t>its stated ethics. If they are found to not do as they say</w:t>
      </w:r>
      <w:r w:rsidR="002101A4">
        <w:t xml:space="preserve"> they will, they harm their credibility and </w:t>
      </w:r>
      <w:r w:rsidR="0017470E">
        <w:t>can leave workers feeling disengaged.</w:t>
      </w:r>
      <w:r w:rsidR="001C793C">
        <w:t xml:space="preserve"> </w:t>
      </w:r>
    </w:p>
    <w:p w14:paraId="41B3DD9D" w14:textId="6447D52A" w:rsidR="003349D8" w:rsidRDefault="001C793C" w:rsidP="008C2CAE">
      <w:r>
        <w:t>Core values</w:t>
      </w:r>
      <w:r w:rsidR="00EF0656">
        <w:t xml:space="preserve"> live in most</w:t>
      </w:r>
      <w:r w:rsidR="008B4CFB">
        <w:t xml:space="preserve"> </w:t>
      </w:r>
      <w:r w:rsidR="002225D7">
        <w:t>organisations,</w:t>
      </w:r>
      <w:r w:rsidR="008B4CFB">
        <w:t xml:space="preserve"> and these make a framework for its culture and decision making</w:t>
      </w:r>
      <w:r w:rsidR="002225D7">
        <w:t xml:space="preserve">. Communicating these </w:t>
      </w:r>
      <w:r w:rsidR="00B66674">
        <w:t xml:space="preserve">values is a </w:t>
      </w:r>
      <w:r w:rsidR="002F5509">
        <w:t>long-term</w:t>
      </w:r>
      <w:r w:rsidR="00424FA2">
        <w:t xml:space="preserve"> commitment to the upkeep of an ethical culture</w:t>
      </w:r>
      <w:r w:rsidR="00B07369">
        <w:t>. Communication of ethical values</w:t>
      </w:r>
      <w:r w:rsidR="00B424FA">
        <w:t xml:space="preserve"> can develop unity, consistency and comm</w:t>
      </w:r>
      <w:r w:rsidR="0093062A">
        <w:t>on</w:t>
      </w:r>
      <w:r w:rsidR="00E4296E">
        <w:t xml:space="preserve"> purpose and can rebuild trust</w:t>
      </w:r>
      <w:r w:rsidR="00554AC0">
        <w:t xml:space="preserve"> if there has been a lapse in upholding the values.</w:t>
      </w:r>
      <w:r w:rsidR="006C0A51">
        <w:t xml:space="preserve"> This is useful to global companies looking to uni</w:t>
      </w:r>
      <w:r w:rsidR="00932CE9">
        <w:t>te different cultures within one set of values</w:t>
      </w:r>
      <w:r w:rsidR="00C47DE3">
        <w:t>.</w:t>
      </w:r>
    </w:p>
    <w:p w14:paraId="1D3FED39" w14:textId="08ACFA8A" w:rsidR="00C47DE3" w:rsidRDefault="00C47DE3" w:rsidP="008C2CAE">
      <w:r>
        <w:lastRenderedPageBreak/>
        <w:t xml:space="preserve">Performance </w:t>
      </w:r>
      <w:r w:rsidR="006408D3">
        <w:t>management needs a commitment to ethical values</w:t>
      </w:r>
      <w:r w:rsidR="008E62AD">
        <w:t xml:space="preserve"> and performance reviews should reward employees who support the values</w:t>
      </w:r>
      <w:r w:rsidR="00167EA7">
        <w:t>. A reward system promoting ethical</w:t>
      </w:r>
      <w:r w:rsidR="007E17F6">
        <w:t xml:space="preserve"> behaviour can reinforce and encourage expectations. Assessing </w:t>
      </w:r>
      <w:r w:rsidR="0013410C">
        <w:t xml:space="preserve">the application of ethical values can also be used to monitor </w:t>
      </w:r>
      <w:r w:rsidR="00817AB5">
        <w:t xml:space="preserve">if the ethics programme </w:t>
      </w:r>
      <w:r w:rsidR="00E05484">
        <w:t>is adhered to and apply further training where needed.</w:t>
      </w:r>
    </w:p>
    <w:p w14:paraId="7354ED21" w14:textId="77777777" w:rsidR="00E05484" w:rsidRDefault="00E05484" w:rsidP="008C2CAE"/>
    <w:p w14:paraId="599EECDC" w14:textId="310A0958" w:rsidR="00397DCD" w:rsidRPr="00843B2C" w:rsidRDefault="00397DCD">
      <w:pPr>
        <w:rPr>
          <w:u w:val="single"/>
        </w:rPr>
      </w:pPr>
      <w:r w:rsidRPr="00843B2C">
        <w:rPr>
          <w:u w:val="single"/>
        </w:rPr>
        <w:t>Impact and value of people practice (AC 3.2)</w:t>
      </w:r>
    </w:p>
    <w:p w14:paraId="6A1375EF" w14:textId="6BF60970" w:rsidR="000A64C5" w:rsidRDefault="004B0B75">
      <w:r>
        <w:t>Human Resource Management (HRM) was first named as such in the 1960s</w:t>
      </w:r>
      <w:r w:rsidR="00FF3332">
        <w:t>, signifying a new way of managing people by being more strategic</w:t>
      </w:r>
      <w:r w:rsidR="009600FD">
        <w:t xml:space="preserve">, less reactive and focusing </w:t>
      </w:r>
      <w:r w:rsidR="003C4F83">
        <w:t>more on the achievement</w:t>
      </w:r>
      <w:r w:rsidR="00841BB6">
        <w:t xml:space="preserve"> of organisational objectives. The 1980s onwards</w:t>
      </w:r>
      <w:r w:rsidR="000156F4">
        <w:t xml:space="preserve"> provided HRM with the opportunity</w:t>
      </w:r>
      <w:r w:rsidR="00932A39">
        <w:t xml:space="preserve"> to</w:t>
      </w:r>
      <w:r w:rsidR="00460AB0">
        <w:t xml:space="preserve"> design and develop their own policies and practices and </w:t>
      </w:r>
      <w:r w:rsidR="00932A39">
        <w:t>develop</w:t>
      </w:r>
      <w:r w:rsidR="00670770">
        <w:t xml:space="preserve"> distinct strategies</w:t>
      </w:r>
      <w:r w:rsidR="00265FF7">
        <w:t xml:space="preserve"> which could meet the needs of </w:t>
      </w:r>
      <w:r w:rsidR="00581C39">
        <w:t xml:space="preserve">an organisation. Flexible working became more common along with </w:t>
      </w:r>
      <w:r w:rsidR="009311BB">
        <w:t>performance mana</w:t>
      </w:r>
      <w:r w:rsidR="00E967AD">
        <w:t>gement</w:t>
      </w:r>
      <w:r w:rsidR="000A64C5">
        <w:t xml:space="preserve"> systems aimed at increasing competitiveness.</w:t>
      </w:r>
      <w:r w:rsidR="00AF534E">
        <w:t xml:space="preserve"> </w:t>
      </w:r>
      <w:r w:rsidR="0013167C">
        <w:t>At t</w:t>
      </w:r>
      <w:r w:rsidR="000A64C5">
        <w:t xml:space="preserve">he </w:t>
      </w:r>
      <w:r w:rsidR="00CE7B49">
        <w:t>start of the twenty-first century</w:t>
      </w:r>
      <w:r w:rsidR="0013167C">
        <w:t>, HRM were compelled to focus</w:t>
      </w:r>
      <w:r w:rsidR="001B00C1">
        <w:t xml:space="preserve"> on recruitment and retainment due to skills shortages in industries.</w:t>
      </w:r>
    </w:p>
    <w:p w14:paraId="7761517A" w14:textId="160B78B2" w:rsidR="00B36437" w:rsidRPr="007A7633" w:rsidRDefault="00AF534E">
      <w:r>
        <w:t xml:space="preserve">HRM </w:t>
      </w:r>
      <w:r w:rsidR="00603AAB">
        <w:t xml:space="preserve">work with line managers on </w:t>
      </w:r>
      <w:r w:rsidR="0017173F">
        <w:t>day-to-day</w:t>
      </w:r>
      <w:r w:rsidR="00603AAB">
        <w:t xml:space="preserve"> people management</w:t>
      </w:r>
      <w:r w:rsidR="005E557F">
        <w:t xml:space="preserve"> from recruitment and induction of staff to ensuring dismissals are carried out legally</w:t>
      </w:r>
      <w:r w:rsidR="0017173F">
        <w:t>. Other</w:t>
      </w:r>
      <w:r w:rsidR="008261B5">
        <w:t xml:space="preserve"> HR objectives of interest</w:t>
      </w:r>
      <w:r w:rsidR="00EE577D">
        <w:t xml:space="preserve"> are the promotion of improved diversity</w:t>
      </w:r>
      <w:r w:rsidR="00B36437">
        <w:t xml:space="preserve">, </w:t>
      </w:r>
      <w:r w:rsidR="00583C4F">
        <w:t>inclusion,</w:t>
      </w:r>
      <w:r w:rsidR="00B36437">
        <w:t xml:space="preserve"> and employee </w:t>
      </w:r>
      <w:r w:rsidR="00F255BE">
        <w:t>well-being</w:t>
      </w:r>
      <w:r w:rsidR="00B36437">
        <w:t>.</w:t>
      </w:r>
      <w:r w:rsidR="00266ADD">
        <w:t xml:space="preserve"> </w:t>
      </w:r>
      <w:r w:rsidR="00B36437">
        <w:t>HR</w:t>
      </w:r>
      <w:r w:rsidR="001D4BED">
        <w:t xml:space="preserve"> managers should always </w:t>
      </w:r>
      <w:r w:rsidR="00266ADD">
        <w:t>be seeking ways for their organisation</w:t>
      </w:r>
      <w:r w:rsidR="00523C76">
        <w:t xml:space="preserve"> to stay ahead of challenges of an increasingly competitive</w:t>
      </w:r>
      <w:r w:rsidR="00F755B6">
        <w:t xml:space="preserve"> business environment.</w:t>
      </w:r>
    </w:p>
    <w:p w14:paraId="2258642E" w14:textId="77777777" w:rsidR="00414161" w:rsidRDefault="00414161">
      <w:pPr>
        <w:rPr>
          <w:u w:val="single"/>
        </w:rPr>
      </w:pPr>
    </w:p>
    <w:p w14:paraId="59D0BDDD" w14:textId="77777777" w:rsidR="00414161" w:rsidRDefault="00414161">
      <w:pPr>
        <w:rPr>
          <w:u w:val="single"/>
        </w:rPr>
      </w:pPr>
    </w:p>
    <w:p w14:paraId="78E05465" w14:textId="77777777" w:rsidR="00414161" w:rsidRDefault="00414161">
      <w:pPr>
        <w:rPr>
          <w:u w:val="single"/>
        </w:rPr>
      </w:pPr>
    </w:p>
    <w:p w14:paraId="2F155506" w14:textId="77777777" w:rsidR="00414161" w:rsidRDefault="00414161">
      <w:pPr>
        <w:rPr>
          <w:u w:val="single"/>
        </w:rPr>
      </w:pPr>
    </w:p>
    <w:p w14:paraId="167D6EBA" w14:textId="77777777" w:rsidR="00414161" w:rsidRDefault="00414161">
      <w:pPr>
        <w:rPr>
          <w:u w:val="single"/>
        </w:rPr>
      </w:pPr>
    </w:p>
    <w:p w14:paraId="17481ABD" w14:textId="77777777" w:rsidR="00414161" w:rsidRDefault="00414161">
      <w:pPr>
        <w:rPr>
          <w:u w:val="single"/>
        </w:rPr>
      </w:pPr>
    </w:p>
    <w:p w14:paraId="0E3DA78D" w14:textId="77777777" w:rsidR="00414161" w:rsidRDefault="00414161">
      <w:pPr>
        <w:rPr>
          <w:u w:val="single"/>
        </w:rPr>
      </w:pPr>
    </w:p>
    <w:p w14:paraId="47F0D0CE" w14:textId="77777777" w:rsidR="00414161" w:rsidRDefault="00414161">
      <w:pPr>
        <w:rPr>
          <w:u w:val="single"/>
        </w:rPr>
      </w:pPr>
    </w:p>
    <w:p w14:paraId="4A5B39E6" w14:textId="77777777" w:rsidR="007064D1" w:rsidRDefault="007064D1">
      <w:pPr>
        <w:rPr>
          <w:u w:val="single"/>
        </w:rPr>
      </w:pPr>
    </w:p>
    <w:p w14:paraId="40C55C5C" w14:textId="77777777" w:rsidR="007064D1" w:rsidRDefault="007064D1">
      <w:pPr>
        <w:rPr>
          <w:u w:val="single"/>
        </w:rPr>
      </w:pPr>
    </w:p>
    <w:p w14:paraId="196D4AD2" w14:textId="77777777" w:rsidR="007064D1" w:rsidRDefault="007064D1">
      <w:pPr>
        <w:rPr>
          <w:u w:val="single"/>
        </w:rPr>
      </w:pPr>
    </w:p>
    <w:p w14:paraId="6587642F" w14:textId="77777777" w:rsidR="007064D1" w:rsidRDefault="007064D1">
      <w:pPr>
        <w:rPr>
          <w:u w:val="single"/>
        </w:rPr>
      </w:pPr>
    </w:p>
    <w:p w14:paraId="2EE4695A" w14:textId="77777777" w:rsidR="007064D1" w:rsidRDefault="007064D1">
      <w:pPr>
        <w:rPr>
          <w:u w:val="single"/>
        </w:rPr>
      </w:pPr>
    </w:p>
    <w:p w14:paraId="23FC2358" w14:textId="77777777" w:rsidR="007064D1" w:rsidRDefault="007064D1">
      <w:pPr>
        <w:rPr>
          <w:u w:val="single"/>
        </w:rPr>
      </w:pPr>
    </w:p>
    <w:p w14:paraId="50EE831A" w14:textId="77777777" w:rsidR="007064D1" w:rsidRDefault="007064D1">
      <w:pPr>
        <w:rPr>
          <w:u w:val="single"/>
        </w:rPr>
      </w:pPr>
    </w:p>
    <w:p w14:paraId="49F0924C" w14:textId="77777777" w:rsidR="007064D1" w:rsidRDefault="007064D1">
      <w:pPr>
        <w:rPr>
          <w:u w:val="single"/>
        </w:rPr>
      </w:pPr>
    </w:p>
    <w:p w14:paraId="23CF16A4" w14:textId="77777777" w:rsidR="007064D1" w:rsidRDefault="007064D1">
      <w:pPr>
        <w:rPr>
          <w:u w:val="single"/>
        </w:rPr>
      </w:pPr>
    </w:p>
    <w:p w14:paraId="177DCD29" w14:textId="2D294880" w:rsidR="001C7CDD" w:rsidRPr="00414161" w:rsidRDefault="008836C4">
      <w:pPr>
        <w:rPr>
          <w:u w:val="single"/>
        </w:rPr>
      </w:pPr>
      <w:r w:rsidRPr="00414161">
        <w:rPr>
          <w:u w:val="single"/>
        </w:rPr>
        <w:lastRenderedPageBreak/>
        <w:t>Briefing paper Part 2</w:t>
      </w:r>
    </w:p>
    <w:p w14:paraId="4BA587A5" w14:textId="0EB44DFE" w:rsidR="008836C4" w:rsidRPr="00414161" w:rsidRDefault="008836C4">
      <w:pPr>
        <w:rPr>
          <w:u w:val="single"/>
        </w:rPr>
      </w:pPr>
      <w:r w:rsidRPr="00414161">
        <w:rPr>
          <w:u w:val="single"/>
        </w:rPr>
        <w:t>Quantitative and Qualitative analysis review (AC 2.1, 2.2 and 2.3)</w:t>
      </w:r>
    </w:p>
    <w:p w14:paraId="3620B64E" w14:textId="6EE3F9E9" w:rsidR="008F4EB0" w:rsidRDefault="008F4EB0"/>
    <w:p w14:paraId="72CA90C7" w14:textId="65AADB42" w:rsidR="008836C4" w:rsidRPr="00270F3E" w:rsidRDefault="008F4EB0">
      <w:pPr>
        <w:rPr>
          <w:u w:val="single"/>
        </w:rPr>
      </w:pPr>
      <w:r w:rsidRPr="00270F3E">
        <w:rPr>
          <w:u w:val="single"/>
        </w:rPr>
        <w:t>KPI Result Analysis</w:t>
      </w:r>
    </w:p>
    <w:p w14:paraId="6A335864" w14:textId="0756EBCF" w:rsidR="008836C4" w:rsidRDefault="008836C4">
      <w:r>
        <w:rPr>
          <w:noProof/>
          <w:lang w:eastAsia="en-GB"/>
        </w:rPr>
        <w:drawing>
          <wp:inline distT="0" distB="0" distL="0" distR="0" wp14:anchorId="4717C675" wp14:editId="7625440D">
            <wp:extent cx="4572000" cy="27432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2CA129CF" w14:textId="26F06329" w:rsidR="008836C4" w:rsidRDefault="008F4EB0">
      <w:r>
        <w:t xml:space="preserve">Chart one shows the total percentage results of the performance reviews for each department. </w:t>
      </w:r>
      <w:r w:rsidR="00F12EDD">
        <w:t>It depicts the sales department as having the highest number of employees meeting their set KPI targets at 100%. It shows the Research and Development department have the highest number of employees reaching outstanding but also the highest number of employees who are under performing, both at 30%.</w:t>
      </w:r>
      <w:r w:rsidR="00017468">
        <w:t xml:space="preserve"> These can highlight disengagement and lack of motivation. The organisation would benefit from conducting employee surveys to gain an understanding of any </w:t>
      </w:r>
      <w:r w:rsidR="00F255BE">
        <w:t>workplace</w:t>
      </w:r>
      <w:r w:rsidR="00017468">
        <w:t xml:space="preserve"> issues.</w:t>
      </w:r>
    </w:p>
    <w:p w14:paraId="71FABBC1" w14:textId="3B01DF83" w:rsidR="00017468" w:rsidRDefault="00017468"/>
    <w:p w14:paraId="51E87CEE" w14:textId="2B451299" w:rsidR="00017468" w:rsidRPr="00414161" w:rsidRDefault="00017468">
      <w:pPr>
        <w:rPr>
          <w:u w:val="single"/>
        </w:rPr>
      </w:pPr>
      <w:r w:rsidRPr="00414161">
        <w:rPr>
          <w:u w:val="single"/>
        </w:rPr>
        <w:t xml:space="preserve">Chart 2 </w:t>
      </w:r>
      <w:r w:rsidR="006E7BEF" w:rsidRPr="00414161">
        <w:rPr>
          <w:u w:val="single"/>
        </w:rPr>
        <w:t>Outstanding performance</w:t>
      </w:r>
      <w:r w:rsidRPr="00414161">
        <w:rPr>
          <w:u w:val="single"/>
        </w:rPr>
        <w:t xml:space="preserve"> analysis</w:t>
      </w:r>
    </w:p>
    <w:p w14:paraId="10898FE1" w14:textId="6968CFA8" w:rsidR="00017468" w:rsidRDefault="006E7BEF">
      <w:r>
        <w:rPr>
          <w:noProof/>
          <w:lang w:eastAsia="en-GB"/>
        </w:rPr>
        <w:drawing>
          <wp:inline distT="0" distB="0" distL="0" distR="0" wp14:anchorId="5172BECF" wp14:editId="3A0ED9E0">
            <wp:extent cx="4572000" cy="27432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74F341CF" w14:textId="77777777" w:rsidR="00832371" w:rsidRDefault="00832371"/>
    <w:p w14:paraId="32821A5E" w14:textId="016BC9DF" w:rsidR="006E7BEF" w:rsidRPr="00414161" w:rsidRDefault="006E7BEF">
      <w:pPr>
        <w:rPr>
          <w:u w:val="single"/>
        </w:rPr>
      </w:pPr>
      <w:r w:rsidRPr="00414161">
        <w:rPr>
          <w:u w:val="single"/>
        </w:rPr>
        <w:t>Chart 3 Bonus Payment analysis</w:t>
      </w:r>
    </w:p>
    <w:p w14:paraId="1F2C1960" w14:textId="79D6358A" w:rsidR="006E7BEF" w:rsidRDefault="006E7BEF"/>
    <w:p w14:paraId="29D0E748" w14:textId="1760FF44" w:rsidR="006E7BEF" w:rsidRDefault="006E7BEF">
      <w:r>
        <w:rPr>
          <w:noProof/>
          <w:lang w:eastAsia="en-GB"/>
        </w:rPr>
        <w:drawing>
          <wp:inline distT="0" distB="0" distL="0" distR="0" wp14:anchorId="4E12F48E" wp14:editId="6100FAA7">
            <wp:extent cx="4572000" cy="27432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F2D805C" w14:textId="77777777" w:rsidR="006E7BEF" w:rsidRDefault="006E7BEF"/>
    <w:p w14:paraId="02F0DBCE" w14:textId="2800285B" w:rsidR="00017468" w:rsidRDefault="00017468">
      <w:r>
        <w:t xml:space="preserve">The second chart shows the percentage of </w:t>
      </w:r>
      <w:r w:rsidR="006E7BEF">
        <w:t>outstanding performance results for each department. This shows the Research and Development</w:t>
      </w:r>
      <w:r>
        <w:t xml:space="preserve"> department have the highest performance </w:t>
      </w:r>
      <w:r w:rsidR="006E7BEF">
        <w:t>at 44</w:t>
      </w:r>
      <w:r>
        <w:t>%</w:t>
      </w:r>
      <w:r w:rsidR="00901508">
        <w:t xml:space="preserve"> but the </w:t>
      </w:r>
      <w:r w:rsidR="006E7BEF">
        <w:t>S</w:t>
      </w:r>
      <w:r w:rsidR="00901508">
        <w:t xml:space="preserve">ales department did not achieve any </w:t>
      </w:r>
      <w:r w:rsidR="006E7BEF">
        <w:t>outstanding performances</w:t>
      </w:r>
      <w:r w:rsidR="00901508">
        <w:t xml:space="preserve">. </w:t>
      </w:r>
      <w:r w:rsidR="006E7BEF">
        <w:t xml:space="preserve">The third chart shows the bonus payment results for two quarters in relation to the outstanding performances. This shows the </w:t>
      </w:r>
      <w:r w:rsidR="00F255BE">
        <w:t>logistics</w:t>
      </w:r>
      <w:r w:rsidR="006E7BEF">
        <w:t xml:space="preserve"> department have the highest performance related bonus payments at 45% and the Sales department have not achieved any payments.</w:t>
      </w:r>
    </w:p>
    <w:p w14:paraId="1F5E2E7E" w14:textId="34E1FFAD" w:rsidR="006E7BEF" w:rsidRDefault="006E7BEF"/>
    <w:p w14:paraId="7B05E679" w14:textId="005D24F1" w:rsidR="00CE1852" w:rsidRDefault="00CE1852"/>
    <w:p w14:paraId="105ED17A" w14:textId="3D2DE287" w:rsidR="006D5929" w:rsidRDefault="006D5929"/>
    <w:p w14:paraId="24582B10" w14:textId="72649B62" w:rsidR="006D5929" w:rsidRDefault="006D5929"/>
    <w:p w14:paraId="18AA0001" w14:textId="14E52797" w:rsidR="006D5929" w:rsidRDefault="006D5929"/>
    <w:p w14:paraId="362C8FBE" w14:textId="42517F35" w:rsidR="006D5929" w:rsidRDefault="006D5929"/>
    <w:p w14:paraId="4B89E972" w14:textId="7A72CD05" w:rsidR="006D5929" w:rsidRDefault="006D5929"/>
    <w:p w14:paraId="21303F04" w14:textId="2DDC2A85" w:rsidR="006D5929" w:rsidRDefault="006D5929"/>
    <w:p w14:paraId="7257F8FE" w14:textId="77777777" w:rsidR="006D5929" w:rsidRDefault="006D5929"/>
    <w:p w14:paraId="48BE16AD" w14:textId="52E713D4" w:rsidR="00CE1852" w:rsidRDefault="00CE1852"/>
    <w:p w14:paraId="05F099B7" w14:textId="6396CABD" w:rsidR="00CE1852" w:rsidRDefault="00CE1852"/>
    <w:p w14:paraId="2AEC93F8" w14:textId="532DD58B" w:rsidR="00CE1852" w:rsidRDefault="00CE1852"/>
    <w:p w14:paraId="2FF7C047" w14:textId="77777777" w:rsidR="00832371" w:rsidRDefault="00832371" w:rsidP="00832371"/>
    <w:p w14:paraId="74849A4E" w14:textId="36B36EA3" w:rsidR="00CE1852" w:rsidRPr="00414161" w:rsidRDefault="00CE1852">
      <w:pPr>
        <w:rPr>
          <w:u w:val="single"/>
        </w:rPr>
      </w:pPr>
      <w:r w:rsidRPr="00414161">
        <w:rPr>
          <w:u w:val="single"/>
        </w:rPr>
        <w:lastRenderedPageBreak/>
        <w:t>Chart 4 Feedback responses from line managers</w:t>
      </w:r>
      <w:r w:rsidR="002A3F7F" w:rsidRPr="00414161">
        <w:rPr>
          <w:u w:val="single"/>
        </w:rPr>
        <w:t xml:space="preserve"> and employees</w:t>
      </w:r>
    </w:p>
    <w:p w14:paraId="5EAD8651" w14:textId="4206BE12" w:rsidR="002A3F7F" w:rsidRDefault="002A3F7F"/>
    <w:tbl>
      <w:tblPr>
        <w:tblW w:w="9474" w:type="dxa"/>
        <w:tblLook w:val="04A0" w:firstRow="1" w:lastRow="0" w:firstColumn="1" w:lastColumn="0" w:noHBand="0" w:noVBand="1"/>
      </w:tblPr>
      <w:tblGrid>
        <w:gridCol w:w="5201"/>
        <w:gridCol w:w="1057"/>
        <w:gridCol w:w="1035"/>
        <w:gridCol w:w="1093"/>
        <w:gridCol w:w="1168"/>
      </w:tblGrid>
      <w:tr w:rsidR="002A3F7F" w:rsidRPr="003B3707" w14:paraId="4E419577" w14:textId="77777777" w:rsidTr="00660F2D">
        <w:trPr>
          <w:trHeight w:val="249"/>
        </w:trPr>
        <w:tc>
          <w:tcPr>
            <w:tcW w:w="5201" w:type="dxa"/>
            <w:tcBorders>
              <w:top w:val="single" w:sz="4" w:space="0" w:color="5B9BD5"/>
              <w:left w:val="single" w:sz="4" w:space="0" w:color="5B9BD5"/>
              <w:bottom w:val="single" w:sz="4" w:space="0" w:color="5B9BD5"/>
              <w:right w:val="single" w:sz="4" w:space="0" w:color="5B9BD5"/>
            </w:tcBorders>
            <w:shd w:val="clear" w:color="DDEBF7" w:fill="DDEBF7"/>
            <w:noWrap/>
            <w:vAlign w:val="center"/>
            <w:hideMark/>
          </w:tcPr>
          <w:p w14:paraId="54480BD2" w14:textId="111B5581" w:rsidR="002A3F7F" w:rsidRPr="003B3707" w:rsidRDefault="002A3F7F" w:rsidP="00660F2D">
            <w:pPr>
              <w:spacing w:after="0" w:line="240" w:lineRule="auto"/>
              <w:rPr>
                <w:rFonts w:ascii="Trebuchet MS" w:eastAsia="Times New Roman" w:hAnsi="Trebuchet MS" w:cs="Calibri"/>
                <w:color w:val="0563C1"/>
                <w:sz w:val="20"/>
                <w:szCs w:val="20"/>
                <w:lang w:eastAsia="en-GB"/>
              </w:rPr>
            </w:pPr>
            <w:r w:rsidRPr="003B3707">
              <w:rPr>
                <w:rFonts w:ascii="Trebuchet MS" w:eastAsia="Times New Roman" w:hAnsi="Trebuchet MS" w:cs="Calibri"/>
                <w:color w:val="0563C1"/>
                <w:sz w:val="20"/>
                <w:szCs w:val="20"/>
                <w:lang w:eastAsia="en-GB"/>
              </w:rPr>
              <w:t>Feedback responses from line managers (50 re</w:t>
            </w:r>
            <w:r>
              <w:rPr>
                <w:rFonts w:ascii="Trebuchet MS" w:eastAsia="Times New Roman" w:hAnsi="Trebuchet MS" w:cs="Calibri"/>
                <w:color w:val="0563C1"/>
                <w:sz w:val="20"/>
                <w:szCs w:val="20"/>
                <w:lang w:eastAsia="en-GB"/>
              </w:rPr>
              <w:t>s</w:t>
            </w:r>
            <w:r w:rsidRPr="003B3707">
              <w:rPr>
                <w:rFonts w:ascii="Trebuchet MS" w:eastAsia="Times New Roman" w:hAnsi="Trebuchet MS" w:cs="Calibri"/>
                <w:color w:val="0563C1"/>
                <w:sz w:val="20"/>
                <w:szCs w:val="20"/>
                <w:lang w:eastAsia="en-GB"/>
              </w:rPr>
              <w:t>ponses)</w:t>
            </w:r>
          </w:p>
        </w:tc>
        <w:tc>
          <w:tcPr>
            <w:tcW w:w="1035" w:type="dxa"/>
            <w:tcBorders>
              <w:top w:val="single" w:sz="4" w:space="0" w:color="5B9BD5"/>
              <w:left w:val="nil"/>
              <w:bottom w:val="single" w:sz="4" w:space="0" w:color="5B9BD5"/>
              <w:right w:val="single" w:sz="4" w:space="0" w:color="5B9BD5"/>
            </w:tcBorders>
            <w:shd w:val="clear" w:color="000000" w:fill="FFFFFF"/>
            <w:noWrap/>
            <w:vAlign w:val="bottom"/>
            <w:hideMark/>
          </w:tcPr>
          <w:p w14:paraId="6AFA56D2" w14:textId="77777777" w:rsidR="002A3F7F" w:rsidRPr="003B3707" w:rsidRDefault="002A3F7F" w:rsidP="002A3F7F">
            <w:pPr>
              <w:spacing w:after="0" w:line="240" w:lineRule="auto"/>
              <w:jc w:val="center"/>
              <w:rPr>
                <w:rFonts w:ascii="Trebuchet MS" w:eastAsia="Times New Roman" w:hAnsi="Trebuchet MS" w:cs="Calibri"/>
                <w:color w:val="0563C1"/>
                <w:lang w:eastAsia="en-GB"/>
              </w:rPr>
            </w:pPr>
            <w:r w:rsidRPr="003B3707">
              <w:rPr>
                <w:rFonts w:ascii="Trebuchet MS" w:eastAsia="Times New Roman" w:hAnsi="Trebuchet MS" w:cs="Calibri"/>
                <w:color w:val="0563C1"/>
                <w:lang w:eastAsia="en-GB"/>
              </w:rPr>
              <w:t>Strongly agree</w:t>
            </w:r>
          </w:p>
        </w:tc>
        <w:tc>
          <w:tcPr>
            <w:tcW w:w="1035" w:type="dxa"/>
            <w:tcBorders>
              <w:top w:val="single" w:sz="4" w:space="0" w:color="5B9BD5"/>
              <w:left w:val="nil"/>
              <w:bottom w:val="single" w:sz="4" w:space="0" w:color="5B9BD5"/>
              <w:right w:val="single" w:sz="4" w:space="0" w:color="5B9BD5"/>
            </w:tcBorders>
            <w:shd w:val="clear" w:color="000000" w:fill="FFFFFF"/>
            <w:noWrap/>
            <w:vAlign w:val="bottom"/>
            <w:hideMark/>
          </w:tcPr>
          <w:p w14:paraId="20E1A6D5" w14:textId="77777777" w:rsidR="002A3F7F" w:rsidRPr="003B3707" w:rsidRDefault="002A3F7F" w:rsidP="002A3F7F">
            <w:pPr>
              <w:spacing w:after="0" w:line="240" w:lineRule="auto"/>
              <w:jc w:val="center"/>
              <w:rPr>
                <w:rFonts w:ascii="Trebuchet MS" w:eastAsia="Times New Roman" w:hAnsi="Trebuchet MS" w:cs="Calibri"/>
                <w:color w:val="0563C1"/>
                <w:lang w:eastAsia="en-GB"/>
              </w:rPr>
            </w:pPr>
            <w:r w:rsidRPr="003B3707">
              <w:rPr>
                <w:rFonts w:ascii="Trebuchet MS" w:eastAsia="Times New Roman" w:hAnsi="Trebuchet MS" w:cs="Calibri"/>
                <w:color w:val="0563C1"/>
                <w:lang w:eastAsia="en-GB"/>
              </w:rPr>
              <w:t>Agree</w:t>
            </w:r>
          </w:p>
        </w:tc>
        <w:tc>
          <w:tcPr>
            <w:tcW w:w="1035" w:type="dxa"/>
            <w:tcBorders>
              <w:top w:val="single" w:sz="4" w:space="0" w:color="5B9BD5"/>
              <w:left w:val="nil"/>
              <w:bottom w:val="single" w:sz="4" w:space="0" w:color="5B9BD5"/>
              <w:right w:val="single" w:sz="4" w:space="0" w:color="5B9BD5"/>
            </w:tcBorders>
            <w:shd w:val="clear" w:color="000000" w:fill="FFFFFF"/>
            <w:noWrap/>
            <w:vAlign w:val="bottom"/>
            <w:hideMark/>
          </w:tcPr>
          <w:p w14:paraId="0BCA0CA1" w14:textId="60ABE823" w:rsidR="002A3F7F" w:rsidRPr="003B3707" w:rsidRDefault="002A3F7F" w:rsidP="002A3F7F">
            <w:pPr>
              <w:spacing w:after="0" w:line="240" w:lineRule="auto"/>
              <w:jc w:val="center"/>
              <w:rPr>
                <w:rFonts w:ascii="Trebuchet MS" w:eastAsia="Times New Roman" w:hAnsi="Trebuchet MS" w:cs="Calibri"/>
                <w:color w:val="0563C1"/>
                <w:lang w:eastAsia="en-GB"/>
              </w:rPr>
            </w:pPr>
            <w:r w:rsidRPr="003B3707">
              <w:rPr>
                <w:rFonts w:ascii="Trebuchet MS" w:eastAsia="Times New Roman" w:hAnsi="Trebuchet MS" w:cs="Calibri"/>
                <w:color w:val="0563C1"/>
                <w:lang w:eastAsia="en-GB"/>
              </w:rPr>
              <w:t>Disagree</w:t>
            </w:r>
          </w:p>
        </w:tc>
        <w:tc>
          <w:tcPr>
            <w:tcW w:w="1168" w:type="dxa"/>
            <w:tcBorders>
              <w:top w:val="single" w:sz="4" w:space="0" w:color="5B9BD5"/>
              <w:left w:val="nil"/>
              <w:bottom w:val="single" w:sz="4" w:space="0" w:color="5B9BD5"/>
              <w:right w:val="single" w:sz="4" w:space="0" w:color="5B9BD5"/>
            </w:tcBorders>
            <w:shd w:val="clear" w:color="000000" w:fill="FFFFFF"/>
            <w:noWrap/>
            <w:vAlign w:val="bottom"/>
            <w:hideMark/>
          </w:tcPr>
          <w:p w14:paraId="61532865" w14:textId="3DF58259" w:rsidR="002A3F7F" w:rsidRPr="003B3707" w:rsidRDefault="002A3F7F" w:rsidP="002A3F7F">
            <w:pPr>
              <w:spacing w:after="0" w:line="240" w:lineRule="auto"/>
              <w:jc w:val="center"/>
              <w:rPr>
                <w:rFonts w:ascii="Trebuchet MS" w:eastAsia="Times New Roman" w:hAnsi="Trebuchet MS" w:cs="Calibri"/>
                <w:color w:val="0563C1"/>
                <w:lang w:eastAsia="en-GB"/>
              </w:rPr>
            </w:pPr>
            <w:r w:rsidRPr="003B3707">
              <w:rPr>
                <w:rFonts w:ascii="Trebuchet MS" w:eastAsia="Times New Roman" w:hAnsi="Trebuchet MS" w:cs="Calibri"/>
                <w:color w:val="0563C1"/>
                <w:lang w:eastAsia="en-GB"/>
              </w:rPr>
              <w:t>Strongly disagree</w:t>
            </w:r>
          </w:p>
        </w:tc>
      </w:tr>
      <w:tr w:rsidR="002A3F7F" w:rsidRPr="003B3707" w14:paraId="6EE11C6E" w14:textId="77777777" w:rsidTr="00660F2D">
        <w:trPr>
          <w:trHeight w:val="249"/>
        </w:trPr>
        <w:tc>
          <w:tcPr>
            <w:tcW w:w="5201" w:type="dxa"/>
            <w:tcBorders>
              <w:top w:val="nil"/>
              <w:left w:val="single" w:sz="4" w:space="0" w:color="5B9BD5"/>
              <w:bottom w:val="single" w:sz="4" w:space="0" w:color="5B9BD5"/>
              <w:right w:val="single" w:sz="4" w:space="0" w:color="5B9BD5"/>
            </w:tcBorders>
            <w:shd w:val="clear" w:color="DDEBF7" w:fill="DDEBF7"/>
            <w:noWrap/>
            <w:vAlign w:val="center"/>
            <w:hideMark/>
          </w:tcPr>
          <w:p w14:paraId="450FC9DA" w14:textId="3D62C48E" w:rsidR="002A3F7F" w:rsidRPr="003B3707" w:rsidRDefault="002A3F7F" w:rsidP="00660F2D">
            <w:pPr>
              <w:spacing w:after="0" w:line="240" w:lineRule="auto"/>
              <w:rPr>
                <w:rFonts w:ascii="Trebuchet MS" w:eastAsia="Times New Roman" w:hAnsi="Trebuchet MS" w:cs="Calibri"/>
                <w:color w:val="0563C1"/>
                <w:sz w:val="20"/>
                <w:szCs w:val="20"/>
                <w:lang w:eastAsia="en-GB"/>
              </w:rPr>
            </w:pPr>
            <w:r w:rsidRPr="003B3707">
              <w:rPr>
                <w:rFonts w:ascii="Trebuchet MS" w:eastAsia="Times New Roman" w:hAnsi="Trebuchet MS" w:cs="Calibri"/>
                <w:color w:val="0563C1"/>
                <w:sz w:val="20"/>
                <w:szCs w:val="20"/>
                <w:lang w:eastAsia="en-GB"/>
              </w:rPr>
              <w:t>I'm given time to</w:t>
            </w:r>
            <w:r>
              <w:rPr>
                <w:rFonts w:ascii="Trebuchet MS" w:eastAsia="Times New Roman" w:hAnsi="Trebuchet MS" w:cs="Calibri"/>
                <w:color w:val="0563C1"/>
                <w:sz w:val="20"/>
                <w:szCs w:val="20"/>
                <w:lang w:eastAsia="en-GB"/>
              </w:rPr>
              <w:t xml:space="preserve"> prepare to for employee apprais</w:t>
            </w:r>
            <w:r w:rsidRPr="003B3707">
              <w:rPr>
                <w:rFonts w:ascii="Trebuchet MS" w:eastAsia="Times New Roman" w:hAnsi="Trebuchet MS" w:cs="Calibri"/>
                <w:color w:val="0563C1"/>
                <w:sz w:val="20"/>
                <w:szCs w:val="20"/>
                <w:lang w:eastAsia="en-GB"/>
              </w:rPr>
              <w:t xml:space="preserve">als </w:t>
            </w:r>
          </w:p>
        </w:tc>
        <w:tc>
          <w:tcPr>
            <w:tcW w:w="1035" w:type="dxa"/>
            <w:tcBorders>
              <w:top w:val="single" w:sz="4" w:space="0" w:color="5B9BD5"/>
              <w:left w:val="single" w:sz="4" w:space="0" w:color="5B9BD5"/>
              <w:bottom w:val="single" w:sz="4" w:space="0" w:color="5B9BD5"/>
              <w:right w:val="single" w:sz="4" w:space="0" w:color="5B9BD5"/>
            </w:tcBorders>
            <w:shd w:val="clear" w:color="DDEBF7" w:fill="FFC7CE"/>
            <w:noWrap/>
            <w:vAlign w:val="center"/>
            <w:hideMark/>
          </w:tcPr>
          <w:p w14:paraId="09BF7EF3" w14:textId="77777777" w:rsidR="002A3F7F" w:rsidRPr="003B3707" w:rsidRDefault="002A3F7F" w:rsidP="002A3F7F">
            <w:pPr>
              <w:spacing w:after="0" w:line="240" w:lineRule="auto"/>
              <w:jc w:val="center"/>
              <w:rPr>
                <w:rFonts w:ascii="Trebuchet MS" w:eastAsia="Times New Roman" w:hAnsi="Trebuchet MS" w:cs="Calibri"/>
                <w:color w:val="9C0006"/>
                <w:lang w:eastAsia="en-GB"/>
              </w:rPr>
            </w:pPr>
            <w:r w:rsidRPr="003B3707">
              <w:rPr>
                <w:rFonts w:ascii="Trebuchet MS" w:eastAsia="Times New Roman" w:hAnsi="Trebuchet MS" w:cs="Calibri"/>
                <w:color w:val="9C0006"/>
                <w:lang w:eastAsia="en-GB"/>
              </w:rPr>
              <w:t>3</w:t>
            </w:r>
          </w:p>
        </w:tc>
        <w:tc>
          <w:tcPr>
            <w:tcW w:w="1035" w:type="dxa"/>
            <w:tcBorders>
              <w:top w:val="nil"/>
              <w:left w:val="nil"/>
              <w:bottom w:val="single" w:sz="4" w:space="0" w:color="5B9BD5"/>
              <w:right w:val="single" w:sz="4" w:space="0" w:color="5B9BD5"/>
            </w:tcBorders>
            <w:shd w:val="clear" w:color="DDEBF7" w:fill="DDEBF7"/>
            <w:noWrap/>
            <w:vAlign w:val="center"/>
            <w:hideMark/>
          </w:tcPr>
          <w:p w14:paraId="1275E016" w14:textId="77777777" w:rsidR="002A3F7F" w:rsidRPr="003B3707" w:rsidRDefault="002A3F7F" w:rsidP="002A3F7F">
            <w:pPr>
              <w:spacing w:after="0" w:line="240" w:lineRule="auto"/>
              <w:jc w:val="center"/>
              <w:rPr>
                <w:rFonts w:ascii="Trebuchet MS" w:eastAsia="Times New Roman" w:hAnsi="Trebuchet MS" w:cs="Calibri"/>
                <w:color w:val="0563C1"/>
                <w:lang w:eastAsia="en-GB"/>
              </w:rPr>
            </w:pPr>
            <w:r w:rsidRPr="003B3707">
              <w:rPr>
                <w:rFonts w:ascii="Trebuchet MS" w:eastAsia="Times New Roman" w:hAnsi="Trebuchet MS" w:cs="Calibri"/>
                <w:color w:val="0563C1"/>
                <w:lang w:eastAsia="en-GB"/>
              </w:rPr>
              <w:t>29</w:t>
            </w:r>
          </w:p>
        </w:tc>
        <w:tc>
          <w:tcPr>
            <w:tcW w:w="1035" w:type="dxa"/>
            <w:tcBorders>
              <w:top w:val="single" w:sz="4" w:space="0" w:color="5B9BD5"/>
              <w:left w:val="single" w:sz="4" w:space="0" w:color="5B9BD5"/>
              <w:bottom w:val="single" w:sz="4" w:space="0" w:color="5B9BD5"/>
              <w:right w:val="single" w:sz="4" w:space="0" w:color="5B9BD5"/>
            </w:tcBorders>
            <w:shd w:val="clear" w:color="DDEBF7" w:fill="FFC7CE"/>
            <w:noWrap/>
            <w:vAlign w:val="center"/>
            <w:hideMark/>
          </w:tcPr>
          <w:p w14:paraId="4F225B1F" w14:textId="77777777" w:rsidR="002A3F7F" w:rsidRPr="003B3707" w:rsidRDefault="002A3F7F" w:rsidP="002A3F7F">
            <w:pPr>
              <w:spacing w:after="0" w:line="240" w:lineRule="auto"/>
              <w:jc w:val="center"/>
              <w:rPr>
                <w:rFonts w:ascii="Trebuchet MS" w:eastAsia="Times New Roman" w:hAnsi="Trebuchet MS" w:cs="Calibri"/>
                <w:color w:val="9C0006"/>
                <w:lang w:eastAsia="en-GB"/>
              </w:rPr>
            </w:pPr>
            <w:r w:rsidRPr="003B3707">
              <w:rPr>
                <w:rFonts w:ascii="Trebuchet MS" w:eastAsia="Times New Roman" w:hAnsi="Trebuchet MS" w:cs="Calibri"/>
                <w:color w:val="9C0006"/>
                <w:lang w:eastAsia="en-GB"/>
              </w:rPr>
              <w:t>11</w:t>
            </w:r>
          </w:p>
        </w:tc>
        <w:tc>
          <w:tcPr>
            <w:tcW w:w="1168" w:type="dxa"/>
            <w:tcBorders>
              <w:top w:val="single" w:sz="4" w:space="0" w:color="5B9BD5"/>
              <w:left w:val="single" w:sz="4" w:space="0" w:color="5B9BD5"/>
              <w:bottom w:val="single" w:sz="4" w:space="0" w:color="5B9BD5"/>
              <w:right w:val="single" w:sz="4" w:space="0" w:color="5B9BD5"/>
            </w:tcBorders>
            <w:shd w:val="clear" w:color="DDEBF7" w:fill="FFC7CE"/>
            <w:noWrap/>
            <w:vAlign w:val="center"/>
            <w:hideMark/>
          </w:tcPr>
          <w:p w14:paraId="740E97C3" w14:textId="77777777" w:rsidR="002A3F7F" w:rsidRPr="003B3707" w:rsidRDefault="002A3F7F" w:rsidP="002A3F7F">
            <w:pPr>
              <w:spacing w:after="0" w:line="240" w:lineRule="auto"/>
              <w:jc w:val="center"/>
              <w:rPr>
                <w:rFonts w:ascii="Trebuchet MS" w:eastAsia="Times New Roman" w:hAnsi="Trebuchet MS" w:cs="Calibri"/>
                <w:color w:val="9C0006"/>
                <w:lang w:eastAsia="en-GB"/>
              </w:rPr>
            </w:pPr>
            <w:r w:rsidRPr="003B3707">
              <w:rPr>
                <w:rFonts w:ascii="Trebuchet MS" w:eastAsia="Times New Roman" w:hAnsi="Trebuchet MS" w:cs="Calibri"/>
                <w:color w:val="9C0006"/>
                <w:lang w:eastAsia="en-GB"/>
              </w:rPr>
              <w:t>7</w:t>
            </w:r>
          </w:p>
        </w:tc>
      </w:tr>
      <w:tr w:rsidR="002A3F7F" w:rsidRPr="003B3707" w14:paraId="1275ECAE" w14:textId="77777777" w:rsidTr="00660F2D">
        <w:trPr>
          <w:trHeight w:val="249"/>
        </w:trPr>
        <w:tc>
          <w:tcPr>
            <w:tcW w:w="5201" w:type="dxa"/>
            <w:tcBorders>
              <w:top w:val="single" w:sz="4" w:space="0" w:color="5B9BD5"/>
              <w:left w:val="single" w:sz="4" w:space="0" w:color="5B9BD5"/>
              <w:bottom w:val="single" w:sz="4" w:space="0" w:color="5B9BD5"/>
              <w:right w:val="single" w:sz="4" w:space="0" w:color="5B9BD5"/>
            </w:tcBorders>
            <w:shd w:val="clear" w:color="000000" w:fill="70AD47"/>
            <w:vAlign w:val="bottom"/>
            <w:hideMark/>
          </w:tcPr>
          <w:p w14:paraId="4D0CAD42" w14:textId="77777777" w:rsidR="002A3F7F" w:rsidRPr="003B3707" w:rsidRDefault="002A3F7F" w:rsidP="00660F2D">
            <w:pPr>
              <w:spacing w:after="0" w:line="240" w:lineRule="auto"/>
              <w:rPr>
                <w:rFonts w:ascii="Trebuchet MS" w:eastAsia="Times New Roman" w:hAnsi="Trebuchet MS" w:cs="Calibri"/>
                <w:color w:val="0563C1"/>
                <w:sz w:val="20"/>
                <w:szCs w:val="20"/>
                <w:lang w:eastAsia="en-GB"/>
              </w:rPr>
            </w:pPr>
            <w:r w:rsidRPr="003B3707">
              <w:rPr>
                <w:rFonts w:ascii="Trebuchet MS" w:eastAsia="Times New Roman" w:hAnsi="Trebuchet MS" w:cs="Calibri"/>
                <w:color w:val="0563C1"/>
                <w:sz w:val="20"/>
                <w:szCs w:val="20"/>
                <w:lang w:eastAsia="en-GB"/>
              </w:rPr>
              <w:t> </w:t>
            </w:r>
          </w:p>
        </w:tc>
        <w:tc>
          <w:tcPr>
            <w:tcW w:w="1035" w:type="dxa"/>
            <w:tcBorders>
              <w:top w:val="single" w:sz="4" w:space="0" w:color="5B9BD5"/>
              <w:left w:val="single" w:sz="4" w:space="0" w:color="5B9BD5"/>
              <w:bottom w:val="single" w:sz="4" w:space="0" w:color="5B9BD5"/>
              <w:right w:val="single" w:sz="4" w:space="0" w:color="5B9BD5"/>
            </w:tcBorders>
            <w:shd w:val="clear" w:color="000000" w:fill="FFC7CE"/>
            <w:noWrap/>
            <w:vAlign w:val="bottom"/>
            <w:hideMark/>
          </w:tcPr>
          <w:p w14:paraId="7A5F9C35" w14:textId="77777777" w:rsidR="002A3F7F" w:rsidRPr="003B3707" w:rsidRDefault="002A3F7F" w:rsidP="002A3F7F">
            <w:pPr>
              <w:spacing w:after="0" w:line="240" w:lineRule="auto"/>
              <w:jc w:val="center"/>
              <w:rPr>
                <w:rFonts w:ascii="Calibri" w:eastAsia="Times New Roman" w:hAnsi="Calibri" w:cs="Calibri"/>
                <w:color w:val="9C0006"/>
                <w:sz w:val="24"/>
                <w:szCs w:val="24"/>
                <w:lang w:eastAsia="en-GB"/>
              </w:rPr>
            </w:pPr>
            <w:r w:rsidRPr="003B3707">
              <w:rPr>
                <w:rFonts w:ascii="Calibri" w:eastAsia="Times New Roman" w:hAnsi="Calibri" w:cs="Calibri"/>
                <w:color w:val="9C0006"/>
                <w:sz w:val="24"/>
                <w:szCs w:val="24"/>
                <w:lang w:eastAsia="en-GB"/>
              </w:rPr>
              <w:t>6%</w:t>
            </w:r>
          </w:p>
        </w:tc>
        <w:tc>
          <w:tcPr>
            <w:tcW w:w="1035" w:type="dxa"/>
            <w:tcBorders>
              <w:top w:val="single" w:sz="4" w:space="0" w:color="5B9BD5"/>
              <w:left w:val="single" w:sz="4" w:space="0" w:color="5B9BD5"/>
              <w:bottom w:val="single" w:sz="4" w:space="0" w:color="5B9BD5"/>
              <w:right w:val="single" w:sz="4" w:space="0" w:color="5B9BD5"/>
            </w:tcBorders>
            <w:shd w:val="clear" w:color="000000" w:fill="FFFFFF"/>
            <w:noWrap/>
            <w:vAlign w:val="bottom"/>
            <w:hideMark/>
          </w:tcPr>
          <w:p w14:paraId="40F89849" w14:textId="77777777" w:rsidR="002A3F7F" w:rsidRPr="003B3707" w:rsidRDefault="002A3F7F" w:rsidP="002A3F7F">
            <w:pPr>
              <w:spacing w:after="0" w:line="240" w:lineRule="auto"/>
              <w:jc w:val="center"/>
              <w:rPr>
                <w:rFonts w:ascii="Calibri" w:eastAsia="Times New Roman" w:hAnsi="Calibri" w:cs="Calibri"/>
                <w:color w:val="305496"/>
                <w:sz w:val="24"/>
                <w:szCs w:val="24"/>
                <w:lang w:eastAsia="en-GB"/>
              </w:rPr>
            </w:pPr>
            <w:r w:rsidRPr="003B3707">
              <w:rPr>
                <w:rFonts w:ascii="Calibri" w:eastAsia="Times New Roman" w:hAnsi="Calibri" w:cs="Calibri"/>
                <w:color w:val="305496"/>
                <w:sz w:val="24"/>
                <w:szCs w:val="24"/>
                <w:lang w:eastAsia="en-GB"/>
              </w:rPr>
              <w:t>58%</w:t>
            </w:r>
          </w:p>
        </w:tc>
        <w:tc>
          <w:tcPr>
            <w:tcW w:w="1035" w:type="dxa"/>
            <w:tcBorders>
              <w:top w:val="single" w:sz="4" w:space="0" w:color="5B9BD5"/>
              <w:left w:val="single" w:sz="4" w:space="0" w:color="5B9BD5"/>
              <w:bottom w:val="single" w:sz="4" w:space="0" w:color="5B9BD5"/>
              <w:right w:val="single" w:sz="4" w:space="0" w:color="5B9BD5"/>
            </w:tcBorders>
            <w:shd w:val="clear" w:color="000000" w:fill="FFC7CE"/>
            <w:noWrap/>
            <w:vAlign w:val="bottom"/>
            <w:hideMark/>
          </w:tcPr>
          <w:p w14:paraId="1BF70C40" w14:textId="77777777" w:rsidR="002A3F7F" w:rsidRPr="003B3707" w:rsidRDefault="002A3F7F" w:rsidP="002A3F7F">
            <w:pPr>
              <w:spacing w:after="0" w:line="240" w:lineRule="auto"/>
              <w:jc w:val="center"/>
              <w:rPr>
                <w:rFonts w:ascii="Calibri" w:eastAsia="Times New Roman" w:hAnsi="Calibri" w:cs="Calibri"/>
                <w:color w:val="9C0006"/>
                <w:sz w:val="24"/>
                <w:szCs w:val="24"/>
                <w:lang w:eastAsia="en-GB"/>
              </w:rPr>
            </w:pPr>
            <w:r w:rsidRPr="003B3707">
              <w:rPr>
                <w:rFonts w:ascii="Calibri" w:eastAsia="Times New Roman" w:hAnsi="Calibri" w:cs="Calibri"/>
                <w:color w:val="9C0006"/>
                <w:sz w:val="24"/>
                <w:szCs w:val="24"/>
                <w:lang w:eastAsia="en-GB"/>
              </w:rPr>
              <w:t>22%</w:t>
            </w:r>
          </w:p>
        </w:tc>
        <w:tc>
          <w:tcPr>
            <w:tcW w:w="1168" w:type="dxa"/>
            <w:tcBorders>
              <w:top w:val="single" w:sz="4" w:space="0" w:color="5B9BD5"/>
              <w:left w:val="single" w:sz="4" w:space="0" w:color="5B9BD5"/>
              <w:bottom w:val="single" w:sz="4" w:space="0" w:color="5B9BD5"/>
              <w:right w:val="single" w:sz="4" w:space="0" w:color="5B9BD5"/>
            </w:tcBorders>
            <w:shd w:val="clear" w:color="000000" w:fill="FFC7CE"/>
            <w:noWrap/>
            <w:vAlign w:val="bottom"/>
            <w:hideMark/>
          </w:tcPr>
          <w:p w14:paraId="6F9DC405" w14:textId="77777777" w:rsidR="002A3F7F" w:rsidRPr="003B3707" w:rsidRDefault="002A3F7F" w:rsidP="002A3F7F">
            <w:pPr>
              <w:spacing w:after="0" w:line="240" w:lineRule="auto"/>
              <w:jc w:val="center"/>
              <w:rPr>
                <w:rFonts w:ascii="Calibri" w:eastAsia="Times New Roman" w:hAnsi="Calibri" w:cs="Calibri"/>
                <w:color w:val="9C0006"/>
                <w:sz w:val="24"/>
                <w:szCs w:val="24"/>
                <w:lang w:eastAsia="en-GB"/>
              </w:rPr>
            </w:pPr>
            <w:r w:rsidRPr="003B3707">
              <w:rPr>
                <w:rFonts w:ascii="Calibri" w:eastAsia="Times New Roman" w:hAnsi="Calibri" w:cs="Calibri"/>
                <w:color w:val="9C0006"/>
                <w:sz w:val="24"/>
                <w:szCs w:val="24"/>
                <w:lang w:eastAsia="en-GB"/>
              </w:rPr>
              <w:t>14%</w:t>
            </w:r>
          </w:p>
        </w:tc>
      </w:tr>
      <w:tr w:rsidR="002A3F7F" w:rsidRPr="003B3707" w14:paraId="3CA9A081" w14:textId="77777777" w:rsidTr="00660F2D">
        <w:trPr>
          <w:trHeight w:val="249"/>
        </w:trPr>
        <w:tc>
          <w:tcPr>
            <w:tcW w:w="5201" w:type="dxa"/>
            <w:tcBorders>
              <w:top w:val="nil"/>
              <w:left w:val="single" w:sz="4" w:space="0" w:color="5B9BD5"/>
              <w:bottom w:val="single" w:sz="4" w:space="0" w:color="5B9BD5"/>
              <w:right w:val="single" w:sz="4" w:space="0" w:color="5B9BD5"/>
            </w:tcBorders>
            <w:shd w:val="clear" w:color="DDEBF7" w:fill="DDEBF7"/>
            <w:noWrap/>
            <w:vAlign w:val="center"/>
            <w:hideMark/>
          </w:tcPr>
          <w:p w14:paraId="5105823D" w14:textId="117BC28A" w:rsidR="002A3F7F" w:rsidRPr="003B3707" w:rsidRDefault="002A3F7F" w:rsidP="00660F2D">
            <w:pPr>
              <w:spacing w:after="0" w:line="240" w:lineRule="auto"/>
              <w:rPr>
                <w:rFonts w:ascii="Trebuchet MS" w:eastAsia="Times New Roman" w:hAnsi="Trebuchet MS" w:cs="Calibri"/>
                <w:color w:val="0563C1"/>
                <w:sz w:val="20"/>
                <w:szCs w:val="20"/>
                <w:lang w:eastAsia="en-GB"/>
              </w:rPr>
            </w:pPr>
            <w:r w:rsidRPr="003B3707">
              <w:rPr>
                <w:rFonts w:ascii="Trebuchet MS" w:eastAsia="Times New Roman" w:hAnsi="Trebuchet MS" w:cs="Calibri"/>
                <w:color w:val="0563C1"/>
                <w:sz w:val="20"/>
                <w:szCs w:val="20"/>
                <w:lang w:eastAsia="en-GB"/>
              </w:rPr>
              <w:t>I feel confident in carrying out a performa</w:t>
            </w:r>
            <w:r>
              <w:rPr>
                <w:rFonts w:ascii="Trebuchet MS" w:eastAsia="Times New Roman" w:hAnsi="Trebuchet MS" w:cs="Calibri"/>
                <w:color w:val="0563C1"/>
                <w:sz w:val="20"/>
                <w:szCs w:val="20"/>
                <w:lang w:eastAsia="en-GB"/>
              </w:rPr>
              <w:t>n</w:t>
            </w:r>
            <w:r w:rsidRPr="003B3707">
              <w:rPr>
                <w:rFonts w:ascii="Trebuchet MS" w:eastAsia="Times New Roman" w:hAnsi="Trebuchet MS" w:cs="Calibri"/>
                <w:color w:val="0563C1"/>
                <w:sz w:val="20"/>
                <w:szCs w:val="20"/>
                <w:lang w:eastAsia="en-GB"/>
              </w:rPr>
              <w:t>ce appraisal</w:t>
            </w:r>
          </w:p>
        </w:tc>
        <w:tc>
          <w:tcPr>
            <w:tcW w:w="1035" w:type="dxa"/>
            <w:tcBorders>
              <w:top w:val="single" w:sz="4" w:space="0" w:color="5B9BD5"/>
              <w:left w:val="single" w:sz="4" w:space="0" w:color="5B9BD5"/>
              <w:bottom w:val="single" w:sz="4" w:space="0" w:color="5B9BD5"/>
              <w:right w:val="single" w:sz="4" w:space="0" w:color="5B9BD5"/>
            </w:tcBorders>
            <w:shd w:val="clear" w:color="DDEBF7" w:fill="FFC7CE"/>
            <w:noWrap/>
            <w:vAlign w:val="center"/>
            <w:hideMark/>
          </w:tcPr>
          <w:p w14:paraId="5B622C62" w14:textId="77777777" w:rsidR="002A3F7F" w:rsidRPr="003B3707" w:rsidRDefault="002A3F7F" w:rsidP="002A3F7F">
            <w:pPr>
              <w:spacing w:after="0" w:line="240" w:lineRule="auto"/>
              <w:jc w:val="center"/>
              <w:rPr>
                <w:rFonts w:ascii="Trebuchet MS" w:eastAsia="Times New Roman" w:hAnsi="Trebuchet MS" w:cs="Calibri"/>
                <w:color w:val="9C0006"/>
                <w:lang w:eastAsia="en-GB"/>
              </w:rPr>
            </w:pPr>
            <w:r w:rsidRPr="003B3707">
              <w:rPr>
                <w:rFonts w:ascii="Trebuchet MS" w:eastAsia="Times New Roman" w:hAnsi="Trebuchet MS" w:cs="Calibri"/>
                <w:color w:val="9C0006"/>
                <w:lang w:eastAsia="en-GB"/>
              </w:rPr>
              <w:t>4</w:t>
            </w:r>
          </w:p>
        </w:tc>
        <w:tc>
          <w:tcPr>
            <w:tcW w:w="1035" w:type="dxa"/>
            <w:tcBorders>
              <w:top w:val="nil"/>
              <w:left w:val="nil"/>
              <w:bottom w:val="single" w:sz="4" w:space="0" w:color="5B9BD5"/>
              <w:right w:val="single" w:sz="4" w:space="0" w:color="5B9BD5"/>
            </w:tcBorders>
            <w:shd w:val="clear" w:color="DDEBF7" w:fill="DDEBF7"/>
            <w:noWrap/>
            <w:vAlign w:val="center"/>
            <w:hideMark/>
          </w:tcPr>
          <w:p w14:paraId="604D9DB7" w14:textId="77777777" w:rsidR="002A3F7F" w:rsidRPr="003B3707" w:rsidRDefault="002A3F7F" w:rsidP="002A3F7F">
            <w:pPr>
              <w:spacing w:after="0" w:line="240" w:lineRule="auto"/>
              <w:jc w:val="center"/>
              <w:rPr>
                <w:rFonts w:ascii="Trebuchet MS" w:eastAsia="Times New Roman" w:hAnsi="Trebuchet MS" w:cs="Calibri"/>
                <w:color w:val="0563C1"/>
                <w:lang w:eastAsia="en-GB"/>
              </w:rPr>
            </w:pPr>
            <w:r w:rsidRPr="003B3707">
              <w:rPr>
                <w:rFonts w:ascii="Trebuchet MS" w:eastAsia="Times New Roman" w:hAnsi="Trebuchet MS" w:cs="Calibri"/>
                <w:color w:val="0563C1"/>
                <w:lang w:eastAsia="en-GB"/>
              </w:rPr>
              <w:t>22</w:t>
            </w:r>
          </w:p>
        </w:tc>
        <w:tc>
          <w:tcPr>
            <w:tcW w:w="1035" w:type="dxa"/>
            <w:tcBorders>
              <w:top w:val="nil"/>
              <w:left w:val="nil"/>
              <w:bottom w:val="single" w:sz="4" w:space="0" w:color="5B9BD5"/>
              <w:right w:val="single" w:sz="4" w:space="0" w:color="5B9BD5"/>
            </w:tcBorders>
            <w:shd w:val="clear" w:color="DDEBF7" w:fill="DDEBF7"/>
            <w:noWrap/>
            <w:vAlign w:val="center"/>
            <w:hideMark/>
          </w:tcPr>
          <w:p w14:paraId="1CA867D3" w14:textId="77777777" w:rsidR="002A3F7F" w:rsidRPr="003B3707" w:rsidRDefault="002A3F7F" w:rsidP="002A3F7F">
            <w:pPr>
              <w:spacing w:after="0" w:line="240" w:lineRule="auto"/>
              <w:jc w:val="center"/>
              <w:rPr>
                <w:rFonts w:ascii="Trebuchet MS" w:eastAsia="Times New Roman" w:hAnsi="Trebuchet MS" w:cs="Calibri"/>
                <w:color w:val="0563C1"/>
                <w:lang w:eastAsia="en-GB"/>
              </w:rPr>
            </w:pPr>
            <w:r w:rsidRPr="003B3707">
              <w:rPr>
                <w:rFonts w:ascii="Trebuchet MS" w:eastAsia="Times New Roman" w:hAnsi="Trebuchet MS" w:cs="Calibri"/>
                <w:color w:val="0563C1"/>
                <w:lang w:eastAsia="en-GB"/>
              </w:rPr>
              <w:t>23</w:t>
            </w:r>
          </w:p>
        </w:tc>
        <w:tc>
          <w:tcPr>
            <w:tcW w:w="1168" w:type="dxa"/>
            <w:tcBorders>
              <w:top w:val="nil"/>
              <w:left w:val="nil"/>
              <w:bottom w:val="single" w:sz="4" w:space="0" w:color="5B9BD5"/>
              <w:right w:val="single" w:sz="4" w:space="0" w:color="5B9BD5"/>
            </w:tcBorders>
            <w:shd w:val="clear" w:color="DDEBF7" w:fill="DDEBF7"/>
            <w:noWrap/>
            <w:vAlign w:val="center"/>
            <w:hideMark/>
          </w:tcPr>
          <w:p w14:paraId="03A3C42D" w14:textId="77777777" w:rsidR="002A3F7F" w:rsidRPr="003B3707" w:rsidRDefault="002A3F7F" w:rsidP="002A3F7F">
            <w:pPr>
              <w:spacing w:after="0" w:line="240" w:lineRule="auto"/>
              <w:jc w:val="center"/>
              <w:rPr>
                <w:rFonts w:ascii="Trebuchet MS" w:eastAsia="Times New Roman" w:hAnsi="Trebuchet MS" w:cs="Calibri"/>
                <w:color w:val="0563C1"/>
                <w:lang w:eastAsia="en-GB"/>
              </w:rPr>
            </w:pPr>
            <w:r w:rsidRPr="003B3707">
              <w:rPr>
                <w:rFonts w:ascii="Trebuchet MS" w:eastAsia="Times New Roman" w:hAnsi="Trebuchet MS" w:cs="Calibri"/>
                <w:color w:val="0563C1"/>
                <w:lang w:eastAsia="en-GB"/>
              </w:rPr>
              <w:t>1</w:t>
            </w:r>
          </w:p>
        </w:tc>
      </w:tr>
      <w:tr w:rsidR="002A3F7F" w:rsidRPr="003B3707" w14:paraId="0543C8C7" w14:textId="77777777" w:rsidTr="00660F2D">
        <w:trPr>
          <w:trHeight w:val="249"/>
        </w:trPr>
        <w:tc>
          <w:tcPr>
            <w:tcW w:w="5201" w:type="dxa"/>
            <w:tcBorders>
              <w:top w:val="single" w:sz="4" w:space="0" w:color="5B9BD5"/>
              <w:left w:val="single" w:sz="4" w:space="0" w:color="5B9BD5"/>
              <w:bottom w:val="single" w:sz="4" w:space="0" w:color="5B9BD5"/>
              <w:right w:val="single" w:sz="4" w:space="0" w:color="5B9BD5"/>
            </w:tcBorders>
            <w:shd w:val="clear" w:color="000000" w:fill="70AD47"/>
            <w:vAlign w:val="bottom"/>
            <w:hideMark/>
          </w:tcPr>
          <w:p w14:paraId="527F4A81" w14:textId="77777777" w:rsidR="002A3F7F" w:rsidRPr="003B3707" w:rsidRDefault="002A3F7F" w:rsidP="00660F2D">
            <w:pPr>
              <w:spacing w:after="0" w:line="240" w:lineRule="auto"/>
              <w:rPr>
                <w:rFonts w:ascii="Trebuchet MS" w:eastAsia="Times New Roman" w:hAnsi="Trebuchet MS" w:cs="Calibri"/>
                <w:color w:val="0563C1"/>
                <w:sz w:val="20"/>
                <w:szCs w:val="20"/>
                <w:lang w:eastAsia="en-GB"/>
              </w:rPr>
            </w:pPr>
            <w:r w:rsidRPr="003B3707">
              <w:rPr>
                <w:rFonts w:ascii="Trebuchet MS" w:eastAsia="Times New Roman" w:hAnsi="Trebuchet MS" w:cs="Calibri"/>
                <w:color w:val="0563C1"/>
                <w:sz w:val="20"/>
                <w:szCs w:val="20"/>
                <w:lang w:eastAsia="en-GB"/>
              </w:rPr>
              <w:t> </w:t>
            </w:r>
          </w:p>
        </w:tc>
        <w:tc>
          <w:tcPr>
            <w:tcW w:w="1035" w:type="dxa"/>
            <w:tcBorders>
              <w:top w:val="single" w:sz="4" w:space="0" w:color="5B9BD5"/>
              <w:left w:val="single" w:sz="4" w:space="0" w:color="5B9BD5"/>
              <w:bottom w:val="single" w:sz="4" w:space="0" w:color="5B9BD5"/>
              <w:right w:val="single" w:sz="4" w:space="0" w:color="5B9BD5"/>
            </w:tcBorders>
            <w:shd w:val="clear" w:color="000000" w:fill="FFC7CE"/>
            <w:noWrap/>
            <w:vAlign w:val="bottom"/>
            <w:hideMark/>
          </w:tcPr>
          <w:p w14:paraId="785A284D" w14:textId="77777777" w:rsidR="002A3F7F" w:rsidRPr="003B3707" w:rsidRDefault="002A3F7F" w:rsidP="002A3F7F">
            <w:pPr>
              <w:spacing w:after="0" w:line="240" w:lineRule="auto"/>
              <w:jc w:val="center"/>
              <w:rPr>
                <w:rFonts w:ascii="Calibri" w:eastAsia="Times New Roman" w:hAnsi="Calibri" w:cs="Calibri"/>
                <w:color w:val="9C0006"/>
                <w:sz w:val="24"/>
                <w:szCs w:val="24"/>
                <w:lang w:eastAsia="en-GB"/>
              </w:rPr>
            </w:pPr>
            <w:r w:rsidRPr="003B3707">
              <w:rPr>
                <w:rFonts w:ascii="Calibri" w:eastAsia="Times New Roman" w:hAnsi="Calibri" w:cs="Calibri"/>
                <w:color w:val="9C0006"/>
                <w:sz w:val="24"/>
                <w:szCs w:val="24"/>
                <w:lang w:eastAsia="en-GB"/>
              </w:rPr>
              <w:t>8%</w:t>
            </w:r>
          </w:p>
        </w:tc>
        <w:tc>
          <w:tcPr>
            <w:tcW w:w="1035" w:type="dxa"/>
            <w:tcBorders>
              <w:top w:val="single" w:sz="4" w:space="0" w:color="5B9BD5"/>
              <w:left w:val="single" w:sz="4" w:space="0" w:color="5B9BD5"/>
              <w:bottom w:val="single" w:sz="4" w:space="0" w:color="5B9BD5"/>
              <w:right w:val="single" w:sz="4" w:space="0" w:color="5B9BD5"/>
            </w:tcBorders>
            <w:shd w:val="clear" w:color="000000" w:fill="FFFFFF"/>
            <w:noWrap/>
            <w:vAlign w:val="bottom"/>
            <w:hideMark/>
          </w:tcPr>
          <w:p w14:paraId="35C91253" w14:textId="77777777" w:rsidR="002A3F7F" w:rsidRPr="003B3707" w:rsidRDefault="002A3F7F" w:rsidP="002A3F7F">
            <w:pPr>
              <w:spacing w:after="0" w:line="240" w:lineRule="auto"/>
              <w:jc w:val="center"/>
              <w:rPr>
                <w:rFonts w:ascii="Calibri" w:eastAsia="Times New Roman" w:hAnsi="Calibri" w:cs="Calibri"/>
                <w:color w:val="305496"/>
                <w:sz w:val="24"/>
                <w:szCs w:val="24"/>
                <w:lang w:eastAsia="en-GB"/>
              </w:rPr>
            </w:pPr>
            <w:r w:rsidRPr="003B3707">
              <w:rPr>
                <w:rFonts w:ascii="Calibri" w:eastAsia="Times New Roman" w:hAnsi="Calibri" w:cs="Calibri"/>
                <w:color w:val="305496"/>
                <w:sz w:val="24"/>
                <w:szCs w:val="24"/>
                <w:lang w:eastAsia="en-GB"/>
              </w:rPr>
              <w:t>44%</w:t>
            </w:r>
          </w:p>
        </w:tc>
        <w:tc>
          <w:tcPr>
            <w:tcW w:w="1035" w:type="dxa"/>
            <w:tcBorders>
              <w:top w:val="single" w:sz="4" w:space="0" w:color="5B9BD5"/>
              <w:left w:val="single" w:sz="4" w:space="0" w:color="5B9BD5"/>
              <w:bottom w:val="single" w:sz="4" w:space="0" w:color="5B9BD5"/>
              <w:right w:val="single" w:sz="4" w:space="0" w:color="5B9BD5"/>
            </w:tcBorders>
            <w:shd w:val="clear" w:color="000000" w:fill="FFFFFF"/>
            <w:noWrap/>
            <w:vAlign w:val="bottom"/>
            <w:hideMark/>
          </w:tcPr>
          <w:p w14:paraId="7DD0D9D5" w14:textId="77777777" w:rsidR="002A3F7F" w:rsidRPr="003B3707" w:rsidRDefault="002A3F7F" w:rsidP="002A3F7F">
            <w:pPr>
              <w:spacing w:after="0" w:line="240" w:lineRule="auto"/>
              <w:jc w:val="center"/>
              <w:rPr>
                <w:rFonts w:ascii="Calibri" w:eastAsia="Times New Roman" w:hAnsi="Calibri" w:cs="Calibri"/>
                <w:color w:val="305496"/>
                <w:sz w:val="24"/>
                <w:szCs w:val="24"/>
                <w:lang w:eastAsia="en-GB"/>
              </w:rPr>
            </w:pPr>
            <w:r w:rsidRPr="003B3707">
              <w:rPr>
                <w:rFonts w:ascii="Calibri" w:eastAsia="Times New Roman" w:hAnsi="Calibri" w:cs="Calibri"/>
                <w:color w:val="305496"/>
                <w:sz w:val="24"/>
                <w:szCs w:val="24"/>
                <w:lang w:eastAsia="en-GB"/>
              </w:rPr>
              <w:t>46%</w:t>
            </w:r>
          </w:p>
        </w:tc>
        <w:tc>
          <w:tcPr>
            <w:tcW w:w="1168" w:type="dxa"/>
            <w:tcBorders>
              <w:top w:val="single" w:sz="4" w:space="0" w:color="5B9BD5"/>
              <w:left w:val="single" w:sz="4" w:space="0" w:color="5B9BD5"/>
              <w:bottom w:val="single" w:sz="4" w:space="0" w:color="5B9BD5"/>
              <w:right w:val="single" w:sz="4" w:space="0" w:color="5B9BD5"/>
            </w:tcBorders>
            <w:shd w:val="clear" w:color="000000" w:fill="FFFFFF"/>
            <w:noWrap/>
            <w:vAlign w:val="bottom"/>
            <w:hideMark/>
          </w:tcPr>
          <w:p w14:paraId="5041BEDB" w14:textId="77777777" w:rsidR="002A3F7F" w:rsidRPr="003B3707" w:rsidRDefault="002A3F7F" w:rsidP="002A3F7F">
            <w:pPr>
              <w:spacing w:after="0" w:line="240" w:lineRule="auto"/>
              <w:jc w:val="center"/>
              <w:rPr>
                <w:rFonts w:ascii="Calibri" w:eastAsia="Times New Roman" w:hAnsi="Calibri" w:cs="Calibri"/>
                <w:color w:val="305496"/>
                <w:sz w:val="24"/>
                <w:szCs w:val="24"/>
                <w:lang w:eastAsia="en-GB"/>
              </w:rPr>
            </w:pPr>
            <w:r w:rsidRPr="003B3707">
              <w:rPr>
                <w:rFonts w:ascii="Calibri" w:eastAsia="Times New Roman" w:hAnsi="Calibri" w:cs="Calibri"/>
                <w:color w:val="305496"/>
                <w:sz w:val="24"/>
                <w:szCs w:val="24"/>
                <w:lang w:eastAsia="en-GB"/>
              </w:rPr>
              <w:t>2%</w:t>
            </w:r>
          </w:p>
        </w:tc>
      </w:tr>
      <w:tr w:rsidR="002A3F7F" w:rsidRPr="003B3707" w14:paraId="22DA6B66" w14:textId="77777777" w:rsidTr="00660F2D">
        <w:trPr>
          <w:trHeight w:val="249"/>
        </w:trPr>
        <w:tc>
          <w:tcPr>
            <w:tcW w:w="5201" w:type="dxa"/>
            <w:tcBorders>
              <w:top w:val="nil"/>
              <w:left w:val="single" w:sz="4" w:space="0" w:color="5B9BD5"/>
              <w:bottom w:val="single" w:sz="4" w:space="0" w:color="5B9BD5"/>
              <w:right w:val="single" w:sz="4" w:space="0" w:color="5B9BD5"/>
            </w:tcBorders>
            <w:shd w:val="clear" w:color="DDEBF7" w:fill="DDEBF7"/>
            <w:noWrap/>
            <w:vAlign w:val="center"/>
            <w:hideMark/>
          </w:tcPr>
          <w:p w14:paraId="147A3F61" w14:textId="77777777" w:rsidR="002A3F7F" w:rsidRPr="003B3707" w:rsidRDefault="002A3F7F" w:rsidP="00660F2D">
            <w:pPr>
              <w:spacing w:after="0" w:line="240" w:lineRule="auto"/>
              <w:rPr>
                <w:rFonts w:ascii="Trebuchet MS" w:eastAsia="Times New Roman" w:hAnsi="Trebuchet MS" w:cs="Calibri"/>
                <w:color w:val="0563C1"/>
                <w:sz w:val="20"/>
                <w:szCs w:val="20"/>
                <w:lang w:eastAsia="en-GB"/>
              </w:rPr>
            </w:pPr>
            <w:r w:rsidRPr="003B3707">
              <w:rPr>
                <w:rFonts w:ascii="Trebuchet MS" w:eastAsia="Times New Roman" w:hAnsi="Trebuchet MS" w:cs="Calibri"/>
                <w:color w:val="0563C1"/>
                <w:sz w:val="20"/>
                <w:szCs w:val="20"/>
                <w:lang w:eastAsia="en-GB"/>
              </w:rPr>
              <w:t xml:space="preserve">I have no concerns when applying ratings when conducting appraisals </w:t>
            </w:r>
          </w:p>
        </w:tc>
        <w:tc>
          <w:tcPr>
            <w:tcW w:w="1035" w:type="dxa"/>
            <w:tcBorders>
              <w:top w:val="single" w:sz="4" w:space="0" w:color="5B9BD5"/>
              <w:left w:val="single" w:sz="4" w:space="0" w:color="5B9BD5"/>
              <w:bottom w:val="single" w:sz="4" w:space="0" w:color="5B9BD5"/>
              <w:right w:val="single" w:sz="4" w:space="0" w:color="5B9BD5"/>
            </w:tcBorders>
            <w:shd w:val="clear" w:color="DDEBF7" w:fill="FFC7CE"/>
            <w:noWrap/>
            <w:vAlign w:val="center"/>
            <w:hideMark/>
          </w:tcPr>
          <w:p w14:paraId="30DE31D9" w14:textId="77777777" w:rsidR="002A3F7F" w:rsidRPr="003B3707" w:rsidRDefault="002A3F7F" w:rsidP="002A3F7F">
            <w:pPr>
              <w:spacing w:after="0" w:line="240" w:lineRule="auto"/>
              <w:jc w:val="center"/>
              <w:rPr>
                <w:rFonts w:ascii="Trebuchet MS" w:eastAsia="Times New Roman" w:hAnsi="Trebuchet MS" w:cs="Calibri"/>
                <w:color w:val="9C0006"/>
                <w:lang w:eastAsia="en-GB"/>
              </w:rPr>
            </w:pPr>
            <w:r w:rsidRPr="003B3707">
              <w:rPr>
                <w:rFonts w:ascii="Trebuchet MS" w:eastAsia="Times New Roman" w:hAnsi="Trebuchet MS" w:cs="Calibri"/>
                <w:color w:val="9C0006"/>
                <w:lang w:eastAsia="en-GB"/>
              </w:rPr>
              <w:t>7</w:t>
            </w:r>
          </w:p>
        </w:tc>
        <w:tc>
          <w:tcPr>
            <w:tcW w:w="1035" w:type="dxa"/>
            <w:tcBorders>
              <w:top w:val="nil"/>
              <w:left w:val="nil"/>
              <w:bottom w:val="single" w:sz="4" w:space="0" w:color="5B9BD5"/>
              <w:right w:val="single" w:sz="4" w:space="0" w:color="5B9BD5"/>
            </w:tcBorders>
            <w:shd w:val="clear" w:color="DDEBF7" w:fill="DDEBF7"/>
            <w:noWrap/>
            <w:vAlign w:val="center"/>
            <w:hideMark/>
          </w:tcPr>
          <w:p w14:paraId="572B21DB" w14:textId="77777777" w:rsidR="002A3F7F" w:rsidRPr="003B3707" w:rsidRDefault="002A3F7F" w:rsidP="002A3F7F">
            <w:pPr>
              <w:spacing w:after="0" w:line="240" w:lineRule="auto"/>
              <w:jc w:val="center"/>
              <w:rPr>
                <w:rFonts w:ascii="Trebuchet MS" w:eastAsia="Times New Roman" w:hAnsi="Trebuchet MS" w:cs="Calibri"/>
                <w:color w:val="0563C1"/>
                <w:lang w:eastAsia="en-GB"/>
              </w:rPr>
            </w:pPr>
            <w:r w:rsidRPr="003B3707">
              <w:rPr>
                <w:rFonts w:ascii="Trebuchet MS" w:eastAsia="Times New Roman" w:hAnsi="Trebuchet MS" w:cs="Calibri"/>
                <w:color w:val="0563C1"/>
                <w:lang w:eastAsia="en-GB"/>
              </w:rPr>
              <w:t>34</w:t>
            </w:r>
          </w:p>
        </w:tc>
        <w:tc>
          <w:tcPr>
            <w:tcW w:w="1035" w:type="dxa"/>
            <w:tcBorders>
              <w:top w:val="single" w:sz="4" w:space="0" w:color="5B9BD5"/>
              <w:left w:val="single" w:sz="4" w:space="0" w:color="5B9BD5"/>
              <w:bottom w:val="single" w:sz="4" w:space="0" w:color="5B9BD5"/>
              <w:right w:val="single" w:sz="4" w:space="0" w:color="5B9BD5"/>
            </w:tcBorders>
            <w:shd w:val="clear" w:color="DDEBF7" w:fill="FFC7CE"/>
            <w:noWrap/>
            <w:vAlign w:val="center"/>
            <w:hideMark/>
          </w:tcPr>
          <w:p w14:paraId="2CBEA819" w14:textId="77777777" w:rsidR="002A3F7F" w:rsidRPr="003B3707" w:rsidRDefault="002A3F7F" w:rsidP="002A3F7F">
            <w:pPr>
              <w:spacing w:after="0" w:line="240" w:lineRule="auto"/>
              <w:jc w:val="center"/>
              <w:rPr>
                <w:rFonts w:ascii="Trebuchet MS" w:eastAsia="Times New Roman" w:hAnsi="Trebuchet MS" w:cs="Calibri"/>
                <w:color w:val="9C0006"/>
                <w:lang w:eastAsia="en-GB"/>
              </w:rPr>
            </w:pPr>
            <w:r w:rsidRPr="003B3707">
              <w:rPr>
                <w:rFonts w:ascii="Trebuchet MS" w:eastAsia="Times New Roman" w:hAnsi="Trebuchet MS" w:cs="Calibri"/>
                <w:color w:val="9C0006"/>
                <w:lang w:eastAsia="en-GB"/>
              </w:rPr>
              <w:t>9</w:t>
            </w:r>
          </w:p>
        </w:tc>
        <w:tc>
          <w:tcPr>
            <w:tcW w:w="1168" w:type="dxa"/>
            <w:tcBorders>
              <w:top w:val="single" w:sz="4" w:space="0" w:color="5B9BD5"/>
              <w:left w:val="single" w:sz="4" w:space="0" w:color="5B9BD5"/>
              <w:bottom w:val="single" w:sz="4" w:space="0" w:color="5B9BD5"/>
              <w:right w:val="single" w:sz="4" w:space="0" w:color="5B9BD5"/>
            </w:tcBorders>
            <w:shd w:val="clear" w:color="DDEBF7" w:fill="FFC7CE"/>
            <w:noWrap/>
            <w:vAlign w:val="center"/>
            <w:hideMark/>
          </w:tcPr>
          <w:p w14:paraId="2943A33F" w14:textId="77777777" w:rsidR="002A3F7F" w:rsidRPr="003B3707" w:rsidRDefault="002A3F7F" w:rsidP="002A3F7F">
            <w:pPr>
              <w:spacing w:after="0" w:line="240" w:lineRule="auto"/>
              <w:jc w:val="center"/>
              <w:rPr>
                <w:rFonts w:ascii="Trebuchet MS" w:eastAsia="Times New Roman" w:hAnsi="Trebuchet MS" w:cs="Calibri"/>
                <w:color w:val="9C0006"/>
                <w:lang w:eastAsia="en-GB"/>
              </w:rPr>
            </w:pPr>
            <w:r w:rsidRPr="003B3707">
              <w:rPr>
                <w:rFonts w:ascii="Trebuchet MS" w:eastAsia="Times New Roman" w:hAnsi="Trebuchet MS" w:cs="Calibri"/>
                <w:color w:val="9C0006"/>
                <w:lang w:eastAsia="en-GB"/>
              </w:rPr>
              <w:t>0</w:t>
            </w:r>
          </w:p>
        </w:tc>
      </w:tr>
      <w:tr w:rsidR="002A3F7F" w:rsidRPr="003B3707" w14:paraId="740B2561" w14:textId="77777777" w:rsidTr="00660F2D">
        <w:trPr>
          <w:trHeight w:val="238"/>
        </w:trPr>
        <w:tc>
          <w:tcPr>
            <w:tcW w:w="5201" w:type="dxa"/>
            <w:tcBorders>
              <w:top w:val="single" w:sz="4" w:space="0" w:color="5B9BD5"/>
              <w:left w:val="single" w:sz="4" w:space="0" w:color="5B9BD5"/>
              <w:bottom w:val="single" w:sz="4" w:space="0" w:color="5B9BD5"/>
              <w:right w:val="single" w:sz="4" w:space="0" w:color="5B9BD5"/>
            </w:tcBorders>
            <w:shd w:val="clear" w:color="000000" w:fill="70AD47"/>
            <w:vAlign w:val="bottom"/>
            <w:hideMark/>
          </w:tcPr>
          <w:p w14:paraId="3056F4C8" w14:textId="77777777" w:rsidR="002A3F7F" w:rsidRPr="003B3707" w:rsidRDefault="002A3F7F" w:rsidP="00660F2D">
            <w:pPr>
              <w:spacing w:after="0" w:line="240" w:lineRule="auto"/>
              <w:rPr>
                <w:rFonts w:ascii="Calibri" w:eastAsia="Times New Roman" w:hAnsi="Calibri" w:cs="Calibri"/>
                <w:color w:val="305496"/>
                <w:sz w:val="20"/>
                <w:szCs w:val="20"/>
                <w:lang w:eastAsia="en-GB"/>
              </w:rPr>
            </w:pPr>
            <w:r w:rsidRPr="003B3707">
              <w:rPr>
                <w:rFonts w:ascii="Calibri" w:eastAsia="Times New Roman" w:hAnsi="Calibri" w:cs="Calibri"/>
                <w:color w:val="305496"/>
                <w:sz w:val="20"/>
                <w:szCs w:val="20"/>
                <w:lang w:eastAsia="en-GB"/>
              </w:rPr>
              <w:t> </w:t>
            </w:r>
          </w:p>
        </w:tc>
        <w:tc>
          <w:tcPr>
            <w:tcW w:w="1035" w:type="dxa"/>
            <w:tcBorders>
              <w:top w:val="single" w:sz="4" w:space="0" w:color="5B9BD5"/>
              <w:left w:val="single" w:sz="4" w:space="0" w:color="5B9BD5"/>
              <w:bottom w:val="single" w:sz="4" w:space="0" w:color="5B9BD5"/>
              <w:right w:val="single" w:sz="4" w:space="0" w:color="5B9BD5"/>
            </w:tcBorders>
            <w:shd w:val="clear" w:color="000000" w:fill="FFC7CE"/>
            <w:noWrap/>
            <w:vAlign w:val="bottom"/>
            <w:hideMark/>
          </w:tcPr>
          <w:p w14:paraId="12F97680" w14:textId="77777777" w:rsidR="002A3F7F" w:rsidRPr="003B3707" w:rsidRDefault="002A3F7F" w:rsidP="002A3F7F">
            <w:pPr>
              <w:spacing w:after="0" w:line="240" w:lineRule="auto"/>
              <w:jc w:val="center"/>
              <w:rPr>
                <w:rFonts w:ascii="Calibri" w:eastAsia="Times New Roman" w:hAnsi="Calibri" w:cs="Calibri"/>
                <w:color w:val="9C0006"/>
                <w:sz w:val="24"/>
                <w:szCs w:val="24"/>
                <w:lang w:eastAsia="en-GB"/>
              </w:rPr>
            </w:pPr>
            <w:r w:rsidRPr="003B3707">
              <w:rPr>
                <w:rFonts w:ascii="Calibri" w:eastAsia="Times New Roman" w:hAnsi="Calibri" w:cs="Calibri"/>
                <w:color w:val="9C0006"/>
                <w:sz w:val="24"/>
                <w:szCs w:val="24"/>
                <w:lang w:eastAsia="en-GB"/>
              </w:rPr>
              <w:t>14%</w:t>
            </w:r>
          </w:p>
        </w:tc>
        <w:tc>
          <w:tcPr>
            <w:tcW w:w="1035" w:type="dxa"/>
            <w:tcBorders>
              <w:top w:val="single" w:sz="4" w:space="0" w:color="5B9BD5"/>
              <w:left w:val="single" w:sz="4" w:space="0" w:color="5B9BD5"/>
              <w:bottom w:val="single" w:sz="4" w:space="0" w:color="5B9BD5"/>
              <w:right w:val="single" w:sz="4" w:space="0" w:color="5B9BD5"/>
            </w:tcBorders>
            <w:shd w:val="clear" w:color="000000" w:fill="FFFFFF"/>
            <w:noWrap/>
            <w:vAlign w:val="bottom"/>
            <w:hideMark/>
          </w:tcPr>
          <w:p w14:paraId="0743B7D0" w14:textId="77777777" w:rsidR="002A3F7F" w:rsidRPr="003B3707" w:rsidRDefault="002A3F7F" w:rsidP="002A3F7F">
            <w:pPr>
              <w:spacing w:after="0" w:line="240" w:lineRule="auto"/>
              <w:jc w:val="center"/>
              <w:rPr>
                <w:rFonts w:ascii="Calibri" w:eastAsia="Times New Roman" w:hAnsi="Calibri" w:cs="Calibri"/>
                <w:color w:val="305496"/>
                <w:sz w:val="24"/>
                <w:szCs w:val="24"/>
                <w:lang w:eastAsia="en-GB"/>
              </w:rPr>
            </w:pPr>
            <w:r w:rsidRPr="003B3707">
              <w:rPr>
                <w:rFonts w:ascii="Calibri" w:eastAsia="Times New Roman" w:hAnsi="Calibri" w:cs="Calibri"/>
                <w:color w:val="305496"/>
                <w:sz w:val="24"/>
                <w:szCs w:val="24"/>
                <w:lang w:eastAsia="en-GB"/>
              </w:rPr>
              <w:t>68%</w:t>
            </w:r>
          </w:p>
        </w:tc>
        <w:tc>
          <w:tcPr>
            <w:tcW w:w="1035" w:type="dxa"/>
            <w:tcBorders>
              <w:top w:val="single" w:sz="4" w:space="0" w:color="5B9BD5"/>
              <w:left w:val="single" w:sz="4" w:space="0" w:color="5B9BD5"/>
              <w:bottom w:val="single" w:sz="4" w:space="0" w:color="5B9BD5"/>
              <w:right w:val="single" w:sz="4" w:space="0" w:color="5B9BD5"/>
            </w:tcBorders>
            <w:shd w:val="clear" w:color="000000" w:fill="FFC7CE"/>
            <w:noWrap/>
            <w:vAlign w:val="bottom"/>
            <w:hideMark/>
          </w:tcPr>
          <w:p w14:paraId="4BEF5997" w14:textId="77777777" w:rsidR="002A3F7F" w:rsidRPr="003B3707" w:rsidRDefault="002A3F7F" w:rsidP="002A3F7F">
            <w:pPr>
              <w:spacing w:after="0" w:line="240" w:lineRule="auto"/>
              <w:jc w:val="center"/>
              <w:rPr>
                <w:rFonts w:ascii="Calibri" w:eastAsia="Times New Roman" w:hAnsi="Calibri" w:cs="Calibri"/>
                <w:color w:val="9C0006"/>
                <w:sz w:val="24"/>
                <w:szCs w:val="24"/>
                <w:lang w:eastAsia="en-GB"/>
              </w:rPr>
            </w:pPr>
            <w:r w:rsidRPr="003B3707">
              <w:rPr>
                <w:rFonts w:ascii="Calibri" w:eastAsia="Times New Roman" w:hAnsi="Calibri" w:cs="Calibri"/>
                <w:color w:val="9C0006"/>
                <w:sz w:val="24"/>
                <w:szCs w:val="24"/>
                <w:lang w:eastAsia="en-GB"/>
              </w:rPr>
              <w:t>18%</w:t>
            </w:r>
          </w:p>
        </w:tc>
        <w:tc>
          <w:tcPr>
            <w:tcW w:w="1168" w:type="dxa"/>
            <w:tcBorders>
              <w:top w:val="single" w:sz="4" w:space="0" w:color="5B9BD5"/>
              <w:left w:val="single" w:sz="4" w:space="0" w:color="5B9BD5"/>
              <w:bottom w:val="single" w:sz="4" w:space="0" w:color="5B9BD5"/>
              <w:right w:val="single" w:sz="4" w:space="0" w:color="5B9BD5"/>
            </w:tcBorders>
            <w:shd w:val="clear" w:color="000000" w:fill="FFC7CE"/>
            <w:noWrap/>
            <w:vAlign w:val="bottom"/>
            <w:hideMark/>
          </w:tcPr>
          <w:p w14:paraId="384CC415" w14:textId="77777777" w:rsidR="002A3F7F" w:rsidRPr="003B3707" w:rsidRDefault="002A3F7F" w:rsidP="002A3F7F">
            <w:pPr>
              <w:spacing w:after="0" w:line="240" w:lineRule="auto"/>
              <w:jc w:val="center"/>
              <w:rPr>
                <w:rFonts w:ascii="Calibri" w:eastAsia="Times New Roman" w:hAnsi="Calibri" w:cs="Calibri"/>
                <w:color w:val="9C0006"/>
                <w:sz w:val="24"/>
                <w:szCs w:val="24"/>
                <w:lang w:eastAsia="en-GB"/>
              </w:rPr>
            </w:pPr>
            <w:r w:rsidRPr="003B3707">
              <w:rPr>
                <w:rFonts w:ascii="Calibri" w:eastAsia="Times New Roman" w:hAnsi="Calibri" w:cs="Calibri"/>
                <w:color w:val="9C0006"/>
                <w:sz w:val="24"/>
                <w:szCs w:val="24"/>
                <w:lang w:eastAsia="en-GB"/>
              </w:rPr>
              <w:t>0%</w:t>
            </w:r>
          </w:p>
        </w:tc>
      </w:tr>
      <w:tr w:rsidR="002A3F7F" w:rsidRPr="003B3707" w14:paraId="7EA8D450" w14:textId="77777777" w:rsidTr="00660F2D">
        <w:trPr>
          <w:trHeight w:val="249"/>
        </w:trPr>
        <w:tc>
          <w:tcPr>
            <w:tcW w:w="5201" w:type="dxa"/>
            <w:tcBorders>
              <w:top w:val="nil"/>
              <w:left w:val="single" w:sz="4" w:space="0" w:color="5B9BD5"/>
              <w:bottom w:val="single" w:sz="4" w:space="0" w:color="5B9BD5"/>
              <w:right w:val="single" w:sz="4" w:space="0" w:color="5B9BD5"/>
            </w:tcBorders>
            <w:shd w:val="clear" w:color="DDEBF7" w:fill="DDEBF7"/>
            <w:noWrap/>
            <w:vAlign w:val="center"/>
            <w:hideMark/>
          </w:tcPr>
          <w:p w14:paraId="6AA5EC94" w14:textId="77777777" w:rsidR="002A3F7F" w:rsidRPr="003B3707" w:rsidRDefault="002A3F7F" w:rsidP="00660F2D">
            <w:pPr>
              <w:spacing w:after="0" w:line="240" w:lineRule="auto"/>
              <w:rPr>
                <w:rFonts w:ascii="Trebuchet MS" w:eastAsia="Times New Roman" w:hAnsi="Trebuchet MS" w:cs="Calibri"/>
                <w:color w:val="0563C1"/>
                <w:sz w:val="20"/>
                <w:szCs w:val="20"/>
                <w:lang w:eastAsia="en-GB"/>
              </w:rPr>
            </w:pPr>
            <w:r w:rsidRPr="003B3707">
              <w:rPr>
                <w:rFonts w:ascii="Trebuchet MS" w:eastAsia="Times New Roman" w:hAnsi="Trebuchet MS" w:cs="Calibri"/>
                <w:color w:val="0563C1"/>
                <w:sz w:val="20"/>
                <w:szCs w:val="20"/>
                <w:lang w:eastAsia="en-GB"/>
              </w:rPr>
              <w:t>I'm confident that I'm able to assess employees performance fairly</w:t>
            </w:r>
          </w:p>
        </w:tc>
        <w:tc>
          <w:tcPr>
            <w:tcW w:w="1035" w:type="dxa"/>
            <w:tcBorders>
              <w:top w:val="single" w:sz="4" w:space="0" w:color="5B9BD5"/>
              <w:left w:val="single" w:sz="4" w:space="0" w:color="5B9BD5"/>
              <w:bottom w:val="single" w:sz="4" w:space="0" w:color="5B9BD5"/>
              <w:right w:val="single" w:sz="4" w:space="0" w:color="5B9BD5"/>
            </w:tcBorders>
            <w:shd w:val="clear" w:color="DDEBF7" w:fill="FFC7CE"/>
            <w:noWrap/>
            <w:vAlign w:val="center"/>
            <w:hideMark/>
          </w:tcPr>
          <w:p w14:paraId="7A71CACB" w14:textId="77777777" w:rsidR="002A3F7F" w:rsidRPr="003B3707" w:rsidRDefault="002A3F7F" w:rsidP="002A3F7F">
            <w:pPr>
              <w:spacing w:after="0" w:line="240" w:lineRule="auto"/>
              <w:jc w:val="center"/>
              <w:rPr>
                <w:rFonts w:ascii="Trebuchet MS" w:eastAsia="Times New Roman" w:hAnsi="Trebuchet MS" w:cs="Calibri"/>
                <w:color w:val="9C0006"/>
                <w:lang w:eastAsia="en-GB"/>
              </w:rPr>
            </w:pPr>
            <w:r w:rsidRPr="003B3707">
              <w:rPr>
                <w:rFonts w:ascii="Trebuchet MS" w:eastAsia="Times New Roman" w:hAnsi="Trebuchet MS" w:cs="Calibri"/>
                <w:color w:val="9C0006"/>
                <w:lang w:eastAsia="en-GB"/>
              </w:rPr>
              <w:t>3</w:t>
            </w:r>
          </w:p>
        </w:tc>
        <w:tc>
          <w:tcPr>
            <w:tcW w:w="1035" w:type="dxa"/>
            <w:tcBorders>
              <w:top w:val="nil"/>
              <w:left w:val="nil"/>
              <w:bottom w:val="single" w:sz="4" w:space="0" w:color="5B9BD5"/>
              <w:right w:val="single" w:sz="4" w:space="0" w:color="5B9BD5"/>
            </w:tcBorders>
            <w:shd w:val="clear" w:color="DDEBF7" w:fill="DDEBF7"/>
            <w:noWrap/>
            <w:vAlign w:val="center"/>
            <w:hideMark/>
          </w:tcPr>
          <w:p w14:paraId="7A7DD690" w14:textId="77777777" w:rsidR="002A3F7F" w:rsidRPr="003B3707" w:rsidRDefault="002A3F7F" w:rsidP="002A3F7F">
            <w:pPr>
              <w:spacing w:after="0" w:line="240" w:lineRule="auto"/>
              <w:jc w:val="center"/>
              <w:rPr>
                <w:rFonts w:ascii="Trebuchet MS" w:eastAsia="Times New Roman" w:hAnsi="Trebuchet MS" w:cs="Calibri"/>
                <w:color w:val="0563C1"/>
                <w:lang w:eastAsia="en-GB"/>
              </w:rPr>
            </w:pPr>
            <w:r w:rsidRPr="003B3707">
              <w:rPr>
                <w:rFonts w:ascii="Trebuchet MS" w:eastAsia="Times New Roman" w:hAnsi="Trebuchet MS" w:cs="Calibri"/>
                <w:color w:val="0563C1"/>
                <w:lang w:eastAsia="en-GB"/>
              </w:rPr>
              <w:t>26</w:t>
            </w:r>
          </w:p>
        </w:tc>
        <w:tc>
          <w:tcPr>
            <w:tcW w:w="1035" w:type="dxa"/>
            <w:tcBorders>
              <w:top w:val="single" w:sz="4" w:space="0" w:color="5B9BD5"/>
              <w:left w:val="single" w:sz="4" w:space="0" w:color="5B9BD5"/>
              <w:bottom w:val="single" w:sz="4" w:space="0" w:color="5B9BD5"/>
              <w:right w:val="single" w:sz="4" w:space="0" w:color="5B9BD5"/>
            </w:tcBorders>
            <w:shd w:val="clear" w:color="DDEBF7" w:fill="FFC7CE"/>
            <w:noWrap/>
            <w:vAlign w:val="center"/>
            <w:hideMark/>
          </w:tcPr>
          <w:p w14:paraId="489D463A" w14:textId="77777777" w:rsidR="002A3F7F" w:rsidRPr="003B3707" w:rsidRDefault="002A3F7F" w:rsidP="002A3F7F">
            <w:pPr>
              <w:spacing w:after="0" w:line="240" w:lineRule="auto"/>
              <w:jc w:val="center"/>
              <w:rPr>
                <w:rFonts w:ascii="Trebuchet MS" w:eastAsia="Times New Roman" w:hAnsi="Trebuchet MS" w:cs="Calibri"/>
                <w:color w:val="9C0006"/>
                <w:lang w:eastAsia="en-GB"/>
              </w:rPr>
            </w:pPr>
            <w:r w:rsidRPr="003B3707">
              <w:rPr>
                <w:rFonts w:ascii="Trebuchet MS" w:eastAsia="Times New Roman" w:hAnsi="Trebuchet MS" w:cs="Calibri"/>
                <w:color w:val="9C0006"/>
                <w:lang w:eastAsia="en-GB"/>
              </w:rPr>
              <w:t>11</w:t>
            </w:r>
          </w:p>
        </w:tc>
        <w:tc>
          <w:tcPr>
            <w:tcW w:w="1168" w:type="dxa"/>
            <w:tcBorders>
              <w:top w:val="nil"/>
              <w:left w:val="nil"/>
              <w:bottom w:val="single" w:sz="4" w:space="0" w:color="5B9BD5"/>
              <w:right w:val="single" w:sz="4" w:space="0" w:color="5B9BD5"/>
            </w:tcBorders>
            <w:shd w:val="clear" w:color="DDEBF7" w:fill="DDEBF7"/>
            <w:noWrap/>
            <w:vAlign w:val="center"/>
            <w:hideMark/>
          </w:tcPr>
          <w:p w14:paraId="549BF8E9" w14:textId="77777777" w:rsidR="002A3F7F" w:rsidRPr="003B3707" w:rsidRDefault="002A3F7F" w:rsidP="002A3F7F">
            <w:pPr>
              <w:spacing w:after="0" w:line="240" w:lineRule="auto"/>
              <w:jc w:val="center"/>
              <w:rPr>
                <w:rFonts w:ascii="Trebuchet MS" w:eastAsia="Times New Roman" w:hAnsi="Trebuchet MS" w:cs="Calibri"/>
                <w:color w:val="0563C1"/>
                <w:lang w:eastAsia="en-GB"/>
              </w:rPr>
            </w:pPr>
            <w:r w:rsidRPr="003B3707">
              <w:rPr>
                <w:rFonts w:ascii="Trebuchet MS" w:eastAsia="Times New Roman" w:hAnsi="Trebuchet MS" w:cs="Calibri"/>
                <w:color w:val="0563C1"/>
                <w:lang w:eastAsia="en-GB"/>
              </w:rPr>
              <w:t>10</w:t>
            </w:r>
          </w:p>
        </w:tc>
      </w:tr>
      <w:tr w:rsidR="002A3F7F" w:rsidRPr="003B3707" w14:paraId="38AC56E4" w14:textId="77777777" w:rsidTr="00660F2D">
        <w:trPr>
          <w:trHeight w:val="238"/>
        </w:trPr>
        <w:tc>
          <w:tcPr>
            <w:tcW w:w="5201" w:type="dxa"/>
            <w:tcBorders>
              <w:top w:val="single" w:sz="4" w:space="0" w:color="5B9BD5"/>
              <w:left w:val="single" w:sz="4" w:space="0" w:color="5B9BD5"/>
              <w:bottom w:val="single" w:sz="4" w:space="0" w:color="5B9BD5"/>
              <w:right w:val="single" w:sz="4" w:space="0" w:color="5B9BD5"/>
            </w:tcBorders>
            <w:shd w:val="clear" w:color="000000" w:fill="70AD47"/>
            <w:vAlign w:val="bottom"/>
            <w:hideMark/>
          </w:tcPr>
          <w:p w14:paraId="2DE600D1" w14:textId="77777777" w:rsidR="002A3F7F" w:rsidRPr="003B3707" w:rsidRDefault="002A3F7F" w:rsidP="00660F2D">
            <w:pPr>
              <w:spacing w:after="0" w:line="240" w:lineRule="auto"/>
              <w:rPr>
                <w:rFonts w:ascii="Calibri" w:eastAsia="Times New Roman" w:hAnsi="Calibri" w:cs="Calibri"/>
                <w:color w:val="305496"/>
                <w:sz w:val="20"/>
                <w:szCs w:val="20"/>
                <w:lang w:eastAsia="en-GB"/>
              </w:rPr>
            </w:pPr>
            <w:r w:rsidRPr="003B3707">
              <w:rPr>
                <w:rFonts w:ascii="Calibri" w:eastAsia="Times New Roman" w:hAnsi="Calibri" w:cs="Calibri"/>
                <w:color w:val="305496"/>
                <w:sz w:val="20"/>
                <w:szCs w:val="20"/>
                <w:lang w:eastAsia="en-GB"/>
              </w:rPr>
              <w:t> </w:t>
            </w:r>
          </w:p>
        </w:tc>
        <w:tc>
          <w:tcPr>
            <w:tcW w:w="1035" w:type="dxa"/>
            <w:tcBorders>
              <w:top w:val="single" w:sz="4" w:space="0" w:color="5B9BD5"/>
              <w:left w:val="single" w:sz="4" w:space="0" w:color="5B9BD5"/>
              <w:bottom w:val="single" w:sz="4" w:space="0" w:color="5B9BD5"/>
              <w:right w:val="single" w:sz="4" w:space="0" w:color="5B9BD5"/>
            </w:tcBorders>
            <w:shd w:val="clear" w:color="000000" w:fill="FFC7CE"/>
            <w:noWrap/>
            <w:vAlign w:val="bottom"/>
            <w:hideMark/>
          </w:tcPr>
          <w:p w14:paraId="6BBA2039" w14:textId="77777777" w:rsidR="002A3F7F" w:rsidRPr="003B3707" w:rsidRDefault="002A3F7F" w:rsidP="002A3F7F">
            <w:pPr>
              <w:spacing w:after="0" w:line="240" w:lineRule="auto"/>
              <w:jc w:val="center"/>
              <w:rPr>
                <w:rFonts w:ascii="Calibri" w:eastAsia="Times New Roman" w:hAnsi="Calibri" w:cs="Calibri"/>
                <w:color w:val="9C0006"/>
                <w:sz w:val="24"/>
                <w:szCs w:val="24"/>
                <w:lang w:eastAsia="en-GB"/>
              </w:rPr>
            </w:pPr>
            <w:r w:rsidRPr="003B3707">
              <w:rPr>
                <w:rFonts w:ascii="Calibri" w:eastAsia="Times New Roman" w:hAnsi="Calibri" w:cs="Calibri"/>
                <w:color w:val="9C0006"/>
                <w:sz w:val="24"/>
                <w:szCs w:val="24"/>
                <w:lang w:eastAsia="en-GB"/>
              </w:rPr>
              <w:t>6%</w:t>
            </w:r>
          </w:p>
        </w:tc>
        <w:tc>
          <w:tcPr>
            <w:tcW w:w="1035" w:type="dxa"/>
            <w:tcBorders>
              <w:top w:val="single" w:sz="4" w:space="0" w:color="5B9BD5"/>
              <w:left w:val="single" w:sz="4" w:space="0" w:color="5B9BD5"/>
              <w:bottom w:val="single" w:sz="4" w:space="0" w:color="5B9BD5"/>
              <w:right w:val="single" w:sz="4" w:space="0" w:color="5B9BD5"/>
            </w:tcBorders>
            <w:shd w:val="clear" w:color="000000" w:fill="FFFFFF"/>
            <w:noWrap/>
            <w:vAlign w:val="bottom"/>
            <w:hideMark/>
          </w:tcPr>
          <w:p w14:paraId="5E7323CA" w14:textId="77777777" w:rsidR="002A3F7F" w:rsidRPr="003B3707" w:rsidRDefault="002A3F7F" w:rsidP="002A3F7F">
            <w:pPr>
              <w:spacing w:after="0" w:line="240" w:lineRule="auto"/>
              <w:jc w:val="center"/>
              <w:rPr>
                <w:rFonts w:ascii="Calibri" w:eastAsia="Times New Roman" w:hAnsi="Calibri" w:cs="Calibri"/>
                <w:color w:val="305496"/>
                <w:sz w:val="24"/>
                <w:szCs w:val="24"/>
                <w:lang w:eastAsia="en-GB"/>
              </w:rPr>
            </w:pPr>
            <w:r w:rsidRPr="003B3707">
              <w:rPr>
                <w:rFonts w:ascii="Calibri" w:eastAsia="Times New Roman" w:hAnsi="Calibri" w:cs="Calibri"/>
                <w:color w:val="305496"/>
                <w:sz w:val="24"/>
                <w:szCs w:val="24"/>
                <w:lang w:eastAsia="en-GB"/>
              </w:rPr>
              <w:t>52%</w:t>
            </w:r>
          </w:p>
        </w:tc>
        <w:tc>
          <w:tcPr>
            <w:tcW w:w="1035" w:type="dxa"/>
            <w:tcBorders>
              <w:top w:val="single" w:sz="4" w:space="0" w:color="5B9BD5"/>
              <w:left w:val="single" w:sz="4" w:space="0" w:color="5B9BD5"/>
              <w:bottom w:val="single" w:sz="4" w:space="0" w:color="5B9BD5"/>
              <w:right w:val="single" w:sz="4" w:space="0" w:color="5B9BD5"/>
            </w:tcBorders>
            <w:shd w:val="clear" w:color="000000" w:fill="FFC7CE"/>
            <w:noWrap/>
            <w:vAlign w:val="bottom"/>
            <w:hideMark/>
          </w:tcPr>
          <w:p w14:paraId="0230EA9B" w14:textId="77777777" w:rsidR="002A3F7F" w:rsidRPr="003B3707" w:rsidRDefault="002A3F7F" w:rsidP="002A3F7F">
            <w:pPr>
              <w:spacing w:after="0" w:line="240" w:lineRule="auto"/>
              <w:jc w:val="center"/>
              <w:rPr>
                <w:rFonts w:ascii="Calibri" w:eastAsia="Times New Roman" w:hAnsi="Calibri" w:cs="Calibri"/>
                <w:color w:val="9C0006"/>
                <w:sz w:val="24"/>
                <w:szCs w:val="24"/>
                <w:lang w:eastAsia="en-GB"/>
              </w:rPr>
            </w:pPr>
            <w:r w:rsidRPr="003B3707">
              <w:rPr>
                <w:rFonts w:ascii="Calibri" w:eastAsia="Times New Roman" w:hAnsi="Calibri" w:cs="Calibri"/>
                <w:color w:val="9C0006"/>
                <w:sz w:val="24"/>
                <w:szCs w:val="24"/>
                <w:lang w:eastAsia="en-GB"/>
              </w:rPr>
              <w:t>22%</w:t>
            </w:r>
          </w:p>
        </w:tc>
        <w:tc>
          <w:tcPr>
            <w:tcW w:w="1168" w:type="dxa"/>
            <w:tcBorders>
              <w:top w:val="single" w:sz="4" w:space="0" w:color="5B9BD5"/>
              <w:left w:val="single" w:sz="4" w:space="0" w:color="5B9BD5"/>
              <w:bottom w:val="single" w:sz="4" w:space="0" w:color="5B9BD5"/>
              <w:right w:val="single" w:sz="4" w:space="0" w:color="5B9BD5"/>
            </w:tcBorders>
            <w:shd w:val="clear" w:color="000000" w:fill="FFFFFF"/>
            <w:noWrap/>
            <w:vAlign w:val="bottom"/>
            <w:hideMark/>
          </w:tcPr>
          <w:p w14:paraId="29A4F734" w14:textId="77777777" w:rsidR="002A3F7F" w:rsidRPr="003B3707" w:rsidRDefault="002A3F7F" w:rsidP="002A3F7F">
            <w:pPr>
              <w:spacing w:after="0" w:line="240" w:lineRule="auto"/>
              <w:jc w:val="center"/>
              <w:rPr>
                <w:rFonts w:ascii="Calibri" w:eastAsia="Times New Roman" w:hAnsi="Calibri" w:cs="Calibri"/>
                <w:color w:val="305496"/>
                <w:sz w:val="24"/>
                <w:szCs w:val="24"/>
                <w:lang w:eastAsia="en-GB"/>
              </w:rPr>
            </w:pPr>
            <w:r w:rsidRPr="003B3707">
              <w:rPr>
                <w:rFonts w:ascii="Calibri" w:eastAsia="Times New Roman" w:hAnsi="Calibri" w:cs="Calibri"/>
                <w:color w:val="305496"/>
                <w:sz w:val="24"/>
                <w:szCs w:val="24"/>
                <w:lang w:eastAsia="en-GB"/>
              </w:rPr>
              <w:t>20%</w:t>
            </w:r>
          </w:p>
        </w:tc>
      </w:tr>
      <w:tr w:rsidR="002A3F7F" w:rsidRPr="003B3707" w14:paraId="19A9070F" w14:textId="77777777" w:rsidTr="00660F2D">
        <w:trPr>
          <w:trHeight w:val="249"/>
        </w:trPr>
        <w:tc>
          <w:tcPr>
            <w:tcW w:w="5201" w:type="dxa"/>
            <w:tcBorders>
              <w:top w:val="nil"/>
              <w:left w:val="single" w:sz="4" w:space="0" w:color="5B9BD5"/>
              <w:bottom w:val="single" w:sz="4" w:space="0" w:color="5B9BD5"/>
              <w:right w:val="single" w:sz="4" w:space="0" w:color="5B9BD5"/>
            </w:tcBorders>
            <w:shd w:val="clear" w:color="DDEBF7" w:fill="DDEBF7"/>
            <w:noWrap/>
            <w:vAlign w:val="center"/>
            <w:hideMark/>
          </w:tcPr>
          <w:p w14:paraId="468E40DE" w14:textId="77777777" w:rsidR="002A3F7F" w:rsidRPr="003B3707" w:rsidRDefault="002A3F7F" w:rsidP="00660F2D">
            <w:pPr>
              <w:spacing w:after="0" w:line="240" w:lineRule="auto"/>
              <w:rPr>
                <w:rFonts w:ascii="Trebuchet MS" w:eastAsia="Times New Roman" w:hAnsi="Trebuchet MS" w:cs="Calibri"/>
                <w:color w:val="0563C1"/>
                <w:sz w:val="20"/>
                <w:szCs w:val="20"/>
                <w:lang w:eastAsia="en-GB"/>
              </w:rPr>
            </w:pPr>
            <w:r w:rsidRPr="003B3707">
              <w:rPr>
                <w:rFonts w:ascii="Trebuchet MS" w:eastAsia="Times New Roman" w:hAnsi="Trebuchet MS" w:cs="Calibri"/>
                <w:color w:val="0563C1"/>
                <w:sz w:val="20"/>
                <w:szCs w:val="20"/>
                <w:lang w:eastAsia="en-GB"/>
              </w:rPr>
              <w:t>I have had training to enable me to undertake appraisals</w:t>
            </w:r>
          </w:p>
        </w:tc>
        <w:tc>
          <w:tcPr>
            <w:tcW w:w="1035" w:type="dxa"/>
            <w:tcBorders>
              <w:top w:val="single" w:sz="4" w:space="0" w:color="5B9BD5"/>
              <w:left w:val="single" w:sz="4" w:space="0" w:color="5B9BD5"/>
              <w:bottom w:val="single" w:sz="4" w:space="0" w:color="5B9BD5"/>
              <w:right w:val="single" w:sz="4" w:space="0" w:color="5B9BD5"/>
            </w:tcBorders>
            <w:shd w:val="clear" w:color="DDEBF7" w:fill="FFC7CE"/>
            <w:noWrap/>
            <w:vAlign w:val="center"/>
            <w:hideMark/>
          </w:tcPr>
          <w:p w14:paraId="5A5B6EE5" w14:textId="77777777" w:rsidR="002A3F7F" w:rsidRPr="003B3707" w:rsidRDefault="002A3F7F" w:rsidP="002A3F7F">
            <w:pPr>
              <w:spacing w:after="0" w:line="240" w:lineRule="auto"/>
              <w:jc w:val="center"/>
              <w:rPr>
                <w:rFonts w:ascii="Trebuchet MS" w:eastAsia="Times New Roman" w:hAnsi="Trebuchet MS" w:cs="Calibri"/>
                <w:color w:val="9C0006"/>
                <w:lang w:eastAsia="en-GB"/>
              </w:rPr>
            </w:pPr>
            <w:r w:rsidRPr="003B3707">
              <w:rPr>
                <w:rFonts w:ascii="Trebuchet MS" w:eastAsia="Times New Roman" w:hAnsi="Trebuchet MS" w:cs="Calibri"/>
                <w:color w:val="9C0006"/>
                <w:lang w:eastAsia="en-GB"/>
              </w:rPr>
              <w:t>0</w:t>
            </w:r>
          </w:p>
        </w:tc>
        <w:tc>
          <w:tcPr>
            <w:tcW w:w="1035" w:type="dxa"/>
            <w:tcBorders>
              <w:top w:val="single" w:sz="4" w:space="0" w:color="5B9BD5"/>
              <w:left w:val="single" w:sz="4" w:space="0" w:color="5B9BD5"/>
              <w:bottom w:val="single" w:sz="4" w:space="0" w:color="5B9BD5"/>
              <w:right w:val="single" w:sz="4" w:space="0" w:color="5B9BD5"/>
            </w:tcBorders>
            <w:shd w:val="clear" w:color="DDEBF7" w:fill="FFC7CE"/>
            <w:noWrap/>
            <w:vAlign w:val="center"/>
            <w:hideMark/>
          </w:tcPr>
          <w:p w14:paraId="00BA36C4" w14:textId="77777777" w:rsidR="002A3F7F" w:rsidRPr="003B3707" w:rsidRDefault="002A3F7F" w:rsidP="002A3F7F">
            <w:pPr>
              <w:spacing w:after="0" w:line="240" w:lineRule="auto"/>
              <w:jc w:val="center"/>
              <w:rPr>
                <w:rFonts w:ascii="Trebuchet MS" w:eastAsia="Times New Roman" w:hAnsi="Trebuchet MS" w:cs="Calibri"/>
                <w:color w:val="9C0006"/>
                <w:lang w:eastAsia="en-GB"/>
              </w:rPr>
            </w:pPr>
            <w:r w:rsidRPr="003B3707">
              <w:rPr>
                <w:rFonts w:ascii="Trebuchet MS" w:eastAsia="Times New Roman" w:hAnsi="Trebuchet MS" w:cs="Calibri"/>
                <w:color w:val="9C0006"/>
                <w:lang w:eastAsia="en-GB"/>
              </w:rPr>
              <w:t>0</w:t>
            </w:r>
          </w:p>
        </w:tc>
        <w:tc>
          <w:tcPr>
            <w:tcW w:w="1035" w:type="dxa"/>
            <w:tcBorders>
              <w:top w:val="nil"/>
              <w:left w:val="nil"/>
              <w:bottom w:val="single" w:sz="4" w:space="0" w:color="5B9BD5"/>
              <w:right w:val="single" w:sz="4" w:space="0" w:color="5B9BD5"/>
            </w:tcBorders>
            <w:shd w:val="clear" w:color="DDEBF7" w:fill="DDEBF7"/>
            <w:noWrap/>
            <w:vAlign w:val="center"/>
            <w:hideMark/>
          </w:tcPr>
          <w:p w14:paraId="02D39C14" w14:textId="77777777" w:rsidR="002A3F7F" w:rsidRPr="003B3707" w:rsidRDefault="002A3F7F" w:rsidP="002A3F7F">
            <w:pPr>
              <w:spacing w:after="0" w:line="240" w:lineRule="auto"/>
              <w:jc w:val="center"/>
              <w:rPr>
                <w:rFonts w:ascii="Trebuchet MS" w:eastAsia="Times New Roman" w:hAnsi="Trebuchet MS" w:cs="Calibri"/>
                <w:color w:val="0563C1"/>
                <w:lang w:eastAsia="en-GB"/>
              </w:rPr>
            </w:pPr>
            <w:r w:rsidRPr="003B3707">
              <w:rPr>
                <w:rFonts w:ascii="Trebuchet MS" w:eastAsia="Times New Roman" w:hAnsi="Trebuchet MS" w:cs="Calibri"/>
                <w:color w:val="0563C1"/>
                <w:lang w:eastAsia="en-GB"/>
              </w:rPr>
              <w:t>44</w:t>
            </w:r>
          </w:p>
        </w:tc>
        <w:tc>
          <w:tcPr>
            <w:tcW w:w="1168" w:type="dxa"/>
            <w:tcBorders>
              <w:top w:val="nil"/>
              <w:left w:val="nil"/>
              <w:bottom w:val="single" w:sz="4" w:space="0" w:color="5B9BD5"/>
              <w:right w:val="single" w:sz="4" w:space="0" w:color="5B9BD5"/>
            </w:tcBorders>
            <w:shd w:val="clear" w:color="DDEBF7" w:fill="DDEBF7"/>
            <w:noWrap/>
            <w:vAlign w:val="center"/>
            <w:hideMark/>
          </w:tcPr>
          <w:p w14:paraId="0B175874" w14:textId="77777777" w:rsidR="002A3F7F" w:rsidRPr="003B3707" w:rsidRDefault="002A3F7F" w:rsidP="002A3F7F">
            <w:pPr>
              <w:spacing w:after="0" w:line="240" w:lineRule="auto"/>
              <w:jc w:val="center"/>
              <w:rPr>
                <w:rFonts w:ascii="Trebuchet MS" w:eastAsia="Times New Roman" w:hAnsi="Trebuchet MS" w:cs="Calibri"/>
                <w:color w:val="0563C1"/>
                <w:lang w:eastAsia="en-GB"/>
              </w:rPr>
            </w:pPr>
            <w:r w:rsidRPr="003B3707">
              <w:rPr>
                <w:rFonts w:ascii="Trebuchet MS" w:eastAsia="Times New Roman" w:hAnsi="Trebuchet MS" w:cs="Calibri"/>
                <w:color w:val="0563C1"/>
                <w:lang w:eastAsia="en-GB"/>
              </w:rPr>
              <w:t>6</w:t>
            </w:r>
          </w:p>
        </w:tc>
      </w:tr>
      <w:tr w:rsidR="002A3F7F" w:rsidRPr="003B3707" w14:paraId="677A8066" w14:textId="77777777" w:rsidTr="00660F2D">
        <w:trPr>
          <w:trHeight w:val="238"/>
        </w:trPr>
        <w:tc>
          <w:tcPr>
            <w:tcW w:w="5201" w:type="dxa"/>
            <w:tcBorders>
              <w:top w:val="single" w:sz="4" w:space="0" w:color="5B9BD5"/>
              <w:left w:val="single" w:sz="4" w:space="0" w:color="5B9BD5"/>
              <w:bottom w:val="single" w:sz="4" w:space="0" w:color="5B9BD5"/>
              <w:right w:val="single" w:sz="4" w:space="0" w:color="5B9BD5"/>
            </w:tcBorders>
            <w:shd w:val="clear" w:color="000000" w:fill="70AD47"/>
            <w:vAlign w:val="bottom"/>
            <w:hideMark/>
          </w:tcPr>
          <w:p w14:paraId="04809C66" w14:textId="77777777" w:rsidR="002A3F7F" w:rsidRPr="003B3707" w:rsidRDefault="002A3F7F" w:rsidP="00660F2D">
            <w:pPr>
              <w:spacing w:after="0" w:line="240" w:lineRule="auto"/>
              <w:rPr>
                <w:rFonts w:ascii="Calibri" w:eastAsia="Times New Roman" w:hAnsi="Calibri" w:cs="Calibri"/>
                <w:color w:val="305496"/>
                <w:sz w:val="20"/>
                <w:szCs w:val="20"/>
                <w:lang w:eastAsia="en-GB"/>
              </w:rPr>
            </w:pPr>
            <w:r w:rsidRPr="003B3707">
              <w:rPr>
                <w:rFonts w:ascii="Calibri" w:eastAsia="Times New Roman" w:hAnsi="Calibri" w:cs="Calibri"/>
                <w:color w:val="305496"/>
                <w:sz w:val="20"/>
                <w:szCs w:val="20"/>
                <w:lang w:eastAsia="en-GB"/>
              </w:rPr>
              <w:t> </w:t>
            </w:r>
          </w:p>
        </w:tc>
        <w:tc>
          <w:tcPr>
            <w:tcW w:w="1035" w:type="dxa"/>
            <w:tcBorders>
              <w:top w:val="single" w:sz="4" w:space="0" w:color="5B9BD5"/>
              <w:left w:val="single" w:sz="4" w:space="0" w:color="5B9BD5"/>
              <w:bottom w:val="single" w:sz="4" w:space="0" w:color="5B9BD5"/>
              <w:right w:val="single" w:sz="4" w:space="0" w:color="5B9BD5"/>
            </w:tcBorders>
            <w:shd w:val="clear" w:color="000000" w:fill="FFC7CE"/>
            <w:noWrap/>
            <w:vAlign w:val="bottom"/>
            <w:hideMark/>
          </w:tcPr>
          <w:p w14:paraId="54FC962C" w14:textId="77777777" w:rsidR="002A3F7F" w:rsidRPr="003B3707" w:rsidRDefault="002A3F7F" w:rsidP="002A3F7F">
            <w:pPr>
              <w:spacing w:after="0" w:line="240" w:lineRule="auto"/>
              <w:jc w:val="center"/>
              <w:rPr>
                <w:rFonts w:ascii="Calibri" w:eastAsia="Times New Roman" w:hAnsi="Calibri" w:cs="Calibri"/>
                <w:color w:val="9C0006"/>
                <w:sz w:val="24"/>
                <w:szCs w:val="24"/>
                <w:lang w:eastAsia="en-GB"/>
              </w:rPr>
            </w:pPr>
            <w:r w:rsidRPr="003B3707">
              <w:rPr>
                <w:rFonts w:ascii="Calibri" w:eastAsia="Times New Roman" w:hAnsi="Calibri" w:cs="Calibri"/>
                <w:color w:val="9C0006"/>
                <w:sz w:val="24"/>
                <w:szCs w:val="24"/>
                <w:lang w:eastAsia="en-GB"/>
              </w:rPr>
              <w:t>0%</w:t>
            </w:r>
          </w:p>
        </w:tc>
        <w:tc>
          <w:tcPr>
            <w:tcW w:w="1035" w:type="dxa"/>
            <w:tcBorders>
              <w:top w:val="single" w:sz="4" w:space="0" w:color="5B9BD5"/>
              <w:left w:val="single" w:sz="4" w:space="0" w:color="5B9BD5"/>
              <w:bottom w:val="single" w:sz="4" w:space="0" w:color="5B9BD5"/>
              <w:right w:val="single" w:sz="4" w:space="0" w:color="5B9BD5"/>
            </w:tcBorders>
            <w:shd w:val="clear" w:color="000000" w:fill="FFC7CE"/>
            <w:noWrap/>
            <w:vAlign w:val="bottom"/>
            <w:hideMark/>
          </w:tcPr>
          <w:p w14:paraId="7919FAC3" w14:textId="77777777" w:rsidR="002A3F7F" w:rsidRPr="003B3707" w:rsidRDefault="002A3F7F" w:rsidP="002A3F7F">
            <w:pPr>
              <w:spacing w:after="0" w:line="240" w:lineRule="auto"/>
              <w:jc w:val="center"/>
              <w:rPr>
                <w:rFonts w:ascii="Calibri" w:eastAsia="Times New Roman" w:hAnsi="Calibri" w:cs="Calibri"/>
                <w:color w:val="9C0006"/>
                <w:sz w:val="24"/>
                <w:szCs w:val="24"/>
                <w:lang w:eastAsia="en-GB"/>
              </w:rPr>
            </w:pPr>
            <w:r w:rsidRPr="003B3707">
              <w:rPr>
                <w:rFonts w:ascii="Calibri" w:eastAsia="Times New Roman" w:hAnsi="Calibri" w:cs="Calibri"/>
                <w:color w:val="9C0006"/>
                <w:sz w:val="24"/>
                <w:szCs w:val="24"/>
                <w:lang w:eastAsia="en-GB"/>
              </w:rPr>
              <w:t>0%</w:t>
            </w:r>
          </w:p>
        </w:tc>
        <w:tc>
          <w:tcPr>
            <w:tcW w:w="1035" w:type="dxa"/>
            <w:tcBorders>
              <w:top w:val="single" w:sz="4" w:space="0" w:color="5B9BD5"/>
              <w:left w:val="single" w:sz="4" w:space="0" w:color="5B9BD5"/>
              <w:bottom w:val="single" w:sz="4" w:space="0" w:color="5B9BD5"/>
              <w:right w:val="single" w:sz="4" w:space="0" w:color="5B9BD5"/>
            </w:tcBorders>
            <w:shd w:val="clear" w:color="000000" w:fill="FFFFFF"/>
            <w:noWrap/>
            <w:vAlign w:val="bottom"/>
            <w:hideMark/>
          </w:tcPr>
          <w:p w14:paraId="74B5F071" w14:textId="77777777" w:rsidR="002A3F7F" w:rsidRPr="003B3707" w:rsidRDefault="002A3F7F" w:rsidP="002A3F7F">
            <w:pPr>
              <w:spacing w:after="0" w:line="240" w:lineRule="auto"/>
              <w:jc w:val="center"/>
              <w:rPr>
                <w:rFonts w:ascii="Calibri" w:eastAsia="Times New Roman" w:hAnsi="Calibri" w:cs="Calibri"/>
                <w:color w:val="305496"/>
                <w:sz w:val="24"/>
                <w:szCs w:val="24"/>
                <w:lang w:eastAsia="en-GB"/>
              </w:rPr>
            </w:pPr>
            <w:r w:rsidRPr="003B3707">
              <w:rPr>
                <w:rFonts w:ascii="Calibri" w:eastAsia="Times New Roman" w:hAnsi="Calibri" w:cs="Calibri"/>
                <w:color w:val="305496"/>
                <w:sz w:val="24"/>
                <w:szCs w:val="24"/>
                <w:lang w:eastAsia="en-GB"/>
              </w:rPr>
              <w:t>88%</w:t>
            </w:r>
          </w:p>
        </w:tc>
        <w:tc>
          <w:tcPr>
            <w:tcW w:w="1168" w:type="dxa"/>
            <w:tcBorders>
              <w:top w:val="single" w:sz="4" w:space="0" w:color="5B9BD5"/>
              <w:left w:val="single" w:sz="4" w:space="0" w:color="5B9BD5"/>
              <w:bottom w:val="single" w:sz="4" w:space="0" w:color="5B9BD5"/>
              <w:right w:val="single" w:sz="4" w:space="0" w:color="5B9BD5"/>
            </w:tcBorders>
            <w:shd w:val="clear" w:color="000000" w:fill="FFFFFF"/>
            <w:noWrap/>
            <w:vAlign w:val="bottom"/>
            <w:hideMark/>
          </w:tcPr>
          <w:p w14:paraId="02D60495" w14:textId="77777777" w:rsidR="002A3F7F" w:rsidRPr="003B3707" w:rsidRDefault="002A3F7F" w:rsidP="002A3F7F">
            <w:pPr>
              <w:spacing w:after="0" w:line="240" w:lineRule="auto"/>
              <w:jc w:val="center"/>
              <w:rPr>
                <w:rFonts w:ascii="Calibri" w:eastAsia="Times New Roman" w:hAnsi="Calibri" w:cs="Calibri"/>
                <w:color w:val="305496"/>
                <w:sz w:val="24"/>
                <w:szCs w:val="24"/>
                <w:lang w:eastAsia="en-GB"/>
              </w:rPr>
            </w:pPr>
            <w:r w:rsidRPr="003B3707">
              <w:rPr>
                <w:rFonts w:ascii="Calibri" w:eastAsia="Times New Roman" w:hAnsi="Calibri" w:cs="Calibri"/>
                <w:color w:val="305496"/>
                <w:sz w:val="24"/>
                <w:szCs w:val="24"/>
                <w:lang w:eastAsia="en-GB"/>
              </w:rPr>
              <w:t>12%</w:t>
            </w:r>
          </w:p>
        </w:tc>
      </w:tr>
      <w:tr w:rsidR="002A3F7F" w:rsidRPr="003B3707" w14:paraId="3ED05A8D" w14:textId="77777777" w:rsidTr="00660F2D">
        <w:trPr>
          <w:trHeight w:val="249"/>
        </w:trPr>
        <w:tc>
          <w:tcPr>
            <w:tcW w:w="5201" w:type="dxa"/>
            <w:tcBorders>
              <w:top w:val="nil"/>
              <w:left w:val="single" w:sz="4" w:space="0" w:color="5B9BD5"/>
              <w:bottom w:val="single" w:sz="4" w:space="0" w:color="5B9BD5"/>
              <w:right w:val="single" w:sz="4" w:space="0" w:color="5B9BD5"/>
            </w:tcBorders>
            <w:shd w:val="clear" w:color="DDEBF7" w:fill="DDEBF7"/>
            <w:noWrap/>
            <w:vAlign w:val="center"/>
            <w:hideMark/>
          </w:tcPr>
          <w:p w14:paraId="619CB2B4" w14:textId="77777777" w:rsidR="002A3F7F" w:rsidRPr="003B3707" w:rsidRDefault="002A3F7F" w:rsidP="00660F2D">
            <w:pPr>
              <w:spacing w:after="0" w:line="240" w:lineRule="auto"/>
              <w:rPr>
                <w:rFonts w:ascii="Trebuchet MS" w:eastAsia="Times New Roman" w:hAnsi="Trebuchet MS" w:cs="Calibri"/>
                <w:color w:val="0563C1"/>
                <w:sz w:val="20"/>
                <w:szCs w:val="20"/>
                <w:lang w:eastAsia="en-GB"/>
              </w:rPr>
            </w:pPr>
            <w:r w:rsidRPr="003B3707">
              <w:rPr>
                <w:rFonts w:ascii="Trebuchet MS" w:eastAsia="Times New Roman" w:hAnsi="Trebuchet MS" w:cs="Calibri"/>
                <w:color w:val="0563C1"/>
                <w:sz w:val="20"/>
                <w:szCs w:val="20"/>
                <w:lang w:eastAsia="en-GB"/>
              </w:rPr>
              <w:t>I have no issue in challenging underperforming employees</w:t>
            </w:r>
          </w:p>
        </w:tc>
        <w:tc>
          <w:tcPr>
            <w:tcW w:w="1035" w:type="dxa"/>
            <w:tcBorders>
              <w:top w:val="single" w:sz="4" w:space="0" w:color="5B9BD5"/>
              <w:left w:val="single" w:sz="4" w:space="0" w:color="5B9BD5"/>
              <w:bottom w:val="single" w:sz="4" w:space="0" w:color="5B9BD5"/>
              <w:right w:val="single" w:sz="4" w:space="0" w:color="5B9BD5"/>
            </w:tcBorders>
            <w:shd w:val="clear" w:color="DDEBF7" w:fill="FFC7CE"/>
            <w:noWrap/>
            <w:vAlign w:val="center"/>
            <w:hideMark/>
          </w:tcPr>
          <w:p w14:paraId="53809894" w14:textId="77777777" w:rsidR="002A3F7F" w:rsidRPr="003B3707" w:rsidRDefault="002A3F7F" w:rsidP="002A3F7F">
            <w:pPr>
              <w:spacing w:after="0" w:line="240" w:lineRule="auto"/>
              <w:jc w:val="center"/>
              <w:rPr>
                <w:rFonts w:ascii="Trebuchet MS" w:eastAsia="Times New Roman" w:hAnsi="Trebuchet MS" w:cs="Calibri"/>
                <w:color w:val="9C0006"/>
                <w:lang w:eastAsia="en-GB"/>
              </w:rPr>
            </w:pPr>
            <w:r w:rsidRPr="003B3707">
              <w:rPr>
                <w:rFonts w:ascii="Trebuchet MS" w:eastAsia="Times New Roman" w:hAnsi="Trebuchet MS" w:cs="Calibri"/>
                <w:color w:val="9C0006"/>
                <w:lang w:eastAsia="en-GB"/>
              </w:rPr>
              <w:t>0</w:t>
            </w:r>
          </w:p>
        </w:tc>
        <w:tc>
          <w:tcPr>
            <w:tcW w:w="1035" w:type="dxa"/>
            <w:tcBorders>
              <w:top w:val="single" w:sz="4" w:space="0" w:color="5B9BD5"/>
              <w:left w:val="single" w:sz="4" w:space="0" w:color="5B9BD5"/>
              <w:bottom w:val="single" w:sz="4" w:space="0" w:color="5B9BD5"/>
              <w:right w:val="single" w:sz="4" w:space="0" w:color="5B9BD5"/>
            </w:tcBorders>
            <w:shd w:val="clear" w:color="DDEBF7" w:fill="FFC7CE"/>
            <w:noWrap/>
            <w:vAlign w:val="center"/>
            <w:hideMark/>
          </w:tcPr>
          <w:p w14:paraId="076A42E8" w14:textId="77777777" w:rsidR="002A3F7F" w:rsidRPr="003B3707" w:rsidRDefault="002A3F7F" w:rsidP="002A3F7F">
            <w:pPr>
              <w:spacing w:after="0" w:line="240" w:lineRule="auto"/>
              <w:jc w:val="center"/>
              <w:rPr>
                <w:rFonts w:ascii="Trebuchet MS" w:eastAsia="Times New Roman" w:hAnsi="Trebuchet MS" w:cs="Calibri"/>
                <w:color w:val="9C0006"/>
                <w:lang w:eastAsia="en-GB"/>
              </w:rPr>
            </w:pPr>
            <w:r w:rsidRPr="003B3707">
              <w:rPr>
                <w:rFonts w:ascii="Trebuchet MS" w:eastAsia="Times New Roman" w:hAnsi="Trebuchet MS" w:cs="Calibri"/>
                <w:color w:val="9C0006"/>
                <w:lang w:eastAsia="en-GB"/>
              </w:rPr>
              <w:t>9</w:t>
            </w:r>
          </w:p>
        </w:tc>
        <w:tc>
          <w:tcPr>
            <w:tcW w:w="1035" w:type="dxa"/>
            <w:tcBorders>
              <w:top w:val="nil"/>
              <w:left w:val="nil"/>
              <w:bottom w:val="single" w:sz="4" w:space="0" w:color="5B9BD5"/>
              <w:right w:val="single" w:sz="4" w:space="0" w:color="5B9BD5"/>
            </w:tcBorders>
            <w:shd w:val="clear" w:color="DDEBF7" w:fill="DDEBF7"/>
            <w:noWrap/>
            <w:vAlign w:val="center"/>
            <w:hideMark/>
          </w:tcPr>
          <w:p w14:paraId="1295694B" w14:textId="77777777" w:rsidR="002A3F7F" w:rsidRPr="003B3707" w:rsidRDefault="002A3F7F" w:rsidP="002A3F7F">
            <w:pPr>
              <w:spacing w:after="0" w:line="240" w:lineRule="auto"/>
              <w:jc w:val="center"/>
              <w:rPr>
                <w:rFonts w:ascii="Trebuchet MS" w:eastAsia="Times New Roman" w:hAnsi="Trebuchet MS" w:cs="Calibri"/>
                <w:color w:val="0563C1"/>
                <w:lang w:eastAsia="en-GB"/>
              </w:rPr>
            </w:pPr>
            <w:r w:rsidRPr="003B3707">
              <w:rPr>
                <w:rFonts w:ascii="Trebuchet MS" w:eastAsia="Times New Roman" w:hAnsi="Trebuchet MS" w:cs="Calibri"/>
                <w:color w:val="0563C1"/>
                <w:lang w:eastAsia="en-GB"/>
              </w:rPr>
              <w:t>37</w:t>
            </w:r>
          </w:p>
        </w:tc>
        <w:tc>
          <w:tcPr>
            <w:tcW w:w="1168" w:type="dxa"/>
            <w:tcBorders>
              <w:top w:val="single" w:sz="4" w:space="0" w:color="5B9BD5"/>
              <w:left w:val="single" w:sz="4" w:space="0" w:color="5B9BD5"/>
              <w:bottom w:val="single" w:sz="4" w:space="0" w:color="5B9BD5"/>
              <w:right w:val="single" w:sz="4" w:space="0" w:color="5B9BD5"/>
            </w:tcBorders>
            <w:shd w:val="clear" w:color="DDEBF7" w:fill="FFC7CE"/>
            <w:noWrap/>
            <w:vAlign w:val="center"/>
            <w:hideMark/>
          </w:tcPr>
          <w:p w14:paraId="08F51FC4" w14:textId="77777777" w:rsidR="002A3F7F" w:rsidRPr="003B3707" w:rsidRDefault="002A3F7F" w:rsidP="002A3F7F">
            <w:pPr>
              <w:spacing w:after="0" w:line="240" w:lineRule="auto"/>
              <w:jc w:val="center"/>
              <w:rPr>
                <w:rFonts w:ascii="Trebuchet MS" w:eastAsia="Times New Roman" w:hAnsi="Trebuchet MS" w:cs="Calibri"/>
                <w:color w:val="9C0006"/>
                <w:lang w:eastAsia="en-GB"/>
              </w:rPr>
            </w:pPr>
            <w:r w:rsidRPr="003B3707">
              <w:rPr>
                <w:rFonts w:ascii="Trebuchet MS" w:eastAsia="Times New Roman" w:hAnsi="Trebuchet MS" w:cs="Calibri"/>
                <w:color w:val="9C0006"/>
                <w:lang w:eastAsia="en-GB"/>
              </w:rPr>
              <w:t>4</w:t>
            </w:r>
          </w:p>
        </w:tc>
      </w:tr>
      <w:tr w:rsidR="002A3F7F" w:rsidRPr="003B3707" w14:paraId="7F739046" w14:textId="77777777" w:rsidTr="00660F2D">
        <w:trPr>
          <w:trHeight w:val="238"/>
        </w:trPr>
        <w:tc>
          <w:tcPr>
            <w:tcW w:w="5201" w:type="dxa"/>
            <w:tcBorders>
              <w:top w:val="single" w:sz="4" w:space="0" w:color="5B9BD5"/>
              <w:left w:val="single" w:sz="4" w:space="0" w:color="5B9BD5"/>
              <w:bottom w:val="single" w:sz="4" w:space="0" w:color="5B9BD5"/>
              <w:right w:val="single" w:sz="4" w:space="0" w:color="5B9BD5"/>
            </w:tcBorders>
            <w:shd w:val="clear" w:color="000000" w:fill="70AD47"/>
            <w:vAlign w:val="bottom"/>
            <w:hideMark/>
          </w:tcPr>
          <w:p w14:paraId="5A2E9D7A" w14:textId="77777777" w:rsidR="002A3F7F" w:rsidRPr="003B3707" w:rsidRDefault="002A3F7F" w:rsidP="00660F2D">
            <w:pPr>
              <w:spacing w:after="0" w:line="240" w:lineRule="auto"/>
              <w:rPr>
                <w:rFonts w:ascii="Calibri" w:eastAsia="Times New Roman" w:hAnsi="Calibri" w:cs="Calibri"/>
                <w:color w:val="305496"/>
                <w:sz w:val="20"/>
                <w:szCs w:val="20"/>
                <w:lang w:eastAsia="en-GB"/>
              </w:rPr>
            </w:pPr>
            <w:r w:rsidRPr="003B3707">
              <w:rPr>
                <w:rFonts w:ascii="Calibri" w:eastAsia="Times New Roman" w:hAnsi="Calibri" w:cs="Calibri"/>
                <w:color w:val="305496"/>
                <w:sz w:val="20"/>
                <w:szCs w:val="20"/>
                <w:lang w:eastAsia="en-GB"/>
              </w:rPr>
              <w:t> </w:t>
            </w:r>
          </w:p>
        </w:tc>
        <w:tc>
          <w:tcPr>
            <w:tcW w:w="1035" w:type="dxa"/>
            <w:tcBorders>
              <w:top w:val="single" w:sz="4" w:space="0" w:color="5B9BD5"/>
              <w:left w:val="single" w:sz="4" w:space="0" w:color="5B9BD5"/>
              <w:bottom w:val="single" w:sz="4" w:space="0" w:color="5B9BD5"/>
              <w:right w:val="single" w:sz="4" w:space="0" w:color="5B9BD5"/>
            </w:tcBorders>
            <w:shd w:val="clear" w:color="000000" w:fill="FFC7CE"/>
            <w:noWrap/>
            <w:vAlign w:val="bottom"/>
            <w:hideMark/>
          </w:tcPr>
          <w:p w14:paraId="495C2B62" w14:textId="77777777" w:rsidR="002A3F7F" w:rsidRPr="003B3707" w:rsidRDefault="002A3F7F" w:rsidP="002A3F7F">
            <w:pPr>
              <w:spacing w:after="0" w:line="240" w:lineRule="auto"/>
              <w:jc w:val="center"/>
              <w:rPr>
                <w:rFonts w:ascii="Calibri" w:eastAsia="Times New Roman" w:hAnsi="Calibri" w:cs="Calibri"/>
                <w:color w:val="9C0006"/>
                <w:sz w:val="24"/>
                <w:szCs w:val="24"/>
                <w:lang w:eastAsia="en-GB"/>
              </w:rPr>
            </w:pPr>
            <w:r w:rsidRPr="003B3707">
              <w:rPr>
                <w:rFonts w:ascii="Calibri" w:eastAsia="Times New Roman" w:hAnsi="Calibri" w:cs="Calibri"/>
                <w:color w:val="9C0006"/>
                <w:sz w:val="24"/>
                <w:szCs w:val="24"/>
                <w:lang w:eastAsia="en-GB"/>
              </w:rPr>
              <w:t>0%</w:t>
            </w:r>
          </w:p>
        </w:tc>
        <w:tc>
          <w:tcPr>
            <w:tcW w:w="1035" w:type="dxa"/>
            <w:tcBorders>
              <w:top w:val="single" w:sz="4" w:space="0" w:color="5B9BD5"/>
              <w:left w:val="single" w:sz="4" w:space="0" w:color="5B9BD5"/>
              <w:bottom w:val="single" w:sz="4" w:space="0" w:color="5B9BD5"/>
              <w:right w:val="single" w:sz="4" w:space="0" w:color="5B9BD5"/>
            </w:tcBorders>
            <w:shd w:val="clear" w:color="000000" w:fill="FFC7CE"/>
            <w:noWrap/>
            <w:vAlign w:val="bottom"/>
            <w:hideMark/>
          </w:tcPr>
          <w:p w14:paraId="6FF9352D" w14:textId="77777777" w:rsidR="002A3F7F" w:rsidRPr="003B3707" w:rsidRDefault="002A3F7F" w:rsidP="002A3F7F">
            <w:pPr>
              <w:spacing w:after="0" w:line="240" w:lineRule="auto"/>
              <w:jc w:val="center"/>
              <w:rPr>
                <w:rFonts w:ascii="Calibri" w:eastAsia="Times New Roman" w:hAnsi="Calibri" w:cs="Calibri"/>
                <w:color w:val="9C0006"/>
                <w:sz w:val="24"/>
                <w:szCs w:val="24"/>
                <w:lang w:eastAsia="en-GB"/>
              </w:rPr>
            </w:pPr>
            <w:r w:rsidRPr="003B3707">
              <w:rPr>
                <w:rFonts w:ascii="Calibri" w:eastAsia="Times New Roman" w:hAnsi="Calibri" w:cs="Calibri"/>
                <w:color w:val="9C0006"/>
                <w:sz w:val="24"/>
                <w:szCs w:val="24"/>
                <w:lang w:eastAsia="en-GB"/>
              </w:rPr>
              <w:t>18%</w:t>
            </w:r>
          </w:p>
        </w:tc>
        <w:tc>
          <w:tcPr>
            <w:tcW w:w="1035" w:type="dxa"/>
            <w:tcBorders>
              <w:top w:val="single" w:sz="4" w:space="0" w:color="5B9BD5"/>
              <w:left w:val="single" w:sz="4" w:space="0" w:color="5B9BD5"/>
              <w:bottom w:val="single" w:sz="4" w:space="0" w:color="5B9BD5"/>
              <w:right w:val="single" w:sz="4" w:space="0" w:color="5B9BD5"/>
            </w:tcBorders>
            <w:shd w:val="clear" w:color="000000" w:fill="FFFFFF"/>
            <w:noWrap/>
            <w:vAlign w:val="bottom"/>
            <w:hideMark/>
          </w:tcPr>
          <w:p w14:paraId="4679F2BD" w14:textId="77777777" w:rsidR="002A3F7F" w:rsidRPr="003B3707" w:rsidRDefault="002A3F7F" w:rsidP="002A3F7F">
            <w:pPr>
              <w:spacing w:after="0" w:line="240" w:lineRule="auto"/>
              <w:jc w:val="center"/>
              <w:rPr>
                <w:rFonts w:ascii="Calibri" w:eastAsia="Times New Roman" w:hAnsi="Calibri" w:cs="Calibri"/>
                <w:color w:val="305496"/>
                <w:sz w:val="24"/>
                <w:szCs w:val="24"/>
                <w:lang w:eastAsia="en-GB"/>
              </w:rPr>
            </w:pPr>
            <w:r w:rsidRPr="003B3707">
              <w:rPr>
                <w:rFonts w:ascii="Calibri" w:eastAsia="Times New Roman" w:hAnsi="Calibri" w:cs="Calibri"/>
                <w:color w:val="305496"/>
                <w:sz w:val="24"/>
                <w:szCs w:val="24"/>
                <w:lang w:eastAsia="en-GB"/>
              </w:rPr>
              <w:t>74%</w:t>
            </w:r>
          </w:p>
        </w:tc>
        <w:tc>
          <w:tcPr>
            <w:tcW w:w="1168" w:type="dxa"/>
            <w:tcBorders>
              <w:top w:val="single" w:sz="4" w:space="0" w:color="5B9BD5"/>
              <w:left w:val="single" w:sz="4" w:space="0" w:color="5B9BD5"/>
              <w:bottom w:val="single" w:sz="4" w:space="0" w:color="5B9BD5"/>
              <w:right w:val="single" w:sz="4" w:space="0" w:color="5B9BD5"/>
            </w:tcBorders>
            <w:shd w:val="clear" w:color="000000" w:fill="FFC7CE"/>
            <w:noWrap/>
            <w:vAlign w:val="bottom"/>
            <w:hideMark/>
          </w:tcPr>
          <w:p w14:paraId="4F620C02" w14:textId="77777777" w:rsidR="002A3F7F" w:rsidRPr="003B3707" w:rsidRDefault="002A3F7F" w:rsidP="002A3F7F">
            <w:pPr>
              <w:spacing w:after="0" w:line="240" w:lineRule="auto"/>
              <w:jc w:val="center"/>
              <w:rPr>
                <w:rFonts w:ascii="Calibri" w:eastAsia="Times New Roman" w:hAnsi="Calibri" w:cs="Calibri"/>
                <w:color w:val="9C0006"/>
                <w:sz w:val="24"/>
                <w:szCs w:val="24"/>
                <w:lang w:eastAsia="en-GB"/>
              </w:rPr>
            </w:pPr>
            <w:r w:rsidRPr="003B3707">
              <w:rPr>
                <w:rFonts w:ascii="Calibri" w:eastAsia="Times New Roman" w:hAnsi="Calibri" w:cs="Calibri"/>
                <w:color w:val="9C0006"/>
                <w:sz w:val="24"/>
                <w:szCs w:val="24"/>
                <w:lang w:eastAsia="en-GB"/>
              </w:rPr>
              <w:t>8%</w:t>
            </w:r>
          </w:p>
        </w:tc>
      </w:tr>
      <w:tr w:rsidR="002A3F7F" w:rsidRPr="003B3707" w14:paraId="5BFBCC0A" w14:textId="77777777" w:rsidTr="00660F2D">
        <w:trPr>
          <w:trHeight w:val="249"/>
        </w:trPr>
        <w:tc>
          <w:tcPr>
            <w:tcW w:w="5201" w:type="dxa"/>
            <w:tcBorders>
              <w:top w:val="single" w:sz="4" w:space="0" w:color="5B9BD5"/>
              <w:left w:val="single" w:sz="4" w:space="0" w:color="5B9BD5"/>
              <w:bottom w:val="single" w:sz="4" w:space="0" w:color="5B9BD5"/>
              <w:right w:val="single" w:sz="4" w:space="0" w:color="5B9BD5"/>
            </w:tcBorders>
            <w:shd w:val="clear" w:color="DDEBF7" w:fill="DDEBF7"/>
            <w:noWrap/>
            <w:vAlign w:val="center"/>
            <w:hideMark/>
          </w:tcPr>
          <w:p w14:paraId="0F72CEAF" w14:textId="77777777" w:rsidR="002A3F7F" w:rsidRPr="003B3707" w:rsidRDefault="002A3F7F" w:rsidP="00660F2D">
            <w:pPr>
              <w:spacing w:after="0" w:line="240" w:lineRule="auto"/>
              <w:rPr>
                <w:rFonts w:ascii="Trebuchet MS" w:eastAsia="Times New Roman" w:hAnsi="Trebuchet MS" w:cs="Calibri"/>
                <w:color w:val="0563C1"/>
                <w:sz w:val="20"/>
                <w:szCs w:val="20"/>
                <w:lang w:eastAsia="en-GB"/>
              </w:rPr>
            </w:pPr>
            <w:r w:rsidRPr="003B3707">
              <w:rPr>
                <w:rFonts w:ascii="Trebuchet MS" w:eastAsia="Times New Roman" w:hAnsi="Trebuchet MS" w:cs="Calibri"/>
                <w:color w:val="0563C1"/>
                <w:sz w:val="20"/>
                <w:szCs w:val="20"/>
                <w:lang w:eastAsia="en-GB"/>
              </w:rPr>
              <w:t>I'm good at providing feedback and agree set performance targets</w:t>
            </w:r>
          </w:p>
        </w:tc>
        <w:tc>
          <w:tcPr>
            <w:tcW w:w="1035" w:type="dxa"/>
            <w:tcBorders>
              <w:top w:val="single" w:sz="4" w:space="0" w:color="5B9BD5"/>
              <w:left w:val="single" w:sz="4" w:space="0" w:color="5B9BD5"/>
              <w:bottom w:val="single" w:sz="4" w:space="0" w:color="5B9BD5"/>
              <w:right w:val="single" w:sz="4" w:space="0" w:color="5B9BD5"/>
            </w:tcBorders>
            <w:shd w:val="clear" w:color="DDEBF7" w:fill="DDEBF7"/>
            <w:noWrap/>
            <w:vAlign w:val="center"/>
            <w:hideMark/>
          </w:tcPr>
          <w:p w14:paraId="426FCFCA" w14:textId="77777777" w:rsidR="002A3F7F" w:rsidRPr="003B3707" w:rsidRDefault="002A3F7F" w:rsidP="002A3F7F">
            <w:pPr>
              <w:spacing w:after="0" w:line="240" w:lineRule="auto"/>
              <w:jc w:val="center"/>
              <w:rPr>
                <w:rFonts w:ascii="Trebuchet MS" w:eastAsia="Times New Roman" w:hAnsi="Trebuchet MS" w:cs="Calibri"/>
                <w:color w:val="0563C1"/>
                <w:lang w:eastAsia="en-GB"/>
              </w:rPr>
            </w:pPr>
            <w:r w:rsidRPr="003B3707">
              <w:rPr>
                <w:rFonts w:ascii="Trebuchet MS" w:eastAsia="Times New Roman" w:hAnsi="Trebuchet MS" w:cs="Calibri"/>
                <w:color w:val="0563C1"/>
                <w:lang w:eastAsia="en-GB"/>
              </w:rPr>
              <w:t>12</w:t>
            </w:r>
          </w:p>
        </w:tc>
        <w:tc>
          <w:tcPr>
            <w:tcW w:w="1035" w:type="dxa"/>
            <w:tcBorders>
              <w:top w:val="single" w:sz="4" w:space="0" w:color="5B9BD5"/>
              <w:left w:val="single" w:sz="4" w:space="0" w:color="5B9BD5"/>
              <w:bottom w:val="single" w:sz="4" w:space="0" w:color="5B9BD5"/>
              <w:right w:val="single" w:sz="4" w:space="0" w:color="5B9BD5"/>
            </w:tcBorders>
            <w:shd w:val="clear" w:color="DDEBF7" w:fill="FFC7CE"/>
            <w:noWrap/>
            <w:vAlign w:val="center"/>
            <w:hideMark/>
          </w:tcPr>
          <w:p w14:paraId="56834568" w14:textId="77777777" w:rsidR="002A3F7F" w:rsidRPr="003B3707" w:rsidRDefault="002A3F7F" w:rsidP="002A3F7F">
            <w:pPr>
              <w:spacing w:after="0" w:line="240" w:lineRule="auto"/>
              <w:jc w:val="center"/>
              <w:rPr>
                <w:rFonts w:ascii="Trebuchet MS" w:eastAsia="Times New Roman" w:hAnsi="Trebuchet MS" w:cs="Calibri"/>
                <w:color w:val="9C0006"/>
                <w:lang w:eastAsia="en-GB"/>
              </w:rPr>
            </w:pPr>
            <w:r w:rsidRPr="003B3707">
              <w:rPr>
                <w:rFonts w:ascii="Trebuchet MS" w:eastAsia="Times New Roman" w:hAnsi="Trebuchet MS" w:cs="Calibri"/>
                <w:color w:val="9C0006"/>
                <w:lang w:eastAsia="en-GB"/>
              </w:rPr>
              <w:t>4</w:t>
            </w:r>
          </w:p>
        </w:tc>
        <w:tc>
          <w:tcPr>
            <w:tcW w:w="1035" w:type="dxa"/>
            <w:tcBorders>
              <w:top w:val="single" w:sz="4" w:space="0" w:color="5B9BD5"/>
              <w:left w:val="single" w:sz="4" w:space="0" w:color="5B9BD5"/>
              <w:bottom w:val="single" w:sz="4" w:space="0" w:color="5B9BD5"/>
              <w:right w:val="single" w:sz="4" w:space="0" w:color="5B9BD5"/>
            </w:tcBorders>
            <w:shd w:val="clear" w:color="DDEBF7" w:fill="DDEBF7"/>
            <w:noWrap/>
            <w:vAlign w:val="center"/>
            <w:hideMark/>
          </w:tcPr>
          <w:p w14:paraId="050A9C7F" w14:textId="77777777" w:rsidR="002A3F7F" w:rsidRPr="003B3707" w:rsidRDefault="002A3F7F" w:rsidP="002A3F7F">
            <w:pPr>
              <w:spacing w:after="0" w:line="240" w:lineRule="auto"/>
              <w:jc w:val="center"/>
              <w:rPr>
                <w:rFonts w:ascii="Trebuchet MS" w:eastAsia="Times New Roman" w:hAnsi="Trebuchet MS" w:cs="Calibri"/>
                <w:color w:val="0563C1"/>
                <w:lang w:eastAsia="en-GB"/>
              </w:rPr>
            </w:pPr>
            <w:r w:rsidRPr="003B3707">
              <w:rPr>
                <w:rFonts w:ascii="Trebuchet MS" w:eastAsia="Times New Roman" w:hAnsi="Trebuchet MS" w:cs="Calibri"/>
                <w:color w:val="0563C1"/>
                <w:lang w:eastAsia="en-GB"/>
              </w:rPr>
              <w:t>15</w:t>
            </w:r>
          </w:p>
        </w:tc>
        <w:tc>
          <w:tcPr>
            <w:tcW w:w="1168" w:type="dxa"/>
            <w:tcBorders>
              <w:top w:val="single" w:sz="4" w:space="0" w:color="5B9BD5"/>
              <w:left w:val="single" w:sz="4" w:space="0" w:color="5B9BD5"/>
              <w:bottom w:val="single" w:sz="4" w:space="0" w:color="5B9BD5"/>
              <w:right w:val="single" w:sz="4" w:space="0" w:color="5B9BD5"/>
            </w:tcBorders>
            <w:shd w:val="clear" w:color="DDEBF7" w:fill="DDEBF7"/>
            <w:noWrap/>
            <w:vAlign w:val="center"/>
            <w:hideMark/>
          </w:tcPr>
          <w:p w14:paraId="03227554" w14:textId="77777777" w:rsidR="002A3F7F" w:rsidRPr="003B3707" w:rsidRDefault="002A3F7F" w:rsidP="002A3F7F">
            <w:pPr>
              <w:spacing w:after="0" w:line="240" w:lineRule="auto"/>
              <w:jc w:val="center"/>
              <w:rPr>
                <w:rFonts w:ascii="Trebuchet MS" w:eastAsia="Times New Roman" w:hAnsi="Trebuchet MS" w:cs="Calibri"/>
                <w:color w:val="0563C1"/>
                <w:lang w:eastAsia="en-GB"/>
              </w:rPr>
            </w:pPr>
            <w:r w:rsidRPr="003B3707">
              <w:rPr>
                <w:rFonts w:ascii="Trebuchet MS" w:eastAsia="Times New Roman" w:hAnsi="Trebuchet MS" w:cs="Calibri"/>
                <w:color w:val="0563C1"/>
                <w:lang w:eastAsia="en-GB"/>
              </w:rPr>
              <w:t>19</w:t>
            </w:r>
          </w:p>
        </w:tc>
      </w:tr>
      <w:tr w:rsidR="002A3F7F" w:rsidRPr="003B3707" w14:paraId="4853037E" w14:textId="77777777" w:rsidTr="00660F2D">
        <w:trPr>
          <w:trHeight w:val="238"/>
        </w:trPr>
        <w:tc>
          <w:tcPr>
            <w:tcW w:w="5201" w:type="dxa"/>
            <w:tcBorders>
              <w:top w:val="single" w:sz="4" w:space="0" w:color="5B9BD5"/>
              <w:left w:val="single" w:sz="4" w:space="0" w:color="5B9BD5"/>
              <w:bottom w:val="single" w:sz="4" w:space="0" w:color="5B9BD5"/>
              <w:right w:val="single" w:sz="4" w:space="0" w:color="5B9BD5"/>
            </w:tcBorders>
            <w:shd w:val="clear" w:color="DDEBF7" w:fill="DDEBF7"/>
            <w:noWrap/>
            <w:vAlign w:val="center"/>
            <w:hideMark/>
          </w:tcPr>
          <w:p w14:paraId="65CF8223" w14:textId="77777777" w:rsidR="002A3F7F" w:rsidRPr="003B3707" w:rsidRDefault="002A3F7F" w:rsidP="00660F2D">
            <w:pPr>
              <w:spacing w:after="0" w:line="240" w:lineRule="auto"/>
              <w:rPr>
                <w:rFonts w:ascii="Trebuchet MS" w:eastAsia="Times New Roman" w:hAnsi="Trebuchet MS" w:cs="Calibri"/>
                <w:color w:val="0563C1"/>
                <w:sz w:val="20"/>
                <w:szCs w:val="20"/>
                <w:lang w:eastAsia="en-GB"/>
              </w:rPr>
            </w:pPr>
            <w:r w:rsidRPr="003B3707">
              <w:rPr>
                <w:rFonts w:ascii="Trebuchet MS" w:eastAsia="Times New Roman" w:hAnsi="Trebuchet MS" w:cs="Calibri"/>
                <w:color w:val="0563C1"/>
                <w:sz w:val="20"/>
                <w:szCs w:val="20"/>
                <w:lang w:eastAsia="en-GB"/>
              </w:rPr>
              <w:t> </w:t>
            </w:r>
          </w:p>
        </w:tc>
        <w:tc>
          <w:tcPr>
            <w:tcW w:w="1035" w:type="dxa"/>
            <w:tcBorders>
              <w:top w:val="single" w:sz="4" w:space="0" w:color="5B9BD5"/>
              <w:left w:val="nil"/>
              <w:bottom w:val="single" w:sz="4" w:space="0" w:color="5B9BD5"/>
              <w:right w:val="single" w:sz="4" w:space="0" w:color="5B9BD5"/>
            </w:tcBorders>
            <w:shd w:val="clear" w:color="000000" w:fill="FFFFFF"/>
            <w:noWrap/>
            <w:vAlign w:val="bottom"/>
            <w:hideMark/>
          </w:tcPr>
          <w:p w14:paraId="64C055C6" w14:textId="77777777" w:rsidR="002A3F7F" w:rsidRPr="003B3707" w:rsidRDefault="002A3F7F" w:rsidP="002A3F7F">
            <w:pPr>
              <w:spacing w:after="0" w:line="240" w:lineRule="auto"/>
              <w:jc w:val="center"/>
              <w:rPr>
                <w:rFonts w:ascii="Calibri" w:eastAsia="Times New Roman" w:hAnsi="Calibri" w:cs="Calibri"/>
                <w:color w:val="305496"/>
                <w:sz w:val="24"/>
                <w:szCs w:val="24"/>
                <w:lang w:eastAsia="en-GB"/>
              </w:rPr>
            </w:pPr>
            <w:r w:rsidRPr="003B3707">
              <w:rPr>
                <w:rFonts w:ascii="Calibri" w:eastAsia="Times New Roman" w:hAnsi="Calibri" w:cs="Calibri"/>
                <w:color w:val="305496"/>
                <w:sz w:val="24"/>
                <w:szCs w:val="24"/>
                <w:lang w:eastAsia="en-GB"/>
              </w:rPr>
              <w:t>24%</w:t>
            </w:r>
          </w:p>
        </w:tc>
        <w:tc>
          <w:tcPr>
            <w:tcW w:w="1035" w:type="dxa"/>
            <w:tcBorders>
              <w:top w:val="single" w:sz="4" w:space="0" w:color="5B9BD5"/>
              <w:left w:val="nil"/>
              <w:bottom w:val="single" w:sz="4" w:space="0" w:color="5B9BD5"/>
              <w:right w:val="single" w:sz="4" w:space="0" w:color="5B9BD5"/>
            </w:tcBorders>
            <w:shd w:val="clear" w:color="000000" w:fill="FFFFFF"/>
            <w:noWrap/>
            <w:vAlign w:val="bottom"/>
            <w:hideMark/>
          </w:tcPr>
          <w:p w14:paraId="41A77DB2" w14:textId="77777777" w:rsidR="002A3F7F" w:rsidRPr="003B3707" w:rsidRDefault="002A3F7F" w:rsidP="002A3F7F">
            <w:pPr>
              <w:spacing w:after="0" w:line="240" w:lineRule="auto"/>
              <w:jc w:val="center"/>
              <w:rPr>
                <w:rFonts w:ascii="Calibri" w:eastAsia="Times New Roman" w:hAnsi="Calibri" w:cs="Calibri"/>
                <w:color w:val="305496"/>
                <w:sz w:val="24"/>
                <w:szCs w:val="24"/>
                <w:lang w:eastAsia="en-GB"/>
              </w:rPr>
            </w:pPr>
            <w:r w:rsidRPr="003B3707">
              <w:rPr>
                <w:rFonts w:ascii="Calibri" w:eastAsia="Times New Roman" w:hAnsi="Calibri" w:cs="Calibri"/>
                <w:color w:val="305496"/>
                <w:sz w:val="24"/>
                <w:szCs w:val="24"/>
                <w:lang w:eastAsia="en-GB"/>
              </w:rPr>
              <w:t>8%</w:t>
            </w:r>
          </w:p>
        </w:tc>
        <w:tc>
          <w:tcPr>
            <w:tcW w:w="1035" w:type="dxa"/>
            <w:tcBorders>
              <w:top w:val="single" w:sz="4" w:space="0" w:color="5B9BD5"/>
              <w:left w:val="nil"/>
              <w:bottom w:val="single" w:sz="4" w:space="0" w:color="5B9BD5"/>
              <w:right w:val="single" w:sz="4" w:space="0" w:color="5B9BD5"/>
            </w:tcBorders>
            <w:shd w:val="clear" w:color="000000" w:fill="FFFFFF"/>
            <w:noWrap/>
            <w:vAlign w:val="bottom"/>
            <w:hideMark/>
          </w:tcPr>
          <w:p w14:paraId="518DFDAA" w14:textId="77777777" w:rsidR="002A3F7F" w:rsidRPr="003B3707" w:rsidRDefault="002A3F7F" w:rsidP="002A3F7F">
            <w:pPr>
              <w:spacing w:after="0" w:line="240" w:lineRule="auto"/>
              <w:jc w:val="center"/>
              <w:rPr>
                <w:rFonts w:ascii="Calibri" w:eastAsia="Times New Roman" w:hAnsi="Calibri" w:cs="Calibri"/>
                <w:color w:val="305496"/>
                <w:sz w:val="24"/>
                <w:szCs w:val="24"/>
                <w:lang w:eastAsia="en-GB"/>
              </w:rPr>
            </w:pPr>
            <w:r w:rsidRPr="003B3707">
              <w:rPr>
                <w:rFonts w:ascii="Calibri" w:eastAsia="Times New Roman" w:hAnsi="Calibri" w:cs="Calibri"/>
                <w:color w:val="305496"/>
                <w:sz w:val="24"/>
                <w:szCs w:val="24"/>
                <w:lang w:eastAsia="en-GB"/>
              </w:rPr>
              <w:t>30%</w:t>
            </w:r>
          </w:p>
        </w:tc>
        <w:tc>
          <w:tcPr>
            <w:tcW w:w="1168" w:type="dxa"/>
            <w:tcBorders>
              <w:top w:val="nil"/>
              <w:left w:val="nil"/>
              <w:bottom w:val="nil"/>
              <w:right w:val="nil"/>
            </w:tcBorders>
            <w:shd w:val="clear" w:color="000000" w:fill="FFFFFF"/>
            <w:noWrap/>
            <w:vAlign w:val="bottom"/>
            <w:hideMark/>
          </w:tcPr>
          <w:p w14:paraId="4F494118" w14:textId="77777777" w:rsidR="002A3F7F" w:rsidRPr="003B3707" w:rsidRDefault="002A3F7F" w:rsidP="002A3F7F">
            <w:pPr>
              <w:spacing w:after="0" w:line="240" w:lineRule="auto"/>
              <w:jc w:val="center"/>
              <w:rPr>
                <w:rFonts w:ascii="Calibri" w:eastAsia="Times New Roman" w:hAnsi="Calibri" w:cs="Calibri"/>
                <w:color w:val="000000"/>
                <w:sz w:val="24"/>
                <w:szCs w:val="24"/>
                <w:lang w:eastAsia="en-GB"/>
              </w:rPr>
            </w:pPr>
            <w:r w:rsidRPr="003B3707">
              <w:rPr>
                <w:rFonts w:ascii="Calibri" w:eastAsia="Times New Roman" w:hAnsi="Calibri" w:cs="Calibri"/>
                <w:color w:val="000000"/>
                <w:sz w:val="24"/>
                <w:szCs w:val="24"/>
                <w:lang w:eastAsia="en-GB"/>
              </w:rPr>
              <w:t>38%</w:t>
            </w:r>
          </w:p>
        </w:tc>
      </w:tr>
      <w:tr w:rsidR="002A3F7F" w:rsidRPr="003B3707" w14:paraId="48184E3C" w14:textId="77777777" w:rsidTr="00660F2D">
        <w:trPr>
          <w:trHeight w:val="249"/>
        </w:trPr>
        <w:tc>
          <w:tcPr>
            <w:tcW w:w="5201" w:type="dxa"/>
            <w:tcBorders>
              <w:top w:val="single" w:sz="4" w:space="0" w:color="5B9BD5"/>
              <w:left w:val="single" w:sz="4" w:space="0" w:color="5B9BD5"/>
              <w:bottom w:val="single" w:sz="4" w:space="0" w:color="5B9BD5"/>
              <w:right w:val="single" w:sz="4" w:space="0" w:color="5B9BD5"/>
            </w:tcBorders>
            <w:shd w:val="clear" w:color="DDEBF7" w:fill="DDEBF7"/>
            <w:noWrap/>
            <w:vAlign w:val="center"/>
            <w:hideMark/>
          </w:tcPr>
          <w:p w14:paraId="33B9E772" w14:textId="77777777" w:rsidR="002A3F7F" w:rsidRPr="003B3707" w:rsidRDefault="002A3F7F" w:rsidP="00660F2D">
            <w:pPr>
              <w:spacing w:after="0" w:line="240" w:lineRule="auto"/>
              <w:rPr>
                <w:rFonts w:ascii="Trebuchet MS" w:eastAsia="Times New Roman" w:hAnsi="Trebuchet MS" w:cs="Calibri"/>
                <w:b/>
                <w:bCs/>
                <w:color w:val="0563C1"/>
                <w:sz w:val="20"/>
                <w:szCs w:val="20"/>
                <w:lang w:eastAsia="en-GB"/>
              </w:rPr>
            </w:pPr>
            <w:r w:rsidRPr="003B3707">
              <w:rPr>
                <w:rFonts w:ascii="Trebuchet MS" w:eastAsia="Times New Roman" w:hAnsi="Trebuchet MS" w:cs="Calibri"/>
                <w:b/>
                <w:bCs/>
                <w:color w:val="0563C1"/>
                <w:sz w:val="20"/>
                <w:szCs w:val="20"/>
                <w:lang w:eastAsia="en-GB"/>
              </w:rPr>
              <w:t>Feedback responses from employees (235 responses)</w:t>
            </w:r>
          </w:p>
        </w:tc>
        <w:tc>
          <w:tcPr>
            <w:tcW w:w="1035" w:type="dxa"/>
            <w:tcBorders>
              <w:top w:val="single" w:sz="4" w:space="0" w:color="5B9BD5"/>
              <w:left w:val="single" w:sz="4" w:space="0" w:color="5B9BD5"/>
              <w:bottom w:val="single" w:sz="4" w:space="0" w:color="5B9BD5"/>
              <w:right w:val="single" w:sz="4" w:space="0" w:color="5B9BD5"/>
            </w:tcBorders>
            <w:shd w:val="clear" w:color="000000" w:fill="FFFFFF"/>
            <w:noWrap/>
            <w:vAlign w:val="bottom"/>
            <w:hideMark/>
          </w:tcPr>
          <w:p w14:paraId="7DF0BEC0" w14:textId="77777777" w:rsidR="002A3F7F" w:rsidRPr="003B3707" w:rsidRDefault="002A3F7F" w:rsidP="002A3F7F">
            <w:pPr>
              <w:spacing w:after="0" w:line="240" w:lineRule="auto"/>
              <w:jc w:val="center"/>
              <w:rPr>
                <w:rFonts w:ascii="Trebuchet MS" w:eastAsia="Times New Roman" w:hAnsi="Trebuchet MS" w:cs="Calibri"/>
                <w:b/>
                <w:bCs/>
                <w:color w:val="0563C1"/>
                <w:lang w:eastAsia="en-GB"/>
              </w:rPr>
            </w:pPr>
            <w:r w:rsidRPr="003B3707">
              <w:rPr>
                <w:rFonts w:ascii="Trebuchet MS" w:eastAsia="Times New Roman" w:hAnsi="Trebuchet MS" w:cs="Calibri"/>
                <w:b/>
                <w:bCs/>
                <w:color w:val="0563C1"/>
                <w:lang w:eastAsia="en-GB"/>
              </w:rPr>
              <w:t>Strongly agree</w:t>
            </w:r>
          </w:p>
        </w:tc>
        <w:tc>
          <w:tcPr>
            <w:tcW w:w="1035" w:type="dxa"/>
            <w:tcBorders>
              <w:top w:val="single" w:sz="4" w:space="0" w:color="5B9BD5"/>
              <w:left w:val="single" w:sz="4" w:space="0" w:color="5B9BD5"/>
              <w:bottom w:val="single" w:sz="4" w:space="0" w:color="5B9BD5"/>
              <w:right w:val="single" w:sz="4" w:space="0" w:color="5B9BD5"/>
            </w:tcBorders>
            <w:shd w:val="clear" w:color="000000" w:fill="FFFFFF"/>
            <w:noWrap/>
            <w:vAlign w:val="bottom"/>
            <w:hideMark/>
          </w:tcPr>
          <w:p w14:paraId="17D2D0C0" w14:textId="77777777" w:rsidR="002A3F7F" w:rsidRPr="003B3707" w:rsidRDefault="002A3F7F" w:rsidP="002A3F7F">
            <w:pPr>
              <w:spacing w:after="0" w:line="240" w:lineRule="auto"/>
              <w:jc w:val="center"/>
              <w:rPr>
                <w:rFonts w:ascii="Trebuchet MS" w:eastAsia="Times New Roman" w:hAnsi="Trebuchet MS" w:cs="Calibri"/>
                <w:b/>
                <w:bCs/>
                <w:color w:val="0563C1"/>
                <w:lang w:eastAsia="en-GB"/>
              </w:rPr>
            </w:pPr>
            <w:r w:rsidRPr="003B3707">
              <w:rPr>
                <w:rFonts w:ascii="Trebuchet MS" w:eastAsia="Times New Roman" w:hAnsi="Trebuchet MS" w:cs="Calibri"/>
                <w:b/>
                <w:bCs/>
                <w:color w:val="0563C1"/>
                <w:lang w:eastAsia="en-GB"/>
              </w:rPr>
              <w:t>Agree</w:t>
            </w:r>
          </w:p>
        </w:tc>
        <w:tc>
          <w:tcPr>
            <w:tcW w:w="1035" w:type="dxa"/>
            <w:tcBorders>
              <w:top w:val="single" w:sz="4" w:space="0" w:color="5B9BD5"/>
              <w:left w:val="single" w:sz="4" w:space="0" w:color="5B9BD5"/>
              <w:bottom w:val="single" w:sz="4" w:space="0" w:color="5B9BD5"/>
              <w:right w:val="single" w:sz="4" w:space="0" w:color="5B9BD5"/>
            </w:tcBorders>
            <w:shd w:val="clear" w:color="000000" w:fill="FFFFFF"/>
            <w:noWrap/>
            <w:vAlign w:val="bottom"/>
            <w:hideMark/>
          </w:tcPr>
          <w:p w14:paraId="0D9F191D" w14:textId="0E965EEF" w:rsidR="002A3F7F" w:rsidRPr="003B3707" w:rsidRDefault="002A3F7F" w:rsidP="002A3F7F">
            <w:pPr>
              <w:spacing w:after="0" w:line="240" w:lineRule="auto"/>
              <w:jc w:val="center"/>
              <w:rPr>
                <w:rFonts w:ascii="Trebuchet MS" w:eastAsia="Times New Roman" w:hAnsi="Trebuchet MS" w:cs="Calibri"/>
                <w:b/>
                <w:bCs/>
                <w:color w:val="0563C1"/>
                <w:lang w:eastAsia="en-GB"/>
              </w:rPr>
            </w:pPr>
            <w:r w:rsidRPr="003B3707">
              <w:rPr>
                <w:rFonts w:ascii="Trebuchet MS" w:eastAsia="Times New Roman" w:hAnsi="Trebuchet MS" w:cs="Calibri"/>
                <w:b/>
                <w:bCs/>
                <w:color w:val="0563C1"/>
                <w:lang w:eastAsia="en-GB"/>
              </w:rPr>
              <w:t>Disagree</w:t>
            </w:r>
          </w:p>
        </w:tc>
        <w:tc>
          <w:tcPr>
            <w:tcW w:w="1168" w:type="dxa"/>
            <w:tcBorders>
              <w:top w:val="single" w:sz="4" w:space="0" w:color="5B9BD5"/>
              <w:left w:val="single" w:sz="4" w:space="0" w:color="5B9BD5"/>
              <w:bottom w:val="single" w:sz="4" w:space="0" w:color="5B9BD5"/>
              <w:right w:val="single" w:sz="4" w:space="0" w:color="5B9BD5"/>
            </w:tcBorders>
            <w:shd w:val="clear" w:color="000000" w:fill="FFFFFF"/>
            <w:noWrap/>
            <w:vAlign w:val="bottom"/>
            <w:hideMark/>
          </w:tcPr>
          <w:p w14:paraId="2B932C54" w14:textId="39C4BF0E" w:rsidR="002A3F7F" w:rsidRPr="003B3707" w:rsidRDefault="002A3F7F" w:rsidP="002A3F7F">
            <w:pPr>
              <w:spacing w:after="0" w:line="240" w:lineRule="auto"/>
              <w:jc w:val="center"/>
              <w:rPr>
                <w:rFonts w:ascii="Trebuchet MS" w:eastAsia="Times New Roman" w:hAnsi="Trebuchet MS" w:cs="Calibri"/>
                <w:b/>
                <w:bCs/>
                <w:color w:val="0563C1"/>
                <w:lang w:eastAsia="en-GB"/>
              </w:rPr>
            </w:pPr>
            <w:r w:rsidRPr="003B3707">
              <w:rPr>
                <w:rFonts w:ascii="Trebuchet MS" w:eastAsia="Times New Roman" w:hAnsi="Trebuchet MS" w:cs="Calibri"/>
                <w:b/>
                <w:bCs/>
                <w:color w:val="0563C1"/>
                <w:lang w:eastAsia="en-GB"/>
              </w:rPr>
              <w:t>Strongly disagree</w:t>
            </w:r>
          </w:p>
        </w:tc>
      </w:tr>
      <w:tr w:rsidR="002A3F7F" w:rsidRPr="003B3707" w14:paraId="737DA2D2" w14:textId="77777777" w:rsidTr="00660F2D">
        <w:trPr>
          <w:trHeight w:val="249"/>
        </w:trPr>
        <w:tc>
          <w:tcPr>
            <w:tcW w:w="5201" w:type="dxa"/>
            <w:tcBorders>
              <w:top w:val="single" w:sz="4" w:space="0" w:color="5B9BD5"/>
              <w:left w:val="single" w:sz="4" w:space="0" w:color="5B9BD5"/>
              <w:bottom w:val="single" w:sz="4" w:space="0" w:color="5B9BD5"/>
              <w:right w:val="single" w:sz="4" w:space="0" w:color="5B9BD5"/>
            </w:tcBorders>
            <w:shd w:val="clear" w:color="DDEBF7" w:fill="DDEBF7"/>
            <w:noWrap/>
            <w:vAlign w:val="center"/>
            <w:hideMark/>
          </w:tcPr>
          <w:p w14:paraId="677E24B8" w14:textId="77777777" w:rsidR="002A3F7F" w:rsidRPr="003B3707" w:rsidRDefault="002A3F7F" w:rsidP="00660F2D">
            <w:pPr>
              <w:spacing w:after="0" w:line="240" w:lineRule="auto"/>
              <w:rPr>
                <w:rFonts w:ascii="Trebuchet MS" w:eastAsia="Times New Roman" w:hAnsi="Trebuchet MS" w:cs="Calibri"/>
                <w:color w:val="0563C1"/>
                <w:sz w:val="20"/>
                <w:szCs w:val="20"/>
                <w:lang w:eastAsia="en-GB"/>
              </w:rPr>
            </w:pPr>
            <w:r w:rsidRPr="003B3707">
              <w:rPr>
                <w:rFonts w:ascii="Trebuchet MS" w:eastAsia="Times New Roman" w:hAnsi="Trebuchet MS" w:cs="Calibri"/>
                <w:color w:val="0563C1"/>
                <w:sz w:val="20"/>
                <w:szCs w:val="20"/>
                <w:lang w:eastAsia="en-GB"/>
              </w:rPr>
              <w:t>My line manager provides clear and direct guidance </w:t>
            </w:r>
          </w:p>
        </w:tc>
        <w:tc>
          <w:tcPr>
            <w:tcW w:w="1035" w:type="dxa"/>
            <w:tcBorders>
              <w:top w:val="nil"/>
              <w:left w:val="nil"/>
              <w:bottom w:val="single" w:sz="4" w:space="0" w:color="5B9BD5"/>
              <w:right w:val="single" w:sz="4" w:space="0" w:color="5B9BD5"/>
            </w:tcBorders>
            <w:shd w:val="clear" w:color="DDEBF7" w:fill="DDEBF7"/>
            <w:noWrap/>
            <w:vAlign w:val="center"/>
            <w:hideMark/>
          </w:tcPr>
          <w:p w14:paraId="6D538746" w14:textId="77777777" w:rsidR="002A3F7F" w:rsidRPr="003B3707" w:rsidRDefault="002A3F7F" w:rsidP="002A3F7F">
            <w:pPr>
              <w:spacing w:after="0" w:line="240" w:lineRule="auto"/>
              <w:jc w:val="center"/>
              <w:rPr>
                <w:rFonts w:ascii="Trebuchet MS" w:eastAsia="Times New Roman" w:hAnsi="Trebuchet MS" w:cs="Calibri"/>
                <w:color w:val="0563C1"/>
                <w:lang w:eastAsia="en-GB"/>
              </w:rPr>
            </w:pPr>
            <w:r w:rsidRPr="003B3707">
              <w:rPr>
                <w:rFonts w:ascii="Trebuchet MS" w:eastAsia="Times New Roman" w:hAnsi="Trebuchet MS" w:cs="Calibri"/>
                <w:color w:val="0563C1"/>
                <w:lang w:eastAsia="en-GB"/>
              </w:rPr>
              <w:t>2</w:t>
            </w:r>
          </w:p>
        </w:tc>
        <w:tc>
          <w:tcPr>
            <w:tcW w:w="1035" w:type="dxa"/>
            <w:tcBorders>
              <w:top w:val="nil"/>
              <w:left w:val="nil"/>
              <w:bottom w:val="single" w:sz="4" w:space="0" w:color="5B9BD5"/>
              <w:right w:val="single" w:sz="4" w:space="0" w:color="5B9BD5"/>
            </w:tcBorders>
            <w:shd w:val="clear" w:color="DDEBF7" w:fill="DDEBF7"/>
            <w:noWrap/>
            <w:vAlign w:val="center"/>
            <w:hideMark/>
          </w:tcPr>
          <w:p w14:paraId="38797FDE" w14:textId="77777777" w:rsidR="002A3F7F" w:rsidRPr="003B3707" w:rsidRDefault="002A3F7F" w:rsidP="002A3F7F">
            <w:pPr>
              <w:spacing w:after="0" w:line="240" w:lineRule="auto"/>
              <w:jc w:val="center"/>
              <w:rPr>
                <w:rFonts w:ascii="Trebuchet MS" w:eastAsia="Times New Roman" w:hAnsi="Trebuchet MS" w:cs="Calibri"/>
                <w:color w:val="0563C1"/>
                <w:lang w:eastAsia="en-GB"/>
              </w:rPr>
            </w:pPr>
            <w:r w:rsidRPr="003B3707">
              <w:rPr>
                <w:rFonts w:ascii="Trebuchet MS" w:eastAsia="Times New Roman" w:hAnsi="Trebuchet MS" w:cs="Calibri"/>
                <w:color w:val="0563C1"/>
                <w:lang w:eastAsia="en-GB"/>
              </w:rPr>
              <w:t>111</w:t>
            </w:r>
          </w:p>
        </w:tc>
        <w:tc>
          <w:tcPr>
            <w:tcW w:w="1035" w:type="dxa"/>
            <w:tcBorders>
              <w:top w:val="nil"/>
              <w:left w:val="nil"/>
              <w:bottom w:val="single" w:sz="4" w:space="0" w:color="5B9BD5"/>
              <w:right w:val="single" w:sz="4" w:space="0" w:color="5B9BD5"/>
            </w:tcBorders>
            <w:shd w:val="clear" w:color="DDEBF7" w:fill="DDEBF7"/>
            <w:noWrap/>
            <w:vAlign w:val="center"/>
            <w:hideMark/>
          </w:tcPr>
          <w:p w14:paraId="282B2FCE" w14:textId="77777777" w:rsidR="002A3F7F" w:rsidRPr="003B3707" w:rsidRDefault="002A3F7F" w:rsidP="002A3F7F">
            <w:pPr>
              <w:spacing w:after="0" w:line="240" w:lineRule="auto"/>
              <w:jc w:val="center"/>
              <w:rPr>
                <w:rFonts w:ascii="Trebuchet MS" w:eastAsia="Times New Roman" w:hAnsi="Trebuchet MS" w:cs="Calibri"/>
                <w:color w:val="0563C1"/>
                <w:lang w:eastAsia="en-GB"/>
              </w:rPr>
            </w:pPr>
            <w:r w:rsidRPr="003B3707">
              <w:rPr>
                <w:rFonts w:ascii="Trebuchet MS" w:eastAsia="Times New Roman" w:hAnsi="Trebuchet MS" w:cs="Calibri"/>
                <w:color w:val="0563C1"/>
                <w:lang w:eastAsia="en-GB"/>
              </w:rPr>
              <w:t>121</w:t>
            </w:r>
          </w:p>
        </w:tc>
        <w:tc>
          <w:tcPr>
            <w:tcW w:w="1168" w:type="dxa"/>
            <w:tcBorders>
              <w:top w:val="single" w:sz="4" w:space="0" w:color="5B9BD5"/>
              <w:left w:val="single" w:sz="4" w:space="0" w:color="5B9BD5"/>
              <w:bottom w:val="single" w:sz="4" w:space="0" w:color="5B9BD5"/>
              <w:right w:val="single" w:sz="4" w:space="0" w:color="5B9BD5"/>
            </w:tcBorders>
            <w:shd w:val="clear" w:color="DDEBF7" w:fill="DDEBF7"/>
            <w:noWrap/>
            <w:vAlign w:val="center"/>
            <w:hideMark/>
          </w:tcPr>
          <w:p w14:paraId="1BD5C89B" w14:textId="77777777" w:rsidR="002A3F7F" w:rsidRPr="003B3707" w:rsidRDefault="002A3F7F" w:rsidP="002A3F7F">
            <w:pPr>
              <w:spacing w:after="0" w:line="240" w:lineRule="auto"/>
              <w:jc w:val="center"/>
              <w:rPr>
                <w:rFonts w:ascii="Trebuchet MS" w:eastAsia="Times New Roman" w:hAnsi="Trebuchet MS" w:cs="Calibri"/>
                <w:color w:val="0563C1"/>
                <w:lang w:eastAsia="en-GB"/>
              </w:rPr>
            </w:pPr>
            <w:r w:rsidRPr="003B3707">
              <w:rPr>
                <w:rFonts w:ascii="Trebuchet MS" w:eastAsia="Times New Roman" w:hAnsi="Trebuchet MS" w:cs="Calibri"/>
                <w:color w:val="0563C1"/>
                <w:lang w:eastAsia="en-GB"/>
              </w:rPr>
              <w:t>1</w:t>
            </w:r>
          </w:p>
        </w:tc>
      </w:tr>
      <w:tr w:rsidR="002A3F7F" w:rsidRPr="003B3707" w14:paraId="225193C1" w14:textId="77777777" w:rsidTr="00660F2D">
        <w:trPr>
          <w:trHeight w:val="238"/>
        </w:trPr>
        <w:tc>
          <w:tcPr>
            <w:tcW w:w="5201" w:type="dxa"/>
            <w:tcBorders>
              <w:top w:val="single" w:sz="4" w:space="0" w:color="5B9BD5"/>
              <w:left w:val="single" w:sz="4" w:space="0" w:color="5B9BD5"/>
              <w:bottom w:val="single" w:sz="4" w:space="0" w:color="5B9BD5"/>
              <w:right w:val="single" w:sz="4" w:space="0" w:color="5B9BD5"/>
            </w:tcBorders>
            <w:shd w:val="clear" w:color="000000" w:fill="70AD47"/>
            <w:vAlign w:val="bottom"/>
            <w:hideMark/>
          </w:tcPr>
          <w:p w14:paraId="35DC3B31" w14:textId="77777777" w:rsidR="002A3F7F" w:rsidRPr="003B3707" w:rsidRDefault="002A3F7F" w:rsidP="00660F2D">
            <w:pPr>
              <w:spacing w:after="0" w:line="240" w:lineRule="auto"/>
              <w:rPr>
                <w:rFonts w:ascii="Calibri" w:eastAsia="Times New Roman" w:hAnsi="Calibri" w:cs="Calibri"/>
                <w:color w:val="305496"/>
                <w:sz w:val="20"/>
                <w:szCs w:val="20"/>
                <w:lang w:eastAsia="en-GB"/>
              </w:rPr>
            </w:pPr>
            <w:r w:rsidRPr="003B3707">
              <w:rPr>
                <w:rFonts w:ascii="Calibri" w:eastAsia="Times New Roman" w:hAnsi="Calibri" w:cs="Calibri"/>
                <w:color w:val="305496"/>
                <w:sz w:val="20"/>
                <w:szCs w:val="20"/>
                <w:lang w:eastAsia="en-GB"/>
              </w:rPr>
              <w:t> </w:t>
            </w:r>
          </w:p>
        </w:tc>
        <w:tc>
          <w:tcPr>
            <w:tcW w:w="1035" w:type="dxa"/>
            <w:tcBorders>
              <w:top w:val="single" w:sz="4" w:space="0" w:color="5B9BD5"/>
              <w:left w:val="single" w:sz="4" w:space="0" w:color="5B9BD5"/>
              <w:bottom w:val="single" w:sz="4" w:space="0" w:color="5B9BD5"/>
              <w:right w:val="single" w:sz="4" w:space="0" w:color="5B9BD5"/>
            </w:tcBorders>
            <w:shd w:val="clear" w:color="000000" w:fill="FFFFFF"/>
            <w:noWrap/>
            <w:vAlign w:val="bottom"/>
            <w:hideMark/>
          </w:tcPr>
          <w:p w14:paraId="5CD785AA" w14:textId="77777777" w:rsidR="002A3F7F" w:rsidRPr="003B3707" w:rsidRDefault="002A3F7F" w:rsidP="002A3F7F">
            <w:pPr>
              <w:spacing w:after="0" w:line="240" w:lineRule="auto"/>
              <w:jc w:val="center"/>
              <w:rPr>
                <w:rFonts w:ascii="Calibri" w:eastAsia="Times New Roman" w:hAnsi="Calibri" w:cs="Calibri"/>
                <w:color w:val="305496"/>
                <w:sz w:val="24"/>
                <w:szCs w:val="24"/>
                <w:lang w:eastAsia="en-GB"/>
              </w:rPr>
            </w:pPr>
            <w:r w:rsidRPr="003B3707">
              <w:rPr>
                <w:rFonts w:ascii="Calibri" w:eastAsia="Times New Roman" w:hAnsi="Calibri" w:cs="Calibri"/>
                <w:color w:val="305496"/>
                <w:sz w:val="24"/>
                <w:szCs w:val="24"/>
                <w:lang w:eastAsia="en-GB"/>
              </w:rPr>
              <w:t>1%</w:t>
            </w:r>
          </w:p>
        </w:tc>
        <w:tc>
          <w:tcPr>
            <w:tcW w:w="1035" w:type="dxa"/>
            <w:tcBorders>
              <w:top w:val="single" w:sz="4" w:space="0" w:color="5B9BD5"/>
              <w:left w:val="single" w:sz="4" w:space="0" w:color="5B9BD5"/>
              <w:bottom w:val="single" w:sz="4" w:space="0" w:color="5B9BD5"/>
              <w:right w:val="single" w:sz="4" w:space="0" w:color="5B9BD5"/>
            </w:tcBorders>
            <w:shd w:val="clear" w:color="000000" w:fill="FFFFFF"/>
            <w:noWrap/>
            <w:vAlign w:val="bottom"/>
            <w:hideMark/>
          </w:tcPr>
          <w:p w14:paraId="532FB3CE" w14:textId="77777777" w:rsidR="002A3F7F" w:rsidRPr="003B3707" w:rsidRDefault="002A3F7F" w:rsidP="002A3F7F">
            <w:pPr>
              <w:spacing w:after="0" w:line="240" w:lineRule="auto"/>
              <w:jc w:val="center"/>
              <w:rPr>
                <w:rFonts w:ascii="Calibri" w:eastAsia="Times New Roman" w:hAnsi="Calibri" w:cs="Calibri"/>
                <w:color w:val="305496"/>
                <w:sz w:val="24"/>
                <w:szCs w:val="24"/>
                <w:lang w:eastAsia="en-GB"/>
              </w:rPr>
            </w:pPr>
            <w:r w:rsidRPr="003B3707">
              <w:rPr>
                <w:rFonts w:ascii="Calibri" w:eastAsia="Times New Roman" w:hAnsi="Calibri" w:cs="Calibri"/>
                <w:color w:val="305496"/>
                <w:sz w:val="24"/>
                <w:szCs w:val="24"/>
                <w:lang w:eastAsia="en-GB"/>
              </w:rPr>
              <w:t>47%</w:t>
            </w:r>
          </w:p>
        </w:tc>
        <w:tc>
          <w:tcPr>
            <w:tcW w:w="1035" w:type="dxa"/>
            <w:tcBorders>
              <w:top w:val="single" w:sz="4" w:space="0" w:color="5B9BD5"/>
              <w:left w:val="single" w:sz="4" w:space="0" w:color="5B9BD5"/>
              <w:bottom w:val="single" w:sz="4" w:space="0" w:color="5B9BD5"/>
              <w:right w:val="single" w:sz="4" w:space="0" w:color="5B9BD5"/>
            </w:tcBorders>
            <w:shd w:val="clear" w:color="000000" w:fill="FFFFFF"/>
            <w:noWrap/>
            <w:vAlign w:val="bottom"/>
            <w:hideMark/>
          </w:tcPr>
          <w:p w14:paraId="6811D900" w14:textId="77777777" w:rsidR="002A3F7F" w:rsidRPr="003B3707" w:rsidRDefault="002A3F7F" w:rsidP="002A3F7F">
            <w:pPr>
              <w:spacing w:after="0" w:line="240" w:lineRule="auto"/>
              <w:jc w:val="center"/>
              <w:rPr>
                <w:rFonts w:ascii="Calibri" w:eastAsia="Times New Roman" w:hAnsi="Calibri" w:cs="Calibri"/>
                <w:color w:val="305496"/>
                <w:sz w:val="24"/>
                <w:szCs w:val="24"/>
                <w:lang w:eastAsia="en-GB"/>
              </w:rPr>
            </w:pPr>
            <w:r w:rsidRPr="003B3707">
              <w:rPr>
                <w:rFonts w:ascii="Calibri" w:eastAsia="Times New Roman" w:hAnsi="Calibri" w:cs="Calibri"/>
                <w:color w:val="305496"/>
                <w:sz w:val="24"/>
                <w:szCs w:val="24"/>
                <w:lang w:eastAsia="en-GB"/>
              </w:rPr>
              <w:t>51%</w:t>
            </w:r>
          </w:p>
        </w:tc>
        <w:tc>
          <w:tcPr>
            <w:tcW w:w="1168" w:type="dxa"/>
            <w:tcBorders>
              <w:top w:val="single" w:sz="4" w:space="0" w:color="5B9BD5"/>
              <w:left w:val="single" w:sz="4" w:space="0" w:color="5B9BD5"/>
              <w:bottom w:val="single" w:sz="4" w:space="0" w:color="5B9BD5"/>
              <w:right w:val="single" w:sz="4" w:space="0" w:color="5B9BD5"/>
            </w:tcBorders>
            <w:shd w:val="clear" w:color="000000" w:fill="FFFFFF"/>
            <w:noWrap/>
            <w:vAlign w:val="bottom"/>
            <w:hideMark/>
          </w:tcPr>
          <w:p w14:paraId="0FBEB5D0" w14:textId="77777777" w:rsidR="002A3F7F" w:rsidRPr="003B3707" w:rsidRDefault="002A3F7F" w:rsidP="002A3F7F">
            <w:pPr>
              <w:spacing w:after="0" w:line="240" w:lineRule="auto"/>
              <w:jc w:val="center"/>
              <w:rPr>
                <w:rFonts w:ascii="Calibri" w:eastAsia="Times New Roman" w:hAnsi="Calibri" w:cs="Calibri"/>
                <w:color w:val="305496"/>
                <w:sz w:val="24"/>
                <w:szCs w:val="24"/>
                <w:lang w:eastAsia="en-GB"/>
              </w:rPr>
            </w:pPr>
            <w:r w:rsidRPr="003B3707">
              <w:rPr>
                <w:rFonts w:ascii="Calibri" w:eastAsia="Times New Roman" w:hAnsi="Calibri" w:cs="Calibri"/>
                <w:color w:val="305496"/>
                <w:sz w:val="24"/>
                <w:szCs w:val="24"/>
                <w:lang w:eastAsia="en-GB"/>
              </w:rPr>
              <w:t>0%</w:t>
            </w:r>
          </w:p>
        </w:tc>
      </w:tr>
      <w:tr w:rsidR="002A3F7F" w:rsidRPr="003B3707" w14:paraId="1BBAAFE5" w14:textId="77777777" w:rsidTr="00660F2D">
        <w:trPr>
          <w:trHeight w:val="249"/>
        </w:trPr>
        <w:tc>
          <w:tcPr>
            <w:tcW w:w="5201" w:type="dxa"/>
            <w:tcBorders>
              <w:top w:val="single" w:sz="4" w:space="0" w:color="5B9BD5"/>
              <w:left w:val="single" w:sz="4" w:space="0" w:color="5B9BD5"/>
              <w:bottom w:val="single" w:sz="4" w:space="0" w:color="5B9BD5"/>
              <w:right w:val="single" w:sz="4" w:space="0" w:color="5B9BD5"/>
            </w:tcBorders>
            <w:shd w:val="clear" w:color="DDEBF7" w:fill="DDEBF7"/>
            <w:noWrap/>
            <w:vAlign w:val="center"/>
            <w:hideMark/>
          </w:tcPr>
          <w:p w14:paraId="2E9E0684" w14:textId="3EE5BE62" w:rsidR="002A3F7F" w:rsidRPr="003B3707" w:rsidRDefault="002A3F7F" w:rsidP="00660F2D">
            <w:pPr>
              <w:spacing w:after="0" w:line="240" w:lineRule="auto"/>
              <w:rPr>
                <w:rFonts w:ascii="Trebuchet MS" w:eastAsia="Times New Roman" w:hAnsi="Trebuchet MS" w:cs="Calibri"/>
                <w:color w:val="0563C1"/>
                <w:sz w:val="20"/>
                <w:szCs w:val="20"/>
                <w:lang w:eastAsia="en-GB"/>
              </w:rPr>
            </w:pPr>
            <w:r w:rsidRPr="003B3707">
              <w:rPr>
                <w:rFonts w:ascii="Trebuchet MS" w:eastAsia="Times New Roman" w:hAnsi="Trebuchet MS" w:cs="Calibri"/>
                <w:color w:val="0563C1"/>
                <w:sz w:val="20"/>
                <w:szCs w:val="20"/>
                <w:lang w:eastAsia="en-GB"/>
              </w:rPr>
              <w:t xml:space="preserve">During my </w:t>
            </w:r>
            <w:r w:rsidR="00583C4F" w:rsidRPr="003B3707">
              <w:rPr>
                <w:rFonts w:ascii="Trebuchet MS" w:eastAsia="Times New Roman" w:hAnsi="Trebuchet MS" w:cs="Calibri"/>
                <w:color w:val="0563C1"/>
                <w:sz w:val="20"/>
                <w:szCs w:val="20"/>
                <w:lang w:eastAsia="en-GB"/>
              </w:rPr>
              <w:t>reviews,</w:t>
            </w:r>
            <w:r w:rsidRPr="003B3707">
              <w:rPr>
                <w:rFonts w:ascii="Trebuchet MS" w:eastAsia="Times New Roman" w:hAnsi="Trebuchet MS" w:cs="Calibri"/>
                <w:color w:val="0563C1"/>
                <w:sz w:val="20"/>
                <w:szCs w:val="20"/>
                <w:lang w:eastAsia="en-GB"/>
              </w:rPr>
              <w:t xml:space="preserve"> my line manager listens to the ideas I put forward </w:t>
            </w:r>
          </w:p>
        </w:tc>
        <w:tc>
          <w:tcPr>
            <w:tcW w:w="1035" w:type="dxa"/>
            <w:tcBorders>
              <w:top w:val="nil"/>
              <w:left w:val="nil"/>
              <w:bottom w:val="single" w:sz="4" w:space="0" w:color="5B9BD5"/>
              <w:right w:val="single" w:sz="4" w:space="0" w:color="5B9BD5"/>
            </w:tcBorders>
            <w:shd w:val="clear" w:color="DDEBF7" w:fill="DDEBF7"/>
            <w:noWrap/>
            <w:vAlign w:val="center"/>
            <w:hideMark/>
          </w:tcPr>
          <w:p w14:paraId="7F6CC0A7" w14:textId="77777777" w:rsidR="002A3F7F" w:rsidRPr="003B3707" w:rsidRDefault="002A3F7F" w:rsidP="002A3F7F">
            <w:pPr>
              <w:spacing w:after="0" w:line="240" w:lineRule="auto"/>
              <w:jc w:val="center"/>
              <w:rPr>
                <w:rFonts w:ascii="Trebuchet MS" w:eastAsia="Times New Roman" w:hAnsi="Trebuchet MS" w:cs="Calibri"/>
                <w:color w:val="0563C1"/>
                <w:lang w:eastAsia="en-GB"/>
              </w:rPr>
            </w:pPr>
            <w:r w:rsidRPr="003B3707">
              <w:rPr>
                <w:rFonts w:ascii="Trebuchet MS" w:eastAsia="Times New Roman" w:hAnsi="Trebuchet MS" w:cs="Calibri"/>
                <w:color w:val="0563C1"/>
                <w:lang w:eastAsia="en-GB"/>
              </w:rPr>
              <w:t>5</w:t>
            </w:r>
          </w:p>
        </w:tc>
        <w:tc>
          <w:tcPr>
            <w:tcW w:w="1035" w:type="dxa"/>
            <w:tcBorders>
              <w:top w:val="nil"/>
              <w:left w:val="nil"/>
              <w:bottom w:val="single" w:sz="4" w:space="0" w:color="5B9BD5"/>
              <w:right w:val="single" w:sz="4" w:space="0" w:color="5B9BD5"/>
            </w:tcBorders>
            <w:shd w:val="clear" w:color="DDEBF7" w:fill="DDEBF7"/>
            <w:noWrap/>
            <w:vAlign w:val="center"/>
            <w:hideMark/>
          </w:tcPr>
          <w:p w14:paraId="0A27CA8C" w14:textId="77777777" w:rsidR="002A3F7F" w:rsidRPr="003B3707" w:rsidRDefault="002A3F7F" w:rsidP="002A3F7F">
            <w:pPr>
              <w:spacing w:after="0" w:line="240" w:lineRule="auto"/>
              <w:jc w:val="center"/>
              <w:rPr>
                <w:rFonts w:ascii="Trebuchet MS" w:eastAsia="Times New Roman" w:hAnsi="Trebuchet MS" w:cs="Calibri"/>
                <w:color w:val="0563C1"/>
                <w:lang w:eastAsia="en-GB"/>
              </w:rPr>
            </w:pPr>
            <w:r w:rsidRPr="003B3707">
              <w:rPr>
                <w:rFonts w:ascii="Trebuchet MS" w:eastAsia="Times New Roman" w:hAnsi="Trebuchet MS" w:cs="Calibri"/>
                <w:color w:val="0563C1"/>
                <w:lang w:eastAsia="en-GB"/>
              </w:rPr>
              <w:t>39</w:t>
            </w:r>
          </w:p>
        </w:tc>
        <w:tc>
          <w:tcPr>
            <w:tcW w:w="1035" w:type="dxa"/>
            <w:tcBorders>
              <w:top w:val="nil"/>
              <w:left w:val="nil"/>
              <w:bottom w:val="single" w:sz="4" w:space="0" w:color="5B9BD5"/>
              <w:right w:val="single" w:sz="4" w:space="0" w:color="5B9BD5"/>
            </w:tcBorders>
            <w:shd w:val="clear" w:color="DDEBF7" w:fill="DDEBF7"/>
            <w:noWrap/>
            <w:vAlign w:val="center"/>
            <w:hideMark/>
          </w:tcPr>
          <w:p w14:paraId="33920459" w14:textId="77777777" w:rsidR="002A3F7F" w:rsidRPr="003B3707" w:rsidRDefault="002A3F7F" w:rsidP="002A3F7F">
            <w:pPr>
              <w:spacing w:after="0" w:line="240" w:lineRule="auto"/>
              <w:jc w:val="center"/>
              <w:rPr>
                <w:rFonts w:ascii="Trebuchet MS" w:eastAsia="Times New Roman" w:hAnsi="Trebuchet MS" w:cs="Calibri"/>
                <w:color w:val="0563C1"/>
                <w:lang w:eastAsia="en-GB"/>
              </w:rPr>
            </w:pPr>
            <w:r w:rsidRPr="003B3707">
              <w:rPr>
                <w:rFonts w:ascii="Trebuchet MS" w:eastAsia="Times New Roman" w:hAnsi="Trebuchet MS" w:cs="Calibri"/>
                <w:color w:val="0563C1"/>
                <w:lang w:eastAsia="en-GB"/>
              </w:rPr>
              <w:t>187</w:t>
            </w:r>
          </w:p>
        </w:tc>
        <w:tc>
          <w:tcPr>
            <w:tcW w:w="1168" w:type="dxa"/>
            <w:tcBorders>
              <w:top w:val="single" w:sz="4" w:space="0" w:color="5B9BD5"/>
              <w:left w:val="single" w:sz="4" w:space="0" w:color="5B9BD5"/>
              <w:bottom w:val="single" w:sz="4" w:space="0" w:color="5B9BD5"/>
              <w:right w:val="single" w:sz="4" w:space="0" w:color="5B9BD5"/>
            </w:tcBorders>
            <w:shd w:val="clear" w:color="DDEBF7" w:fill="DDEBF7"/>
            <w:noWrap/>
            <w:vAlign w:val="center"/>
            <w:hideMark/>
          </w:tcPr>
          <w:p w14:paraId="03BD999C" w14:textId="77777777" w:rsidR="002A3F7F" w:rsidRPr="003B3707" w:rsidRDefault="002A3F7F" w:rsidP="002A3F7F">
            <w:pPr>
              <w:spacing w:after="0" w:line="240" w:lineRule="auto"/>
              <w:jc w:val="center"/>
              <w:rPr>
                <w:rFonts w:ascii="Trebuchet MS" w:eastAsia="Times New Roman" w:hAnsi="Trebuchet MS" w:cs="Calibri"/>
                <w:color w:val="0563C1"/>
                <w:lang w:eastAsia="en-GB"/>
              </w:rPr>
            </w:pPr>
            <w:r w:rsidRPr="003B3707">
              <w:rPr>
                <w:rFonts w:ascii="Trebuchet MS" w:eastAsia="Times New Roman" w:hAnsi="Trebuchet MS" w:cs="Calibri"/>
                <w:color w:val="0563C1"/>
                <w:lang w:eastAsia="en-GB"/>
              </w:rPr>
              <w:t>4</w:t>
            </w:r>
          </w:p>
        </w:tc>
      </w:tr>
      <w:tr w:rsidR="002A3F7F" w:rsidRPr="003B3707" w14:paraId="7885FADB" w14:textId="77777777" w:rsidTr="00660F2D">
        <w:trPr>
          <w:trHeight w:val="238"/>
        </w:trPr>
        <w:tc>
          <w:tcPr>
            <w:tcW w:w="5201" w:type="dxa"/>
            <w:tcBorders>
              <w:top w:val="single" w:sz="4" w:space="0" w:color="5B9BD5"/>
              <w:left w:val="single" w:sz="4" w:space="0" w:color="5B9BD5"/>
              <w:bottom w:val="single" w:sz="4" w:space="0" w:color="5B9BD5"/>
              <w:right w:val="single" w:sz="4" w:space="0" w:color="5B9BD5"/>
            </w:tcBorders>
            <w:shd w:val="clear" w:color="000000" w:fill="70AD47"/>
            <w:vAlign w:val="bottom"/>
            <w:hideMark/>
          </w:tcPr>
          <w:p w14:paraId="63FA9CD6" w14:textId="77777777" w:rsidR="002A3F7F" w:rsidRPr="003B3707" w:rsidRDefault="002A3F7F" w:rsidP="00660F2D">
            <w:pPr>
              <w:spacing w:after="0" w:line="240" w:lineRule="auto"/>
              <w:rPr>
                <w:rFonts w:ascii="Calibri" w:eastAsia="Times New Roman" w:hAnsi="Calibri" w:cs="Calibri"/>
                <w:color w:val="305496"/>
                <w:sz w:val="20"/>
                <w:szCs w:val="20"/>
                <w:lang w:eastAsia="en-GB"/>
              </w:rPr>
            </w:pPr>
            <w:r w:rsidRPr="003B3707">
              <w:rPr>
                <w:rFonts w:ascii="Calibri" w:eastAsia="Times New Roman" w:hAnsi="Calibri" w:cs="Calibri"/>
                <w:color w:val="305496"/>
                <w:sz w:val="20"/>
                <w:szCs w:val="20"/>
                <w:lang w:eastAsia="en-GB"/>
              </w:rPr>
              <w:t> </w:t>
            </w:r>
          </w:p>
        </w:tc>
        <w:tc>
          <w:tcPr>
            <w:tcW w:w="1035" w:type="dxa"/>
            <w:tcBorders>
              <w:top w:val="single" w:sz="4" w:space="0" w:color="5B9BD5"/>
              <w:left w:val="single" w:sz="4" w:space="0" w:color="5B9BD5"/>
              <w:bottom w:val="single" w:sz="4" w:space="0" w:color="5B9BD5"/>
              <w:right w:val="single" w:sz="4" w:space="0" w:color="5B9BD5"/>
            </w:tcBorders>
            <w:shd w:val="clear" w:color="000000" w:fill="FFFFFF"/>
            <w:noWrap/>
            <w:vAlign w:val="bottom"/>
            <w:hideMark/>
          </w:tcPr>
          <w:p w14:paraId="205FA3DF" w14:textId="77777777" w:rsidR="002A3F7F" w:rsidRPr="003B3707" w:rsidRDefault="002A3F7F" w:rsidP="002A3F7F">
            <w:pPr>
              <w:spacing w:after="0" w:line="240" w:lineRule="auto"/>
              <w:jc w:val="center"/>
              <w:rPr>
                <w:rFonts w:ascii="Calibri" w:eastAsia="Times New Roman" w:hAnsi="Calibri" w:cs="Calibri"/>
                <w:color w:val="305496"/>
                <w:sz w:val="24"/>
                <w:szCs w:val="24"/>
                <w:lang w:eastAsia="en-GB"/>
              </w:rPr>
            </w:pPr>
            <w:r w:rsidRPr="003B3707">
              <w:rPr>
                <w:rFonts w:ascii="Calibri" w:eastAsia="Times New Roman" w:hAnsi="Calibri" w:cs="Calibri"/>
                <w:color w:val="305496"/>
                <w:sz w:val="24"/>
                <w:szCs w:val="24"/>
                <w:lang w:eastAsia="en-GB"/>
              </w:rPr>
              <w:t>2%</w:t>
            </w:r>
          </w:p>
        </w:tc>
        <w:tc>
          <w:tcPr>
            <w:tcW w:w="1035" w:type="dxa"/>
            <w:tcBorders>
              <w:top w:val="single" w:sz="4" w:space="0" w:color="5B9BD5"/>
              <w:left w:val="single" w:sz="4" w:space="0" w:color="5B9BD5"/>
              <w:bottom w:val="single" w:sz="4" w:space="0" w:color="5B9BD5"/>
              <w:right w:val="single" w:sz="4" w:space="0" w:color="5B9BD5"/>
            </w:tcBorders>
            <w:shd w:val="clear" w:color="000000" w:fill="FFFFFF"/>
            <w:noWrap/>
            <w:vAlign w:val="bottom"/>
            <w:hideMark/>
          </w:tcPr>
          <w:p w14:paraId="101E6B98" w14:textId="77777777" w:rsidR="002A3F7F" w:rsidRPr="003B3707" w:rsidRDefault="002A3F7F" w:rsidP="002A3F7F">
            <w:pPr>
              <w:spacing w:after="0" w:line="240" w:lineRule="auto"/>
              <w:jc w:val="center"/>
              <w:rPr>
                <w:rFonts w:ascii="Calibri" w:eastAsia="Times New Roman" w:hAnsi="Calibri" w:cs="Calibri"/>
                <w:color w:val="305496"/>
                <w:sz w:val="24"/>
                <w:szCs w:val="24"/>
                <w:lang w:eastAsia="en-GB"/>
              </w:rPr>
            </w:pPr>
            <w:r w:rsidRPr="003B3707">
              <w:rPr>
                <w:rFonts w:ascii="Calibri" w:eastAsia="Times New Roman" w:hAnsi="Calibri" w:cs="Calibri"/>
                <w:color w:val="305496"/>
                <w:sz w:val="24"/>
                <w:szCs w:val="24"/>
                <w:lang w:eastAsia="en-GB"/>
              </w:rPr>
              <w:t>17%</w:t>
            </w:r>
          </w:p>
        </w:tc>
        <w:tc>
          <w:tcPr>
            <w:tcW w:w="1035" w:type="dxa"/>
            <w:tcBorders>
              <w:top w:val="single" w:sz="4" w:space="0" w:color="5B9BD5"/>
              <w:left w:val="single" w:sz="4" w:space="0" w:color="5B9BD5"/>
              <w:bottom w:val="single" w:sz="4" w:space="0" w:color="5B9BD5"/>
              <w:right w:val="single" w:sz="4" w:space="0" w:color="5B9BD5"/>
            </w:tcBorders>
            <w:shd w:val="clear" w:color="000000" w:fill="FFFFFF"/>
            <w:noWrap/>
            <w:vAlign w:val="bottom"/>
            <w:hideMark/>
          </w:tcPr>
          <w:p w14:paraId="7A1267ED" w14:textId="77777777" w:rsidR="002A3F7F" w:rsidRPr="003B3707" w:rsidRDefault="002A3F7F" w:rsidP="002A3F7F">
            <w:pPr>
              <w:spacing w:after="0" w:line="240" w:lineRule="auto"/>
              <w:jc w:val="center"/>
              <w:rPr>
                <w:rFonts w:ascii="Calibri" w:eastAsia="Times New Roman" w:hAnsi="Calibri" w:cs="Calibri"/>
                <w:color w:val="305496"/>
                <w:sz w:val="24"/>
                <w:szCs w:val="24"/>
                <w:lang w:eastAsia="en-GB"/>
              </w:rPr>
            </w:pPr>
            <w:r w:rsidRPr="003B3707">
              <w:rPr>
                <w:rFonts w:ascii="Calibri" w:eastAsia="Times New Roman" w:hAnsi="Calibri" w:cs="Calibri"/>
                <w:color w:val="305496"/>
                <w:sz w:val="24"/>
                <w:szCs w:val="24"/>
                <w:lang w:eastAsia="en-GB"/>
              </w:rPr>
              <w:t>80%</w:t>
            </w:r>
          </w:p>
        </w:tc>
        <w:tc>
          <w:tcPr>
            <w:tcW w:w="1168" w:type="dxa"/>
            <w:tcBorders>
              <w:top w:val="single" w:sz="4" w:space="0" w:color="5B9BD5"/>
              <w:left w:val="single" w:sz="4" w:space="0" w:color="5B9BD5"/>
              <w:bottom w:val="single" w:sz="4" w:space="0" w:color="5B9BD5"/>
              <w:right w:val="single" w:sz="4" w:space="0" w:color="5B9BD5"/>
            </w:tcBorders>
            <w:shd w:val="clear" w:color="000000" w:fill="FFFFFF"/>
            <w:noWrap/>
            <w:vAlign w:val="bottom"/>
            <w:hideMark/>
          </w:tcPr>
          <w:p w14:paraId="2F29FAC4" w14:textId="77777777" w:rsidR="002A3F7F" w:rsidRPr="003B3707" w:rsidRDefault="002A3F7F" w:rsidP="002A3F7F">
            <w:pPr>
              <w:spacing w:after="0" w:line="240" w:lineRule="auto"/>
              <w:jc w:val="center"/>
              <w:rPr>
                <w:rFonts w:ascii="Calibri" w:eastAsia="Times New Roman" w:hAnsi="Calibri" w:cs="Calibri"/>
                <w:color w:val="305496"/>
                <w:sz w:val="24"/>
                <w:szCs w:val="24"/>
                <w:lang w:eastAsia="en-GB"/>
              </w:rPr>
            </w:pPr>
            <w:r w:rsidRPr="003B3707">
              <w:rPr>
                <w:rFonts w:ascii="Calibri" w:eastAsia="Times New Roman" w:hAnsi="Calibri" w:cs="Calibri"/>
                <w:color w:val="305496"/>
                <w:sz w:val="24"/>
                <w:szCs w:val="24"/>
                <w:lang w:eastAsia="en-GB"/>
              </w:rPr>
              <w:t>2%</w:t>
            </w:r>
          </w:p>
        </w:tc>
      </w:tr>
      <w:tr w:rsidR="002A3F7F" w:rsidRPr="003B3707" w14:paraId="0E5999B3" w14:textId="77777777" w:rsidTr="00660F2D">
        <w:trPr>
          <w:trHeight w:val="249"/>
        </w:trPr>
        <w:tc>
          <w:tcPr>
            <w:tcW w:w="5201" w:type="dxa"/>
            <w:tcBorders>
              <w:top w:val="single" w:sz="4" w:space="0" w:color="5B9BD5"/>
              <w:left w:val="single" w:sz="4" w:space="0" w:color="5B9BD5"/>
              <w:bottom w:val="single" w:sz="4" w:space="0" w:color="5B9BD5"/>
              <w:right w:val="single" w:sz="4" w:space="0" w:color="5B9BD5"/>
            </w:tcBorders>
            <w:shd w:val="clear" w:color="DDEBF7" w:fill="DDEBF7"/>
            <w:noWrap/>
            <w:vAlign w:val="center"/>
            <w:hideMark/>
          </w:tcPr>
          <w:p w14:paraId="46F5929A" w14:textId="34FE0E6A" w:rsidR="002A3F7F" w:rsidRPr="003B3707" w:rsidRDefault="002A3F7F" w:rsidP="00660F2D">
            <w:pPr>
              <w:spacing w:after="0" w:line="240" w:lineRule="auto"/>
              <w:rPr>
                <w:rFonts w:ascii="Trebuchet MS" w:eastAsia="Times New Roman" w:hAnsi="Trebuchet MS" w:cs="Calibri"/>
                <w:color w:val="0563C1"/>
                <w:sz w:val="20"/>
                <w:szCs w:val="20"/>
                <w:lang w:eastAsia="en-GB"/>
              </w:rPr>
            </w:pPr>
            <w:r w:rsidRPr="003B3707">
              <w:rPr>
                <w:rFonts w:ascii="Trebuchet MS" w:eastAsia="Times New Roman" w:hAnsi="Trebuchet MS" w:cs="Calibri"/>
                <w:color w:val="0563C1"/>
                <w:sz w:val="20"/>
                <w:szCs w:val="20"/>
                <w:lang w:eastAsia="en-GB"/>
              </w:rPr>
              <w:t>My line manager provides pos</w:t>
            </w:r>
            <w:r>
              <w:rPr>
                <w:rFonts w:ascii="Trebuchet MS" w:eastAsia="Times New Roman" w:hAnsi="Trebuchet MS" w:cs="Calibri"/>
                <w:color w:val="0563C1"/>
                <w:sz w:val="20"/>
                <w:szCs w:val="20"/>
                <w:lang w:eastAsia="en-GB"/>
              </w:rPr>
              <w:t>i</w:t>
            </w:r>
            <w:r w:rsidRPr="003B3707">
              <w:rPr>
                <w:rFonts w:ascii="Trebuchet MS" w:eastAsia="Times New Roman" w:hAnsi="Trebuchet MS" w:cs="Calibri"/>
                <w:color w:val="0563C1"/>
                <w:sz w:val="20"/>
                <w:szCs w:val="20"/>
                <w:lang w:eastAsia="en-GB"/>
              </w:rPr>
              <w:t>tive feedback </w:t>
            </w:r>
          </w:p>
        </w:tc>
        <w:tc>
          <w:tcPr>
            <w:tcW w:w="1035" w:type="dxa"/>
            <w:tcBorders>
              <w:top w:val="single" w:sz="4" w:space="0" w:color="5B9BD5"/>
              <w:left w:val="single" w:sz="4" w:space="0" w:color="5B9BD5"/>
              <w:bottom w:val="single" w:sz="4" w:space="0" w:color="5B9BD5"/>
              <w:right w:val="single" w:sz="4" w:space="0" w:color="5B9BD5"/>
            </w:tcBorders>
            <w:shd w:val="clear" w:color="DDEBF7" w:fill="FFC7CE"/>
            <w:noWrap/>
            <w:vAlign w:val="center"/>
            <w:hideMark/>
          </w:tcPr>
          <w:p w14:paraId="5605FF47" w14:textId="77777777" w:rsidR="002A3F7F" w:rsidRPr="003B3707" w:rsidRDefault="002A3F7F" w:rsidP="002A3F7F">
            <w:pPr>
              <w:spacing w:after="0" w:line="240" w:lineRule="auto"/>
              <w:jc w:val="center"/>
              <w:rPr>
                <w:rFonts w:ascii="Trebuchet MS" w:eastAsia="Times New Roman" w:hAnsi="Trebuchet MS" w:cs="Calibri"/>
                <w:color w:val="9C0006"/>
                <w:lang w:eastAsia="en-GB"/>
              </w:rPr>
            </w:pPr>
            <w:r w:rsidRPr="003B3707">
              <w:rPr>
                <w:rFonts w:ascii="Trebuchet MS" w:eastAsia="Times New Roman" w:hAnsi="Trebuchet MS" w:cs="Calibri"/>
                <w:color w:val="9C0006"/>
                <w:lang w:eastAsia="en-GB"/>
              </w:rPr>
              <w:t>6</w:t>
            </w:r>
          </w:p>
        </w:tc>
        <w:tc>
          <w:tcPr>
            <w:tcW w:w="1035" w:type="dxa"/>
            <w:tcBorders>
              <w:top w:val="nil"/>
              <w:left w:val="nil"/>
              <w:bottom w:val="single" w:sz="4" w:space="0" w:color="5B9BD5"/>
              <w:right w:val="single" w:sz="4" w:space="0" w:color="5B9BD5"/>
            </w:tcBorders>
            <w:shd w:val="clear" w:color="DDEBF7" w:fill="DDEBF7"/>
            <w:noWrap/>
            <w:vAlign w:val="center"/>
            <w:hideMark/>
          </w:tcPr>
          <w:p w14:paraId="3F1F1EC2" w14:textId="77777777" w:rsidR="002A3F7F" w:rsidRPr="003B3707" w:rsidRDefault="002A3F7F" w:rsidP="002A3F7F">
            <w:pPr>
              <w:spacing w:after="0" w:line="240" w:lineRule="auto"/>
              <w:jc w:val="center"/>
              <w:rPr>
                <w:rFonts w:ascii="Trebuchet MS" w:eastAsia="Times New Roman" w:hAnsi="Trebuchet MS" w:cs="Calibri"/>
                <w:color w:val="0563C1"/>
                <w:lang w:eastAsia="en-GB"/>
              </w:rPr>
            </w:pPr>
            <w:r w:rsidRPr="003B3707">
              <w:rPr>
                <w:rFonts w:ascii="Trebuchet MS" w:eastAsia="Times New Roman" w:hAnsi="Trebuchet MS" w:cs="Calibri"/>
                <w:color w:val="0563C1"/>
                <w:lang w:eastAsia="en-GB"/>
              </w:rPr>
              <w:t>141</w:t>
            </w:r>
          </w:p>
        </w:tc>
        <w:tc>
          <w:tcPr>
            <w:tcW w:w="1035" w:type="dxa"/>
            <w:tcBorders>
              <w:top w:val="nil"/>
              <w:left w:val="nil"/>
              <w:bottom w:val="single" w:sz="4" w:space="0" w:color="5B9BD5"/>
              <w:right w:val="single" w:sz="4" w:space="0" w:color="5B9BD5"/>
            </w:tcBorders>
            <w:shd w:val="clear" w:color="DDEBF7" w:fill="DDEBF7"/>
            <w:noWrap/>
            <w:vAlign w:val="center"/>
            <w:hideMark/>
          </w:tcPr>
          <w:p w14:paraId="27EBDBC2" w14:textId="77777777" w:rsidR="002A3F7F" w:rsidRPr="003B3707" w:rsidRDefault="002A3F7F" w:rsidP="002A3F7F">
            <w:pPr>
              <w:spacing w:after="0" w:line="240" w:lineRule="auto"/>
              <w:jc w:val="center"/>
              <w:rPr>
                <w:rFonts w:ascii="Trebuchet MS" w:eastAsia="Times New Roman" w:hAnsi="Trebuchet MS" w:cs="Calibri"/>
                <w:color w:val="0563C1"/>
                <w:lang w:eastAsia="en-GB"/>
              </w:rPr>
            </w:pPr>
            <w:r w:rsidRPr="003B3707">
              <w:rPr>
                <w:rFonts w:ascii="Trebuchet MS" w:eastAsia="Times New Roman" w:hAnsi="Trebuchet MS" w:cs="Calibri"/>
                <w:color w:val="0563C1"/>
                <w:lang w:eastAsia="en-GB"/>
              </w:rPr>
              <w:t>82</w:t>
            </w:r>
          </w:p>
        </w:tc>
        <w:tc>
          <w:tcPr>
            <w:tcW w:w="1168" w:type="dxa"/>
            <w:tcBorders>
              <w:top w:val="single" w:sz="4" w:space="0" w:color="5B9BD5"/>
              <w:left w:val="single" w:sz="4" w:space="0" w:color="5B9BD5"/>
              <w:bottom w:val="single" w:sz="4" w:space="0" w:color="5B9BD5"/>
              <w:right w:val="single" w:sz="4" w:space="0" w:color="5B9BD5"/>
            </w:tcBorders>
            <w:shd w:val="clear" w:color="DDEBF7" w:fill="FFC7CE"/>
            <w:noWrap/>
            <w:vAlign w:val="center"/>
            <w:hideMark/>
          </w:tcPr>
          <w:p w14:paraId="1E5A6ECE" w14:textId="77777777" w:rsidR="002A3F7F" w:rsidRPr="003B3707" w:rsidRDefault="002A3F7F" w:rsidP="002A3F7F">
            <w:pPr>
              <w:spacing w:after="0" w:line="240" w:lineRule="auto"/>
              <w:jc w:val="center"/>
              <w:rPr>
                <w:rFonts w:ascii="Trebuchet MS" w:eastAsia="Times New Roman" w:hAnsi="Trebuchet MS" w:cs="Calibri"/>
                <w:color w:val="9C0006"/>
                <w:lang w:eastAsia="en-GB"/>
              </w:rPr>
            </w:pPr>
            <w:r w:rsidRPr="003B3707">
              <w:rPr>
                <w:rFonts w:ascii="Trebuchet MS" w:eastAsia="Times New Roman" w:hAnsi="Trebuchet MS" w:cs="Calibri"/>
                <w:color w:val="9C0006"/>
                <w:lang w:eastAsia="en-GB"/>
              </w:rPr>
              <w:t>6</w:t>
            </w:r>
          </w:p>
        </w:tc>
      </w:tr>
      <w:tr w:rsidR="002A3F7F" w:rsidRPr="003B3707" w14:paraId="6DB07BE4" w14:textId="77777777" w:rsidTr="00660F2D">
        <w:trPr>
          <w:trHeight w:val="238"/>
        </w:trPr>
        <w:tc>
          <w:tcPr>
            <w:tcW w:w="5201" w:type="dxa"/>
            <w:tcBorders>
              <w:top w:val="single" w:sz="4" w:space="0" w:color="5B9BD5"/>
              <w:left w:val="single" w:sz="4" w:space="0" w:color="5B9BD5"/>
              <w:bottom w:val="single" w:sz="4" w:space="0" w:color="5B9BD5"/>
              <w:right w:val="single" w:sz="4" w:space="0" w:color="5B9BD5"/>
            </w:tcBorders>
            <w:shd w:val="clear" w:color="000000" w:fill="70AD47"/>
            <w:vAlign w:val="bottom"/>
            <w:hideMark/>
          </w:tcPr>
          <w:p w14:paraId="1E6A18BC" w14:textId="77777777" w:rsidR="002A3F7F" w:rsidRPr="003B3707" w:rsidRDefault="002A3F7F" w:rsidP="00660F2D">
            <w:pPr>
              <w:spacing w:after="0" w:line="240" w:lineRule="auto"/>
              <w:rPr>
                <w:rFonts w:ascii="Calibri" w:eastAsia="Times New Roman" w:hAnsi="Calibri" w:cs="Calibri"/>
                <w:color w:val="305496"/>
                <w:sz w:val="20"/>
                <w:szCs w:val="20"/>
                <w:lang w:eastAsia="en-GB"/>
              </w:rPr>
            </w:pPr>
            <w:r w:rsidRPr="003B3707">
              <w:rPr>
                <w:rFonts w:ascii="Calibri" w:eastAsia="Times New Roman" w:hAnsi="Calibri" w:cs="Calibri"/>
                <w:color w:val="305496"/>
                <w:sz w:val="20"/>
                <w:szCs w:val="20"/>
                <w:lang w:eastAsia="en-GB"/>
              </w:rPr>
              <w:t> </w:t>
            </w:r>
          </w:p>
        </w:tc>
        <w:tc>
          <w:tcPr>
            <w:tcW w:w="1035" w:type="dxa"/>
            <w:tcBorders>
              <w:top w:val="single" w:sz="4" w:space="0" w:color="5B9BD5"/>
              <w:left w:val="single" w:sz="4" w:space="0" w:color="5B9BD5"/>
              <w:bottom w:val="single" w:sz="4" w:space="0" w:color="5B9BD5"/>
              <w:right w:val="single" w:sz="4" w:space="0" w:color="5B9BD5"/>
            </w:tcBorders>
            <w:shd w:val="clear" w:color="000000" w:fill="FFC7CE"/>
            <w:noWrap/>
            <w:vAlign w:val="bottom"/>
            <w:hideMark/>
          </w:tcPr>
          <w:p w14:paraId="67439A51" w14:textId="77777777" w:rsidR="002A3F7F" w:rsidRPr="003B3707" w:rsidRDefault="002A3F7F" w:rsidP="002A3F7F">
            <w:pPr>
              <w:spacing w:after="0" w:line="240" w:lineRule="auto"/>
              <w:jc w:val="center"/>
              <w:rPr>
                <w:rFonts w:ascii="Calibri" w:eastAsia="Times New Roman" w:hAnsi="Calibri" w:cs="Calibri"/>
                <w:color w:val="9C0006"/>
                <w:sz w:val="24"/>
                <w:szCs w:val="24"/>
                <w:lang w:eastAsia="en-GB"/>
              </w:rPr>
            </w:pPr>
            <w:r w:rsidRPr="003B3707">
              <w:rPr>
                <w:rFonts w:ascii="Calibri" w:eastAsia="Times New Roman" w:hAnsi="Calibri" w:cs="Calibri"/>
                <w:color w:val="9C0006"/>
                <w:sz w:val="24"/>
                <w:szCs w:val="24"/>
                <w:lang w:eastAsia="en-GB"/>
              </w:rPr>
              <w:t>3%</w:t>
            </w:r>
          </w:p>
        </w:tc>
        <w:tc>
          <w:tcPr>
            <w:tcW w:w="1035" w:type="dxa"/>
            <w:tcBorders>
              <w:top w:val="single" w:sz="4" w:space="0" w:color="5B9BD5"/>
              <w:left w:val="single" w:sz="4" w:space="0" w:color="5B9BD5"/>
              <w:bottom w:val="single" w:sz="4" w:space="0" w:color="5B9BD5"/>
              <w:right w:val="single" w:sz="4" w:space="0" w:color="5B9BD5"/>
            </w:tcBorders>
            <w:shd w:val="clear" w:color="000000" w:fill="FFFFFF"/>
            <w:noWrap/>
            <w:vAlign w:val="bottom"/>
            <w:hideMark/>
          </w:tcPr>
          <w:p w14:paraId="27841435" w14:textId="77777777" w:rsidR="002A3F7F" w:rsidRPr="003B3707" w:rsidRDefault="002A3F7F" w:rsidP="002A3F7F">
            <w:pPr>
              <w:spacing w:after="0" w:line="240" w:lineRule="auto"/>
              <w:jc w:val="center"/>
              <w:rPr>
                <w:rFonts w:ascii="Calibri" w:eastAsia="Times New Roman" w:hAnsi="Calibri" w:cs="Calibri"/>
                <w:color w:val="305496"/>
                <w:sz w:val="24"/>
                <w:szCs w:val="24"/>
                <w:lang w:eastAsia="en-GB"/>
              </w:rPr>
            </w:pPr>
            <w:r w:rsidRPr="003B3707">
              <w:rPr>
                <w:rFonts w:ascii="Calibri" w:eastAsia="Times New Roman" w:hAnsi="Calibri" w:cs="Calibri"/>
                <w:color w:val="305496"/>
                <w:sz w:val="24"/>
                <w:szCs w:val="24"/>
                <w:lang w:eastAsia="en-GB"/>
              </w:rPr>
              <w:t>60%</w:t>
            </w:r>
          </w:p>
        </w:tc>
        <w:tc>
          <w:tcPr>
            <w:tcW w:w="1035" w:type="dxa"/>
            <w:tcBorders>
              <w:top w:val="single" w:sz="4" w:space="0" w:color="5B9BD5"/>
              <w:left w:val="single" w:sz="4" w:space="0" w:color="5B9BD5"/>
              <w:bottom w:val="single" w:sz="4" w:space="0" w:color="5B9BD5"/>
              <w:right w:val="single" w:sz="4" w:space="0" w:color="5B9BD5"/>
            </w:tcBorders>
            <w:shd w:val="clear" w:color="000000" w:fill="FFFFFF"/>
            <w:noWrap/>
            <w:vAlign w:val="bottom"/>
            <w:hideMark/>
          </w:tcPr>
          <w:p w14:paraId="1107F59F" w14:textId="77777777" w:rsidR="002A3F7F" w:rsidRPr="003B3707" w:rsidRDefault="002A3F7F" w:rsidP="002A3F7F">
            <w:pPr>
              <w:spacing w:after="0" w:line="240" w:lineRule="auto"/>
              <w:jc w:val="center"/>
              <w:rPr>
                <w:rFonts w:ascii="Calibri" w:eastAsia="Times New Roman" w:hAnsi="Calibri" w:cs="Calibri"/>
                <w:color w:val="305496"/>
                <w:sz w:val="24"/>
                <w:szCs w:val="24"/>
                <w:lang w:eastAsia="en-GB"/>
              </w:rPr>
            </w:pPr>
            <w:r w:rsidRPr="003B3707">
              <w:rPr>
                <w:rFonts w:ascii="Calibri" w:eastAsia="Times New Roman" w:hAnsi="Calibri" w:cs="Calibri"/>
                <w:color w:val="305496"/>
                <w:sz w:val="24"/>
                <w:szCs w:val="24"/>
                <w:lang w:eastAsia="en-GB"/>
              </w:rPr>
              <w:t>35%</w:t>
            </w:r>
          </w:p>
        </w:tc>
        <w:tc>
          <w:tcPr>
            <w:tcW w:w="1168" w:type="dxa"/>
            <w:tcBorders>
              <w:top w:val="single" w:sz="4" w:space="0" w:color="5B9BD5"/>
              <w:left w:val="single" w:sz="4" w:space="0" w:color="5B9BD5"/>
              <w:bottom w:val="single" w:sz="4" w:space="0" w:color="5B9BD5"/>
              <w:right w:val="single" w:sz="4" w:space="0" w:color="5B9BD5"/>
            </w:tcBorders>
            <w:shd w:val="clear" w:color="000000" w:fill="FFC7CE"/>
            <w:noWrap/>
            <w:vAlign w:val="bottom"/>
            <w:hideMark/>
          </w:tcPr>
          <w:p w14:paraId="7966895C" w14:textId="77777777" w:rsidR="002A3F7F" w:rsidRPr="003B3707" w:rsidRDefault="002A3F7F" w:rsidP="002A3F7F">
            <w:pPr>
              <w:spacing w:after="0" w:line="240" w:lineRule="auto"/>
              <w:jc w:val="center"/>
              <w:rPr>
                <w:rFonts w:ascii="Calibri" w:eastAsia="Times New Roman" w:hAnsi="Calibri" w:cs="Calibri"/>
                <w:color w:val="9C0006"/>
                <w:sz w:val="24"/>
                <w:szCs w:val="24"/>
                <w:lang w:eastAsia="en-GB"/>
              </w:rPr>
            </w:pPr>
            <w:r w:rsidRPr="003B3707">
              <w:rPr>
                <w:rFonts w:ascii="Calibri" w:eastAsia="Times New Roman" w:hAnsi="Calibri" w:cs="Calibri"/>
                <w:color w:val="9C0006"/>
                <w:sz w:val="24"/>
                <w:szCs w:val="24"/>
                <w:lang w:eastAsia="en-GB"/>
              </w:rPr>
              <w:t>3%</w:t>
            </w:r>
          </w:p>
        </w:tc>
      </w:tr>
      <w:tr w:rsidR="002A3F7F" w:rsidRPr="003B3707" w14:paraId="0BD66989" w14:textId="77777777" w:rsidTr="00660F2D">
        <w:trPr>
          <w:trHeight w:val="249"/>
        </w:trPr>
        <w:tc>
          <w:tcPr>
            <w:tcW w:w="5201" w:type="dxa"/>
            <w:tcBorders>
              <w:top w:val="single" w:sz="4" w:space="0" w:color="5B9BD5"/>
              <w:left w:val="single" w:sz="4" w:space="0" w:color="5B9BD5"/>
              <w:bottom w:val="single" w:sz="4" w:space="0" w:color="5B9BD5"/>
              <w:right w:val="single" w:sz="4" w:space="0" w:color="5B9BD5"/>
            </w:tcBorders>
            <w:shd w:val="clear" w:color="DDEBF7" w:fill="DDEBF7"/>
            <w:noWrap/>
            <w:vAlign w:val="center"/>
            <w:hideMark/>
          </w:tcPr>
          <w:p w14:paraId="268DC235" w14:textId="77777777" w:rsidR="002A3F7F" w:rsidRPr="003B3707" w:rsidRDefault="002A3F7F" w:rsidP="00660F2D">
            <w:pPr>
              <w:spacing w:after="0" w:line="240" w:lineRule="auto"/>
              <w:rPr>
                <w:rFonts w:ascii="Trebuchet MS" w:eastAsia="Times New Roman" w:hAnsi="Trebuchet MS" w:cs="Calibri"/>
                <w:color w:val="0563C1"/>
                <w:sz w:val="20"/>
                <w:szCs w:val="20"/>
                <w:lang w:eastAsia="en-GB"/>
              </w:rPr>
            </w:pPr>
            <w:r w:rsidRPr="003B3707">
              <w:rPr>
                <w:rFonts w:ascii="Trebuchet MS" w:eastAsia="Times New Roman" w:hAnsi="Trebuchet MS" w:cs="Calibri"/>
                <w:color w:val="0563C1"/>
                <w:sz w:val="20"/>
                <w:szCs w:val="20"/>
                <w:lang w:eastAsia="en-GB"/>
              </w:rPr>
              <w:t>My line manager possesses good people management skills</w:t>
            </w:r>
          </w:p>
        </w:tc>
        <w:tc>
          <w:tcPr>
            <w:tcW w:w="1035" w:type="dxa"/>
            <w:tcBorders>
              <w:top w:val="single" w:sz="4" w:space="0" w:color="5B9BD5"/>
              <w:left w:val="single" w:sz="4" w:space="0" w:color="5B9BD5"/>
              <w:bottom w:val="single" w:sz="4" w:space="0" w:color="5B9BD5"/>
              <w:right w:val="single" w:sz="4" w:space="0" w:color="5B9BD5"/>
            </w:tcBorders>
            <w:shd w:val="clear" w:color="DDEBF7" w:fill="FFC7CE"/>
            <w:noWrap/>
            <w:vAlign w:val="center"/>
            <w:hideMark/>
          </w:tcPr>
          <w:p w14:paraId="27601FC8" w14:textId="77777777" w:rsidR="002A3F7F" w:rsidRPr="003B3707" w:rsidRDefault="002A3F7F" w:rsidP="002A3F7F">
            <w:pPr>
              <w:spacing w:after="0" w:line="240" w:lineRule="auto"/>
              <w:jc w:val="center"/>
              <w:rPr>
                <w:rFonts w:ascii="Trebuchet MS" w:eastAsia="Times New Roman" w:hAnsi="Trebuchet MS" w:cs="Calibri"/>
                <w:color w:val="9C0006"/>
                <w:lang w:eastAsia="en-GB"/>
              </w:rPr>
            </w:pPr>
            <w:r w:rsidRPr="003B3707">
              <w:rPr>
                <w:rFonts w:ascii="Trebuchet MS" w:eastAsia="Times New Roman" w:hAnsi="Trebuchet MS" w:cs="Calibri"/>
                <w:color w:val="9C0006"/>
                <w:lang w:eastAsia="en-GB"/>
              </w:rPr>
              <w:t>15</w:t>
            </w:r>
          </w:p>
        </w:tc>
        <w:tc>
          <w:tcPr>
            <w:tcW w:w="1035" w:type="dxa"/>
            <w:tcBorders>
              <w:top w:val="nil"/>
              <w:left w:val="nil"/>
              <w:bottom w:val="single" w:sz="4" w:space="0" w:color="5B9BD5"/>
              <w:right w:val="single" w:sz="4" w:space="0" w:color="5B9BD5"/>
            </w:tcBorders>
            <w:shd w:val="clear" w:color="DDEBF7" w:fill="DDEBF7"/>
            <w:noWrap/>
            <w:vAlign w:val="center"/>
            <w:hideMark/>
          </w:tcPr>
          <w:p w14:paraId="2DAFFBCC" w14:textId="77777777" w:rsidR="002A3F7F" w:rsidRPr="003B3707" w:rsidRDefault="002A3F7F" w:rsidP="002A3F7F">
            <w:pPr>
              <w:spacing w:after="0" w:line="240" w:lineRule="auto"/>
              <w:jc w:val="center"/>
              <w:rPr>
                <w:rFonts w:ascii="Trebuchet MS" w:eastAsia="Times New Roman" w:hAnsi="Trebuchet MS" w:cs="Calibri"/>
                <w:color w:val="0563C1"/>
                <w:lang w:eastAsia="en-GB"/>
              </w:rPr>
            </w:pPr>
            <w:r w:rsidRPr="003B3707">
              <w:rPr>
                <w:rFonts w:ascii="Trebuchet MS" w:eastAsia="Times New Roman" w:hAnsi="Trebuchet MS" w:cs="Calibri"/>
                <w:color w:val="0563C1"/>
                <w:lang w:eastAsia="en-GB"/>
              </w:rPr>
              <w:t>99</w:t>
            </w:r>
          </w:p>
        </w:tc>
        <w:tc>
          <w:tcPr>
            <w:tcW w:w="1035" w:type="dxa"/>
            <w:tcBorders>
              <w:top w:val="nil"/>
              <w:left w:val="nil"/>
              <w:bottom w:val="single" w:sz="4" w:space="0" w:color="5B9BD5"/>
              <w:right w:val="single" w:sz="4" w:space="0" w:color="5B9BD5"/>
            </w:tcBorders>
            <w:shd w:val="clear" w:color="DDEBF7" w:fill="DDEBF7"/>
            <w:noWrap/>
            <w:vAlign w:val="center"/>
            <w:hideMark/>
          </w:tcPr>
          <w:p w14:paraId="535B872B" w14:textId="77777777" w:rsidR="002A3F7F" w:rsidRPr="003B3707" w:rsidRDefault="002A3F7F" w:rsidP="002A3F7F">
            <w:pPr>
              <w:spacing w:after="0" w:line="240" w:lineRule="auto"/>
              <w:jc w:val="center"/>
              <w:rPr>
                <w:rFonts w:ascii="Trebuchet MS" w:eastAsia="Times New Roman" w:hAnsi="Trebuchet MS" w:cs="Calibri"/>
                <w:color w:val="0563C1"/>
                <w:lang w:eastAsia="en-GB"/>
              </w:rPr>
            </w:pPr>
            <w:r w:rsidRPr="003B3707">
              <w:rPr>
                <w:rFonts w:ascii="Trebuchet MS" w:eastAsia="Times New Roman" w:hAnsi="Trebuchet MS" w:cs="Calibri"/>
                <w:color w:val="0563C1"/>
                <w:lang w:eastAsia="en-GB"/>
              </w:rPr>
              <w:t>89</w:t>
            </w:r>
          </w:p>
        </w:tc>
        <w:tc>
          <w:tcPr>
            <w:tcW w:w="1168" w:type="dxa"/>
            <w:tcBorders>
              <w:top w:val="single" w:sz="4" w:space="0" w:color="5B9BD5"/>
              <w:left w:val="single" w:sz="4" w:space="0" w:color="5B9BD5"/>
              <w:bottom w:val="single" w:sz="4" w:space="0" w:color="5B9BD5"/>
              <w:right w:val="single" w:sz="4" w:space="0" w:color="5B9BD5"/>
            </w:tcBorders>
            <w:shd w:val="clear" w:color="DDEBF7" w:fill="DDEBF7"/>
            <w:noWrap/>
            <w:vAlign w:val="center"/>
            <w:hideMark/>
          </w:tcPr>
          <w:p w14:paraId="795D5017" w14:textId="77777777" w:rsidR="002A3F7F" w:rsidRPr="003B3707" w:rsidRDefault="002A3F7F" w:rsidP="002A3F7F">
            <w:pPr>
              <w:spacing w:after="0" w:line="240" w:lineRule="auto"/>
              <w:jc w:val="center"/>
              <w:rPr>
                <w:rFonts w:ascii="Trebuchet MS" w:eastAsia="Times New Roman" w:hAnsi="Trebuchet MS" w:cs="Calibri"/>
                <w:color w:val="0563C1"/>
                <w:lang w:eastAsia="en-GB"/>
              </w:rPr>
            </w:pPr>
            <w:r w:rsidRPr="003B3707">
              <w:rPr>
                <w:rFonts w:ascii="Trebuchet MS" w:eastAsia="Times New Roman" w:hAnsi="Trebuchet MS" w:cs="Calibri"/>
                <w:color w:val="0563C1"/>
                <w:lang w:eastAsia="en-GB"/>
              </w:rPr>
              <w:t>32</w:t>
            </w:r>
          </w:p>
        </w:tc>
      </w:tr>
      <w:tr w:rsidR="002A3F7F" w:rsidRPr="003B3707" w14:paraId="1978879B" w14:textId="77777777" w:rsidTr="00660F2D">
        <w:trPr>
          <w:trHeight w:val="238"/>
        </w:trPr>
        <w:tc>
          <w:tcPr>
            <w:tcW w:w="5201" w:type="dxa"/>
            <w:tcBorders>
              <w:top w:val="single" w:sz="4" w:space="0" w:color="5B9BD5"/>
              <w:left w:val="single" w:sz="4" w:space="0" w:color="5B9BD5"/>
              <w:bottom w:val="single" w:sz="4" w:space="0" w:color="5B9BD5"/>
              <w:right w:val="single" w:sz="4" w:space="0" w:color="5B9BD5"/>
            </w:tcBorders>
            <w:shd w:val="clear" w:color="000000" w:fill="70AD47"/>
            <w:vAlign w:val="bottom"/>
            <w:hideMark/>
          </w:tcPr>
          <w:p w14:paraId="3B9B64E4" w14:textId="77777777" w:rsidR="002A3F7F" w:rsidRPr="003B3707" w:rsidRDefault="002A3F7F" w:rsidP="00660F2D">
            <w:pPr>
              <w:spacing w:after="0" w:line="240" w:lineRule="auto"/>
              <w:rPr>
                <w:rFonts w:ascii="Calibri" w:eastAsia="Times New Roman" w:hAnsi="Calibri" w:cs="Calibri"/>
                <w:color w:val="305496"/>
                <w:sz w:val="20"/>
                <w:szCs w:val="20"/>
                <w:lang w:eastAsia="en-GB"/>
              </w:rPr>
            </w:pPr>
            <w:r w:rsidRPr="003B3707">
              <w:rPr>
                <w:rFonts w:ascii="Calibri" w:eastAsia="Times New Roman" w:hAnsi="Calibri" w:cs="Calibri"/>
                <w:color w:val="305496"/>
                <w:sz w:val="20"/>
                <w:szCs w:val="20"/>
                <w:lang w:eastAsia="en-GB"/>
              </w:rPr>
              <w:t> </w:t>
            </w:r>
          </w:p>
        </w:tc>
        <w:tc>
          <w:tcPr>
            <w:tcW w:w="1035" w:type="dxa"/>
            <w:tcBorders>
              <w:top w:val="single" w:sz="4" w:space="0" w:color="5B9BD5"/>
              <w:left w:val="single" w:sz="4" w:space="0" w:color="5B9BD5"/>
              <w:bottom w:val="single" w:sz="4" w:space="0" w:color="5B9BD5"/>
              <w:right w:val="single" w:sz="4" w:space="0" w:color="5B9BD5"/>
            </w:tcBorders>
            <w:shd w:val="clear" w:color="000000" w:fill="FFC7CE"/>
            <w:noWrap/>
            <w:vAlign w:val="bottom"/>
            <w:hideMark/>
          </w:tcPr>
          <w:p w14:paraId="537A5A8A" w14:textId="77777777" w:rsidR="002A3F7F" w:rsidRPr="003B3707" w:rsidRDefault="002A3F7F" w:rsidP="002A3F7F">
            <w:pPr>
              <w:spacing w:after="0" w:line="240" w:lineRule="auto"/>
              <w:jc w:val="center"/>
              <w:rPr>
                <w:rFonts w:ascii="Calibri" w:eastAsia="Times New Roman" w:hAnsi="Calibri" w:cs="Calibri"/>
                <w:color w:val="9C0006"/>
                <w:sz w:val="24"/>
                <w:szCs w:val="24"/>
                <w:lang w:eastAsia="en-GB"/>
              </w:rPr>
            </w:pPr>
            <w:r w:rsidRPr="003B3707">
              <w:rPr>
                <w:rFonts w:ascii="Calibri" w:eastAsia="Times New Roman" w:hAnsi="Calibri" w:cs="Calibri"/>
                <w:color w:val="9C0006"/>
                <w:sz w:val="24"/>
                <w:szCs w:val="24"/>
                <w:lang w:eastAsia="en-GB"/>
              </w:rPr>
              <w:t>6%</w:t>
            </w:r>
          </w:p>
        </w:tc>
        <w:tc>
          <w:tcPr>
            <w:tcW w:w="1035" w:type="dxa"/>
            <w:tcBorders>
              <w:top w:val="single" w:sz="4" w:space="0" w:color="5B9BD5"/>
              <w:left w:val="single" w:sz="4" w:space="0" w:color="5B9BD5"/>
              <w:bottom w:val="single" w:sz="4" w:space="0" w:color="5B9BD5"/>
              <w:right w:val="single" w:sz="4" w:space="0" w:color="5B9BD5"/>
            </w:tcBorders>
            <w:shd w:val="clear" w:color="000000" w:fill="FFFFFF"/>
            <w:noWrap/>
            <w:vAlign w:val="bottom"/>
            <w:hideMark/>
          </w:tcPr>
          <w:p w14:paraId="17F04690" w14:textId="77777777" w:rsidR="002A3F7F" w:rsidRPr="003B3707" w:rsidRDefault="002A3F7F" w:rsidP="002A3F7F">
            <w:pPr>
              <w:spacing w:after="0" w:line="240" w:lineRule="auto"/>
              <w:jc w:val="center"/>
              <w:rPr>
                <w:rFonts w:ascii="Calibri" w:eastAsia="Times New Roman" w:hAnsi="Calibri" w:cs="Calibri"/>
                <w:color w:val="305496"/>
                <w:sz w:val="24"/>
                <w:szCs w:val="24"/>
                <w:lang w:eastAsia="en-GB"/>
              </w:rPr>
            </w:pPr>
            <w:r w:rsidRPr="003B3707">
              <w:rPr>
                <w:rFonts w:ascii="Calibri" w:eastAsia="Times New Roman" w:hAnsi="Calibri" w:cs="Calibri"/>
                <w:color w:val="305496"/>
                <w:sz w:val="24"/>
                <w:szCs w:val="24"/>
                <w:lang w:eastAsia="en-GB"/>
              </w:rPr>
              <w:t>42%</w:t>
            </w:r>
          </w:p>
        </w:tc>
        <w:tc>
          <w:tcPr>
            <w:tcW w:w="1035" w:type="dxa"/>
            <w:tcBorders>
              <w:top w:val="single" w:sz="4" w:space="0" w:color="5B9BD5"/>
              <w:left w:val="single" w:sz="4" w:space="0" w:color="5B9BD5"/>
              <w:bottom w:val="single" w:sz="4" w:space="0" w:color="5B9BD5"/>
              <w:right w:val="single" w:sz="4" w:space="0" w:color="5B9BD5"/>
            </w:tcBorders>
            <w:shd w:val="clear" w:color="000000" w:fill="FFFFFF"/>
            <w:noWrap/>
            <w:vAlign w:val="bottom"/>
            <w:hideMark/>
          </w:tcPr>
          <w:p w14:paraId="77CFC166" w14:textId="77777777" w:rsidR="002A3F7F" w:rsidRPr="003B3707" w:rsidRDefault="002A3F7F" w:rsidP="002A3F7F">
            <w:pPr>
              <w:spacing w:after="0" w:line="240" w:lineRule="auto"/>
              <w:jc w:val="center"/>
              <w:rPr>
                <w:rFonts w:ascii="Calibri" w:eastAsia="Times New Roman" w:hAnsi="Calibri" w:cs="Calibri"/>
                <w:color w:val="305496"/>
                <w:sz w:val="24"/>
                <w:szCs w:val="24"/>
                <w:lang w:eastAsia="en-GB"/>
              </w:rPr>
            </w:pPr>
            <w:r w:rsidRPr="003B3707">
              <w:rPr>
                <w:rFonts w:ascii="Calibri" w:eastAsia="Times New Roman" w:hAnsi="Calibri" w:cs="Calibri"/>
                <w:color w:val="305496"/>
                <w:sz w:val="24"/>
                <w:szCs w:val="24"/>
                <w:lang w:eastAsia="en-GB"/>
              </w:rPr>
              <w:t>38%</w:t>
            </w:r>
          </w:p>
        </w:tc>
        <w:tc>
          <w:tcPr>
            <w:tcW w:w="1168" w:type="dxa"/>
            <w:tcBorders>
              <w:top w:val="single" w:sz="4" w:space="0" w:color="5B9BD5"/>
              <w:left w:val="single" w:sz="4" w:space="0" w:color="5B9BD5"/>
              <w:bottom w:val="single" w:sz="4" w:space="0" w:color="5B9BD5"/>
              <w:right w:val="single" w:sz="4" w:space="0" w:color="5B9BD5"/>
            </w:tcBorders>
            <w:shd w:val="clear" w:color="000000" w:fill="FFFFFF"/>
            <w:noWrap/>
            <w:vAlign w:val="bottom"/>
            <w:hideMark/>
          </w:tcPr>
          <w:p w14:paraId="783B6402" w14:textId="77777777" w:rsidR="002A3F7F" w:rsidRPr="003B3707" w:rsidRDefault="002A3F7F" w:rsidP="002A3F7F">
            <w:pPr>
              <w:spacing w:after="0" w:line="240" w:lineRule="auto"/>
              <w:jc w:val="center"/>
              <w:rPr>
                <w:rFonts w:ascii="Calibri" w:eastAsia="Times New Roman" w:hAnsi="Calibri" w:cs="Calibri"/>
                <w:color w:val="305496"/>
                <w:sz w:val="24"/>
                <w:szCs w:val="24"/>
                <w:lang w:eastAsia="en-GB"/>
              </w:rPr>
            </w:pPr>
            <w:r w:rsidRPr="003B3707">
              <w:rPr>
                <w:rFonts w:ascii="Calibri" w:eastAsia="Times New Roman" w:hAnsi="Calibri" w:cs="Calibri"/>
                <w:color w:val="305496"/>
                <w:sz w:val="24"/>
                <w:szCs w:val="24"/>
                <w:lang w:eastAsia="en-GB"/>
              </w:rPr>
              <w:t>14%</w:t>
            </w:r>
          </w:p>
        </w:tc>
      </w:tr>
      <w:tr w:rsidR="002A3F7F" w:rsidRPr="003B3707" w14:paraId="3978065B" w14:textId="77777777" w:rsidTr="00660F2D">
        <w:trPr>
          <w:trHeight w:val="249"/>
        </w:trPr>
        <w:tc>
          <w:tcPr>
            <w:tcW w:w="5201" w:type="dxa"/>
            <w:tcBorders>
              <w:top w:val="single" w:sz="4" w:space="0" w:color="5B9BD5"/>
              <w:left w:val="single" w:sz="4" w:space="0" w:color="5B9BD5"/>
              <w:bottom w:val="single" w:sz="4" w:space="0" w:color="5B9BD5"/>
              <w:right w:val="single" w:sz="4" w:space="0" w:color="5B9BD5"/>
            </w:tcBorders>
            <w:shd w:val="clear" w:color="DDEBF7" w:fill="DDEBF7"/>
            <w:noWrap/>
            <w:vAlign w:val="center"/>
            <w:hideMark/>
          </w:tcPr>
          <w:p w14:paraId="3FF707EC" w14:textId="77777777" w:rsidR="002A3F7F" w:rsidRPr="003B3707" w:rsidRDefault="002A3F7F" w:rsidP="00660F2D">
            <w:pPr>
              <w:spacing w:after="0" w:line="240" w:lineRule="auto"/>
              <w:rPr>
                <w:rFonts w:ascii="Trebuchet MS" w:eastAsia="Times New Roman" w:hAnsi="Trebuchet MS" w:cs="Calibri"/>
                <w:color w:val="0563C1"/>
                <w:sz w:val="20"/>
                <w:szCs w:val="20"/>
                <w:lang w:eastAsia="en-GB"/>
              </w:rPr>
            </w:pPr>
            <w:r w:rsidRPr="003B3707">
              <w:rPr>
                <w:rFonts w:ascii="Trebuchet MS" w:eastAsia="Times New Roman" w:hAnsi="Trebuchet MS" w:cs="Calibri"/>
                <w:color w:val="0563C1"/>
                <w:sz w:val="20"/>
                <w:szCs w:val="20"/>
                <w:lang w:eastAsia="en-GB"/>
              </w:rPr>
              <w:t>My line manager has time to listen to me </w:t>
            </w:r>
          </w:p>
        </w:tc>
        <w:tc>
          <w:tcPr>
            <w:tcW w:w="1035" w:type="dxa"/>
            <w:tcBorders>
              <w:top w:val="nil"/>
              <w:left w:val="nil"/>
              <w:bottom w:val="single" w:sz="4" w:space="0" w:color="5B9BD5"/>
              <w:right w:val="single" w:sz="4" w:space="0" w:color="5B9BD5"/>
            </w:tcBorders>
            <w:shd w:val="clear" w:color="DDEBF7" w:fill="DDEBF7"/>
            <w:noWrap/>
            <w:vAlign w:val="center"/>
            <w:hideMark/>
          </w:tcPr>
          <w:p w14:paraId="02F7AE92" w14:textId="77777777" w:rsidR="002A3F7F" w:rsidRPr="003B3707" w:rsidRDefault="002A3F7F" w:rsidP="002A3F7F">
            <w:pPr>
              <w:spacing w:after="0" w:line="240" w:lineRule="auto"/>
              <w:jc w:val="center"/>
              <w:rPr>
                <w:rFonts w:ascii="Trebuchet MS" w:eastAsia="Times New Roman" w:hAnsi="Trebuchet MS" w:cs="Calibri"/>
                <w:color w:val="0563C1"/>
                <w:lang w:eastAsia="en-GB"/>
              </w:rPr>
            </w:pPr>
            <w:r w:rsidRPr="003B3707">
              <w:rPr>
                <w:rFonts w:ascii="Trebuchet MS" w:eastAsia="Times New Roman" w:hAnsi="Trebuchet MS" w:cs="Calibri"/>
                <w:color w:val="0563C1"/>
                <w:lang w:eastAsia="en-GB"/>
              </w:rPr>
              <w:t>84</w:t>
            </w:r>
          </w:p>
        </w:tc>
        <w:tc>
          <w:tcPr>
            <w:tcW w:w="1035" w:type="dxa"/>
            <w:tcBorders>
              <w:top w:val="nil"/>
              <w:left w:val="nil"/>
              <w:bottom w:val="single" w:sz="4" w:space="0" w:color="5B9BD5"/>
              <w:right w:val="single" w:sz="4" w:space="0" w:color="5B9BD5"/>
            </w:tcBorders>
            <w:shd w:val="clear" w:color="DDEBF7" w:fill="DDEBF7"/>
            <w:noWrap/>
            <w:vAlign w:val="center"/>
            <w:hideMark/>
          </w:tcPr>
          <w:p w14:paraId="72F0D59A" w14:textId="77777777" w:rsidR="002A3F7F" w:rsidRPr="003B3707" w:rsidRDefault="002A3F7F" w:rsidP="002A3F7F">
            <w:pPr>
              <w:spacing w:after="0" w:line="240" w:lineRule="auto"/>
              <w:jc w:val="center"/>
              <w:rPr>
                <w:rFonts w:ascii="Trebuchet MS" w:eastAsia="Times New Roman" w:hAnsi="Trebuchet MS" w:cs="Calibri"/>
                <w:color w:val="0563C1"/>
                <w:lang w:eastAsia="en-GB"/>
              </w:rPr>
            </w:pPr>
            <w:r w:rsidRPr="003B3707">
              <w:rPr>
                <w:rFonts w:ascii="Trebuchet MS" w:eastAsia="Times New Roman" w:hAnsi="Trebuchet MS" w:cs="Calibri"/>
                <w:color w:val="0563C1"/>
                <w:lang w:eastAsia="en-GB"/>
              </w:rPr>
              <w:t>79</w:t>
            </w:r>
          </w:p>
        </w:tc>
        <w:tc>
          <w:tcPr>
            <w:tcW w:w="1035" w:type="dxa"/>
            <w:tcBorders>
              <w:top w:val="single" w:sz="4" w:space="0" w:color="5B9BD5"/>
              <w:left w:val="single" w:sz="4" w:space="0" w:color="5B9BD5"/>
              <w:bottom w:val="single" w:sz="4" w:space="0" w:color="5B9BD5"/>
              <w:right w:val="single" w:sz="4" w:space="0" w:color="5B9BD5"/>
            </w:tcBorders>
            <w:shd w:val="clear" w:color="DDEBF7" w:fill="FFC7CE"/>
            <w:noWrap/>
            <w:vAlign w:val="center"/>
            <w:hideMark/>
          </w:tcPr>
          <w:p w14:paraId="1C3F687D" w14:textId="77777777" w:rsidR="002A3F7F" w:rsidRPr="003B3707" w:rsidRDefault="002A3F7F" w:rsidP="002A3F7F">
            <w:pPr>
              <w:spacing w:after="0" w:line="240" w:lineRule="auto"/>
              <w:jc w:val="center"/>
              <w:rPr>
                <w:rFonts w:ascii="Trebuchet MS" w:eastAsia="Times New Roman" w:hAnsi="Trebuchet MS" w:cs="Calibri"/>
                <w:color w:val="9C0006"/>
                <w:lang w:eastAsia="en-GB"/>
              </w:rPr>
            </w:pPr>
            <w:r w:rsidRPr="003B3707">
              <w:rPr>
                <w:rFonts w:ascii="Trebuchet MS" w:eastAsia="Times New Roman" w:hAnsi="Trebuchet MS" w:cs="Calibri"/>
                <w:color w:val="9C0006"/>
                <w:lang w:eastAsia="en-GB"/>
              </w:rPr>
              <w:t>15</w:t>
            </w:r>
          </w:p>
        </w:tc>
        <w:tc>
          <w:tcPr>
            <w:tcW w:w="1168" w:type="dxa"/>
            <w:tcBorders>
              <w:top w:val="single" w:sz="4" w:space="0" w:color="5B9BD5"/>
              <w:left w:val="single" w:sz="4" w:space="0" w:color="5B9BD5"/>
              <w:bottom w:val="single" w:sz="4" w:space="0" w:color="5B9BD5"/>
              <w:right w:val="single" w:sz="4" w:space="0" w:color="5B9BD5"/>
            </w:tcBorders>
            <w:shd w:val="clear" w:color="DDEBF7" w:fill="DDEBF7"/>
            <w:noWrap/>
            <w:vAlign w:val="center"/>
            <w:hideMark/>
          </w:tcPr>
          <w:p w14:paraId="47985169" w14:textId="77777777" w:rsidR="002A3F7F" w:rsidRPr="003B3707" w:rsidRDefault="002A3F7F" w:rsidP="002A3F7F">
            <w:pPr>
              <w:spacing w:after="0" w:line="240" w:lineRule="auto"/>
              <w:jc w:val="center"/>
              <w:rPr>
                <w:rFonts w:ascii="Trebuchet MS" w:eastAsia="Times New Roman" w:hAnsi="Trebuchet MS" w:cs="Calibri"/>
                <w:color w:val="0563C1"/>
                <w:lang w:eastAsia="en-GB"/>
              </w:rPr>
            </w:pPr>
            <w:r w:rsidRPr="003B3707">
              <w:rPr>
                <w:rFonts w:ascii="Trebuchet MS" w:eastAsia="Times New Roman" w:hAnsi="Trebuchet MS" w:cs="Calibri"/>
                <w:color w:val="0563C1"/>
                <w:lang w:eastAsia="en-GB"/>
              </w:rPr>
              <w:t>57</w:t>
            </w:r>
          </w:p>
        </w:tc>
      </w:tr>
      <w:tr w:rsidR="002A3F7F" w:rsidRPr="003B3707" w14:paraId="4A89D9E1" w14:textId="77777777" w:rsidTr="00660F2D">
        <w:trPr>
          <w:trHeight w:val="238"/>
        </w:trPr>
        <w:tc>
          <w:tcPr>
            <w:tcW w:w="5201" w:type="dxa"/>
            <w:tcBorders>
              <w:top w:val="single" w:sz="4" w:space="0" w:color="5B9BD5"/>
              <w:left w:val="single" w:sz="4" w:space="0" w:color="5B9BD5"/>
              <w:bottom w:val="single" w:sz="4" w:space="0" w:color="5B9BD5"/>
              <w:right w:val="single" w:sz="4" w:space="0" w:color="5B9BD5"/>
            </w:tcBorders>
            <w:shd w:val="clear" w:color="000000" w:fill="70AD47"/>
            <w:vAlign w:val="bottom"/>
            <w:hideMark/>
          </w:tcPr>
          <w:p w14:paraId="4C98A966" w14:textId="77777777" w:rsidR="002A3F7F" w:rsidRPr="003B3707" w:rsidRDefault="002A3F7F" w:rsidP="00660F2D">
            <w:pPr>
              <w:spacing w:after="0" w:line="240" w:lineRule="auto"/>
              <w:rPr>
                <w:rFonts w:ascii="Calibri" w:eastAsia="Times New Roman" w:hAnsi="Calibri" w:cs="Calibri"/>
                <w:color w:val="305496"/>
                <w:sz w:val="20"/>
                <w:szCs w:val="20"/>
                <w:lang w:eastAsia="en-GB"/>
              </w:rPr>
            </w:pPr>
            <w:r w:rsidRPr="003B3707">
              <w:rPr>
                <w:rFonts w:ascii="Calibri" w:eastAsia="Times New Roman" w:hAnsi="Calibri" w:cs="Calibri"/>
                <w:color w:val="305496"/>
                <w:sz w:val="20"/>
                <w:szCs w:val="20"/>
                <w:lang w:eastAsia="en-GB"/>
              </w:rPr>
              <w:t> </w:t>
            </w:r>
          </w:p>
        </w:tc>
        <w:tc>
          <w:tcPr>
            <w:tcW w:w="1035" w:type="dxa"/>
            <w:tcBorders>
              <w:top w:val="single" w:sz="4" w:space="0" w:color="5B9BD5"/>
              <w:left w:val="single" w:sz="4" w:space="0" w:color="5B9BD5"/>
              <w:bottom w:val="single" w:sz="4" w:space="0" w:color="5B9BD5"/>
              <w:right w:val="single" w:sz="4" w:space="0" w:color="5B9BD5"/>
            </w:tcBorders>
            <w:shd w:val="clear" w:color="000000" w:fill="FFFFFF"/>
            <w:noWrap/>
            <w:vAlign w:val="bottom"/>
            <w:hideMark/>
          </w:tcPr>
          <w:p w14:paraId="17A78DD1" w14:textId="77777777" w:rsidR="002A3F7F" w:rsidRPr="003B3707" w:rsidRDefault="002A3F7F" w:rsidP="002A3F7F">
            <w:pPr>
              <w:spacing w:after="0" w:line="240" w:lineRule="auto"/>
              <w:jc w:val="center"/>
              <w:rPr>
                <w:rFonts w:ascii="Calibri" w:eastAsia="Times New Roman" w:hAnsi="Calibri" w:cs="Calibri"/>
                <w:color w:val="305496"/>
                <w:sz w:val="24"/>
                <w:szCs w:val="24"/>
                <w:lang w:eastAsia="en-GB"/>
              </w:rPr>
            </w:pPr>
            <w:r w:rsidRPr="003B3707">
              <w:rPr>
                <w:rFonts w:ascii="Calibri" w:eastAsia="Times New Roman" w:hAnsi="Calibri" w:cs="Calibri"/>
                <w:color w:val="305496"/>
                <w:sz w:val="24"/>
                <w:szCs w:val="24"/>
                <w:lang w:eastAsia="en-GB"/>
              </w:rPr>
              <w:t>36%</w:t>
            </w:r>
          </w:p>
        </w:tc>
        <w:tc>
          <w:tcPr>
            <w:tcW w:w="1035" w:type="dxa"/>
            <w:tcBorders>
              <w:top w:val="single" w:sz="4" w:space="0" w:color="5B9BD5"/>
              <w:left w:val="single" w:sz="4" w:space="0" w:color="5B9BD5"/>
              <w:bottom w:val="single" w:sz="4" w:space="0" w:color="5B9BD5"/>
              <w:right w:val="single" w:sz="4" w:space="0" w:color="5B9BD5"/>
            </w:tcBorders>
            <w:shd w:val="clear" w:color="000000" w:fill="FFFFFF"/>
            <w:noWrap/>
            <w:vAlign w:val="bottom"/>
            <w:hideMark/>
          </w:tcPr>
          <w:p w14:paraId="11F843A6" w14:textId="77777777" w:rsidR="002A3F7F" w:rsidRPr="003B3707" w:rsidRDefault="002A3F7F" w:rsidP="002A3F7F">
            <w:pPr>
              <w:spacing w:after="0" w:line="240" w:lineRule="auto"/>
              <w:jc w:val="center"/>
              <w:rPr>
                <w:rFonts w:ascii="Calibri" w:eastAsia="Times New Roman" w:hAnsi="Calibri" w:cs="Calibri"/>
                <w:color w:val="305496"/>
                <w:sz w:val="24"/>
                <w:szCs w:val="24"/>
                <w:lang w:eastAsia="en-GB"/>
              </w:rPr>
            </w:pPr>
            <w:r w:rsidRPr="003B3707">
              <w:rPr>
                <w:rFonts w:ascii="Calibri" w:eastAsia="Times New Roman" w:hAnsi="Calibri" w:cs="Calibri"/>
                <w:color w:val="305496"/>
                <w:sz w:val="24"/>
                <w:szCs w:val="24"/>
                <w:lang w:eastAsia="en-GB"/>
              </w:rPr>
              <w:t>34%</w:t>
            </w:r>
          </w:p>
        </w:tc>
        <w:tc>
          <w:tcPr>
            <w:tcW w:w="1035" w:type="dxa"/>
            <w:tcBorders>
              <w:top w:val="single" w:sz="4" w:space="0" w:color="5B9BD5"/>
              <w:left w:val="single" w:sz="4" w:space="0" w:color="5B9BD5"/>
              <w:bottom w:val="single" w:sz="4" w:space="0" w:color="5B9BD5"/>
              <w:right w:val="single" w:sz="4" w:space="0" w:color="5B9BD5"/>
            </w:tcBorders>
            <w:shd w:val="clear" w:color="000000" w:fill="FFC7CE"/>
            <w:noWrap/>
            <w:vAlign w:val="bottom"/>
            <w:hideMark/>
          </w:tcPr>
          <w:p w14:paraId="7C47FE09" w14:textId="77777777" w:rsidR="002A3F7F" w:rsidRPr="003B3707" w:rsidRDefault="002A3F7F" w:rsidP="002A3F7F">
            <w:pPr>
              <w:spacing w:after="0" w:line="240" w:lineRule="auto"/>
              <w:jc w:val="center"/>
              <w:rPr>
                <w:rFonts w:ascii="Calibri" w:eastAsia="Times New Roman" w:hAnsi="Calibri" w:cs="Calibri"/>
                <w:color w:val="9C0006"/>
                <w:sz w:val="24"/>
                <w:szCs w:val="24"/>
                <w:lang w:eastAsia="en-GB"/>
              </w:rPr>
            </w:pPr>
            <w:r w:rsidRPr="003B3707">
              <w:rPr>
                <w:rFonts w:ascii="Calibri" w:eastAsia="Times New Roman" w:hAnsi="Calibri" w:cs="Calibri"/>
                <w:color w:val="9C0006"/>
                <w:sz w:val="24"/>
                <w:szCs w:val="24"/>
                <w:lang w:eastAsia="en-GB"/>
              </w:rPr>
              <w:t>6%</w:t>
            </w:r>
          </w:p>
        </w:tc>
        <w:tc>
          <w:tcPr>
            <w:tcW w:w="1168" w:type="dxa"/>
            <w:tcBorders>
              <w:top w:val="single" w:sz="4" w:space="0" w:color="5B9BD5"/>
              <w:left w:val="single" w:sz="4" w:space="0" w:color="5B9BD5"/>
              <w:bottom w:val="single" w:sz="4" w:space="0" w:color="5B9BD5"/>
              <w:right w:val="single" w:sz="4" w:space="0" w:color="5B9BD5"/>
            </w:tcBorders>
            <w:shd w:val="clear" w:color="000000" w:fill="FFFFFF"/>
            <w:noWrap/>
            <w:vAlign w:val="bottom"/>
            <w:hideMark/>
          </w:tcPr>
          <w:p w14:paraId="70E98B17" w14:textId="77777777" w:rsidR="002A3F7F" w:rsidRPr="003B3707" w:rsidRDefault="002A3F7F" w:rsidP="002A3F7F">
            <w:pPr>
              <w:spacing w:after="0" w:line="240" w:lineRule="auto"/>
              <w:jc w:val="center"/>
              <w:rPr>
                <w:rFonts w:ascii="Calibri" w:eastAsia="Times New Roman" w:hAnsi="Calibri" w:cs="Calibri"/>
                <w:color w:val="305496"/>
                <w:sz w:val="24"/>
                <w:szCs w:val="24"/>
                <w:lang w:eastAsia="en-GB"/>
              </w:rPr>
            </w:pPr>
            <w:r w:rsidRPr="003B3707">
              <w:rPr>
                <w:rFonts w:ascii="Calibri" w:eastAsia="Times New Roman" w:hAnsi="Calibri" w:cs="Calibri"/>
                <w:color w:val="305496"/>
                <w:sz w:val="24"/>
                <w:szCs w:val="24"/>
                <w:lang w:eastAsia="en-GB"/>
              </w:rPr>
              <w:t>24%</w:t>
            </w:r>
          </w:p>
        </w:tc>
      </w:tr>
      <w:tr w:rsidR="002A3F7F" w:rsidRPr="003B3707" w14:paraId="55A3E14F" w14:textId="77777777" w:rsidTr="00660F2D">
        <w:trPr>
          <w:trHeight w:val="249"/>
        </w:trPr>
        <w:tc>
          <w:tcPr>
            <w:tcW w:w="5201" w:type="dxa"/>
            <w:tcBorders>
              <w:top w:val="single" w:sz="4" w:space="0" w:color="5B9BD5"/>
              <w:left w:val="single" w:sz="4" w:space="0" w:color="5B9BD5"/>
              <w:bottom w:val="single" w:sz="4" w:space="0" w:color="5B9BD5"/>
              <w:right w:val="single" w:sz="4" w:space="0" w:color="5B9BD5"/>
            </w:tcBorders>
            <w:shd w:val="clear" w:color="DDEBF7" w:fill="DDEBF7"/>
            <w:noWrap/>
            <w:vAlign w:val="center"/>
            <w:hideMark/>
          </w:tcPr>
          <w:p w14:paraId="25787591" w14:textId="77777777" w:rsidR="002A3F7F" w:rsidRPr="003B3707" w:rsidRDefault="002A3F7F" w:rsidP="00660F2D">
            <w:pPr>
              <w:spacing w:after="0" w:line="240" w:lineRule="auto"/>
              <w:rPr>
                <w:rFonts w:ascii="Trebuchet MS" w:eastAsia="Times New Roman" w:hAnsi="Trebuchet MS" w:cs="Calibri"/>
                <w:color w:val="0563C1"/>
                <w:sz w:val="20"/>
                <w:szCs w:val="20"/>
                <w:lang w:eastAsia="en-GB"/>
              </w:rPr>
            </w:pPr>
            <w:r w:rsidRPr="003B3707">
              <w:rPr>
                <w:rFonts w:ascii="Trebuchet MS" w:eastAsia="Times New Roman" w:hAnsi="Trebuchet MS" w:cs="Calibri"/>
                <w:color w:val="0563C1"/>
                <w:sz w:val="20"/>
                <w:szCs w:val="20"/>
                <w:lang w:eastAsia="en-GB"/>
              </w:rPr>
              <w:t>My line manager provides a balanced response when conducting my reviews </w:t>
            </w:r>
          </w:p>
        </w:tc>
        <w:tc>
          <w:tcPr>
            <w:tcW w:w="1035" w:type="dxa"/>
            <w:tcBorders>
              <w:top w:val="single" w:sz="4" w:space="0" w:color="5B9BD5"/>
              <w:left w:val="single" w:sz="4" w:space="0" w:color="5B9BD5"/>
              <w:bottom w:val="single" w:sz="4" w:space="0" w:color="5B9BD5"/>
              <w:right w:val="single" w:sz="4" w:space="0" w:color="5B9BD5"/>
            </w:tcBorders>
            <w:shd w:val="clear" w:color="DDEBF7" w:fill="FFC7CE"/>
            <w:noWrap/>
            <w:vAlign w:val="center"/>
            <w:hideMark/>
          </w:tcPr>
          <w:p w14:paraId="1942F393" w14:textId="77777777" w:rsidR="002A3F7F" w:rsidRPr="003B3707" w:rsidRDefault="002A3F7F" w:rsidP="002A3F7F">
            <w:pPr>
              <w:spacing w:after="0" w:line="240" w:lineRule="auto"/>
              <w:jc w:val="center"/>
              <w:rPr>
                <w:rFonts w:ascii="Trebuchet MS" w:eastAsia="Times New Roman" w:hAnsi="Trebuchet MS" w:cs="Calibri"/>
                <w:color w:val="9C0006"/>
                <w:lang w:eastAsia="en-GB"/>
              </w:rPr>
            </w:pPr>
            <w:r w:rsidRPr="003B3707">
              <w:rPr>
                <w:rFonts w:ascii="Trebuchet MS" w:eastAsia="Times New Roman" w:hAnsi="Trebuchet MS" w:cs="Calibri"/>
                <w:color w:val="9C0006"/>
                <w:lang w:eastAsia="en-GB"/>
              </w:rPr>
              <w:t>0</w:t>
            </w:r>
          </w:p>
        </w:tc>
        <w:tc>
          <w:tcPr>
            <w:tcW w:w="1035" w:type="dxa"/>
            <w:tcBorders>
              <w:top w:val="nil"/>
              <w:left w:val="nil"/>
              <w:bottom w:val="single" w:sz="4" w:space="0" w:color="5B9BD5"/>
              <w:right w:val="single" w:sz="4" w:space="0" w:color="5B9BD5"/>
            </w:tcBorders>
            <w:shd w:val="clear" w:color="DDEBF7" w:fill="DDEBF7"/>
            <w:noWrap/>
            <w:vAlign w:val="center"/>
            <w:hideMark/>
          </w:tcPr>
          <w:p w14:paraId="38871536" w14:textId="77777777" w:rsidR="002A3F7F" w:rsidRPr="003B3707" w:rsidRDefault="002A3F7F" w:rsidP="002A3F7F">
            <w:pPr>
              <w:spacing w:after="0" w:line="240" w:lineRule="auto"/>
              <w:jc w:val="center"/>
              <w:rPr>
                <w:rFonts w:ascii="Trebuchet MS" w:eastAsia="Times New Roman" w:hAnsi="Trebuchet MS" w:cs="Calibri"/>
                <w:color w:val="0563C1"/>
                <w:lang w:eastAsia="en-GB"/>
              </w:rPr>
            </w:pPr>
            <w:r w:rsidRPr="003B3707">
              <w:rPr>
                <w:rFonts w:ascii="Trebuchet MS" w:eastAsia="Times New Roman" w:hAnsi="Trebuchet MS" w:cs="Calibri"/>
                <w:color w:val="0563C1"/>
                <w:lang w:eastAsia="en-GB"/>
              </w:rPr>
              <w:t>143</w:t>
            </w:r>
          </w:p>
        </w:tc>
        <w:tc>
          <w:tcPr>
            <w:tcW w:w="1035" w:type="dxa"/>
            <w:tcBorders>
              <w:top w:val="nil"/>
              <w:left w:val="nil"/>
              <w:bottom w:val="single" w:sz="4" w:space="0" w:color="5B9BD5"/>
              <w:right w:val="single" w:sz="4" w:space="0" w:color="5B9BD5"/>
            </w:tcBorders>
            <w:shd w:val="clear" w:color="DDEBF7" w:fill="DDEBF7"/>
            <w:noWrap/>
            <w:vAlign w:val="center"/>
            <w:hideMark/>
          </w:tcPr>
          <w:p w14:paraId="3145850C" w14:textId="77777777" w:rsidR="002A3F7F" w:rsidRPr="003B3707" w:rsidRDefault="002A3F7F" w:rsidP="002A3F7F">
            <w:pPr>
              <w:spacing w:after="0" w:line="240" w:lineRule="auto"/>
              <w:jc w:val="center"/>
              <w:rPr>
                <w:rFonts w:ascii="Trebuchet MS" w:eastAsia="Times New Roman" w:hAnsi="Trebuchet MS" w:cs="Calibri"/>
                <w:color w:val="0563C1"/>
                <w:lang w:eastAsia="en-GB"/>
              </w:rPr>
            </w:pPr>
            <w:r w:rsidRPr="003B3707">
              <w:rPr>
                <w:rFonts w:ascii="Trebuchet MS" w:eastAsia="Times New Roman" w:hAnsi="Trebuchet MS" w:cs="Calibri"/>
                <w:color w:val="0563C1"/>
                <w:lang w:eastAsia="en-GB"/>
              </w:rPr>
              <w:t>92</w:t>
            </w:r>
          </w:p>
        </w:tc>
        <w:tc>
          <w:tcPr>
            <w:tcW w:w="1168" w:type="dxa"/>
            <w:tcBorders>
              <w:top w:val="single" w:sz="4" w:space="0" w:color="5B9BD5"/>
              <w:left w:val="single" w:sz="4" w:space="0" w:color="5B9BD5"/>
              <w:bottom w:val="single" w:sz="4" w:space="0" w:color="5B9BD5"/>
              <w:right w:val="single" w:sz="4" w:space="0" w:color="5B9BD5"/>
            </w:tcBorders>
            <w:shd w:val="clear" w:color="DDEBF7" w:fill="FFC7CE"/>
            <w:noWrap/>
            <w:vAlign w:val="center"/>
            <w:hideMark/>
          </w:tcPr>
          <w:p w14:paraId="530DDB53" w14:textId="77777777" w:rsidR="002A3F7F" w:rsidRPr="003B3707" w:rsidRDefault="002A3F7F" w:rsidP="002A3F7F">
            <w:pPr>
              <w:spacing w:after="0" w:line="240" w:lineRule="auto"/>
              <w:jc w:val="center"/>
              <w:rPr>
                <w:rFonts w:ascii="Trebuchet MS" w:eastAsia="Times New Roman" w:hAnsi="Trebuchet MS" w:cs="Calibri"/>
                <w:color w:val="9C0006"/>
                <w:lang w:eastAsia="en-GB"/>
              </w:rPr>
            </w:pPr>
            <w:r w:rsidRPr="003B3707">
              <w:rPr>
                <w:rFonts w:ascii="Trebuchet MS" w:eastAsia="Times New Roman" w:hAnsi="Trebuchet MS" w:cs="Calibri"/>
                <w:color w:val="9C0006"/>
                <w:lang w:eastAsia="en-GB"/>
              </w:rPr>
              <w:t>0</w:t>
            </w:r>
          </w:p>
        </w:tc>
      </w:tr>
      <w:tr w:rsidR="002A3F7F" w:rsidRPr="003B3707" w14:paraId="2B16EA32" w14:textId="77777777" w:rsidTr="00660F2D">
        <w:trPr>
          <w:trHeight w:val="238"/>
        </w:trPr>
        <w:tc>
          <w:tcPr>
            <w:tcW w:w="5201" w:type="dxa"/>
            <w:tcBorders>
              <w:top w:val="single" w:sz="4" w:space="0" w:color="5B9BD5"/>
              <w:left w:val="single" w:sz="4" w:space="0" w:color="5B9BD5"/>
              <w:bottom w:val="single" w:sz="4" w:space="0" w:color="5B9BD5"/>
              <w:right w:val="single" w:sz="4" w:space="0" w:color="5B9BD5"/>
            </w:tcBorders>
            <w:shd w:val="clear" w:color="000000" w:fill="70AD47"/>
            <w:vAlign w:val="bottom"/>
            <w:hideMark/>
          </w:tcPr>
          <w:p w14:paraId="0B076B98" w14:textId="77777777" w:rsidR="002A3F7F" w:rsidRPr="003B3707" w:rsidRDefault="002A3F7F" w:rsidP="00660F2D">
            <w:pPr>
              <w:spacing w:after="0" w:line="240" w:lineRule="auto"/>
              <w:rPr>
                <w:rFonts w:ascii="Calibri" w:eastAsia="Times New Roman" w:hAnsi="Calibri" w:cs="Calibri"/>
                <w:color w:val="305496"/>
                <w:sz w:val="20"/>
                <w:szCs w:val="20"/>
                <w:lang w:eastAsia="en-GB"/>
              </w:rPr>
            </w:pPr>
            <w:r w:rsidRPr="003B3707">
              <w:rPr>
                <w:rFonts w:ascii="Calibri" w:eastAsia="Times New Roman" w:hAnsi="Calibri" w:cs="Calibri"/>
                <w:color w:val="305496"/>
                <w:sz w:val="20"/>
                <w:szCs w:val="20"/>
                <w:lang w:eastAsia="en-GB"/>
              </w:rPr>
              <w:t> </w:t>
            </w:r>
          </w:p>
        </w:tc>
        <w:tc>
          <w:tcPr>
            <w:tcW w:w="1035" w:type="dxa"/>
            <w:tcBorders>
              <w:top w:val="single" w:sz="4" w:space="0" w:color="5B9BD5"/>
              <w:left w:val="single" w:sz="4" w:space="0" w:color="5B9BD5"/>
              <w:bottom w:val="single" w:sz="4" w:space="0" w:color="5B9BD5"/>
              <w:right w:val="single" w:sz="4" w:space="0" w:color="5B9BD5"/>
            </w:tcBorders>
            <w:shd w:val="clear" w:color="000000" w:fill="FFC7CE"/>
            <w:noWrap/>
            <w:vAlign w:val="bottom"/>
            <w:hideMark/>
          </w:tcPr>
          <w:p w14:paraId="36B75C2B" w14:textId="77777777" w:rsidR="002A3F7F" w:rsidRPr="003B3707" w:rsidRDefault="002A3F7F" w:rsidP="002A3F7F">
            <w:pPr>
              <w:spacing w:after="0" w:line="240" w:lineRule="auto"/>
              <w:jc w:val="center"/>
              <w:rPr>
                <w:rFonts w:ascii="Calibri" w:eastAsia="Times New Roman" w:hAnsi="Calibri" w:cs="Calibri"/>
                <w:color w:val="9C0006"/>
                <w:sz w:val="24"/>
                <w:szCs w:val="24"/>
                <w:lang w:eastAsia="en-GB"/>
              </w:rPr>
            </w:pPr>
            <w:r w:rsidRPr="003B3707">
              <w:rPr>
                <w:rFonts w:ascii="Calibri" w:eastAsia="Times New Roman" w:hAnsi="Calibri" w:cs="Calibri"/>
                <w:color w:val="9C0006"/>
                <w:sz w:val="24"/>
                <w:szCs w:val="24"/>
                <w:lang w:eastAsia="en-GB"/>
              </w:rPr>
              <w:t>0%</w:t>
            </w:r>
          </w:p>
        </w:tc>
        <w:tc>
          <w:tcPr>
            <w:tcW w:w="1035" w:type="dxa"/>
            <w:tcBorders>
              <w:top w:val="single" w:sz="4" w:space="0" w:color="5B9BD5"/>
              <w:left w:val="single" w:sz="4" w:space="0" w:color="5B9BD5"/>
              <w:bottom w:val="single" w:sz="4" w:space="0" w:color="5B9BD5"/>
              <w:right w:val="single" w:sz="4" w:space="0" w:color="5B9BD5"/>
            </w:tcBorders>
            <w:shd w:val="clear" w:color="000000" w:fill="FFFFFF"/>
            <w:noWrap/>
            <w:vAlign w:val="bottom"/>
            <w:hideMark/>
          </w:tcPr>
          <w:p w14:paraId="3357AF12" w14:textId="77777777" w:rsidR="002A3F7F" w:rsidRPr="003B3707" w:rsidRDefault="002A3F7F" w:rsidP="002A3F7F">
            <w:pPr>
              <w:spacing w:after="0" w:line="240" w:lineRule="auto"/>
              <w:jc w:val="center"/>
              <w:rPr>
                <w:rFonts w:ascii="Calibri" w:eastAsia="Times New Roman" w:hAnsi="Calibri" w:cs="Calibri"/>
                <w:color w:val="305496"/>
                <w:sz w:val="24"/>
                <w:szCs w:val="24"/>
                <w:lang w:eastAsia="en-GB"/>
              </w:rPr>
            </w:pPr>
            <w:r w:rsidRPr="003B3707">
              <w:rPr>
                <w:rFonts w:ascii="Calibri" w:eastAsia="Times New Roman" w:hAnsi="Calibri" w:cs="Calibri"/>
                <w:color w:val="305496"/>
                <w:sz w:val="24"/>
                <w:szCs w:val="24"/>
                <w:lang w:eastAsia="en-GB"/>
              </w:rPr>
              <w:t>61%</w:t>
            </w:r>
          </w:p>
        </w:tc>
        <w:tc>
          <w:tcPr>
            <w:tcW w:w="1035" w:type="dxa"/>
            <w:tcBorders>
              <w:top w:val="single" w:sz="4" w:space="0" w:color="5B9BD5"/>
              <w:left w:val="single" w:sz="4" w:space="0" w:color="5B9BD5"/>
              <w:bottom w:val="single" w:sz="4" w:space="0" w:color="5B9BD5"/>
              <w:right w:val="single" w:sz="4" w:space="0" w:color="5B9BD5"/>
            </w:tcBorders>
            <w:shd w:val="clear" w:color="000000" w:fill="FFFFFF"/>
            <w:noWrap/>
            <w:vAlign w:val="bottom"/>
            <w:hideMark/>
          </w:tcPr>
          <w:p w14:paraId="45E40A06" w14:textId="77777777" w:rsidR="002A3F7F" w:rsidRPr="003B3707" w:rsidRDefault="002A3F7F" w:rsidP="002A3F7F">
            <w:pPr>
              <w:spacing w:after="0" w:line="240" w:lineRule="auto"/>
              <w:jc w:val="center"/>
              <w:rPr>
                <w:rFonts w:ascii="Calibri" w:eastAsia="Times New Roman" w:hAnsi="Calibri" w:cs="Calibri"/>
                <w:color w:val="305496"/>
                <w:sz w:val="24"/>
                <w:szCs w:val="24"/>
                <w:lang w:eastAsia="en-GB"/>
              </w:rPr>
            </w:pPr>
            <w:r w:rsidRPr="003B3707">
              <w:rPr>
                <w:rFonts w:ascii="Calibri" w:eastAsia="Times New Roman" w:hAnsi="Calibri" w:cs="Calibri"/>
                <w:color w:val="305496"/>
                <w:sz w:val="24"/>
                <w:szCs w:val="24"/>
                <w:lang w:eastAsia="en-GB"/>
              </w:rPr>
              <w:t>39%</w:t>
            </w:r>
          </w:p>
        </w:tc>
        <w:tc>
          <w:tcPr>
            <w:tcW w:w="1168" w:type="dxa"/>
            <w:tcBorders>
              <w:top w:val="single" w:sz="4" w:space="0" w:color="5B9BD5"/>
              <w:left w:val="single" w:sz="4" w:space="0" w:color="5B9BD5"/>
              <w:bottom w:val="single" w:sz="4" w:space="0" w:color="5B9BD5"/>
              <w:right w:val="single" w:sz="4" w:space="0" w:color="5B9BD5"/>
            </w:tcBorders>
            <w:shd w:val="clear" w:color="000000" w:fill="FFC7CE"/>
            <w:noWrap/>
            <w:vAlign w:val="bottom"/>
            <w:hideMark/>
          </w:tcPr>
          <w:p w14:paraId="586162C4" w14:textId="77777777" w:rsidR="002A3F7F" w:rsidRPr="003B3707" w:rsidRDefault="002A3F7F" w:rsidP="002A3F7F">
            <w:pPr>
              <w:spacing w:after="0" w:line="240" w:lineRule="auto"/>
              <w:jc w:val="center"/>
              <w:rPr>
                <w:rFonts w:ascii="Calibri" w:eastAsia="Times New Roman" w:hAnsi="Calibri" w:cs="Calibri"/>
                <w:color w:val="9C0006"/>
                <w:sz w:val="24"/>
                <w:szCs w:val="24"/>
                <w:lang w:eastAsia="en-GB"/>
              </w:rPr>
            </w:pPr>
            <w:r w:rsidRPr="003B3707">
              <w:rPr>
                <w:rFonts w:ascii="Calibri" w:eastAsia="Times New Roman" w:hAnsi="Calibri" w:cs="Calibri"/>
                <w:color w:val="9C0006"/>
                <w:sz w:val="24"/>
                <w:szCs w:val="24"/>
                <w:lang w:eastAsia="en-GB"/>
              </w:rPr>
              <w:t>0%</w:t>
            </w:r>
          </w:p>
        </w:tc>
      </w:tr>
      <w:tr w:rsidR="002A3F7F" w:rsidRPr="003B3707" w14:paraId="6549841F" w14:textId="77777777" w:rsidTr="00660F2D">
        <w:trPr>
          <w:trHeight w:val="249"/>
        </w:trPr>
        <w:tc>
          <w:tcPr>
            <w:tcW w:w="5201" w:type="dxa"/>
            <w:tcBorders>
              <w:top w:val="single" w:sz="4" w:space="0" w:color="5B9BD5"/>
              <w:left w:val="single" w:sz="4" w:space="0" w:color="5B9BD5"/>
              <w:bottom w:val="single" w:sz="4" w:space="0" w:color="5B9BD5"/>
              <w:right w:val="single" w:sz="4" w:space="0" w:color="5B9BD5"/>
            </w:tcBorders>
            <w:shd w:val="clear" w:color="DDEBF7" w:fill="DDEBF7"/>
            <w:noWrap/>
            <w:vAlign w:val="center"/>
            <w:hideMark/>
          </w:tcPr>
          <w:p w14:paraId="292356B5" w14:textId="77777777" w:rsidR="002A3F7F" w:rsidRPr="003B3707" w:rsidRDefault="002A3F7F" w:rsidP="00660F2D">
            <w:pPr>
              <w:spacing w:after="0" w:line="240" w:lineRule="auto"/>
              <w:rPr>
                <w:rFonts w:ascii="Trebuchet MS" w:eastAsia="Times New Roman" w:hAnsi="Trebuchet MS" w:cs="Calibri"/>
                <w:color w:val="0563C1"/>
                <w:sz w:val="20"/>
                <w:szCs w:val="20"/>
                <w:lang w:eastAsia="en-GB"/>
              </w:rPr>
            </w:pPr>
            <w:r w:rsidRPr="003B3707">
              <w:rPr>
                <w:rFonts w:ascii="Trebuchet MS" w:eastAsia="Times New Roman" w:hAnsi="Trebuchet MS" w:cs="Calibri"/>
                <w:color w:val="0563C1"/>
                <w:sz w:val="20"/>
                <w:szCs w:val="20"/>
                <w:lang w:eastAsia="en-GB"/>
              </w:rPr>
              <w:t>My line manager provides me with constructive feedback </w:t>
            </w:r>
          </w:p>
        </w:tc>
        <w:tc>
          <w:tcPr>
            <w:tcW w:w="1035" w:type="dxa"/>
            <w:tcBorders>
              <w:top w:val="nil"/>
              <w:left w:val="nil"/>
              <w:bottom w:val="single" w:sz="4" w:space="0" w:color="5B9BD5"/>
              <w:right w:val="single" w:sz="4" w:space="0" w:color="5B9BD5"/>
            </w:tcBorders>
            <w:shd w:val="clear" w:color="DDEBF7" w:fill="DDEBF7"/>
            <w:noWrap/>
            <w:vAlign w:val="center"/>
            <w:hideMark/>
          </w:tcPr>
          <w:p w14:paraId="4BC22FBA" w14:textId="77777777" w:rsidR="002A3F7F" w:rsidRPr="003B3707" w:rsidRDefault="002A3F7F" w:rsidP="002A3F7F">
            <w:pPr>
              <w:spacing w:after="0" w:line="240" w:lineRule="auto"/>
              <w:jc w:val="center"/>
              <w:rPr>
                <w:rFonts w:ascii="Trebuchet MS" w:eastAsia="Times New Roman" w:hAnsi="Trebuchet MS" w:cs="Calibri"/>
                <w:color w:val="0563C1"/>
                <w:lang w:eastAsia="en-GB"/>
              </w:rPr>
            </w:pPr>
            <w:r w:rsidRPr="003B3707">
              <w:rPr>
                <w:rFonts w:ascii="Trebuchet MS" w:eastAsia="Times New Roman" w:hAnsi="Trebuchet MS" w:cs="Calibri"/>
                <w:color w:val="0563C1"/>
                <w:lang w:eastAsia="en-GB"/>
              </w:rPr>
              <w:t>69</w:t>
            </w:r>
          </w:p>
        </w:tc>
        <w:tc>
          <w:tcPr>
            <w:tcW w:w="1035" w:type="dxa"/>
            <w:tcBorders>
              <w:top w:val="nil"/>
              <w:left w:val="nil"/>
              <w:bottom w:val="single" w:sz="4" w:space="0" w:color="5B9BD5"/>
              <w:right w:val="single" w:sz="4" w:space="0" w:color="5B9BD5"/>
            </w:tcBorders>
            <w:shd w:val="clear" w:color="DDEBF7" w:fill="DDEBF7"/>
            <w:noWrap/>
            <w:vAlign w:val="center"/>
            <w:hideMark/>
          </w:tcPr>
          <w:p w14:paraId="73ADC178" w14:textId="77777777" w:rsidR="002A3F7F" w:rsidRPr="003B3707" w:rsidRDefault="002A3F7F" w:rsidP="002A3F7F">
            <w:pPr>
              <w:spacing w:after="0" w:line="240" w:lineRule="auto"/>
              <w:jc w:val="center"/>
              <w:rPr>
                <w:rFonts w:ascii="Trebuchet MS" w:eastAsia="Times New Roman" w:hAnsi="Trebuchet MS" w:cs="Calibri"/>
                <w:color w:val="0563C1"/>
                <w:lang w:eastAsia="en-GB"/>
              </w:rPr>
            </w:pPr>
            <w:r w:rsidRPr="003B3707">
              <w:rPr>
                <w:rFonts w:ascii="Trebuchet MS" w:eastAsia="Times New Roman" w:hAnsi="Trebuchet MS" w:cs="Calibri"/>
                <w:color w:val="0563C1"/>
                <w:lang w:eastAsia="en-GB"/>
              </w:rPr>
              <w:t>65</w:t>
            </w:r>
          </w:p>
        </w:tc>
        <w:tc>
          <w:tcPr>
            <w:tcW w:w="1035" w:type="dxa"/>
            <w:tcBorders>
              <w:top w:val="nil"/>
              <w:left w:val="nil"/>
              <w:bottom w:val="single" w:sz="4" w:space="0" w:color="5B9BD5"/>
              <w:right w:val="single" w:sz="4" w:space="0" w:color="5B9BD5"/>
            </w:tcBorders>
            <w:shd w:val="clear" w:color="DDEBF7" w:fill="DDEBF7"/>
            <w:noWrap/>
            <w:vAlign w:val="center"/>
            <w:hideMark/>
          </w:tcPr>
          <w:p w14:paraId="6BE3FCB2" w14:textId="77777777" w:rsidR="002A3F7F" w:rsidRPr="003B3707" w:rsidRDefault="002A3F7F" w:rsidP="002A3F7F">
            <w:pPr>
              <w:spacing w:after="0" w:line="240" w:lineRule="auto"/>
              <w:jc w:val="center"/>
              <w:rPr>
                <w:rFonts w:ascii="Trebuchet MS" w:eastAsia="Times New Roman" w:hAnsi="Trebuchet MS" w:cs="Calibri"/>
                <w:color w:val="0563C1"/>
                <w:lang w:eastAsia="en-GB"/>
              </w:rPr>
            </w:pPr>
            <w:r w:rsidRPr="003B3707">
              <w:rPr>
                <w:rFonts w:ascii="Trebuchet MS" w:eastAsia="Times New Roman" w:hAnsi="Trebuchet MS" w:cs="Calibri"/>
                <w:color w:val="0563C1"/>
                <w:lang w:eastAsia="en-GB"/>
              </w:rPr>
              <w:t>56</w:t>
            </w:r>
          </w:p>
        </w:tc>
        <w:tc>
          <w:tcPr>
            <w:tcW w:w="1168" w:type="dxa"/>
            <w:tcBorders>
              <w:top w:val="single" w:sz="4" w:space="0" w:color="5B9BD5"/>
              <w:left w:val="single" w:sz="4" w:space="0" w:color="5B9BD5"/>
              <w:bottom w:val="single" w:sz="4" w:space="0" w:color="5B9BD5"/>
              <w:right w:val="single" w:sz="4" w:space="0" w:color="5B9BD5"/>
            </w:tcBorders>
            <w:shd w:val="clear" w:color="DDEBF7" w:fill="DDEBF7"/>
            <w:noWrap/>
            <w:vAlign w:val="center"/>
            <w:hideMark/>
          </w:tcPr>
          <w:p w14:paraId="24622C48" w14:textId="77777777" w:rsidR="002A3F7F" w:rsidRPr="003B3707" w:rsidRDefault="002A3F7F" w:rsidP="002A3F7F">
            <w:pPr>
              <w:spacing w:after="0" w:line="240" w:lineRule="auto"/>
              <w:jc w:val="center"/>
              <w:rPr>
                <w:rFonts w:ascii="Trebuchet MS" w:eastAsia="Times New Roman" w:hAnsi="Trebuchet MS" w:cs="Calibri"/>
                <w:color w:val="0563C1"/>
                <w:lang w:eastAsia="en-GB"/>
              </w:rPr>
            </w:pPr>
            <w:r w:rsidRPr="003B3707">
              <w:rPr>
                <w:rFonts w:ascii="Trebuchet MS" w:eastAsia="Times New Roman" w:hAnsi="Trebuchet MS" w:cs="Calibri"/>
                <w:color w:val="0563C1"/>
                <w:lang w:eastAsia="en-GB"/>
              </w:rPr>
              <w:t>45</w:t>
            </w:r>
          </w:p>
        </w:tc>
      </w:tr>
      <w:tr w:rsidR="002A3F7F" w:rsidRPr="003B3707" w14:paraId="5B569EB0" w14:textId="77777777" w:rsidTr="00660F2D">
        <w:trPr>
          <w:trHeight w:val="238"/>
        </w:trPr>
        <w:tc>
          <w:tcPr>
            <w:tcW w:w="5201" w:type="dxa"/>
            <w:tcBorders>
              <w:top w:val="single" w:sz="4" w:space="0" w:color="5B9BD5"/>
              <w:left w:val="single" w:sz="4" w:space="0" w:color="5B9BD5"/>
              <w:bottom w:val="single" w:sz="4" w:space="0" w:color="5B9BD5"/>
              <w:right w:val="single" w:sz="4" w:space="0" w:color="5B9BD5"/>
            </w:tcBorders>
            <w:shd w:val="clear" w:color="000000" w:fill="70AD47"/>
            <w:vAlign w:val="bottom"/>
            <w:hideMark/>
          </w:tcPr>
          <w:p w14:paraId="505E7B6B" w14:textId="77777777" w:rsidR="002A3F7F" w:rsidRPr="003B3707" w:rsidRDefault="002A3F7F" w:rsidP="00660F2D">
            <w:pPr>
              <w:spacing w:after="0" w:line="240" w:lineRule="auto"/>
              <w:rPr>
                <w:rFonts w:ascii="Calibri" w:eastAsia="Times New Roman" w:hAnsi="Calibri" w:cs="Calibri"/>
                <w:color w:val="305496"/>
                <w:sz w:val="20"/>
                <w:szCs w:val="20"/>
                <w:lang w:eastAsia="en-GB"/>
              </w:rPr>
            </w:pPr>
            <w:r w:rsidRPr="003B3707">
              <w:rPr>
                <w:rFonts w:ascii="Calibri" w:eastAsia="Times New Roman" w:hAnsi="Calibri" w:cs="Calibri"/>
                <w:color w:val="305496"/>
                <w:sz w:val="20"/>
                <w:szCs w:val="20"/>
                <w:lang w:eastAsia="en-GB"/>
              </w:rPr>
              <w:t> </w:t>
            </w:r>
          </w:p>
        </w:tc>
        <w:tc>
          <w:tcPr>
            <w:tcW w:w="1035" w:type="dxa"/>
            <w:tcBorders>
              <w:top w:val="single" w:sz="4" w:space="0" w:color="5B9BD5"/>
              <w:left w:val="single" w:sz="4" w:space="0" w:color="5B9BD5"/>
              <w:bottom w:val="single" w:sz="4" w:space="0" w:color="5B9BD5"/>
              <w:right w:val="single" w:sz="4" w:space="0" w:color="5B9BD5"/>
            </w:tcBorders>
            <w:shd w:val="clear" w:color="000000" w:fill="FFFFFF"/>
            <w:noWrap/>
            <w:vAlign w:val="bottom"/>
            <w:hideMark/>
          </w:tcPr>
          <w:p w14:paraId="53B18FC3" w14:textId="77777777" w:rsidR="002A3F7F" w:rsidRPr="003B3707" w:rsidRDefault="002A3F7F" w:rsidP="002A3F7F">
            <w:pPr>
              <w:spacing w:after="0" w:line="240" w:lineRule="auto"/>
              <w:jc w:val="center"/>
              <w:rPr>
                <w:rFonts w:ascii="Calibri" w:eastAsia="Times New Roman" w:hAnsi="Calibri" w:cs="Calibri"/>
                <w:color w:val="305496"/>
                <w:sz w:val="24"/>
                <w:szCs w:val="24"/>
                <w:lang w:eastAsia="en-GB"/>
              </w:rPr>
            </w:pPr>
            <w:r w:rsidRPr="003B3707">
              <w:rPr>
                <w:rFonts w:ascii="Calibri" w:eastAsia="Times New Roman" w:hAnsi="Calibri" w:cs="Calibri"/>
                <w:color w:val="305496"/>
                <w:sz w:val="24"/>
                <w:szCs w:val="24"/>
                <w:lang w:eastAsia="en-GB"/>
              </w:rPr>
              <w:t>29%</w:t>
            </w:r>
          </w:p>
        </w:tc>
        <w:tc>
          <w:tcPr>
            <w:tcW w:w="1035" w:type="dxa"/>
            <w:tcBorders>
              <w:top w:val="single" w:sz="4" w:space="0" w:color="5B9BD5"/>
              <w:left w:val="single" w:sz="4" w:space="0" w:color="5B9BD5"/>
              <w:bottom w:val="single" w:sz="4" w:space="0" w:color="5B9BD5"/>
              <w:right w:val="single" w:sz="4" w:space="0" w:color="5B9BD5"/>
            </w:tcBorders>
            <w:shd w:val="clear" w:color="000000" w:fill="FFFFFF"/>
            <w:noWrap/>
            <w:vAlign w:val="bottom"/>
            <w:hideMark/>
          </w:tcPr>
          <w:p w14:paraId="5DE50826" w14:textId="77777777" w:rsidR="002A3F7F" w:rsidRPr="003B3707" w:rsidRDefault="002A3F7F" w:rsidP="002A3F7F">
            <w:pPr>
              <w:spacing w:after="0" w:line="240" w:lineRule="auto"/>
              <w:jc w:val="center"/>
              <w:rPr>
                <w:rFonts w:ascii="Calibri" w:eastAsia="Times New Roman" w:hAnsi="Calibri" w:cs="Calibri"/>
                <w:color w:val="305496"/>
                <w:sz w:val="24"/>
                <w:szCs w:val="24"/>
                <w:lang w:eastAsia="en-GB"/>
              </w:rPr>
            </w:pPr>
            <w:r w:rsidRPr="003B3707">
              <w:rPr>
                <w:rFonts w:ascii="Calibri" w:eastAsia="Times New Roman" w:hAnsi="Calibri" w:cs="Calibri"/>
                <w:color w:val="305496"/>
                <w:sz w:val="24"/>
                <w:szCs w:val="24"/>
                <w:lang w:eastAsia="en-GB"/>
              </w:rPr>
              <w:t>28%</w:t>
            </w:r>
          </w:p>
        </w:tc>
        <w:tc>
          <w:tcPr>
            <w:tcW w:w="1035" w:type="dxa"/>
            <w:tcBorders>
              <w:top w:val="single" w:sz="4" w:space="0" w:color="5B9BD5"/>
              <w:left w:val="single" w:sz="4" w:space="0" w:color="5B9BD5"/>
              <w:bottom w:val="single" w:sz="4" w:space="0" w:color="5B9BD5"/>
              <w:right w:val="single" w:sz="4" w:space="0" w:color="5B9BD5"/>
            </w:tcBorders>
            <w:shd w:val="clear" w:color="000000" w:fill="FFFFFF"/>
            <w:noWrap/>
            <w:vAlign w:val="bottom"/>
            <w:hideMark/>
          </w:tcPr>
          <w:p w14:paraId="3676919E" w14:textId="77777777" w:rsidR="002A3F7F" w:rsidRPr="003B3707" w:rsidRDefault="002A3F7F" w:rsidP="002A3F7F">
            <w:pPr>
              <w:spacing w:after="0" w:line="240" w:lineRule="auto"/>
              <w:jc w:val="center"/>
              <w:rPr>
                <w:rFonts w:ascii="Calibri" w:eastAsia="Times New Roman" w:hAnsi="Calibri" w:cs="Calibri"/>
                <w:color w:val="305496"/>
                <w:sz w:val="24"/>
                <w:szCs w:val="24"/>
                <w:lang w:eastAsia="en-GB"/>
              </w:rPr>
            </w:pPr>
            <w:r w:rsidRPr="003B3707">
              <w:rPr>
                <w:rFonts w:ascii="Calibri" w:eastAsia="Times New Roman" w:hAnsi="Calibri" w:cs="Calibri"/>
                <w:color w:val="305496"/>
                <w:sz w:val="24"/>
                <w:szCs w:val="24"/>
                <w:lang w:eastAsia="en-GB"/>
              </w:rPr>
              <w:t>24%</w:t>
            </w:r>
          </w:p>
        </w:tc>
        <w:tc>
          <w:tcPr>
            <w:tcW w:w="1168" w:type="dxa"/>
            <w:tcBorders>
              <w:top w:val="single" w:sz="4" w:space="0" w:color="5B9BD5"/>
              <w:left w:val="single" w:sz="4" w:space="0" w:color="5B9BD5"/>
              <w:bottom w:val="single" w:sz="4" w:space="0" w:color="5B9BD5"/>
              <w:right w:val="single" w:sz="4" w:space="0" w:color="5B9BD5"/>
            </w:tcBorders>
            <w:shd w:val="clear" w:color="000000" w:fill="FFFFFF"/>
            <w:noWrap/>
            <w:vAlign w:val="bottom"/>
            <w:hideMark/>
          </w:tcPr>
          <w:p w14:paraId="7DBD1EE1" w14:textId="77777777" w:rsidR="002A3F7F" w:rsidRPr="003B3707" w:rsidRDefault="002A3F7F" w:rsidP="002A3F7F">
            <w:pPr>
              <w:spacing w:after="0" w:line="240" w:lineRule="auto"/>
              <w:jc w:val="center"/>
              <w:rPr>
                <w:rFonts w:ascii="Calibri" w:eastAsia="Times New Roman" w:hAnsi="Calibri" w:cs="Calibri"/>
                <w:color w:val="305496"/>
                <w:sz w:val="24"/>
                <w:szCs w:val="24"/>
                <w:lang w:eastAsia="en-GB"/>
              </w:rPr>
            </w:pPr>
            <w:r w:rsidRPr="003B3707">
              <w:rPr>
                <w:rFonts w:ascii="Calibri" w:eastAsia="Times New Roman" w:hAnsi="Calibri" w:cs="Calibri"/>
                <w:color w:val="305496"/>
                <w:sz w:val="24"/>
                <w:szCs w:val="24"/>
                <w:lang w:eastAsia="en-GB"/>
              </w:rPr>
              <w:t>19%</w:t>
            </w:r>
          </w:p>
        </w:tc>
      </w:tr>
      <w:tr w:rsidR="002A3F7F" w:rsidRPr="003B3707" w14:paraId="2907093C" w14:textId="77777777" w:rsidTr="00660F2D">
        <w:trPr>
          <w:trHeight w:val="249"/>
        </w:trPr>
        <w:tc>
          <w:tcPr>
            <w:tcW w:w="5201" w:type="dxa"/>
            <w:tcBorders>
              <w:top w:val="single" w:sz="4" w:space="0" w:color="5B9BD5"/>
              <w:left w:val="single" w:sz="4" w:space="0" w:color="5B9BD5"/>
              <w:bottom w:val="nil"/>
              <w:right w:val="single" w:sz="4" w:space="0" w:color="5B9BD5"/>
            </w:tcBorders>
            <w:shd w:val="clear" w:color="DDEBF7" w:fill="DDEBF7"/>
            <w:noWrap/>
            <w:vAlign w:val="center"/>
            <w:hideMark/>
          </w:tcPr>
          <w:p w14:paraId="2512B702" w14:textId="77777777" w:rsidR="002A3F7F" w:rsidRPr="003B3707" w:rsidRDefault="002A3F7F" w:rsidP="00660F2D">
            <w:pPr>
              <w:spacing w:after="0" w:line="240" w:lineRule="auto"/>
              <w:rPr>
                <w:rFonts w:ascii="Trebuchet MS" w:eastAsia="Times New Roman" w:hAnsi="Trebuchet MS" w:cs="Calibri"/>
                <w:color w:val="0563C1"/>
                <w:sz w:val="20"/>
                <w:szCs w:val="20"/>
                <w:lang w:eastAsia="en-GB"/>
              </w:rPr>
            </w:pPr>
            <w:r w:rsidRPr="003B3707">
              <w:rPr>
                <w:rFonts w:ascii="Trebuchet MS" w:eastAsia="Times New Roman" w:hAnsi="Trebuchet MS" w:cs="Calibri"/>
                <w:color w:val="0563C1"/>
                <w:sz w:val="20"/>
                <w:szCs w:val="20"/>
                <w:lang w:eastAsia="en-GB"/>
              </w:rPr>
              <w:t>My line manager provides me with learning and development opportunities so I can do my job better</w:t>
            </w:r>
          </w:p>
        </w:tc>
        <w:tc>
          <w:tcPr>
            <w:tcW w:w="1035" w:type="dxa"/>
            <w:tcBorders>
              <w:top w:val="nil"/>
              <w:left w:val="nil"/>
              <w:bottom w:val="nil"/>
              <w:right w:val="single" w:sz="4" w:space="0" w:color="5B9BD5"/>
            </w:tcBorders>
            <w:shd w:val="clear" w:color="DDEBF7" w:fill="DDEBF7"/>
            <w:noWrap/>
            <w:vAlign w:val="center"/>
            <w:hideMark/>
          </w:tcPr>
          <w:p w14:paraId="5A037EDF" w14:textId="77777777" w:rsidR="002A3F7F" w:rsidRPr="003B3707" w:rsidRDefault="002A3F7F" w:rsidP="002A3F7F">
            <w:pPr>
              <w:spacing w:after="0" w:line="240" w:lineRule="auto"/>
              <w:jc w:val="center"/>
              <w:rPr>
                <w:rFonts w:ascii="Trebuchet MS" w:eastAsia="Times New Roman" w:hAnsi="Trebuchet MS" w:cs="Calibri"/>
                <w:color w:val="0563C1"/>
                <w:lang w:eastAsia="en-GB"/>
              </w:rPr>
            </w:pPr>
            <w:r w:rsidRPr="003B3707">
              <w:rPr>
                <w:rFonts w:ascii="Trebuchet MS" w:eastAsia="Times New Roman" w:hAnsi="Trebuchet MS" w:cs="Calibri"/>
                <w:color w:val="0563C1"/>
                <w:lang w:eastAsia="en-GB"/>
              </w:rPr>
              <w:t>54</w:t>
            </w:r>
          </w:p>
        </w:tc>
        <w:tc>
          <w:tcPr>
            <w:tcW w:w="1035" w:type="dxa"/>
            <w:tcBorders>
              <w:top w:val="nil"/>
              <w:left w:val="nil"/>
              <w:bottom w:val="nil"/>
              <w:right w:val="single" w:sz="4" w:space="0" w:color="5B9BD5"/>
            </w:tcBorders>
            <w:shd w:val="clear" w:color="DDEBF7" w:fill="DDEBF7"/>
            <w:noWrap/>
            <w:vAlign w:val="center"/>
            <w:hideMark/>
          </w:tcPr>
          <w:p w14:paraId="5327253A" w14:textId="77777777" w:rsidR="002A3F7F" w:rsidRPr="003B3707" w:rsidRDefault="002A3F7F" w:rsidP="002A3F7F">
            <w:pPr>
              <w:spacing w:after="0" w:line="240" w:lineRule="auto"/>
              <w:jc w:val="center"/>
              <w:rPr>
                <w:rFonts w:ascii="Trebuchet MS" w:eastAsia="Times New Roman" w:hAnsi="Trebuchet MS" w:cs="Calibri"/>
                <w:color w:val="0563C1"/>
                <w:lang w:eastAsia="en-GB"/>
              </w:rPr>
            </w:pPr>
            <w:r w:rsidRPr="003B3707">
              <w:rPr>
                <w:rFonts w:ascii="Trebuchet MS" w:eastAsia="Times New Roman" w:hAnsi="Trebuchet MS" w:cs="Calibri"/>
                <w:color w:val="0563C1"/>
                <w:lang w:eastAsia="en-GB"/>
              </w:rPr>
              <w:t>101</w:t>
            </w:r>
          </w:p>
        </w:tc>
        <w:tc>
          <w:tcPr>
            <w:tcW w:w="1035" w:type="dxa"/>
            <w:tcBorders>
              <w:top w:val="nil"/>
              <w:left w:val="nil"/>
              <w:bottom w:val="nil"/>
              <w:right w:val="single" w:sz="4" w:space="0" w:color="5B9BD5"/>
            </w:tcBorders>
            <w:shd w:val="clear" w:color="DDEBF7" w:fill="DDEBF7"/>
            <w:noWrap/>
            <w:vAlign w:val="center"/>
            <w:hideMark/>
          </w:tcPr>
          <w:p w14:paraId="1FCBF159" w14:textId="77777777" w:rsidR="002A3F7F" w:rsidRPr="003B3707" w:rsidRDefault="002A3F7F" w:rsidP="002A3F7F">
            <w:pPr>
              <w:spacing w:after="0" w:line="240" w:lineRule="auto"/>
              <w:jc w:val="center"/>
              <w:rPr>
                <w:rFonts w:ascii="Trebuchet MS" w:eastAsia="Times New Roman" w:hAnsi="Trebuchet MS" w:cs="Calibri"/>
                <w:color w:val="0563C1"/>
                <w:lang w:eastAsia="en-GB"/>
              </w:rPr>
            </w:pPr>
            <w:r w:rsidRPr="003B3707">
              <w:rPr>
                <w:rFonts w:ascii="Trebuchet MS" w:eastAsia="Times New Roman" w:hAnsi="Trebuchet MS" w:cs="Calibri"/>
                <w:color w:val="0563C1"/>
                <w:lang w:eastAsia="en-GB"/>
              </w:rPr>
              <w:t>70</w:t>
            </w:r>
          </w:p>
        </w:tc>
        <w:tc>
          <w:tcPr>
            <w:tcW w:w="1168" w:type="dxa"/>
            <w:tcBorders>
              <w:top w:val="single" w:sz="4" w:space="0" w:color="5B9BD5"/>
              <w:left w:val="single" w:sz="4" w:space="0" w:color="5B9BD5"/>
              <w:bottom w:val="nil"/>
              <w:right w:val="single" w:sz="4" w:space="0" w:color="5B9BD5"/>
            </w:tcBorders>
            <w:shd w:val="clear" w:color="DDEBF7" w:fill="DDEBF7"/>
            <w:noWrap/>
            <w:vAlign w:val="center"/>
            <w:hideMark/>
          </w:tcPr>
          <w:p w14:paraId="6DF69D8D" w14:textId="77777777" w:rsidR="002A3F7F" w:rsidRPr="003B3707" w:rsidRDefault="002A3F7F" w:rsidP="002A3F7F">
            <w:pPr>
              <w:spacing w:after="0" w:line="240" w:lineRule="auto"/>
              <w:jc w:val="center"/>
              <w:rPr>
                <w:rFonts w:ascii="Trebuchet MS" w:eastAsia="Times New Roman" w:hAnsi="Trebuchet MS" w:cs="Calibri"/>
                <w:color w:val="0563C1"/>
                <w:lang w:eastAsia="en-GB"/>
              </w:rPr>
            </w:pPr>
            <w:r w:rsidRPr="003B3707">
              <w:rPr>
                <w:rFonts w:ascii="Trebuchet MS" w:eastAsia="Times New Roman" w:hAnsi="Trebuchet MS" w:cs="Calibri"/>
                <w:color w:val="0563C1"/>
                <w:lang w:eastAsia="en-GB"/>
              </w:rPr>
              <w:t>10</w:t>
            </w:r>
          </w:p>
        </w:tc>
      </w:tr>
      <w:tr w:rsidR="002A3F7F" w:rsidRPr="003B3707" w14:paraId="69B73877" w14:textId="77777777" w:rsidTr="00660F2D">
        <w:trPr>
          <w:trHeight w:val="249"/>
        </w:trPr>
        <w:tc>
          <w:tcPr>
            <w:tcW w:w="5201" w:type="dxa"/>
            <w:tcBorders>
              <w:top w:val="single" w:sz="4" w:space="0" w:color="5B9BD5"/>
              <w:left w:val="single" w:sz="4" w:space="0" w:color="5B9BD5"/>
              <w:bottom w:val="single" w:sz="4" w:space="0" w:color="5B9BD5"/>
              <w:right w:val="single" w:sz="4" w:space="0" w:color="5B9BD5"/>
            </w:tcBorders>
            <w:shd w:val="clear" w:color="DDEBF7" w:fill="DDEBF7"/>
            <w:noWrap/>
            <w:vAlign w:val="center"/>
            <w:hideMark/>
          </w:tcPr>
          <w:p w14:paraId="0DFA0290" w14:textId="77777777" w:rsidR="002A3F7F" w:rsidRPr="003B3707" w:rsidRDefault="002A3F7F" w:rsidP="00660F2D">
            <w:pPr>
              <w:spacing w:after="0" w:line="240" w:lineRule="auto"/>
              <w:rPr>
                <w:rFonts w:ascii="Trebuchet MS" w:eastAsia="Times New Roman" w:hAnsi="Trebuchet MS" w:cs="Calibri"/>
                <w:b/>
                <w:bCs/>
                <w:color w:val="0563C1"/>
                <w:sz w:val="20"/>
                <w:szCs w:val="20"/>
                <w:lang w:eastAsia="en-GB"/>
              </w:rPr>
            </w:pPr>
            <w:r w:rsidRPr="003B3707">
              <w:rPr>
                <w:rFonts w:ascii="Trebuchet MS" w:eastAsia="Times New Roman" w:hAnsi="Trebuchet MS" w:cs="Calibri"/>
                <w:b/>
                <w:bCs/>
                <w:color w:val="0563C1"/>
                <w:sz w:val="20"/>
                <w:szCs w:val="20"/>
                <w:lang w:eastAsia="en-GB"/>
              </w:rPr>
              <w:t> </w:t>
            </w:r>
          </w:p>
        </w:tc>
        <w:tc>
          <w:tcPr>
            <w:tcW w:w="1035" w:type="dxa"/>
            <w:tcBorders>
              <w:top w:val="single" w:sz="4" w:space="0" w:color="5B9BD5"/>
              <w:left w:val="single" w:sz="4" w:space="0" w:color="5B9BD5"/>
              <w:bottom w:val="single" w:sz="4" w:space="0" w:color="5B9BD5"/>
              <w:right w:val="single" w:sz="4" w:space="0" w:color="5B9BD5"/>
            </w:tcBorders>
            <w:shd w:val="clear" w:color="DDEBF7" w:fill="DDEBF7"/>
            <w:noWrap/>
            <w:vAlign w:val="center"/>
            <w:hideMark/>
          </w:tcPr>
          <w:p w14:paraId="4B4117E4" w14:textId="77777777" w:rsidR="002A3F7F" w:rsidRPr="003B3707" w:rsidRDefault="002A3F7F" w:rsidP="002A3F7F">
            <w:pPr>
              <w:spacing w:after="0" w:line="240" w:lineRule="auto"/>
              <w:jc w:val="center"/>
              <w:rPr>
                <w:rFonts w:ascii="Trebuchet MS" w:eastAsia="Times New Roman" w:hAnsi="Trebuchet MS" w:cs="Calibri"/>
                <w:b/>
                <w:bCs/>
                <w:color w:val="0563C1"/>
                <w:lang w:eastAsia="en-GB"/>
              </w:rPr>
            </w:pPr>
            <w:r w:rsidRPr="003B3707">
              <w:rPr>
                <w:rFonts w:ascii="Trebuchet MS" w:eastAsia="Times New Roman" w:hAnsi="Trebuchet MS" w:cs="Calibri"/>
                <w:b/>
                <w:bCs/>
                <w:color w:val="0563C1"/>
                <w:lang w:eastAsia="en-GB"/>
              </w:rPr>
              <w:t>23%</w:t>
            </w:r>
          </w:p>
        </w:tc>
        <w:tc>
          <w:tcPr>
            <w:tcW w:w="1035" w:type="dxa"/>
            <w:tcBorders>
              <w:top w:val="single" w:sz="4" w:space="0" w:color="5B9BD5"/>
              <w:left w:val="single" w:sz="4" w:space="0" w:color="5B9BD5"/>
              <w:bottom w:val="single" w:sz="4" w:space="0" w:color="5B9BD5"/>
              <w:right w:val="single" w:sz="4" w:space="0" w:color="5B9BD5"/>
            </w:tcBorders>
            <w:shd w:val="clear" w:color="000000" w:fill="FFFFFF"/>
            <w:noWrap/>
            <w:vAlign w:val="bottom"/>
            <w:hideMark/>
          </w:tcPr>
          <w:p w14:paraId="1B3E6DE8" w14:textId="77777777" w:rsidR="002A3F7F" w:rsidRPr="003B3707" w:rsidRDefault="002A3F7F" w:rsidP="002A3F7F">
            <w:pPr>
              <w:spacing w:after="0" w:line="240" w:lineRule="auto"/>
              <w:jc w:val="center"/>
              <w:rPr>
                <w:rFonts w:ascii="Calibri" w:eastAsia="Times New Roman" w:hAnsi="Calibri" w:cs="Calibri"/>
                <w:b/>
                <w:bCs/>
                <w:color w:val="305496"/>
                <w:sz w:val="24"/>
                <w:szCs w:val="24"/>
                <w:lang w:eastAsia="en-GB"/>
              </w:rPr>
            </w:pPr>
            <w:r w:rsidRPr="003B3707">
              <w:rPr>
                <w:rFonts w:ascii="Calibri" w:eastAsia="Times New Roman" w:hAnsi="Calibri" w:cs="Calibri"/>
                <w:b/>
                <w:bCs/>
                <w:color w:val="305496"/>
                <w:sz w:val="24"/>
                <w:szCs w:val="24"/>
                <w:lang w:eastAsia="en-GB"/>
              </w:rPr>
              <w:t>43%</w:t>
            </w:r>
          </w:p>
        </w:tc>
        <w:tc>
          <w:tcPr>
            <w:tcW w:w="1035" w:type="dxa"/>
            <w:tcBorders>
              <w:top w:val="single" w:sz="4" w:space="0" w:color="5B9BD5"/>
              <w:left w:val="single" w:sz="4" w:space="0" w:color="5B9BD5"/>
              <w:bottom w:val="single" w:sz="4" w:space="0" w:color="5B9BD5"/>
              <w:right w:val="single" w:sz="4" w:space="0" w:color="5B9BD5"/>
            </w:tcBorders>
            <w:shd w:val="clear" w:color="000000" w:fill="FFFFFF"/>
            <w:noWrap/>
            <w:vAlign w:val="bottom"/>
            <w:hideMark/>
          </w:tcPr>
          <w:p w14:paraId="450B1C39" w14:textId="77777777" w:rsidR="002A3F7F" w:rsidRPr="003B3707" w:rsidRDefault="002A3F7F" w:rsidP="002A3F7F">
            <w:pPr>
              <w:spacing w:after="0" w:line="240" w:lineRule="auto"/>
              <w:jc w:val="center"/>
              <w:rPr>
                <w:rFonts w:ascii="Calibri" w:eastAsia="Times New Roman" w:hAnsi="Calibri" w:cs="Calibri"/>
                <w:b/>
                <w:bCs/>
                <w:color w:val="305496"/>
                <w:sz w:val="24"/>
                <w:szCs w:val="24"/>
                <w:lang w:eastAsia="en-GB"/>
              </w:rPr>
            </w:pPr>
            <w:r w:rsidRPr="003B3707">
              <w:rPr>
                <w:rFonts w:ascii="Calibri" w:eastAsia="Times New Roman" w:hAnsi="Calibri" w:cs="Calibri"/>
                <w:b/>
                <w:bCs/>
                <w:color w:val="305496"/>
                <w:sz w:val="24"/>
                <w:szCs w:val="24"/>
                <w:lang w:eastAsia="en-GB"/>
              </w:rPr>
              <w:t>30%</w:t>
            </w:r>
          </w:p>
        </w:tc>
        <w:tc>
          <w:tcPr>
            <w:tcW w:w="1168" w:type="dxa"/>
            <w:tcBorders>
              <w:top w:val="single" w:sz="4" w:space="0" w:color="5B9BD5"/>
              <w:left w:val="single" w:sz="4" w:space="0" w:color="5B9BD5"/>
              <w:bottom w:val="single" w:sz="4" w:space="0" w:color="5B9BD5"/>
              <w:right w:val="single" w:sz="4" w:space="0" w:color="5B9BD5"/>
            </w:tcBorders>
            <w:shd w:val="clear" w:color="000000" w:fill="FFFFFF"/>
            <w:noWrap/>
            <w:vAlign w:val="bottom"/>
            <w:hideMark/>
          </w:tcPr>
          <w:p w14:paraId="5646805C" w14:textId="77777777" w:rsidR="002A3F7F" w:rsidRPr="003B3707" w:rsidRDefault="002A3F7F" w:rsidP="002A3F7F">
            <w:pPr>
              <w:spacing w:after="0" w:line="240" w:lineRule="auto"/>
              <w:jc w:val="center"/>
              <w:rPr>
                <w:rFonts w:ascii="Calibri" w:eastAsia="Times New Roman" w:hAnsi="Calibri" w:cs="Calibri"/>
                <w:b/>
                <w:bCs/>
                <w:color w:val="305496"/>
                <w:sz w:val="24"/>
                <w:szCs w:val="24"/>
                <w:lang w:eastAsia="en-GB"/>
              </w:rPr>
            </w:pPr>
            <w:r w:rsidRPr="003B3707">
              <w:rPr>
                <w:rFonts w:ascii="Calibri" w:eastAsia="Times New Roman" w:hAnsi="Calibri" w:cs="Calibri"/>
                <w:b/>
                <w:bCs/>
                <w:color w:val="305496"/>
                <w:sz w:val="24"/>
                <w:szCs w:val="24"/>
                <w:lang w:eastAsia="en-GB"/>
              </w:rPr>
              <w:t>4%</w:t>
            </w:r>
          </w:p>
        </w:tc>
      </w:tr>
    </w:tbl>
    <w:p w14:paraId="17B6A0EB" w14:textId="41EE7127" w:rsidR="002A3F7F" w:rsidRDefault="002A3F7F"/>
    <w:p w14:paraId="7377A9B9" w14:textId="36C92C6F" w:rsidR="006D5929" w:rsidRDefault="006D5929">
      <w:r>
        <w:t xml:space="preserve">Chart 4 shows managers are not confident in carrying out performance appraisals with 8% who strongly agree they are. Only 24% strongly agree they are able to provide feedback and set </w:t>
      </w:r>
      <w:r>
        <w:lastRenderedPageBreak/>
        <w:t xml:space="preserve">performance targets. None of the managers surveyed agree they have had training to enable them to undertake performance appraisals. </w:t>
      </w:r>
    </w:p>
    <w:p w14:paraId="5EBA6907" w14:textId="4926DEBB" w:rsidR="006D5929" w:rsidRDefault="006D5929">
      <w:r>
        <w:t>The chart shows only 17% of employees strongly agree their line manager listens to their ideas and only 3% strongly agree their manager is able to provide positive feedback. There is a link between the surveys where no manager surveyed felt able to challenge underperforming employees and only 29% of employees strongly agreed their line manager was able to provide constructive feedback.</w:t>
      </w:r>
    </w:p>
    <w:p w14:paraId="78860A99" w14:textId="21708AB1" w:rsidR="00CE1852" w:rsidRDefault="00CE1852"/>
    <w:p w14:paraId="5B897CC0" w14:textId="50B71BE7" w:rsidR="00017468" w:rsidRDefault="00017468"/>
    <w:p w14:paraId="10BC0FFE" w14:textId="77777777" w:rsidR="006D5929" w:rsidRPr="00414161" w:rsidRDefault="006D5929" w:rsidP="006D5929">
      <w:pPr>
        <w:rPr>
          <w:u w:val="single"/>
        </w:rPr>
      </w:pPr>
      <w:r w:rsidRPr="00414161">
        <w:rPr>
          <w:u w:val="single"/>
        </w:rPr>
        <w:t>Recommendations</w:t>
      </w:r>
    </w:p>
    <w:p w14:paraId="19BE2ECF" w14:textId="198FDABB" w:rsidR="006D5929" w:rsidRDefault="006D5929" w:rsidP="006D5929">
      <w:r>
        <w:t xml:space="preserve">According to the CIPD (2024), bonus payments are linked to a mixture of work quantity and quality, which are both linked to a combination of individual and company performance. Bonus schemes can be composed of different categories including but not limited to individual based, business result </w:t>
      </w:r>
      <w:r w:rsidR="002F5509">
        <w:t>based,</w:t>
      </w:r>
      <w:r>
        <w:t xml:space="preserve"> and team based. To be effective, they need to coincide with the business’ objectives, corporate governance, ethical standards, as well as the views of their stakeholders. The success of a bonus payment relies on how performance is defined, managed, </w:t>
      </w:r>
      <w:r w:rsidR="00583C4F">
        <w:t>developed,</w:t>
      </w:r>
      <w:r>
        <w:t xml:space="preserve"> and assigned and requires effective communication.</w:t>
      </w:r>
    </w:p>
    <w:p w14:paraId="30168322" w14:textId="72431034" w:rsidR="006D5929" w:rsidRDefault="00805FC1" w:rsidP="006D5929">
      <w:r>
        <w:t>Based on the results shown, a recommendation would be for correct training to be provided to line managers to effectively conduct performance appraisals with confidence. Employees need to feel they can approach their line managers</w:t>
      </w:r>
      <w:r w:rsidR="003329EB">
        <w:t xml:space="preserve"> and the managers need to feel confident in giving constructive feedback. This can be aided through confidence and team building exercises. Holding monthly team meetings can also help with this as it will give employees a better understanding of how the business operates and what targets are set. This gives line managers a chance to ensure employees understand the bonus scheme available if targets are met. The meetings are an opportunity to celebrate successes but to also </w:t>
      </w:r>
      <w:r w:rsidR="00C043C2">
        <w:t>brainstorm ideas for improvement</w:t>
      </w:r>
      <w:r w:rsidR="00414161">
        <w:t xml:space="preserve">, giving employees the chance to put their ideas forward. The meetings can be used by managers to gauge the engagement of </w:t>
      </w:r>
      <w:r w:rsidR="002F5509">
        <w:t>employees,</w:t>
      </w:r>
      <w:r w:rsidR="00414161">
        <w:t xml:space="preserve"> so they are able to set personal targets based on their capability. Managers are also able to introduce other incentives on a weekly or monthly basis to improve employee engagement.</w:t>
      </w:r>
    </w:p>
    <w:p w14:paraId="1CD239DA" w14:textId="77777777" w:rsidR="00017468" w:rsidRDefault="00017468"/>
    <w:p w14:paraId="39C6F910" w14:textId="6C1E0482" w:rsidR="008836C4" w:rsidRDefault="008836C4">
      <w:r>
        <w:t xml:space="preserve"> </w:t>
      </w:r>
    </w:p>
    <w:p w14:paraId="23ADD7A2" w14:textId="60892FA9" w:rsidR="00763DE1" w:rsidRDefault="006A5AED">
      <w:r>
        <w:t>Word count:</w:t>
      </w:r>
      <w:r w:rsidR="007E7C6D">
        <w:t xml:space="preserve"> </w:t>
      </w:r>
      <w:r w:rsidR="00F54DC4">
        <w:t>2203</w:t>
      </w:r>
    </w:p>
    <w:p w14:paraId="540C4FB9" w14:textId="77777777" w:rsidR="006A5AED" w:rsidRDefault="006A5AED"/>
    <w:p w14:paraId="045303C2" w14:textId="63115E43" w:rsidR="006A5AED" w:rsidRDefault="006A5AED">
      <w:pPr>
        <w:rPr>
          <w:u w:val="single"/>
        </w:rPr>
      </w:pPr>
      <w:r w:rsidRPr="00A12D3A">
        <w:rPr>
          <w:u w:val="single"/>
        </w:rPr>
        <w:t>References</w:t>
      </w:r>
    </w:p>
    <w:p w14:paraId="121380F4" w14:textId="77777777" w:rsidR="00C57DFB" w:rsidRDefault="00C57DFB" w:rsidP="00C57DFB">
      <w:r>
        <w:t>Mitchell, J and Smith, J (2022), The behaviour of the people professional, Studying Human Resource Management 3</w:t>
      </w:r>
      <w:r w:rsidRPr="00E01395">
        <w:rPr>
          <w:vertAlign w:val="superscript"/>
        </w:rPr>
        <w:t>rd</w:t>
      </w:r>
      <w:r>
        <w:t xml:space="preserve"> Ed, Kogan Page, London</w:t>
      </w:r>
    </w:p>
    <w:p w14:paraId="40B76F96" w14:textId="77777777" w:rsidR="00C57DFB" w:rsidRDefault="00C57DFB" w:rsidP="00C57DFB">
      <w:r>
        <w:t>Perkins, G and Woodhams, C (2022), Research and evidence-based practice in HRM, Studying Human Resource Management 3</w:t>
      </w:r>
      <w:r w:rsidRPr="00E01395">
        <w:rPr>
          <w:vertAlign w:val="superscript"/>
        </w:rPr>
        <w:t>rd</w:t>
      </w:r>
      <w:r>
        <w:t xml:space="preserve"> Ed, Kogan Page, London</w:t>
      </w:r>
    </w:p>
    <w:p w14:paraId="77779DA9" w14:textId="6E798159" w:rsidR="00A12D3A" w:rsidRDefault="008871FB">
      <w:r>
        <w:t>Taylor,</w:t>
      </w:r>
      <w:r w:rsidR="00972DC8">
        <w:t xml:space="preserve"> S and Woodhams, C (2022), The People Management Contribution</w:t>
      </w:r>
      <w:r w:rsidR="00E01395">
        <w:t>, Studying Human Resource Management 3</w:t>
      </w:r>
      <w:r w:rsidR="00E01395" w:rsidRPr="00E01395">
        <w:rPr>
          <w:vertAlign w:val="superscript"/>
        </w:rPr>
        <w:t>rd</w:t>
      </w:r>
      <w:r w:rsidR="00E01395">
        <w:t xml:space="preserve"> Ed</w:t>
      </w:r>
      <w:r w:rsidR="00872803">
        <w:t xml:space="preserve">, </w:t>
      </w:r>
      <w:r w:rsidR="00CE6175">
        <w:t>Kogan Page, London</w:t>
      </w:r>
    </w:p>
    <w:p w14:paraId="79F6F647" w14:textId="60338C20" w:rsidR="00613654" w:rsidRDefault="00A9679A">
      <w:r>
        <w:lastRenderedPageBreak/>
        <w:t>Ethical practice and the role of people professionals</w:t>
      </w:r>
      <w:r w:rsidR="00217D3B">
        <w:t xml:space="preserve"> (2024), CIPD, available at</w:t>
      </w:r>
      <w:r w:rsidR="00E424C3">
        <w:t>:</w:t>
      </w:r>
      <w:r>
        <w:t xml:space="preserve"> </w:t>
      </w:r>
      <w:hyperlink r:id="rId12" w:history="1">
        <w:r w:rsidR="00E424C3" w:rsidRPr="003866FA">
          <w:rPr>
            <w:rStyle w:val="Hyperlink"/>
          </w:rPr>
          <w:t>https://www.cipd.org/uk/knowledge/factsheets/ethics-role-hr-factsheet/</w:t>
        </w:r>
      </w:hyperlink>
      <w:r w:rsidR="00E424C3">
        <w:t xml:space="preserve"> (Accessed November 2024)</w:t>
      </w:r>
    </w:p>
    <w:p w14:paraId="579CC1A3" w14:textId="6A0FC49F" w:rsidR="00E60769" w:rsidRDefault="00CF68F5">
      <w:r>
        <w:t xml:space="preserve">PESTLE analysis </w:t>
      </w:r>
      <w:r w:rsidR="00DF3788">
        <w:t>factsheet (2024)</w:t>
      </w:r>
      <w:r w:rsidR="00C148DD">
        <w:t xml:space="preserve">, </w:t>
      </w:r>
      <w:r w:rsidR="00E60769">
        <w:t>CIPD, available at:</w:t>
      </w:r>
      <w:r w:rsidR="00DF3788">
        <w:t xml:space="preserve"> </w:t>
      </w:r>
      <w:hyperlink r:id="rId13" w:history="1">
        <w:r w:rsidR="00BF74CD" w:rsidRPr="000E640A">
          <w:rPr>
            <w:rStyle w:val="Hyperlink"/>
          </w:rPr>
          <w:t>https://www.cipd.org/uk/knowledge/factsheets/pestle-analysis-factsheet/</w:t>
        </w:r>
      </w:hyperlink>
      <w:r w:rsidR="00BF74CD">
        <w:t xml:space="preserve"> (Accessed November 2024)</w:t>
      </w:r>
    </w:p>
    <w:p w14:paraId="13D9DC78" w14:textId="03CCFCD1" w:rsidR="00800CBD" w:rsidRDefault="00800CBD">
      <w:r>
        <w:t>Evidence-based practice for effective decision making</w:t>
      </w:r>
      <w:r w:rsidR="00C148DD">
        <w:t xml:space="preserve"> (2024), CIPD, available at:</w:t>
      </w:r>
      <w:r w:rsidR="0059577F">
        <w:t xml:space="preserve"> </w:t>
      </w:r>
      <w:hyperlink r:id="rId14" w:history="1">
        <w:r w:rsidR="0059577F" w:rsidRPr="00A8165D">
          <w:rPr>
            <w:rStyle w:val="Hyperlink"/>
          </w:rPr>
          <w:t>https://www.cipd.org/uk/knowledge/factsheets/evidence-based-practice-factsheet/</w:t>
        </w:r>
      </w:hyperlink>
      <w:r w:rsidR="0059577F">
        <w:t xml:space="preserve"> (Accessed </w:t>
      </w:r>
      <w:r w:rsidR="009A679B">
        <w:t>November 2024)</w:t>
      </w:r>
    </w:p>
    <w:p w14:paraId="6A0B991E" w14:textId="34939A7E" w:rsidR="00FD34A6" w:rsidRDefault="00FD34A6">
      <w:r>
        <w:t xml:space="preserve">Smruti, P (2016), </w:t>
      </w:r>
      <w:r w:rsidRPr="00FD34A6">
        <w:t>Six Thinking Hats Approach to HR Analytics</w:t>
      </w:r>
      <w:r>
        <w:t>, Sage e</w:t>
      </w:r>
      <w:r w:rsidR="00E424C3">
        <w:t>-</w:t>
      </w:r>
      <w:r>
        <w:t xml:space="preserve">Journal, available at: </w:t>
      </w:r>
      <w:hyperlink r:id="rId15" w:history="1">
        <w:r w:rsidRPr="006A723E">
          <w:rPr>
            <w:rStyle w:val="Hyperlink"/>
          </w:rPr>
          <w:t>https://journals-sagepub-com.ezproxy.uwtsd.ac.uk/doi/epub/10.1177/2322093716678316</w:t>
        </w:r>
      </w:hyperlink>
      <w:r>
        <w:t xml:space="preserve"> </w:t>
      </w:r>
      <w:r w:rsidR="009644B3">
        <w:t>(</w:t>
      </w:r>
      <w:r>
        <w:t>Accessed November 2024</w:t>
      </w:r>
      <w:r w:rsidR="009644B3">
        <w:t>)</w:t>
      </w:r>
    </w:p>
    <w:p w14:paraId="052D5BDB" w14:textId="77777777" w:rsidR="003D40AB" w:rsidRDefault="003D40AB"/>
    <w:sectPr w:rsidR="003D40AB">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3F25AE" w14:textId="77777777" w:rsidR="006943B0" w:rsidRDefault="006943B0" w:rsidP="009165B8">
      <w:pPr>
        <w:spacing w:after="0" w:line="240" w:lineRule="auto"/>
      </w:pPr>
      <w:r>
        <w:separator/>
      </w:r>
    </w:p>
  </w:endnote>
  <w:endnote w:type="continuationSeparator" w:id="0">
    <w:p w14:paraId="52E3AC43" w14:textId="77777777" w:rsidR="006943B0" w:rsidRDefault="006943B0" w:rsidP="009165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BD4653" w14:textId="77777777" w:rsidR="006943B0" w:rsidRDefault="006943B0" w:rsidP="009165B8">
      <w:pPr>
        <w:spacing w:after="0" w:line="240" w:lineRule="auto"/>
      </w:pPr>
      <w:r>
        <w:separator/>
      </w:r>
    </w:p>
  </w:footnote>
  <w:footnote w:type="continuationSeparator" w:id="0">
    <w:p w14:paraId="350E8892" w14:textId="77777777" w:rsidR="006943B0" w:rsidRDefault="006943B0" w:rsidP="009165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29DCF7" w14:textId="77777777" w:rsidR="009165B8" w:rsidRDefault="009165B8">
    <w:pPr>
      <w:pStyle w:val="Header"/>
    </w:pPr>
    <w:r>
      <w:t>Helen Thomas</w:t>
    </w:r>
  </w:p>
  <w:p w14:paraId="590EE4B1" w14:textId="77777777" w:rsidR="009165B8" w:rsidRDefault="009165B8">
    <w:pPr>
      <w:pStyle w:val="Header"/>
    </w:pPr>
    <w:r>
      <w:t>2406516</w:t>
    </w:r>
  </w:p>
  <w:p w14:paraId="2B6848E6" w14:textId="77777777" w:rsidR="009165B8" w:rsidRDefault="009165B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65B8"/>
    <w:rsid w:val="000018CC"/>
    <w:rsid w:val="00007609"/>
    <w:rsid w:val="000156F4"/>
    <w:rsid w:val="00017468"/>
    <w:rsid w:val="00041058"/>
    <w:rsid w:val="000506D6"/>
    <w:rsid w:val="00051AD7"/>
    <w:rsid w:val="00064588"/>
    <w:rsid w:val="00085C2C"/>
    <w:rsid w:val="00087247"/>
    <w:rsid w:val="00096586"/>
    <w:rsid w:val="000A64C5"/>
    <w:rsid w:val="000B02FA"/>
    <w:rsid w:val="000B1EB5"/>
    <w:rsid w:val="000C6A7E"/>
    <w:rsid w:val="000D34AC"/>
    <w:rsid w:val="000F2E51"/>
    <w:rsid w:val="001013A7"/>
    <w:rsid w:val="001047FF"/>
    <w:rsid w:val="001049E7"/>
    <w:rsid w:val="001101E6"/>
    <w:rsid w:val="001304AC"/>
    <w:rsid w:val="00130C11"/>
    <w:rsid w:val="0013167C"/>
    <w:rsid w:val="0013410C"/>
    <w:rsid w:val="00134204"/>
    <w:rsid w:val="00135901"/>
    <w:rsid w:val="00135DF1"/>
    <w:rsid w:val="0014207B"/>
    <w:rsid w:val="0014651F"/>
    <w:rsid w:val="001641E1"/>
    <w:rsid w:val="00167EA7"/>
    <w:rsid w:val="0017173F"/>
    <w:rsid w:val="00173A3D"/>
    <w:rsid w:val="0017470E"/>
    <w:rsid w:val="00177B77"/>
    <w:rsid w:val="001850A6"/>
    <w:rsid w:val="001945D7"/>
    <w:rsid w:val="001A62AC"/>
    <w:rsid w:val="001B00C1"/>
    <w:rsid w:val="001B6F6F"/>
    <w:rsid w:val="001C1810"/>
    <w:rsid w:val="001C793C"/>
    <w:rsid w:val="001C7CDD"/>
    <w:rsid w:val="001D4BED"/>
    <w:rsid w:val="001E150A"/>
    <w:rsid w:val="001F7644"/>
    <w:rsid w:val="002028C4"/>
    <w:rsid w:val="002101A4"/>
    <w:rsid w:val="00217D3B"/>
    <w:rsid w:val="002225D7"/>
    <w:rsid w:val="00240AFE"/>
    <w:rsid w:val="002419AC"/>
    <w:rsid w:val="00246D5A"/>
    <w:rsid w:val="00265FF7"/>
    <w:rsid w:val="0026686D"/>
    <w:rsid w:val="00266ADD"/>
    <w:rsid w:val="00270F3E"/>
    <w:rsid w:val="00285F15"/>
    <w:rsid w:val="00292A55"/>
    <w:rsid w:val="00297ADC"/>
    <w:rsid w:val="002A3F7F"/>
    <w:rsid w:val="002B71DC"/>
    <w:rsid w:val="002D6AC3"/>
    <w:rsid w:val="002F5509"/>
    <w:rsid w:val="002F6851"/>
    <w:rsid w:val="00331F83"/>
    <w:rsid w:val="003329EB"/>
    <w:rsid w:val="003349D8"/>
    <w:rsid w:val="00356DF9"/>
    <w:rsid w:val="00360C68"/>
    <w:rsid w:val="003624BB"/>
    <w:rsid w:val="003644C7"/>
    <w:rsid w:val="00376AFF"/>
    <w:rsid w:val="00384C48"/>
    <w:rsid w:val="00387677"/>
    <w:rsid w:val="0039567A"/>
    <w:rsid w:val="00397DCD"/>
    <w:rsid w:val="003A618C"/>
    <w:rsid w:val="003A73DD"/>
    <w:rsid w:val="003C4D8B"/>
    <w:rsid w:val="003C4F83"/>
    <w:rsid w:val="003D0D67"/>
    <w:rsid w:val="003D40AB"/>
    <w:rsid w:val="003E2B9F"/>
    <w:rsid w:val="003E75D9"/>
    <w:rsid w:val="00406ADE"/>
    <w:rsid w:val="00414161"/>
    <w:rsid w:val="00424FA2"/>
    <w:rsid w:val="004253AA"/>
    <w:rsid w:val="00425600"/>
    <w:rsid w:val="0043349A"/>
    <w:rsid w:val="00446C9C"/>
    <w:rsid w:val="004563DA"/>
    <w:rsid w:val="00460AB0"/>
    <w:rsid w:val="0047221C"/>
    <w:rsid w:val="0048249E"/>
    <w:rsid w:val="00491521"/>
    <w:rsid w:val="00492A58"/>
    <w:rsid w:val="004A6B40"/>
    <w:rsid w:val="004B0B75"/>
    <w:rsid w:val="004C0AF0"/>
    <w:rsid w:val="004C3132"/>
    <w:rsid w:val="004C5275"/>
    <w:rsid w:val="004D2415"/>
    <w:rsid w:val="004E68AB"/>
    <w:rsid w:val="004F0BF4"/>
    <w:rsid w:val="00500BFA"/>
    <w:rsid w:val="00520F85"/>
    <w:rsid w:val="005234CD"/>
    <w:rsid w:val="00523C76"/>
    <w:rsid w:val="00526B25"/>
    <w:rsid w:val="00554AC0"/>
    <w:rsid w:val="0055538A"/>
    <w:rsid w:val="00581C39"/>
    <w:rsid w:val="00583473"/>
    <w:rsid w:val="00583C4F"/>
    <w:rsid w:val="0059577F"/>
    <w:rsid w:val="005A0DDE"/>
    <w:rsid w:val="005A368C"/>
    <w:rsid w:val="005C32C9"/>
    <w:rsid w:val="005E557F"/>
    <w:rsid w:val="00603AAB"/>
    <w:rsid w:val="00612794"/>
    <w:rsid w:val="00613654"/>
    <w:rsid w:val="006151E5"/>
    <w:rsid w:val="006160D6"/>
    <w:rsid w:val="00623CA2"/>
    <w:rsid w:val="006250F9"/>
    <w:rsid w:val="006266DF"/>
    <w:rsid w:val="00630B6D"/>
    <w:rsid w:val="00635D29"/>
    <w:rsid w:val="006408D3"/>
    <w:rsid w:val="00646FC1"/>
    <w:rsid w:val="0065484B"/>
    <w:rsid w:val="00670770"/>
    <w:rsid w:val="00676F0A"/>
    <w:rsid w:val="00680554"/>
    <w:rsid w:val="00687C81"/>
    <w:rsid w:val="00690640"/>
    <w:rsid w:val="006943B0"/>
    <w:rsid w:val="006A5AED"/>
    <w:rsid w:val="006C0A51"/>
    <w:rsid w:val="006D0B63"/>
    <w:rsid w:val="006D41D1"/>
    <w:rsid w:val="006D5929"/>
    <w:rsid w:val="006E16B9"/>
    <w:rsid w:val="006E7BEF"/>
    <w:rsid w:val="00702461"/>
    <w:rsid w:val="007064D1"/>
    <w:rsid w:val="00722CAC"/>
    <w:rsid w:val="00747A25"/>
    <w:rsid w:val="00753329"/>
    <w:rsid w:val="00763DE1"/>
    <w:rsid w:val="0077456C"/>
    <w:rsid w:val="007745F7"/>
    <w:rsid w:val="00774815"/>
    <w:rsid w:val="0078152F"/>
    <w:rsid w:val="00787AF1"/>
    <w:rsid w:val="0079765C"/>
    <w:rsid w:val="007A7633"/>
    <w:rsid w:val="007B23D2"/>
    <w:rsid w:val="007B62B7"/>
    <w:rsid w:val="007C30B0"/>
    <w:rsid w:val="007C3F64"/>
    <w:rsid w:val="007D02CB"/>
    <w:rsid w:val="007E17F6"/>
    <w:rsid w:val="007E7882"/>
    <w:rsid w:val="007E7C6D"/>
    <w:rsid w:val="007F0E2E"/>
    <w:rsid w:val="00800CBD"/>
    <w:rsid w:val="00804629"/>
    <w:rsid w:val="00805FC1"/>
    <w:rsid w:val="008070AB"/>
    <w:rsid w:val="00817794"/>
    <w:rsid w:val="00817AB5"/>
    <w:rsid w:val="00825B16"/>
    <w:rsid w:val="008261B5"/>
    <w:rsid w:val="00832371"/>
    <w:rsid w:val="008375A5"/>
    <w:rsid w:val="00841BB6"/>
    <w:rsid w:val="00843B2C"/>
    <w:rsid w:val="00865699"/>
    <w:rsid w:val="00872803"/>
    <w:rsid w:val="008734CB"/>
    <w:rsid w:val="00882677"/>
    <w:rsid w:val="008836C4"/>
    <w:rsid w:val="008871FB"/>
    <w:rsid w:val="00891879"/>
    <w:rsid w:val="008A2FC3"/>
    <w:rsid w:val="008B4CFB"/>
    <w:rsid w:val="008B7623"/>
    <w:rsid w:val="008C023F"/>
    <w:rsid w:val="008C2CAE"/>
    <w:rsid w:val="008D0C49"/>
    <w:rsid w:val="008D6738"/>
    <w:rsid w:val="008E62AD"/>
    <w:rsid w:val="008F16EA"/>
    <w:rsid w:val="008F3D56"/>
    <w:rsid w:val="008F408E"/>
    <w:rsid w:val="008F4EB0"/>
    <w:rsid w:val="00901508"/>
    <w:rsid w:val="00916556"/>
    <w:rsid w:val="009165B8"/>
    <w:rsid w:val="00924B14"/>
    <w:rsid w:val="0093062A"/>
    <w:rsid w:val="009311BB"/>
    <w:rsid w:val="00932A39"/>
    <w:rsid w:val="00932CE9"/>
    <w:rsid w:val="00936D44"/>
    <w:rsid w:val="00947E2B"/>
    <w:rsid w:val="009600FD"/>
    <w:rsid w:val="009644B3"/>
    <w:rsid w:val="009647F4"/>
    <w:rsid w:val="00966745"/>
    <w:rsid w:val="0097191C"/>
    <w:rsid w:val="00971BDE"/>
    <w:rsid w:val="00972DC8"/>
    <w:rsid w:val="0099439B"/>
    <w:rsid w:val="009A679B"/>
    <w:rsid w:val="009C2CEF"/>
    <w:rsid w:val="009C7889"/>
    <w:rsid w:val="009D2A31"/>
    <w:rsid w:val="009D5478"/>
    <w:rsid w:val="009F1D38"/>
    <w:rsid w:val="009F681A"/>
    <w:rsid w:val="00A02F3C"/>
    <w:rsid w:val="00A12976"/>
    <w:rsid w:val="00A12D3A"/>
    <w:rsid w:val="00A22FEA"/>
    <w:rsid w:val="00A268AA"/>
    <w:rsid w:val="00A27B43"/>
    <w:rsid w:val="00A32987"/>
    <w:rsid w:val="00A601AE"/>
    <w:rsid w:val="00A602A2"/>
    <w:rsid w:val="00A63403"/>
    <w:rsid w:val="00A67C41"/>
    <w:rsid w:val="00A76968"/>
    <w:rsid w:val="00A93001"/>
    <w:rsid w:val="00A9679A"/>
    <w:rsid w:val="00AB2FDA"/>
    <w:rsid w:val="00AE3663"/>
    <w:rsid w:val="00AE405A"/>
    <w:rsid w:val="00AE6AF4"/>
    <w:rsid w:val="00AF00D6"/>
    <w:rsid w:val="00AF33A4"/>
    <w:rsid w:val="00AF534E"/>
    <w:rsid w:val="00AF71D5"/>
    <w:rsid w:val="00B03197"/>
    <w:rsid w:val="00B07369"/>
    <w:rsid w:val="00B2674E"/>
    <w:rsid w:val="00B36437"/>
    <w:rsid w:val="00B424FA"/>
    <w:rsid w:val="00B45E74"/>
    <w:rsid w:val="00B45FFC"/>
    <w:rsid w:val="00B65FFB"/>
    <w:rsid w:val="00B66674"/>
    <w:rsid w:val="00B806DA"/>
    <w:rsid w:val="00B962A3"/>
    <w:rsid w:val="00BA4A9E"/>
    <w:rsid w:val="00BC36F2"/>
    <w:rsid w:val="00BC5D78"/>
    <w:rsid w:val="00BF74CD"/>
    <w:rsid w:val="00C01E91"/>
    <w:rsid w:val="00C043C2"/>
    <w:rsid w:val="00C148DD"/>
    <w:rsid w:val="00C17AC9"/>
    <w:rsid w:val="00C47DE3"/>
    <w:rsid w:val="00C53312"/>
    <w:rsid w:val="00C57DFB"/>
    <w:rsid w:val="00C62757"/>
    <w:rsid w:val="00C77294"/>
    <w:rsid w:val="00C77706"/>
    <w:rsid w:val="00CB4D88"/>
    <w:rsid w:val="00CB64E3"/>
    <w:rsid w:val="00CC63E9"/>
    <w:rsid w:val="00CD38EE"/>
    <w:rsid w:val="00CD4AC0"/>
    <w:rsid w:val="00CE1852"/>
    <w:rsid w:val="00CE6175"/>
    <w:rsid w:val="00CE7B49"/>
    <w:rsid w:val="00CF68F5"/>
    <w:rsid w:val="00D12DE8"/>
    <w:rsid w:val="00D367F1"/>
    <w:rsid w:val="00D436BE"/>
    <w:rsid w:val="00D51D4D"/>
    <w:rsid w:val="00D52065"/>
    <w:rsid w:val="00D770F8"/>
    <w:rsid w:val="00D92043"/>
    <w:rsid w:val="00D950EC"/>
    <w:rsid w:val="00DA007E"/>
    <w:rsid w:val="00DC24E0"/>
    <w:rsid w:val="00DC32F2"/>
    <w:rsid w:val="00DF3788"/>
    <w:rsid w:val="00DF677C"/>
    <w:rsid w:val="00DF7D4C"/>
    <w:rsid w:val="00E01395"/>
    <w:rsid w:val="00E05484"/>
    <w:rsid w:val="00E05F79"/>
    <w:rsid w:val="00E12FE6"/>
    <w:rsid w:val="00E14CCE"/>
    <w:rsid w:val="00E20242"/>
    <w:rsid w:val="00E34F00"/>
    <w:rsid w:val="00E42086"/>
    <w:rsid w:val="00E424C3"/>
    <w:rsid w:val="00E4296E"/>
    <w:rsid w:val="00E55244"/>
    <w:rsid w:val="00E55B8E"/>
    <w:rsid w:val="00E60769"/>
    <w:rsid w:val="00E90A30"/>
    <w:rsid w:val="00E92710"/>
    <w:rsid w:val="00E967AD"/>
    <w:rsid w:val="00EA4AF0"/>
    <w:rsid w:val="00EA4ED8"/>
    <w:rsid w:val="00EA5BE1"/>
    <w:rsid w:val="00EA633A"/>
    <w:rsid w:val="00EE09EC"/>
    <w:rsid w:val="00EE577D"/>
    <w:rsid w:val="00EE5E99"/>
    <w:rsid w:val="00EF0656"/>
    <w:rsid w:val="00F006D0"/>
    <w:rsid w:val="00F12EDD"/>
    <w:rsid w:val="00F255BE"/>
    <w:rsid w:val="00F3454C"/>
    <w:rsid w:val="00F35417"/>
    <w:rsid w:val="00F354DA"/>
    <w:rsid w:val="00F5103C"/>
    <w:rsid w:val="00F526D0"/>
    <w:rsid w:val="00F54DC4"/>
    <w:rsid w:val="00F6045E"/>
    <w:rsid w:val="00F62410"/>
    <w:rsid w:val="00F71606"/>
    <w:rsid w:val="00F755B6"/>
    <w:rsid w:val="00F829DC"/>
    <w:rsid w:val="00FA3F57"/>
    <w:rsid w:val="00FB618E"/>
    <w:rsid w:val="00FD34A6"/>
    <w:rsid w:val="00FD3C15"/>
    <w:rsid w:val="00FE1FC8"/>
    <w:rsid w:val="00FE4722"/>
    <w:rsid w:val="00FF33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EA654D"/>
  <w15:chartTrackingRefBased/>
  <w15:docId w15:val="{8843C53D-85FC-4B85-B6E8-FDF30BD48C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406AD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65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65B8"/>
  </w:style>
  <w:style w:type="paragraph" w:styleId="Footer">
    <w:name w:val="footer"/>
    <w:basedOn w:val="Normal"/>
    <w:link w:val="FooterChar"/>
    <w:uiPriority w:val="99"/>
    <w:unhideWhenUsed/>
    <w:rsid w:val="009165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65B8"/>
  </w:style>
  <w:style w:type="character" w:styleId="Hyperlink">
    <w:name w:val="Hyperlink"/>
    <w:basedOn w:val="DefaultParagraphFont"/>
    <w:uiPriority w:val="99"/>
    <w:unhideWhenUsed/>
    <w:rsid w:val="00BF74CD"/>
    <w:rPr>
      <w:color w:val="0563C1" w:themeColor="hyperlink"/>
      <w:u w:val="single"/>
    </w:rPr>
  </w:style>
  <w:style w:type="character" w:customStyle="1" w:styleId="UnresolvedMention1">
    <w:name w:val="Unresolved Mention1"/>
    <w:basedOn w:val="DefaultParagraphFont"/>
    <w:uiPriority w:val="99"/>
    <w:semiHidden/>
    <w:unhideWhenUsed/>
    <w:rsid w:val="00BF74CD"/>
    <w:rPr>
      <w:color w:val="605E5C"/>
      <w:shd w:val="clear" w:color="auto" w:fill="E1DFDD"/>
    </w:rPr>
  </w:style>
  <w:style w:type="character" w:customStyle="1" w:styleId="Heading1Char">
    <w:name w:val="Heading 1 Char"/>
    <w:basedOn w:val="DefaultParagraphFont"/>
    <w:link w:val="Heading1"/>
    <w:uiPriority w:val="9"/>
    <w:rsid w:val="00406ADE"/>
    <w:rPr>
      <w:rFonts w:ascii="Times New Roman" w:eastAsia="Times New Roman" w:hAnsi="Times New Roman" w:cs="Times New Roman"/>
      <w:b/>
      <w:bCs/>
      <w:kern w:val="36"/>
      <w:sz w:val="48"/>
      <w:szCs w:val="48"/>
      <w:lang w:eastAsia="en-GB"/>
    </w:rPr>
  </w:style>
  <w:style w:type="character" w:styleId="UnresolvedMention">
    <w:name w:val="Unresolved Mention"/>
    <w:basedOn w:val="DefaultParagraphFont"/>
    <w:uiPriority w:val="99"/>
    <w:semiHidden/>
    <w:unhideWhenUsed/>
    <w:rsid w:val="00E424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33795">
      <w:bodyDiv w:val="1"/>
      <w:marLeft w:val="0"/>
      <w:marRight w:val="0"/>
      <w:marTop w:val="0"/>
      <w:marBottom w:val="0"/>
      <w:divBdr>
        <w:top w:val="none" w:sz="0" w:space="0" w:color="auto"/>
        <w:left w:val="none" w:sz="0" w:space="0" w:color="auto"/>
        <w:bottom w:val="none" w:sz="0" w:space="0" w:color="auto"/>
        <w:right w:val="none" w:sz="0" w:space="0" w:color="auto"/>
      </w:divBdr>
    </w:div>
    <w:div w:id="270363643">
      <w:bodyDiv w:val="1"/>
      <w:marLeft w:val="0"/>
      <w:marRight w:val="0"/>
      <w:marTop w:val="0"/>
      <w:marBottom w:val="0"/>
      <w:divBdr>
        <w:top w:val="none" w:sz="0" w:space="0" w:color="auto"/>
        <w:left w:val="none" w:sz="0" w:space="0" w:color="auto"/>
        <w:bottom w:val="none" w:sz="0" w:space="0" w:color="auto"/>
        <w:right w:val="none" w:sz="0" w:space="0" w:color="auto"/>
      </w:divBdr>
    </w:div>
    <w:div w:id="287011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cipd.org/uk/knowledge/factsheets/pestle-analysis-factsheet/"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https://www.cipd.org/uk/knowledge/factsheets/ethics-role-hr-factsheet/"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3.xml"/><Relationship Id="rId5" Type="http://schemas.openxmlformats.org/officeDocument/2006/relationships/settings" Target="settings.xml"/><Relationship Id="rId15" Type="http://schemas.openxmlformats.org/officeDocument/2006/relationships/hyperlink" Target="https://journals-sagepub-com.ezproxy.uwtsd.ac.uk/doi/epub/10.1177/2322093716678316" TargetMode="External"/><Relationship Id="rId10" Type="http://schemas.openxmlformats.org/officeDocument/2006/relationships/chart" Target="charts/chart2.xml"/><Relationship Id="rId4" Type="http://schemas.openxmlformats.org/officeDocument/2006/relationships/styles" Target="styles.xml"/><Relationship Id="rId9" Type="http://schemas.openxmlformats.org/officeDocument/2006/relationships/chart" Target="charts/chart1.xml"/><Relationship Id="rId14" Type="http://schemas.openxmlformats.org/officeDocument/2006/relationships/hyperlink" Target="https://www.cipd.org/uk/knowledge/factsheets/evidence-based-practice-factsheet/"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lient\C$\Users\he270407\OneDrive%20-%20NHS%20Wales\Helen\College\evidence_based-practice1a.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lient\C$\Users\he270407\OneDrive%20-%20NHS%20Wales\Helen\College\evidence_based-practice1a.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lient\C$\Users\he270407\OneDrive%20-%20NHS%20Wales\Helen\College\evidence_based-practice1a.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[evidence_based-practice1a.xlsx]Sheet3!PivotTable4</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Total KPI results by department</a:t>
            </a:r>
          </a:p>
        </c:rich>
      </c:tx>
      <c:layout>
        <c:manualLayout>
          <c:xMode val="edge"/>
          <c:yMode val="edge"/>
          <c:x val="0.2383333333333334"/>
          <c:y val="0.12397929425488481"/>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pivotFmt>
      <c:pivotFmt>
        <c:idx val="1"/>
        <c:spPr>
          <a:solidFill>
            <a:schemeClr val="accent1"/>
          </a:solidFill>
          <a:ln>
            <a:noFill/>
          </a:ln>
          <a:effectLst/>
        </c:spPr>
        <c:marker>
          <c:symbol val="none"/>
        </c:marker>
      </c:pivotFmt>
      <c:pivotFmt>
        <c:idx val="2"/>
        <c:spPr>
          <a:solidFill>
            <a:schemeClr val="accent1"/>
          </a:solidFill>
          <a:ln>
            <a:noFill/>
          </a:ln>
          <a:effectLst/>
        </c:spPr>
        <c:marker>
          <c:symbol val="none"/>
        </c:marker>
      </c:pivotFmt>
      <c:pivotFmt>
        <c:idx val="3"/>
        <c:spPr>
          <a:solidFill>
            <a:schemeClr val="accent1"/>
          </a:solidFill>
          <a:ln>
            <a:noFill/>
          </a:ln>
          <a:effectLst/>
        </c:spPr>
        <c:marker>
          <c:symbol val="none"/>
        </c:marker>
      </c:pivotFmt>
      <c:pivotFmt>
        <c:idx val="4"/>
        <c:spPr>
          <a:solidFill>
            <a:schemeClr val="accent1"/>
          </a:solidFill>
          <a:ln>
            <a:noFill/>
          </a:ln>
          <a:effectLst/>
        </c:spPr>
        <c:marker>
          <c:symbol val="none"/>
        </c:marker>
      </c:pivotFmt>
      <c:pivotFmt>
        <c:idx val="5"/>
        <c:spPr>
          <a:solidFill>
            <a:schemeClr val="accent1"/>
          </a:solidFill>
          <a:ln>
            <a:noFill/>
          </a:ln>
          <a:effectLst/>
        </c:spPr>
        <c:marker>
          <c:symbol val="none"/>
        </c:marker>
      </c:pivotFmt>
      <c:pivotFmt>
        <c:idx val="6"/>
        <c:spPr>
          <a:solidFill>
            <a:schemeClr val="accent1"/>
          </a:solidFill>
          <a:ln>
            <a:noFill/>
          </a:ln>
          <a:effectLst/>
        </c:spPr>
        <c:marker>
          <c:symbol val="none"/>
        </c:marker>
      </c:pivotFmt>
      <c:pivotFmt>
        <c:idx val="7"/>
        <c:spPr>
          <a:solidFill>
            <a:schemeClr val="accent1"/>
          </a:solidFill>
          <a:ln>
            <a:noFill/>
          </a:ln>
          <a:effectLst/>
        </c:spPr>
        <c:marker>
          <c:symbol val="none"/>
        </c:marker>
      </c:pivotFmt>
      <c:pivotFmt>
        <c:idx val="8"/>
        <c:spPr>
          <a:solidFill>
            <a:schemeClr val="accent1"/>
          </a:solidFill>
          <a:ln>
            <a:noFill/>
          </a:ln>
          <a:effectLst/>
        </c:spPr>
        <c:marker>
          <c:symbol val="none"/>
        </c:marker>
      </c:pivotFmt>
      <c:pivotFmt>
        <c:idx val="9"/>
        <c:spPr>
          <a:solidFill>
            <a:schemeClr val="accent1"/>
          </a:solidFill>
          <a:ln>
            <a:noFill/>
          </a:ln>
          <a:effectLst/>
        </c:spPr>
        <c:marker>
          <c:symbol val="none"/>
        </c:marker>
      </c:pivotFmt>
      <c:pivotFmt>
        <c:idx val="10"/>
        <c:spPr>
          <a:solidFill>
            <a:schemeClr val="accent1"/>
          </a:solidFill>
          <a:ln>
            <a:noFill/>
          </a:ln>
          <a:effectLst/>
        </c:spPr>
        <c:marker>
          <c:symbol val="none"/>
        </c:marker>
      </c:pivotFmt>
      <c:pivotFmt>
        <c:idx val="11"/>
        <c:spPr>
          <a:solidFill>
            <a:schemeClr val="accent1"/>
          </a:solidFill>
          <a:ln>
            <a:noFill/>
          </a:ln>
          <a:effectLst/>
        </c:spPr>
        <c:marker>
          <c:symbol val="none"/>
        </c:marker>
      </c:pivotFmt>
    </c:pivotFmts>
    <c:plotArea>
      <c:layout>
        <c:manualLayout>
          <c:layoutTarget val="inner"/>
          <c:xMode val="edge"/>
          <c:yMode val="edge"/>
          <c:x val="0.10038735783027121"/>
          <c:y val="0.2572178477690289"/>
          <c:w val="0.51817432195975499"/>
          <c:h val="0.43182633420822397"/>
        </c:manualLayout>
      </c:layout>
      <c:barChart>
        <c:barDir val="col"/>
        <c:grouping val="clustered"/>
        <c:varyColors val="0"/>
        <c:ser>
          <c:idx val="0"/>
          <c:order val="0"/>
          <c:tx>
            <c:strRef>
              <c:f>Sheet3!$E$12</c:f>
              <c:strCache>
                <c:ptCount val="1"/>
                <c:pt idx="0">
                  <c:v>Sum of Outstanding %</c:v>
                </c:pt>
              </c:strCache>
            </c:strRef>
          </c:tx>
          <c:spPr>
            <a:solidFill>
              <a:schemeClr val="accent1"/>
            </a:solidFill>
            <a:ln>
              <a:noFill/>
            </a:ln>
            <a:effectLst/>
          </c:spPr>
          <c:invertIfNegative val="0"/>
          <c:cat>
            <c:strRef>
              <c:f>Sheet3!$D$13:$D$17</c:f>
              <c:strCache>
                <c:ptCount val="4"/>
                <c:pt idx="0">
                  <c:v>Administration</c:v>
                </c:pt>
                <c:pt idx="1">
                  <c:v>Logistics Dept</c:v>
                </c:pt>
                <c:pt idx="2">
                  <c:v>Research &amp; Development</c:v>
                </c:pt>
                <c:pt idx="3">
                  <c:v>Sales Dept</c:v>
                </c:pt>
              </c:strCache>
            </c:strRef>
          </c:cat>
          <c:val>
            <c:numRef>
              <c:f>Sheet3!$E$13:$E$17</c:f>
              <c:numCache>
                <c:formatCode>0%</c:formatCode>
                <c:ptCount val="4"/>
                <c:pt idx="0">
                  <c:v>0.18181818181818182</c:v>
                </c:pt>
                <c:pt idx="1">
                  <c:v>0.2</c:v>
                </c:pt>
                <c:pt idx="2">
                  <c:v>0.3</c:v>
                </c:pt>
                <c:pt idx="3">
                  <c:v>0</c:v>
                </c:pt>
              </c:numCache>
            </c:numRef>
          </c:val>
          <c:extLst>
            <c:ext xmlns:c16="http://schemas.microsoft.com/office/drawing/2014/chart" uri="{C3380CC4-5D6E-409C-BE32-E72D297353CC}">
              <c16:uniqueId val="{00000000-0396-4FB0-84F5-D907EBD9D21C}"/>
            </c:ext>
          </c:extLst>
        </c:ser>
        <c:ser>
          <c:idx val="1"/>
          <c:order val="1"/>
          <c:tx>
            <c:strRef>
              <c:f>Sheet3!$F$12</c:f>
              <c:strCache>
                <c:ptCount val="1"/>
                <c:pt idx="0">
                  <c:v>Sum of Meets set Individual KPI's %</c:v>
                </c:pt>
              </c:strCache>
            </c:strRef>
          </c:tx>
          <c:spPr>
            <a:solidFill>
              <a:schemeClr val="accent2"/>
            </a:solidFill>
            <a:ln>
              <a:noFill/>
            </a:ln>
            <a:effectLst/>
          </c:spPr>
          <c:invertIfNegative val="0"/>
          <c:cat>
            <c:strRef>
              <c:f>Sheet3!$D$13:$D$17</c:f>
              <c:strCache>
                <c:ptCount val="4"/>
                <c:pt idx="0">
                  <c:v>Administration</c:v>
                </c:pt>
                <c:pt idx="1">
                  <c:v>Logistics Dept</c:v>
                </c:pt>
                <c:pt idx="2">
                  <c:v>Research &amp; Development</c:v>
                </c:pt>
                <c:pt idx="3">
                  <c:v>Sales Dept</c:v>
                </c:pt>
              </c:strCache>
            </c:strRef>
          </c:cat>
          <c:val>
            <c:numRef>
              <c:f>Sheet3!$F$13:$F$17</c:f>
              <c:numCache>
                <c:formatCode>0%</c:formatCode>
                <c:ptCount val="4"/>
                <c:pt idx="0">
                  <c:v>0.18181818181818182</c:v>
                </c:pt>
                <c:pt idx="1">
                  <c:v>0.4</c:v>
                </c:pt>
                <c:pt idx="2">
                  <c:v>0.3</c:v>
                </c:pt>
                <c:pt idx="3">
                  <c:v>1</c:v>
                </c:pt>
              </c:numCache>
            </c:numRef>
          </c:val>
          <c:extLst>
            <c:ext xmlns:c16="http://schemas.microsoft.com/office/drawing/2014/chart" uri="{C3380CC4-5D6E-409C-BE32-E72D297353CC}">
              <c16:uniqueId val="{00000001-0396-4FB0-84F5-D907EBD9D21C}"/>
            </c:ext>
          </c:extLst>
        </c:ser>
        <c:ser>
          <c:idx val="2"/>
          <c:order val="2"/>
          <c:tx>
            <c:strRef>
              <c:f>Sheet3!$G$12</c:f>
              <c:strCache>
                <c:ptCount val="1"/>
                <c:pt idx="0">
                  <c:v>Sum of Not quite there yet%</c:v>
                </c:pt>
              </c:strCache>
            </c:strRef>
          </c:tx>
          <c:spPr>
            <a:solidFill>
              <a:schemeClr val="accent3"/>
            </a:solidFill>
            <a:ln>
              <a:noFill/>
            </a:ln>
            <a:effectLst/>
          </c:spPr>
          <c:invertIfNegative val="0"/>
          <c:cat>
            <c:strRef>
              <c:f>Sheet3!$D$13:$D$17</c:f>
              <c:strCache>
                <c:ptCount val="4"/>
                <c:pt idx="0">
                  <c:v>Administration</c:v>
                </c:pt>
                <c:pt idx="1">
                  <c:v>Logistics Dept</c:v>
                </c:pt>
                <c:pt idx="2">
                  <c:v>Research &amp; Development</c:v>
                </c:pt>
                <c:pt idx="3">
                  <c:v>Sales Dept</c:v>
                </c:pt>
              </c:strCache>
            </c:strRef>
          </c:cat>
          <c:val>
            <c:numRef>
              <c:f>Sheet3!$G$13:$G$17</c:f>
              <c:numCache>
                <c:formatCode>0%</c:formatCode>
                <c:ptCount val="4"/>
                <c:pt idx="0">
                  <c:v>0.27272727272727271</c:v>
                </c:pt>
                <c:pt idx="1">
                  <c:v>0.3</c:v>
                </c:pt>
                <c:pt idx="2">
                  <c:v>0.1</c:v>
                </c:pt>
                <c:pt idx="3">
                  <c:v>0</c:v>
                </c:pt>
              </c:numCache>
            </c:numRef>
          </c:val>
          <c:extLst>
            <c:ext xmlns:c16="http://schemas.microsoft.com/office/drawing/2014/chart" uri="{C3380CC4-5D6E-409C-BE32-E72D297353CC}">
              <c16:uniqueId val="{00000002-0396-4FB0-84F5-D907EBD9D21C}"/>
            </c:ext>
          </c:extLst>
        </c:ser>
        <c:ser>
          <c:idx val="3"/>
          <c:order val="3"/>
          <c:tx>
            <c:strRef>
              <c:f>Sheet3!$H$12</c:f>
              <c:strCache>
                <c:ptCount val="1"/>
                <c:pt idx="0">
                  <c:v>Sum of Under performing %</c:v>
                </c:pt>
              </c:strCache>
            </c:strRef>
          </c:tx>
          <c:spPr>
            <a:solidFill>
              <a:schemeClr val="accent4"/>
            </a:solidFill>
            <a:ln>
              <a:noFill/>
            </a:ln>
            <a:effectLst/>
          </c:spPr>
          <c:invertIfNegative val="0"/>
          <c:cat>
            <c:strRef>
              <c:f>Sheet3!$D$13:$D$17</c:f>
              <c:strCache>
                <c:ptCount val="4"/>
                <c:pt idx="0">
                  <c:v>Administration</c:v>
                </c:pt>
                <c:pt idx="1">
                  <c:v>Logistics Dept</c:v>
                </c:pt>
                <c:pt idx="2">
                  <c:v>Research &amp; Development</c:v>
                </c:pt>
                <c:pt idx="3">
                  <c:v>Sales Dept</c:v>
                </c:pt>
              </c:strCache>
            </c:strRef>
          </c:cat>
          <c:val>
            <c:numRef>
              <c:f>Sheet3!$H$13:$H$17</c:f>
              <c:numCache>
                <c:formatCode>0%</c:formatCode>
                <c:ptCount val="4"/>
                <c:pt idx="0">
                  <c:v>0.27272727272727271</c:v>
                </c:pt>
                <c:pt idx="1">
                  <c:v>0.1</c:v>
                </c:pt>
                <c:pt idx="2">
                  <c:v>0.3</c:v>
                </c:pt>
                <c:pt idx="3">
                  <c:v>0</c:v>
                </c:pt>
              </c:numCache>
            </c:numRef>
          </c:val>
          <c:extLst>
            <c:ext xmlns:c16="http://schemas.microsoft.com/office/drawing/2014/chart" uri="{C3380CC4-5D6E-409C-BE32-E72D297353CC}">
              <c16:uniqueId val="{00000003-0396-4FB0-84F5-D907EBD9D21C}"/>
            </c:ext>
          </c:extLst>
        </c:ser>
        <c:dLbls>
          <c:showLegendKey val="0"/>
          <c:showVal val="0"/>
          <c:showCatName val="0"/>
          <c:showSerName val="0"/>
          <c:showPercent val="0"/>
          <c:showBubbleSize val="0"/>
        </c:dLbls>
        <c:gapWidth val="219"/>
        <c:overlap val="-27"/>
        <c:axId val="424265928"/>
        <c:axId val="424270520"/>
      </c:barChart>
      <c:catAx>
        <c:axId val="4242659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4270520"/>
        <c:crosses val="autoZero"/>
        <c:auto val="1"/>
        <c:lblAlgn val="ctr"/>
        <c:lblOffset val="100"/>
        <c:noMultiLvlLbl val="0"/>
      </c:catAx>
      <c:valAx>
        <c:axId val="42427052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4265928"/>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[evidence_based-practice1a.xlsx]Sheet3!PivotTable4</c:name>
    <c:fmtId val="-1"/>
  </c:pivotSource>
  <c:chart>
    <c:title>
      <c:layout>
        <c:manualLayout>
          <c:xMode val="edge"/>
          <c:yMode val="edge"/>
          <c:x val="0.22222222222222221"/>
          <c:y val="7.3053368328958895E-2"/>
        </c:manualLayout>
      </c:layout>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en-US"/>
        </a:p>
      </c:txPr>
    </c:title>
    <c:autoTitleDeleted val="0"/>
    <c:pivotFmts>
      <c:pivotFmt>
        <c:idx val="0"/>
      </c:pivotFmt>
      <c:pivotFmt>
        <c:idx val="1"/>
      </c:pivotFmt>
      <c:pivotFmt>
        <c:idx val="2"/>
      </c:pivotFmt>
      <c:pivotFmt>
        <c:idx val="3"/>
      </c:pivotFmt>
      <c:pivotFmt>
        <c:idx val="4"/>
      </c:pivotFmt>
      <c:pivotFmt>
        <c:idx val="5"/>
      </c:pivotFmt>
      <c:pivotFmt>
        <c:idx val="6"/>
      </c:pivotFmt>
      <c:pivotFmt>
        <c:idx val="7"/>
      </c:pivotFmt>
      <c:pivotFmt>
        <c:idx val="8"/>
      </c:pivotFmt>
      <c:pivotFmt>
        <c:idx val="9"/>
      </c:pivotFmt>
      <c:pivotFmt>
        <c:idx val="10"/>
      </c:pivotFmt>
      <c:pivotFmt>
        <c:idx val="11"/>
      </c:pivotFmt>
      <c:pivotFmt>
        <c:idx val="12"/>
      </c:pivotFmt>
      <c:pivotFmt>
        <c:idx val="13"/>
      </c:pivotFmt>
      <c:pivotFmt>
        <c:idx val="14"/>
      </c:pivotFmt>
      <c:pivotFmt>
        <c:idx val="15"/>
      </c:pivotFmt>
      <c:pivotFmt>
        <c:idx val="16"/>
      </c:pivotFmt>
      <c:pivotFmt>
        <c:idx val="17"/>
      </c:pivotFmt>
      <c:pivotFmt>
        <c:idx val="18"/>
      </c:pivotFmt>
      <c:pivotFmt>
        <c:idx val="19"/>
      </c:pivotFmt>
      <c:pivotFmt>
        <c:idx val="20"/>
        <c:dLbl>
          <c:idx val="0"/>
          <c:dLblPos val="ctr"/>
          <c:showLegendKey val="0"/>
          <c:showVal val="0"/>
          <c:showCatName val="0"/>
          <c:showSerName val="0"/>
          <c:showPercent val="1"/>
          <c:showBubbleSize val="0"/>
          <c:extLst>
            <c:ext xmlns:c15="http://schemas.microsoft.com/office/drawing/2012/chart" uri="{CE6537A1-D6FC-4f65-9D91-7224C49458BB}"/>
          </c:extLst>
        </c:dLbl>
      </c:pivotFmt>
      <c:pivotFmt>
        <c:idx val="21"/>
        <c:dLbl>
          <c:idx val="0"/>
          <c:dLblPos val="ctr"/>
          <c:showLegendKey val="0"/>
          <c:showVal val="0"/>
          <c:showCatName val="0"/>
          <c:showSerName val="0"/>
          <c:showPercent val="1"/>
          <c:showBubbleSize val="0"/>
          <c:extLst>
            <c:ext xmlns:c15="http://schemas.microsoft.com/office/drawing/2012/chart" uri="{CE6537A1-D6FC-4f65-9D91-7224C49458BB}"/>
          </c:extLst>
        </c:dLbl>
      </c:pivotFmt>
      <c:pivotFmt>
        <c:idx val="22"/>
        <c:dLbl>
          <c:idx val="0"/>
          <c:dLblPos val="ctr"/>
          <c:showLegendKey val="0"/>
          <c:showVal val="0"/>
          <c:showCatName val="0"/>
          <c:showSerName val="0"/>
          <c:showPercent val="1"/>
          <c:showBubbleSize val="0"/>
          <c:extLst>
            <c:ext xmlns:c15="http://schemas.microsoft.com/office/drawing/2012/chart" uri="{CE6537A1-D6FC-4f65-9D91-7224C49458BB}"/>
          </c:extLst>
        </c:dLbl>
      </c:pivotFmt>
      <c:pivotFmt>
        <c:idx val="23"/>
        <c:dLbl>
          <c:idx val="0"/>
          <c:dLblPos val="ctr"/>
          <c:showLegendKey val="0"/>
          <c:showVal val="0"/>
          <c:showCatName val="0"/>
          <c:showSerName val="0"/>
          <c:showPercent val="1"/>
          <c:showBubbleSize val="0"/>
          <c:extLst>
            <c:ext xmlns:c15="http://schemas.microsoft.com/office/drawing/2012/chart" uri="{CE6537A1-D6FC-4f65-9D91-7224C49458BB}"/>
          </c:extLst>
        </c:dLbl>
      </c:pivotFmt>
      <c:pivotFmt>
        <c:idx val="24"/>
        <c:spPr>
          <a:solidFill>
            <a:schemeClr val="accent2"/>
          </a:solidFill>
          <a:ln>
            <a:noFill/>
          </a:ln>
          <a:effectLst>
            <a:outerShdw blurRad="63500" sx="102000" sy="102000" algn="ctr" rotWithShape="0">
              <a:prstClr val="black">
                <a:alpha val="20000"/>
              </a:prstClr>
            </a:outerShdw>
          </a:effectLst>
        </c:spPr>
        <c:marker>
          <c:symbol val="circle"/>
          <c:size val="6"/>
        </c:marker>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extLst>
        </c:dLbl>
      </c:pivotFmt>
      <c:pivotFmt>
        <c:idx val="25"/>
        <c:spPr>
          <a:solidFill>
            <a:schemeClr val="accent2"/>
          </a:solidFill>
          <a:ln>
            <a:noFill/>
          </a:ln>
          <a:effectLst>
            <a:outerShdw blurRad="63500" sx="102000" sy="102000" algn="ctr" rotWithShape="0">
              <a:prstClr val="black">
                <a:alpha val="20000"/>
              </a:prstClr>
            </a:outerShdw>
          </a:effectLst>
        </c:spPr>
        <c:marker>
          <c:symbol val="circle"/>
          <c:size val="6"/>
        </c:marker>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extLst>
        </c:dLbl>
      </c:pivotFmt>
      <c:pivotFmt>
        <c:idx val="26"/>
        <c:spPr>
          <a:solidFill>
            <a:schemeClr val="accent2"/>
          </a:solidFill>
          <a:ln>
            <a:noFill/>
          </a:ln>
          <a:effectLst>
            <a:outerShdw blurRad="63500" sx="102000" sy="102000" algn="ctr" rotWithShape="0">
              <a:prstClr val="black">
                <a:alpha val="20000"/>
              </a:prstClr>
            </a:outerShdw>
          </a:effectLst>
        </c:spPr>
        <c:marker>
          <c:symbol val="circle"/>
          <c:size val="6"/>
        </c:marker>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extLst>
        </c:dLbl>
      </c:pivotFmt>
      <c:pivotFmt>
        <c:idx val="27"/>
        <c:spPr>
          <a:solidFill>
            <a:schemeClr val="accent2"/>
          </a:solidFill>
          <a:ln>
            <a:noFill/>
          </a:ln>
          <a:effectLst>
            <a:outerShdw blurRad="63500" sx="102000" sy="102000" algn="ctr" rotWithShape="0">
              <a:prstClr val="black">
                <a:alpha val="20000"/>
              </a:prstClr>
            </a:outerShdw>
          </a:effectLst>
        </c:spPr>
        <c:marker>
          <c:symbol val="circle"/>
          <c:size val="6"/>
        </c:marker>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extLst>
        </c:dLbl>
      </c:pivotFmt>
      <c:pivotFmt>
        <c:idx val="28"/>
        <c:spPr>
          <a:solidFill>
            <a:schemeClr val="accent2"/>
          </a:solidFill>
          <a:ln>
            <a:noFill/>
          </a:ln>
          <a:effectLst>
            <a:outerShdw blurRad="63500" sx="102000" sy="102000" algn="ctr" rotWithShape="0">
              <a:prstClr val="black">
                <a:alpha val="20000"/>
              </a:prstClr>
            </a:outerShdw>
          </a:effectLst>
        </c:spPr>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xForSave val="1"/>
            </c:ext>
          </c:extLst>
        </c:dLbl>
      </c:pivotFmt>
      <c:pivotFmt>
        <c:idx val="29"/>
        <c:spPr>
          <a:solidFill>
            <a:schemeClr val="accent4"/>
          </a:solidFill>
          <a:ln>
            <a:noFill/>
          </a:ln>
          <a:effectLst>
            <a:outerShdw blurRad="63500" sx="102000" sy="102000" algn="ctr" rotWithShape="0">
              <a:prstClr val="black">
                <a:alpha val="20000"/>
              </a:prstClr>
            </a:outerShdw>
          </a:effectLst>
        </c:spPr>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xForSave val="1"/>
            </c:ext>
          </c:extLst>
        </c:dLbl>
      </c:pivotFmt>
      <c:pivotFmt>
        <c:idx val="30"/>
        <c:spPr>
          <a:solidFill>
            <a:schemeClr val="accent6"/>
          </a:solidFill>
          <a:ln>
            <a:noFill/>
          </a:ln>
          <a:effectLst>
            <a:outerShdw blurRad="63500" sx="102000" sy="102000" algn="ctr" rotWithShape="0">
              <a:prstClr val="black">
                <a:alpha val="20000"/>
              </a:prstClr>
            </a:outerShdw>
          </a:effectLst>
        </c:spPr>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xForSave val="1"/>
            </c:ext>
          </c:extLst>
        </c:dLbl>
      </c:pivotFmt>
      <c:pivotFmt>
        <c:idx val="31"/>
        <c:spPr>
          <a:solidFill>
            <a:schemeClr val="accent2">
              <a:lumMod val="60000"/>
            </a:schemeClr>
          </a:solidFill>
          <a:ln>
            <a:noFill/>
          </a:ln>
          <a:effectLst>
            <a:outerShdw blurRad="63500" sx="102000" sy="102000" algn="ctr" rotWithShape="0">
              <a:prstClr val="black">
                <a:alpha val="20000"/>
              </a:prstClr>
            </a:outerShdw>
          </a:effectLst>
        </c:spPr>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xForSave val="1"/>
            </c:ext>
          </c:extLst>
        </c:dLbl>
      </c:pivotFmt>
      <c:pivotFmt>
        <c:idx val="32"/>
        <c:spPr>
          <a:solidFill>
            <a:schemeClr val="accent2"/>
          </a:solidFill>
          <a:ln>
            <a:noFill/>
          </a:ln>
          <a:effectLst>
            <a:outerShdw blurRad="63500" sx="102000" sy="102000" algn="ctr" rotWithShape="0">
              <a:prstClr val="black">
                <a:alpha val="20000"/>
              </a:prstClr>
            </a:outerShdw>
          </a:effectLst>
        </c:spPr>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xForSave val="1"/>
            </c:ext>
          </c:extLst>
        </c:dLbl>
      </c:pivotFmt>
      <c:pivotFmt>
        <c:idx val="33"/>
        <c:spPr>
          <a:solidFill>
            <a:schemeClr val="accent4"/>
          </a:solidFill>
          <a:ln>
            <a:noFill/>
          </a:ln>
          <a:effectLst>
            <a:outerShdw blurRad="63500" sx="102000" sy="102000" algn="ctr" rotWithShape="0">
              <a:prstClr val="black">
                <a:alpha val="20000"/>
              </a:prstClr>
            </a:outerShdw>
          </a:effectLst>
        </c:spPr>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xForSave val="1"/>
            </c:ext>
          </c:extLst>
        </c:dLbl>
      </c:pivotFmt>
      <c:pivotFmt>
        <c:idx val="34"/>
        <c:spPr>
          <a:solidFill>
            <a:schemeClr val="accent6"/>
          </a:solidFill>
          <a:ln>
            <a:noFill/>
          </a:ln>
          <a:effectLst>
            <a:outerShdw blurRad="63500" sx="102000" sy="102000" algn="ctr" rotWithShape="0">
              <a:prstClr val="black">
                <a:alpha val="20000"/>
              </a:prstClr>
            </a:outerShdw>
          </a:effectLst>
        </c:spPr>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xForSave val="1"/>
            </c:ext>
          </c:extLst>
        </c:dLbl>
      </c:pivotFmt>
      <c:pivotFmt>
        <c:idx val="35"/>
        <c:spPr>
          <a:solidFill>
            <a:schemeClr val="accent2">
              <a:lumMod val="60000"/>
            </a:schemeClr>
          </a:solidFill>
          <a:ln>
            <a:noFill/>
          </a:ln>
          <a:effectLst>
            <a:outerShdw blurRad="63500" sx="102000" sy="102000" algn="ctr" rotWithShape="0">
              <a:prstClr val="black">
                <a:alpha val="20000"/>
              </a:prstClr>
            </a:outerShdw>
          </a:effectLst>
        </c:spPr>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xForSave val="1"/>
            </c:ext>
          </c:extLst>
        </c:dLbl>
      </c:pivotFmt>
      <c:pivotFmt>
        <c:idx val="36"/>
        <c:spPr>
          <a:solidFill>
            <a:schemeClr val="accent2"/>
          </a:solidFill>
          <a:ln>
            <a:noFill/>
          </a:ln>
          <a:effectLst>
            <a:outerShdw blurRad="63500" sx="102000" sy="102000" algn="ctr" rotWithShape="0">
              <a:prstClr val="black">
                <a:alpha val="20000"/>
              </a:prstClr>
            </a:outerShdw>
          </a:effectLst>
        </c:spPr>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xForSave val="1"/>
            </c:ext>
          </c:extLst>
        </c:dLbl>
      </c:pivotFmt>
      <c:pivotFmt>
        <c:idx val="37"/>
        <c:spPr>
          <a:solidFill>
            <a:schemeClr val="accent4"/>
          </a:solidFill>
          <a:ln>
            <a:noFill/>
          </a:ln>
          <a:effectLst>
            <a:outerShdw blurRad="63500" sx="102000" sy="102000" algn="ctr" rotWithShape="0">
              <a:prstClr val="black">
                <a:alpha val="20000"/>
              </a:prstClr>
            </a:outerShdw>
          </a:effectLst>
        </c:spPr>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xForSave val="1"/>
            </c:ext>
          </c:extLst>
        </c:dLbl>
      </c:pivotFmt>
      <c:pivotFmt>
        <c:idx val="38"/>
        <c:spPr>
          <a:solidFill>
            <a:schemeClr val="accent6"/>
          </a:solidFill>
          <a:ln>
            <a:noFill/>
          </a:ln>
          <a:effectLst>
            <a:outerShdw blurRad="63500" sx="102000" sy="102000" algn="ctr" rotWithShape="0">
              <a:prstClr val="black">
                <a:alpha val="20000"/>
              </a:prstClr>
            </a:outerShdw>
          </a:effectLst>
        </c:spPr>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xForSave val="1"/>
            </c:ext>
          </c:extLst>
        </c:dLbl>
      </c:pivotFmt>
      <c:pivotFmt>
        <c:idx val="39"/>
        <c:spPr>
          <a:solidFill>
            <a:schemeClr val="accent2">
              <a:lumMod val="60000"/>
            </a:schemeClr>
          </a:solidFill>
          <a:ln>
            <a:noFill/>
          </a:ln>
          <a:effectLst>
            <a:outerShdw blurRad="63500" sx="102000" sy="102000" algn="ctr" rotWithShape="0">
              <a:prstClr val="black">
                <a:alpha val="20000"/>
              </a:prstClr>
            </a:outerShdw>
          </a:effectLst>
        </c:spPr>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xForSave val="1"/>
            </c:ext>
          </c:extLst>
        </c:dLbl>
      </c:pivotFmt>
      <c:pivotFmt>
        <c:idx val="40"/>
        <c:spPr>
          <a:solidFill>
            <a:schemeClr val="accent2"/>
          </a:solidFill>
          <a:ln>
            <a:noFill/>
          </a:ln>
          <a:effectLst>
            <a:outerShdw blurRad="63500" sx="102000" sy="102000" algn="ctr" rotWithShape="0">
              <a:prstClr val="black">
                <a:alpha val="20000"/>
              </a:prstClr>
            </a:outerShdw>
          </a:effectLst>
        </c:spPr>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xForSave val="1"/>
            </c:ext>
          </c:extLst>
        </c:dLbl>
      </c:pivotFmt>
      <c:pivotFmt>
        <c:idx val="41"/>
        <c:spPr>
          <a:solidFill>
            <a:schemeClr val="accent4"/>
          </a:solidFill>
          <a:ln>
            <a:noFill/>
          </a:ln>
          <a:effectLst>
            <a:outerShdw blurRad="63500" sx="102000" sy="102000" algn="ctr" rotWithShape="0">
              <a:prstClr val="black">
                <a:alpha val="20000"/>
              </a:prstClr>
            </a:outerShdw>
          </a:effectLst>
        </c:spPr>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xForSave val="1"/>
            </c:ext>
          </c:extLst>
        </c:dLbl>
      </c:pivotFmt>
      <c:pivotFmt>
        <c:idx val="42"/>
        <c:spPr>
          <a:solidFill>
            <a:schemeClr val="accent6"/>
          </a:solidFill>
          <a:ln>
            <a:noFill/>
          </a:ln>
          <a:effectLst>
            <a:outerShdw blurRad="63500" sx="102000" sy="102000" algn="ctr" rotWithShape="0">
              <a:prstClr val="black">
                <a:alpha val="20000"/>
              </a:prstClr>
            </a:outerShdw>
          </a:effectLst>
        </c:spPr>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xForSave val="1"/>
            </c:ext>
          </c:extLst>
        </c:dLbl>
      </c:pivotFmt>
      <c:pivotFmt>
        <c:idx val="43"/>
        <c:spPr>
          <a:solidFill>
            <a:schemeClr val="accent2">
              <a:lumMod val="60000"/>
            </a:schemeClr>
          </a:solidFill>
          <a:ln>
            <a:noFill/>
          </a:ln>
          <a:effectLst>
            <a:outerShdw blurRad="63500" sx="102000" sy="102000" algn="ctr" rotWithShape="0">
              <a:prstClr val="black">
                <a:alpha val="20000"/>
              </a:prstClr>
            </a:outerShdw>
          </a:effectLst>
        </c:spPr>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xForSave val="1"/>
            </c:ext>
          </c:extLst>
        </c:dLbl>
      </c:pivotFmt>
      <c:pivotFmt>
        <c:idx val="44"/>
        <c:spPr>
          <a:solidFill>
            <a:schemeClr val="accent2"/>
          </a:solidFill>
          <a:ln>
            <a:noFill/>
          </a:ln>
          <a:effectLst>
            <a:outerShdw blurRad="63500" sx="102000" sy="102000" algn="ctr" rotWithShape="0">
              <a:prstClr val="black">
                <a:alpha val="20000"/>
              </a:prst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extLst>
        </c:dLbl>
      </c:pivotFmt>
      <c:pivotFmt>
        <c:idx val="45"/>
        <c:spPr>
          <a:solidFill>
            <a:schemeClr val="accent2"/>
          </a:solidFill>
          <a:ln>
            <a:noFill/>
          </a:ln>
          <a:effectLst>
            <a:outerShdw blurRad="63500" sx="102000" sy="102000" algn="ctr" rotWithShape="0">
              <a:prstClr val="black">
                <a:alpha val="20000"/>
              </a:prstClr>
            </a:outerShdw>
          </a:effectLst>
        </c:spPr>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extLst>
        </c:dLbl>
      </c:pivotFmt>
      <c:pivotFmt>
        <c:idx val="46"/>
        <c:spPr>
          <a:solidFill>
            <a:schemeClr val="accent2"/>
          </a:solidFill>
          <a:ln>
            <a:noFill/>
          </a:ln>
          <a:effectLst>
            <a:outerShdw blurRad="63500" sx="102000" sy="102000" algn="ctr" rotWithShape="0">
              <a:prstClr val="black">
                <a:alpha val="20000"/>
              </a:prstClr>
            </a:outerShdw>
          </a:effectLst>
        </c:spPr>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extLst>
        </c:dLbl>
      </c:pivotFmt>
      <c:pivotFmt>
        <c:idx val="47"/>
        <c:spPr>
          <a:solidFill>
            <a:schemeClr val="accent2"/>
          </a:solidFill>
          <a:ln>
            <a:noFill/>
          </a:ln>
          <a:effectLst>
            <a:outerShdw blurRad="63500" sx="102000" sy="102000" algn="ctr" rotWithShape="0">
              <a:prstClr val="black">
                <a:alpha val="20000"/>
              </a:prstClr>
            </a:outerShdw>
          </a:effectLst>
        </c:spPr>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extLst>
        </c:dLbl>
      </c:pivotFmt>
      <c:pivotFmt>
        <c:idx val="48"/>
        <c:spPr>
          <a:solidFill>
            <a:schemeClr val="accent2"/>
          </a:solidFill>
          <a:ln>
            <a:noFill/>
          </a:ln>
          <a:effectLst>
            <a:outerShdw blurRad="63500" sx="102000" sy="102000" algn="ctr" rotWithShape="0">
              <a:prstClr val="black">
                <a:alpha val="20000"/>
              </a:prstClr>
            </a:outerShdw>
          </a:effectLst>
        </c:spPr>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extLst>
        </c:dLbl>
      </c:pivotFmt>
      <c:pivotFmt>
        <c:idx val="49"/>
        <c:spPr>
          <a:solidFill>
            <a:schemeClr val="accent2"/>
          </a:solidFill>
          <a:ln>
            <a:noFill/>
          </a:ln>
          <a:effectLst>
            <a:outerShdw blurRad="63500" sx="102000" sy="102000" algn="ctr" rotWithShape="0">
              <a:prstClr val="black">
                <a:alpha val="20000"/>
              </a:prst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extLst>
        </c:dLbl>
      </c:pivotFmt>
      <c:pivotFmt>
        <c:idx val="50"/>
        <c:spPr>
          <a:solidFill>
            <a:schemeClr val="accent2"/>
          </a:solidFill>
          <a:ln>
            <a:noFill/>
          </a:ln>
          <a:effectLst>
            <a:outerShdw blurRad="63500" sx="102000" sy="102000" algn="ctr" rotWithShape="0">
              <a:prstClr val="black">
                <a:alpha val="20000"/>
              </a:prstClr>
            </a:outerShdw>
          </a:effectLst>
        </c:spPr>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extLst>
        </c:dLbl>
      </c:pivotFmt>
      <c:pivotFmt>
        <c:idx val="51"/>
        <c:spPr>
          <a:solidFill>
            <a:schemeClr val="accent2"/>
          </a:solidFill>
          <a:ln>
            <a:noFill/>
          </a:ln>
          <a:effectLst>
            <a:outerShdw blurRad="63500" sx="102000" sy="102000" algn="ctr" rotWithShape="0">
              <a:prstClr val="black">
                <a:alpha val="20000"/>
              </a:prstClr>
            </a:outerShdw>
          </a:effectLst>
        </c:spPr>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extLst>
        </c:dLbl>
      </c:pivotFmt>
      <c:pivotFmt>
        <c:idx val="52"/>
        <c:spPr>
          <a:solidFill>
            <a:schemeClr val="accent2"/>
          </a:solidFill>
          <a:ln>
            <a:noFill/>
          </a:ln>
          <a:effectLst>
            <a:outerShdw blurRad="63500" sx="102000" sy="102000" algn="ctr" rotWithShape="0">
              <a:prstClr val="black">
                <a:alpha val="20000"/>
              </a:prstClr>
            </a:outerShdw>
          </a:effectLst>
        </c:spPr>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extLst>
        </c:dLbl>
      </c:pivotFmt>
      <c:pivotFmt>
        <c:idx val="53"/>
        <c:spPr>
          <a:solidFill>
            <a:schemeClr val="accent2"/>
          </a:solidFill>
          <a:ln>
            <a:noFill/>
          </a:ln>
          <a:effectLst>
            <a:outerShdw blurRad="63500" sx="102000" sy="102000" algn="ctr" rotWithShape="0">
              <a:prstClr val="black">
                <a:alpha val="20000"/>
              </a:prstClr>
            </a:outerShdw>
          </a:effectLst>
        </c:spPr>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extLst>
        </c:dLbl>
      </c:pivotFmt>
      <c:pivotFmt>
        <c:idx val="54"/>
        <c:spPr>
          <a:solidFill>
            <a:schemeClr val="accent2"/>
          </a:solidFill>
          <a:ln>
            <a:noFill/>
          </a:ln>
          <a:effectLst>
            <a:outerShdw blurRad="63500" sx="102000" sy="102000" algn="ctr" rotWithShape="0">
              <a:prstClr val="black">
                <a:alpha val="20000"/>
              </a:prst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extLst>
        </c:dLbl>
      </c:pivotFmt>
      <c:pivotFmt>
        <c:idx val="55"/>
        <c:spPr>
          <a:solidFill>
            <a:schemeClr val="accent2"/>
          </a:solidFill>
          <a:ln>
            <a:noFill/>
          </a:ln>
          <a:effectLst>
            <a:outerShdw blurRad="63500" sx="102000" sy="102000" algn="ctr" rotWithShape="0">
              <a:prstClr val="black">
                <a:alpha val="20000"/>
              </a:prstClr>
            </a:outerShdw>
          </a:effectLst>
        </c:spPr>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extLst>
        </c:dLbl>
      </c:pivotFmt>
      <c:pivotFmt>
        <c:idx val="56"/>
        <c:spPr>
          <a:solidFill>
            <a:schemeClr val="accent2"/>
          </a:solidFill>
          <a:ln>
            <a:noFill/>
          </a:ln>
          <a:effectLst>
            <a:outerShdw blurRad="63500" sx="102000" sy="102000" algn="ctr" rotWithShape="0">
              <a:prstClr val="black">
                <a:alpha val="20000"/>
              </a:prstClr>
            </a:outerShdw>
          </a:effectLst>
        </c:spPr>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extLst>
        </c:dLbl>
      </c:pivotFmt>
      <c:pivotFmt>
        <c:idx val="57"/>
        <c:spPr>
          <a:solidFill>
            <a:schemeClr val="accent2"/>
          </a:solidFill>
          <a:ln>
            <a:noFill/>
          </a:ln>
          <a:effectLst>
            <a:outerShdw blurRad="63500" sx="102000" sy="102000" algn="ctr" rotWithShape="0">
              <a:prstClr val="black">
                <a:alpha val="20000"/>
              </a:prstClr>
            </a:outerShdw>
          </a:effectLst>
        </c:spPr>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extLst>
        </c:dLbl>
      </c:pivotFmt>
      <c:pivotFmt>
        <c:idx val="58"/>
        <c:spPr>
          <a:solidFill>
            <a:schemeClr val="accent2"/>
          </a:solidFill>
          <a:ln>
            <a:noFill/>
          </a:ln>
          <a:effectLst>
            <a:outerShdw blurRad="63500" sx="102000" sy="102000" algn="ctr" rotWithShape="0">
              <a:prstClr val="black">
                <a:alpha val="20000"/>
              </a:prstClr>
            </a:outerShdw>
          </a:effectLst>
        </c:spPr>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extLst>
        </c:dLbl>
      </c:pivotFmt>
      <c:pivotFmt>
        <c:idx val="59"/>
        <c:spPr>
          <a:solidFill>
            <a:schemeClr val="accent2"/>
          </a:solidFill>
          <a:ln>
            <a:noFill/>
          </a:ln>
          <a:effectLst>
            <a:outerShdw blurRad="63500" sx="102000" sy="102000" algn="ctr" rotWithShape="0">
              <a:prstClr val="black">
                <a:alpha val="20000"/>
              </a:prst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extLst>
        </c:dLbl>
      </c:pivotFmt>
      <c:pivotFmt>
        <c:idx val="60"/>
        <c:spPr>
          <a:solidFill>
            <a:schemeClr val="accent2"/>
          </a:solidFill>
          <a:ln>
            <a:noFill/>
          </a:ln>
          <a:effectLst>
            <a:outerShdw blurRad="63500" sx="102000" sy="102000" algn="ctr" rotWithShape="0">
              <a:prstClr val="black">
                <a:alpha val="20000"/>
              </a:prstClr>
            </a:outerShdw>
          </a:effectLst>
        </c:spPr>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extLst>
        </c:dLbl>
      </c:pivotFmt>
      <c:pivotFmt>
        <c:idx val="61"/>
        <c:spPr>
          <a:solidFill>
            <a:schemeClr val="accent2"/>
          </a:solidFill>
          <a:ln>
            <a:noFill/>
          </a:ln>
          <a:effectLst>
            <a:outerShdw blurRad="63500" sx="102000" sy="102000" algn="ctr" rotWithShape="0">
              <a:prstClr val="black">
                <a:alpha val="20000"/>
              </a:prstClr>
            </a:outerShdw>
          </a:effectLst>
        </c:spPr>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extLst>
        </c:dLbl>
      </c:pivotFmt>
      <c:pivotFmt>
        <c:idx val="62"/>
        <c:spPr>
          <a:solidFill>
            <a:schemeClr val="accent2"/>
          </a:solidFill>
          <a:ln>
            <a:noFill/>
          </a:ln>
          <a:effectLst>
            <a:outerShdw blurRad="63500" sx="102000" sy="102000" algn="ctr" rotWithShape="0">
              <a:prstClr val="black">
                <a:alpha val="20000"/>
              </a:prstClr>
            </a:outerShdw>
          </a:effectLst>
        </c:spPr>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extLst>
        </c:dLbl>
      </c:pivotFmt>
      <c:pivotFmt>
        <c:idx val="63"/>
        <c:spPr>
          <a:solidFill>
            <a:schemeClr val="accent2"/>
          </a:solidFill>
          <a:ln>
            <a:noFill/>
          </a:ln>
          <a:effectLst>
            <a:outerShdw blurRad="63500" sx="102000" sy="102000" algn="ctr" rotWithShape="0">
              <a:prstClr val="black">
                <a:alpha val="20000"/>
              </a:prstClr>
            </a:outerShdw>
          </a:effectLst>
        </c:spPr>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extLst>
        </c:dLbl>
      </c:pivotFmt>
      <c:pivotFmt>
        <c:idx val="64"/>
        <c:spPr>
          <a:solidFill>
            <a:schemeClr val="accent2"/>
          </a:solidFill>
          <a:ln>
            <a:noFill/>
          </a:ln>
          <a:effectLst>
            <a:outerShdw blurRad="63500" sx="102000" sy="102000" algn="ctr" rotWithShape="0">
              <a:prstClr val="black">
                <a:alpha val="20000"/>
              </a:prst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extLst>
        </c:dLbl>
      </c:pivotFmt>
      <c:pivotFmt>
        <c:idx val="65"/>
        <c:spPr>
          <a:solidFill>
            <a:schemeClr val="accent2"/>
          </a:solidFill>
          <a:ln>
            <a:noFill/>
          </a:ln>
          <a:effectLst>
            <a:outerShdw blurRad="63500" sx="102000" sy="102000" algn="ctr" rotWithShape="0">
              <a:prstClr val="black">
                <a:alpha val="20000"/>
              </a:prstClr>
            </a:outerShdw>
          </a:effectLst>
        </c:spPr>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extLst>
        </c:dLbl>
      </c:pivotFmt>
      <c:pivotFmt>
        <c:idx val="66"/>
        <c:spPr>
          <a:solidFill>
            <a:schemeClr val="accent2"/>
          </a:solidFill>
          <a:ln>
            <a:noFill/>
          </a:ln>
          <a:effectLst>
            <a:outerShdw blurRad="63500" sx="102000" sy="102000" algn="ctr" rotWithShape="0">
              <a:prstClr val="black">
                <a:alpha val="20000"/>
              </a:prstClr>
            </a:outerShdw>
          </a:effectLst>
        </c:spPr>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extLst>
        </c:dLbl>
      </c:pivotFmt>
      <c:pivotFmt>
        <c:idx val="67"/>
        <c:spPr>
          <a:solidFill>
            <a:schemeClr val="accent2"/>
          </a:solidFill>
          <a:ln>
            <a:noFill/>
          </a:ln>
          <a:effectLst>
            <a:outerShdw blurRad="63500" sx="102000" sy="102000" algn="ctr" rotWithShape="0">
              <a:prstClr val="black">
                <a:alpha val="20000"/>
              </a:prstClr>
            </a:outerShdw>
          </a:effectLst>
        </c:spPr>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extLst>
        </c:dLbl>
      </c:pivotFmt>
      <c:pivotFmt>
        <c:idx val="68"/>
        <c:spPr>
          <a:solidFill>
            <a:schemeClr val="accent2"/>
          </a:solidFill>
          <a:ln>
            <a:noFill/>
          </a:ln>
          <a:effectLst>
            <a:outerShdw blurRad="63500" sx="102000" sy="102000" algn="ctr" rotWithShape="0">
              <a:prstClr val="black">
                <a:alpha val="20000"/>
              </a:prstClr>
            </a:outerShdw>
          </a:effectLst>
        </c:spPr>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extLst>
        </c:dLbl>
      </c:pivotFmt>
      <c:pivotFmt>
        <c:idx val="69"/>
        <c:spPr>
          <a:solidFill>
            <a:schemeClr val="accent2"/>
          </a:solidFill>
          <a:ln>
            <a:noFill/>
          </a:ln>
          <a:effectLst>
            <a:outerShdw blurRad="63500" sx="102000" sy="102000" algn="ctr" rotWithShape="0">
              <a:prstClr val="black">
                <a:alpha val="20000"/>
              </a:prst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extLst>
        </c:dLbl>
      </c:pivotFmt>
      <c:pivotFmt>
        <c:idx val="70"/>
        <c:spPr>
          <a:solidFill>
            <a:schemeClr val="accent2"/>
          </a:solidFill>
          <a:ln>
            <a:noFill/>
          </a:ln>
          <a:effectLst>
            <a:outerShdw blurRad="63500" sx="102000" sy="102000" algn="ctr" rotWithShape="0">
              <a:prstClr val="black">
                <a:alpha val="20000"/>
              </a:prstClr>
            </a:outerShdw>
          </a:effectLst>
        </c:spPr>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extLst>
        </c:dLbl>
      </c:pivotFmt>
      <c:pivotFmt>
        <c:idx val="71"/>
        <c:spPr>
          <a:solidFill>
            <a:schemeClr val="accent2"/>
          </a:solidFill>
          <a:ln>
            <a:noFill/>
          </a:ln>
          <a:effectLst>
            <a:outerShdw blurRad="63500" sx="102000" sy="102000" algn="ctr" rotWithShape="0">
              <a:prstClr val="black">
                <a:alpha val="20000"/>
              </a:prstClr>
            </a:outerShdw>
          </a:effectLst>
        </c:spPr>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extLst>
        </c:dLbl>
      </c:pivotFmt>
      <c:pivotFmt>
        <c:idx val="72"/>
        <c:spPr>
          <a:solidFill>
            <a:schemeClr val="accent2"/>
          </a:solidFill>
          <a:ln>
            <a:noFill/>
          </a:ln>
          <a:effectLst>
            <a:outerShdw blurRad="63500" sx="102000" sy="102000" algn="ctr" rotWithShape="0">
              <a:prstClr val="black">
                <a:alpha val="20000"/>
              </a:prstClr>
            </a:outerShdw>
          </a:effectLst>
        </c:spPr>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extLst>
        </c:dLbl>
      </c:pivotFmt>
      <c:pivotFmt>
        <c:idx val="73"/>
        <c:spPr>
          <a:solidFill>
            <a:schemeClr val="accent2"/>
          </a:solidFill>
          <a:ln>
            <a:noFill/>
          </a:ln>
          <a:effectLst>
            <a:outerShdw blurRad="63500" sx="102000" sy="102000" algn="ctr" rotWithShape="0">
              <a:prstClr val="black">
                <a:alpha val="20000"/>
              </a:prstClr>
            </a:outerShdw>
          </a:effectLst>
        </c:spPr>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extLst>
        </c:dLbl>
      </c:pivotFmt>
      <c:pivotFmt>
        <c:idx val="74"/>
        <c:spPr>
          <a:solidFill>
            <a:schemeClr val="accent2"/>
          </a:solidFill>
          <a:ln>
            <a:noFill/>
          </a:ln>
          <a:effectLst>
            <a:outerShdw blurRad="63500" sx="102000" sy="102000" algn="ctr" rotWithShape="0">
              <a:prstClr val="black">
                <a:alpha val="20000"/>
              </a:prst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extLst>
        </c:dLbl>
      </c:pivotFmt>
      <c:pivotFmt>
        <c:idx val="75"/>
        <c:spPr>
          <a:solidFill>
            <a:schemeClr val="accent2"/>
          </a:solidFill>
          <a:ln>
            <a:noFill/>
          </a:ln>
          <a:effectLst>
            <a:outerShdw blurRad="63500" sx="102000" sy="102000" algn="ctr" rotWithShape="0">
              <a:prstClr val="black">
                <a:alpha val="20000"/>
              </a:prstClr>
            </a:outerShdw>
          </a:effectLst>
        </c:spPr>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extLst>
        </c:dLbl>
      </c:pivotFmt>
      <c:pivotFmt>
        <c:idx val="76"/>
        <c:spPr>
          <a:solidFill>
            <a:schemeClr val="accent2"/>
          </a:solidFill>
          <a:ln>
            <a:noFill/>
          </a:ln>
          <a:effectLst>
            <a:outerShdw blurRad="63500" sx="102000" sy="102000" algn="ctr" rotWithShape="0">
              <a:prstClr val="black">
                <a:alpha val="20000"/>
              </a:prstClr>
            </a:outerShdw>
          </a:effectLst>
        </c:spPr>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extLst>
        </c:dLbl>
      </c:pivotFmt>
      <c:pivotFmt>
        <c:idx val="77"/>
        <c:spPr>
          <a:solidFill>
            <a:schemeClr val="accent2"/>
          </a:solidFill>
          <a:ln>
            <a:noFill/>
          </a:ln>
          <a:effectLst>
            <a:outerShdw blurRad="63500" sx="102000" sy="102000" algn="ctr" rotWithShape="0">
              <a:prstClr val="black">
                <a:alpha val="20000"/>
              </a:prstClr>
            </a:outerShdw>
          </a:effectLst>
        </c:spPr>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extLst>
        </c:dLbl>
      </c:pivotFmt>
      <c:pivotFmt>
        <c:idx val="78"/>
        <c:spPr>
          <a:solidFill>
            <a:schemeClr val="accent2"/>
          </a:solidFill>
          <a:ln>
            <a:noFill/>
          </a:ln>
          <a:effectLst>
            <a:outerShdw blurRad="63500" sx="102000" sy="102000" algn="ctr" rotWithShape="0">
              <a:prstClr val="black">
                <a:alpha val="20000"/>
              </a:prstClr>
            </a:outerShdw>
          </a:effectLst>
        </c:spPr>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extLst>
        </c:dLbl>
      </c:pivotFmt>
      <c:pivotFmt>
        <c:idx val="79"/>
        <c:spPr>
          <a:solidFill>
            <a:schemeClr val="accent2"/>
          </a:solidFill>
          <a:ln>
            <a:noFill/>
          </a:ln>
          <a:effectLst>
            <a:outerShdw blurRad="63500" sx="102000" sy="102000" algn="ctr" rotWithShape="0">
              <a:prstClr val="black">
                <a:alpha val="20000"/>
              </a:prst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extLst>
        </c:dLbl>
      </c:pivotFmt>
      <c:pivotFmt>
        <c:idx val="80"/>
        <c:spPr>
          <a:solidFill>
            <a:schemeClr val="accent2"/>
          </a:solidFill>
          <a:ln>
            <a:noFill/>
          </a:ln>
          <a:effectLst>
            <a:outerShdw blurRad="63500" sx="102000" sy="102000" algn="ctr" rotWithShape="0">
              <a:prstClr val="black">
                <a:alpha val="20000"/>
              </a:prstClr>
            </a:outerShdw>
          </a:effectLst>
        </c:spPr>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extLst>
        </c:dLbl>
      </c:pivotFmt>
      <c:pivotFmt>
        <c:idx val="81"/>
        <c:spPr>
          <a:solidFill>
            <a:schemeClr val="accent2"/>
          </a:solidFill>
          <a:ln>
            <a:noFill/>
          </a:ln>
          <a:effectLst>
            <a:outerShdw blurRad="63500" sx="102000" sy="102000" algn="ctr" rotWithShape="0">
              <a:prstClr val="black">
                <a:alpha val="20000"/>
              </a:prstClr>
            </a:outerShdw>
          </a:effectLst>
        </c:spPr>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extLst>
        </c:dLbl>
      </c:pivotFmt>
      <c:pivotFmt>
        <c:idx val="82"/>
        <c:spPr>
          <a:solidFill>
            <a:schemeClr val="accent2"/>
          </a:solidFill>
          <a:ln>
            <a:noFill/>
          </a:ln>
          <a:effectLst>
            <a:outerShdw blurRad="63500" sx="102000" sy="102000" algn="ctr" rotWithShape="0">
              <a:prstClr val="black">
                <a:alpha val="20000"/>
              </a:prstClr>
            </a:outerShdw>
          </a:effectLst>
        </c:spPr>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extLst>
        </c:dLbl>
      </c:pivotFmt>
      <c:pivotFmt>
        <c:idx val="83"/>
        <c:spPr>
          <a:solidFill>
            <a:schemeClr val="accent2"/>
          </a:solidFill>
          <a:ln>
            <a:noFill/>
          </a:ln>
          <a:effectLst>
            <a:outerShdw blurRad="63500" sx="102000" sy="102000" algn="ctr" rotWithShape="0">
              <a:prstClr val="black">
                <a:alpha val="20000"/>
              </a:prstClr>
            </a:outerShdw>
          </a:effectLst>
        </c:spPr>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extLst>
        </c:dLbl>
      </c:pivotFmt>
    </c:pivotFmts>
    <c:plotArea>
      <c:layout>
        <c:manualLayout>
          <c:layoutTarget val="inner"/>
          <c:xMode val="edge"/>
          <c:yMode val="edge"/>
          <c:x val="0.15297090988626422"/>
          <c:y val="0.27147929425488482"/>
          <c:w val="0.35994706911636043"/>
          <c:h val="0.59991178186060079"/>
        </c:manualLayout>
      </c:layout>
      <c:pieChart>
        <c:varyColors val="1"/>
        <c:ser>
          <c:idx val="0"/>
          <c:order val="0"/>
          <c:tx>
            <c:strRef>
              <c:f>Sheet3!$E$12</c:f>
              <c:strCache>
                <c:ptCount val="1"/>
                <c:pt idx="0">
                  <c:v>Sum of Outstanding %</c:v>
                </c:pt>
              </c:strCache>
            </c:strRef>
          </c:tx>
          <c:dPt>
            <c:idx val="0"/>
            <c:bubble3D val="0"/>
            <c:spPr>
              <a:solidFill>
                <a:schemeClr val="accent2"/>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1-156A-4ECA-B503-56374C64B3B1}"/>
              </c:ext>
            </c:extLst>
          </c:dPt>
          <c:dPt>
            <c:idx val="1"/>
            <c:bubble3D val="0"/>
            <c:spPr>
              <a:solidFill>
                <a:schemeClr val="accent4"/>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3-156A-4ECA-B503-56374C64B3B1}"/>
              </c:ext>
            </c:extLst>
          </c:dPt>
          <c:dPt>
            <c:idx val="2"/>
            <c:bubble3D val="0"/>
            <c:spPr>
              <a:solidFill>
                <a:schemeClr val="accent6"/>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5-156A-4ECA-B503-56374C64B3B1}"/>
              </c:ext>
            </c:extLst>
          </c:dPt>
          <c:dPt>
            <c:idx val="3"/>
            <c:bubble3D val="0"/>
            <c:spPr>
              <a:solidFill>
                <a:schemeClr val="accent2">
                  <a:lumMod val="60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7-156A-4ECA-B503-56374C64B3B1}"/>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1-156A-4ECA-B503-56374C64B3B1}"/>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3-156A-4ECA-B503-56374C64B3B1}"/>
                </c:ext>
              </c:extLst>
            </c:dLbl>
            <c:dLbl>
              <c:idx val="2"/>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5-156A-4ECA-B503-56374C64B3B1}"/>
                </c:ext>
              </c:extLst>
            </c:dLbl>
            <c:dLbl>
              <c:idx val="3"/>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7-156A-4ECA-B503-56374C64B3B1}"/>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Sheet3!$D$13:$D$17</c:f>
              <c:strCache>
                <c:ptCount val="4"/>
                <c:pt idx="0">
                  <c:v>Administration</c:v>
                </c:pt>
                <c:pt idx="1">
                  <c:v>Logistics Dept</c:v>
                </c:pt>
                <c:pt idx="2">
                  <c:v>Research &amp; Development</c:v>
                </c:pt>
                <c:pt idx="3">
                  <c:v>Sales Dept</c:v>
                </c:pt>
              </c:strCache>
            </c:strRef>
          </c:cat>
          <c:val>
            <c:numRef>
              <c:f>Sheet3!$E$13:$E$17</c:f>
              <c:numCache>
                <c:formatCode>0%</c:formatCode>
                <c:ptCount val="4"/>
                <c:pt idx="0">
                  <c:v>0.18181818181818182</c:v>
                </c:pt>
                <c:pt idx="1">
                  <c:v>0.2</c:v>
                </c:pt>
                <c:pt idx="2">
                  <c:v>0.3</c:v>
                </c:pt>
                <c:pt idx="3">
                  <c:v>0</c:v>
                </c:pt>
              </c:numCache>
            </c:numRef>
          </c:val>
          <c:extLst>
            <c:ext xmlns:c16="http://schemas.microsoft.com/office/drawing/2014/chart" uri="{C3380CC4-5D6E-409C-BE32-E72D297353CC}">
              <c16:uniqueId val="{00000008-156A-4ECA-B503-56374C64B3B1}"/>
            </c:ext>
          </c:extLst>
        </c:ser>
        <c:ser>
          <c:idx val="1"/>
          <c:order val="1"/>
          <c:tx>
            <c:strRef>
              <c:f>Sheet3!$F$12</c:f>
              <c:strCache>
                <c:ptCount val="1"/>
                <c:pt idx="0">
                  <c:v>Sum of Meets set Individual KPI's %</c:v>
                </c:pt>
              </c:strCache>
            </c:strRef>
          </c:tx>
          <c:dPt>
            <c:idx val="0"/>
            <c:bubble3D val="0"/>
            <c:spPr>
              <a:solidFill>
                <a:schemeClr val="accent2"/>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A-156A-4ECA-B503-56374C64B3B1}"/>
              </c:ext>
            </c:extLst>
          </c:dPt>
          <c:dPt>
            <c:idx val="1"/>
            <c:bubble3D val="0"/>
            <c:spPr>
              <a:solidFill>
                <a:schemeClr val="accent4"/>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C-156A-4ECA-B503-56374C64B3B1}"/>
              </c:ext>
            </c:extLst>
          </c:dPt>
          <c:dPt>
            <c:idx val="2"/>
            <c:bubble3D val="0"/>
            <c:spPr>
              <a:solidFill>
                <a:schemeClr val="accent6"/>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E-156A-4ECA-B503-56374C64B3B1}"/>
              </c:ext>
            </c:extLst>
          </c:dPt>
          <c:dPt>
            <c:idx val="3"/>
            <c:bubble3D val="0"/>
            <c:spPr>
              <a:solidFill>
                <a:schemeClr val="accent2">
                  <a:lumMod val="60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10-156A-4ECA-B503-56374C64B3B1}"/>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A-156A-4ECA-B503-56374C64B3B1}"/>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C-156A-4ECA-B503-56374C64B3B1}"/>
                </c:ext>
              </c:extLst>
            </c:dLbl>
            <c:dLbl>
              <c:idx val="2"/>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E-156A-4ECA-B503-56374C64B3B1}"/>
                </c:ext>
              </c:extLst>
            </c:dLbl>
            <c:dLbl>
              <c:idx val="3"/>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10-156A-4ECA-B503-56374C64B3B1}"/>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en-US"/>
              </a:p>
            </c:tx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Sheet3!$D$13:$D$17</c:f>
              <c:strCache>
                <c:ptCount val="4"/>
                <c:pt idx="0">
                  <c:v>Administration</c:v>
                </c:pt>
                <c:pt idx="1">
                  <c:v>Logistics Dept</c:v>
                </c:pt>
                <c:pt idx="2">
                  <c:v>Research &amp; Development</c:v>
                </c:pt>
                <c:pt idx="3">
                  <c:v>Sales Dept</c:v>
                </c:pt>
              </c:strCache>
            </c:strRef>
          </c:cat>
          <c:val>
            <c:numRef>
              <c:f>Sheet3!$F$13:$F$17</c:f>
              <c:numCache>
                <c:formatCode>0%</c:formatCode>
                <c:ptCount val="4"/>
                <c:pt idx="0">
                  <c:v>0.18181818181818182</c:v>
                </c:pt>
                <c:pt idx="1">
                  <c:v>0.4</c:v>
                </c:pt>
                <c:pt idx="2">
                  <c:v>0.3</c:v>
                </c:pt>
                <c:pt idx="3">
                  <c:v>1</c:v>
                </c:pt>
              </c:numCache>
            </c:numRef>
          </c:val>
          <c:extLst>
            <c:ext xmlns:c16="http://schemas.microsoft.com/office/drawing/2014/chart" uri="{C3380CC4-5D6E-409C-BE32-E72D297353CC}">
              <c16:uniqueId val="{00000011-156A-4ECA-B503-56374C64B3B1}"/>
            </c:ext>
          </c:extLst>
        </c:ser>
        <c:ser>
          <c:idx val="2"/>
          <c:order val="2"/>
          <c:tx>
            <c:strRef>
              <c:f>Sheet3!$G$12</c:f>
              <c:strCache>
                <c:ptCount val="1"/>
                <c:pt idx="0">
                  <c:v>Sum of Not quite there yet%</c:v>
                </c:pt>
              </c:strCache>
            </c:strRef>
          </c:tx>
          <c:dPt>
            <c:idx val="0"/>
            <c:bubble3D val="0"/>
            <c:spPr>
              <a:solidFill>
                <a:schemeClr val="accent2"/>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13-156A-4ECA-B503-56374C64B3B1}"/>
              </c:ext>
            </c:extLst>
          </c:dPt>
          <c:dPt>
            <c:idx val="1"/>
            <c:bubble3D val="0"/>
            <c:spPr>
              <a:solidFill>
                <a:schemeClr val="accent4"/>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15-156A-4ECA-B503-56374C64B3B1}"/>
              </c:ext>
            </c:extLst>
          </c:dPt>
          <c:dPt>
            <c:idx val="2"/>
            <c:bubble3D val="0"/>
            <c:spPr>
              <a:solidFill>
                <a:schemeClr val="accent6"/>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17-156A-4ECA-B503-56374C64B3B1}"/>
              </c:ext>
            </c:extLst>
          </c:dPt>
          <c:dPt>
            <c:idx val="3"/>
            <c:bubble3D val="0"/>
            <c:spPr>
              <a:solidFill>
                <a:schemeClr val="accent2">
                  <a:lumMod val="60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19-156A-4ECA-B503-56374C64B3B1}"/>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13-156A-4ECA-B503-56374C64B3B1}"/>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15-156A-4ECA-B503-56374C64B3B1}"/>
                </c:ext>
              </c:extLst>
            </c:dLbl>
            <c:dLbl>
              <c:idx val="2"/>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17-156A-4ECA-B503-56374C64B3B1}"/>
                </c:ext>
              </c:extLst>
            </c:dLbl>
            <c:dLbl>
              <c:idx val="3"/>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19-156A-4ECA-B503-56374C64B3B1}"/>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en-US"/>
              </a:p>
            </c:tx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Sheet3!$D$13:$D$17</c:f>
              <c:strCache>
                <c:ptCount val="4"/>
                <c:pt idx="0">
                  <c:v>Administration</c:v>
                </c:pt>
                <c:pt idx="1">
                  <c:v>Logistics Dept</c:v>
                </c:pt>
                <c:pt idx="2">
                  <c:v>Research &amp; Development</c:v>
                </c:pt>
                <c:pt idx="3">
                  <c:v>Sales Dept</c:v>
                </c:pt>
              </c:strCache>
            </c:strRef>
          </c:cat>
          <c:val>
            <c:numRef>
              <c:f>Sheet3!$G$13:$G$17</c:f>
              <c:numCache>
                <c:formatCode>0%</c:formatCode>
                <c:ptCount val="4"/>
                <c:pt idx="0">
                  <c:v>0.27272727272727271</c:v>
                </c:pt>
                <c:pt idx="1">
                  <c:v>0.3</c:v>
                </c:pt>
                <c:pt idx="2">
                  <c:v>0.1</c:v>
                </c:pt>
                <c:pt idx="3">
                  <c:v>0</c:v>
                </c:pt>
              </c:numCache>
            </c:numRef>
          </c:val>
          <c:extLst>
            <c:ext xmlns:c16="http://schemas.microsoft.com/office/drawing/2014/chart" uri="{C3380CC4-5D6E-409C-BE32-E72D297353CC}">
              <c16:uniqueId val="{0000001A-156A-4ECA-B503-56374C64B3B1}"/>
            </c:ext>
          </c:extLst>
        </c:ser>
        <c:ser>
          <c:idx val="3"/>
          <c:order val="3"/>
          <c:tx>
            <c:strRef>
              <c:f>Sheet3!$H$12</c:f>
              <c:strCache>
                <c:ptCount val="1"/>
                <c:pt idx="0">
                  <c:v>Sum of Under performing %</c:v>
                </c:pt>
              </c:strCache>
            </c:strRef>
          </c:tx>
          <c:dPt>
            <c:idx val="0"/>
            <c:bubble3D val="0"/>
            <c:spPr>
              <a:solidFill>
                <a:schemeClr val="accent2"/>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1C-156A-4ECA-B503-56374C64B3B1}"/>
              </c:ext>
            </c:extLst>
          </c:dPt>
          <c:dPt>
            <c:idx val="1"/>
            <c:bubble3D val="0"/>
            <c:spPr>
              <a:solidFill>
                <a:schemeClr val="accent4"/>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1E-156A-4ECA-B503-56374C64B3B1}"/>
              </c:ext>
            </c:extLst>
          </c:dPt>
          <c:dPt>
            <c:idx val="2"/>
            <c:bubble3D val="0"/>
            <c:spPr>
              <a:solidFill>
                <a:schemeClr val="accent6"/>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20-156A-4ECA-B503-56374C64B3B1}"/>
              </c:ext>
            </c:extLst>
          </c:dPt>
          <c:dPt>
            <c:idx val="3"/>
            <c:bubble3D val="0"/>
            <c:spPr>
              <a:solidFill>
                <a:schemeClr val="accent2">
                  <a:lumMod val="60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22-156A-4ECA-B503-56374C64B3B1}"/>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1C-156A-4ECA-B503-56374C64B3B1}"/>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1E-156A-4ECA-B503-56374C64B3B1}"/>
                </c:ext>
              </c:extLst>
            </c:dLbl>
            <c:dLbl>
              <c:idx val="2"/>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20-156A-4ECA-B503-56374C64B3B1}"/>
                </c:ext>
              </c:extLst>
            </c:dLbl>
            <c:dLbl>
              <c:idx val="3"/>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22-156A-4ECA-B503-56374C64B3B1}"/>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en-US"/>
              </a:p>
            </c:tx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Sheet3!$D$13:$D$17</c:f>
              <c:strCache>
                <c:ptCount val="4"/>
                <c:pt idx="0">
                  <c:v>Administration</c:v>
                </c:pt>
                <c:pt idx="1">
                  <c:v>Logistics Dept</c:v>
                </c:pt>
                <c:pt idx="2">
                  <c:v>Research &amp; Development</c:v>
                </c:pt>
                <c:pt idx="3">
                  <c:v>Sales Dept</c:v>
                </c:pt>
              </c:strCache>
            </c:strRef>
          </c:cat>
          <c:val>
            <c:numRef>
              <c:f>Sheet3!$H$13:$H$17</c:f>
              <c:numCache>
                <c:formatCode>0%</c:formatCode>
                <c:ptCount val="4"/>
                <c:pt idx="0">
                  <c:v>0.27272727272727271</c:v>
                </c:pt>
                <c:pt idx="1">
                  <c:v>0.1</c:v>
                </c:pt>
                <c:pt idx="2">
                  <c:v>0.3</c:v>
                </c:pt>
                <c:pt idx="3">
                  <c:v>0</c:v>
                </c:pt>
              </c:numCache>
            </c:numRef>
          </c:val>
          <c:extLst>
            <c:ext xmlns:c16="http://schemas.microsoft.com/office/drawing/2014/chart" uri="{C3380CC4-5D6E-409C-BE32-E72D297353CC}">
              <c16:uniqueId val="{00000023-156A-4ECA-B503-56374C64B3B1}"/>
            </c:ext>
          </c:extLst>
        </c:ser>
        <c:dLbls>
          <c:dLblPos val="outEnd"/>
          <c:showLegendKey val="0"/>
          <c:showVal val="0"/>
          <c:showCatName val="0"/>
          <c:showSerName val="0"/>
          <c:showPercent val="1"/>
          <c:showBubbleSize val="0"/>
          <c:showLeaderLines val="1"/>
        </c:dLbls>
        <c:firstSliceAng val="0"/>
      </c:pie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35527318460192475"/>
          <c:y val="0.1799074074074074"/>
          <c:w val="0.56278237095363082"/>
          <c:h val="0.73353346456692914"/>
        </c:manualLayout>
      </c:layout>
      <c:barChart>
        <c:barDir val="bar"/>
        <c:grouping val="clustered"/>
        <c:varyColors val="0"/>
        <c:ser>
          <c:idx val="0"/>
          <c:order val="0"/>
          <c:tx>
            <c:strRef>
              <c:f>Sheet3!$C$32</c:f>
              <c:strCache>
                <c:ptCount val="1"/>
                <c:pt idx="0">
                  <c:v>Bonus Payment</c:v>
                </c:pt>
              </c:strCache>
            </c:strRef>
          </c:tx>
          <c:spPr>
            <a:solidFill>
              <a:schemeClr val="accent1"/>
            </a:solidFill>
            <a:ln>
              <a:noFill/>
            </a:ln>
            <a:effectLst/>
          </c:spPr>
          <c:invertIfNegative val="0"/>
          <c:cat>
            <c:strRef>
              <c:f>Sheet3!$B$33:$B$37</c:f>
              <c:strCache>
                <c:ptCount val="4"/>
                <c:pt idx="0">
                  <c:v>Administration</c:v>
                </c:pt>
                <c:pt idx="1">
                  <c:v>Sales Dept</c:v>
                </c:pt>
                <c:pt idx="2">
                  <c:v>Research &amp; Development</c:v>
                </c:pt>
                <c:pt idx="3">
                  <c:v>Logistics</c:v>
                </c:pt>
              </c:strCache>
            </c:strRef>
          </c:cat>
          <c:val>
            <c:numRef>
              <c:f>Sheet3!$C$33:$C$37</c:f>
              <c:numCache>
                <c:formatCode>General</c:formatCode>
                <c:ptCount val="5"/>
                <c:pt idx="0">
                  <c:v>3180</c:v>
                </c:pt>
                <c:pt idx="1">
                  <c:v>0</c:v>
                </c:pt>
                <c:pt idx="2">
                  <c:v>9800</c:v>
                </c:pt>
                <c:pt idx="3">
                  <c:v>10730</c:v>
                </c:pt>
              </c:numCache>
            </c:numRef>
          </c:val>
          <c:extLst>
            <c:ext xmlns:c16="http://schemas.microsoft.com/office/drawing/2014/chart" uri="{C3380CC4-5D6E-409C-BE32-E72D297353CC}">
              <c16:uniqueId val="{00000000-613E-46A6-A407-ECA98723918A}"/>
            </c:ext>
          </c:extLst>
        </c:ser>
        <c:dLbls>
          <c:showLegendKey val="0"/>
          <c:showVal val="0"/>
          <c:showCatName val="0"/>
          <c:showSerName val="0"/>
          <c:showPercent val="0"/>
          <c:showBubbleSize val="0"/>
        </c:dLbls>
        <c:gapWidth val="182"/>
        <c:axId val="427504136"/>
        <c:axId val="427506432"/>
      </c:barChart>
      <c:catAx>
        <c:axId val="42750413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7506432"/>
        <c:crosses val="autoZero"/>
        <c:auto val="1"/>
        <c:lblAlgn val="ctr"/>
        <c:lblOffset val="100"/>
        <c:noMultiLvlLbl val="0"/>
      </c:catAx>
      <c:valAx>
        <c:axId val="42750643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7504136"/>
        <c:crosses val="autoZero"/>
        <c:crossBetween val="between"/>
      </c:valAx>
      <c:spPr>
        <a:noFill/>
        <a:ln w="25400">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3BBB283ACB43647B8DB8D3BE2221D92" ma:contentTypeVersion="14" ma:contentTypeDescription="Create a new document." ma:contentTypeScope="" ma:versionID="32da89a10eb363164311b7e5a40727cc">
  <xsd:schema xmlns:xsd="http://www.w3.org/2001/XMLSchema" xmlns:xs="http://www.w3.org/2001/XMLSchema" xmlns:p="http://schemas.microsoft.com/office/2006/metadata/properties" xmlns:ns3="c082ba43-d7e5-45e9-8b79-95a46b8ac176" xmlns:ns4="126ad0f8-f440-4eb7-936a-e16d6cdb01d6" targetNamespace="http://schemas.microsoft.com/office/2006/metadata/properties" ma:root="true" ma:fieldsID="b9e7221a7d77cba2340c2ef64325b758" ns3:_="" ns4:_="">
    <xsd:import namespace="c082ba43-d7e5-45e9-8b79-95a46b8ac176"/>
    <xsd:import namespace="126ad0f8-f440-4eb7-936a-e16d6cdb01d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ObjectDetectorVersions" minOccurs="0"/>
                <xsd:element ref="ns3:_activity" minOccurs="0"/>
                <xsd:element ref="ns4:SharedWithUsers" minOccurs="0"/>
                <xsd:element ref="ns4:SharedWithDetails" minOccurs="0"/>
                <xsd:element ref="ns4:SharingHintHash" minOccurs="0"/>
                <xsd:element ref="ns3:MediaServiceSearchProperties" minOccurs="0"/>
                <xsd:element ref="ns3:MediaServiceSystemTag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82ba43-d7e5-45e9-8b79-95a46b8ac1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_activity" ma:index="15" nillable="true" ma:displayName="_activity" ma:hidden="true" ma:internalName="_activity">
      <xsd:simpleType>
        <xsd:restriction base="dms:Note"/>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26ad0f8-f440-4eb7-936a-e16d6cdb01d6"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c082ba43-d7e5-45e9-8b79-95a46b8ac17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B8492EA-577D-4A73-9153-79C91D3C3E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82ba43-d7e5-45e9-8b79-95a46b8ac176"/>
    <ds:schemaRef ds:uri="126ad0f8-f440-4eb7-936a-e16d6cdb01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21096B7-EE6D-4467-9921-1C67512DB567}">
  <ds:schemaRefs>
    <ds:schemaRef ds:uri="http://schemas.microsoft.com/office/2006/metadata/properties"/>
    <ds:schemaRef ds:uri="http://schemas.microsoft.com/office/infopath/2007/PartnerControls"/>
    <ds:schemaRef ds:uri="c082ba43-d7e5-45e9-8b79-95a46b8ac176"/>
  </ds:schemaRefs>
</ds:datastoreItem>
</file>

<file path=customXml/itemProps3.xml><?xml version="1.0" encoding="utf-8"?>
<ds:datastoreItem xmlns:ds="http://schemas.openxmlformats.org/officeDocument/2006/customXml" ds:itemID="{3669F719-F553-4EAC-A38E-728716DB21B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1699</TotalTime>
  <Pages>8</Pages>
  <Words>2271</Words>
  <Characters>12950</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Hywel Dda University Health Board</Company>
  <LinksUpToDate>false</LinksUpToDate>
  <CharactersWithSpaces>15191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Thomas (Hywel Dda UHB - Facilities Admin)</dc:creator>
  <cp:keywords/>
  <dc:description/>
  <cp:lastModifiedBy>Helen Thomas (Hywel Dda UHB - Facilities Admin)</cp:lastModifiedBy>
  <cp:revision>313</cp:revision>
  <dcterms:created xsi:type="dcterms:W3CDTF">2024-11-21T09:24:00Z</dcterms:created>
  <dcterms:modified xsi:type="dcterms:W3CDTF">2024-12-04T00:14:00Z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0x01010043BBB283ACB43647B8DB8D3BE2221D92</vt:lpwstr>
  </property>
</Properties>
</file>