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61043BB"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3044D8">
        <w:rPr>
          <w:rFonts w:ascii="Arial" w:hAnsi="Arial" w:cs="Arial"/>
          <w:sz w:val="28"/>
          <w:szCs w:val="28"/>
        </w:rPr>
        <w:t>Viorica Arapan</w:t>
      </w:r>
    </w:p>
    <w:p w14:paraId="476C763A" w14:textId="1FF68561" w:rsidR="00833470" w:rsidRPr="00BF0593" w:rsidRDefault="00833470" w:rsidP="00833470">
      <w:pPr>
        <w:tabs>
          <w:tab w:val="left" w:pos="6540"/>
        </w:tabs>
        <w:spacing w:line="360" w:lineRule="auto"/>
        <w:rPr>
          <w:rFonts w:ascii="Arial" w:hAnsi="Arial" w:cs="Arial"/>
          <w:sz w:val="28"/>
          <w:szCs w:val="28"/>
        </w:rPr>
      </w:pPr>
      <w:r w:rsidRPr="00BF0593">
        <w:rPr>
          <w:rFonts w:ascii="Arial" w:hAnsi="Arial" w:cs="Arial"/>
          <w:b/>
          <w:bCs/>
          <w:sz w:val="28"/>
          <w:szCs w:val="28"/>
        </w:rPr>
        <w:t>Student ID</w:t>
      </w:r>
      <w:r w:rsidRPr="00BF0593">
        <w:rPr>
          <w:rFonts w:ascii="Arial" w:hAnsi="Arial" w:cs="Arial"/>
          <w:sz w:val="28"/>
          <w:szCs w:val="28"/>
        </w:rPr>
        <w:t>:</w:t>
      </w:r>
      <w:r w:rsidR="003044D8" w:rsidRPr="00BF0593">
        <w:rPr>
          <w:rFonts w:ascii="Arial" w:hAnsi="Arial" w:cs="Arial"/>
          <w:sz w:val="28"/>
          <w:szCs w:val="28"/>
        </w:rPr>
        <w:t>2528750</w:t>
      </w:r>
    </w:p>
    <w:p w14:paraId="27005EB9" w14:textId="77777777" w:rsidR="00833470" w:rsidRPr="00BF0593" w:rsidRDefault="00833470" w:rsidP="00833470">
      <w:pPr>
        <w:tabs>
          <w:tab w:val="left" w:pos="6540"/>
        </w:tabs>
        <w:spacing w:line="360" w:lineRule="auto"/>
        <w:rPr>
          <w:rFonts w:ascii="Arial" w:hAnsi="Arial" w:cs="Arial"/>
          <w:sz w:val="28"/>
          <w:szCs w:val="28"/>
        </w:rPr>
      </w:pPr>
    </w:p>
    <w:p w14:paraId="543E95E7" w14:textId="4E6F56F2" w:rsidR="00833470" w:rsidRPr="00BF0593" w:rsidRDefault="00833470" w:rsidP="00833470">
      <w:pPr>
        <w:tabs>
          <w:tab w:val="left" w:pos="6540"/>
        </w:tabs>
        <w:spacing w:line="360" w:lineRule="auto"/>
        <w:rPr>
          <w:rFonts w:ascii="Arial" w:hAnsi="Arial" w:cs="Arial"/>
          <w:sz w:val="28"/>
          <w:szCs w:val="28"/>
        </w:rPr>
      </w:pPr>
      <w:r w:rsidRPr="00BF0593">
        <w:rPr>
          <w:rFonts w:ascii="Arial" w:hAnsi="Arial" w:cs="Arial"/>
          <w:b/>
          <w:bCs/>
          <w:sz w:val="28"/>
          <w:szCs w:val="28"/>
        </w:rPr>
        <w:t>Module name</w:t>
      </w:r>
      <w:r w:rsidRPr="00BF0593">
        <w:rPr>
          <w:rFonts w:ascii="Arial" w:hAnsi="Arial" w:cs="Arial"/>
          <w:sz w:val="28"/>
          <w:szCs w:val="28"/>
        </w:rPr>
        <w:t xml:space="preserve">: </w:t>
      </w:r>
      <w:proofErr w:type="spellStart"/>
      <w:r w:rsidR="003044D8" w:rsidRPr="00BF0593">
        <w:rPr>
          <w:rFonts w:ascii="Arial" w:hAnsi="Arial" w:cs="Arial"/>
          <w:sz w:val="28"/>
          <w:szCs w:val="28"/>
        </w:rPr>
        <w:t>Iintroduction</w:t>
      </w:r>
      <w:proofErr w:type="spellEnd"/>
      <w:r w:rsidR="003044D8" w:rsidRPr="00BF0593">
        <w:rPr>
          <w:rFonts w:ascii="Arial" w:hAnsi="Arial" w:cs="Arial"/>
          <w:sz w:val="28"/>
          <w:szCs w:val="28"/>
        </w:rPr>
        <w:t xml:space="preserve"> in Health and Social Care</w:t>
      </w:r>
    </w:p>
    <w:p w14:paraId="0009AFB0" w14:textId="290B29F7"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3044D8">
        <w:rPr>
          <w:rFonts w:ascii="Arial" w:hAnsi="Arial" w:cs="Arial"/>
          <w:sz w:val="28"/>
          <w:szCs w:val="28"/>
        </w:rPr>
        <w:t>4003</w:t>
      </w:r>
    </w:p>
    <w:p w14:paraId="410C101D" w14:textId="0755691F" w:rsidR="00925D5E" w:rsidRDefault="00833470">
      <w:pPr>
        <w:sectPr w:rsidR="00925D5E" w:rsidSect="00C93E3B">
          <w:headerReference w:type="default" r:id="rId10"/>
          <w:footerReference w:type="default" r:id="rId11"/>
          <w:pgSz w:w="11906" w:h="16838" w:code="9"/>
          <w:pgMar w:top="1440" w:right="1440" w:bottom="1440" w:left="1440" w:header="709" w:footer="709" w:gutter="0"/>
          <w:cols w:space="708"/>
          <w:docGrid w:linePitch="360"/>
        </w:sectPr>
      </w:pPr>
      <w:r w:rsidRPr="0020413D">
        <w:rPr>
          <w:rFonts w:ascii="Arial" w:hAnsi="Arial" w:cs="Arial"/>
          <w:b/>
          <w:bCs/>
          <w:sz w:val="28"/>
          <w:szCs w:val="28"/>
        </w:rPr>
        <w:t>Lecturer name</w:t>
      </w:r>
      <w:r w:rsidR="003044D8">
        <w:rPr>
          <w:rFonts w:ascii="Arial" w:hAnsi="Arial" w:cs="Arial"/>
          <w:b/>
          <w:bCs/>
          <w:sz w:val="28"/>
          <w:szCs w:val="28"/>
        </w:rPr>
        <w:t xml:space="preserve"> Muhamed Aliyu</w:t>
      </w:r>
      <w:bookmarkEnd w:id="0"/>
    </w:p>
    <w:p w14:paraId="2F2D77A8" w14:textId="0947222D" w:rsidR="00833470" w:rsidRPr="00726C23" w:rsidRDefault="00833470" w:rsidP="00330469">
      <w:pPr>
        <w:pStyle w:val="Heading1"/>
        <w:sectPr w:rsidR="00833470" w:rsidRPr="00726C23" w:rsidSect="00925D5E">
          <w:pgSz w:w="11906" w:h="16838"/>
          <w:pgMar w:top="1440" w:right="1440" w:bottom="1440" w:left="1440" w:header="708" w:footer="708" w:gutter="0"/>
          <w:cols w:space="708"/>
          <w:docGrid w:linePitch="360"/>
        </w:sectPr>
      </w:pPr>
    </w:p>
    <w:p w14:paraId="5AFFC33B" w14:textId="03EFBA5F" w:rsidR="003A000F" w:rsidRDefault="0057333B">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8480" behindDoc="0" locked="0" layoutInCell="1" allowOverlap="1" wp14:anchorId="298766ED" wp14:editId="1104966F">
                <wp:simplePos x="0" y="0"/>
                <wp:positionH relativeFrom="page">
                  <wp:posOffset>6691630</wp:posOffset>
                </wp:positionH>
                <wp:positionV relativeFrom="paragraph">
                  <wp:posOffset>701675</wp:posOffset>
                </wp:positionV>
                <wp:extent cx="3980180" cy="2578100"/>
                <wp:effectExtent l="19050" t="19050" r="20320" b="1270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0180" cy="2578100"/>
                        </a:xfrm>
                        <a:prstGeom prst="rect">
                          <a:avLst/>
                        </a:prstGeom>
                        <a:solidFill>
                          <a:srgbClr val="FFFFFF"/>
                        </a:solidFill>
                        <a:ln w="44450">
                          <a:solidFill>
                            <a:srgbClr val="000000"/>
                          </a:solidFill>
                          <a:miter lim="800000"/>
                          <a:headEnd/>
                          <a:tailEnd/>
                        </a:ln>
                        <a:effectLst>
                          <a:softEdge rad="25400"/>
                        </a:effectLst>
                      </wps:spPr>
                      <wps:txbx>
                        <w:txbxContent>
                          <w:p w14:paraId="5691AED1" w14:textId="3AAED78F" w:rsidR="00C74E39" w:rsidRPr="00587CC3" w:rsidRDefault="00C74E39" w:rsidP="00E512E7">
                            <w:pP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87CC3">
                              <w:rPr>
                                <w:b/>
                                <w:color w:val="262626" w:themeColor="text1" w:themeTint="D9"/>
                                <w:highlight w:val="yel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 brief history of the service</w:t>
                            </w:r>
                          </w:p>
                          <w:p w14:paraId="440F8BBF" w14:textId="620E3846" w:rsidR="00C74E39" w:rsidRPr="00446489" w:rsidRDefault="00C74E39" w:rsidP="00C74E39">
                            <w:pPr>
                              <w:rPr>
                                <w:rFonts w:ascii="Arial" w:hAnsi="Arial" w:cs="Arial"/>
                                <w:b/>
                                <w:bCs/>
                                <w:sz w:val="16"/>
                                <w:szCs w:val="16"/>
                              </w:rPr>
                            </w:pPr>
                            <w:r w:rsidRPr="00446489">
                              <w:rPr>
                                <w:rFonts w:ascii="Arial" w:hAnsi="Arial" w:cs="Arial"/>
                                <w:b/>
                                <w:bCs/>
                                <w:sz w:val="16"/>
                                <w:szCs w:val="16"/>
                              </w:rPr>
                              <w:t>Pharmacy has existed for thousands of years. Early pharmacists were known as apothecaries, who prepared herbal remedies and mixed medicines by hand. They played an important role in local communities long before modern healthcare systems were developed.</w:t>
                            </w:r>
                          </w:p>
                          <w:p w14:paraId="237107D0" w14:textId="77777777" w:rsidR="00C74E39" w:rsidRPr="00446489" w:rsidRDefault="00C74E39" w:rsidP="00C74E39">
                            <w:pPr>
                              <w:rPr>
                                <w:rFonts w:ascii="Arial" w:hAnsi="Arial" w:cs="Arial"/>
                                <w:b/>
                                <w:bCs/>
                                <w:sz w:val="16"/>
                                <w:szCs w:val="16"/>
                              </w:rPr>
                            </w:pPr>
                            <w:r w:rsidRPr="00446489">
                              <w:rPr>
                                <w:rFonts w:ascii="Arial" w:hAnsi="Arial" w:cs="Arial"/>
                                <w:b/>
                                <w:bCs/>
                                <w:sz w:val="16"/>
                                <w:szCs w:val="16"/>
                              </w:rPr>
                              <w:t>During the 19th century, pharmacy became a regulated profession. Training, examinations, and licensing were introduced to ensure that pharmacists had the knowledge and skills needed to prepare and supply medicines safely. Professional bodies helped standardise practice and improve patient safety.</w:t>
                            </w:r>
                          </w:p>
                          <w:p w14:paraId="42457FD8" w14:textId="77777777" w:rsidR="00C74E39" w:rsidRPr="00446489" w:rsidRDefault="00C74E39" w:rsidP="00C74E39">
                            <w:pPr>
                              <w:rPr>
                                <w:rFonts w:ascii="Arial" w:hAnsi="Arial" w:cs="Arial"/>
                                <w:b/>
                                <w:bCs/>
                                <w:sz w:val="16"/>
                                <w:szCs w:val="16"/>
                              </w:rPr>
                            </w:pPr>
                            <w:r w:rsidRPr="00446489">
                              <w:rPr>
                                <w:rFonts w:ascii="Arial" w:hAnsi="Arial" w:cs="Arial"/>
                                <w:b/>
                                <w:bCs/>
                                <w:sz w:val="16"/>
                                <w:szCs w:val="16"/>
                              </w:rPr>
                              <w:t>When the National Health Service (NHS) was established in 1948, pharmacy services became an official part of the UK healthcare system. Over time, the role of pharmacists expanded from dispensing medicines to providing clinical advice, supporting public health campaigns, and working directly with doctors and nurses. Today, pharmacists are recognised as essential healthcare professionals who contribute to safe prescribing, medication reviews, and patient education.</w:t>
                            </w:r>
                          </w:p>
                          <w:p w14:paraId="3318EF31" w14:textId="77777777" w:rsidR="00C74E39" w:rsidRPr="00446489" w:rsidRDefault="00C74E39" w:rsidP="004C7602">
                            <w:pPr>
                              <w:rPr>
                                <w:rFonts w:ascii="Arial" w:hAnsi="Arial" w:cs="Arial"/>
                                <w:b/>
                                <w:bCs/>
                                <w:sz w:val="16"/>
                                <w:szCs w:val="16"/>
                              </w:rPr>
                            </w:pPr>
                          </w:p>
                          <w:p w14:paraId="424886E1" w14:textId="77777777" w:rsidR="00C74E39" w:rsidRDefault="00C74E39" w:rsidP="004C7602">
                            <w:pPr>
                              <w:rPr>
                                <w:b/>
                                <w:bCs/>
                              </w:rPr>
                            </w:pPr>
                            <w:r>
                              <w:rPr>
                                <w:b/>
                                <w:bCs/>
                              </w:rPr>
                              <w:t xml:space="preserve"> </w:t>
                            </w:r>
                          </w:p>
                          <w:p w14:paraId="72E35469" w14:textId="77777777" w:rsidR="00C74E39" w:rsidRDefault="00C74E39" w:rsidP="004C7602">
                            <w:pPr>
                              <w:rPr>
                                <w:b/>
                                <w:bCs/>
                              </w:rPr>
                            </w:pPr>
                          </w:p>
                          <w:p w14:paraId="6D806D40" w14:textId="77777777" w:rsidR="00C74E39" w:rsidRDefault="00C74E39" w:rsidP="004C7602">
                            <w:pPr>
                              <w:rPr>
                                <w:b/>
                                <w:bCs/>
                              </w:rPr>
                            </w:pPr>
                          </w:p>
                          <w:p w14:paraId="51606058" w14:textId="162A3D5A" w:rsidR="004C7602" w:rsidRPr="004C7602" w:rsidRDefault="004C7602" w:rsidP="004C7602">
                            <w:pPr>
                              <w:rPr>
                                <w:b/>
                                <w:bCs/>
                              </w:rPr>
                            </w:pPr>
                            <w:r w:rsidRPr="004C7602">
                              <w:rPr>
                                <w:b/>
                                <w:bCs/>
                              </w:rPr>
                              <w:t>Brief History of Pharmacy Services</w:t>
                            </w:r>
                          </w:p>
                          <w:p w14:paraId="20A255C7" w14:textId="613DCE77" w:rsidR="00C74E39" w:rsidRPr="004C7602" w:rsidRDefault="00C74E39" w:rsidP="00C74E39">
                            <w:pPr>
                              <w:rPr>
                                <w:b/>
                                <w:bCs/>
                                <w:sz w:val="14"/>
                                <w:szCs w:val="14"/>
                              </w:rPr>
                            </w:pPr>
                          </w:p>
                          <w:p w14:paraId="2F2C6041" w14:textId="3B93654F"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8766ED" id="_x0000_t202" coordsize="21600,21600" o:spt="202" path="m,l,21600r21600,l21600,xe">
                <v:stroke joinstyle="miter"/>
                <v:path gradientshapeok="t" o:connecttype="rect"/>
              </v:shapetype>
              <v:shape id="Text Box 6" o:spid="_x0000_s1026" type="#_x0000_t202" style="position:absolute;margin-left:526.9pt;margin-top:55.25pt;width:313.4pt;height:203pt;z-index:2516684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" strokeweight="3.5pt">
                <v:textbox>
                  <w:txbxContent>
                    <w:p w14:paraId="5691AED1" w14:textId="3AAED78F" w:rsidR="00C74E39" w:rsidRPr="00587CC3" w:rsidRDefault="00C74E39" w:rsidP="00E512E7">
                      <w:pP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87CC3">
                        <w:rPr>
                          <w:b/>
                          <w:color w:val="262626" w:themeColor="text1" w:themeTint="D9"/>
                          <w:highlight w:val="yel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 brief history of the service</w:t>
                      </w:r>
                    </w:p>
                    <w:p w14:paraId="440F8BBF" w14:textId="620E3846" w:rsidR="00C74E39" w:rsidRPr="00446489" w:rsidRDefault="00C74E39" w:rsidP="00C74E39">
                      <w:pPr>
                        <w:rPr>
                          <w:rFonts w:ascii="Arial" w:hAnsi="Arial" w:cs="Arial"/>
                          <w:b/>
                          <w:bCs/>
                          <w:sz w:val="16"/>
                          <w:szCs w:val="16"/>
                        </w:rPr>
                      </w:pPr>
                      <w:r w:rsidRPr="00446489">
                        <w:rPr>
                          <w:rFonts w:ascii="Arial" w:hAnsi="Arial" w:cs="Arial"/>
                          <w:b/>
                          <w:bCs/>
                          <w:sz w:val="16"/>
                          <w:szCs w:val="16"/>
                        </w:rPr>
                        <w:t>Pharmacy has existed for thousands of years. Early pharmacists were known as apothecaries, who prepared herbal remedies and mixed medicines by hand. They played an important role in local communities long before modern healthcare systems were developed.</w:t>
                      </w:r>
                    </w:p>
                    <w:p w14:paraId="237107D0" w14:textId="77777777" w:rsidR="00C74E39" w:rsidRPr="00446489" w:rsidRDefault="00C74E39" w:rsidP="00C74E39">
                      <w:pPr>
                        <w:rPr>
                          <w:rFonts w:ascii="Arial" w:hAnsi="Arial" w:cs="Arial"/>
                          <w:b/>
                          <w:bCs/>
                          <w:sz w:val="16"/>
                          <w:szCs w:val="16"/>
                        </w:rPr>
                      </w:pPr>
                      <w:r w:rsidRPr="00446489">
                        <w:rPr>
                          <w:rFonts w:ascii="Arial" w:hAnsi="Arial" w:cs="Arial"/>
                          <w:b/>
                          <w:bCs/>
                          <w:sz w:val="16"/>
                          <w:szCs w:val="16"/>
                        </w:rPr>
                        <w:t>During the 19th century, pharmacy became a regulated profession. Training, examinations, and licensing were introduced to ensure that pharmacists had the knowledge and skills needed to prepare and supply medicines safely. Professional bodies helped standardise practice and improve patient safety.</w:t>
                      </w:r>
                    </w:p>
                    <w:p w14:paraId="42457FD8" w14:textId="77777777" w:rsidR="00C74E39" w:rsidRPr="00446489" w:rsidRDefault="00C74E39" w:rsidP="00C74E39">
                      <w:pPr>
                        <w:rPr>
                          <w:rFonts w:ascii="Arial" w:hAnsi="Arial" w:cs="Arial"/>
                          <w:b/>
                          <w:bCs/>
                          <w:sz w:val="16"/>
                          <w:szCs w:val="16"/>
                        </w:rPr>
                      </w:pPr>
                      <w:r w:rsidRPr="00446489">
                        <w:rPr>
                          <w:rFonts w:ascii="Arial" w:hAnsi="Arial" w:cs="Arial"/>
                          <w:b/>
                          <w:bCs/>
                          <w:sz w:val="16"/>
                          <w:szCs w:val="16"/>
                        </w:rPr>
                        <w:t>When the National Health Service (NHS) was established in 1948, pharmacy services became an official part of the UK healthcare system. Over time, the role of pharmacists expanded from dispensing medicines to providing clinical advice, supporting public health campaigns, and working directly with doctors and nurses. Today, pharmacists are recognised as essential healthcare professionals who contribute to safe prescribing, medication reviews, and patient education.</w:t>
                      </w:r>
                    </w:p>
                    <w:p w14:paraId="3318EF31" w14:textId="77777777" w:rsidR="00C74E39" w:rsidRPr="00446489" w:rsidRDefault="00C74E39" w:rsidP="004C7602">
                      <w:pPr>
                        <w:rPr>
                          <w:rFonts w:ascii="Arial" w:hAnsi="Arial" w:cs="Arial"/>
                          <w:b/>
                          <w:bCs/>
                          <w:sz w:val="16"/>
                          <w:szCs w:val="16"/>
                        </w:rPr>
                      </w:pPr>
                    </w:p>
                    <w:p w14:paraId="424886E1" w14:textId="77777777" w:rsidR="00C74E39" w:rsidRDefault="00C74E39" w:rsidP="004C7602">
                      <w:pPr>
                        <w:rPr>
                          <w:b/>
                          <w:bCs/>
                        </w:rPr>
                      </w:pPr>
                      <w:r>
                        <w:rPr>
                          <w:b/>
                          <w:bCs/>
                        </w:rPr>
                        <w:t xml:space="preserve"> </w:t>
                      </w:r>
                    </w:p>
                    <w:p w14:paraId="72E35469" w14:textId="77777777" w:rsidR="00C74E39" w:rsidRDefault="00C74E39" w:rsidP="004C7602">
                      <w:pPr>
                        <w:rPr>
                          <w:b/>
                          <w:bCs/>
                        </w:rPr>
                      </w:pPr>
                    </w:p>
                    <w:p w14:paraId="6D806D40" w14:textId="77777777" w:rsidR="00C74E39" w:rsidRDefault="00C74E39" w:rsidP="004C7602">
                      <w:pPr>
                        <w:rPr>
                          <w:b/>
                          <w:bCs/>
                        </w:rPr>
                      </w:pPr>
                    </w:p>
                    <w:p w14:paraId="51606058" w14:textId="162A3D5A" w:rsidR="004C7602" w:rsidRPr="004C7602" w:rsidRDefault="004C7602" w:rsidP="004C7602">
                      <w:pPr>
                        <w:rPr>
                          <w:b/>
                          <w:bCs/>
                        </w:rPr>
                      </w:pPr>
                      <w:r w:rsidRPr="004C7602">
                        <w:rPr>
                          <w:b/>
                          <w:bCs/>
                        </w:rPr>
                        <w:t>Brief History of Pharmacy Services</w:t>
                      </w:r>
                    </w:p>
                    <w:p w14:paraId="20A255C7" w14:textId="613DCE77" w:rsidR="00C74E39" w:rsidRPr="004C7602" w:rsidRDefault="00C74E39" w:rsidP="00C74E39">
                      <w:pPr>
                        <w:rPr>
                          <w:b/>
                          <w:bCs/>
                          <w:sz w:val="14"/>
                          <w:szCs w:val="14"/>
                        </w:rPr>
                      </w:pPr>
                    </w:p>
                    <w:p w14:paraId="2F2C6041" w14:textId="3B93654F" w:rsidR="00BE6BE0" w:rsidRDefault="00BE6BE0" w:rsidP="00BE6BE0"/>
                  </w:txbxContent>
                </v:textbox>
                <w10:wrap type="square" anchorx="page"/>
              </v:shape>
            </w:pict>
          </mc:Fallback>
        </mc:AlternateContent>
      </w:r>
      <w:r w:rsidR="00F9457A">
        <w:rPr>
          <w:noProof/>
        </w:rPr>
        <mc:AlternateContent>
          <mc:Choice Requires="wps">
            <w:drawing>
              <wp:anchor distT="45720" distB="45720" distL="114300" distR="114300" simplePos="0" relativeHeight="251691008" behindDoc="0" locked="0" layoutInCell="1" allowOverlap="1" wp14:anchorId="1182A892" wp14:editId="04B6795C">
                <wp:simplePos x="0" y="0"/>
                <wp:positionH relativeFrom="page">
                  <wp:posOffset>5680075</wp:posOffset>
                </wp:positionH>
                <wp:positionV relativeFrom="paragraph">
                  <wp:posOffset>3249295</wp:posOffset>
                </wp:positionV>
                <wp:extent cx="4798060" cy="2129790"/>
                <wp:effectExtent l="19050" t="19050" r="40640" b="4191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98060" cy="2129790"/>
                        </a:xfrm>
                        <a:prstGeom prst="rect">
                          <a:avLst/>
                        </a:prstGeom>
                        <a:solidFill>
                          <a:srgbClr val="FFFFFF"/>
                        </a:solidFill>
                        <a:ln w="47625">
                          <a:solidFill>
                            <a:srgbClr val="000000"/>
                          </a:solidFill>
                          <a:miter lim="800000"/>
                          <a:headEnd/>
                          <a:tailEnd/>
                        </a:ln>
                        <a:effectLst>
                          <a:softEdge rad="25400"/>
                        </a:effectLst>
                      </wps:spPr>
                      <wps:txbx>
                        <w:txbxContent>
                          <w:p w14:paraId="1B5FB3D8" w14:textId="77777777" w:rsidR="00387FDD" w:rsidRPr="00387FDD" w:rsidRDefault="00387FDD" w:rsidP="00387FDD">
                            <w:pPr>
                              <w:rPr>
                                <w:b/>
                                <w:bCs/>
                              </w:rPr>
                            </w:pPr>
                            <w:r w:rsidRPr="00387FDD">
                              <w:rPr>
                                <w:b/>
                                <w:bCs/>
                              </w:rPr>
                              <w:t>Two Key Challenges Faced by Pharmacy Services</w:t>
                            </w:r>
                          </w:p>
                          <w:p w14:paraId="4E9308D8" w14:textId="77777777" w:rsidR="006D07CD" w:rsidRPr="005F5449" w:rsidRDefault="006D07CD" w:rsidP="006D07CD">
                            <w:pPr>
                              <w:rPr>
                                <w:rFonts w:ascii="Arial" w:hAnsi="Arial" w:cs="Arial"/>
                                <w:sz w:val="16"/>
                                <w:szCs w:val="16"/>
                              </w:rPr>
                            </w:pPr>
                            <w:r w:rsidRPr="005F5449">
                              <w:rPr>
                                <w:rFonts w:ascii="Arial" w:hAnsi="Arial" w:cs="Arial"/>
                                <w:sz w:val="16"/>
                                <w:szCs w:val="16"/>
                              </w:rPr>
                              <w:t xml:space="preserve">Despite their importance, pharmacy services face several challenges. One major challenge is </w:t>
                            </w:r>
                            <w:r w:rsidRPr="005F5449">
                              <w:rPr>
                                <w:rFonts w:ascii="Arial" w:hAnsi="Arial" w:cs="Arial"/>
                                <w:b/>
                                <w:bCs/>
                                <w:sz w:val="16"/>
                                <w:szCs w:val="16"/>
                              </w:rPr>
                              <w:t>workforce shortages</w:t>
                            </w:r>
                            <w:r w:rsidRPr="005F5449">
                              <w:rPr>
                                <w:rFonts w:ascii="Arial" w:hAnsi="Arial" w:cs="Arial"/>
                                <w:sz w:val="16"/>
                                <w:szCs w:val="16"/>
                              </w:rPr>
                              <w:t>. Demand for healthcare is rising, but many pharmacies struggle to recruit enough pharmacists and pharmacy technicians. This leads to heavier workloads, longer waiting times, and reduced capacity for clinical services. Staff shortages also increase stress and burnout among pharmacy teams, making it harder for them to deliver high</w:t>
                            </w:r>
                            <w:r w:rsidRPr="005F5449">
                              <w:rPr>
                                <w:rFonts w:ascii="Arial" w:hAnsi="Arial" w:cs="Arial"/>
                                <w:sz w:val="16"/>
                                <w:szCs w:val="16"/>
                              </w:rPr>
                              <w:noBreakHyphen/>
                              <w:t>quality care. Workforce pressures affect all pharmacy settings, from community pharmacies to hospitals and GP practices.</w:t>
                            </w:r>
                          </w:p>
                          <w:p w14:paraId="79C72660" w14:textId="77777777" w:rsidR="006D07CD" w:rsidRPr="005F5449" w:rsidRDefault="006D07CD" w:rsidP="006D07CD">
                            <w:pPr>
                              <w:rPr>
                                <w:rFonts w:ascii="Arial" w:hAnsi="Arial" w:cs="Arial"/>
                                <w:sz w:val="16"/>
                                <w:szCs w:val="16"/>
                              </w:rPr>
                            </w:pPr>
                            <w:r w:rsidRPr="005F5449">
                              <w:rPr>
                                <w:rFonts w:ascii="Arial" w:hAnsi="Arial" w:cs="Arial"/>
                                <w:sz w:val="16"/>
                                <w:szCs w:val="16"/>
                              </w:rPr>
                              <w:t xml:space="preserve">Another significant challenge is </w:t>
                            </w:r>
                            <w:r w:rsidRPr="005F5449">
                              <w:rPr>
                                <w:rFonts w:ascii="Arial" w:hAnsi="Arial" w:cs="Arial"/>
                                <w:b/>
                                <w:bCs/>
                                <w:sz w:val="16"/>
                                <w:szCs w:val="16"/>
                              </w:rPr>
                              <w:t>medication safety</w:t>
                            </w:r>
                            <w:r w:rsidRPr="005F5449">
                              <w:rPr>
                                <w:rFonts w:ascii="Arial" w:hAnsi="Arial" w:cs="Arial"/>
                                <w:sz w:val="16"/>
                                <w:szCs w:val="16"/>
                              </w:rPr>
                              <w:t>. Many patients, especially older adults, take multiple medicines for different conditions. This increases the risk of errors, drug interactions, and confusion about how medicines should be taken. Pharmacists work hard to prevent these problems by reviewing prescriptions, checking dosages, and educating patients. However, the complexity of modern prescribing and the fast pace of daily practice make medication safety an ongoing concern. Ensuring that medicines are used correctly is essential for preventing harm and improving patient outcomes.</w:t>
                            </w:r>
                          </w:p>
                          <w:p w14:paraId="3CCAC5D9" w14:textId="77777777" w:rsidR="00BE6BE0" w:rsidRPr="005F5449" w:rsidRDefault="00BE6BE0">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7" type="#_x0000_t202" style="position:absolute;margin-left:447.25pt;margin-top:255.85pt;width:377.8pt;height:167.7pt;z-index:2516910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" strokeweight="3.75pt">
                <v:textbox>
                  <w:txbxContent>
                    <w:p w14:paraId="1B5FB3D8" w14:textId="77777777" w:rsidR="00387FDD" w:rsidRPr="00387FDD" w:rsidRDefault="00387FDD" w:rsidP="00387FDD">
                      <w:pPr>
                        <w:rPr>
                          <w:b/>
                          <w:bCs/>
                        </w:rPr>
                      </w:pPr>
                      <w:r w:rsidRPr="00387FDD">
                        <w:rPr>
                          <w:b/>
                          <w:bCs/>
                        </w:rPr>
                        <w:t>Two Key Challenges Faced by Pharmacy Services</w:t>
                      </w:r>
                    </w:p>
                    <w:p w14:paraId="4E9308D8" w14:textId="77777777" w:rsidR="006D07CD" w:rsidRPr="005F5449" w:rsidRDefault="006D07CD" w:rsidP="006D07CD">
                      <w:pPr>
                        <w:rPr>
                          <w:rFonts w:ascii="Arial" w:hAnsi="Arial" w:cs="Arial"/>
                          <w:sz w:val="16"/>
                          <w:szCs w:val="16"/>
                        </w:rPr>
                      </w:pPr>
                      <w:r w:rsidRPr="005F5449">
                        <w:rPr>
                          <w:rFonts w:ascii="Arial" w:hAnsi="Arial" w:cs="Arial"/>
                          <w:sz w:val="16"/>
                          <w:szCs w:val="16"/>
                        </w:rPr>
                        <w:t xml:space="preserve">Despite their importance, pharmacy services face several challenges. One major challenge is </w:t>
                      </w:r>
                      <w:r w:rsidRPr="005F5449">
                        <w:rPr>
                          <w:rFonts w:ascii="Arial" w:hAnsi="Arial" w:cs="Arial"/>
                          <w:b/>
                          <w:bCs/>
                          <w:sz w:val="16"/>
                          <w:szCs w:val="16"/>
                        </w:rPr>
                        <w:t>workforce shortages</w:t>
                      </w:r>
                      <w:r w:rsidRPr="005F5449">
                        <w:rPr>
                          <w:rFonts w:ascii="Arial" w:hAnsi="Arial" w:cs="Arial"/>
                          <w:sz w:val="16"/>
                          <w:szCs w:val="16"/>
                        </w:rPr>
                        <w:t>. Demand for healthcare is rising, but many pharmacies struggle to recruit enough pharmacists and pharmacy technicians. This leads to heavier workloads, longer waiting times, and reduced capacity for clinical services. Staff shortages also increase stress and burnout among pharmacy teams, making it harder for them to deliver high</w:t>
                      </w:r>
                      <w:r w:rsidRPr="005F5449">
                        <w:rPr>
                          <w:rFonts w:ascii="Arial" w:hAnsi="Arial" w:cs="Arial"/>
                          <w:sz w:val="16"/>
                          <w:szCs w:val="16"/>
                        </w:rPr>
                        <w:noBreakHyphen/>
                        <w:t>quality care. Workforce pressures affect all pharmacy settings, from community pharmacies to hospitals and GP practices.</w:t>
                      </w:r>
                    </w:p>
                    <w:p w14:paraId="79C72660" w14:textId="77777777" w:rsidR="006D07CD" w:rsidRPr="005F5449" w:rsidRDefault="006D07CD" w:rsidP="006D07CD">
                      <w:pPr>
                        <w:rPr>
                          <w:rFonts w:ascii="Arial" w:hAnsi="Arial" w:cs="Arial"/>
                          <w:sz w:val="16"/>
                          <w:szCs w:val="16"/>
                        </w:rPr>
                      </w:pPr>
                      <w:r w:rsidRPr="005F5449">
                        <w:rPr>
                          <w:rFonts w:ascii="Arial" w:hAnsi="Arial" w:cs="Arial"/>
                          <w:sz w:val="16"/>
                          <w:szCs w:val="16"/>
                        </w:rPr>
                        <w:t xml:space="preserve">Another significant challenge is </w:t>
                      </w:r>
                      <w:r w:rsidRPr="005F5449">
                        <w:rPr>
                          <w:rFonts w:ascii="Arial" w:hAnsi="Arial" w:cs="Arial"/>
                          <w:b/>
                          <w:bCs/>
                          <w:sz w:val="16"/>
                          <w:szCs w:val="16"/>
                        </w:rPr>
                        <w:t>medication safety</w:t>
                      </w:r>
                      <w:r w:rsidRPr="005F5449">
                        <w:rPr>
                          <w:rFonts w:ascii="Arial" w:hAnsi="Arial" w:cs="Arial"/>
                          <w:sz w:val="16"/>
                          <w:szCs w:val="16"/>
                        </w:rPr>
                        <w:t>. Many patients, especially older adults, take multiple medicines for different conditions. This increases the risk of errors, drug interactions, and confusion about how medicines should be taken. Pharmacists work hard to prevent these problems by reviewing prescriptions, checking dosages, and educating patients. However, the complexity of modern prescribing and the fast pace of daily practice make medication safety an ongoing concern. Ensuring that medicines are used correctly is essential for preventing harm and improving patient outcomes.</w:t>
                      </w:r>
                    </w:p>
                    <w:p w14:paraId="3CCAC5D9" w14:textId="77777777" w:rsidR="00BE6BE0" w:rsidRPr="005F5449" w:rsidRDefault="00BE6BE0">
                      <w:pPr>
                        <w:rPr>
                          <w:sz w:val="16"/>
                          <w:szCs w:val="16"/>
                        </w:rPr>
                      </w:pPr>
                    </w:p>
                  </w:txbxContent>
                </v:textbox>
                <w10:wrap type="square" anchorx="page"/>
              </v:shape>
            </w:pict>
          </mc:Fallback>
        </mc:AlternateContent>
      </w:r>
      <w:r w:rsidR="00E821D3">
        <w:rPr>
          <w:noProof/>
        </w:rPr>
        <mc:AlternateContent>
          <mc:Choice Requires="wps">
            <w:drawing>
              <wp:anchor distT="45720" distB="45720" distL="114300" distR="114300" simplePos="0" relativeHeight="251654144" behindDoc="0" locked="0" layoutInCell="1" allowOverlap="1" wp14:anchorId="04CAE92E" wp14:editId="1FB03FB8">
                <wp:simplePos x="0" y="0"/>
                <wp:positionH relativeFrom="margin">
                  <wp:posOffset>-847090</wp:posOffset>
                </wp:positionH>
                <wp:positionV relativeFrom="paragraph">
                  <wp:posOffset>1162050</wp:posOffset>
                </wp:positionV>
                <wp:extent cx="3644265" cy="2223770"/>
                <wp:effectExtent l="19050" t="19050" r="32385" b="4318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4265" cy="2223770"/>
                        </a:xfrm>
                        <a:prstGeom prst="rect">
                          <a:avLst/>
                        </a:prstGeom>
                        <a:solidFill>
                          <a:srgbClr val="FFFFFF"/>
                        </a:solidFill>
                        <a:ln w="47625">
                          <a:solidFill>
                            <a:schemeClr val="tx1"/>
                          </a:solidFill>
                          <a:miter lim="800000"/>
                          <a:headEnd/>
                          <a:tailEnd/>
                        </a:ln>
                        <a:effectLst>
                          <a:softEdge rad="25400"/>
                        </a:effectLst>
                      </wps:spPr>
                      <wps:txbx>
                        <w:txbxContent>
                          <w:p w14:paraId="2CFE775D" w14:textId="512DC823" w:rsidR="00C74E39" w:rsidRPr="00C74E39" w:rsidRDefault="00C74E39" w:rsidP="004C7602">
                            <w:pPr>
                              <w:rPr>
                                <w:b/>
                                <w:bCs/>
                              </w:rPr>
                            </w:pPr>
                            <w:r w:rsidRPr="00C74E39">
                              <w:rPr>
                                <w:b/>
                                <w:bCs/>
                              </w:rPr>
                              <w:t>Explanation of the chosen healthcare service</w:t>
                            </w:r>
                          </w:p>
                          <w:p w14:paraId="343E3971" w14:textId="77777777" w:rsidR="00F84CA0" w:rsidRPr="00F84CA0" w:rsidRDefault="00F84CA0" w:rsidP="00F84CA0">
                            <w:pPr>
                              <w:rPr>
                                <w:rFonts w:ascii="Arial" w:hAnsi="Arial" w:cs="Arial"/>
                                <w:sz w:val="16"/>
                                <w:szCs w:val="16"/>
                              </w:rPr>
                            </w:pPr>
                            <w:r w:rsidRPr="00F84CA0">
                              <w:rPr>
                                <w:rFonts w:ascii="Arial" w:hAnsi="Arial" w:cs="Arial"/>
                                <w:b/>
                                <w:bCs/>
                                <w:sz w:val="16"/>
                                <w:szCs w:val="16"/>
                              </w:rPr>
                              <w:t>Hospital pharmacy is a specialised healthcare setting that ensures patients receive safe, effective, and well</w:t>
                            </w:r>
                            <w:r w:rsidRPr="00F84CA0">
                              <w:rPr>
                                <w:rFonts w:ascii="Arial" w:hAnsi="Arial" w:cs="Arial"/>
                                <w:b/>
                                <w:bCs/>
                                <w:sz w:val="16"/>
                                <w:szCs w:val="16"/>
                              </w:rPr>
                              <w:noBreakHyphen/>
                              <w:t>managed medicines.</w:t>
                            </w:r>
                            <w:r w:rsidRPr="00F84CA0">
                              <w:rPr>
                                <w:rFonts w:ascii="Arial" w:hAnsi="Arial" w:cs="Arial"/>
                                <w:sz w:val="16"/>
                                <w:szCs w:val="16"/>
                              </w:rPr>
                              <w:t xml:space="preserve"> It plays a crucial role in supporting clinical teams by preparing, dispensing, and monitoring medications for people staying in hospital. Pharmacists review prescriptions to prevent errors, check for allergies or interactions, and adjust doses for vulnerable patients such as children or older adults. They also prepare complex medicines, including intravenous drugs, chemotherapy, and emergency treatments. Hospital pharmacies help improve patient outcomes by promoting correct medication use, offering expert advice to doctors and nurses, and ensuring medicines are stored, supplied, and managed to the highest safety standards.</w:t>
                            </w:r>
                          </w:p>
                          <w:p w14:paraId="44A2397F" w14:textId="654D71A2" w:rsidR="00BE6BE0" w:rsidRPr="00F84CA0" w:rsidRDefault="00BE6BE0" w:rsidP="00BE6BE0">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8" type="#_x0000_t202" style="position:absolute;margin-left:-66.7pt;margin-top:91.5pt;width:286.95pt;height:175.1pt;z-index:2516541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" strokecolor="black [3213]" strokeweight="3.75pt">
                <v:textbox>
                  <w:txbxContent>
                    <w:p w14:paraId="2CFE775D" w14:textId="512DC823" w:rsidR="00C74E39" w:rsidRPr="00C74E39" w:rsidRDefault="00C74E39" w:rsidP="004C7602">
                      <w:pPr>
                        <w:rPr>
                          <w:b/>
                          <w:bCs/>
                        </w:rPr>
                      </w:pPr>
                      <w:r w:rsidRPr="00C74E39">
                        <w:rPr>
                          <w:b/>
                          <w:bCs/>
                        </w:rPr>
                        <w:t>Explanation of the chosen healthcare service</w:t>
                      </w:r>
                    </w:p>
                    <w:p w14:paraId="343E3971" w14:textId="77777777" w:rsidR="00F84CA0" w:rsidRPr="00F84CA0" w:rsidRDefault="00F84CA0" w:rsidP="00F84CA0">
                      <w:pPr>
                        <w:rPr>
                          <w:rFonts w:ascii="Arial" w:hAnsi="Arial" w:cs="Arial"/>
                          <w:sz w:val="16"/>
                          <w:szCs w:val="16"/>
                        </w:rPr>
                      </w:pPr>
                      <w:r w:rsidRPr="00F84CA0">
                        <w:rPr>
                          <w:rFonts w:ascii="Arial" w:hAnsi="Arial" w:cs="Arial"/>
                          <w:b/>
                          <w:bCs/>
                          <w:sz w:val="16"/>
                          <w:szCs w:val="16"/>
                        </w:rPr>
                        <w:t>Hospital pharmacy is a specialised healthcare setting that ensures patients receive safe, effective, and well</w:t>
                      </w:r>
                      <w:r w:rsidRPr="00F84CA0">
                        <w:rPr>
                          <w:rFonts w:ascii="Arial" w:hAnsi="Arial" w:cs="Arial"/>
                          <w:b/>
                          <w:bCs/>
                          <w:sz w:val="16"/>
                          <w:szCs w:val="16"/>
                        </w:rPr>
                        <w:noBreakHyphen/>
                        <w:t>managed medicines.</w:t>
                      </w:r>
                      <w:r w:rsidRPr="00F84CA0">
                        <w:rPr>
                          <w:rFonts w:ascii="Arial" w:hAnsi="Arial" w:cs="Arial"/>
                          <w:sz w:val="16"/>
                          <w:szCs w:val="16"/>
                        </w:rPr>
                        <w:t xml:space="preserve"> It plays a crucial role in supporting clinical teams by preparing, dispensing, and monitoring medications for people staying in hospital. Pharmacists review prescriptions to prevent errors, check for allergies or interactions, and adjust doses for vulnerable patients such as children or older adults. They also prepare complex medicines, including intravenous drugs, chemotherapy, and emergency treatments. Hospital pharmacies help improve patient outcomes by promoting correct medication use, offering expert advice to doctors and nurses, and ensuring medicines are stored, supplied, and managed to the highest safety standards.</w:t>
                      </w:r>
                    </w:p>
                    <w:p w14:paraId="44A2397F" w14:textId="654D71A2" w:rsidR="00BE6BE0" w:rsidRPr="00F84CA0" w:rsidRDefault="00BE6BE0" w:rsidP="00BE6BE0">
                      <w:pPr>
                        <w:rPr>
                          <w:rFonts w:ascii="Arial" w:hAnsi="Arial" w:cs="Arial"/>
                          <w:sz w:val="16"/>
                          <w:szCs w:val="16"/>
                        </w:rPr>
                      </w:pPr>
                    </w:p>
                  </w:txbxContent>
                </v:textbox>
                <w10:wrap type="square" anchorx="margin"/>
              </v:shape>
            </w:pict>
          </mc:Fallback>
        </mc:AlternateContent>
      </w:r>
      <w:r w:rsidR="00E821D3">
        <w:rPr>
          <w:noProof/>
        </w:rPr>
        <mc:AlternateContent>
          <mc:Choice Requires="wps">
            <w:drawing>
              <wp:anchor distT="45720" distB="45720" distL="114300" distR="114300" simplePos="0" relativeHeight="251640832" behindDoc="0" locked="0" layoutInCell="1" allowOverlap="1" wp14:anchorId="3E780AA8" wp14:editId="342401E1">
                <wp:simplePos x="0" y="0"/>
                <wp:positionH relativeFrom="margin">
                  <wp:posOffset>909320</wp:posOffset>
                </wp:positionH>
                <wp:positionV relativeFrom="paragraph">
                  <wp:posOffset>114935</wp:posOffset>
                </wp:positionV>
                <wp:extent cx="6635115" cy="691515"/>
                <wp:effectExtent l="0" t="0" r="13335" b="1333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5115" cy="691515"/>
                        </a:xfrm>
                        <a:prstGeom prst="rect">
                          <a:avLst/>
                        </a:prstGeom>
                        <a:solidFill>
                          <a:srgbClr val="FFFFFF"/>
                        </a:solidFill>
                        <a:ln w="9525">
                          <a:solidFill>
                            <a:srgbClr val="000000"/>
                          </a:solidFill>
                          <a:miter lim="800000"/>
                          <a:headEnd/>
                          <a:tailEnd/>
                        </a:ln>
                        <a:effectLst>
                          <a:softEdge rad="50800"/>
                        </a:effectLst>
                      </wps:spPr>
                      <wps:txbx>
                        <w:txbxContent>
                          <w:p w14:paraId="62114251" w14:textId="4E5D4B49" w:rsidR="00BE6BE0" w:rsidRPr="00FD32B5" w:rsidRDefault="003044D8" w:rsidP="003044D8">
                            <w:pPr>
                              <w:shd w:val="clear" w:color="auto" w:fill="F4B083" w:themeFill="accent2" w:themeFillTint="99"/>
                              <w:rPr>
                                <w:b/>
                                <w:bCs/>
                                <w:i/>
                                <w:iCs/>
                                <w:color w:val="00B0F0"/>
                                <w:sz w:val="70"/>
                                <w:szCs w:val="70"/>
                              </w:rPr>
                            </w:pPr>
                            <w:r>
                              <w:rPr>
                                <w:b/>
                                <w:bCs/>
                                <w:i/>
                                <w:iCs/>
                                <w:color w:val="00B0F0"/>
                                <w:sz w:val="70"/>
                                <w:szCs w:val="70"/>
                              </w:rPr>
                              <w:t xml:space="preserve">      </w:t>
                            </w:r>
                            <w:r w:rsidR="002003C2">
                              <w:rPr>
                                <w:b/>
                                <w:bCs/>
                                <w:i/>
                                <w:iCs/>
                                <w:color w:val="00B0F0"/>
                                <w:sz w:val="70"/>
                                <w:szCs w:val="70"/>
                              </w:rPr>
                              <w:t xml:space="preserve">         </w:t>
                            </w:r>
                            <w:r>
                              <w:rPr>
                                <w:b/>
                                <w:bCs/>
                                <w:i/>
                                <w:iCs/>
                                <w:color w:val="00B0F0"/>
                                <w:sz w:val="70"/>
                                <w:szCs w:val="70"/>
                              </w:rPr>
                              <w:t xml:space="preserve"> Farmacy Service</w:t>
                            </w:r>
                          </w:p>
                          <w:p w14:paraId="4B29F551" w14:textId="4CB2A8D3" w:rsidR="00BE6BE0" w:rsidRPr="00EF21B5" w:rsidRDefault="00BE6BE0" w:rsidP="00BE6BE0">
                            <w:pPr>
                              <w:shd w:val="clear" w:color="auto" w:fill="F4B083" w:themeFill="accent2" w:themeFillTint="99"/>
                              <w:jc w:val="center"/>
                              <w:rPr>
                                <w:sz w:val="28"/>
                                <w:szCs w:val="28"/>
                              </w:rPr>
                            </w:pP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29" type="#_x0000_t202" style="position:absolute;margin-left:71.6pt;margin-top:9.05pt;width:522.45pt;height:54.45pt;z-index:2516408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">
                <v:textbox>
                  <w:txbxContent>
                    <w:p w14:paraId="62114251" w14:textId="4E5D4B49" w:rsidR="00BE6BE0" w:rsidRPr="00FD32B5" w:rsidRDefault="003044D8" w:rsidP="003044D8">
                      <w:pPr>
                        <w:shd w:val="clear" w:color="auto" w:fill="F4B083" w:themeFill="accent2" w:themeFillTint="99"/>
                        <w:rPr>
                          <w:b/>
                          <w:bCs/>
                          <w:i/>
                          <w:iCs/>
                          <w:color w:val="00B0F0"/>
                          <w:sz w:val="70"/>
                          <w:szCs w:val="70"/>
                        </w:rPr>
                      </w:pPr>
                      <w:r>
                        <w:rPr>
                          <w:b/>
                          <w:bCs/>
                          <w:i/>
                          <w:iCs/>
                          <w:color w:val="00B0F0"/>
                          <w:sz w:val="70"/>
                          <w:szCs w:val="70"/>
                        </w:rPr>
                        <w:t xml:space="preserve">      </w:t>
                      </w:r>
                      <w:r w:rsidR="002003C2">
                        <w:rPr>
                          <w:b/>
                          <w:bCs/>
                          <w:i/>
                          <w:iCs/>
                          <w:color w:val="00B0F0"/>
                          <w:sz w:val="70"/>
                          <w:szCs w:val="70"/>
                        </w:rPr>
                        <w:t xml:space="preserve">         </w:t>
                      </w:r>
                      <w:r>
                        <w:rPr>
                          <w:b/>
                          <w:bCs/>
                          <w:i/>
                          <w:iCs/>
                          <w:color w:val="00B0F0"/>
                          <w:sz w:val="70"/>
                          <w:szCs w:val="70"/>
                        </w:rPr>
                        <w:t xml:space="preserve"> Farmacy Service</w:t>
                      </w:r>
                    </w:p>
                    <w:p w14:paraId="4B29F551" w14:textId="4CB2A8D3" w:rsidR="00BE6BE0" w:rsidRPr="00EF21B5" w:rsidRDefault="00BE6BE0" w:rsidP="00BE6BE0">
                      <w:pPr>
                        <w:shd w:val="clear" w:color="auto" w:fill="F4B083" w:themeFill="accent2" w:themeFillTint="99"/>
                        <w:jc w:val="center"/>
                        <w:rPr>
                          <w:sz w:val="28"/>
                          <w:szCs w:val="28"/>
                        </w:rPr>
                      </w:pP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0B05F1">
        <w:rPr>
          <w:noProof/>
        </w:rPr>
        <mc:AlternateContent>
          <mc:Choice Requires="wps">
            <w:drawing>
              <wp:anchor distT="45720" distB="45720" distL="114300" distR="114300" simplePos="0" relativeHeight="251678720" behindDoc="0" locked="0" layoutInCell="1" allowOverlap="1" wp14:anchorId="5D749413" wp14:editId="389872A0">
                <wp:simplePos x="0" y="0"/>
                <wp:positionH relativeFrom="page">
                  <wp:posOffset>514985</wp:posOffset>
                </wp:positionH>
                <wp:positionV relativeFrom="paragraph">
                  <wp:posOffset>3461385</wp:posOffset>
                </wp:positionV>
                <wp:extent cx="4789170" cy="2220595"/>
                <wp:effectExtent l="19050" t="19050" r="30480" b="4635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89170" cy="2220595"/>
                        </a:xfrm>
                        <a:prstGeom prst="rect">
                          <a:avLst/>
                        </a:prstGeom>
                        <a:solidFill>
                          <a:srgbClr val="FFFFFF"/>
                        </a:solidFill>
                        <a:ln w="47625">
                          <a:solidFill>
                            <a:srgbClr val="000000"/>
                          </a:solidFill>
                          <a:miter lim="800000"/>
                          <a:headEnd/>
                          <a:tailEnd/>
                        </a:ln>
                        <a:effectLst>
                          <a:softEdge rad="25400"/>
                        </a:effectLst>
                      </wps:spPr>
                      <wps:txbx>
                        <w:txbxContent>
                          <w:p w14:paraId="3C22C42B" w14:textId="77777777" w:rsidR="002003C2" w:rsidRPr="002003C2" w:rsidRDefault="002003C2" w:rsidP="002003C2">
                            <w:pPr>
                              <w:rPr>
                                <w:b/>
                                <w:bCs/>
                              </w:rPr>
                            </w:pPr>
                            <w:r w:rsidRPr="002003C2">
                              <w:rPr>
                                <w:b/>
                                <w:bCs/>
                              </w:rPr>
                              <w:t>Current Functioning of Pharmacy Services</w:t>
                            </w:r>
                          </w:p>
                          <w:p w14:paraId="09920CBB" w14:textId="77777777" w:rsidR="005F5449" w:rsidRPr="00AC752E" w:rsidRDefault="005F5449" w:rsidP="005F5449">
                            <w:pPr>
                              <w:rPr>
                                <w:rFonts w:ascii="Arial" w:hAnsi="Arial" w:cs="Arial"/>
                                <w:sz w:val="16"/>
                                <w:szCs w:val="16"/>
                              </w:rPr>
                            </w:pPr>
                            <w:r w:rsidRPr="00AC752E">
                              <w:rPr>
                                <w:rFonts w:ascii="Arial" w:hAnsi="Arial" w:cs="Arial"/>
                                <w:sz w:val="16"/>
                                <w:szCs w:val="16"/>
                              </w:rPr>
                              <w:t xml:space="preserve">Pharmacy services now operate in several different settings, each with its own responsibilities and functions. The most familiar setting is the </w:t>
                            </w:r>
                            <w:r w:rsidRPr="00AC752E">
                              <w:rPr>
                                <w:rFonts w:ascii="Arial" w:hAnsi="Arial" w:cs="Arial"/>
                                <w:b/>
                                <w:bCs/>
                                <w:sz w:val="16"/>
                                <w:szCs w:val="16"/>
                              </w:rPr>
                              <w:t>community pharmacy</w:t>
                            </w:r>
                            <w:r w:rsidRPr="00AC752E">
                              <w:rPr>
                                <w:rFonts w:ascii="Arial" w:hAnsi="Arial" w:cs="Arial"/>
                                <w:sz w:val="16"/>
                                <w:szCs w:val="16"/>
                              </w:rPr>
                              <w:t>, where members of the public collect prescriptions, receive advice, and access health services. Community pharmacists dispense medicines, check prescriptions for accuracy, and counsel patients on how to take their medication safely. They also provide vaccinations, blood pressure checks, smoking cessation support, and advice for minor illnesses such as coughs, colds, sore throats, and skin conditions. Many community pharmacies now offer repeat prescription services and electronic prescription transfers, making it easier for patients to manage their medicines.</w:t>
                            </w:r>
                          </w:p>
                          <w:p w14:paraId="42FF0E24" w14:textId="5DB7EF3C" w:rsidR="005F5449" w:rsidRPr="00AC752E" w:rsidRDefault="005F5449" w:rsidP="005F5449">
                            <w:pPr>
                              <w:rPr>
                                <w:rFonts w:ascii="Arial" w:hAnsi="Arial" w:cs="Arial"/>
                                <w:sz w:val="16"/>
                                <w:szCs w:val="16"/>
                              </w:rPr>
                            </w:pPr>
                            <w:r w:rsidRPr="00AC752E">
                              <w:rPr>
                                <w:rFonts w:ascii="Arial" w:hAnsi="Arial" w:cs="Arial"/>
                                <w:sz w:val="16"/>
                                <w:szCs w:val="16"/>
                              </w:rPr>
                              <w:t xml:space="preserve">Another important setting is the </w:t>
                            </w:r>
                            <w:r w:rsidRPr="00AC752E">
                              <w:rPr>
                                <w:rFonts w:ascii="Arial" w:hAnsi="Arial" w:cs="Arial"/>
                                <w:b/>
                                <w:bCs/>
                                <w:sz w:val="16"/>
                                <w:szCs w:val="16"/>
                              </w:rPr>
                              <w:t>hospital pharmacy</w:t>
                            </w:r>
                            <w:r w:rsidRPr="00AC752E">
                              <w:rPr>
                                <w:rFonts w:ascii="Arial" w:hAnsi="Arial" w:cs="Arial"/>
                                <w:sz w:val="16"/>
                                <w:szCs w:val="16"/>
                              </w:rPr>
                              <w:t>. Hospital pharmacists work closely with doctors, nurses, and specialists to ensure patients receive the correct medicines during their treatment. They review complex prescriptions, monitor high</w:t>
                            </w:r>
                            <w:r w:rsidRPr="00AC752E">
                              <w:rPr>
                                <w:rFonts w:ascii="Arial" w:hAnsi="Arial" w:cs="Arial"/>
                                <w:sz w:val="16"/>
                                <w:szCs w:val="16"/>
                              </w:rPr>
                              <w:noBreakHyphen/>
                              <w:t>risk drugs, and prepare specialised medicines such as chemotherapy. Hospital pharmacists also educate patients before discharge, explaining how to take new medications safely at home. Their work is essential for preventing medication errors</w:t>
                            </w:r>
                            <w:proofErr w:type="gramStart"/>
                            <w:r w:rsidRPr="00AC752E">
                              <w:rPr>
                                <w:rFonts w:ascii="Arial" w:hAnsi="Arial" w:cs="Arial"/>
                                <w:sz w:val="16"/>
                                <w:szCs w:val="16"/>
                              </w:rPr>
                              <w:t xml:space="preserve"> </w:t>
                            </w:r>
                            <w:r w:rsidR="001D44D8">
                              <w:rPr>
                                <w:rFonts w:ascii="Arial" w:hAnsi="Arial" w:cs="Arial"/>
                                <w:sz w:val="16"/>
                                <w:szCs w:val="16"/>
                              </w:rPr>
                              <w:t>.</w:t>
                            </w:r>
                            <w:r w:rsidRPr="00AC752E">
                              <w:rPr>
                                <w:rFonts w:ascii="Arial" w:hAnsi="Arial" w:cs="Arial"/>
                                <w:sz w:val="16"/>
                                <w:szCs w:val="16"/>
                              </w:rPr>
                              <w:t>.</w:t>
                            </w:r>
                            <w:proofErr w:type="gramEnd"/>
                          </w:p>
                          <w:p w14:paraId="0809CF7E" w14:textId="560DB3FB" w:rsidR="00BE6BE0" w:rsidRPr="00D64DB9" w:rsidRDefault="005F5449" w:rsidP="00BE6BE0">
                            <w:pPr>
                              <w:rPr>
                                <w:sz w:val="10"/>
                                <w:szCs w:val="10"/>
                              </w:rPr>
                            </w:pPr>
                            <w:r w:rsidRPr="00AC752E">
                              <w:rPr>
                                <w:rFonts w:ascii="Arial" w:hAnsi="Arial" w:cs="Arial"/>
                                <w:sz w:val="16"/>
                                <w:szCs w:val="16"/>
                              </w:rPr>
                              <w:t xml:space="preserve">Pharmacy services also operate within </w:t>
                            </w:r>
                            <w:r w:rsidRPr="00AC752E">
                              <w:rPr>
                                <w:rFonts w:ascii="Arial" w:hAnsi="Arial" w:cs="Arial"/>
                                <w:b/>
                                <w:bCs/>
                                <w:sz w:val="16"/>
                                <w:szCs w:val="16"/>
                              </w:rPr>
                              <w:t>GP practices</w:t>
                            </w:r>
                            <w:r w:rsidRPr="00AC752E">
                              <w:rPr>
                                <w:rFonts w:ascii="Arial" w:hAnsi="Arial" w:cs="Arial"/>
                                <w:sz w:val="16"/>
                                <w:szCs w:val="16"/>
                              </w:rPr>
                              <w:t>. Practice pharmacists carry out structured medication reviews, especially for patients with long</w:t>
                            </w:r>
                            <w:r w:rsidRPr="00AC752E">
                              <w:rPr>
                                <w:rFonts w:ascii="Arial" w:hAnsi="Arial" w:cs="Arial"/>
                                <w:sz w:val="16"/>
                                <w:szCs w:val="16"/>
                              </w:rPr>
                              <w:noBreakHyphen/>
                              <w:t>term conditions or those taking multiple medicines. They help improve safe prescribing, reduce unnecessary medication, and support patients in managing chronic illnesses. Their work reduces pressure on GPs and improves the safety and effectiveness</w:t>
                            </w:r>
                            <w:r w:rsidRPr="00D64DB9">
                              <w:rPr>
                                <w:sz w:val="10"/>
                                <w:szCs w:val="10"/>
                              </w:rPr>
                              <w:t xml:space="preserve"> of treatment plans.</w:t>
                            </w:r>
                          </w:p>
                          <w:p w14:paraId="7B69BC2F" w14:textId="4555C7F2" w:rsidR="00BE6BE0" w:rsidRPr="00D64DB9" w:rsidRDefault="00EF17A4" w:rsidP="00BE6BE0">
                            <w:pPr>
                              <w:rPr>
                                <w:sz w:val="10"/>
                                <w:szCs w:val="10"/>
                              </w:rPr>
                            </w:pPr>
                            <w:r>
                              <w:rPr>
                                <w:sz w:val="10"/>
                                <w:szCs w:val="10"/>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0" type="#_x0000_t202" style="position:absolute;margin-left:40.55pt;margin-top:272.55pt;width:377.1pt;height:174.85pt;z-index:2516787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" strokeweight="3.75pt">
                <v:textbox>
                  <w:txbxContent>
                    <w:p w14:paraId="3C22C42B" w14:textId="77777777" w:rsidR="002003C2" w:rsidRPr="002003C2" w:rsidRDefault="002003C2" w:rsidP="002003C2">
                      <w:pPr>
                        <w:rPr>
                          <w:b/>
                          <w:bCs/>
                        </w:rPr>
                      </w:pPr>
                      <w:r w:rsidRPr="002003C2">
                        <w:rPr>
                          <w:b/>
                          <w:bCs/>
                        </w:rPr>
                        <w:t>Current Functioning of Pharmacy Services</w:t>
                      </w:r>
                    </w:p>
                    <w:p w14:paraId="09920CBB" w14:textId="77777777" w:rsidR="005F5449" w:rsidRPr="00AC752E" w:rsidRDefault="005F5449" w:rsidP="005F5449">
                      <w:pPr>
                        <w:rPr>
                          <w:rFonts w:ascii="Arial" w:hAnsi="Arial" w:cs="Arial"/>
                          <w:sz w:val="16"/>
                          <w:szCs w:val="16"/>
                        </w:rPr>
                      </w:pPr>
                      <w:r w:rsidRPr="00AC752E">
                        <w:rPr>
                          <w:rFonts w:ascii="Arial" w:hAnsi="Arial" w:cs="Arial"/>
                          <w:sz w:val="16"/>
                          <w:szCs w:val="16"/>
                        </w:rPr>
                        <w:t xml:space="preserve">Pharmacy services now operate in several different settings, each with its own responsibilities and functions. The most familiar setting is the </w:t>
                      </w:r>
                      <w:r w:rsidRPr="00AC752E">
                        <w:rPr>
                          <w:rFonts w:ascii="Arial" w:hAnsi="Arial" w:cs="Arial"/>
                          <w:b/>
                          <w:bCs/>
                          <w:sz w:val="16"/>
                          <w:szCs w:val="16"/>
                        </w:rPr>
                        <w:t>community pharmacy</w:t>
                      </w:r>
                      <w:r w:rsidRPr="00AC752E">
                        <w:rPr>
                          <w:rFonts w:ascii="Arial" w:hAnsi="Arial" w:cs="Arial"/>
                          <w:sz w:val="16"/>
                          <w:szCs w:val="16"/>
                        </w:rPr>
                        <w:t>, where members of the public collect prescriptions, receive advice, and access health services. Community pharmacists dispense medicines, check prescriptions for accuracy, and counsel patients on how to take their medication safely. They also provide vaccinations, blood pressure checks, smoking cessation support, and advice for minor illnesses such as coughs, colds, sore throats, and skin conditions. Many community pharmacies now offer repeat prescription services and electronic prescription transfers, making it easier for patients to manage their medicines.</w:t>
                      </w:r>
                    </w:p>
                    <w:p w14:paraId="42FF0E24" w14:textId="5DB7EF3C" w:rsidR="005F5449" w:rsidRPr="00AC752E" w:rsidRDefault="005F5449" w:rsidP="005F5449">
                      <w:pPr>
                        <w:rPr>
                          <w:rFonts w:ascii="Arial" w:hAnsi="Arial" w:cs="Arial"/>
                          <w:sz w:val="16"/>
                          <w:szCs w:val="16"/>
                        </w:rPr>
                      </w:pPr>
                      <w:r w:rsidRPr="00AC752E">
                        <w:rPr>
                          <w:rFonts w:ascii="Arial" w:hAnsi="Arial" w:cs="Arial"/>
                          <w:sz w:val="16"/>
                          <w:szCs w:val="16"/>
                        </w:rPr>
                        <w:t xml:space="preserve">Another important setting is the </w:t>
                      </w:r>
                      <w:r w:rsidRPr="00AC752E">
                        <w:rPr>
                          <w:rFonts w:ascii="Arial" w:hAnsi="Arial" w:cs="Arial"/>
                          <w:b/>
                          <w:bCs/>
                          <w:sz w:val="16"/>
                          <w:szCs w:val="16"/>
                        </w:rPr>
                        <w:t>hospital pharmacy</w:t>
                      </w:r>
                      <w:r w:rsidRPr="00AC752E">
                        <w:rPr>
                          <w:rFonts w:ascii="Arial" w:hAnsi="Arial" w:cs="Arial"/>
                          <w:sz w:val="16"/>
                          <w:szCs w:val="16"/>
                        </w:rPr>
                        <w:t>. Hospital pharmacists work closely with doctors, nurses, and specialists to ensure patients receive the correct medicines during their treatment. They review complex prescriptions, monitor high</w:t>
                      </w:r>
                      <w:r w:rsidRPr="00AC752E">
                        <w:rPr>
                          <w:rFonts w:ascii="Arial" w:hAnsi="Arial" w:cs="Arial"/>
                          <w:sz w:val="16"/>
                          <w:szCs w:val="16"/>
                        </w:rPr>
                        <w:noBreakHyphen/>
                        <w:t>risk drugs, and prepare specialised medicines such as chemotherapy. Hospital pharmacists also educate patients before discharge, explaining how to take new medications safely at home. Their work is essential for preventing medication errors</w:t>
                      </w:r>
                      <w:proofErr w:type="gramStart"/>
                      <w:r w:rsidRPr="00AC752E">
                        <w:rPr>
                          <w:rFonts w:ascii="Arial" w:hAnsi="Arial" w:cs="Arial"/>
                          <w:sz w:val="16"/>
                          <w:szCs w:val="16"/>
                        </w:rPr>
                        <w:t xml:space="preserve"> </w:t>
                      </w:r>
                      <w:r w:rsidR="001D44D8">
                        <w:rPr>
                          <w:rFonts w:ascii="Arial" w:hAnsi="Arial" w:cs="Arial"/>
                          <w:sz w:val="16"/>
                          <w:szCs w:val="16"/>
                        </w:rPr>
                        <w:t>.</w:t>
                      </w:r>
                      <w:r w:rsidRPr="00AC752E">
                        <w:rPr>
                          <w:rFonts w:ascii="Arial" w:hAnsi="Arial" w:cs="Arial"/>
                          <w:sz w:val="16"/>
                          <w:szCs w:val="16"/>
                        </w:rPr>
                        <w:t>.</w:t>
                      </w:r>
                      <w:proofErr w:type="gramEnd"/>
                    </w:p>
                    <w:p w14:paraId="0809CF7E" w14:textId="560DB3FB" w:rsidR="00BE6BE0" w:rsidRPr="00D64DB9" w:rsidRDefault="005F5449" w:rsidP="00BE6BE0">
                      <w:pPr>
                        <w:rPr>
                          <w:sz w:val="10"/>
                          <w:szCs w:val="10"/>
                        </w:rPr>
                      </w:pPr>
                      <w:r w:rsidRPr="00AC752E">
                        <w:rPr>
                          <w:rFonts w:ascii="Arial" w:hAnsi="Arial" w:cs="Arial"/>
                          <w:sz w:val="16"/>
                          <w:szCs w:val="16"/>
                        </w:rPr>
                        <w:t xml:space="preserve">Pharmacy services also operate within </w:t>
                      </w:r>
                      <w:r w:rsidRPr="00AC752E">
                        <w:rPr>
                          <w:rFonts w:ascii="Arial" w:hAnsi="Arial" w:cs="Arial"/>
                          <w:b/>
                          <w:bCs/>
                          <w:sz w:val="16"/>
                          <w:szCs w:val="16"/>
                        </w:rPr>
                        <w:t>GP practices</w:t>
                      </w:r>
                      <w:r w:rsidRPr="00AC752E">
                        <w:rPr>
                          <w:rFonts w:ascii="Arial" w:hAnsi="Arial" w:cs="Arial"/>
                          <w:sz w:val="16"/>
                          <w:szCs w:val="16"/>
                        </w:rPr>
                        <w:t>. Practice pharmacists carry out structured medication reviews, especially for patients with long</w:t>
                      </w:r>
                      <w:r w:rsidRPr="00AC752E">
                        <w:rPr>
                          <w:rFonts w:ascii="Arial" w:hAnsi="Arial" w:cs="Arial"/>
                          <w:sz w:val="16"/>
                          <w:szCs w:val="16"/>
                        </w:rPr>
                        <w:noBreakHyphen/>
                        <w:t>term conditions or those taking multiple medicines. They help improve safe prescribing, reduce unnecessary medication, and support patients in managing chronic illnesses. Their work reduces pressure on GPs and improves the safety and effectiveness</w:t>
                      </w:r>
                      <w:r w:rsidRPr="00D64DB9">
                        <w:rPr>
                          <w:sz w:val="10"/>
                          <w:szCs w:val="10"/>
                        </w:rPr>
                        <w:t xml:space="preserve"> of treatment plans.</w:t>
                      </w:r>
                    </w:p>
                    <w:p w14:paraId="7B69BC2F" w14:textId="4555C7F2" w:rsidR="00BE6BE0" w:rsidRPr="00D64DB9" w:rsidRDefault="00EF17A4" w:rsidP="00BE6BE0">
                      <w:pPr>
                        <w:rPr>
                          <w:sz w:val="10"/>
                          <w:szCs w:val="10"/>
                        </w:rPr>
                      </w:pPr>
                      <w:r>
                        <w:rPr>
                          <w:sz w:val="10"/>
                          <w:szCs w:val="10"/>
                        </w:rPr>
                        <w:t>2</w:t>
                      </w:r>
                    </w:p>
                  </w:txbxContent>
                </v:textbox>
                <w10:wrap type="square" anchorx="page"/>
              </v:shape>
            </w:pict>
          </mc:Fallback>
        </mc:AlternateContent>
      </w:r>
      <w:r w:rsidR="00F92816">
        <w:rPr>
          <w:noProof/>
        </w:rPr>
        <mc:AlternateContent>
          <mc:Choice Requires="wps">
            <w:drawing>
              <wp:anchor distT="0" distB="0" distL="114300" distR="114300" simplePos="0" relativeHeight="251633664" behindDoc="1" locked="0" layoutInCell="1" allowOverlap="1" wp14:anchorId="777A8668" wp14:editId="3E99D1AC">
                <wp:simplePos x="0" y="0"/>
                <wp:positionH relativeFrom="margin">
                  <wp:align>center</wp:align>
                </wp:positionH>
                <wp:positionV relativeFrom="paragraph">
                  <wp:posOffset>-1965056</wp:posOffset>
                </wp:positionV>
                <wp:extent cx="11176686" cy="13089255"/>
                <wp:effectExtent l="0" t="0" r="24765" b="17145"/>
                <wp:wrapNone/>
                <wp:docPr id="1" name="Rectangle 1"/>
                <wp:cNvGraphicFramePr/>
                <a:graphic xmlns:a="http://schemas.openxmlformats.org/drawingml/2006/main">
                  <a:graphicData uri="http://schemas.microsoft.com/office/word/2010/wordprocessingShape">
                    <wps:wsp>
                      <wps:cNvSpPr/>
                      <wps:spPr>
                        <a:xfrm>
                          <a:off x="0" y="0"/>
                          <a:ext cx="11176686" cy="13089255"/>
                        </a:xfrm>
                        <a:prstGeom prst="rect">
                          <a:avLst/>
                        </a:prstGeom>
                        <a:solidFill>
                          <a:srgbClr val="7030A0">
                            <a:alpha val="46000"/>
                          </a:srgb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7DD7B6" w14:textId="6473475F" w:rsidR="00387FDD" w:rsidRDefault="00C96779" w:rsidP="00387FDD">
                            <w:pPr>
                              <w:jc w:val="center"/>
                            </w:pPr>
                            <w:r>
                              <w:rPr>
                                <w:noProof/>
                              </w:rPr>
                              <w:t>.</w:t>
                            </w:r>
                            <w:r w:rsidR="00063E43">
                              <w:rPr>
                                <w:noProof/>
                              </w:rPr>
                              <w:drawing>
                                <wp:inline distT="0" distB="0" distL="0" distR="0" wp14:anchorId="7D8FE031" wp14:editId="087FCECF">
                                  <wp:extent cx="11423696" cy="7612897"/>
                                  <wp:effectExtent l="0" t="0" r="6350" b="7620"/>
                                  <wp:docPr id="447966576" name="Picture 22" descr="Pharmacy Interior Stock Photos, Images and Background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Pharmacy Interior Stock Photos, Images and Backgrounds for Free Downloa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423696" cy="761289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31" style="position:absolute;margin-left:0;margin-top:-154.75pt;width:880.05pt;height:1030.65pt;z-index:-2516828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" fillcolor="#7030a0" strokecolor="#92d050" strokeweight="1pt">
                <v:fill opacity="30069f"/>
                <v:textbox>
                  <w:txbxContent>
                    <w:p w14:paraId="457DD7B6" w14:textId="6473475F" w:rsidR="00387FDD" w:rsidRDefault="00C96779" w:rsidP="00387FDD">
                      <w:pPr>
                        <w:jc w:val="center"/>
                      </w:pPr>
                      <w:r>
                        <w:rPr>
                          <w:noProof/>
                        </w:rPr>
                        <w:t>.</w:t>
                      </w:r>
                      <w:r w:rsidR="00063E43">
                        <w:rPr>
                          <w:noProof/>
                        </w:rPr>
                        <w:drawing>
                          <wp:inline distT="0" distB="0" distL="0" distR="0" wp14:anchorId="7D8FE031" wp14:editId="087FCECF">
                            <wp:extent cx="11423696" cy="7612897"/>
                            <wp:effectExtent l="0" t="0" r="6350" b="7620"/>
                            <wp:docPr id="447966576" name="Picture 22" descr="Pharmacy Interior Stock Photos, Images and Background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Pharmacy Interior Stock Photos, Images and Backgrounds for Free Downloa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423696" cy="7612897"/>
                                    </a:xfrm>
                                    <a:prstGeom prst="rect">
                                      <a:avLst/>
                                    </a:prstGeom>
                                    <a:noFill/>
                                    <a:ln>
                                      <a:noFill/>
                                    </a:ln>
                                  </pic:spPr>
                                </pic:pic>
                              </a:graphicData>
                            </a:graphic>
                          </wp:inline>
                        </w:drawing>
                      </w:r>
                    </w:p>
                  </w:txbxContent>
                </v:textbox>
                <w10:wrap anchorx="margin"/>
              </v:rect>
            </w:pict>
          </mc:Fallback>
        </mc:AlternateContent>
      </w:r>
      <w:r w:rsidR="002003C2">
        <w:rPr>
          <w:noProof/>
        </w:rPr>
        <mc:AlternateContent>
          <mc:Choice Requires="wps">
            <w:drawing>
              <wp:anchor distT="45720" distB="45720" distL="114300" distR="114300" simplePos="0" relativeHeight="251656192" behindDoc="0" locked="0" layoutInCell="1" allowOverlap="1" wp14:anchorId="21A64788" wp14:editId="7642E738">
                <wp:simplePos x="0" y="0"/>
                <wp:positionH relativeFrom="margin">
                  <wp:posOffset>3086735</wp:posOffset>
                </wp:positionH>
                <wp:positionV relativeFrom="paragraph">
                  <wp:posOffset>960000</wp:posOffset>
                </wp:positionV>
                <wp:extent cx="2367280" cy="2394585"/>
                <wp:effectExtent l="19050" t="19050" r="1397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16EA0274" w14:textId="58A21083" w:rsidR="00BE6BE0" w:rsidRPr="00FD32B5" w:rsidRDefault="00387FDD" w:rsidP="00BE6BE0">
                            <w:pPr>
                              <w:rPr>
                                <w:b/>
                                <w:bCs/>
                                <w:color w:val="385623" w:themeColor="accent6" w:themeShade="80"/>
                              </w:rPr>
                            </w:pPr>
                            <w:r>
                              <w:rPr>
                                <w:noProof/>
                              </w:rPr>
                              <w:drawing>
                                <wp:inline distT="0" distB="0" distL="0" distR="0" wp14:anchorId="1AD1CBCE" wp14:editId="2BA79F96">
                                  <wp:extent cx="2139950" cy="2016760"/>
                                  <wp:effectExtent l="0" t="0" r="0" b="2540"/>
                                  <wp:docPr id="444793259" name="Picture 18" descr="How Did a Pharmacy Generate $187Bn Prescription Reven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ow Did a Pharmacy Generate $187Bn Prescription Revenu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39950" cy="2016760"/>
                                          </a:xfrm>
                                          <a:prstGeom prst="rect">
                                            <a:avLst/>
                                          </a:prstGeom>
                                          <a:noFill/>
                                          <a:ln>
                                            <a:noFill/>
                                          </a:ln>
                                        </pic:spPr>
                                      </pic:pic>
                                    </a:graphicData>
                                  </a:graphic>
                                </wp:inline>
                              </w:drawing>
                            </w:r>
                          </w:p>
                          <w:p w14:paraId="303B2364" w14:textId="586426E7" w:rsidR="007B6330" w:rsidRPr="007B6330" w:rsidRDefault="007B6330" w:rsidP="007B6330"/>
                          <w:p w14:paraId="2A6CE679" w14:textId="67C97231" w:rsidR="00BE6BE0" w:rsidRDefault="007B6330" w:rsidP="00BE6BE0">
                            <w:r>
                              <w:t xml:space="preserve">mages </w:t>
                            </w:r>
                            <w:r w:rsidR="00BE6BE0">
                              <w:t>Text or here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2" type="#_x0000_t202" style="position:absolute;margin-left:243.05pt;margin-top:75.6pt;width:186.4pt;height:188.55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" strokeweight="3.5pt">
                <v:textbox>
                  <w:txbxContent>
                    <w:p w14:paraId="16EA0274" w14:textId="58A21083" w:rsidR="00BE6BE0" w:rsidRPr="00FD32B5" w:rsidRDefault="00387FDD" w:rsidP="00BE6BE0">
                      <w:pPr>
                        <w:rPr>
                          <w:b/>
                          <w:bCs/>
                          <w:color w:val="385623" w:themeColor="accent6" w:themeShade="80"/>
                        </w:rPr>
                      </w:pPr>
                      <w:r>
                        <w:rPr>
                          <w:noProof/>
                        </w:rPr>
                        <w:drawing>
                          <wp:inline distT="0" distB="0" distL="0" distR="0" wp14:anchorId="1AD1CBCE" wp14:editId="2BA79F96">
                            <wp:extent cx="2139950" cy="2016760"/>
                            <wp:effectExtent l="0" t="0" r="0" b="2540"/>
                            <wp:docPr id="444793259" name="Picture 18" descr="How Did a Pharmacy Generate $187Bn Prescription Reven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ow Did a Pharmacy Generate $187Bn Prescription Revenu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39950" cy="2016760"/>
                                    </a:xfrm>
                                    <a:prstGeom prst="rect">
                                      <a:avLst/>
                                    </a:prstGeom>
                                    <a:noFill/>
                                    <a:ln>
                                      <a:noFill/>
                                    </a:ln>
                                  </pic:spPr>
                                </pic:pic>
                              </a:graphicData>
                            </a:graphic>
                          </wp:inline>
                        </w:drawing>
                      </w:r>
                    </w:p>
                    <w:p w14:paraId="303B2364" w14:textId="586426E7" w:rsidR="007B6330" w:rsidRPr="007B6330" w:rsidRDefault="007B6330" w:rsidP="007B6330"/>
                    <w:p w14:paraId="2A6CE679" w14:textId="67C97231" w:rsidR="00BE6BE0" w:rsidRDefault="007B6330" w:rsidP="00BE6BE0">
                      <w:r>
                        <w:t xml:space="preserve">mages </w:t>
                      </w:r>
                      <w:r w:rsidR="00BE6BE0">
                        <w:t>Text or here</w:t>
                      </w:r>
                    </w:p>
                  </w:txbxContent>
                </v:textbox>
                <w10:wrap type="square" anchorx="margin"/>
              </v:shape>
            </w:pict>
          </mc:Fallback>
        </mc:AlternateContent>
      </w:r>
    </w:p>
    <w:p w14:paraId="77B36458" w14:textId="31DC17CE" w:rsidR="00450A38" w:rsidRPr="00450A38" w:rsidRDefault="00450A38" w:rsidP="00450A38">
      <w:pPr>
        <w:rPr>
          <w:rFonts w:ascii="Arial" w:hAnsi="Arial" w:cs="Arial"/>
          <w:b/>
          <w:bCs/>
          <w:i/>
          <w:iCs/>
          <w:sz w:val="40"/>
          <w:szCs w:val="40"/>
        </w:rPr>
      </w:pPr>
      <w:r w:rsidRPr="00450A38">
        <w:rPr>
          <w:rFonts w:ascii="Arial" w:hAnsi="Arial" w:cs="Arial"/>
          <w:b/>
          <w:bCs/>
          <w:i/>
          <w:iCs/>
          <w:sz w:val="40"/>
          <w:szCs w:val="40"/>
        </w:rPr>
        <w:lastRenderedPageBreak/>
        <w:t>Residential Care Home</w:t>
      </w:r>
    </w:p>
    <w:p w14:paraId="0C55F57B" w14:textId="01AD7D7A" w:rsidR="00450A38" w:rsidRPr="00450A38" w:rsidRDefault="00450A38" w:rsidP="00450A38">
      <w:r w:rsidRPr="00450A38">
        <w:t>Residential care homes are social care services that support people who can no longer live safely on their own. Most residents are older adults, but care homes also support people with disabilities, long</w:t>
      </w:r>
      <w:r w:rsidRPr="00450A38">
        <w:noBreakHyphen/>
        <w:t>term illnesses, or those who need daily help. A residential care home provides a safe place to live, personal care, meals, activities, and emotional support. Staff are available day and night, making sure residents are comfortable, healthy, and treated with dignity.</w:t>
      </w:r>
    </w:p>
    <w:p w14:paraId="58B7263B" w14:textId="77777777" w:rsidR="00450A38" w:rsidRPr="00450A38" w:rsidRDefault="00450A38" w:rsidP="00450A38">
      <w:pPr>
        <w:rPr>
          <w:b/>
          <w:bCs/>
        </w:rPr>
      </w:pPr>
      <w:r w:rsidRPr="00450A38">
        <w:rPr>
          <w:b/>
          <w:bCs/>
        </w:rPr>
        <w:t>Origins and Historical Development</w:t>
      </w:r>
    </w:p>
    <w:p w14:paraId="05428845" w14:textId="57EFC2F4" w:rsidR="00450A38" w:rsidRPr="00450A38" w:rsidRDefault="00450A38" w:rsidP="00450A38">
      <w:r w:rsidRPr="00450A38">
        <w:t xml:space="preserve">The idea of residential care homes has existed for a long time. In the past, support for older or vulnerable people was very basic. During the 1800s, people who could not care for themselves often lived in </w:t>
      </w:r>
      <w:proofErr w:type="gramStart"/>
      <w:r w:rsidRPr="00450A38">
        <w:t xml:space="preserve">workhouses </w:t>
      </w:r>
      <w:r w:rsidR="00CD3268">
        <w:t>.</w:t>
      </w:r>
      <w:proofErr w:type="gramEnd"/>
      <w:r w:rsidRPr="00450A38">
        <w:t xml:space="preserve"> These places offered shelter but not much comfort, and conditions were often poor. Care was not personalised, and people had little choice or independence.</w:t>
      </w:r>
    </w:p>
    <w:p w14:paraId="64726295" w14:textId="77777777" w:rsidR="00450A38" w:rsidRPr="00450A38" w:rsidRDefault="00450A38" w:rsidP="00450A38">
      <w:r w:rsidRPr="00450A38">
        <w:t>As society changed, people began to realise that vulnerable individuals deserved better living conditions. In the early 1900s, charities and churches started creating small homes where older people could live more comfortably. These homes focused more on kindness and safety, but they still lacked proper standards.</w:t>
      </w:r>
    </w:p>
    <w:p w14:paraId="133CCBB8" w14:textId="77777777" w:rsidR="00450A38" w:rsidRPr="00450A38" w:rsidRDefault="00450A38" w:rsidP="00450A38">
      <w:r w:rsidRPr="00450A38">
        <w:t>A major change happened in 1948 when the National Health Service (NHS) and the modern welfare system were created. Local councils became responsible for supporting older people and those with disabilities. This led to the development of purpose</w:t>
      </w:r>
      <w:r w:rsidRPr="00450A38">
        <w:noBreakHyphen/>
        <w:t>built residential care homes. These homes offered meals, personal care, and a safe environment. Over time, the government introduced laws to improve standards, such as the Care Standards Act (2000) and later the Health and Social Care Act (2008). Today, residential care homes are regulated by the Care Quality Commission (CQC), which checks that homes are safe, clean, and well</w:t>
      </w:r>
      <w:r w:rsidRPr="00450A38">
        <w:noBreakHyphen/>
        <w:t>run.</w:t>
      </w:r>
    </w:p>
    <w:p w14:paraId="1E60004D" w14:textId="77777777" w:rsidR="00450A38" w:rsidRPr="00450A38" w:rsidRDefault="00450A38" w:rsidP="00450A38">
      <w:pPr>
        <w:rPr>
          <w:b/>
          <w:bCs/>
        </w:rPr>
      </w:pPr>
      <w:r w:rsidRPr="00450A38">
        <w:rPr>
          <w:b/>
          <w:bCs/>
        </w:rPr>
        <w:t>How Residential Care Homes Function Today</w:t>
      </w:r>
    </w:p>
    <w:p w14:paraId="63F85520" w14:textId="77777777" w:rsidR="00450A38" w:rsidRPr="00450A38" w:rsidRDefault="00450A38" w:rsidP="00450A38">
      <w:r w:rsidRPr="00450A38">
        <w:t>Modern residential care homes focus on person</w:t>
      </w:r>
      <w:r w:rsidRPr="00450A38">
        <w:noBreakHyphen/>
        <w:t>centred care. This means staff try to understand each resident’s needs, preferences, and routines. Care homes provide help with washing, dressing, eating, taking medication, and moving around safely. Staff also support residents emotionally, especially those who feel lonely or anxious.</w:t>
      </w:r>
    </w:p>
    <w:p w14:paraId="48E68D95" w14:textId="77777777" w:rsidR="00450A38" w:rsidRPr="00450A38" w:rsidRDefault="00450A38" w:rsidP="00450A38">
      <w:r w:rsidRPr="00450A38">
        <w:t>Many care homes offer specialised support for people with dementia, learning disabilities, or complex health conditions. Staff work closely with nurses, GPs, physiotherapists, and social workers to make sure residents receive the right care. Care plans are updated regularly so that support stays appropriate as residents’ needs change.</w:t>
      </w:r>
    </w:p>
    <w:p w14:paraId="4FD2689E" w14:textId="77777777" w:rsidR="00450A38" w:rsidRPr="00450A38" w:rsidRDefault="00450A38" w:rsidP="00450A38">
      <w:r w:rsidRPr="00450A38">
        <w:t>Daily life in a care home is designed to be comfortable and enjoyable. Residents can take part in activities such as arts and crafts, gentle exercise, music sessions, gardening, games, and social events. These activities help keep people active, reduce loneliness, and improve mental wellbeing. Meals are prepared to meet dietary needs, and residents are encouraged to make choices about what they eat.</w:t>
      </w:r>
    </w:p>
    <w:p w14:paraId="560446EB" w14:textId="77777777" w:rsidR="00450A38" w:rsidRPr="00450A38" w:rsidRDefault="00450A38" w:rsidP="00450A38">
      <w:r w:rsidRPr="00450A38">
        <w:t>Technology is becoming more common in care homes. Electronic care plans, digital medication systems, and video calls help staff work more efficiently and allow families to stay connected. Many homes now use apps or online platforms to update families about their loved one’s wellbeing.</w:t>
      </w:r>
    </w:p>
    <w:p w14:paraId="7D21972F" w14:textId="77777777" w:rsidR="00450A38" w:rsidRPr="00450A38" w:rsidRDefault="00450A38" w:rsidP="00450A38">
      <w:r w:rsidRPr="00450A38">
        <w:lastRenderedPageBreak/>
        <w:t>Safety is a major priority. Staff are trained in safeguarding, infection control, first aid, and recognising changes in health. Regular inspections ensure that homes meet standards for cleanliness, staffing levels, and resident rights.</w:t>
      </w:r>
    </w:p>
    <w:p w14:paraId="0CB1E2E9" w14:textId="77777777" w:rsidR="00450A38" w:rsidRPr="00450A38" w:rsidRDefault="00450A38" w:rsidP="00450A38">
      <w:pPr>
        <w:rPr>
          <w:b/>
          <w:bCs/>
        </w:rPr>
      </w:pPr>
      <w:r w:rsidRPr="00450A38">
        <w:rPr>
          <w:b/>
          <w:bCs/>
        </w:rPr>
        <w:t>Significance for Enhancing Quality of Life</w:t>
      </w:r>
    </w:p>
    <w:p w14:paraId="1F5AA970" w14:textId="77777777" w:rsidR="00450A38" w:rsidRPr="00450A38" w:rsidRDefault="00450A38" w:rsidP="00450A38">
      <w:r w:rsidRPr="00450A38">
        <w:t>Residential care homes play a very important role in improving the quality of life for people who cannot live independently. They provide safety, stability, and constant support. This reduces risks such as falls, medication mistakes, malnutrition, and social isolation. For many residents, the care home becomes a community where they feel valued and supported.</w:t>
      </w:r>
    </w:p>
    <w:p w14:paraId="7422E847" w14:textId="77777777" w:rsidR="00450A38" w:rsidRPr="00450A38" w:rsidRDefault="00450A38" w:rsidP="00450A38">
      <w:r w:rsidRPr="00450A38">
        <w:t>Person</w:t>
      </w:r>
      <w:r w:rsidRPr="00450A38">
        <w:noBreakHyphen/>
        <w:t>centred care helps residents maintain dignity and independence. Staff encourage residents to make choices about their daily routines, meals, clothing, and activities. This helps people feel more in control of their lives.</w:t>
      </w:r>
    </w:p>
    <w:p w14:paraId="7A35EDA4" w14:textId="77777777" w:rsidR="00450A38" w:rsidRPr="00450A38" w:rsidRDefault="00450A38" w:rsidP="00450A38">
      <w:r w:rsidRPr="00450A38">
        <w:t>Care homes also give families peace of mind. Knowing that their loved one is safe and cared for reduces stress and allows families to enjoy positive visits and relationships without the pressure of providing full</w:t>
      </w:r>
      <w:r w:rsidRPr="00450A38">
        <w:noBreakHyphen/>
        <w:t>time care.</w:t>
      </w:r>
    </w:p>
    <w:p w14:paraId="01EAA48B" w14:textId="77777777" w:rsidR="00450A38" w:rsidRPr="00450A38" w:rsidRDefault="00450A38" w:rsidP="00450A38">
      <w:pPr>
        <w:rPr>
          <w:b/>
          <w:bCs/>
        </w:rPr>
      </w:pPr>
      <w:r w:rsidRPr="00450A38">
        <w:rPr>
          <w:b/>
          <w:bCs/>
        </w:rPr>
        <w:t>Conclusion</w:t>
      </w:r>
    </w:p>
    <w:p w14:paraId="21B714A2" w14:textId="77777777" w:rsidR="00450A38" w:rsidRPr="00450A38" w:rsidRDefault="00450A38" w:rsidP="00450A38">
      <w:r w:rsidRPr="00450A38">
        <w:t>Residential care homes have developed from basic shelters into modern, person</w:t>
      </w:r>
      <w:r w:rsidRPr="00450A38">
        <w:noBreakHyphen/>
        <w:t>centred services that support vulnerable people with dignity and respect. Today, they provide essential care that improves safety, wellbeing, and quality of life. They remain a vital part of the social care system.</w:t>
      </w:r>
    </w:p>
    <w:p w14:paraId="079F3DCF" w14:textId="67DFB2F2" w:rsidR="00450A38" w:rsidRPr="00450A38" w:rsidRDefault="00450A38" w:rsidP="00450A38"/>
    <w:p w14:paraId="4A300300" w14:textId="77777777" w:rsidR="004C7F75" w:rsidRPr="004C7F75" w:rsidRDefault="004C7F75" w:rsidP="004C7F75">
      <w:r w:rsidRPr="004C7F75">
        <w:rPr>
          <w:b/>
          <w:bCs/>
        </w:rPr>
        <w:t>1. Care Quality Commission (CQC) 2023</w:t>
      </w:r>
      <w:r w:rsidRPr="004C7F75">
        <w:t xml:space="preserve"> Care Quality Commission (2023) </w:t>
      </w:r>
      <w:r w:rsidRPr="004C7F75">
        <w:rPr>
          <w:i/>
          <w:iCs/>
        </w:rPr>
        <w:t>The state of health and adult social care in England 2022/23</w:t>
      </w:r>
      <w:r w:rsidRPr="004C7F75">
        <w:t xml:space="preserve">. London: CQC. Available at: </w:t>
      </w:r>
      <w:hyperlink r:id="rId14" w:tgtFrame="_blank" w:tooltip="www.cqc.org.uk" w:history="1">
        <w:r w:rsidRPr="004C7F75">
          <w:rPr>
            <w:rStyle w:val="Hyperlink"/>
          </w:rPr>
          <w:t>https://www.cqc.org.uk</w:t>
        </w:r>
      </w:hyperlink>
      <w:r w:rsidRPr="004C7F75">
        <w:t xml:space="preserve"> (Accessed: 18 July 2026).</w:t>
      </w:r>
    </w:p>
    <w:p w14:paraId="2EEFFF3A" w14:textId="77777777" w:rsidR="004C7F75" w:rsidRPr="004C7F75" w:rsidRDefault="004C7F75" w:rsidP="004C7F75">
      <w:r w:rsidRPr="004C7F75">
        <w:rPr>
          <w:b/>
          <w:bCs/>
        </w:rPr>
        <w:t>2. Skills for Care 2022</w:t>
      </w:r>
      <w:r w:rsidRPr="004C7F75">
        <w:t xml:space="preserve"> Skills for Care (2022) </w:t>
      </w:r>
      <w:r w:rsidRPr="004C7F75">
        <w:rPr>
          <w:i/>
          <w:iCs/>
        </w:rPr>
        <w:t>The state of the adult social care sector and workforce in England</w:t>
      </w:r>
      <w:r w:rsidRPr="004C7F75">
        <w:t xml:space="preserve">. Leeds: Skills for Care. Available at: https://www.skillsforcare.org.uk </w:t>
      </w:r>
      <w:hyperlink r:id="rId15" w:tgtFrame="_blank" w:tooltip="www.bing.com" w:history="1">
        <w:r w:rsidRPr="004C7F75">
          <w:rPr>
            <w:rStyle w:val="Hyperlink"/>
          </w:rPr>
          <w:t>(skillsforcare.org.uk in Bing)</w:t>
        </w:r>
      </w:hyperlink>
      <w:r w:rsidRPr="004C7F75">
        <w:t xml:space="preserve"> (Accessed: 18 July 2026).</w:t>
      </w:r>
    </w:p>
    <w:p w14:paraId="481F20F2" w14:textId="77777777" w:rsidR="004C7F75" w:rsidRPr="004C7F75" w:rsidRDefault="004C7F75" w:rsidP="004C7F75">
      <w:r w:rsidRPr="004C7F75">
        <w:rPr>
          <w:b/>
          <w:bCs/>
        </w:rPr>
        <w:t>3. Department of Health and Social Care 2021</w:t>
      </w:r>
      <w:r w:rsidRPr="004C7F75">
        <w:t xml:space="preserve"> Department of Health and Social Care (2021) </w:t>
      </w:r>
      <w:r w:rsidRPr="004C7F75">
        <w:rPr>
          <w:i/>
          <w:iCs/>
        </w:rPr>
        <w:t>People at the heart of care: adult social care reform white paper</w:t>
      </w:r>
      <w:r w:rsidRPr="004C7F75">
        <w:t xml:space="preserve">. London: DHSC. Available at: https://www.gov.uk/government/publications </w:t>
      </w:r>
      <w:hyperlink r:id="rId16" w:tgtFrame="_blank" w:tooltip="www.bing.com" w:history="1">
        <w:r w:rsidRPr="004C7F75">
          <w:rPr>
            <w:rStyle w:val="Hyperlink"/>
          </w:rPr>
          <w:t>(gov.uk in Bing)</w:t>
        </w:r>
      </w:hyperlink>
      <w:r w:rsidRPr="004C7F75">
        <w:t xml:space="preserve"> (Accessed: 18 July 2026).</w:t>
      </w:r>
    </w:p>
    <w:p w14:paraId="6D3FCBB0" w14:textId="77777777" w:rsidR="004C7F75" w:rsidRPr="004C7F75" w:rsidRDefault="004C7F75" w:rsidP="004C7F75">
      <w:r w:rsidRPr="004C7F75">
        <w:rPr>
          <w:b/>
          <w:bCs/>
        </w:rPr>
        <w:t>4. Age UK 2020</w:t>
      </w:r>
      <w:r w:rsidRPr="004C7F75">
        <w:t xml:space="preserve"> Age UK (2020) </w:t>
      </w:r>
      <w:r w:rsidRPr="004C7F75">
        <w:rPr>
          <w:i/>
          <w:iCs/>
        </w:rPr>
        <w:t>Later life in the United Kingdom: an overview</w:t>
      </w:r>
      <w:r w:rsidRPr="004C7F75">
        <w:t xml:space="preserve">. London: Age UK. Available at: </w:t>
      </w:r>
      <w:hyperlink r:id="rId17" w:tgtFrame="_blank" w:tooltip="www.ageuk.org.uk" w:history="1">
        <w:r w:rsidRPr="004C7F75">
          <w:rPr>
            <w:rStyle w:val="Hyperlink"/>
          </w:rPr>
          <w:t>https://www.ageuk.org.uk</w:t>
        </w:r>
      </w:hyperlink>
      <w:r w:rsidRPr="004C7F75">
        <w:t xml:space="preserve"> (Accessed: 18 July 2026).</w:t>
      </w:r>
    </w:p>
    <w:p w14:paraId="43760EBB" w14:textId="77777777" w:rsidR="004C7F75" w:rsidRPr="004C7F75" w:rsidRDefault="004C7F75" w:rsidP="004C7F75">
      <w:r w:rsidRPr="004C7F75">
        <w:rPr>
          <w:b/>
          <w:bCs/>
        </w:rPr>
        <w:t>5. Glasby, J. 2019</w:t>
      </w:r>
      <w:r w:rsidRPr="004C7F75">
        <w:t xml:space="preserve"> Glasby, J. (2019) </w:t>
      </w:r>
      <w:r w:rsidRPr="004C7F75">
        <w:rPr>
          <w:i/>
          <w:iCs/>
        </w:rPr>
        <w:t>Understanding health and social care</w:t>
      </w:r>
      <w:r w:rsidRPr="004C7F75">
        <w:t xml:space="preserve">. 2nd </w:t>
      </w:r>
      <w:proofErr w:type="spellStart"/>
      <w:r w:rsidRPr="004C7F75">
        <w:t>edn</w:t>
      </w:r>
      <w:proofErr w:type="spellEnd"/>
      <w:r w:rsidRPr="004C7F75">
        <w:t>. London: Policy Press.</w:t>
      </w:r>
    </w:p>
    <w:p w14:paraId="1C2FFE16" w14:textId="07A284C2" w:rsidR="004C7F75" w:rsidRPr="004C7F75" w:rsidRDefault="004C7F75" w:rsidP="004C7F75">
      <w:r w:rsidRPr="004C7F75">
        <w:rPr>
          <w:b/>
          <w:bCs/>
        </w:rPr>
        <w:t>6. National Audit Office (NAO) 2020</w:t>
      </w:r>
      <w:r w:rsidRPr="004C7F75">
        <w:t xml:space="preserve"> National Audit Office (2020) </w:t>
      </w:r>
      <w:r w:rsidRPr="004C7F75">
        <w:rPr>
          <w:i/>
          <w:iCs/>
        </w:rPr>
        <w:t>The adult social care market in England</w:t>
      </w:r>
      <w:r w:rsidRPr="004C7F75">
        <w:t xml:space="preserve">. London: NAO. Available at: </w:t>
      </w:r>
      <w:hyperlink r:id="rId18" w:tgtFrame="_blank" w:tooltip="www.nao.org.uk" w:history="1">
        <w:r w:rsidRPr="004C7F75">
          <w:rPr>
            <w:rStyle w:val="Hyperlink"/>
          </w:rPr>
          <w:t>https://www.nao.org.uk</w:t>
        </w:r>
      </w:hyperlink>
      <w:r w:rsidRPr="004C7F75">
        <w:t xml:space="preserve"> (Accessed: 18 July 2026).</w:t>
      </w:r>
    </w:p>
    <w:p w14:paraId="349765E8" w14:textId="3CBB0043" w:rsidR="00EF3E35" w:rsidRDefault="00EF3E35" w:rsidP="000A52E6"/>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F5219C" w14:textId="77777777" w:rsidR="00842E4E" w:rsidRDefault="00842E4E" w:rsidP="00BE6BE0">
      <w:pPr>
        <w:spacing w:after="0" w:line="240" w:lineRule="auto"/>
      </w:pPr>
      <w:r>
        <w:separator/>
      </w:r>
    </w:p>
  </w:endnote>
  <w:endnote w:type="continuationSeparator" w:id="0">
    <w:p w14:paraId="5E5E4BF3" w14:textId="77777777" w:rsidR="00842E4E" w:rsidRDefault="00842E4E"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AB334B" w14:textId="77777777" w:rsidR="00842E4E" w:rsidRDefault="00842E4E" w:rsidP="00BE6BE0">
      <w:pPr>
        <w:spacing w:after="0" w:line="240" w:lineRule="auto"/>
      </w:pPr>
      <w:r>
        <w:separator/>
      </w:r>
    </w:p>
  </w:footnote>
  <w:footnote w:type="continuationSeparator" w:id="0">
    <w:p w14:paraId="4063AE24" w14:textId="77777777" w:rsidR="00842E4E" w:rsidRDefault="00842E4E"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56BE5"/>
    <w:multiLevelType w:val="multilevel"/>
    <w:tmpl w:val="099C2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D96DAE"/>
    <w:multiLevelType w:val="multilevel"/>
    <w:tmpl w:val="D5E8B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C3C9E"/>
    <w:multiLevelType w:val="multilevel"/>
    <w:tmpl w:val="62D85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B49A5"/>
    <w:multiLevelType w:val="multilevel"/>
    <w:tmpl w:val="2CA8B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A7018E"/>
    <w:multiLevelType w:val="multilevel"/>
    <w:tmpl w:val="AA202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B65323"/>
    <w:multiLevelType w:val="multilevel"/>
    <w:tmpl w:val="4A3C4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15345A"/>
    <w:multiLevelType w:val="multilevel"/>
    <w:tmpl w:val="3F2A9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6E4524"/>
    <w:multiLevelType w:val="multilevel"/>
    <w:tmpl w:val="85D0F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1C20D5"/>
    <w:multiLevelType w:val="multilevel"/>
    <w:tmpl w:val="67C2E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E11B87"/>
    <w:multiLevelType w:val="multilevel"/>
    <w:tmpl w:val="8ED28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A13285"/>
    <w:multiLevelType w:val="multilevel"/>
    <w:tmpl w:val="9AEE4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66369CC"/>
    <w:multiLevelType w:val="multilevel"/>
    <w:tmpl w:val="1C3A4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243A59"/>
    <w:multiLevelType w:val="multilevel"/>
    <w:tmpl w:val="70500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8F29FA"/>
    <w:multiLevelType w:val="multilevel"/>
    <w:tmpl w:val="23D29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28083F"/>
    <w:multiLevelType w:val="multilevel"/>
    <w:tmpl w:val="F9420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220C5A"/>
    <w:multiLevelType w:val="multilevel"/>
    <w:tmpl w:val="28046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617673">
    <w:abstractNumId w:val="1"/>
  </w:num>
  <w:num w:numId="2" w16cid:durableId="46954218">
    <w:abstractNumId w:val="14"/>
  </w:num>
  <w:num w:numId="3" w16cid:durableId="868883455">
    <w:abstractNumId w:val="10"/>
  </w:num>
  <w:num w:numId="4" w16cid:durableId="1135101498">
    <w:abstractNumId w:val="9"/>
  </w:num>
  <w:num w:numId="5" w16cid:durableId="1405951971">
    <w:abstractNumId w:val="8"/>
  </w:num>
  <w:num w:numId="6" w16cid:durableId="581911288">
    <w:abstractNumId w:val="2"/>
  </w:num>
  <w:num w:numId="7" w16cid:durableId="1902328442">
    <w:abstractNumId w:val="12"/>
  </w:num>
  <w:num w:numId="8" w16cid:durableId="1195074498">
    <w:abstractNumId w:val="5"/>
  </w:num>
  <w:num w:numId="9" w16cid:durableId="642125209">
    <w:abstractNumId w:val="11"/>
  </w:num>
  <w:num w:numId="10" w16cid:durableId="1396851493">
    <w:abstractNumId w:val="13"/>
  </w:num>
  <w:num w:numId="11" w16cid:durableId="285938322">
    <w:abstractNumId w:val="7"/>
  </w:num>
  <w:num w:numId="12" w16cid:durableId="515849582">
    <w:abstractNumId w:val="3"/>
  </w:num>
  <w:num w:numId="13" w16cid:durableId="2070836998">
    <w:abstractNumId w:val="4"/>
  </w:num>
  <w:num w:numId="14" w16cid:durableId="901670395">
    <w:abstractNumId w:val="0"/>
  </w:num>
  <w:num w:numId="15" w16cid:durableId="333267668">
    <w:abstractNumId w:val="6"/>
  </w:num>
  <w:num w:numId="16" w16cid:durableId="90584015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DisplayPageBoundaries/>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7BBB"/>
    <w:rsid w:val="00041577"/>
    <w:rsid w:val="000464A0"/>
    <w:rsid w:val="00053592"/>
    <w:rsid w:val="00056EB1"/>
    <w:rsid w:val="00063E43"/>
    <w:rsid w:val="000A3B13"/>
    <w:rsid w:val="000A52E6"/>
    <w:rsid w:val="000B05F1"/>
    <w:rsid w:val="000B1876"/>
    <w:rsid w:val="000C5E9E"/>
    <w:rsid w:val="001549E1"/>
    <w:rsid w:val="001C4228"/>
    <w:rsid w:val="001D44D8"/>
    <w:rsid w:val="002003C2"/>
    <w:rsid w:val="0024119C"/>
    <w:rsid w:val="002767BF"/>
    <w:rsid w:val="002D2F9C"/>
    <w:rsid w:val="003044D8"/>
    <w:rsid w:val="00330469"/>
    <w:rsid w:val="00364B81"/>
    <w:rsid w:val="0038301E"/>
    <w:rsid w:val="00387FDD"/>
    <w:rsid w:val="00392984"/>
    <w:rsid w:val="003A000F"/>
    <w:rsid w:val="00400C0F"/>
    <w:rsid w:val="00404886"/>
    <w:rsid w:val="00446489"/>
    <w:rsid w:val="00450A38"/>
    <w:rsid w:val="004C7602"/>
    <w:rsid w:val="004C7F75"/>
    <w:rsid w:val="005004DB"/>
    <w:rsid w:val="005536EC"/>
    <w:rsid w:val="0057333B"/>
    <w:rsid w:val="005854FF"/>
    <w:rsid w:val="00587CC3"/>
    <w:rsid w:val="005F5449"/>
    <w:rsid w:val="006A6816"/>
    <w:rsid w:val="006D07CD"/>
    <w:rsid w:val="006D62A5"/>
    <w:rsid w:val="00726C23"/>
    <w:rsid w:val="00793A26"/>
    <w:rsid w:val="00797DE6"/>
    <w:rsid w:val="007A5588"/>
    <w:rsid w:val="007B3461"/>
    <w:rsid w:val="007B6330"/>
    <w:rsid w:val="007E2445"/>
    <w:rsid w:val="007E542D"/>
    <w:rsid w:val="00804A7F"/>
    <w:rsid w:val="00830FE0"/>
    <w:rsid w:val="00833470"/>
    <w:rsid w:val="00842E4E"/>
    <w:rsid w:val="0085740F"/>
    <w:rsid w:val="0088609F"/>
    <w:rsid w:val="00925D5E"/>
    <w:rsid w:val="00947F39"/>
    <w:rsid w:val="009677B5"/>
    <w:rsid w:val="009762D7"/>
    <w:rsid w:val="009B2343"/>
    <w:rsid w:val="009D6E3C"/>
    <w:rsid w:val="009E257B"/>
    <w:rsid w:val="009E3FB1"/>
    <w:rsid w:val="00A324F7"/>
    <w:rsid w:val="00A6165E"/>
    <w:rsid w:val="00A82690"/>
    <w:rsid w:val="00AC752E"/>
    <w:rsid w:val="00B2207D"/>
    <w:rsid w:val="00B642EF"/>
    <w:rsid w:val="00B67F44"/>
    <w:rsid w:val="00B70406"/>
    <w:rsid w:val="00B71C4A"/>
    <w:rsid w:val="00BA30E7"/>
    <w:rsid w:val="00BB2928"/>
    <w:rsid w:val="00BE5A2C"/>
    <w:rsid w:val="00BE6BE0"/>
    <w:rsid w:val="00BF0593"/>
    <w:rsid w:val="00C74E39"/>
    <w:rsid w:val="00C83A82"/>
    <w:rsid w:val="00C93E3B"/>
    <w:rsid w:val="00C96779"/>
    <w:rsid w:val="00C97B64"/>
    <w:rsid w:val="00CB112A"/>
    <w:rsid w:val="00CD3268"/>
    <w:rsid w:val="00D05E87"/>
    <w:rsid w:val="00D631A8"/>
    <w:rsid w:val="00D64DB9"/>
    <w:rsid w:val="00D97273"/>
    <w:rsid w:val="00DB1F9F"/>
    <w:rsid w:val="00E512E7"/>
    <w:rsid w:val="00E80E77"/>
    <w:rsid w:val="00E821D3"/>
    <w:rsid w:val="00ED0D33"/>
    <w:rsid w:val="00EF17A4"/>
    <w:rsid w:val="00EF3E35"/>
    <w:rsid w:val="00F24752"/>
    <w:rsid w:val="00F36D02"/>
    <w:rsid w:val="00F424BC"/>
    <w:rsid w:val="00F64FBC"/>
    <w:rsid w:val="00F84CA0"/>
    <w:rsid w:val="00F87834"/>
    <w:rsid w:val="00F92816"/>
    <w:rsid w:val="00F9457A"/>
    <w:rsid w:val="00FB590B"/>
    <w:rsid w:val="00FE5B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602"/>
  </w:style>
  <w:style w:type="paragraph" w:styleId="Heading1">
    <w:name w:val="heading 1"/>
    <w:basedOn w:val="Normal"/>
    <w:next w:val="Normal"/>
    <w:link w:val="Heading1Char"/>
    <w:uiPriority w:val="9"/>
    <w:qFormat/>
    <w:rsid w:val="003304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semiHidden/>
    <w:unhideWhenUsed/>
    <w:rsid w:val="007B6330"/>
    <w:rPr>
      <w:rFonts w:ascii="Times New Roman" w:hAnsi="Times New Roman" w:cs="Times New Roman"/>
      <w:sz w:val="24"/>
      <w:szCs w:val="24"/>
    </w:rPr>
  </w:style>
  <w:style w:type="character" w:styleId="Hyperlink">
    <w:name w:val="Hyperlink"/>
    <w:basedOn w:val="DefaultParagraphFont"/>
    <w:uiPriority w:val="99"/>
    <w:unhideWhenUsed/>
    <w:rsid w:val="004C7F75"/>
    <w:rPr>
      <w:color w:val="0563C1" w:themeColor="hyperlink"/>
      <w:u w:val="single"/>
    </w:rPr>
  </w:style>
  <w:style w:type="character" w:styleId="UnresolvedMention">
    <w:name w:val="Unresolved Mention"/>
    <w:basedOn w:val="DefaultParagraphFont"/>
    <w:uiPriority w:val="99"/>
    <w:semiHidden/>
    <w:unhideWhenUsed/>
    <w:rsid w:val="004C7F75"/>
    <w:rPr>
      <w:color w:val="605E5C"/>
      <w:shd w:val="clear" w:color="auto" w:fill="E1DFDD"/>
    </w:rPr>
  </w:style>
  <w:style w:type="character" w:customStyle="1" w:styleId="Heading1Char">
    <w:name w:val="Heading 1 Char"/>
    <w:basedOn w:val="DefaultParagraphFont"/>
    <w:link w:val="Heading1"/>
    <w:uiPriority w:val="9"/>
    <w:rsid w:val="0033046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yperlink" Target="https://www.nao.org.uk/?utm_source=copilo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ageuk.org.uk/?utm_source=copilot.com" TargetMode="External"/><Relationship Id="rId2" Type="http://schemas.openxmlformats.org/officeDocument/2006/relationships/numbering" Target="numbering.xml"/><Relationship Id="rId16" Type="http://schemas.openxmlformats.org/officeDocument/2006/relationships/hyperlink" Target="https://www.bing.com/search?q=%22https%3A%2F%2Fwww.gov.uk%2Fgovernment%2Fpublications%22&amp;utm_source=copilo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ing.com/search?q=%22https%3A%2F%2Fwww.skillsforcare.org.uk%2F%22&amp;utm_source=copilot.com" TargetMode="External"/><Relationship Id="rId10" Type="http://schemas.openxmlformats.org/officeDocument/2006/relationships/header" Target="head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cqc.org.uk/?utm_source=copilot.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979</Words>
  <Characters>5586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Viorica Arapan (2528750)</cp:lastModifiedBy>
  <cp:revision>2</cp:revision>
  <dcterms:created xsi:type="dcterms:W3CDTF">2026-07-19T16:40:00Z</dcterms:created>
  <dcterms:modified xsi:type="dcterms:W3CDTF">2026-07-19T16:40:00Z</dcterms:modified>
</cp:coreProperties>
</file>