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C4C794E"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121C1F">
        <w:rPr>
          <w:rFonts w:asciiTheme="minorBidi" w:hAnsiTheme="minorBidi"/>
          <w:sz w:val="28"/>
          <w:szCs w:val="28"/>
        </w:rPr>
        <w:t>Larisa-Mariana Pirvan</w:t>
      </w:r>
    </w:p>
    <w:p w14:paraId="485B6F49" w14:textId="7B075323"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121C1F">
        <w:rPr>
          <w:rFonts w:asciiTheme="minorBidi" w:hAnsiTheme="minorBidi"/>
          <w:sz w:val="28"/>
          <w:szCs w:val="28"/>
        </w:rPr>
        <w:t>2536493</w:t>
      </w:r>
    </w:p>
    <w:p w14:paraId="3C1E7A20" w14:textId="095146E7"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121C1F">
        <w:rPr>
          <w:rFonts w:asciiTheme="minorBidi" w:hAnsiTheme="minorBidi"/>
          <w:sz w:val="28"/>
          <w:szCs w:val="28"/>
        </w:rPr>
        <w:t>LCHS4001</w:t>
      </w:r>
    </w:p>
    <w:p w14:paraId="4EEB2DA3" w14:textId="23E76895"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121C1F">
        <w:rPr>
          <w:rFonts w:asciiTheme="minorBidi" w:hAnsiTheme="minorBidi"/>
          <w:sz w:val="28"/>
          <w:szCs w:val="28"/>
        </w:rPr>
        <w:t>Academic and Employability Skills</w:t>
      </w:r>
    </w:p>
    <w:p w14:paraId="112342CB" w14:textId="14F64BD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121C1F">
        <w:rPr>
          <w:rFonts w:asciiTheme="minorBidi" w:hAnsiTheme="minorBidi"/>
          <w:sz w:val="28"/>
          <w:szCs w:val="28"/>
        </w:rPr>
        <w:t>Dr. Emmanuel Asante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4A159F97" w14:textId="16425787" w:rsidR="00ED5964" w:rsidRPr="0033374C" w:rsidRDefault="00ED5964" w:rsidP="0033374C">
      <w:pPr>
        <w:ind w:firstLine="0"/>
        <w:jc w:val="center"/>
        <w:rPr>
          <w:rFonts w:asciiTheme="minorBidi" w:hAnsiTheme="minorBidi"/>
          <w:sz w:val="28"/>
          <w:szCs w:val="28"/>
        </w:rPr>
      </w:pPr>
      <w:r>
        <w:rPr>
          <w:rFonts w:asciiTheme="minorBidi" w:hAnsiTheme="minorBidi"/>
          <w:sz w:val="28"/>
          <w:szCs w:val="28"/>
        </w:rPr>
        <w:t xml:space="preserve">Submitted on:    </w:t>
      </w:r>
      <w:r w:rsidR="00DE3A23">
        <w:rPr>
          <w:rFonts w:asciiTheme="minorBidi" w:hAnsiTheme="minorBidi"/>
          <w:sz w:val="28"/>
          <w:szCs w:val="28"/>
        </w:rPr>
        <w:t>23.07.2026</w:t>
      </w:r>
    </w:p>
    <w:sdt>
      <w:sdtPr>
        <w:rPr>
          <w:rFonts w:eastAsiaTheme="minorEastAsia" w:cstheme="minorBidi"/>
          <w:bCs w:val="0"/>
          <w:color w:val="auto"/>
          <w:kern w:val="2"/>
          <w:sz w:val="20"/>
          <w:szCs w:val="22"/>
          <w:lang w:val="en-GB" w:eastAsia="zh-CN"/>
          <w14:ligatures w14:val="standardContextual"/>
        </w:rPr>
        <w:id w:val="577870951"/>
        <w:docPartObj>
          <w:docPartGallery w:val="Table of Contents"/>
          <w:docPartUnique/>
        </w:docPartObj>
      </w:sdtPr>
      <w:sdtEndPr>
        <w:rPr>
          <w:b/>
          <w:noProof/>
        </w:rPr>
      </w:sdtEndPr>
      <w:sdtContent>
        <w:p w14:paraId="3AD184AB" w14:textId="7F9EFC10" w:rsidR="007B2036" w:rsidRDefault="007B2036">
          <w:pPr>
            <w:pStyle w:val="TOCHeading"/>
          </w:pPr>
          <w:r>
            <w:t>Contents</w:t>
          </w:r>
        </w:p>
        <w:p w14:paraId="51556665" w14:textId="3896018A" w:rsidR="00D3602B" w:rsidRDefault="007B2036">
          <w:pPr>
            <w:pStyle w:val="TOC1"/>
            <w:tabs>
              <w:tab w:val="right" w:pos="9016"/>
            </w:tabs>
            <w:rPr>
              <w:rFonts w:asciiTheme="minorHAnsi" w:hAnsiTheme="minorHAnsi" w:cstheme="minorBidi"/>
              <w:b w:val="0"/>
              <w:bCs w:val="0"/>
              <w:caps w:val="0"/>
              <w:noProof/>
              <w:szCs w:val="24"/>
              <w:lang w:eastAsia="en-GB"/>
            </w:rPr>
          </w:pPr>
          <w:r>
            <w:fldChar w:fldCharType="begin"/>
          </w:r>
          <w:r>
            <w:instrText xml:space="preserve"> TOC \o "1-3" \h \z \u </w:instrText>
          </w:r>
          <w:r>
            <w:fldChar w:fldCharType="separate"/>
          </w:r>
          <w:hyperlink w:anchor="_Toc235721181" w:history="1">
            <w:r w:rsidR="00D3602B" w:rsidRPr="00E02F5D">
              <w:rPr>
                <w:rStyle w:val="Hyperlink"/>
                <w:noProof/>
              </w:rPr>
              <w:t>1: Written Report</w:t>
            </w:r>
            <w:r w:rsidR="00D3602B">
              <w:rPr>
                <w:noProof/>
                <w:webHidden/>
              </w:rPr>
              <w:tab/>
            </w:r>
            <w:r w:rsidR="00D3602B">
              <w:rPr>
                <w:noProof/>
                <w:webHidden/>
              </w:rPr>
              <w:fldChar w:fldCharType="begin"/>
            </w:r>
            <w:r w:rsidR="00D3602B">
              <w:rPr>
                <w:noProof/>
                <w:webHidden/>
              </w:rPr>
              <w:instrText xml:space="preserve"> PAGEREF _Toc235721181 \h </w:instrText>
            </w:r>
            <w:r w:rsidR="00D3602B">
              <w:rPr>
                <w:noProof/>
                <w:webHidden/>
              </w:rPr>
            </w:r>
            <w:r w:rsidR="00D3602B">
              <w:rPr>
                <w:noProof/>
                <w:webHidden/>
              </w:rPr>
              <w:fldChar w:fldCharType="separate"/>
            </w:r>
            <w:r w:rsidR="00D3602B">
              <w:rPr>
                <w:noProof/>
                <w:webHidden/>
              </w:rPr>
              <w:t>3</w:t>
            </w:r>
            <w:r w:rsidR="00D3602B">
              <w:rPr>
                <w:noProof/>
                <w:webHidden/>
              </w:rPr>
              <w:fldChar w:fldCharType="end"/>
            </w:r>
          </w:hyperlink>
        </w:p>
        <w:p w14:paraId="5446091B" w14:textId="58AF3B81" w:rsidR="00D3602B" w:rsidRDefault="00D3602B">
          <w:pPr>
            <w:pStyle w:val="TOC2"/>
            <w:tabs>
              <w:tab w:val="left" w:pos="1400"/>
              <w:tab w:val="right" w:pos="9016"/>
            </w:tabs>
            <w:rPr>
              <w:rFonts w:cstheme="minorBidi"/>
              <w:b w:val="0"/>
              <w:bCs w:val="0"/>
              <w:noProof/>
              <w:sz w:val="24"/>
              <w:lang w:eastAsia="en-GB"/>
            </w:rPr>
          </w:pPr>
          <w:hyperlink w:anchor="_Toc235721182" w:history="1">
            <w:r w:rsidRPr="00E02F5D">
              <w:rPr>
                <w:rStyle w:val="Hyperlink"/>
                <w:noProof/>
              </w:rPr>
              <w:t>1.1</w:t>
            </w:r>
            <w:r>
              <w:rPr>
                <w:rFonts w:cstheme="minorBidi"/>
                <w:b w:val="0"/>
                <w:bCs w:val="0"/>
                <w:noProof/>
                <w:sz w:val="24"/>
                <w:lang w:eastAsia="en-GB"/>
              </w:rPr>
              <w:tab/>
            </w:r>
            <w:r w:rsidRPr="00E02F5D">
              <w:rPr>
                <w:rStyle w:val="Hyperlink"/>
                <w:noProof/>
              </w:rPr>
              <w:t>Introduction</w:t>
            </w:r>
            <w:r>
              <w:rPr>
                <w:noProof/>
                <w:webHidden/>
              </w:rPr>
              <w:tab/>
            </w:r>
            <w:r>
              <w:rPr>
                <w:noProof/>
                <w:webHidden/>
              </w:rPr>
              <w:fldChar w:fldCharType="begin"/>
            </w:r>
            <w:r>
              <w:rPr>
                <w:noProof/>
                <w:webHidden/>
              </w:rPr>
              <w:instrText xml:space="preserve"> PAGEREF _Toc235721182 \h </w:instrText>
            </w:r>
            <w:r>
              <w:rPr>
                <w:noProof/>
                <w:webHidden/>
              </w:rPr>
            </w:r>
            <w:r>
              <w:rPr>
                <w:noProof/>
                <w:webHidden/>
              </w:rPr>
              <w:fldChar w:fldCharType="separate"/>
            </w:r>
            <w:r>
              <w:rPr>
                <w:noProof/>
                <w:webHidden/>
              </w:rPr>
              <w:t>3</w:t>
            </w:r>
            <w:r>
              <w:rPr>
                <w:noProof/>
                <w:webHidden/>
              </w:rPr>
              <w:fldChar w:fldCharType="end"/>
            </w:r>
          </w:hyperlink>
        </w:p>
        <w:p w14:paraId="1DD8378A" w14:textId="420491BC" w:rsidR="00D3602B" w:rsidRDefault="00D3602B">
          <w:pPr>
            <w:pStyle w:val="TOC2"/>
            <w:tabs>
              <w:tab w:val="left" w:pos="1400"/>
              <w:tab w:val="right" w:pos="9016"/>
            </w:tabs>
            <w:rPr>
              <w:rFonts w:cstheme="minorBidi"/>
              <w:b w:val="0"/>
              <w:bCs w:val="0"/>
              <w:noProof/>
              <w:sz w:val="24"/>
              <w:lang w:eastAsia="en-GB"/>
            </w:rPr>
          </w:pPr>
          <w:hyperlink w:anchor="_Toc235721183" w:history="1">
            <w:r w:rsidRPr="00E02F5D">
              <w:rPr>
                <w:rStyle w:val="Hyperlink"/>
                <w:noProof/>
              </w:rPr>
              <w:t>1.2</w:t>
            </w:r>
            <w:r>
              <w:rPr>
                <w:rFonts w:cstheme="minorBidi"/>
                <w:b w:val="0"/>
                <w:bCs w:val="0"/>
                <w:noProof/>
                <w:sz w:val="24"/>
                <w:lang w:eastAsia="en-GB"/>
              </w:rPr>
              <w:tab/>
            </w:r>
            <w:r w:rsidRPr="00E02F5D">
              <w:rPr>
                <w:rStyle w:val="Hyperlink"/>
                <w:noProof/>
              </w:rPr>
              <w:t>Description of, and background to, the role of an Aid worker in healthcare</w:t>
            </w:r>
            <w:r>
              <w:rPr>
                <w:noProof/>
                <w:webHidden/>
              </w:rPr>
              <w:tab/>
            </w:r>
            <w:r>
              <w:rPr>
                <w:noProof/>
                <w:webHidden/>
              </w:rPr>
              <w:fldChar w:fldCharType="begin"/>
            </w:r>
            <w:r>
              <w:rPr>
                <w:noProof/>
                <w:webHidden/>
              </w:rPr>
              <w:instrText xml:space="preserve"> PAGEREF _Toc235721183 \h </w:instrText>
            </w:r>
            <w:r>
              <w:rPr>
                <w:noProof/>
                <w:webHidden/>
              </w:rPr>
            </w:r>
            <w:r>
              <w:rPr>
                <w:noProof/>
                <w:webHidden/>
              </w:rPr>
              <w:fldChar w:fldCharType="separate"/>
            </w:r>
            <w:r>
              <w:rPr>
                <w:noProof/>
                <w:webHidden/>
              </w:rPr>
              <w:t>3</w:t>
            </w:r>
            <w:r>
              <w:rPr>
                <w:noProof/>
                <w:webHidden/>
              </w:rPr>
              <w:fldChar w:fldCharType="end"/>
            </w:r>
          </w:hyperlink>
        </w:p>
        <w:p w14:paraId="0AD75DBC" w14:textId="73D093C3" w:rsidR="00D3602B" w:rsidRDefault="00D3602B">
          <w:pPr>
            <w:pStyle w:val="TOC2"/>
            <w:tabs>
              <w:tab w:val="right" w:pos="9016"/>
            </w:tabs>
            <w:rPr>
              <w:rFonts w:cstheme="minorBidi"/>
              <w:b w:val="0"/>
              <w:bCs w:val="0"/>
              <w:noProof/>
              <w:sz w:val="24"/>
              <w:lang w:eastAsia="en-GB"/>
            </w:rPr>
          </w:pPr>
          <w:hyperlink w:anchor="_Toc235721184" w:history="1">
            <w:r w:rsidRPr="00E02F5D">
              <w:rPr>
                <w:rStyle w:val="Hyperlink"/>
                <w:noProof/>
              </w:rPr>
              <w:t>1.3 Evaluation of the skills needed for an Aid Worker in healthcare</w:t>
            </w:r>
            <w:r>
              <w:rPr>
                <w:noProof/>
                <w:webHidden/>
              </w:rPr>
              <w:tab/>
            </w:r>
            <w:r>
              <w:rPr>
                <w:noProof/>
                <w:webHidden/>
              </w:rPr>
              <w:fldChar w:fldCharType="begin"/>
            </w:r>
            <w:r>
              <w:rPr>
                <w:noProof/>
                <w:webHidden/>
              </w:rPr>
              <w:instrText xml:space="preserve"> PAGEREF _Toc235721184 \h </w:instrText>
            </w:r>
            <w:r>
              <w:rPr>
                <w:noProof/>
                <w:webHidden/>
              </w:rPr>
            </w:r>
            <w:r>
              <w:rPr>
                <w:noProof/>
                <w:webHidden/>
              </w:rPr>
              <w:fldChar w:fldCharType="separate"/>
            </w:r>
            <w:r>
              <w:rPr>
                <w:noProof/>
                <w:webHidden/>
              </w:rPr>
              <w:t>4</w:t>
            </w:r>
            <w:r>
              <w:rPr>
                <w:noProof/>
                <w:webHidden/>
              </w:rPr>
              <w:fldChar w:fldCharType="end"/>
            </w:r>
          </w:hyperlink>
        </w:p>
        <w:p w14:paraId="0333BC68" w14:textId="5608D909" w:rsidR="00D3602B" w:rsidRDefault="00D3602B">
          <w:pPr>
            <w:pStyle w:val="TOC2"/>
            <w:tabs>
              <w:tab w:val="left" w:pos="1400"/>
              <w:tab w:val="right" w:pos="9016"/>
            </w:tabs>
            <w:rPr>
              <w:rFonts w:cstheme="minorBidi"/>
              <w:b w:val="0"/>
              <w:bCs w:val="0"/>
              <w:noProof/>
              <w:sz w:val="24"/>
              <w:lang w:eastAsia="en-GB"/>
            </w:rPr>
          </w:pPr>
          <w:hyperlink w:anchor="_Toc235721185" w:history="1">
            <w:r w:rsidRPr="00E02F5D">
              <w:rPr>
                <w:rStyle w:val="Hyperlink"/>
                <w:noProof/>
              </w:rPr>
              <w:t>1.4</w:t>
            </w:r>
            <w:r>
              <w:rPr>
                <w:rFonts w:cstheme="minorBidi"/>
                <w:b w:val="0"/>
                <w:bCs w:val="0"/>
                <w:noProof/>
                <w:sz w:val="24"/>
                <w:lang w:eastAsia="en-GB"/>
              </w:rPr>
              <w:tab/>
            </w:r>
            <w:r w:rsidRPr="00E02F5D">
              <w:rPr>
                <w:rStyle w:val="Hyperlink"/>
                <w:noProof/>
              </w:rPr>
              <w:t>Strategies to improve the skills for an Aid Worker</w:t>
            </w:r>
            <w:r>
              <w:rPr>
                <w:noProof/>
                <w:webHidden/>
              </w:rPr>
              <w:tab/>
            </w:r>
            <w:r>
              <w:rPr>
                <w:noProof/>
                <w:webHidden/>
              </w:rPr>
              <w:fldChar w:fldCharType="begin"/>
            </w:r>
            <w:r>
              <w:rPr>
                <w:noProof/>
                <w:webHidden/>
              </w:rPr>
              <w:instrText xml:space="preserve"> PAGEREF _Toc235721185 \h </w:instrText>
            </w:r>
            <w:r>
              <w:rPr>
                <w:noProof/>
                <w:webHidden/>
              </w:rPr>
            </w:r>
            <w:r>
              <w:rPr>
                <w:noProof/>
                <w:webHidden/>
              </w:rPr>
              <w:fldChar w:fldCharType="separate"/>
            </w:r>
            <w:r>
              <w:rPr>
                <w:noProof/>
                <w:webHidden/>
              </w:rPr>
              <w:t>5</w:t>
            </w:r>
            <w:r>
              <w:rPr>
                <w:noProof/>
                <w:webHidden/>
              </w:rPr>
              <w:fldChar w:fldCharType="end"/>
            </w:r>
          </w:hyperlink>
        </w:p>
        <w:p w14:paraId="72CFA3B7" w14:textId="085A3BAF" w:rsidR="00D3602B" w:rsidRDefault="00D3602B">
          <w:pPr>
            <w:pStyle w:val="TOC2"/>
            <w:tabs>
              <w:tab w:val="left" w:pos="1400"/>
              <w:tab w:val="right" w:pos="9016"/>
            </w:tabs>
            <w:rPr>
              <w:rFonts w:cstheme="minorBidi"/>
              <w:b w:val="0"/>
              <w:bCs w:val="0"/>
              <w:noProof/>
              <w:sz w:val="24"/>
              <w:lang w:eastAsia="en-GB"/>
            </w:rPr>
          </w:pPr>
          <w:hyperlink w:anchor="_Toc235721186" w:history="1">
            <w:r w:rsidRPr="00E02F5D">
              <w:rPr>
                <w:rStyle w:val="Hyperlink"/>
                <w:noProof/>
              </w:rPr>
              <w:t>1.5</w:t>
            </w:r>
            <w:r>
              <w:rPr>
                <w:rFonts w:cstheme="minorBidi"/>
                <w:b w:val="0"/>
                <w:bCs w:val="0"/>
                <w:noProof/>
                <w:sz w:val="24"/>
                <w:lang w:eastAsia="en-GB"/>
              </w:rPr>
              <w:tab/>
            </w:r>
            <w:r w:rsidRPr="00E02F5D">
              <w:rPr>
                <w:rStyle w:val="Hyperlink"/>
                <w:noProof/>
              </w:rPr>
              <w:t>Conclusion</w:t>
            </w:r>
            <w:r>
              <w:rPr>
                <w:noProof/>
                <w:webHidden/>
              </w:rPr>
              <w:tab/>
            </w:r>
            <w:r>
              <w:rPr>
                <w:noProof/>
                <w:webHidden/>
              </w:rPr>
              <w:fldChar w:fldCharType="begin"/>
            </w:r>
            <w:r>
              <w:rPr>
                <w:noProof/>
                <w:webHidden/>
              </w:rPr>
              <w:instrText xml:space="preserve"> PAGEREF _Toc235721186 \h </w:instrText>
            </w:r>
            <w:r>
              <w:rPr>
                <w:noProof/>
                <w:webHidden/>
              </w:rPr>
            </w:r>
            <w:r>
              <w:rPr>
                <w:noProof/>
                <w:webHidden/>
              </w:rPr>
              <w:fldChar w:fldCharType="separate"/>
            </w:r>
            <w:r>
              <w:rPr>
                <w:noProof/>
                <w:webHidden/>
              </w:rPr>
              <w:t>7</w:t>
            </w:r>
            <w:r>
              <w:rPr>
                <w:noProof/>
                <w:webHidden/>
              </w:rPr>
              <w:fldChar w:fldCharType="end"/>
            </w:r>
          </w:hyperlink>
        </w:p>
        <w:p w14:paraId="22C89DB1" w14:textId="6E416D7E" w:rsidR="00D3602B" w:rsidRDefault="00D3602B">
          <w:pPr>
            <w:pStyle w:val="TOC2"/>
            <w:tabs>
              <w:tab w:val="left" w:pos="1400"/>
              <w:tab w:val="right" w:pos="9016"/>
            </w:tabs>
            <w:rPr>
              <w:rFonts w:cstheme="minorBidi"/>
              <w:b w:val="0"/>
              <w:bCs w:val="0"/>
              <w:noProof/>
              <w:sz w:val="24"/>
              <w:lang w:eastAsia="en-GB"/>
            </w:rPr>
          </w:pPr>
          <w:hyperlink w:anchor="_Toc235721187" w:history="1">
            <w:r w:rsidRPr="00E02F5D">
              <w:rPr>
                <w:rStyle w:val="Hyperlink"/>
                <w:noProof/>
              </w:rPr>
              <w:t>1.6</w:t>
            </w:r>
            <w:r>
              <w:rPr>
                <w:rFonts w:cstheme="minorBidi"/>
                <w:b w:val="0"/>
                <w:bCs w:val="0"/>
                <w:noProof/>
                <w:sz w:val="24"/>
                <w:lang w:eastAsia="en-GB"/>
              </w:rPr>
              <w:tab/>
            </w:r>
            <w:r w:rsidRPr="00E02F5D">
              <w:rPr>
                <w:rStyle w:val="Hyperlink"/>
                <w:noProof/>
              </w:rPr>
              <w:t>Reference List</w:t>
            </w:r>
            <w:r>
              <w:rPr>
                <w:noProof/>
                <w:webHidden/>
              </w:rPr>
              <w:tab/>
            </w:r>
            <w:r>
              <w:rPr>
                <w:noProof/>
                <w:webHidden/>
              </w:rPr>
              <w:fldChar w:fldCharType="begin"/>
            </w:r>
            <w:r>
              <w:rPr>
                <w:noProof/>
                <w:webHidden/>
              </w:rPr>
              <w:instrText xml:space="preserve"> PAGEREF _Toc235721187 \h </w:instrText>
            </w:r>
            <w:r>
              <w:rPr>
                <w:noProof/>
                <w:webHidden/>
              </w:rPr>
            </w:r>
            <w:r>
              <w:rPr>
                <w:noProof/>
                <w:webHidden/>
              </w:rPr>
              <w:fldChar w:fldCharType="separate"/>
            </w:r>
            <w:r>
              <w:rPr>
                <w:noProof/>
                <w:webHidden/>
              </w:rPr>
              <w:t>8</w:t>
            </w:r>
            <w:r>
              <w:rPr>
                <w:noProof/>
                <w:webHidden/>
              </w:rPr>
              <w:fldChar w:fldCharType="end"/>
            </w:r>
          </w:hyperlink>
        </w:p>
        <w:p w14:paraId="12DB58C2" w14:textId="05566399" w:rsidR="007B2036" w:rsidRDefault="007B2036">
          <w:r>
            <w:rPr>
              <w:b/>
              <w:bCs/>
              <w:noProof/>
            </w:rPr>
            <w:fldChar w:fldCharType="end"/>
          </w:r>
        </w:p>
      </w:sdtContent>
    </w:sdt>
    <w:p w14:paraId="09E24E55" w14:textId="311199AB"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BC40453" w:rsidR="002E71BA" w:rsidRPr="00242974" w:rsidRDefault="002E71BA">
      <w:pPr>
        <w:rPr>
          <w:b/>
          <w:bCs/>
          <w:sz w:val="21"/>
          <w:szCs w:val="21"/>
        </w:rPr>
      </w:pPr>
    </w:p>
    <w:p w14:paraId="77C18CB4" w14:textId="3811E0F1" w:rsidR="00933720" w:rsidRPr="002976D4" w:rsidRDefault="00AA77C8" w:rsidP="0033374C">
      <w:pPr>
        <w:pStyle w:val="Heading1"/>
        <w:ind w:firstLine="0"/>
        <w:rPr>
          <w:color w:val="4472C4" w:themeColor="accent1"/>
        </w:rPr>
      </w:pPr>
      <w:bookmarkStart w:id="0" w:name="_Toc228861924"/>
      <w:bookmarkStart w:id="1" w:name="_Toc228861967"/>
      <w:bookmarkStart w:id="2" w:name="_Toc228862230"/>
      <w:bookmarkStart w:id="3" w:name="_Toc235721181"/>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bookmarkEnd w:id="1"/>
      <w:bookmarkEnd w:id="2"/>
      <w:bookmarkEnd w:id="3"/>
    </w:p>
    <w:p w14:paraId="7E817B09" w14:textId="3E0A95D1" w:rsidR="00A035CD" w:rsidRDefault="00A035CD" w:rsidP="00121C1F">
      <w:pPr>
        <w:pStyle w:val="Heading2"/>
        <w:numPr>
          <w:ilvl w:val="1"/>
          <w:numId w:val="23"/>
        </w:numPr>
        <w:rPr>
          <w:color w:val="4472C4" w:themeColor="accent1"/>
        </w:rPr>
      </w:pPr>
      <w:bookmarkStart w:id="4" w:name="_Toc228861925"/>
      <w:bookmarkStart w:id="5" w:name="_Toc228861968"/>
      <w:bookmarkStart w:id="6" w:name="_Toc228862231"/>
      <w:bookmarkStart w:id="7" w:name="_Toc235721182"/>
      <w:r w:rsidRPr="002976D4">
        <w:rPr>
          <w:color w:val="4472C4" w:themeColor="accent1"/>
        </w:rPr>
        <w:t>Introduction</w:t>
      </w:r>
      <w:bookmarkEnd w:id="4"/>
      <w:bookmarkEnd w:id="5"/>
      <w:bookmarkEnd w:id="6"/>
      <w:bookmarkEnd w:id="7"/>
    </w:p>
    <w:p w14:paraId="60A1E63D" w14:textId="64182448" w:rsidR="00121C1F" w:rsidRPr="00121C1F" w:rsidRDefault="00121C1F" w:rsidP="0033374C">
      <w:pPr>
        <w:ind w:firstLine="0"/>
        <w:rPr>
          <w:rFonts w:ascii="Arial" w:hAnsi="Arial" w:cs="Arial"/>
          <w:sz w:val="22"/>
        </w:rPr>
      </w:pPr>
      <w:r w:rsidRPr="00121C1F">
        <w:rPr>
          <w:rFonts w:ascii="Arial" w:hAnsi="Arial" w:cs="Arial"/>
          <w:sz w:val="22"/>
        </w:rPr>
        <w:t>An aid worker plays an important role in the health and social care sector by providing support to individuals and communities affected by disasters, conflict, poverty and other humanitarian emergencies. This role was selected because it focuses on improving people's health, wellbeing and quality of life by providing essential assistance such as food, clean water, shelter and healthcare. Aid workers also contribute to long-term community development by supporting education, public health programmes and recovery projects. The work they carry out is important because it helps protect vulnerable people and promotes equality, dignity and safety. This report describes the role and responsibilities of an aid worker, evaluates three essential skills needed for the role, and discusses practical strategies that can be used to develop these skills.</w:t>
      </w:r>
    </w:p>
    <w:p w14:paraId="4CC61BC1" w14:textId="77777777" w:rsidR="00F36ADC" w:rsidRPr="00242974" w:rsidRDefault="00F36ADC" w:rsidP="00500295">
      <w:pPr>
        <w:spacing w:after="0" w:line="240" w:lineRule="auto"/>
        <w:jc w:val="both"/>
        <w:rPr>
          <w:sz w:val="21"/>
          <w:szCs w:val="21"/>
        </w:rPr>
      </w:pPr>
    </w:p>
    <w:p w14:paraId="4E3016D9" w14:textId="2F33EE84" w:rsidR="00121C1F" w:rsidRDefault="006912C4" w:rsidP="00121C1F">
      <w:pPr>
        <w:pStyle w:val="Heading2"/>
        <w:numPr>
          <w:ilvl w:val="1"/>
          <w:numId w:val="23"/>
        </w:numPr>
      </w:pPr>
      <w:bookmarkStart w:id="8" w:name="_Toc228861926"/>
      <w:bookmarkStart w:id="9" w:name="_Toc228861969"/>
      <w:bookmarkStart w:id="10" w:name="_Toc228862232"/>
      <w:bookmarkStart w:id="11" w:name="_Toc235721183"/>
      <w:r w:rsidRPr="004D1EE6">
        <w:t>Description</w:t>
      </w:r>
      <w:r w:rsidR="00070818" w:rsidRPr="004D1EE6">
        <w:t xml:space="preserve"> of</w:t>
      </w:r>
      <w:r w:rsidRPr="004D1EE6">
        <w:t>, and background to</w:t>
      </w:r>
      <w:r w:rsidR="00121C1F">
        <w:t xml:space="preserve">, the role of an Aid worker </w:t>
      </w:r>
      <w:r w:rsidR="008B0B22" w:rsidRPr="004D1EE6">
        <w:t xml:space="preserve">in </w:t>
      </w:r>
      <w:r w:rsidR="00634D18" w:rsidRPr="004D1EE6">
        <w:t>h</w:t>
      </w:r>
      <w:r w:rsidR="008B0B22" w:rsidRPr="004D1EE6">
        <w:t>ealthcare</w:t>
      </w:r>
      <w:bookmarkEnd w:id="8"/>
      <w:bookmarkEnd w:id="9"/>
      <w:bookmarkEnd w:id="10"/>
      <w:bookmarkEnd w:id="11"/>
      <w:r w:rsidR="008B0B22" w:rsidRPr="004D1EE6">
        <w:t xml:space="preserve"> </w:t>
      </w:r>
    </w:p>
    <w:p w14:paraId="586B91AC" w14:textId="77777777" w:rsidR="00121C1F" w:rsidRDefault="00121C1F" w:rsidP="0033374C">
      <w:pPr>
        <w:pStyle w:val="pdq2pgselectionanchorcontainer"/>
        <w:spacing w:line="360" w:lineRule="auto"/>
        <w:ind w:firstLine="0"/>
        <w:rPr>
          <w:rFonts w:ascii="Arial" w:hAnsi="Arial" w:cs="Arial"/>
          <w:sz w:val="22"/>
          <w:szCs w:val="22"/>
        </w:rPr>
      </w:pPr>
      <w:r w:rsidRPr="00121C1F">
        <w:rPr>
          <w:rFonts w:ascii="Arial" w:hAnsi="Arial" w:cs="Arial"/>
          <w:sz w:val="22"/>
          <w:szCs w:val="22"/>
        </w:rPr>
        <w:t>An aid worker provides practical and emotional support to people whose lives have been affected by humanitarian emergencies such as natural disasters, armed conflict, disease outbreaks and poverty. Aid workers are employed by charities, non-governmental organisations (NGOs), government agencies and international organisations. They may work both in the UK and overseas, depending on where support is needed. Their overall aim is to improve people's health, safety and wellbeing while helping communities recover and become more resilient (National Careers Service, 2025).</w:t>
      </w:r>
    </w:p>
    <w:p w14:paraId="7C0A66ED" w14:textId="237F59E5" w:rsidR="008F500D" w:rsidRPr="00121C1F" w:rsidRDefault="008F500D" w:rsidP="0033374C">
      <w:pPr>
        <w:pStyle w:val="pdq2pgselectionanchorcontainer"/>
        <w:spacing w:line="360" w:lineRule="auto"/>
        <w:ind w:firstLine="0"/>
        <w:rPr>
          <w:rFonts w:ascii="Arial" w:hAnsi="Arial" w:cs="Arial"/>
          <w:sz w:val="22"/>
          <w:szCs w:val="22"/>
        </w:rPr>
      </w:pPr>
      <w:r w:rsidRPr="008F500D">
        <w:rPr>
          <w:rFonts w:ascii="Arial" w:hAnsi="Arial" w:cs="Arial"/>
          <w:sz w:val="22"/>
          <w:szCs w:val="22"/>
        </w:rPr>
        <w:t>The duties of an aid worker depend on the type of emergency and the organisation they work for. Responsibilities may include distributing food, clean water and essential supplies, helping people access healthcare, organising temporary shelter, promoting public health and protecting vulnerable individuals. Aid workers also work closely with healthcare professionals, local authorities and community leaders to make sure support is delivered safely and efficiently (British Red Cross, 2025).</w:t>
      </w:r>
    </w:p>
    <w:p w14:paraId="0B7E711A" w14:textId="0CC5B7E8" w:rsidR="0033374C" w:rsidRDefault="00121C1F" w:rsidP="0033374C">
      <w:pPr>
        <w:pStyle w:val="NormalWeb"/>
        <w:spacing w:line="360" w:lineRule="auto"/>
        <w:ind w:firstLine="0"/>
        <w:rPr>
          <w:rFonts w:ascii="Arial" w:hAnsi="Arial" w:cs="Arial"/>
          <w:sz w:val="22"/>
          <w:szCs w:val="22"/>
        </w:rPr>
      </w:pPr>
      <w:r w:rsidRPr="00121C1F">
        <w:rPr>
          <w:rFonts w:ascii="Arial" w:hAnsi="Arial" w:cs="Arial"/>
          <w:sz w:val="22"/>
          <w:szCs w:val="22"/>
        </w:rPr>
        <w:lastRenderedPageBreak/>
        <w:t>The most important duty of an aid worker is to provide safe, timely and effective support to people during times of crisis. This requires quick decision-making, compassion and the ability to work well under pressure. To carry out these responsibilities successfully, aid workers need a range of skills, including effective communication, teamwork and cultural awareness. These skills help them build trust with communities, work alongside other professionals and provide care that respects the needs and backgrounds of the people they support.</w:t>
      </w:r>
    </w:p>
    <w:p w14:paraId="119A54EF" w14:textId="77777777" w:rsidR="0033374C" w:rsidRDefault="0033374C" w:rsidP="0033374C">
      <w:pPr>
        <w:pStyle w:val="NormalWeb"/>
        <w:spacing w:line="360" w:lineRule="auto"/>
        <w:ind w:firstLine="0"/>
        <w:rPr>
          <w:rFonts w:ascii="Arial" w:hAnsi="Arial" w:cs="Arial"/>
          <w:sz w:val="22"/>
          <w:szCs w:val="22"/>
        </w:rPr>
      </w:pPr>
    </w:p>
    <w:p w14:paraId="4010C35E" w14:textId="10063863" w:rsidR="00EC7EBE" w:rsidRPr="008E1C20" w:rsidRDefault="00676FEB" w:rsidP="0033374C">
      <w:pPr>
        <w:pStyle w:val="Heading2"/>
        <w:ind w:firstLine="0"/>
        <w:rPr>
          <w:color w:val="auto"/>
          <w:sz w:val="21"/>
          <w:szCs w:val="21"/>
        </w:rPr>
      </w:pPr>
      <w:bookmarkStart w:id="12" w:name="_Toc235721184"/>
      <w:r w:rsidRPr="008E1C20">
        <w:t>1.3</w:t>
      </w:r>
      <w:r w:rsidR="00D3602B">
        <w:t xml:space="preserve"> </w:t>
      </w:r>
      <w:r w:rsidR="00805726" w:rsidRPr="008E1C20">
        <w:t xml:space="preserve">Evaluation of the </w:t>
      </w:r>
      <w:r w:rsidR="00D4006B" w:rsidRPr="008E1C20">
        <w:t xml:space="preserve">skills needed for </w:t>
      </w:r>
      <w:r w:rsidR="00DE3A23">
        <w:t>an Aid Worker</w:t>
      </w:r>
      <w:r w:rsidR="007138EF" w:rsidRPr="008E1C20">
        <w:t xml:space="preserve"> in </w:t>
      </w:r>
      <w:r w:rsidR="00634D18" w:rsidRPr="008E1C20">
        <w:t>h</w:t>
      </w:r>
      <w:r w:rsidR="007138EF" w:rsidRPr="008E1C20">
        <w:t>ealthcare</w:t>
      </w:r>
      <w:bookmarkEnd w:id="12"/>
    </w:p>
    <w:p w14:paraId="37D80732" w14:textId="77777777" w:rsidR="00DE3A23" w:rsidRPr="00DE3A23" w:rsidRDefault="00DE3A23" w:rsidP="0033374C">
      <w:pPr>
        <w:pStyle w:val="pdq2pgselectionanchorcontainer"/>
        <w:spacing w:line="360" w:lineRule="auto"/>
        <w:ind w:firstLine="0"/>
        <w:rPr>
          <w:rFonts w:ascii="Arial" w:hAnsi="Arial" w:cs="Arial"/>
          <w:sz w:val="22"/>
          <w:szCs w:val="22"/>
        </w:rPr>
      </w:pPr>
      <w:r w:rsidRPr="00DE3A23">
        <w:rPr>
          <w:rFonts w:ascii="Arial" w:hAnsi="Arial" w:cs="Arial"/>
          <w:sz w:val="22"/>
          <w:szCs w:val="22"/>
        </w:rPr>
        <w:t>Aid workers require a wide range of personal and professional skills to provide safe and effective support during humanitarian emergencies. Although many different skills are valuable, communication, teamwork and cultural awareness are among the most important because they help aid workers build trust, work effectively with others and respond to the needs of people from different backgrounds. Without these skills, it would be much more difficult to deliver high-quality support and ensure that people receive the help they need.</w:t>
      </w:r>
    </w:p>
    <w:p w14:paraId="7598CB2C" w14:textId="77777777" w:rsidR="00DE3A23" w:rsidRPr="00DE3A23" w:rsidRDefault="00DE3A23" w:rsidP="0033374C">
      <w:pPr>
        <w:pStyle w:val="NormalWeb"/>
        <w:spacing w:line="360" w:lineRule="auto"/>
        <w:ind w:firstLine="0"/>
        <w:rPr>
          <w:rFonts w:ascii="Arial" w:hAnsi="Arial" w:cs="Arial"/>
          <w:sz w:val="22"/>
          <w:szCs w:val="22"/>
        </w:rPr>
      </w:pPr>
      <w:r w:rsidRPr="00DE3A23">
        <w:rPr>
          <w:rFonts w:ascii="Arial" w:hAnsi="Arial" w:cs="Arial"/>
          <w:sz w:val="22"/>
          <w:szCs w:val="22"/>
        </w:rPr>
        <w:t>Communication is one of the most important skills because aid workers spend much of their time speaking with individuals, families, healthcare professionals and local organisations. They must be able to explain information clearly, listen carefully and respond with empathy, particularly when working with people who may be distressed or have experienced traumatic events. Good communication also helps aid workers gather accurate information so that support can be planned effectively. For example, after a major flood, an aid worker may need to explain where families can access temporary accommodation, clean drinking water and medical care. If communication is poor, people may misunderstand important instructions, miss essential services or lose confidence in those providing support. This could delay assistance and increase the risks faced by vulnerable individuals (National Careers Service, 2025).</w:t>
      </w:r>
    </w:p>
    <w:p w14:paraId="01B7582A" w14:textId="77777777" w:rsidR="00DE3A23" w:rsidRPr="00DE3A23" w:rsidRDefault="00DE3A23" w:rsidP="0033374C">
      <w:pPr>
        <w:pStyle w:val="NormalWeb"/>
        <w:spacing w:line="360" w:lineRule="auto"/>
        <w:ind w:firstLine="0"/>
        <w:rPr>
          <w:rFonts w:ascii="Arial" w:hAnsi="Arial" w:cs="Arial"/>
          <w:sz w:val="22"/>
          <w:szCs w:val="22"/>
        </w:rPr>
      </w:pPr>
      <w:r w:rsidRPr="00DE3A23">
        <w:rPr>
          <w:rFonts w:ascii="Arial" w:hAnsi="Arial" w:cs="Arial"/>
          <w:sz w:val="22"/>
          <w:szCs w:val="22"/>
        </w:rPr>
        <w:t xml:space="preserve">Teamwork is equally important because humanitarian work is rarely carried out by one person alone. Aid workers regularly work alongside doctors, nurses, social workers, volunteers, local authorities and emergency services. Good teamwork allows information to be shared quickly, responsibilities to be divided fairly and problems to be solved more effectively. During a humanitarian emergency, every member of the team has a different role, but they all depend on one another to provide coordinated care. For example, while </w:t>
      </w:r>
      <w:r w:rsidRPr="00DE3A23">
        <w:rPr>
          <w:rFonts w:ascii="Arial" w:hAnsi="Arial" w:cs="Arial"/>
          <w:sz w:val="22"/>
          <w:szCs w:val="22"/>
        </w:rPr>
        <w:lastRenderedPageBreak/>
        <w:t>healthcare professionals treat injuries, aid workers may organise shelter, distribute food and identify people who need additional support. If someone is unable to work well with others, communication between professionals may break down, leading to delays, duplicated work or important needs being overlooked. This could reduce the quality of care provided and place additional pressure on both the team and the affected community (British Red Cross, 2025).</w:t>
      </w:r>
    </w:p>
    <w:p w14:paraId="71BDFC6D" w14:textId="4245C803" w:rsidR="00DE3A23" w:rsidRDefault="00DE3A23" w:rsidP="0033374C">
      <w:pPr>
        <w:pStyle w:val="NormalWeb"/>
        <w:spacing w:line="360" w:lineRule="auto"/>
        <w:ind w:firstLine="0"/>
        <w:rPr>
          <w:rFonts w:ascii="Arial" w:hAnsi="Arial" w:cs="Arial"/>
          <w:sz w:val="22"/>
          <w:szCs w:val="22"/>
        </w:rPr>
      </w:pPr>
      <w:r w:rsidRPr="00DE3A23">
        <w:rPr>
          <w:rFonts w:ascii="Arial" w:hAnsi="Arial" w:cs="Arial"/>
          <w:sz w:val="22"/>
          <w:szCs w:val="22"/>
        </w:rPr>
        <w:t xml:space="preserve">Cultural awareness is another essential skill because aid workers often work with people from different countries, religions and cultural backgrounds. Respecting cultural values and traditions helps build trust and encourages people to accept support when they need it. Aid workers must avoid making assumptions and should adapt the way they communicate and </w:t>
      </w:r>
      <w:r w:rsidRPr="00DE3A23">
        <w:rPr>
          <w:rFonts w:ascii="Arial" w:hAnsi="Arial" w:cs="Arial"/>
          <w:sz w:val="22"/>
          <w:szCs w:val="22"/>
        </w:rPr>
        <w:t>aid</w:t>
      </w:r>
      <w:r w:rsidRPr="00DE3A23">
        <w:rPr>
          <w:rFonts w:ascii="Arial" w:hAnsi="Arial" w:cs="Arial"/>
          <w:sz w:val="22"/>
          <w:szCs w:val="22"/>
        </w:rPr>
        <w:t xml:space="preserve"> so that it is appropriate for the local community. For example, when working in a refugee camp, an aid worker may need to consider cultural expectations about food, family roles or religious practices before organising services. A lack of cultural awareness could lead to misunderstandings, discrimination or people feeling uncomfortable accepting help. This may damage relationships with the community and reduce the effectiveness of humanitarian programmes. Developing cultural awareness therefore supports person-centred care and helps ensure that assistance is provided with dignity and respect (Médecins Sans Frontières, 2025).</w:t>
      </w:r>
    </w:p>
    <w:p w14:paraId="71DA01CD" w14:textId="66D1D6E5" w:rsidR="008F500D" w:rsidRPr="00DE3A23" w:rsidRDefault="008F500D" w:rsidP="0033374C">
      <w:pPr>
        <w:pStyle w:val="NormalWeb"/>
        <w:spacing w:line="360" w:lineRule="auto"/>
        <w:ind w:firstLine="0"/>
        <w:rPr>
          <w:rFonts w:ascii="Arial" w:hAnsi="Arial" w:cs="Arial"/>
          <w:sz w:val="22"/>
          <w:szCs w:val="22"/>
        </w:rPr>
      </w:pPr>
      <w:r w:rsidRPr="008F500D">
        <w:rPr>
          <w:rFonts w:ascii="Arial" w:hAnsi="Arial" w:cs="Arial"/>
          <w:sz w:val="22"/>
          <w:szCs w:val="22"/>
        </w:rPr>
        <w:t>Although communication, teamwork and cultural awareness are all essential, communication forms the foundation of the other two skills. Clear communication allows teams to coordinate their work effectively and helps aid workers build trusting relationships with people from different cultural backgrounds. Likewise, teamwork becomes more effective when team members communicate openly and respect cultural differences. This shows that these skills are interconnected and all contribute to providing safe, person-centred care during humanitarian emergencies.</w:t>
      </w:r>
    </w:p>
    <w:p w14:paraId="7338813D" w14:textId="77777777" w:rsidR="00C85A7C" w:rsidRPr="00242974" w:rsidRDefault="00C85A7C" w:rsidP="00C85A7C">
      <w:pPr>
        <w:spacing w:after="0" w:line="240" w:lineRule="auto"/>
        <w:jc w:val="both"/>
        <w:rPr>
          <w:sz w:val="21"/>
          <w:szCs w:val="21"/>
        </w:rPr>
      </w:pPr>
    </w:p>
    <w:p w14:paraId="2B01BFB1" w14:textId="1D0B909F" w:rsidR="00DE3A23" w:rsidRDefault="003003FD" w:rsidP="008F500D">
      <w:pPr>
        <w:pStyle w:val="Heading2"/>
        <w:numPr>
          <w:ilvl w:val="1"/>
          <w:numId w:val="24"/>
        </w:numPr>
      </w:pPr>
      <w:bookmarkStart w:id="13" w:name="_Toc228861927"/>
      <w:bookmarkStart w:id="14" w:name="_Toc228861970"/>
      <w:bookmarkStart w:id="15" w:name="_Toc228862233"/>
      <w:bookmarkStart w:id="16" w:name="_Toc235721185"/>
      <w:r w:rsidRPr="004D1EE6">
        <w:t>Strategies</w:t>
      </w:r>
      <w:r w:rsidR="00183CB9" w:rsidRPr="004D1EE6">
        <w:t xml:space="preserve"> to improve the skills</w:t>
      </w:r>
      <w:r w:rsidR="005D5457" w:rsidRPr="004D1EE6">
        <w:t xml:space="preserve"> </w:t>
      </w:r>
      <w:r w:rsidR="00070818" w:rsidRPr="004D1EE6">
        <w:t xml:space="preserve">for </w:t>
      </w:r>
      <w:bookmarkEnd w:id="13"/>
      <w:bookmarkEnd w:id="14"/>
      <w:bookmarkEnd w:id="15"/>
      <w:r w:rsidR="008F500D">
        <w:t>an Aid Worker</w:t>
      </w:r>
      <w:bookmarkEnd w:id="16"/>
    </w:p>
    <w:p w14:paraId="76A5FB27" w14:textId="77777777" w:rsidR="00DE3A23" w:rsidRPr="00DE3A23" w:rsidRDefault="00DE3A23" w:rsidP="00DE3A23">
      <w:pPr>
        <w:ind w:firstLine="0"/>
        <w:rPr>
          <w:rFonts w:ascii="Arial" w:eastAsia="Times New Roman" w:hAnsi="Arial" w:cs="Arial"/>
          <w:kern w:val="0"/>
          <w:sz w:val="22"/>
          <w:lang w:eastAsia="en-GB"/>
          <w14:ligatures w14:val="none"/>
        </w:rPr>
      </w:pPr>
      <w:r w:rsidRPr="00DE3A23">
        <w:rPr>
          <w:rFonts w:ascii="Arial" w:eastAsia="Times New Roman" w:hAnsi="Arial" w:cs="Arial"/>
          <w:kern w:val="0"/>
          <w:sz w:val="22"/>
          <w:lang w:eastAsia="en-GB"/>
          <w14:ligatures w14:val="none"/>
        </w:rPr>
        <w:t xml:space="preserve">Developing professional skills is an ongoing process, particularly in humanitarian work where every emergency presents different challenges. Aid workers must continue learning throughout their careers to provide safe, effective and compassionate support. Three effective ways to improve communication, teamwork and cultural awareness are </w:t>
      </w:r>
      <w:r w:rsidRPr="00DE3A23">
        <w:rPr>
          <w:rFonts w:ascii="Arial" w:eastAsia="Times New Roman" w:hAnsi="Arial" w:cs="Arial"/>
          <w:kern w:val="0"/>
          <w:sz w:val="22"/>
          <w:lang w:eastAsia="en-GB"/>
          <w14:ligatures w14:val="none"/>
        </w:rPr>
        <w:lastRenderedPageBreak/>
        <w:t>volunteering, taking part in professional training and gaining practical experience while reflecting on practice.</w:t>
      </w:r>
    </w:p>
    <w:p w14:paraId="58A110CF" w14:textId="77777777" w:rsidR="00DE3A23" w:rsidRPr="00DE3A23" w:rsidRDefault="00DE3A23" w:rsidP="00DE3A23">
      <w:pPr>
        <w:ind w:firstLine="0"/>
        <w:rPr>
          <w:rFonts w:ascii="Arial" w:eastAsia="Times New Roman" w:hAnsi="Arial" w:cs="Arial"/>
          <w:kern w:val="0"/>
          <w:sz w:val="22"/>
          <w:lang w:eastAsia="en-GB"/>
          <w14:ligatures w14:val="none"/>
        </w:rPr>
      </w:pPr>
      <w:r w:rsidRPr="00DE3A23">
        <w:rPr>
          <w:rFonts w:ascii="Arial" w:eastAsia="Times New Roman" w:hAnsi="Arial" w:cs="Arial"/>
          <w:kern w:val="0"/>
          <w:sz w:val="22"/>
          <w:lang w:eastAsia="en-GB"/>
          <w14:ligatures w14:val="none"/>
        </w:rPr>
        <w:t>Volunteering is one of the most effective ways to develop the skills needed for an aid worker. Charities such as the British Red Cross provide opportunities for volunteers to work with people from different backgrounds while supporting local communities. Through volunteering, individuals learn how to communicate with people who may be vulnerable, work as part of a team and respond appropriately in different situations. For example, a volunteer helping to support families affected by flooding may need to listen carefully to their concerns, explain what assistance is available and work alongside other volunteers to distribute emergency supplies. These experiences help to build confidence and prepare individuals for future humanitarian work (British Red Cross, 2025).</w:t>
      </w:r>
    </w:p>
    <w:p w14:paraId="360EC8F7" w14:textId="77777777" w:rsidR="00DE3A23" w:rsidRPr="00DE3A23" w:rsidRDefault="00DE3A23" w:rsidP="00DE3A23">
      <w:pPr>
        <w:ind w:firstLine="0"/>
        <w:rPr>
          <w:rFonts w:ascii="Arial" w:eastAsia="Times New Roman" w:hAnsi="Arial" w:cs="Arial"/>
          <w:kern w:val="0"/>
          <w:sz w:val="22"/>
          <w:lang w:eastAsia="en-GB"/>
          <w14:ligatures w14:val="none"/>
        </w:rPr>
      </w:pPr>
      <w:r w:rsidRPr="00DE3A23">
        <w:rPr>
          <w:rFonts w:ascii="Arial" w:eastAsia="Times New Roman" w:hAnsi="Arial" w:cs="Arial"/>
          <w:kern w:val="0"/>
          <w:sz w:val="22"/>
          <w:lang w:eastAsia="en-GB"/>
          <w14:ligatures w14:val="none"/>
        </w:rPr>
        <w:t>Professional training is another important strategy because it allows aid workers to develop both knowledge and practical skills. Many organisations provide training in first aid, safeguarding, emergency response, infection prevention and communication. These courses help staff understand how to respond safely and professionally during emergencies while improving decision-making and problem-solving skills. Training can also include workshops on equality, diversity and cultural awareness, helping aid workers provide support that respects different beliefs and customs. For example, learning about cultural differences before working in another country can help prevent misunderstandings and improve relationships with local communities. Continuous professional development ensures that aid workers remain up to date with current guidance and best practice (International Committee of the Red Cross, 2025).</w:t>
      </w:r>
    </w:p>
    <w:p w14:paraId="7040778E" w14:textId="77777777" w:rsidR="00DE3A23" w:rsidRDefault="00DE3A23" w:rsidP="00DE3A23">
      <w:pPr>
        <w:ind w:firstLine="0"/>
        <w:rPr>
          <w:rFonts w:ascii="Arial" w:eastAsia="Times New Roman" w:hAnsi="Arial" w:cs="Arial"/>
          <w:kern w:val="0"/>
          <w:sz w:val="22"/>
          <w:lang w:eastAsia="en-GB"/>
          <w14:ligatures w14:val="none"/>
        </w:rPr>
      </w:pPr>
      <w:r w:rsidRPr="00DE3A23">
        <w:rPr>
          <w:rFonts w:ascii="Arial" w:eastAsia="Times New Roman" w:hAnsi="Arial" w:cs="Arial"/>
          <w:kern w:val="0"/>
          <w:sz w:val="22"/>
          <w:lang w:eastAsia="en-GB"/>
          <w14:ligatures w14:val="none"/>
        </w:rPr>
        <w:t>Gaining practical experience and reflecting on practice is another valuable way to improve professional skills. Each humanitarian emergency is different, giving aid workers opportunities to develop through real-life situations. Reflecting on what went well and identifying areas for improvement helps individuals learn from experience and continue developing throughout their careers. Feedback from supervisors and colleagues can also highlight strengths and identify skills that need further improvement. For example, after taking part in an emergency relief operation, an aid worker may realise that communication between team members could have been clearer. Reflecting on this experience and discussing it with colleagues can lead to changes that improve teamwork during future responses. This approach supports continuous learning and helps aid workers provide better care for the people they support (World Health Organization, 2025).</w:t>
      </w:r>
    </w:p>
    <w:p w14:paraId="1370B195" w14:textId="459CE3E1" w:rsidR="00DE3A23" w:rsidRPr="0033374C" w:rsidRDefault="00DE3A23" w:rsidP="0033374C">
      <w:pPr>
        <w:ind w:firstLine="0"/>
        <w:rPr>
          <w:b/>
          <w:bCs/>
          <w:lang w:eastAsia="en-GB"/>
        </w:rPr>
      </w:pPr>
      <w:r w:rsidRPr="0033374C">
        <w:rPr>
          <w:b/>
          <w:bCs/>
          <w:lang w:eastAsia="en-GB"/>
        </w:rPr>
        <w:lastRenderedPageBreak/>
        <w:t>Why these strategies were chosen</w:t>
      </w:r>
    </w:p>
    <w:p w14:paraId="2703A512" w14:textId="3E4A5C93" w:rsidR="00500295" w:rsidRPr="0033374C" w:rsidRDefault="00DE3A23" w:rsidP="0033374C">
      <w:pPr>
        <w:ind w:firstLine="0"/>
        <w:rPr>
          <w:rFonts w:ascii="Arial" w:eastAsia="Times New Roman" w:hAnsi="Arial" w:cs="Arial"/>
          <w:kern w:val="0"/>
          <w:sz w:val="22"/>
          <w:lang w:eastAsia="en-GB"/>
          <w14:ligatures w14:val="none"/>
        </w:rPr>
      </w:pPr>
      <w:r w:rsidRPr="00DE3A23">
        <w:rPr>
          <w:rFonts w:ascii="Arial" w:eastAsia="Times New Roman" w:hAnsi="Arial" w:cs="Arial"/>
          <w:kern w:val="0"/>
          <w:sz w:val="22"/>
          <w:lang w:eastAsia="en-GB"/>
          <w14:ligatures w14:val="none"/>
        </w:rPr>
        <w:t>These three strategies were selected because they are practical, realistic and directly linked to the skills discussed in the previous section. Volunteering provides opportunities to practise communication and teamwork in real situations. Professional training develops knowledge and prepares aid workers for different types of emergencies. Practical experience, combined with reflection and feedback, helps individuals continue improving throughout their careers. Together, these strategies contribute to safer, more effective and person-centred care.</w:t>
      </w:r>
    </w:p>
    <w:p w14:paraId="46850613" w14:textId="49C44CD5" w:rsidR="00DE3A23" w:rsidRDefault="00A946CB" w:rsidP="008F500D">
      <w:pPr>
        <w:pStyle w:val="Heading2"/>
        <w:numPr>
          <w:ilvl w:val="1"/>
          <w:numId w:val="24"/>
        </w:numPr>
      </w:pPr>
      <w:bookmarkStart w:id="17" w:name="_Toc228861928"/>
      <w:bookmarkStart w:id="18" w:name="_Toc228861971"/>
      <w:bookmarkStart w:id="19" w:name="_Toc228862234"/>
      <w:bookmarkStart w:id="20" w:name="_Toc235721186"/>
      <w:r w:rsidRPr="004D1EE6">
        <w:t>Conclusion</w:t>
      </w:r>
      <w:bookmarkStart w:id="21" w:name="_Toc228861929"/>
      <w:bookmarkStart w:id="22" w:name="_Toc228861972"/>
      <w:bookmarkStart w:id="23" w:name="_Toc228862235"/>
      <w:bookmarkEnd w:id="17"/>
      <w:bookmarkEnd w:id="18"/>
      <w:bookmarkEnd w:id="19"/>
      <w:bookmarkEnd w:id="20"/>
    </w:p>
    <w:p w14:paraId="617F6315" w14:textId="587BEBC2" w:rsidR="00DE3A23" w:rsidRPr="008F500D" w:rsidRDefault="008F500D" w:rsidP="00D3602B">
      <w:pPr>
        <w:ind w:firstLine="0"/>
        <w:rPr>
          <w:rFonts w:ascii="Arial" w:hAnsi="Arial" w:cs="Arial"/>
          <w:sz w:val="22"/>
        </w:rPr>
      </w:pPr>
      <w:r w:rsidRPr="008F500D">
        <w:rPr>
          <w:rFonts w:ascii="Arial" w:hAnsi="Arial" w:cs="Arial"/>
          <w:sz w:val="22"/>
        </w:rPr>
        <w:t xml:space="preserve">Aid workers play an essential role in health and social care by providing support to individuals and communities affected by emergencies, disasters and humanitarian crises. Their work includes meeting immediate needs while helping people recover and rebuild their lives. To carry out these responsibilities successfully, aid workers need strong communication, teamwork and cultural awareness. These skills allow them to work effectively with </w:t>
      </w:r>
      <w:r w:rsidR="0033374C" w:rsidRPr="008F500D">
        <w:rPr>
          <w:rFonts w:ascii="Arial" w:hAnsi="Arial" w:cs="Arial"/>
          <w:sz w:val="22"/>
        </w:rPr>
        <w:t>colleagues</w:t>
      </w:r>
      <w:r w:rsidR="0033374C">
        <w:rPr>
          <w:rFonts w:ascii="Arial" w:hAnsi="Arial" w:cs="Arial"/>
          <w:sz w:val="22"/>
        </w:rPr>
        <w:t xml:space="preserve">; </w:t>
      </w:r>
      <w:r w:rsidRPr="008F500D">
        <w:rPr>
          <w:rFonts w:ascii="Arial" w:hAnsi="Arial" w:cs="Arial"/>
          <w:sz w:val="22"/>
        </w:rPr>
        <w:t xml:space="preserve">build trust with the people they support and provide care that respects individual needs and backgrounds. </w:t>
      </w:r>
      <w:r w:rsidR="003E0757" w:rsidRPr="003E0757">
        <w:rPr>
          <w:rFonts w:ascii="Arial" w:hAnsi="Arial" w:cs="Arial"/>
          <w:sz w:val="22"/>
        </w:rPr>
        <w:t>As humanitarian emergencies continue to affect communities around the world, skilled aid workers will remain essential in protecting health, reducing suffering and supporting long-term recovery. Investing in the development of these professional skills benefits not only individual workers but also the people and communities who rely on their support.</w:t>
      </w:r>
    </w:p>
    <w:p w14:paraId="53539D3F" w14:textId="77777777" w:rsidR="00DE3A23" w:rsidRPr="00DE3A23" w:rsidRDefault="00DE3A23" w:rsidP="00DE3A23">
      <w:pPr>
        <w:pStyle w:val="ListParagraph"/>
        <w:ind w:left="440" w:firstLine="0"/>
      </w:pPr>
    </w:p>
    <w:p w14:paraId="37C8C13D" w14:textId="77777777" w:rsidR="008F500D" w:rsidRDefault="008F500D">
      <w:pPr>
        <w:rPr>
          <w:rFonts w:eastAsiaTheme="majorEastAsia" w:cstheme="majorBidi"/>
          <w:color w:val="2F5496" w:themeColor="accent1" w:themeShade="BF"/>
          <w:sz w:val="28"/>
          <w:szCs w:val="26"/>
        </w:rPr>
      </w:pPr>
      <w:r>
        <w:br w:type="page"/>
      </w:r>
    </w:p>
    <w:p w14:paraId="6C4B494D" w14:textId="69448F06" w:rsidR="00226D31" w:rsidRDefault="00226D31" w:rsidP="008F500D">
      <w:pPr>
        <w:pStyle w:val="Heading2"/>
        <w:numPr>
          <w:ilvl w:val="1"/>
          <w:numId w:val="24"/>
        </w:numPr>
      </w:pPr>
      <w:bookmarkStart w:id="24" w:name="_Toc235721187"/>
      <w:r w:rsidRPr="004D1EE6">
        <w:lastRenderedPageBreak/>
        <w:t>Reference List</w:t>
      </w:r>
      <w:bookmarkEnd w:id="21"/>
      <w:bookmarkEnd w:id="22"/>
      <w:bookmarkEnd w:id="23"/>
      <w:bookmarkEnd w:id="24"/>
    </w:p>
    <w:p w14:paraId="5D84BA9D" w14:textId="169CC1B6" w:rsidR="008F500D" w:rsidRPr="008F500D" w:rsidRDefault="008F500D" w:rsidP="008F500D">
      <w:pPr>
        <w:pStyle w:val="pdq2pgselectionanchorcontainer"/>
        <w:spacing w:line="360" w:lineRule="auto"/>
        <w:ind w:firstLine="0"/>
        <w:rPr>
          <w:rFonts w:ascii="Arial" w:hAnsi="Arial" w:cs="Arial"/>
          <w:sz w:val="22"/>
          <w:szCs w:val="22"/>
        </w:rPr>
      </w:pPr>
      <w:r w:rsidRPr="008F500D">
        <w:rPr>
          <w:rFonts w:ascii="Arial" w:hAnsi="Arial" w:cs="Arial"/>
          <w:sz w:val="22"/>
          <w:szCs w:val="22"/>
        </w:rPr>
        <w:t xml:space="preserve">British Red Cross (2025) </w:t>
      </w:r>
      <w:r w:rsidRPr="008F500D">
        <w:rPr>
          <w:rStyle w:val="Emphasis"/>
          <w:rFonts w:ascii="Arial" w:hAnsi="Arial" w:cs="Arial"/>
          <w:sz w:val="22"/>
          <w:szCs w:val="22"/>
        </w:rPr>
        <w:t>What we do</w:t>
      </w:r>
      <w:r w:rsidRPr="008F500D">
        <w:rPr>
          <w:rFonts w:ascii="Arial" w:hAnsi="Arial" w:cs="Arial"/>
          <w:sz w:val="22"/>
          <w:szCs w:val="22"/>
        </w:rPr>
        <w:t xml:space="preserve">. Available at: </w:t>
      </w:r>
      <w:hyperlink r:id="rId9" w:tgtFrame="_new" w:history="1">
        <w:r w:rsidRPr="008F500D">
          <w:rPr>
            <w:rStyle w:val="Hyperlink"/>
            <w:rFonts w:ascii="Arial" w:hAnsi="Arial" w:cs="Arial"/>
            <w:sz w:val="22"/>
            <w:szCs w:val="22"/>
          </w:rPr>
          <w:t>https://www.redcross.org.uk</w:t>
        </w:r>
      </w:hyperlink>
      <w:r w:rsidRPr="008F500D">
        <w:rPr>
          <w:rFonts w:ascii="Arial" w:hAnsi="Arial" w:cs="Arial"/>
          <w:sz w:val="22"/>
          <w:szCs w:val="22"/>
        </w:rPr>
        <w:t xml:space="preserve"> (Accessed: 2</w:t>
      </w:r>
      <w:r>
        <w:rPr>
          <w:rFonts w:ascii="Arial" w:hAnsi="Arial" w:cs="Arial"/>
          <w:sz w:val="22"/>
          <w:szCs w:val="22"/>
        </w:rPr>
        <w:t xml:space="preserve">0 </w:t>
      </w:r>
      <w:r w:rsidRPr="008F500D">
        <w:rPr>
          <w:rFonts w:ascii="Arial" w:hAnsi="Arial" w:cs="Arial"/>
          <w:sz w:val="22"/>
          <w:szCs w:val="22"/>
        </w:rPr>
        <w:t>July 2026).</w:t>
      </w:r>
    </w:p>
    <w:p w14:paraId="47F7FA38" w14:textId="4571EE44" w:rsidR="008F500D" w:rsidRPr="008F500D" w:rsidRDefault="008F500D" w:rsidP="008F500D">
      <w:pPr>
        <w:pStyle w:val="NormalWeb"/>
        <w:spacing w:line="360" w:lineRule="auto"/>
        <w:ind w:firstLine="0"/>
        <w:rPr>
          <w:rFonts w:ascii="Arial" w:hAnsi="Arial" w:cs="Arial"/>
          <w:sz w:val="22"/>
          <w:szCs w:val="22"/>
        </w:rPr>
      </w:pPr>
      <w:r w:rsidRPr="008F500D">
        <w:rPr>
          <w:rFonts w:ascii="Arial" w:hAnsi="Arial" w:cs="Arial"/>
          <w:sz w:val="22"/>
          <w:szCs w:val="22"/>
        </w:rPr>
        <w:t xml:space="preserve">International Committee of the Red Cross (2025) </w:t>
      </w:r>
      <w:r w:rsidRPr="008F500D">
        <w:rPr>
          <w:rStyle w:val="Emphasis"/>
          <w:rFonts w:ascii="Arial" w:hAnsi="Arial" w:cs="Arial"/>
          <w:sz w:val="22"/>
          <w:szCs w:val="22"/>
        </w:rPr>
        <w:t>Who we are</w:t>
      </w:r>
      <w:r w:rsidRPr="008F500D">
        <w:rPr>
          <w:rFonts w:ascii="Arial" w:hAnsi="Arial" w:cs="Arial"/>
          <w:sz w:val="22"/>
          <w:szCs w:val="22"/>
        </w:rPr>
        <w:t xml:space="preserve">. Available at: </w:t>
      </w:r>
      <w:hyperlink r:id="rId10" w:tgtFrame="_new" w:history="1">
        <w:r w:rsidRPr="008F500D">
          <w:rPr>
            <w:rStyle w:val="Hyperlink"/>
            <w:rFonts w:ascii="Arial" w:hAnsi="Arial" w:cs="Arial"/>
            <w:sz w:val="22"/>
            <w:szCs w:val="22"/>
          </w:rPr>
          <w:t>https://www.icrc.org</w:t>
        </w:r>
      </w:hyperlink>
      <w:r w:rsidRPr="008F500D">
        <w:rPr>
          <w:rFonts w:ascii="Arial" w:hAnsi="Arial" w:cs="Arial"/>
          <w:sz w:val="22"/>
          <w:szCs w:val="22"/>
        </w:rPr>
        <w:t xml:space="preserve"> (Accessed: 2</w:t>
      </w:r>
      <w:r>
        <w:rPr>
          <w:rFonts w:ascii="Arial" w:hAnsi="Arial" w:cs="Arial"/>
          <w:sz w:val="22"/>
          <w:szCs w:val="22"/>
        </w:rPr>
        <w:t xml:space="preserve">0 </w:t>
      </w:r>
      <w:r w:rsidRPr="008F500D">
        <w:rPr>
          <w:rFonts w:ascii="Arial" w:hAnsi="Arial" w:cs="Arial"/>
          <w:sz w:val="22"/>
          <w:szCs w:val="22"/>
        </w:rPr>
        <w:t>July 2026).</w:t>
      </w:r>
    </w:p>
    <w:p w14:paraId="0F470060" w14:textId="77777777" w:rsidR="008F500D" w:rsidRPr="008F500D" w:rsidRDefault="008F500D" w:rsidP="008F500D">
      <w:pPr>
        <w:pStyle w:val="NormalWeb"/>
        <w:spacing w:line="360" w:lineRule="auto"/>
        <w:ind w:firstLine="0"/>
        <w:rPr>
          <w:rFonts w:ascii="Arial" w:hAnsi="Arial" w:cs="Arial"/>
          <w:sz w:val="22"/>
          <w:szCs w:val="22"/>
        </w:rPr>
      </w:pPr>
      <w:r w:rsidRPr="008F500D">
        <w:rPr>
          <w:rFonts w:ascii="Arial" w:hAnsi="Arial" w:cs="Arial"/>
          <w:sz w:val="22"/>
          <w:szCs w:val="22"/>
        </w:rPr>
        <w:t xml:space="preserve">Médecins Sans Frontières (2025) </w:t>
      </w:r>
      <w:r w:rsidRPr="008F500D">
        <w:rPr>
          <w:rStyle w:val="Emphasis"/>
          <w:rFonts w:ascii="Arial" w:hAnsi="Arial" w:cs="Arial"/>
          <w:sz w:val="22"/>
          <w:szCs w:val="22"/>
        </w:rPr>
        <w:t>Working with MSF</w:t>
      </w:r>
      <w:r w:rsidRPr="008F500D">
        <w:rPr>
          <w:rFonts w:ascii="Arial" w:hAnsi="Arial" w:cs="Arial"/>
          <w:sz w:val="22"/>
          <w:szCs w:val="22"/>
        </w:rPr>
        <w:t xml:space="preserve">. Available at: </w:t>
      </w:r>
      <w:hyperlink r:id="rId11" w:tgtFrame="_new" w:history="1">
        <w:r w:rsidRPr="008F500D">
          <w:rPr>
            <w:rStyle w:val="Hyperlink"/>
            <w:rFonts w:ascii="Arial" w:hAnsi="Arial" w:cs="Arial"/>
            <w:sz w:val="22"/>
            <w:szCs w:val="22"/>
          </w:rPr>
          <w:t>https://www.msf.org</w:t>
        </w:r>
      </w:hyperlink>
      <w:r w:rsidRPr="008F500D">
        <w:rPr>
          <w:rFonts w:ascii="Arial" w:hAnsi="Arial" w:cs="Arial"/>
          <w:sz w:val="22"/>
          <w:szCs w:val="22"/>
        </w:rPr>
        <w:t xml:space="preserve"> (Accessed: 23 July 2026).</w:t>
      </w:r>
    </w:p>
    <w:p w14:paraId="31E62809" w14:textId="2281CAF6" w:rsidR="008F500D" w:rsidRPr="008F500D" w:rsidRDefault="008F500D" w:rsidP="008F500D">
      <w:pPr>
        <w:pStyle w:val="NormalWeb"/>
        <w:spacing w:line="360" w:lineRule="auto"/>
        <w:ind w:firstLine="0"/>
        <w:rPr>
          <w:rFonts w:ascii="Arial" w:hAnsi="Arial" w:cs="Arial"/>
          <w:sz w:val="22"/>
          <w:szCs w:val="22"/>
        </w:rPr>
      </w:pPr>
      <w:r w:rsidRPr="008F500D">
        <w:rPr>
          <w:rFonts w:ascii="Arial" w:hAnsi="Arial" w:cs="Arial"/>
          <w:sz w:val="22"/>
          <w:szCs w:val="22"/>
        </w:rPr>
        <w:t xml:space="preserve">National Careers Service (2025) </w:t>
      </w:r>
      <w:r w:rsidRPr="008F500D">
        <w:rPr>
          <w:rStyle w:val="Emphasis"/>
          <w:rFonts w:ascii="Arial" w:hAnsi="Arial" w:cs="Arial"/>
          <w:sz w:val="22"/>
          <w:szCs w:val="22"/>
        </w:rPr>
        <w:t>Aid worker</w:t>
      </w:r>
      <w:r w:rsidRPr="008F500D">
        <w:rPr>
          <w:rFonts w:ascii="Arial" w:hAnsi="Arial" w:cs="Arial"/>
          <w:sz w:val="22"/>
          <w:szCs w:val="22"/>
        </w:rPr>
        <w:t xml:space="preserve">. Available at: </w:t>
      </w:r>
      <w:hyperlink r:id="rId12" w:tgtFrame="_new" w:history="1">
        <w:r w:rsidRPr="008F500D">
          <w:rPr>
            <w:rStyle w:val="Hyperlink"/>
            <w:rFonts w:ascii="Arial" w:hAnsi="Arial" w:cs="Arial"/>
            <w:sz w:val="22"/>
            <w:szCs w:val="22"/>
          </w:rPr>
          <w:t>https://nationalcareers.service.gov.uk/job-profiles/aid-worker</w:t>
        </w:r>
      </w:hyperlink>
      <w:r w:rsidRPr="008F500D">
        <w:rPr>
          <w:rFonts w:ascii="Arial" w:hAnsi="Arial" w:cs="Arial"/>
          <w:sz w:val="22"/>
          <w:szCs w:val="22"/>
        </w:rPr>
        <w:t xml:space="preserve"> (Accessed: </w:t>
      </w:r>
      <w:r>
        <w:rPr>
          <w:rFonts w:ascii="Arial" w:hAnsi="Arial" w:cs="Arial"/>
          <w:sz w:val="22"/>
          <w:szCs w:val="22"/>
        </w:rPr>
        <w:t>19</w:t>
      </w:r>
      <w:r w:rsidRPr="008F500D">
        <w:rPr>
          <w:rFonts w:ascii="Arial" w:hAnsi="Arial" w:cs="Arial"/>
          <w:sz w:val="22"/>
          <w:szCs w:val="22"/>
        </w:rPr>
        <w:t xml:space="preserve"> July 2026).</w:t>
      </w:r>
    </w:p>
    <w:p w14:paraId="659AADD8" w14:textId="77777777" w:rsidR="008F500D" w:rsidRPr="008F500D" w:rsidRDefault="008F500D" w:rsidP="008F500D">
      <w:pPr>
        <w:pStyle w:val="NormalWeb"/>
        <w:spacing w:line="360" w:lineRule="auto"/>
        <w:ind w:firstLine="0"/>
        <w:rPr>
          <w:rFonts w:ascii="Arial" w:hAnsi="Arial" w:cs="Arial"/>
          <w:sz w:val="22"/>
          <w:szCs w:val="22"/>
        </w:rPr>
      </w:pPr>
      <w:r w:rsidRPr="008F500D">
        <w:rPr>
          <w:rFonts w:ascii="Arial" w:hAnsi="Arial" w:cs="Arial"/>
          <w:sz w:val="22"/>
          <w:szCs w:val="22"/>
        </w:rPr>
        <w:t xml:space="preserve">World Health Organization (2025) </w:t>
      </w:r>
      <w:r w:rsidRPr="008F500D">
        <w:rPr>
          <w:rStyle w:val="Emphasis"/>
          <w:rFonts w:ascii="Arial" w:hAnsi="Arial" w:cs="Arial"/>
          <w:sz w:val="22"/>
          <w:szCs w:val="22"/>
        </w:rPr>
        <w:t>Health emergency and disaster risk management</w:t>
      </w:r>
      <w:r w:rsidRPr="008F500D">
        <w:rPr>
          <w:rFonts w:ascii="Arial" w:hAnsi="Arial" w:cs="Arial"/>
          <w:sz w:val="22"/>
          <w:szCs w:val="22"/>
        </w:rPr>
        <w:t xml:space="preserve">. Available at: </w:t>
      </w:r>
      <w:hyperlink r:id="rId13" w:tgtFrame="_new" w:history="1">
        <w:r w:rsidRPr="008F500D">
          <w:rPr>
            <w:rStyle w:val="Hyperlink"/>
            <w:rFonts w:ascii="Arial" w:hAnsi="Arial" w:cs="Arial"/>
            <w:sz w:val="22"/>
            <w:szCs w:val="22"/>
          </w:rPr>
          <w:t>https://www.who.int</w:t>
        </w:r>
      </w:hyperlink>
      <w:r w:rsidRPr="008F500D">
        <w:rPr>
          <w:rFonts w:ascii="Arial" w:hAnsi="Arial" w:cs="Arial"/>
          <w:sz w:val="22"/>
          <w:szCs w:val="22"/>
        </w:rPr>
        <w:t xml:space="preserve"> (Accessed: 23 July 2026).</w:t>
      </w:r>
    </w:p>
    <w:p w14:paraId="36B56DDD" w14:textId="77777777" w:rsidR="008F500D" w:rsidRPr="008F500D" w:rsidRDefault="008F500D" w:rsidP="008F500D">
      <w:pPr>
        <w:ind w:firstLine="0"/>
      </w:pPr>
    </w:p>
    <w:p w14:paraId="1D0F2D59" w14:textId="04FD5966" w:rsidR="004552CE" w:rsidRPr="005E44B5" w:rsidRDefault="004552CE" w:rsidP="005E44B5">
      <w:pPr>
        <w:rPr>
          <w:color w:val="FF0000"/>
        </w:rPr>
      </w:pPr>
    </w:p>
    <w:sectPr w:rsidR="004552CE" w:rsidRPr="005E44B5" w:rsidSect="00793E4E">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442B06" w14:textId="77777777" w:rsidR="0075365D" w:rsidRDefault="0075365D" w:rsidP="003C7C97">
      <w:pPr>
        <w:spacing w:after="0" w:line="240" w:lineRule="auto"/>
      </w:pPr>
      <w:r>
        <w:separator/>
      </w:r>
    </w:p>
  </w:endnote>
  <w:endnote w:type="continuationSeparator" w:id="0">
    <w:p w14:paraId="00368984" w14:textId="77777777" w:rsidR="0075365D" w:rsidRDefault="0075365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3560663"/>
      <w:docPartObj>
        <w:docPartGallery w:val="Page Numbers (Bottom of Page)"/>
        <w:docPartUnique/>
      </w:docPartObj>
    </w:sdtPr>
    <w:sdtContent>
      <w:p w14:paraId="75432B5E" w14:textId="1F347F3F" w:rsidR="00793E4E" w:rsidRDefault="00793E4E">
        <w:pPr>
          <w:pStyle w:val="Footer"/>
          <w:jc w:val="center"/>
        </w:pPr>
        <w:r>
          <w:fldChar w:fldCharType="begin"/>
        </w:r>
        <w:r>
          <w:instrText>PAGE   \* MERGEFORMAT</w:instrText>
        </w:r>
        <w:r>
          <w:fldChar w:fldCharType="separate"/>
        </w:r>
        <w:r>
          <w:t>2</w:t>
        </w:r>
        <w:r>
          <w:fldChar w:fldCharType="end"/>
        </w:r>
      </w:p>
    </w:sdtContent>
  </w:sdt>
  <w:p w14:paraId="1314B48D" w14:textId="4C26B920" w:rsidR="0033374C" w:rsidRDefault="003337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A679B5" w14:textId="77777777" w:rsidR="0075365D" w:rsidRDefault="0075365D" w:rsidP="003C7C97">
      <w:pPr>
        <w:spacing w:after="0" w:line="240" w:lineRule="auto"/>
      </w:pPr>
      <w:r>
        <w:separator/>
      </w:r>
    </w:p>
  </w:footnote>
  <w:footnote w:type="continuationSeparator" w:id="0">
    <w:p w14:paraId="203EDF30" w14:textId="77777777" w:rsidR="0075365D" w:rsidRDefault="0075365D"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2353362"/>
    <w:multiLevelType w:val="multilevel"/>
    <w:tmpl w:val="F5F0A78C"/>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A2F68"/>
    <w:multiLevelType w:val="multilevel"/>
    <w:tmpl w:val="DFE4A9DA"/>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20"/>
  </w:num>
  <w:num w:numId="5" w16cid:durableId="1422484198">
    <w:abstractNumId w:val="16"/>
  </w:num>
  <w:num w:numId="6" w16cid:durableId="552929862">
    <w:abstractNumId w:val="17"/>
  </w:num>
  <w:num w:numId="7" w16cid:durableId="587203086">
    <w:abstractNumId w:val="21"/>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2"/>
  </w:num>
  <w:num w:numId="18" w16cid:durableId="1838374920">
    <w:abstractNumId w:val="18"/>
  </w:num>
  <w:num w:numId="19" w16cid:durableId="1827044992">
    <w:abstractNumId w:val="6"/>
  </w:num>
  <w:num w:numId="20" w16cid:durableId="895820667">
    <w:abstractNumId w:val="14"/>
  </w:num>
  <w:num w:numId="21" w16cid:durableId="817497522">
    <w:abstractNumId w:val="23"/>
  </w:num>
  <w:num w:numId="22" w16cid:durableId="725690465">
    <w:abstractNumId w:val="0"/>
  </w:num>
  <w:num w:numId="23" w16cid:durableId="1233079748">
    <w:abstractNumId w:val="19"/>
  </w:num>
  <w:num w:numId="24" w16cid:durableId="12085488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1C1F"/>
    <w:rsid w:val="00125D37"/>
    <w:rsid w:val="00127C1A"/>
    <w:rsid w:val="00150D81"/>
    <w:rsid w:val="00166CEB"/>
    <w:rsid w:val="001730B8"/>
    <w:rsid w:val="00183CB9"/>
    <w:rsid w:val="00184A9A"/>
    <w:rsid w:val="001947DF"/>
    <w:rsid w:val="001B22BB"/>
    <w:rsid w:val="001B619C"/>
    <w:rsid w:val="001D1D3C"/>
    <w:rsid w:val="002205D4"/>
    <w:rsid w:val="00222C3A"/>
    <w:rsid w:val="00226D31"/>
    <w:rsid w:val="00236401"/>
    <w:rsid w:val="002370CE"/>
    <w:rsid w:val="00242974"/>
    <w:rsid w:val="00250C71"/>
    <w:rsid w:val="002976D4"/>
    <w:rsid w:val="002A5577"/>
    <w:rsid w:val="002B4AA4"/>
    <w:rsid w:val="002E71BA"/>
    <w:rsid w:val="002F5066"/>
    <w:rsid w:val="003003FD"/>
    <w:rsid w:val="00310245"/>
    <w:rsid w:val="00316C95"/>
    <w:rsid w:val="0033374C"/>
    <w:rsid w:val="003458DB"/>
    <w:rsid w:val="003523D3"/>
    <w:rsid w:val="00364C35"/>
    <w:rsid w:val="0038300C"/>
    <w:rsid w:val="00396F60"/>
    <w:rsid w:val="003A51D6"/>
    <w:rsid w:val="003B125E"/>
    <w:rsid w:val="003B2A5E"/>
    <w:rsid w:val="003C7C97"/>
    <w:rsid w:val="003E0757"/>
    <w:rsid w:val="003F1CFC"/>
    <w:rsid w:val="00406B8D"/>
    <w:rsid w:val="00410068"/>
    <w:rsid w:val="0041618E"/>
    <w:rsid w:val="0042295C"/>
    <w:rsid w:val="00426EEC"/>
    <w:rsid w:val="004466C3"/>
    <w:rsid w:val="004552CE"/>
    <w:rsid w:val="00481FF7"/>
    <w:rsid w:val="004D1EE6"/>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5138"/>
    <w:rsid w:val="006C689B"/>
    <w:rsid w:val="006E005C"/>
    <w:rsid w:val="006E6EE5"/>
    <w:rsid w:val="006F0029"/>
    <w:rsid w:val="007138EF"/>
    <w:rsid w:val="0075365D"/>
    <w:rsid w:val="007632A9"/>
    <w:rsid w:val="00774092"/>
    <w:rsid w:val="00782830"/>
    <w:rsid w:val="0078664A"/>
    <w:rsid w:val="00793E4E"/>
    <w:rsid w:val="007B0F6D"/>
    <w:rsid w:val="007B2036"/>
    <w:rsid w:val="007C62C3"/>
    <w:rsid w:val="007D25AA"/>
    <w:rsid w:val="007E0354"/>
    <w:rsid w:val="007F0873"/>
    <w:rsid w:val="00805726"/>
    <w:rsid w:val="00815117"/>
    <w:rsid w:val="008520F8"/>
    <w:rsid w:val="00855F34"/>
    <w:rsid w:val="00872076"/>
    <w:rsid w:val="008826B6"/>
    <w:rsid w:val="008B0B22"/>
    <w:rsid w:val="008C58B0"/>
    <w:rsid w:val="008C591B"/>
    <w:rsid w:val="008C6182"/>
    <w:rsid w:val="008E1C20"/>
    <w:rsid w:val="008F500D"/>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BF34E1"/>
    <w:rsid w:val="00C3215E"/>
    <w:rsid w:val="00C45272"/>
    <w:rsid w:val="00C47770"/>
    <w:rsid w:val="00C75856"/>
    <w:rsid w:val="00C85A7C"/>
    <w:rsid w:val="00C95214"/>
    <w:rsid w:val="00CC3F59"/>
    <w:rsid w:val="00CD4774"/>
    <w:rsid w:val="00D10AAF"/>
    <w:rsid w:val="00D27540"/>
    <w:rsid w:val="00D3602B"/>
    <w:rsid w:val="00D4006B"/>
    <w:rsid w:val="00D40D7A"/>
    <w:rsid w:val="00D64A0D"/>
    <w:rsid w:val="00D750B4"/>
    <w:rsid w:val="00D81C18"/>
    <w:rsid w:val="00D8461A"/>
    <w:rsid w:val="00D95CAF"/>
    <w:rsid w:val="00DA4EAD"/>
    <w:rsid w:val="00DB60B6"/>
    <w:rsid w:val="00DC1CC6"/>
    <w:rsid w:val="00DE3A23"/>
    <w:rsid w:val="00E067A8"/>
    <w:rsid w:val="00E13924"/>
    <w:rsid w:val="00E15FD5"/>
    <w:rsid w:val="00E1725A"/>
    <w:rsid w:val="00E33758"/>
    <w:rsid w:val="00E53E5E"/>
    <w:rsid w:val="00E64325"/>
    <w:rsid w:val="00E673C5"/>
    <w:rsid w:val="00E67967"/>
    <w:rsid w:val="00E82723"/>
    <w:rsid w:val="00EA29A5"/>
    <w:rsid w:val="00EC107C"/>
    <w:rsid w:val="00EC60EF"/>
    <w:rsid w:val="00EC7EBE"/>
    <w:rsid w:val="00EC7FD2"/>
    <w:rsid w:val="00ED5964"/>
    <w:rsid w:val="00F1720B"/>
    <w:rsid w:val="00F36ADC"/>
    <w:rsid w:val="00F514B7"/>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before="100" w:beforeAutospacing="1" w:after="100" w:afterAutospacing="1" w:line="36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dq2pgselectionanchorcontainer">
    <w:name w:val="pdq2pg_selectionanchorcontainer"/>
    <w:basedOn w:val="Normal"/>
    <w:rsid w:val="00121C1F"/>
    <w:pPr>
      <w:spacing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ho.i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ationalcareers.service.gov.uk/job-profiles/aid-worker"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sf.or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icrc.org" TargetMode="External"/><Relationship Id="rId4" Type="http://schemas.openxmlformats.org/officeDocument/2006/relationships/settings" Target="settings.xml"/><Relationship Id="rId9" Type="http://schemas.openxmlformats.org/officeDocument/2006/relationships/hyperlink" Target="https://www.redcross.org.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1960</Words>
  <Characters>11177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Larisa Mariana Pirvan (2536493)</cp:lastModifiedBy>
  <cp:revision>3</cp:revision>
  <dcterms:created xsi:type="dcterms:W3CDTF">2026-07-23T16:44:00Z</dcterms:created>
  <dcterms:modified xsi:type="dcterms:W3CDTF">2026-07-23T16:46:00Z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