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11694884"/>
        <w:docPartObj>
          <w:docPartGallery w:val="Cover Pages"/>
          <w:docPartUnique/>
        </w:docPartObj>
      </w:sdtPr>
      <w:sdtEndPr/>
      <w:sdtContent>
        <w:p w:rsidR="006D6918" w:rsidRDefault="006D6918">
          <w: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6D6918" w:rsidRDefault="00B102A7">
                                      <w:pPr>
                                        <w:pStyle w:val="NoSpacing"/>
                                        <w:rPr>
                                          <w:color w:val="FFFFFF" w:themeColor="background1"/>
                                          <w:sz w:val="32"/>
                                          <w:szCs w:val="32"/>
                                        </w:rPr>
                                      </w:pPr>
                                      <w:r>
                                        <w:rPr>
                                          <w:color w:val="FFFFFF" w:themeColor="background1"/>
                                          <w:sz w:val="32"/>
                                          <w:szCs w:val="32"/>
                                        </w:rPr>
                                        <w:t>180702</w:t>
                                      </w:r>
                                    </w:p>
                                  </w:sdtContent>
                                </w:sdt>
                                <w:p w:rsidR="006D6918" w:rsidRDefault="006D6918">
                                  <w:pPr>
                                    <w:pStyle w:val="NoSpacing"/>
                                    <w:rPr>
                                      <w:caps/>
                                      <w:color w:val="FFFFFF" w:themeColor="background1"/>
                                    </w:rPr>
                                  </w:pPr>
                                  <w:r>
                                    <w:rPr>
                                      <w:caps/>
                                      <w:color w:val="FFFFFF" w:themeColor="background1"/>
                                    </w:rPr>
                                    <w:t xml:space="preserve">| </w:t>
                                  </w:r>
                                  <w:r w:rsidR="00520E2E">
                                    <w:rPr>
                                      <w:caps/>
                                      <w:color w:val="FFFFFF" w:themeColor="background1"/>
                                    </w:rPr>
                                    <w:t xml:space="preserve">University of wales trnity saint david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olor w:val="4472C4" w:themeColor="accent1"/>
                                      <w:spacing w:val="-10"/>
                                      <w:kern w:val="28"/>
                                      <w:sz w:val="48"/>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6D6918" w:rsidRPr="00EC0B5E" w:rsidRDefault="006D6918">
                                      <w:pPr>
                                        <w:pStyle w:val="NoSpacing"/>
                                        <w:pBdr>
                                          <w:bottom w:val="single" w:sz="6" w:space="4" w:color="7F7F7F" w:themeColor="text1" w:themeTint="80"/>
                                        </w:pBdr>
                                        <w:rPr>
                                          <w:rFonts w:asciiTheme="majorHAnsi" w:eastAsiaTheme="majorEastAsia" w:hAnsiTheme="majorHAnsi" w:cstheme="majorBidi"/>
                                          <w:color w:val="4472C4" w:themeColor="accent1"/>
                                          <w:sz w:val="108"/>
                                          <w:szCs w:val="108"/>
                                        </w:rPr>
                                      </w:pPr>
                                      <w:r w:rsidRPr="00EC0B5E">
                                        <w:rPr>
                                          <w:rFonts w:eastAsiaTheme="majorEastAsia"/>
                                          <w:color w:val="4472C4" w:themeColor="accent1"/>
                                          <w:spacing w:val="-10"/>
                                          <w:kern w:val="28"/>
                                          <w:sz w:val="48"/>
                                          <w:szCs w:val="56"/>
                                        </w:rPr>
                                        <w:t>Exploring the role of SSCM in organizational performance through GHRM bundle practices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6D6918" w:rsidRDefault="006D6918">
                                      <w:pPr>
                                        <w:pStyle w:val="NoSpacing"/>
                                        <w:spacing w:before="240"/>
                                        <w:rPr>
                                          <w:caps/>
                                          <w:color w:val="44546A" w:themeColor="text2"/>
                                          <w:sz w:val="36"/>
                                          <w:szCs w:val="36"/>
                                        </w:rPr>
                                      </w:pPr>
                                      <w:r w:rsidRPr="006D6918">
                                        <w:rPr>
                                          <w:caps/>
                                          <w:color w:val="44546A" w:themeColor="text2"/>
                                          <w:sz w:val="36"/>
                                          <w:szCs w:val="36"/>
                                        </w:rPr>
                                        <w:t>Qualitative research method</w:t>
                                      </w:r>
                                      <w:r>
                                        <w:rPr>
                                          <w:caps/>
                                          <w:color w:val="44546A" w:themeColor="text2"/>
                                          <w:sz w:val="36"/>
                                          <w:szCs w:val="36"/>
                                        </w:rPr>
                                        <w:t xml:space="preserve">    </w:t>
                                      </w:r>
                                      <w:r w:rsidRPr="006D6918">
                                        <w:rPr>
                                          <w:caps/>
                                          <w:color w:val="44546A" w:themeColor="text2"/>
                                          <w:sz w:val="36"/>
                                          <w:szCs w:val="36"/>
                                        </w:rPr>
                                        <w:t xml:space="preserve"> (LCB 7003)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6D6918" w:rsidRDefault="00B102A7">
                                <w:pPr>
                                  <w:pStyle w:val="NoSpacing"/>
                                  <w:rPr>
                                    <w:color w:val="FFFFFF" w:themeColor="background1"/>
                                    <w:sz w:val="32"/>
                                    <w:szCs w:val="32"/>
                                  </w:rPr>
                                </w:pPr>
                                <w:r>
                                  <w:rPr>
                                    <w:color w:val="FFFFFF" w:themeColor="background1"/>
                                    <w:sz w:val="32"/>
                                    <w:szCs w:val="32"/>
                                  </w:rPr>
                                  <w:t>180702</w:t>
                                </w:r>
                              </w:p>
                            </w:sdtContent>
                          </w:sdt>
                          <w:p w:rsidR="006D6918" w:rsidRDefault="006D6918">
                            <w:pPr>
                              <w:pStyle w:val="NoSpacing"/>
                              <w:rPr>
                                <w:caps/>
                                <w:color w:val="FFFFFF" w:themeColor="background1"/>
                              </w:rPr>
                            </w:pPr>
                            <w:r>
                              <w:rPr>
                                <w:caps/>
                                <w:color w:val="FFFFFF" w:themeColor="background1"/>
                              </w:rPr>
                              <w:t xml:space="preserve">| </w:t>
                            </w:r>
                            <w:r w:rsidR="00520E2E">
                              <w:rPr>
                                <w:caps/>
                                <w:color w:val="FFFFFF" w:themeColor="background1"/>
                              </w:rPr>
                              <w:t xml:space="preserve">University of wales trnity saint david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eastAsiaTheme="majorEastAsia"/>
                                <w:color w:val="4472C4" w:themeColor="accent1"/>
                                <w:spacing w:val="-10"/>
                                <w:kern w:val="28"/>
                                <w:sz w:val="48"/>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6D6918" w:rsidRPr="00EC0B5E" w:rsidRDefault="006D6918">
                                <w:pPr>
                                  <w:pStyle w:val="NoSpacing"/>
                                  <w:pBdr>
                                    <w:bottom w:val="single" w:sz="6" w:space="4" w:color="7F7F7F" w:themeColor="text1" w:themeTint="80"/>
                                  </w:pBdr>
                                  <w:rPr>
                                    <w:rFonts w:asciiTheme="majorHAnsi" w:eastAsiaTheme="majorEastAsia" w:hAnsiTheme="majorHAnsi" w:cstheme="majorBidi"/>
                                    <w:color w:val="4472C4" w:themeColor="accent1"/>
                                    <w:sz w:val="108"/>
                                    <w:szCs w:val="108"/>
                                  </w:rPr>
                                </w:pPr>
                                <w:r w:rsidRPr="00EC0B5E">
                                  <w:rPr>
                                    <w:rFonts w:eastAsiaTheme="majorEastAsia"/>
                                    <w:color w:val="4472C4" w:themeColor="accent1"/>
                                    <w:spacing w:val="-10"/>
                                    <w:kern w:val="28"/>
                                    <w:sz w:val="48"/>
                                    <w:szCs w:val="56"/>
                                  </w:rPr>
                                  <w:t>Exploring the role of SSCM in organizational performance through GHRM bundle practices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6D6918" w:rsidRDefault="006D6918">
                                <w:pPr>
                                  <w:pStyle w:val="NoSpacing"/>
                                  <w:spacing w:before="240"/>
                                  <w:rPr>
                                    <w:caps/>
                                    <w:color w:val="44546A" w:themeColor="text2"/>
                                    <w:sz w:val="36"/>
                                    <w:szCs w:val="36"/>
                                  </w:rPr>
                                </w:pPr>
                                <w:r w:rsidRPr="006D6918">
                                  <w:rPr>
                                    <w:caps/>
                                    <w:color w:val="44546A" w:themeColor="text2"/>
                                    <w:sz w:val="36"/>
                                    <w:szCs w:val="36"/>
                                  </w:rPr>
                                  <w:t>Qualitative research method</w:t>
                                </w:r>
                                <w:r>
                                  <w:rPr>
                                    <w:caps/>
                                    <w:color w:val="44546A" w:themeColor="text2"/>
                                    <w:sz w:val="36"/>
                                    <w:szCs w:val="36"/>
                                  </w:rPr>
                                  <w:t xml:space="preserve">    </w:t>
                                </w:r>
                                <w:r w:rsidRPr="006D6918">
                                  <w:rPr>
                                    <w:caps/>
                                    <w:color w:val="44546A" w:themeColor="text2"/>
                                    <w:sz w:val="36"/>
                                    <w:szCs w:val="36"/>
                                  </w:rPr>
                                  <w:t xml:space="preserve"> (LCB 7003)</w:t>
                                </w:r>
                              </w:p>
                            </w:sdtContent>
                          </w:sdt>
                        </w:txbxContent>
                      </v:textbox>
                    </v:shape>
                    <w10:wrap anchorx="page" anchory="page"/>
                  </v:group>
                </w:pict>
              </mc:Fallback>
            </mc:AlternateContent>
          </w:r>
        </w:p>
        <w:p w:rsidR="006D6918" w:rsidRDefault="006D6918">
          <w:pPr>
            <w:jc w:val="left"/>
          </w:pPr>
          <w:r>
            <w:br w:type="page"/>
          </w:r>
        </w:p>
        <w:bookmarkStart w:id="0" w:name="_GoBack" w:displacedByCustomXml="next"/>
        <w:bookmarkEnd w:id="0" w:displacedByCustomXml="next"/>
      </w:sdtContent>
    </w:sdt>
    <w:sdt>
      <w:sdtPr>
        <w:rPr>
          <w:rFonts w:ascii="Times New Roman" w:eastAsiaTheme="minorHAnsi" w:hAnsi="Times New Roman" w:cs="Times New Roman"/>
          <w:noProof/>
          <w:color w:val="auto"/>
          <w:sz w:val="24"/>
          <w:szCs w:val="24"/>
        </w:rPr>
        <w:id w:val="-2030635897"/>
        <w:docPartObj>
          <w:docPartGallery w:val="Table of Contents"/>
          <w:docPartUnique/>
        </w:docPartObj>
      </w:sdtPr>
      <w:sdtEndPr>
        <w:rPr>
          <w:b/>
          <w:bCs/>
        </w:rPr>
      </w:sdtEndPr>
      <w:sdtContent>
        <w:p w:rsidR="00B66025" w:rsidRPr="00253F96" w:rsidRDefault="00B66025" w:rsidP="00253F96">
          <w:pPr>
            <w:pStyle w:val="TOCHeading"/>
            <w:spacing w:before="0" w:after="0"/>
            <w:rPr>
              <w:rFonts w:ascii="Times New Roman" w:hAnsi="Times New Roman" w:cs="Times New Roman"/>
              <w:b/>
              <w:bCs/>
              <w:color w:val="auto"/>
            </w:rPr>
          </w:pPr>
          <w:r w:rsidRPr="00253F96">
            <w:rPr>
              <w:rFonts w:ascii="Times New Roman" w:hAnsi="Times New Roman" w:cs="Times New Roman"/>
              <w:b/>
              <w:bCs/>
              <w:color w:val="auto"/>
            </w:rPr>
            <w:t>Table of Contents</w:t>
          </w:r>
        </w:p>
        <w:p w:rsidR="00500112" w:rsidRDefault="00B66025" w:rsidP="00500112">
          <w:pPr>
            <w:pStyle w:val="TOC1"/>
            <w:tabs>
              <w:tab w:val="right" w:leader="dot" w:pos="9350"/>
            </w:tabs>
            <w:spacing w:line="240" w:lineRule="auto"/>
            <w:rPr>
              <w:rFonts w:asciiTheme="minorHAnsi" w:eastAsiaTheme="minorEastAsia" w:hAnsiTheme="minorHAnsi" w:cstheme="minorBidi"/>
              <w:sz w:val="22"/>
              <w:szCs w:val="22"/>
            </w:rPr>
          </w:pPr>
          <w:r>
            <w:fldChar w:fldCharType="begin"/>
          </w:r>
          <w:r>
            <w:instrText xml:space="preserve"> TOC \o "1-3" \h \z \u </w:instrText>
          </w:r>
          <w:r>
            <w:fldChar w:fldCharType="separate"/>
          </w:r>
          <w:hyperlink w:anchor="_Toc19368710" w:history="1">
            <w:r w:rsidR="00500112" w:rsidRPr="00FD1203">
              <w:rPr>
                <w:rStyle w:val="Hyperlink"/>
              </w:rPr>
              <w:t>ABSTRACT</w:t>
            </w:r>
            <w:r w:rsidR="00500112">
              <w:rPr>
                <w:webHidden/>
              </w:rPr>
              <w:tab/>
            </w:r>
            <w:r w:rsidR="00500112">
              <w:rPr>
                <w:webHidden/>
              </w:rPr>
              <w:fldChar w:fldCharType="begin"/>
            </w:r>
            <w:r w:rsidR="00500112">
              <w:rPr>
                <w:webHidden/>
              </w:rPr>
              <w:instrText xml:space="preserve"> PAGEREF _Toc19368710 \h </w:instrText>
            </w:r>
            <w:r w:rsidR="00500112">
              <w:rPr>
                <w:webHidden/>
              </w:rPr>
            </w:r>
            <w:r w:rsidR="00500112">
              <w:rPr>
                <w:webHidden/>
              </w:rPr>
              <w:fldChar w:fldCharType="separate"/>
            </w:r>
            <w:r w:rsidR="00147AB9">
              <w:rPr>
                <w:webHidden/>
              </w:rPr>
              <w:t>1</w:t>
            </w:r>
            <w:r w:rsidR="00500112">
              <w:rPr>
                <w:webHidden/>
              </w:rPr>
              <w:fldChar w:fldCharType="end"/>
            </w:r>
          </w:hyperlink>
        </w:p>
        <w:p w:rsidR="00500112" w:rsidRDefault="007D00C9" w:rsidP="00500112">
          <w:pPr>
            <w:pStyle w:val="TOC1"/>
            <w:tabs>
              <w:tab w:val="right" w:leader="dot" w:pos="9350"/>
            </w:tabs>
            <w:spacing w:line="240" w:lineRule="auto"/>
            <w:rPr>
              <w:rFonts w:asciiTheme="minorHAnsi" w:eastAsiaTheme="minorEastAsia" w:hAnsiTheme="minorHAnsi" w:cstheme="minorBidi"/>
              <w:sz w:val="22"/>
              <w:szCs w:val="22"/>
            </w:rPr>
          </w:pPr>
          <w:hyperlink w:anchor="_Toc19368711" w:history="1">
            <w:r w:rsidR="00500112" w:rsidRPr="00FD1203">
              <w:rPr>
                <w:rStyle w:val="Hyperlink"/>
              </w:rPr>
              <w:t>INTRODUCTION</w:t>
            </w:r>
            <w:r w:rsidR="00500112">
              <w:rPr>
                <w:webHidden/>
              </w:rPr>
              <w:tab/>
            </w:r>
            <w:r w:rsidR="00500112">
              <w:rPr>
                <w:webHidden/>
              </w:rPr>
              <w:fldChar w:fldCharType="begin"/>
            </w:r>
            <w:r w:rsidR="00500112">
              <w:rPr>
                <w:webHidden/>
              </w:rPr>
              <w:instrText xml:space="preserve"> PAGEREF _Toc19368711 \h </w:instrText>
            </w:r>
            <w:r w:rsidR="00500112">
              <w:rPr>
                <w:webHidden/>
              </w:rPr>
            </w:r>
            <w:r w:rsidR="00500112">
              <w:rPr>
                <w:webHidden/>
              </w:rPr>
              <w:fldChar w:fldCharType="separate"/>
            </w:r>
            <w:r w:rsidR="00147AB9">
              <w:rPr>
                <w:webHidden/>
              </w:rPr>
              <w:t>2</w:t>
            </w:r>
            <w:r w:rsidR="00500112">
              <w:rPr>
                <w:webHidden/>
              </w:rPr>
              <w:fldChar w:fldCharType="end"/>
            </w:r>
          </w:hyperlink>
        </w:p>
        <w:p w:rsidR="00500112" w:rsidRDefault="007D00C9" w:rsidP="00500112">
          <w:pPr>
            <w:pStyle w:val="TOC1"/>
            <w:tabs>
              <w:tab w:val="right" w:leader="dot" w:pos="9350"/>
            </w:tabs>
            <w:spacing w:line="240" w:lineRule="auto"/>
            <w:rPr>
              <w:rFonts w:asciiTheme="minorHAnsi" w:eastAsiaTheme="minorEastAsia" w:hAnsiTheme="minorHAnsi" w:cstheme="minorBidi"/>
              <w:sz w:val="22"/>
              <w:szCs w:val="22"/>
            </w:rPr>
          </w:pPr>
          <w:hyperlink w:anchor="_Toc19368712" w:history="1">
            <w:r w:rsidR="00500112" w:rsidRPr="00FD1203">
              <w:rPr>
                <w:rStyle w:val="Hyperlink"/>
              </w:rPr>
              <w:t>LITERATURE REVIEW</w:t>
            </w:r>
            <w:r w:rsidR="00500112">
              <w:rPr>
                <w:webHidden/>
              </w:rPr>
              <w:tab/>
            </w:r>
            <w:r w:rsidR="00500112">
              <w:rPr>
                <w:webHidden/>
              </w:rPr>
              <w:fldChar w:fldCharType="begin"/>
            </w:r>
            <w:r w:rsidR="00500112">
              <w:rPr>
                <w:webHidden/>
              </w:rPr>
              <w:instrText xml:space="preserve"> PAGEREF _Toc19368712 \h </w:instrText>
            </w:r>
            <w:r w:rsidR="00500112">
              <w:rPr>
                <w:webHidden/>
              </w:rPr>
            </w:r>
            <w:r w:rsidR="00500112">
              <w:rPr>
                <w:webHidden/>
              </w:rPr>
              <w:fldChar w:fldCharType="separate"/>
            </w:r>
            <w:r w:rsidR="00147AB9">
              <w:rPr>
                <w:webHidden/>
              </w:rPr>
              <w:t>3</w:t>
            </w:r>
            <w:r w:rsidR="00500112">
              <w:rPr>
                <w:webHidden/>
              </w:rPr>
              <w:fldChar w:fldCharType="end"/>
            </w:r>
          </w:hyperlink>
        </w:p>
        <w:p w:rsidR="00500112" w:rsidRDefault="007D00C9" w:rsidP="00500112">
          <w:pPr>
            <w:pStyle w:val="TOC2"/>
            <w:tabs>
              <w:tab w:val="right" w:leader="dot" w:pos="9350"/>
            </w:tabs>
            <w:spacing w:line="240" w:lineRule="auto"/>
            <w:rPr>
              <w:rFonts w:asciiTheme="minorHAnsi" w:eastAsiaTheme="minorEastAsia" w:hAnsiTheme="minorHAnsi" w:cstheme="minorBidi"/>
              <w:sz w:val="22"/>
              <w:szCs w:val="22"/>
            </w:rPr>
          </w:pPr>
          <w:hyperlink w:anchor="_Toc19368713" w:history="1">
            <w:r w:rsidR="00500112" w:rsidRPr="00FD1203">
              <w:rPr>
                <w:rStyle w:val="Hyperlink"/>
              </w:rPr>
              <w:t>Sustainable supply chain management</w:t>
            </w:r>
            <w:r w:rsidR="00500112">
              <w:rPr>
                <w:webHidden/>
              </w:rPr>
              <w:tab/>
            </w:r>
            <w:r w:rsidR="00500112">
              <w:rPr>
                <w:webHidden/>
              </w:rPr>
              <w:fldChar w:fldCharType="begin"/>
            </w:r>
            <w:r w:rsidR="00500112">
              <w:rPr>
                <w:webHidden/>
              </w:rPr>
              <w:instrText xml:space="preserve"> PAGEREF _Toc19368713 \h </w:instrText>
            </w:r>
            <w:r w:rsidR="00500112">
              <w:rPr>
                <w:webHidden/>
              </w:rPr>
            </w:r>
            <w:r w:rsidR="00500112">
              <w:rPr>
                <w:webHidden/>
              </w:rPr>
              <w:fldChar w:fldCharType="separate"/>
            </w:r>
            <w:r w:rsidR="00147AB9">
              <w:rPr>
                <w:webHidden/>
              </w:rPr>
              <w:t>3</w:t>
            </w:r>
            <w:r w:rsidR="00500112">
              <w:rPr>
                <w:webHidden/>
              </w:rPr>
              <w:fldChar w:fldCharType="end"/>
            </w:r>
          </w:hyperlink>
        </w:p>
        <w:p w:rsidR="00500112" w:rsidRDefault="007D00C9" w:rsidP="00500112">
          <w:pPr>
            <w:pStyle w:val="TOC2"/>
            <w:tabs>
              <w:tab w:val="right" w:leader="dot" w:pos="9350"/>
            </w:tabs>
            <w:spacing w:line="240" w:lineRule="auto"/>
            <w:rPr>
              <w:rFonts w:asciiTheme="minorHAnsi" w:eastAsiaTheme="minorEastAsia" w:hAnsiTheme="minorHAnsi" w:cstheme="minorBidi"/>
              <w:sz w:val="22"/>
              <w:szCs w:val="22"/>
            </w:rPr>
          </w:pPr>
          <w:hyperlink w:anchor="_Toc19368714" w:history="1">
            <w:r w:rsidR="00500112" w:rsidRPr="00FD1203">
              <w:rPr>
                <w:rStyle w:val="Hyperlink"/>
              </w:rPr>
              <w:t>New trends in Sustainable supply chain management</w:t>
            </w:r>
            <w:r w:rsidR="00500112">
              <w:rPr>
                <w:webHidden/>
              </w:rPr>
              <w:tab/>
            </w:r>
            <w:r w:rsidR="00500112">
              <w:rPr>
                <w:webHidden/>
              </w:rPr>
              <w:fldChar w:fldCharType="begin"/>
            </w:r>
            <w:r w:rsidR="00500112">
              <w:rPr>
                <w:webHidden/>
              </w:rPr>
              <w:instrText xml:space="preserve"> PAGEREF _Toc19368714 \h </w:instrText>
            </w:r>
            <w:r w:rsidR="00500112">
              <w:rPr>
                <w:webHidden/>
              </w:rPr>
            </w:r>
            <w:r w:rsidR="00500112">
              <w:rPr>
                <w:webHidden/>
              </w:rPr>
              <w:fldChar w:fldCharType="separate"/>
            </w:r>
            <w:r w:rsidR="00147AB9">
              <w:rPr>
                <w:webHidden/>
              </w:rPr>
              <w:t>5</w:t>
            </w:r>
            <w:r w:rsidR="00500112">
              <w:rPr>
                <w:webHidden/>
              </w:rPr>
              <w:fldChar w:fldCharType="end"/>
            </w:r>
          </w:hyperlink>
        </w:p>
        <w:p w:rsidR="00500112" w:rsidRDefault="007D00C9" w:rsidP="00500112">
          <w:pPr>
            <w:pStyle w:val="TOC2"/>
            <w:tabs>
              <w:tab w:val="right" w:leader="dot" w:pos="9350"/>
            </w:tabs>
            <w:spacing w:line="240" w:lineRule="auto"/>
            <w:rPr>
              <w:rFonts w:asciiTheme="minorHAnsi" w:eastAsiaTheme="minorEastAsia" w:hAnsiTheme="minorHAnsi" w:cstheme="minorBidi"/>
              <w:sz w:val="22"/>
              <w:szCs w:val="22"/>
            </w:rPr>
          </w:pPr>
          <w:hyperlink w:anchor="_Toc19368715" w:history="1">
            <w:r w:rsidR="00500112" w:rsidRPr="00FD1203">
              <w:rPr>
                <w:rStyle w:val="Hyperlink"/>
              </w:rPr>
              <w:t>The role of green HR practices in SSCM</w:t>
            </w:r>
            <w:r w:rsidR="00500112">
              <w:rPr>
                <w:webHidden/>
              </w:rPr>
              <w:tab/>
            </w:r>
            <w:r w:rsidR="00500112">
              <w:rPr>
                <w:webHidden/>
              </w:rPr>
              <w:fldChar w:fldCharType="begin"/>
            </w:r>
            <w:r w:rsidR="00500112">
              <w:rPr>
                <w:webHidden/>
              </w:rPr>
              <w:instrText xml:space="preserve"> PAGEREF _Toc19368715 \h </w:instrText>
            </w:r>
            <w:r w:rsidR="00500112">
              <w:rPr>
                <w:webHidden/>
              </w:rPr>
            </w:r>
            <w:r w:rsidR="00500112">
              <w:rPr>
                <w:webHidden/>
              </w:rPr>
              <w:fldChar w:fldCharType="separate"/>
            </w:r>
            <w:r w:rsidR="00147AB9">
              <w:rPr>
                <w:webHidden/>
              </w:rPr>
              <w:t>6</w:t>
            </w:r>
            <w:r w:rsidR="00500112">
              <w:rPr>
                <w:webHidden/>
              </w:rPr>
              <w:fldChar w:fldCharType="end"/>
            </w:r>
          </w:hyperlink>
        </w:p>
        <w:p w:rsidR="00500112" w:rsidRDefault="007D00C9" w:rsidP="00500112">
          <w:pPr>
            <w:pStyle w:val="TOC2"/>
            <w:tabs>
              <w:tab w:val="right" w:leader="dot" w:pos="9350"/>
            </w:tabs>
            <w:spacing w:line="240" w:lineRule="auto"/>
            <w:rPr>
              <w:rFonts w:asciiTheme="minorHAnsi" w:eastAsiaTheme="minorEastAsia" w:hAnsiTheme="minorHAnsi" w:cstheme="minorBidi"/>
              <w:sz w:val="22"/>
              <w:szCs w:val="22"/>
            </w:rPr>
          </w:pPr>
          <w:hyperlink w:anchor="_Toc19368716" w:history="1">
            <w:r w:rsidR="00500112" w:rsidRPr="00FD1203">
              <w:rPr>
                <w:rStyle w:val="Hyperlink"/>
              </w:rPr>
              <w:t>GHRM bundle practices</w:t>
            </w:r>
            <w:r w:rsidR="00500112">
              <w:rPr>
                <w:webHidden/>
              </w:rPr>
              <w:tab/>
            </w:r>
            <w:r w:rsidR="00500112">
              <w:rPr>
                <w:webHidden/>
              </w:rPr>
              <w:fldChar w:fldCharType="begin"/>
            </w:r>
            <w:r w:rsidR="00500112">
              <w:rPr>
                <w:webHidden/>
              </w:rPr>
              <w:instrText xml:space="preserve"> PAGEREF _Toc19368716 \h </w:instrText>
            </w:r>
            <w:r w:rsidR="00500112">
              <w:rPr>
                <w:webHidden/>
              </w:rPr>
            </w:r>
            <w:r w:rsidR="00500112">
              <w:rPr>
                <w:webHidden/>
              </w:rPr>
              <w:fldChar w:fldCharType="separate"/>
            </w:r>
            <w:r w:rsidR="00147AB9">
              <w:rPr>
                <w:webHidden/>
              </w:rPr>
              <w:t>7</w:t>
            </w:r>
            <w:r w:rsidR="00500112">
              <w:rPr>
                <w:webHidden/>
              </w:rPr>
              <w:fldChar w:fldCharType="end"/>
            </w:r>
          </w:hyperlink>
        </w:p>
        <w:p w:rsidR="00500112" w:rsidRDefault="007D00C9" w:rsidP="00500112">
          <w:pPr>
            <w:pStyle w:val="TOC3"/>
            <w:tabs>
              <w:tab w:val="left" w:pos="1100"/>
              <w:tab w:val="right" w:leader="dot" w:pos="9350"/>
            </w:tabs>
            <w:spacing w:line="240" w:lineRule="auto"/>
            <w:rPr>
              <w:rFonts w:asciiTheme="minorHAnsi" w:eastAsiaTheme="minorEastAsia" w:hAnsiTheme="minorHAnsi" w:cstheme="minorBidi"/>
              <w:sz w:val="22"/>
              <w:szCs w:val="22"/>
            </w:rPr>
          </w:pPr>
          <w:hyperlink w:anchor="_Toc19368717" w:history="1">
            <w:r w:rsidR="00500112" w:rsidRPr="00FD1203">
              <w:rPr>
                <w:rStyle w:val="Hyperlink"/>
              </w:rPr>
              <w:t>1.</w:t>
            </w:r>
            <w:r w:rsidR="00500112">
              <w:rPr>
                <w:rFonts w:asciiTheme="minorHAnsi" w:eastAsiaTheme="minorEastAsia" w:hAnsiTheme="minorHAnsi" w:cstheme="minorBidi"/>
                <w:sz w:val="22"/>
                <w:szCs w:val="22"/>
              </w:rPr>
              <w:tab/>
            </w:r>
            <w:r w:rsidR="00500112" w:rsidRPr="00FD1203">
              <w:rPr>
                <w:rStyle w:val="Hyperlink"/>
              </w:rPr>
              <w:t>Green Hiring</w:t>
            </w:r>
            <w:r w:rsidR="00500112">
              <w:rPr>
                <w:webHidden/>
              </w:rPr>
              <w:tab/>
            </w:r>
            <w:r w:rsidR="00500112">
              <w:rPr>
                <w:webHidden/>
              </w:rPr>
              <w:fldChar w:fldCharType="begin"/>
            </w:r>
            <w:r w:rsidR="00500112">
              <w:rPr>
                <w:webHidden/>
              </w:rPr>
              <w:instrText xml:space="preserve"> PAGEREF _Toc19368717 \h </w:instrText>
            </w:r>
            <w:r w:rsidR="00500112">
              <w:rPr>
                <w:webHidden/>
              </w:rPr>
            </w:r>
            <w:r w:rsidR="00500112">
              <w:rPr>
                <w:webHidden/>
              </w:rPr>
              <w:fldChar w:fldCharType="separate"/>
            </w:r>
            <w:r w:rsidR="00147AB9">
              <w:rPr>
                <w:webHidden/>
              </w:rPr>
              <w:t>7</w:t>
            </w:r>
            <w:r w:rsidR="00500112">
              <w:rPr>
                <w:webHidden/>
              </w:rPr>
              <w:fldChar w:fldCharType="end"/>
            </w:r>
          </w:hyperlink>
        </w:p>
        <w:p w:rsidR="00500112" w:rsidRDefault="007D00C9" w:rsidP="00500112">
          <w:pPr>
            <w:pStyle w:val="TOC3"/>
            <w:tabs>
              <w:tab w:val="left" w:pos="1100"/>
              <w:tab w:val="right" w:leader="dot" w:pos="9350"/>
            </w:tabs>
            <w:spacing w:line="240" w:lineRule="auto"/>
            <w:rPr>
              <w:rFonts w:asciiTheme="minorHAnsi" w:eastAsiaTheme="minorEastAsia" w:hAnsiTheme="minorHAnsi" w:cstheme="minorBidi"/>
              <w:sz w:val="22"/>
              <w:szCs w:val="22"/>
            </w:rPr>
          </w:pPr>
          <w:hyperlink w:anchor="_Toc19368718" w:history="1">
            <w:r w:rsidR="00500112" w:rsidRPr="00FD1203">
              <w:rPr>
                <w:rStyle w:val="Hyperlink"/>
              </w:rPr>
              <w:t>2.</w:t>
            </w:r>
            <w:r w:rsidR="00500112">
              <w:rPr>
                <w:rFonts w:asciiTheme="minorHAnsi" w:eastAsiaTheme="minorEastAsia" w:hAnsiTheme="minorHAnsi" w:cstheme="minorBidi"/>
                <w:sz w:val="22"/>
                <w:szCs w:val="22"/>
              </w:rPr>
              <w:tab/>
            </w:r>
            <w:r w:rsidR="00500112" w:rsidRPr="00FD1203">
              <w:rPr>
                <w:rStyle w:val="Hyperlink"/>
              </w:rPr>
              <w:t>Green Training and Involvement</w:t>
            </w:r>
            <w:r w:rsidR="00500112">
              <w:rPr>
                <w:webHidden/>
              </w:rPr>
              <w:tab/>
            </w:r>
            <w:r w:rsidR="00500112">
              <w:rPr>
                <w:webHidden/>
              </w:rPr>
              <w:fldChar w:fldCharType="begin"/>
            </w:r>
            <w:r w:rsidR="00500112">
              <w:rPr>
                <w:webHidden/>
              </w:rPr>
              <w:instrText xml:space="preserve"> PAGEREF _Toc19368718 \h </w:instrText>
            </w:r>
            <w:r w:rsidR="00500112">
              <w:rPr>
                <w:webHidden/>
              </w:rPr>
            </w:r>
            <w:r w:rsidR="00500112">
              <w:rPr>
                <w:webHidden/>
              </w:rPr>
              <w:fldChar w:fldCharType="separate"/>
            </w:r>
            <w:r w:rsidR="00147AB9">
              <w:rPr>
                <w:webHidden/>
              </w:rPr>
              <w:t>7</w:t>
            </w:r>
            <w:r w:rsidR="00500112">
              <w:rPr>
                <w:webHidden/>
              </w:rPr>
              <w:fldChar w:fldCharType="end"/>
            </w:r>
          </w:hyperlink>
        </w:p>
        <w:p w:rsidR="00500112" w:rsidRDefault="007D00C9" w:rsidP="00500112">
          <w:pPr>
            <w:pStyle w:val="TOC3"/>
            <w:tabs>
              <w:tab w:val="left" w:pos="1100"/>
              <w:tab w:val="right" w:leader="dot" w:pos="9350"/>
            </w:tabs>
            <w:spacing w:line="240" w:lineRule="auto"/>
            <w:rPr>
              <w:rFonts w:asciiTheme="minorHAnsi" w:eastAsiaTheme="minorEastAsia" w:hAnsiTheme="minorHAnsi" w:cstheme="minorBidi"/>
              <w:sz w:val="22"/>
              <w:szCs w:val="22"/>
            </w:rPr>
          </w:pPr>
          <w:hyperlink w:anchor="_Toc19368719" w:history="1">
            <w:r w:rsidR="00500112" w:rsidRPr="00FD1203">
              <w:rPr>
                <w:rStyle w:val="Hyperlink"/>
              </w:rPr>
              <w:t>3.</w:t>
            </w:r>
            <w:r w:rsidR="00500112">
              <w:rPr>
                <w:rFonts w:asciiTheme="minorHAnsi" w:eastAsiaTheme="minorEastAsia" w:hAnsiTheme="minorHAnsi" w:cstheme="minorBidi"/>
                <w:sz w:val="22"/>
                <w:szCs w:val="22"/>
              </w:rPr>
              <w:tab/>
            </w:r>
            <w:r w:rsidR="00500112" w:rsidRPr="00FD1203">
              <w:rPr>
                <w:rStyle w:val="Hyperlink"/>
              </w:rPr>
              <w:t>Green Performance management and Compensation</w:t>
            </w:r>
            <w:r w:rsidR="00500112">
              <w:rPr>
                <w:webHidden/>
              </w:rPr>
              <w:tab/>
            </w:r>
            <w:r w:rsidR="00500112">
              <w:rPr>
                <w:webHidden/>
              </w:rPr>
              <w:fldChar w:fldCharType="begin"/>
            </w:r>
            <w:r w:rsidR="00500112">
              <w:rPr>
                <w:webHidden/>
              </w:rPr>
              <w:instrText xml:space="preserve"> PAGEREF _Toc19368719 \h </w:instrText>
            </w:r>
            <w:r w:rsidR="00500112">
              <w:rPr>
                <w:webHidden/>
              </w:rPr>
            </w:r>
            <w:r w:rsidR="00500112">
              <w:rPr>
                <w:webHidden/>
              </w:rPr>
              <w:fldChar w:fldCharType="separate"/>
            </w:r>
            <w:r w:rsidR="00147AB9">
              <w:rPr>
                <w:webHidden/>
              </w:rPr>
              <w:t>7</w:t>
            </w:r>
            <w:r w:rsidR="00500112">
              <w:rPr>
                <w:webHidden/>
              </w:rPr>
              <w:fldChar w:fldCharType="end"/>
            </w:r>
          </w:hyperlink>
        </w:p>
        <w:p w:rsidR="00500112" w:rsidRDefault="007D00C9" w:rsidP="00500112">
          <w:pPr>
            <w:pStyle w:val="TOC2"/>
            <w:tabs>
              <w:tab w:val="right" w:leader="dot" w:pos="9350"/>
            </w:tabs>
            <w:spacing w:line="240" w:lineRule="auto"/>
            <w:rPr>
              <w:rFonts w:asciiTheme="minorHAnsi" w:eastAsiaTheme="minorEastAsia" w:hAnsiTheme="minorHAnsi" w:cstheme="minorBidi"/>
              <w:sz w:val="22"/>
              <w:szCs w:val="22"/>
            </w:rPr>
          </w:pPr>
          <w:hyperlink w:anchor="_Toc19368720" w:history="1">
            <w:r w:rsidR="00500112" w:rsidRPr="00FD1203">
              <w:rPr>
                <w:rStyle w:val="Hyperlink"/>
              </w:rPr>
              <w:t>Sustainable Supply Chain Management Practices</w:t>
            </w:r>
            <w:r w:rsidR="00500112">
              <w:rPr>
                <w:webHidden/>
              </w:rPr>
              <w:tab/>
            </w:r>
            <w:r w:rsidR="00500112">
              <w:rPr>
                <w:webHidden/>
              </w:rPr>
              <w:fldChar w:fldCharType="begin"/>
            </w:r>
            <w:r w:rsidR="00500112">
              <w:rPr>
                <w:webHidden/>
              </w:rPr>
              <w:instrText xml:space="preserve"> PAGEREF _Toc19368720 \h </w:instrText>
            </w:r>
            <w:r w:rsidR="00500112">
              <w:rPr>
                <w:webHidden/>
              </w:rPr>
            </w:r>
            <w:r w:rsidR="00500112">
              <w:rPr>
                <w:webHidden/>
              </w:rPr>
              <w:fldChar w:fldCharType="separate"/>
            </w:r>
            <w:r w:rsidR="00147AB9">
              <w:rPr>
                <w:webHidden/>
              </w:rPr>
              <w:t>8</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21" w:history="1">
            <w:r w:rsidR="00500112" w:rsidRPr="00FD1203">
              <w:rPr>
                <w:rStyle w:val="Hyperlink"/>
                <w:bCs/>
              </w:rPr>
              <w:t xml:space="preserve">Green </w:t>
            </w:r>
            <w:r w:rsidR="00500112" w:rsidRPr="00FD1203">
              <w:rPr>
                <w:rStyle w:val="Hyperlink"/>
              </w:rPr>
              <w:t>Purchasing</w:t>
            </w:r>
            <w:r w:rsidR="00500112">
              <w:rPr>
                <w:webHidden/>
              </w:rPr>
              <w:tab/>
            </w:r>
            <w:r w:rsidR="00500112">
              <w:rPr>
                <w:webHidden/>
              </w:rPr>
              <w:fldChar w:fldCharType="begin"/>
            </w:r>
            <w:r w:rsidR="00500112">
              <w:rPr>
                <w:webHidden/>
              </w:rPr>
              <w:instrText xml:space="preserve"> PAGEREF _Toc19368721 \h </w:instrText>
            </w:r>
            <w:r w:rsidR="00500112">
              <w:rPr>
                <w:webHidden/>
              </w:rPr>
            </w:r>
            <w:r w:rsidR="00500112">
              <w:rPr>
                <w:webHidden/>
              </w:rPr>
              <w:fldChar w:fldCharType="separate"/>
            </w:r>
            <w:r w:rsidR="00147AB9">
              <w:rPr>
                <w:webHidden/>
              </w:rPr>
              <w:t>8</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22" w:history="1">
            <w:r w:rsidR="00500112" w:rsidRPr="00FD1203">
              <w:rPr>
                <w:rStyle w:val="Hyperlink"/>
              </w:rPr>
              <w:t>Cooperation with Customers</w:t>
            </w:r>
            <w:r w:rsidR="00500112">
              <w:rPr>
                <w:webHidden/>
              </w:rPr>
              <w:tab/>
            </w:r>
            <w:r w:rsidR="00500112">
              <w:rPr>
                <w:webHidden/>
              </w:rPr>
              <w:fldChar w:fldCharType="begin"/>
            </w:r>
            <w:r w:rsidR="00500112">
              <w:rPr>
                <w:webHidden/>
              </w:rPr>
              <w:instrText xml:space="preserve"> PAGEREF _Toc19368722 \h </w:instrText>
            </w:r>
            <w:r w:rsidR="00500112">
              <w:rPr>
                <w:webHidden/>
              </w:rPr>
            </w:r>
            <w:r w:rsidR="00500112">
              <w:rPr>
                <w:webHidden/>
              </w:rPr>
              <w:fldChar w:fldCharType="separate"/>
            </w:r>
            <w:r w:rsidR="00147AB9">
              <w:rPr>
                <w:webHidden/>
              </w:rPr>
              <w:t>9</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23" w:history="1">
            <w:r w:rsidR="00500112" w:rsidRPr="00FD1203">
              <w:rPr>
                <w:rStyle w:val="Hyperlink"/>
              </w:rPr>
              <w:t>Internal Environmental Management</w:t>
            </w:r>
            <w:r w:rsidR="00500112">
              <w:rPr>
                <w:webHidden/>
              </w:rPr>
              <w:tab/>
            </w:r>
            <w:r w:rsidR="00500112">
              <w:rPr>
                <w:webHidden/>
              </w:rPr>
              <w:fldChar w:fldCharType="begin"/>
            </w:r>
            <w:r w:rsidR="00500112">
              <w:rPr>
                <w:webHidden/>
              </w:rPr>
              <w:instrText xml:space="preserve"> PAGEREF _Toc19368723 \h </w:instrText>
            </w:r>
            <w:r w:rsidR="00500112">
              <w:rPr>
                <w:webHidden/>
              </w:rPr>
            </w:r>
            <w:r w:rsidR="00500112">
              <w:rPr>
                <w:webHidden/>
              </w:rPr>
              <w:fldChar w:fldCharType="separate"/>
            </w:r>
            <w:r w:rsidR="00147AB9">
              <w:rPr>
                <w:webHidden/>
              </w:rPr>
              <w:t>9</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24" w:history="1">
            <w:r w:rsidR="00500112" w:rsidRPr="00FD1203">
              <w:rPr>
                <w:rStyle w:val="Hyperlink"/>
              </w:rPr>
              <w:t>Investment Recovery</w:t>
            </w:r>
            <w:r w:rsidR="00500112">
              <w:rPr>
                <w:webHidden/>
              </w:rPr>
              <w:tab/>
            </w:r>
            <w:r w:rsidR="00500112">
              <w:rPr>
                <w:webHidden/>
              </w:rPr>
              <w:fldChar w:fldCharType="begin"/>
            </w:r>
            <w:r w:rsidR="00500112">
              <w:rPr>
                <w:webHidden/>
              </w:rPr>
              <w:instrText xml:space="preserve"> PAGEREF _Toc19368724 \h </w:instrText>
            </w:r>
            <w:r w:rsidR="00500112">
              <w:rPr>
                <w:webHidden/>
              </w:rPr>
            </w:r>
            <w:r w:rsidR="00500112">
              <w:rPr>
                <w:webHidden/>
              </w:rPr>
              <w:fldChar w:fldCharType="separate"/>
            </w:r>
            <w:r w:rsidR="00147AB9">
              <w:rPr>
                <w:webHidden/>
              </w:rPr>
              <w:t>9</w:t>
            </w:r>
            <w:r w:rsidR="00500112">
              <w:rPr>
                <w:webHidden/>
              </w:rPr>
              <w:fldChar w:fldCharType="end"/>
            </w:r>
          </w:hyperlink>
        </w:p>
        <w:p w:rsidR="00500112" w:rsidRDefault="007D00C9" w:rsidP="00500112">
          <w:pPr>
            <w:pStyle w:val="TOC1"/>
            <w:tabs>
              <w:tab w:val="right" w:leader="dot" w:pos="9350"/>
            </w:tabs>
            <w:spacing w:line="240" w:lineRule="auto"/>
            <w:rPr>
              <w:rFonts w:asciiTheme="minorHAnsi" w:eastAsiaTheme="minorEastAsia" w:hAnsiTheme="minorHAnsi" w:cstheme="minorBidi"/>
              <w:sz w:val="22"/>
              <w:szCs w:val="22"/>
            </w:rPr>
          </w:pPr>
          <w:hyperlink w:anchor="_Toc19368725" w:history="1">
            <w:r w:rsidR="00500112" w:rsidRPr="00FD1203">
              <w:rPr>
                <w:rStyle w:val="Hyperlink"/>
              </w:rPr>
              <w:t>RESEARCH QUESTIONS</w:t>
            </w:r>
            <w:r w:rsidR="00500112">
              <w:rPr>
                <w:webHidden/>
              </w:rPr>
              <w:tab/>
            </w:r>
            <w:r w:rsidR="00500112">
              <w:rPr>
                <w:webHidden/>
              </w:rPr>
              <w:fldChar w:fldCharType="begin"/>
            </w:r>
            <w:r w:rsidR="00500112">
              <w:rPr>
                <w:webHidden/>
              </w:rPr>
              <w:instrText xml:space="preserve"> PAGEREF _Toc19368725 \h </w:instrText>
            </w:r>
            <w:r w:rsidR="00500112">
              <w:rPr>
                <w:webHidden/>
              </w:rPr>
            </w:r>
            <w:r w:rsidR="00500112">
              <w:rPr>
                <w:webHidden/>
              </w:rPr>
              <w:fldChar w:fldCharType="separate"/>
            </w:r>
            <w:r w:rsidR="00147AB9">
              <w:rPr>
                <w:webHidden/>
              </w:rPr>
              <w:t>10</w:t>
            </w:r>
            <w:r w:rsidR="00500112">
              <w:rPr>
                <w:webHidden/>
              </w:rPr>
              <w:fldChar w:fldCharType="end"/>
            </w:r>
          </w:hyperlink>
        </w:p>
        <w:p w:rsidR="00500112" w:rsidRDefault="007D00C9" w:rsidP="00500112">
          <w:pPr>
            <w:pStyle w:val="TOC1"/>
            <w:tabs>
              <w:tab w:val="right" w:leader="dot" w:pos="9350"/>
            </w:tabs>
            <w:spacing w:line="240" w:lineRule="auto"/>
            <w:rPr>
              <w:rFonts w:asciiTheme="minorHAnsi" w:eastAsiaTheme="minorEastAsia" w:hAnsiTheme="minorHAnsi" w:cstheme="minorBidi"/>
              <w:sz w:val="22"/>
              <w:szCs w:val="22"/>
            </w:rPr>
          </w:pPr>
          <w:hyperlink w:anchor="_Toc19368726" w:history="1">
            <w:r w:rsidR="00500112" w:rsidRPr="00FD1203">
              <w:rPr>
                <w:rStyle w:val="Hyperlink"/>
              </w:rPr>
              <w:t>RESEARCH PROCEDURE</w:t>
            </w:r>
            <w:r w:rsidR="00500112">
              <w:rPr>
                <w:webHidden/>
              </w:rPr>
              <w:tab/>
            </w:r>
            <w:r w:rsidR="00500112">
              <w:rPr>
                <w:webHidden/>
              </w:rPr>
              <w:fldChar w:fldCharType="begin"/>
            </w:r>
            <w:r w:rsidR="00500112">
              <w:rPr>
                <w:webHidden/>
              </w:rPr>
              <w:instrText xml:space="preserve"> PAGEREF _Toc19368726 \h </w:instrText>
            </w:r>
            <w:r w:rsidR="00500112">
              <w:rPr>
                <w:webHidden/>
              </w:rPr>
            </w:r>
            <w:r w:rsidR="00500112">
              <w:rPr>
                <w:webHidden/>
              </w:rPr>
              <w:fldChar w:fldCharType="separate"/>
            </w:r>
            <w:r w:rsidR="00147AB9">
              <w:rPr>
                <w:webHidden/>
              </w:rPr>
              <w:t>10</w:t>
            </w:r>
            <w:r w:rsidR="00500112">
              <w:rPr>
                <w:webHidden/>
              </w:rPr>
              <w:fldChar w:fldCharType="end"/>
            </w:r>
          </w:hyperlink>
        </w:p>
        <w:p w:rsidR="00500112" w:rsidRDefault="007D00C9" w:rsidP="00500112">
          <w:pPr>
            <w:pStyle w:val="TOC2"/>
            <w:tabs>
              <w:tab w:val="right" w:leader="dot" w:pos="9350"/>
            </w:tabs>
            <w:spacing w:line="240" w:lineRule="auto"/>
            <w:rPr>
              <w:rFonts w:asciiTheme="minorHAnsi" w:eastAsiaTheme="minorEastAsia" w:hAnsiTheme="minorHAnsi" w:cstheme="minorBidi"/>
              <w:sz w:val="22"/>
              <w:szCs w:val="22"/>
            </w:rPr>
          </w:pPr>
          <w:hyperlink w:anchor="_Toc19368727" w:history="1">
            <w:r w:rsidR="00500112" w:rsidRPr="00FD1203">
              <w:rPr>
                <w:rStyle w:val="Hyperlink"/>
              </w:rPr>
              <w:t>Research Paradigm</w:t>
            </w:r>
            <w:r w:rsidR="00500112">
              <w:rPr>
                <w:webHidden/>
              </w:rPr>
              <w:tab/>
            </w:r>
            <w:r w:rsidR="00500112">
              <w:rPr>
                <w:webHidden/>
              </w:rPr>
              <w:fldChar w:fldCharType="begin"/>
            </w:r>
            <w:r w:rsidR="00500112">
              <w:rPr>
                <w:webHidden/>
              </w:rPr>
              <w:instrText xml:space="preserve"> PAGEREF _Toc19368727 \h </w:instrText>
            </w:r>
            <w:r w:rsidR="00500112">
              <w:rPr>
                <w:webHidden/>
              </w:rPr>
            </w:r>
            <w:r w:rsidR="00500112">
              <w:rPr>
                <w:webHidden/>
              </w:rPr>
              <w:fldChar w:fldCharType="separate"/>
            </w:r>
            <w:r w:rsidR="00147AB9">
              <w:rPr>
                <w:webHidden/>
              </w:rPr>
              <w:t>11</w:t>
            </w:r>
            <w:r w:rsidR="00500112">
              <w:rPr>
                <w:webHidden/>
              </w:rPr>
              <w:fldChar w:fldCharType="end"/>
            </w:r>
          </w:hyperlink>
        </w:p>
        <w:p w:rsidR="00500112" w:rsidRDefault="007D00C9" w:rsidP="00500112">
          <w:pPr>
            <w:pStyle w:val="TOC2"/>
            <w:tabs>
              <w:tab w:val="right" w:leader="dot" w:pos="9350"/>
            </w:tabs>
            <w:spacing w:line="240" w:lineRule="auto"/>
            <w:rPr>
              <w:rFonts w:asciiTheme="minorHAnsi" w:eastAsiaTheme="minorEastAsia" w:hAnsiTheme="minorHAnsi" w:cstheme="minorBidi"/>
              <w:sz w:val="22"/>
              <w:szCs w:val="22"/>
            </w:rPr>
          </w:pPr>
          <w:hyperlink w:anchor="_Toc19368728" w:history="1">
            <w:r w:rsidR="00500112" w:rsidRPr="00FD1203">
              <w:rPr>
                <w:rStyle w:val="Hyperlink"/>
              </w:rPr>
              <w:t>Research Inquiry</w:t>
            </w:r>
            <w:r w:rsidR="00500112">
              <w:rPr>
                <w:webHidden/>
              </w:rPr>
              <w:tab/>
            </w:r>
            <w:r w:rsidR="00500112">
              <w:rPr>
                <w:webHidden/>
              </w:rPr>
              <w:fldChar w:fldCharType="begin"/>
            </w:r>
            <w:r w:rsidR="00500112">
              <w:rPr>
                <w:webHidden/>
              </w:rPr>
              <w:instrText xml:space="preserve"> PAGEREF _Toc19368728 \h </w:instrText>
            </w:r>
            <w:r w:rsidR="00500112">
              <w:rPr>
                <w:webHidden/>
              </w:rPr>
            </w:r>
            <w:r w:rsidR="00500112">
              <w:rPr>
                <w:webHidden/>
              </w:rPr>
              <w:fldChar w:fldCharType="separate"/>
            </w:r>
            <w:r w:rsidR="00147AB9">
              <w:rPr>
                <w:webHidden/>
              </w:rPr>
              <w:t>12</w:t>
            </w:r>
            <w:r w:rsidR="00500112">
              <w:rPr>
                <w:webHidden/>
              </w:rPr>
              <w:fldChar w:fldCharType="end"/>
            </w:r>
          </w:hyperlink>
        </w:p>
        <w:p w:rsidR="00500112" w:rsidRDefault="007D00C9" w:rsidP="00500112">
          <w:pPr>
            <w:pStyle w:val="TOC2"/>
            <w:tabs>
              <w:tab w:val="right" w:leader="dot" w:pos="9350"/>
            </w:tabs>
            <w:spacing w:line="240" w:lineRule="auto"/>
            <w:rPr>
              <w:rFonts w:asciiTheme="minorHAnsi" w:eastAsiaTheme="minorEastAsia" w:hAnsiTheme="minorHAnsi" w:cstheme="minorBidi"/>
              <w:sz w:val="22"/>
              <w:szCs w:val="22"/>
            </w:rPr>
          </w:pPr>
          <w:hyperlink w:anchor="_Toc19368729" w:history="1">
            <w:r w:rsidR="00500112" w:rsidRPr="00FD1203">
              <w:rPr>
                <w:rStyle w:val="Hyperlink"/>
              </w:rPr>
              <w:t>Research Method</w:t>
            </w:r>
            <w:r w:rsidR="00500112">
              <w:rPr>
                <w:webHidden/>
              </w:rPr>
              <w:tab/>
            </w:r>
            <w:r w:rsidR="00500112">
              <w:rPr>
                <w:webHidden/>
              </w:rPr>
              <w:fldChar w:fldCharType="begin"/>
            </w:r>
            <w:r w:rsidR="00500112">
              <w:rPr>
                <w:webHidden/>
              </w:rPr>
              <w:instrText xml:space="preserve"> PAGEREF _Toc19368729 \h </w:instrText>
            </w:r>
            <w:r w:rsidR="00500112">
              <w:rPr>
                <w:webHidden/>
              </w:rPr>
            </w:r>
            <w:r w:rsidR="00500112">
              <w:rPr>
                <w:webHidden/>
              </w:rPr>
              <w:fldChar w:fldCharType="separate"/>
            </w:r>
            <w:r w:rsidR="00147AB9">
              <w:rPr>
                <w:webHidden/>
              </w:rPr>
              <w:t>13</w:t>
            </w:r>
            <w:r w:rsidR="00500112">
              <w:rPr>
                <w:webHidden/>
              </w:rPr>
              <w:fldChar w:fldCharType="end"/>
            </w:r>
          </w:hyperlink>
        </w:p>
        <w:p w:rsidR="00500112" w:rsidRDefault="007D00C9" w:rsidP="00500112">
          <w:pPr>
            <w:pStyle w:val="TOC2"/>
            <w:tabs>
              <w:tab w:val="right" w:leader="dot" w:pos="9350"/>
            </w:tabs>
            <w:spacing w:line="240" w:lineRule="auto"/>
            <w:rPr>
              <w:rFonts w:asciiTheme="minorHAnsi" w:eastAsiaTheme="minorEastAsia" w:hAnsiTheme="minorHAnsi" w:cstheme="minorBidi"/>
              <w:sz w:val="22"/>
              <w:szCs w:val="22"/>
            </w:rPr>
          </w:pPr>
          <w:hyperlink w:anchor="_Toc19368730" w:history="1">
            <w:r w:rsidR="00500112" w:rsidRPr="00FD1203">
              <w:rPr>
                <w:rStyle w:val="Hyperlink"/>
              </w:rPr>
              <w:t>Research Design</w:t>
            </w:r>
            <w:r w:rsidR="00500112">
              <w:rPr>
                <w:webHidden/>
              </w:rPr>
              <w:tab/>
            </w:r>
            <w:r w:rsidR="00500112">
              <w:rPr>
                <w:webHidden/>
              </w:rPr>
              <w:fldChar w:fldCharType="begin"/>
            </w:r>
            <w:r w:rsidR="00500112">
              <w:rPr>
                <w:webHidden/>
              </w:rPr>
              <w:instrText xml:space="preserve"> PAGEREF _Toc19368730 \h </w:instrText>
            </w:r>
            <w:r w:rsidR="00500112">
              <w:rPr>
                <w:webHidden/>
              </w:rPr>
            </w:r>
            <w:r w:rsidR="00500112">
              <w:rPr>
                <w:webHidden/>
              </w:rPr>
              <w:fldChar w:fldCharType="separate"/>
            </w:r>
            <w:r w:rsidR="00147AB9">
              <w:rPr>
                <w:webHidden/>
              </w:rPr>
              <w:t>14</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31" w:history="1">
            <w:r w:rsidR="00500112" w:rsidRPr="00FD1203">
              <w:rPr>
                <w:rStyle w:val="Hyperlink"/>
              </w:rPr>
              <w:t>Participant Selection</w:t>
            </w:r>
            <w:r w:rsidR="00500112">
              <w:rPr>
                <w:webHidden/>
              </w:rPr>
              <w:tab/>
            </w:r>
            <w:r w:rsidR="00500112">
              <w:rPr>
                <w:webHidden/>
              </w:rPr>
              <w:fldChar w:fldCharType="begin"/>
            </w:r>
            <w:r w:rsidR="00500112">
              <w:rPr>
                <w:webHidden/>
              </w:rPr>
              <w:instrText xml:space="preserve"> PAGEREF _Toc19368731 \h </w:instrText>
            </w:r>
            <w:r w:rsidR="00500112">
              <w:rPr>
                <w:webHidden/>
              </w:rPr>
            </w:r>
            <w:r w:rsidR="00500112">
              <w:rPr>
                <w:webHidden/>
              </w:rPr>
              <w:fldChar w:fldCharType="separate"/>
            </w:r>
            <w:r w:rsidR="00147AB9">
              <w:rPr>
                <w:webHidden/>
              </w:rPr>
              <w:t>14</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32" w:history="1">
            <w:r w:rsidR="00500112" w:rsidRPr="00FD1203">
              <w:rPr>
                <w:rStyle w:val="Hyperlink"/>
              </w:rPr>
              <w:t>Research Sites and Gaining Access to Participants</w:t>
            </w:r>
            <w:r w:rsidR="00500112">
              <w:rPr>
                <w:webHidden/>
              </w:rPr>
              <w:tab/>
            </w:r>
            <w:r w:rsidR="00500112">
              <w:rPr>
                <w:webHidden/>
              </w:rPr>
              <w:fldChar w:fldCharType="begin"/>
            </w:r>
            <w:r w:rsidR="00500112">
              <w:rPr>
                <w:webHidden/>
              </w:rPr>
              <w:instrText xml:space="preserve"> PAGEREF _Toc19368732 \h </w:instrText>
            </w:r>
            <w:r w:rsidR="00500112">
              <w:rPr>
                <w:webHidden/>
              </w:rPr>
            </w:r>
            <w:r w:rsidR="00500112">
              <w:rPr>
                <w:webHidden/>
              </w:rPr>
              <w:fldChar w:fldCharType="separate"/>
            </w:r>
            <w:r w:rsidR="00147AB9">
              <w:rPr>
                <w:webHidden/>
              </w:rPr>
              <w:t>16</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33" w:history="1">
            <w:r w:rsidR="00500112" w:rsidRPr="00FD1203">
              <w:rPr>
                <w:rStyle w:val="Hyperlink"/>
              </w:rPr>
              <w:t>Data Collection Procedures</w:t>
            </w:r>
            <w:r w:rsidR="00500112">
              <w:rPr>
                <w:webHidden/>
              </w:rPr>
              <w:tab/>
            </w:r>
            <w:r w:rsidR="00500112">
              <w:rPr>
                <w:webHidden/>
              </w:rPr>
              <w:fldChar w:fldCharType="begin"/>
            </w:r>
            <w:r w:rsidR="00500112">
              <w:rPr>
                <w:webHidden/>
              </w:rPr>
              <w:instrText xml:space="preserve"> PAGEREF _Toc19368733 \h </w:instrText>
            </w:r>
            <w:r w:rsidR="00500112">
              <w:rPr>
                <w:webHidden/>
              </w:rPr>
            </w:r>
            <w:r w:rsidR="00500112">
              <w:rPr>
                <w:webHidden/>
              </w:rPr>
              <w:fldChar w:fldCharType="separate"/>
            </w:r>
            <w:r w:rsidR="00147AB9">
              <w:rPr>
                <w:webHidden/>
              </w:rPr>
              <w:t>17</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34" w:history="1">
            <w:r w:rsidR="00500112" w:rsidRPr="00FD1203">
              <w:rPr>
                <w:rStyle w:val="Hyperlink"/>
              </w:rPr>
              <w:t>Data Management and Analysis</w:t>
            </w:r>
            <w:r w:rsidR="00500112">
              <w:rPr>
                <w:webHidden/>
              </w:rPr>
              <w:tab/>
            </w:r>
            <w:r w:rsidR="00500112">
              <w:rPr>
                <w:webHidden/>
              </w:rPr>
              <w:fldChar w:fldCharType="begin"/>
            </w:r>
            <w:r w:rsidR="00500112">
              <w:rPr>
                <w:webHidden/>
              </w:rPr>
              <w:instrText xml:space="preserve"> PAGEREF _Toc19368734 \h </w:instrText>
            </w:r>
            <w:r w:rsidR="00500112">
              <w:rPr>
                <w:webHidden/>
              </w:rPr>
            </w:r>
            <w:r w:rsidR="00500112">
              <w:rPr>
                <w:webHidden/>
              </w:rPr>
              <w:fldChar w:fldCharType="separate"/>
            </w:r>
            <w:r w:rsidR="00147AB9">
              <w:rPr>
                <w:webHidden/>
              </w:rPr>
              <w:t>18</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35" w:history="1">
            <w:r w:rsidR="00500112" w:rsidRPr="00FD1203">
              <w:rPr>
                <w:rStyle w:val="Hyperlink"/>
              </w:rPr>
              <w:t>Role of Researcher</w:t>
            </w:r>
            <w:r w:rsidR="00500112">
              <w:rPr>
                <w:webHidden/>
              </w:rPr>
              <w:tab/>
            </w:r>
            <w:r w:rsidR="00500112">
              <w:rPr>
                <w:webHidden/>
              </w:rPr>
              <w:fldChar w:fldCharType="begin"/>
            </w:r>
            <w:r w:rsidR="00500112">
              <w:rPr>
                <w:webHidden/>
              </w:rPr>
              <w:instrText xml:space="preserve"> PAGEREF _Toc19368735 \h </w:instrText>
            </w:r>
            <w:r w:rsidR="00500112">
              <w:rPr>
                <w:webHidden/>
              </w:rPr>
            </w:r>
            <w:r w:rsidR="00500112">
              <w:rPr>
                <w:webHidden/>
              </w:rPr>
              <w:fldChar w:fldCharType="separate"/>
            </w:r>
            <w:r w:rsidR="00147AB9">
              <w:rPr>
                <w:webHidden/>
              </w:rPr>
              <w:t>18</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36" w:history="1">
            <w:r w:rsidR="00500112" w:rsidRPr="00FD1203">
              <w:rPr>
                <w:rStyle w:val="Hyperlink"/>
              </w:rPr>
              <w:t>Data Analysis and Interpretation</w:t>
            </w:r>
            <w:r w:rsidR="00500112">
              <w:rPr>
                <w:webHidden/>
              </w:rPr>
              <w:tab/>
            </w:r>
            <w:r w:rsidR="00500112">
              <w:rPr>
                <w:webHidden/>
              </w:rPr>
              <w:fldChar w:fldCharType="begin"/>
            </w:r>
            <w:r w:rsidR="00500112">
              <w:rPr>
                <w:webHidden/>
              </w:rPr>
              <w:instrText xml:space="preserve"> PAGEREF _Toc19368736 \h </w:instrText>
            </w:r>
            <w:r w:rsidR="00500112">
              <w:rPr>
                <w:webHidden/>
              </w:rPr>
            </w:r>
            <w:r w:rsidR="00500112">
              <w:rPr>
                <w:webHidden/>
              </w:rPr>
              <w:fldChar w:fldCharType="separate"/>
            </w:r>
            <w:r w:rsidR="00147AB9">
              <w:rPr>
                <w:webHidden/>
              </w:rPr>
              <w:t>19</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37" w:history="1">
            <w:r w:rsidR="00500112" w:rsidRPr="00FD1203">
              <w:rPr>
                <w:rStyle w:val="Hyperlink"/>
              </w:rPr>
              <w:t>Ethical Consideration</w:t>
            </w:r>
            <w:r w:rsidR="00500112">
              <w:rPr>
                <w:webHidden/>
              </w:rPr>
              <w:tab/>
            </w:r>
            <w:r w:rsidR="00500112">
              <w:rPr>
                <w:webHidden/>
              </w:rPr>
              <w:fldChar w:fldCharType="begin"/>
            </w:r>
            <w:r w:rsidR="00500112">
              <w:rPr>
                <w:webHidden/>
              </w:rPr>
              <w:instrText xml:space="preserve"> PAGEREF _Toc19368737 \h </w:instrText>
            </w:r>
            <w:r w:rsidR="00500112">
              <w:rPr>
                <w:webHidden/>
              </w:rPr>
            </w:r>
            <w:r w:rsidR="00500112">
              <w:rPr>
                <w:webHidden/>
              </w:rPr>
              <w:fldChar w:fldCharType="separate"/>
            </w:r>
            <w:r w:rsidR="00147AB9">
              <w:rPr>
                <w:webHidden/>
              </w:rPr>
              <w:t>20</w:t>
            </w:r>
            <w:r w:rsidR="00500112">
              <w:rPr>
                <w:webHidden/>
              </w:rPr>
              <w:fldChar w:fldCharType="end"/>
            </w:r>
          </w:hyperlink>
        </w:p>
        <w:p w:rsidR="00500112" w:rsidRDefault="007D00C9" w:rsidP="00500112">
          <w:pPr>
            <w:pStyle w:val="TOC3"/>
            <w:tabs>
              <w:tab w:val="right" w:leader="dot" w:pos="9350"/>
            </w:tabs>
            <w:spacing w:line="240" w:lineRule="auto"/>
            <w:rPr>
              <w:rFonts w:asciiTheme="minorHAnsi" w:eastAsiaTheme="minorEastAsia" w:hAnsiTheme="minorHAnsi" w:cstheme="minorBidi"/>
              <w:sz w:val="22"/>
              <w:szCs w:val="22"/>
            </w:rPr>
          </w:pPr>
          <w:hyperlink w:anchor="_Toc19368738" w:history="1">
            <w:r w:rsidR="00500112" w:rsidRPr="00FD1203">
              <w:rPr>
                <w:rStyle w:val="Hyperlink"/>
              </w:rPr>
              <w:t>Validity and Reliability</w:t>
            </w:r>
            <w:r w:rsidR="00500112">
              <w:rPr>
                <w:webHidden/>
              </w:rPr>
              <w:tab/>
            </w:r>
            <w:r w:rsidR="00500112">
              <w:rPr>
                <w:webHidden/>
              </w:rPr>
              <w:fldChar w:fldCharType="begin"/>
            </w:r>
            <w:r w:rsidR="00500112">
              <w:rPr>
                <w:webHidden/>
              </w:rPr>
              <w:instrText xml:space="preserve"> PAGEREF _Toc19368738 \h </w:instrText>
            </w:r>
            <w:r w:rsidR="00500112">
              <w:rPr>
                <w:webHidden/>
              </w:rPr>
            </w:r>
            <w:r w:rsidR="00500112">
              <w:rPr>
                <w:webHidden/>
              </w:rPr>
              <w:fldChar w:fldCharType="separate"/>
            </w:r>
            <w:r w:rsidR="00147AB9">
              <w:rPr>
                <w:webHidden/>
              </w:rPr>
              <w:t>20</w:t>
            </w:r>
            <w:r w:rsidR="00500112">
              <w:rPr>
                <w:webHidden/>
              </w:rPr>
              <w:fldChar w:fldCharType="end"/>
            </w:r>
          </w:hyperlink>
        </w:p>
        <w:p w:rsidR="00500112" w:rsidRDefault="007D00C9" w:rsidP="00500112">
          <w:pPr>
            <w:pStyle w:val="TOC1"/>
            <w:tabs>
              <w:tab w:val="right" w:leader="dot" w:pos="9350"/>
            </w:tabs>
            <w:spacing w:line="240" w:lineRule="auto"/>
            <w:rPr>
              <w:rFonts w:asciiTheme="minorHAnsi" w:eastAsiaTheme="minorEastAsia" w:hAnsiTheme="minorHAnsi" w:cstheme="minorBidi"/>
              <w:sz w:val="22"/>
              <w:szCs w:val="22"/>
            </w:rPr>
          </w:pPr>
          <w:hyperlink w:anchor="_Toc19368739" w:history="1">
            <w:r w:rsidR="00500112" w:rsidRPr="00FD1203">
              <w:rPr>
                <w:rStyle w:val="Hyperlink"/>
              </w:rPr>
              <w:t>EXPECTED CONCLUSION</w:t>
            </w:r>
            <w:r w:rsidR="00500112">
              <w:rPr>
                <w:webHidden/>
              </w:rPr>
              <w:tab/>
            </w:r>
            <w:r w:rsidR="00500112">
              <w:rPr>
                <w:webHidden/>
              </w:rPr>
              <w:fldChar w:fldCharType="begin"/>
            </w:r>
            <w:r w:rsidR="00500112">
              <w:rPr>
                <w:webHidden/>
              </w:rPr>
              <w:instrText xml:space="preserve"> PAGEREF _Toc19368739 \h </w:instrText>
            </w:r>
            <w:r w:rsidR="00500112">
              <w:rPr>
                <w:webHidden/>
              </w:rPr>
            </w:r>
            <w:r w:rsidR="00500112">
              <w:rPr>
                <w:webHidden/>
              </w:rPr>
              <w:fldChar w:fldCharType="separate"/>
            </w:r>
            <w:r w:rsidR="00147AB9">
              <w:rPr>
                <w:webHidden/>
              </w:rPr>
              <w:t>21</w:t>
            </w:r>
            <w:r w:rsidR="00500112">
              <w:rPr>
                <w:webHidden/>
              </w:rPr>
              <w:fldChar w:fldCharType="end"/>
            </w:r>
          </w:hyperlink>
        </w:p>
        <w:p w:rsidR="00500112" w:rsidRDefault="007D00C9" w:rsidP="00500112">
          <w:pPr>
            <w:pStyle w:val="TOC1"/>
            <w:tabs>
              <w:tab w:val="right" w:leader="dot" w:pos="9350"/>
            </w:tabs>
            <w:spacing w:line="240" w:lineRule="auto"/>
            <w:rPr>
              <w:rFonts w:asciiTheme="minorHAnsi" w:eastAsiaTheme="minorEastAsia" w:hAnsiTheme="minorHAnsi" w:cstheme="minorBidi"/>
              <w:sz w:val="22"/>
              <w:szCs w:val="22"/>
            </w:rPr>
          </w:pPr>
          <w:hyperlink w:anchor="_Toc19368740" w:history="1">
            <w:r w:rsidR="00500112" w:rsidRPr="00FD1203">
              <w:rPr>
                <w:rStyle w:val="Hyperlink"/>
              </w:rPr>
              <w:t>REFLECTIVE ESSAY</w:t>
            </w:r>
            <w:r w:rsidR="00500112">
              <w:rPr>
                <w:webHidden/>
              </w:rPr>
              <w:tab/>
            </w:r>
            <w:r w:rsidR="00500112">
              <w:rPr>
                <w:webHidden/>
              </w:rPr>
              <w:fldChar w:fldCharType="begin"/>
            </w:r>
            <w:r w:rsidR="00500112">
              <w:rPr>
                <w:webHidden/>
              </w:rPr>
              <w:instrText xml:space="preserve"> PAGEREF _Toc19368740 \h </w:instrText>
            </w:r>
            <w:r w:rsidR="00500112">
              <w:rPr>
                <w:webHidden/>
              </w:rPr>
            </w:r>
            <w:r w:rsidR="00500112">
              <w:rPr>
                <w:webHidden/>
              </w:rPr>
              <w:fldChar w:fldCharType="separate"/>
            </w:r>
            <w:r w:rsidR="00147AB9">
              <w:rPr>
                <w:webHidden/>
              </w:rPr>
              <w:t>22</w:t>
            </w:r>
            <w:r w:rsidR="00500112">
              <w:rPr>
                <w:webHidden/>
              </w:rPr>
              <w:fldChar w:fldCharType="end"/>
            </w:r>
          </w:hyperlink>
        </w:p>
        <w:p w:rsidR="00500112" w:rsidRDefault="007D00C9" w:rsidP="00500112">
          <w:pPr>
            <w:pStyle w:val="TOC1"/>
            <w:tabs>
              <w:tab w:val="right" w:leader="dot" w:pos="9350"/>
            </w:tabs>
            <w:spacing w:line="240" w:lineRule="auto"/>
            <w:rPr>
              <w:rFonts w:asciiTheme="minorHAnsi" w:eastAsiaTheme="minorEastAsia" w:hAnsiTheme="minorHAnsi" w:cstheme="minorBidi"/>
              <w:sz w:val="22"/>
              <w:szCs w:val="22"/>
            </w:rPr>
          </w:pPr>
          <w:hyperlink w:anchor="_Toc19368741" w:history="1">
            <w:r w:rsidR="00500112" w:rsidRPr="00FD1203">
              <w:rPr>
                <w:rStyle w:val="Hyperlink"/>
              </w:rPr>
              <w:t>REFERENCES</w:t>
            </w:r>
            <w:r w:rsidR="00500112">
              <w:rPr>
                <w:webHidden/>
              </w:rPr>
              <w:tab/>
            </w:r>
            <w:r w:rsidR="00500112">
              <w:rPr>
                <w:webHidden/>
              </w:rPr>
              <w:fldChar w:fldCharType="begin"/>
            </w:r>
            <w:r w:rsidR="00500112">
              <w:rPr>
                <w:webHidden/>
              </w:rPr>
              <w:instrText xml:space="preserve"> PAGEREF _Toc19368741 \h </w:instrText>
            </w:r>
            <w:r w:rsidR="00500112">
              <w:rPr>
                <w:webHidden/>
              </w:rPr>
            </w:r>
            <w:r w:rsidR="00500112">
              <w:rPr>
                <w:webHidden/>
              </w:rPr>
              <w:fldChar w:fldCharType="separate"/>
            </w:r>
            <w:r w:rsidR="00147AB9">
              <w:rPr>
                <w:webHidden/>
              </w:rPr>
              <w:t>23</w:t>
            </w:r>
            <w:r w:rsidR="00500112">
              <w:rPr>
                <w:webHidden/>
              </w:rPr>
              <w:fldChar w:fldCharType="end"/>
            </w:r>
          </w:hyperlink>
        </w:p>
        <w:p w:rsidR="00253F96" w:rsidRDefault="00B66025" w:rsidP="00253F96">
          <w:pPr>
            <w:rPr>
              <w:b/>
              <w:bCs/>
            </w:rPr>
          </w:pPr>
          <w:r>
            <w:rPr>
              <w:b/>
              <w:bCs/>
            </w:rPr>
            <w:fldChar w:fldCharType="end"/>
          </w:r>
        </w:p>
      </w:sdtContent>
    </w:sdt>
    <w:p w:rsidR="00AB1A97" w:rsidRPr="0012002D" w:rsidRDefault="00AB1A97" w:rsidP="00AB1A97">
      <w:pPr>
        <w:pStyle w:val="Title"/>
        <w:jc w:val="center"/>
        <w:rPr>
          <w:rFonts w:ascii="Times New Roman" w:hAnsi="Times New Roman" w:cs="Times New Roman"/>
          <w:sz w:val="48"/>
        </w:rPr>
      </w:pPr>
      <w:r>
        <w:rPr>
          <w:rFonts w:ascii="Times New Roman" w:hAnsi="Times New Roman" w:cs="Times New Roman"/>
          <w:sz w:val="48"/>
        </w:rPr>
        <w:lastRenderedPageBreak/>
        <w:t>Exploring the role of SSCM in organizational performance through GHRM bundle</w:t>
      </w:r>
      <w:r w:rsidR="00CF731C">
        <w:rPr>
          <w:rFonts w:ascii="Times New Roman" w:hAnsi="Times New Roman" w:cs="Times New Roman"/>
          <w:sz w:val="48"/>
        </w:rPr>
        <w:t xml:space="preserve"> practices</w:t>
      </w:r>
    </w:p>
    <w:p w:rsidR="00F63ED7" w:rsidRDefault="004250F7" w:rsidP="00253F96">
      <w:pPr>
        <w:pStyle w:val="Heading1"/>
      </w:pPr>
      <w:bookmarkStart w:id="1" w:name="_Toc19368710"/>
      <w:r>
        <w:t>ABSTRACT</w:t>
      </w:r>
      <w:bookmarkEnd w:id="1"/>
      <w:r>
        <w:t xml:space="preserve"> </w:t>
      </w:r>
    </w:p>
    <w:p w:rsidR="00F73105" w:rsidRDefault="00F73105" w:rsidP="00AB1A97">
      <w:pPr>
        <w:spacing w:line="480" w:lineRule="auto"/>
      </w:pPr>
      <w:r>
        <w:t xml:space="preserve">Previously, strong literature available for </w:t>
      </w:r>
      <w:r w:rsidR="00300865">
        <w:t>sustainable supply chain management (SSCM)</w:t>
      </w:r>
      <w:r>
        <w:t xml:space="preserve"> </w:t>
      </w:r>
      <w:r w:rsidR="00861D7F">
        <w:t>has</w:t>
      </w:r>
      <w:r>
        <w:t xml:space="preserve"> accelerate</w:t>
      </w:r>
      <w:r w:rsidR="00861D7F">
        <w:t>d</w:t>
      </w:r>
      <w:r>
        <w:t xml:space="preserve"> </w:t>
      </w:r>
      <w:r w:rsidR="00861D7F">
        <w:t xml:space="preserve">its importance for </w:t>
      </w:r>
      <w:r>
        <w:t>organizational performance through various factors such as improved branding among customer</w:t>
      </w:r>
      <w:r w:rsidR="00B97D5A">
        <w:t>s</w:t>
      </w:r>
      <w:r>
        <w:t xml:space="preserve"> or better engagement of customer loyalty, etc.  But new concept of </w:t>
      </w:r>
      <w:r w:rsidR="00300865">
        <w:t>green human resource management (G</w:t>
      </w:r>
      <w:r>
        <w:t>HRM</w:t>
      </w:r>
      <w:r w:rsidR="00300865">
        <w:t>)</w:t>
      </w:r>
      <w:r>
        <w:t xml:space="preserve"> has also been introduced to it as a facilitating factor. If manpower is recruited, attained, trained and performed under the umbrella of </w:t>
      </w:r>
      <w:r w:rsidR="00300865">
        <w:t>SSCM</w:t>
      </w:r>
      <w:r>
        <w:t xml:space="preserve"> </w:t>
      </w:r>
      <w:r w:rsidR="00AB1A97">
        <w:t xml:space="preserve">practices </w:t>
      </w:r>
      <w:r>
        <w:t>(green purchasing, cooperation with customers, internal environmental management and investment recovery), it highly succeeds in managing its short-term and long-term agendas of fi</w:t>
      </w:r>
      <w:r w:rsidR="004267D3">
        <w:t>rm performance and efficiency.</w:t>
      </w:r>
      <w:r w:rsidR="00B97D5A">
        <w:t xml:space="preserve"> </w:t>
      </w:r>
      <w:r>
        <w:t>T</w:t>
      </w:r>
      <w:r w:rsidR="00B97D5A">
        <w:t>o</w:t>
      </w:r>
      <w:r>
        <w:t xml:space="preserve"> date, SSCM and o</w:t>
      </w:r>
      <w:r w:rsidR="004267D3">
        <w:t>rganizational performance are</w:t>
      </w:r>
      <w:r>
        <w:t xml:space="preserve"> bridged through GHRM by proposed literary support but there is a </w:t>
      </w:r>
      <w:r w:rsidR="004267D3">
        <w:t xml:space="preserve">prominent </w:t>
      </w:r>
      <w:r>
        <w:t xml:space="preserve">lack of research from practitioner point of view. The </w:t>
      </w:r>
      <w:r w:rsidR="004267D3">
        <w:t xml:space="preserve">current study </w:t>
      </w:r>
      <w:r w:rsidR="00861D7F">
        <w:t xml:space="preserve">has </w:t>
      </w:r>
      <w:r w:rsidR="004267D3">
        <w:t>tr</w:t>
      </w:r>
      <w:r w:rsidR="00861D7F">
        <w:t>ied</w:t>
      </w:r>
      <w:r w:rsidR="004267D3">
        <w:t xml:space="preserve"> to illuminate</w:t>
      </w:r>
      <w:r>
        <w:t xml:space="preserve"> this dark side of SSCM through the intervening role of GHRM for achieving the firm success</w:t>
      </w:r>
      <w:r w:rsidR="00861D7F">
        <w:t xml:space="preserve"> using</w:t>
      </w:r>
      <w:r>
        <w:t xml:space="preserve"> the viewpoint of </w:t>
      </w:r>
      <w:r w:rsidR="00861D7F">
        <w:t>senior supply chain</w:t>
      </w:r>
      <w:r>
        <w:t xml:space="preserve"> and HR</w:t>
      </w:r>
      <w:r w:rsidR="00861D7F">
        <w:t xml:space="preserve"> representative</w:t>
      </w:r>
      <w:r>
        <w:t xml:space="preserve">s </w:t>
      </w:r>
      <w:r w:rsidR="004267D3">
        <w:t xml:space="preserve">for this purpose. </w:t>
      </w:r>
    </w:p>
    <w:p w:rsidR="004267D3" w:rsidRPr="004267D3" w:rsidRDefault="004267D3" w:rsidP="00AB1A97">
      <w:pPr>
        <w:spacing w:line="480" w:lineRule="auto"/>
        <w:rPr>
          <w:color w:val="FF0000"/>
        </w:rPr>
      </w:pPr>
      <w:r w:rsidRPr="00861D7F">
        <w:t>The study use</w:t>
      </w:r>
      <w:r w:rsidR="00861D7F">
        <w:t>d</w:t>
      </w:r>
      <w:r w:rsidRPr="00861D7F">
        <w:t xml:space="preserve"> phenomenology method, and qualitative </w:t>
      </w:r>
      <w:r w:rsidRPr="004267D3">
        <w:t>data</w:t>
      </w:r>
      <w:r>
        <w:t xml:space="preserve"> w</w:t>
      </w:r>
      <w:r w:rsidR="00861D7F">
        <w:t>as</w:t>
      </w:r>
      <w:r>
        <w:t xml:space="preserve"> collected from </w:t>
      </w:r>
      <w:r w:rsidR="00861D7F">
        <w:t>52 individuals of renowned ma</w:t>
      </w:r>
      <w:r w:rsidR="00B97D5A">
        <w:t>nu</w:t>
      </w:r>
      <w:r w:rsidR="00861D7F">
        <w:t>facturing c</w:t>
      </w:r>
      <w:r>
        <w:t>ompanies</w:t>
      </w:r>
      <w:r w:rsidR="00861D7F">
        <w:t xml:space="preserve"> in UK</w:t>
      </w:r>
      <w:r>
        <w:t>. The information w</w:t>
      </w:r>
      <w:r w:rsidR="00861D7F">
        <w:t>as</w:t>
      </w:r>
      <w:r>
        <w:t xml:space="preserve"> gathered through in-depth interviews and </w:t>
      </w:r>
      <w:r w:rsidRPr="004267D3">
        <w:t>analyzed th</w:t>
      </w:r>
      <w:r w:rsidR="00B97D5A">
        <w:t>r</w:t>
      </w:r>
      <w:r w:rsidRPr="004267D3">
        <w:t>ough Nvivo</w:t>
      </w:r>
      <w:r>
        <w:t xml:space="preserve"> </w:t>
      </w:r>
      <w:r w:rsidRPr="004267D3">
        <w:t>11 software for coding themes and sub-themes, and developing project and mind-maps.</w:t>
      </w:r>
      <w:r>
        <w:t xml:space="preserve"> The outcome of this research </w:t>
      </w:r>
      <w:r w:rsidR="00861D7F">
        <w:t>has</w:t>
      </w:r>
      <w:r w:rsidRPr="004267D3">
        <w:t xml:space="preserve"> incorporated </w:t>
      </w:r>
      <w:r w:rsidR="00861D7F">
        <w:t xml:space="preserve">its </w:t>
      </w:r>
      <w:r w:rsidRPr="004267D3">
        <w:t xml:space="preserve">offering </w:t>
      </w:r>
      <w:r w:rsidR="00861D7F">
        <w:t xml:space="preserve">at </w:t>
      </w:r>
      <w:r w:rsidRPr="004267D3">
        <w:t xml:space="preserve">the bottom line </w:t>
      </w:r>
      <w:r w:rsidR="00861D7F">
        <w:t xml:space="preserve">of organizational function </w:t>
      </w:r>
      <w:r w:rsidRPr="004267D3">
        <w:t>for</w:t>
      </w:r>
      <w:r w:rsidR="00861D7F">
        <w:t xml:space="preserve"> </w:t>
      </w:r>
      <w:r w:rsidRPr="004267D3">
        <w:t>practicall</w:t>
      </w:r>
      <w:r>
        <w:t>y managing this issue at man</w:t>
      </w:r>
      <w:r w:rsidR="00B97D5A">
        <w:t>a</w:t>
      </w:r>
      <w:r>
        <w:t>gerial level</w:t>
      </w:r>
      <w:r w:rsidR="00180ADA">
        <w:t xml:space="preserve">. </w:t>
      </w:r>
      <w:r w:rsidRPr="004267D3">
        <w:t>It</w:t>
      </w:r>
      <w:r w:rsidR="00180ADA">
        <w:t xml:space="preserve"> </w:t>
      </w:r>
      <w:r w:rsidR="00861D7F">
        <w:t>has</w:t>
      </w:r>
      <w:r>
        <w:t xml:space="preserve"> demand</w:t>
      </w:r>
      <w:r w:rsidR="00861D7F">
        <w:t>ed</w:t>
      </w:r>
      <w:r>
        <w:t xml:space="preserve"> </w:t>
      </w:r>
      <w:r w:rsidR="00B97D5A">
        <w:t xml:space="preserve">the </w:t>
      </w:r>
      <w:r>
        <w:t>G</w:t>
      </w:r>
      <w:r w:rsidR="00180ADA">
        <w:t xml:space="preserve">HRM bundle </w:t>
      </w:r>
      <w:r w:rsidR="00253F96">
        <w:t xml:space="preserve">practices </w:t>
      </w:r>
      <w:r w:rsidR="00180ADA">
        <w:t xml:space="preserve">to be incorporated for SSCM companies. </w:t>
      </w:r>
    </w:p>
    <w:p w:rsidR="00F73105" w:rsidRDefault="00F73105" w:rsidP="00253F96">
      <w:pPr>
        <w:pStyle w:val="Heading1"/>
      </w:pPr>
      <w:bookmarkStart w:id="2" w:name="_Toc19368711"/>
      <w:r>
        <w:lastRenderedPageBreak/>
        <w:t>INTRODUCTION</w:t>
      </w:r>
      <w:bookmarkEnd w:id="2"/>
    </w:p>
    <w:p w:rsidR="00253F96" w:rsidRDefault="00861D7F" w:rsidP="00253F96">
      <w:pPr>
        <w:pStyle w:val="NoSpacing"/>
        <w:spacing w:line="360" w:lineRule="auto"/>
      </w:pPr>
      <w:r>
        <w:t>In the advent of 21</w:t>
      </w:r>
      <w:r w:rsidRPr="00861D7F">
        <w:rPr>
          <w:vertAlign w:val="superscript"/>
        </w:rPr>
        <w:t>st</w:t>
      </w:r>
      <w:r>
        <w:t xml:space="preserve"> century, it was </w:t>
      </w:r>
      <w:r w:rsidR="00BA1A73">
        <w:t>reasonably</w:t>
      </w:r>
      <w:r>
        <w:t xml:space="preserve"> clear that only those organizations </w:t>
      </w:r>
      <w:r w:rsidR="00BA1A73">
        <w:t>w</w:t>
      </w:r>
      <w:r>
        <w:t>ould survive</w:t>
      </w:r>
      <w:r w:rsidR="00BA1A73">
        <w:t xml:space="preserve"> that</w:t>
      </w:r>
      <w:r>
        <w:t xml:space="preserve"> </w:t>
      </w:r>
      <w:r w:rsidR="00BA1A73">
        <w:t xml:space="preserve">have gained some competitive edge over others in the rapid market race. The current study follows an investigation of linkage among green </w:t>
      </w:r>
      <w:r w:rsidR="00300865">
        <w:t>or SSCM</w:t>
      </w:r>
      <w:r w:rsidR="00BA1A73">
        <w:t xml:space="preserve"> (i.e. external and internal practices) and </w:t>
      </w:r>
      <w:r w:rsidR="00300865">
        <w:t>GHRM</w:t>
      </w:r>
      <w:r w:rsidR="00BA1A73">
        <w:t xml:space="preserve"> bundle practices (green hiring, green training and involvement and performance appraisal based on environment</w:t>
      </w:r>
      <w:r w:rsidR="00B97D5A">
        <w:t>-</w:t>
      </w:r>
      <w:r w:rsidR="00BA1A73">
        <w:t>friendly role and activities, along with their impact on the organizational efficien</w:t>
      </w:r>
      <w:r w:rsidR="00B97D5A">
        <w:t>c</w:t>
      </w:r>
      <w:r w:rsidR="00BA1A73">
        <w:t xml:space="preserve">y. Using qualitative method, the data was collected through in-depth interviews from </w:t>
      </w:r>
      <w:r w:rsidR="00253F96">
        <w:t>pollutant</w:t>
      </w:r>
      <w:r w:rsidR="00BA1A73">
        <w:t xml:space="preserve"> manufacturing companies of UK (i.e., chemical, pharmaceutical and food sectors). </w:t>
      </w:r>
      <w:r w:rsidR="00697385">
        <w:t xml:space="preserve">The results obtained from detailed analysis of collected data showed that every GHRM bundle practice has a deep and positive effect on the </w:t>
      </w:r>
      <w:r w:rsidR="00B142DD">
        <w:t xml:space="preserve">sustainable performance in a </w:t>
      </w:r>
      <w:r w:rsidR="00697385">
        <w:t>shared</w:t>
      </w:r>
      <w:r w:rsidR="00B142DD">
        <w:t xml:space="preserve"> manner. </w:t>
      </w:r>
    </w:p>
    <w:p w:rsidR="00B142DD" w:rsidRDefault="00B97D5A" w:rsidP="00253F96">
      <w:pPr>
        <w:pStyle w:val="NoSpacing"/>
        <w:spacing w:line="360" w:lineRule="auto"/>
        <w:ind w:firstLine="720"/>
      </w:pPr>
      <w:r>
        <w:t>The e</w:t>
      </w:r>
      <w:r w:rsidR="00697385">
        <w:t xml:space="preserve">ffect of each SSCM practice was linked with GHRM bundle practices </w:t>
      </w:r>
      <w:r w:rsidR="00785179">
        <w:t>which w</w:t>
      </w:r>
      <w:r>
        <w:t>ere</w:t>
      </w:r>
      <w:r w:rsidR="00697385">
        <w:t xml:space="preserve"> </w:t>
      </w:r>
      <w:r w:rsidR="00785179">
        <w:t xml:space="preserve">explored through viewpoints and experiences of senior management of </w:t>
      </w:r>
      <w:r w:rsidR="00300865">
        <w:t>SC</w:t>
      </w:r>
      <w:r w:rsidR="00785179">
        <w:t xml:space="preserve"> and </w:t>
      </w:r>
      <w:r w:rsidR="00300865">
        <w:t>HR</w:t>
      </w:r>
      <w:r w:rsidR="00785179">
        <w:t xml:space="preserve"> personnel. Green hiring accelerates green purchasing, investment recovery</w:t>
      </w:r>
      <w:r w:rsidR="00B1518C">
        <w:t xml:space="preserve"> and eco-friendly internal environment management. </w:t>
      </w:r>
      <w:r>
        <w:t>The n</w:t>
      </w:r>
      <w:r w:rsidR="00B1518C">
        <w:t xml:space="preserve">ext practice of green training and involvement was heavily involved to accelerate the green SSCM practices of purchasing, cooperation with customers, internal environment management and investment recovery in the light of sustainability. However, annual performance management through the lens of sustainable environment helped to promote </w:t>
      </w:r>
      <w:r w:rsidR="005C274E">
        <w:t xml:space="preserve">an eco-friendly environment within the organization. Therefore, the current study suggests </w:t>
      </w:r>
      <w:r>
        <w:t xml:space="preserve">the </w:t>
      </w:r>
      <w:r w:rsidR="005C274E">
        <w:t xml:space="preserve">effectiveness of each GHRM bundle practice for an improved and sustainable organizational performance and giving a call to give more attention </w:t>
      </w:r>
      <w:r>
        <w:t>to</w:t>
      </w:r>
      <w:r w:rsidR="005C274E">
        <w:t xml:space="preserve"> green training programs, recruitment procedures and overall performance management. This study is considered as </w:t>
      </w:r>
      <w:r>
        <w:t xml:space="preserve">the </w:t>
      </w:r>
      <w:r w:rsidR="005C274E">
        <w:t>first exploratory finding to highlight the constructive role of GHRM bundle practices on SSCM at practitioner and scholar level. Finally,</w:t>
      </w:r>
      <w:r w:rsidR="00B142DD">
        <w:t xml:space="preserve"> theoretical and </w:t>
      </w:r>
      <w:r w:rsidR="005C274E">
        <w:t>administrative</w:t>
      </w:r>
      <w:r w:rsidR="00B142DD">
        <w:t xml:space="preserve"> implications, </w:t>
      </w:r>
      <w:r w:rsidR="005C274E">
        <w:t>limitations</w:t>
      </w:r>
      <w:r w:rsidR="00B142DD">
        <w:t xml:space="preserve"> and</w:t>
      </w:r>
      <w:r w:rsidR="00090EBA">
        <w:t xml:space="preserve"> further</w:t>
      </w:r>
      <w:r w:rsidR="00B142DD">
        <w:t xml:space="preserve"> research directions h</w:t>
      </w:r>
      <w:r w:rsidR="00090EBA">
        <w:t>ave been</w:t>
      </w:r>
      <w:r w:rsidR="00B142DD">
        <w:t xml:space="preserve"> discussed.</w:t>
      </w:r>
    </w:p>
    <w:p w:rsidR="00253F96" w:rsidRDefault="00253F96" w:rsidP="00253F96">
      <w:pPr>
        <w:pStyle w:val="NoSpacing"/>
        <w:spacing w:line="360" w:lineRule="auto"/>
        <w:ind w:firstLine="720"/>
      </w:pPr>
    </w:p>
    <w:p w:rsidR="00253F96" w:rsidRDefault="00253F96" w:rsidP="00253F96">
      <w:pPr>
        <w:pStyle w:val="NoSpacing"/>
        <w:spacing w:line="360" w:lineRule="auto"/>
        <w:ind w:firstLine="720"/>
      </w:pPr>
    </w:p>
    <w:p w:rsidR="00253F96" w:rsidRPr="00DA1C44" w:rsidRDefault="00253F96" w:rsidP="00253F96">
      <w:pPr>
        <w:pStyle w:val="NoSpacing"/>
        <w:spacing w:line="360" w:lineRule="auto"/>
        <w:ind w:firstLine="720"/>
      </w:pPr>
    </w:p>
    <w:p w:rsidR="00DA1C44" w:rsidRDefault="004250F7" w:rsidP="00253F96">
      <w:pPr>
        <w:pStyle w:val="Heading1"/>
      </w:pPr>
      <w:bookmarkStart w:id="3" w:name="_Toc19368712"/>
      <w:r>
        <w:lastRenderedPageBreak/>
        <w:t xml:space="preserve">LITERATURE </w:t>
      </w:r>
      <w:r w:rsidRPr="000168E0">
        <w:t>REVIEW</w:t>
      </w:r>
      <w:bookmarkEnd w:id="3"/>
    </w:p>
    <w:p w:rsidR="00A37DB8" w:rsidRDefault="00A37DB8" w:rsidP="00B33FD3">
      <w:pPr>
        <w:pStyle w:val="Heading2"/>
      </w:pPr>
      <w:bookmarkStart w:id="4" w:name="_Toc19368713"/>
      <w:r>
        <w:t>Sustainabl</w:t>
      </w:r>
      <w:r w:rsidR="00125590">
        <w:t>e supply chain management</w:t>
      </w:r>
      <w:bookmarkEnd w:id="4"/>
    </w:p>
    <w:p w:rsidR="00416DB1" w:rsidRDefault="00CB4119" w:rsidP="00253F96">
      <w:pPr>
        <w:spacing w:line="360" w:lineRule="auto"/>
      </w:pPr>
      <w:r>
        <w:t>The br</w:t>
      </w:r>
      <w:r w:rsidR="00416DB1">
        <w:t>a</w:t>
      </w:r>
      <w:r>
        <w:t>n</w:t>
      </w:r>
      <w:r w:rsidR="00416DB1">
        <w:t xml:space="preserve">ch supply chain (SC) was devised by Oliver &amp; Webber (1982) defined as chaining of organizations through upstream and downstream networks involved in the different processes and activities to output valued products and services at the consumer end. The term ‘Sustainable’ was first emanated by President's Council on Sustainable Development (1996) when the ‘Go Green’ concept originated to use </w:t>
      </w:r>
      <w:r w:rsidR="00FF268F">
        <w:t xml:space="preserve">the </w:t>
      </w:r>
      <w:r w:rsidR="00416DB1">
        <w:t>resources for needs only</w:t>
      </w:r>
      <w:r w:rsidR="00302870">
        <w:t xml:space="preserve"> –</w:t>
      </w:r>
      <w:r w:rsidR="00416DB1">
        <w:t xml:space="preserve"> without compromising the needs of </w:t>
      </w:r>
      <w:r w:rsidR="00B97D5A">
        <w:t xml:space="preserve">the </w:t>
      </w:r>
      <w:r w:rsidR="00416DB1">
        <w:t>future gen</w:t>
      </w:r>
      <w:r w:rsidR="00B97D5A">
        <w:t>eration</w:t>
      </w:r>
      <w:r w:rsidR="00416DB1">
        <w:t>. The amalgam of these two divisions came into being when researchers and prac</w:t>
      </w:r>
      <w:r w:rsidR="00B97D5A">
        <w:t>ti</w:t>
      </w:r>
      <w:r w:rsidR="00416DB1">
        <w:t xml:space="preserve">tioners emphasized the integrated activities coordinated with </w:t>
      </w:r>
      <w:r w:rsidR="000649E8">
        <w:t xml:space="preserve">efficient </w:t>
      </w:r>
      <w:r w:rsidR="00416DB1">
        <w:t>flow of resources,</w:t>
      </w:r>
      <w:r w:rsidR="000649E8">
        <w:t xml:space="preserve"> capital and knowledge economy to advance the overall competitiveness of chain (Asgari </w:t>
      </w:r>
      <w:r w:rsidR="000649E8" w:rsidRPr="000649E8">
        <w:rPr>
          <w:i/>
        </w:rPr>
        <w:t>et al.</w:t>
      </w:r>
      <w:r w:rsidR="000649E8">
        <w:t xml:space="preserve">, 2016). The recently coined domain of SSCM </w:t>
      </w:r>
      <w:r w:rsidR="00A37DB8">
        <w:t xml:space="preserve">gained a </w:t>
      </w:r>
      <w:r w:rsidR="000649E8">
        <w:t>renowned</w:t>
      </w:r>
      <w:r w:rsidR="00A37DB8">
        <w:t xml:space="preserve"> recognition due to its </w:t>
      </w:r>
      <w:r w:rsidR="00987C17">
        <w:t xml:space="preserve">strategic importance in </w:t>
      </w:r>
      <w:r w:rsidR="0037658C">
        <w:t xml:space="preserve">purchase end performance and other sustainability concerns within the business capabilities (Halldórsson </w:t>
      </w:r>
      <w:r w:rsidR="0037658C" w:rsidRPr="0037658C">
        <w:rPr>
          <w:i/>
        </w:rPr>
        <w:t>et al.</w:t>
      </w:r>
      <w:r w:rsidR="0037658C">
        <w:t xml:space="preserve">, 2010; Saenz </w:t>
      </w:r>
      <w:r w:rsidR="0037658C" w:rsidRPr="0037658C">
        <w:rPr>
          <w:i/>
        </w:rPr>
        <w:t>et al.</w:t>
      </w:r>
      <w:r w:rsidR="0037658C">
        <w:t xml:space="preserve">, 2015; </w:t>
      </w:r>
      <w:r w:rsidR="00792027">
        <w:t xml:space="preserve">Dubey </w:t>
      </w:r>
      <w:r w:rsidR="00792027" w:rsidRPr="00792027">
        <w:rPr>
          <w:i/>
        </w:rPr>
        <w:t>et al.</w:t>
      </w:r>
      <w:r w:rsidR="0050710B">
        <w:t>, 2017</w:t>
      </w:r>
      <w:r w:rsidR="00792027">
        <w:t xml:space="preserve">; </w:t>
      </w:r>
      <w:r w:rsidR="0037658C">
        <w:t xml:space="preserve">Hong </w:t>
      </w:r>
      <w:r w:rsidR="0037658C" w:rsidRPr="0037658C">
        <w:rPr>
          <w:i/>
        </w:rPr>
        <w:t>et al.</w:t>
      </w:r>
      <w:r w:rsidR="0037658C">
        <w:t>, 2018</w:t>
      </w:r>
      <w:r w:rsidR="009036D7">
        <w:t xml:space="preserve">; Gualandris </w:t>
      </w:r>
      <w:r w:rsidR="009036D7" w:rsidRPr="009036D7">
        <w:rPr>
          <w:i/>
        </w:rPr>
        <w:t>et al.</w:t>
      </w:r>
      <w:r w:rsidR="009036D7">
        <w:t>, 2018</w:t>
      </w:r>
      <w:r w:rsidR="0037658C">
        <w:t>)</w:t>
      </w:r>
      <w:r w:rsidR="009D13FC">
        <w:t xml:space="preserve"> and is </w:t>
      </w:r>
      <w:r w:rsidR="000649E8">
        <w:t xml:space="preserve">still </w:t>
      </w:r>
      <w:r w:rsidR="009D13FC">
        <w:t>rapidly attaining maturity with a strong literary support (Saberi</w:t>
      </w:r>
      <w:r w:rsidR="009D13FC" w:rsidRPr="009D13FC">
        <w:rPr>
          <w:i/>
        </w:rPr>
        <w:t xml:space="preserve"> et al.</w:t>
      </w:r>
      <w:r w:rsidR="009D13FC">
        <w:t xml:space="preserve">, 2019). </w:t>
      </w:r>
    </w:p>
    <w:p w:rsidR="00302870" w:rsidRDefault="00302870" w:rsidP="00253F96">
      <w:pPr>
        <w:spacing w:line="360" w:lineRule="auto"/>
        <w:ind w:firstLine="720"/>
      </w:pPr>
      <w:r>
        <w:t>The modern idea of SSCM that spread fierc</w:t>
      </w:r>
      <w:r w:rsidR="00B97D5A">
        <w:t>e</w:t>
      </w:r>
      <w:r>
        <w:t>ly</w:t>
      </w:r>
      <w:r w:rsidR="0095482D">
        <w:t xml:space="preserve"> </w:t>
      </w:r>
      <w:r>
        <w:t>raised</w:t>
      </w:r>
      <w:r w:rsidR="00A16B8B">
        <w:t xml:space="preserve"> some major concerns in the </w:t>
      </w:r>
      <w:r w:rsidR="00300865">
        <w:t xml:space="preserve">SC </w:t>
      </w:r>
      <w:r w:rsidR="00A16B8B">
        <w:t>field such as: what resources will be required in future and how to identify the</w:t>
      </w:r>
      <w:r w:rsidR="00F65508">
        <w:t>ir</w:t>
      </w:r>
      <w:r w:rsidR="00A16B8B">
        <w:t xml:space="preserve"> depletion from a critical level? which technology to be used for sustain</w:t>
      </w:r>
      <w:r w:rsidR="00B97D5A">
        <w:t>a</w:t>
      </w:r>
      <w:r w:rsidR="00A16B8B">
        <w:t>bility of material resources and how to</w:t>
      </w:r>
      <w:r w:rsidR="00F65508">
        <w:t xml:space="preserve"> devise its specified policies for </w:t>
      </w:r>
      <w:r w:rsidR="00300865">
        <w:t>SCM</w:t>
      </w:r>
      <w:r w:rsidR="00F65508">
        <w:t xml:space="preserve">? </w:t>
      </w:r>
      <w:r w:rsidR="00D9169D">
        <w:t>Further advancements sparkled the concept of sustain</w:t>
      </w:r>
      <w:r w:rsidR="00B97D5A">
        <w:t>a</w:t>
      </w:r>
      <w:r w:rsidR="00D9169D">
        <w:t>bility in every division of supply chain. It directed from traditional business concept</w:t>
      </w:r>
      <w:r w:rsidR="00B97D5A">
        <w:t>s</w:t>
      </w:r>
      <w:r w:rsidR="00D9169D">
        <w:t xml:space="preserve"> to economic performance, added by the pressures of external stak</w:t>
      </w:r>
      <w:r w:rsidR="00D44EE4">
        <w:t xml:space="preserve">eholders, customers and other </w:t>
      </w:r>
      <w:r w:rsidR="00300865">
        <w:t>SC</w:t>
      </w:r>
      <w:r w:rsidR="00D9169D">
        <w:t xml:space="preserve"> collaborative parties</w:t>
      </w:r>
      <w:r w:rsidR="000168E0">
        <w:t xml:space="preserve"> </w:t>
      </w:r>
      <w:r w:rsidR="00960912">
        <w:t>(Linton, 2007; Saenz</w:t>
      </w:r>
      <w:r w:rsidR="003B6754">
        <w:t xml:space="preserve"> </w:t>
      </w:r>
      <w:r w:rsidR="003B6754" w:rsidRPr="003B6754">
        <w:rPr>
          <w:i/>
        </w:rPr>
        <w:t>et al.</w:t>
      </w:r>
      <w:r w:rsidR="00960912">
        <w:t>, 2015)</w:t>
      </w:r>
      <w:r w:rsidR="00D9169D">
        <w:t xml:space="preserve">. </w:t>
      </w:r>
      <w:r w:rsidR="0095482D">
        <w:t>The advent of green supply with innovative SC management and industrial procur</w:t>
      </w:r>
      <w:r w:rsidR="00B97D5A">
        <w:t>e</w:t>
      </w:r>
      <w:r w:rsidR="0095482D">
        <w:t xml:space="preserve">ment </w:t>
      </w:r>
      <w:r w:rsidR="00B33FD3">
        <w:t>from</w:t>
      </w:r>
      <w:r w:rsidR="0095482D">
        <w:t xml:space="preserve"> the p</w:t>
      </w:r>
      <w:r w:rsidR="005E3C1E">
        <w:t>erspective of environment lead</w:t>
      </w:r>
      <w:r w:rsidR="0095482D">
        <w:t xml:space="preserve"> to green processing (i.e., Environmental Supply Chain Dynamics)</w:t>
      </w:r>
      <w:r w:rsidR="00205BF3">
        <w:t xml:space="preserve">. The sector of sustainable supply chain emphasized on innovation of green products, green technology, green process or technique, or any of these to become cost-saving and eco-friendly </w:t>
      </w:r>
      <w:r w:rsidR="00B97D5A">
        <w:t>from</w:t>
      </w:r>
      <w:r w:rsidR="00205BF3">
        <w:t xml:space="preserve"> the perspective of consumers and </w:t>
      </w:r>
      <w:r w:rsidR="00D44EE4">
        <w:t>purchasers</w:t>
      </w:r>
      <w:r w:rsidR="009036D7">
        <w:t xml:space="preserve"> (Rebs </w:t>
      </w:r>
      <w:r w:rsidR="009036D7" w:rsidRPr="009036D7">
        <w:rPr>
          <w:i/>
        </w:rPr>
        <w:t>et al.</w:t>
      </w:r>
      <w:r w:rsidR="009036D7">
        <w:t>, 2018; Groening &amp; Zhu, 2019)</w:t>
      </w:r>
      <w:r w:rsidR="00205BF3">
        <w:t>.</w:t>
      </w:r>
    </w:p>
    <w:p w:rsidR="00DF6B0D" w:rsidRDefault="00205BF3" w:rsidP="00253F96">
      <w:pPr>
        <w:spacing w:line="360" w:lineRule="auto"/>
        <w:ind w:firstLine="720"/>
      </w:pPr>
      <w:r>
        <w:t xml:space="preserve">The internal business scheme </w:t>
      </w:r>
      <w:r w:rsidR="007E13D4">
        <w:t>also focused the methods,</w:t>
      </w:r>
      <w:r w:rsidR="00B0215C">
        <w:t xml:space="preserve"> </w:t>
      </w:r>
      <w:r w:rsidR="00353B7E">
        <w:t xml:space="preserve">raw material sourcing or selection, manufacturing </w:t>
      </w:r>
      <w:r w:rsidR="00B0215C">
        <w:t>processes</w:t>
      </w:r>
      <w:r w:rsidR="00353B7E">
        <w:t xml:space="preserve"> and final production</w:t>
      </w:r>
      <w:r w:rsidR="007E13D4">
        <w:t xml:space="preserve"> </w:t>
      </w:r>
      <w:r w:rsidR="00B0215C">
        <w:t xml:space="preserve">of </w:t>
      </w:r>
      <w:r w:rsidR="003329C0">
        <w:t>SC</w:t>
      </w:r>
      <w:r w:rsidR="00B0215C">
        <w:t xml:space="preserve"> that are crucially involved in its economic value</w:t>
      </w:r>
      <w:r w:rsidR="00353B7E">
        <w:t xml:space="preserve"> (Hong </w:t>
      </w:r>
      <w:r w:rsidR="00353B7E" w:rsidRPr="00353B7E">
        <w:rPr>
          <w:i/>
        </w:rPr>
        <w:t>et al.</w:t>
      </w:r>
      <w:r w:rsidR="00353B7E">
        <w:t>, 2018)</w:t>
      </w:r>
      <w:r w:rsidR="00B0215C">
        <w:t>.</w:t>
      </w:r>
      <w:r w:rsidR="00D44EE4">
        <w:t xml:space="preserve"> The domain of SSCM was explicitly categorized </w:t>
      </w:r>
      <w:r w:rsidR="00B97D5A">
        <w:t>i</w:t>
      </w:r>
      <w:r w:rsidR="00D44EE4">
        <w:t xml:space="preserve">n three dimensions </w:t>
      </w:r>
      <w:r w:rsidR="00D44EE4">
        <w:lastRenderedPageBreak/>
        <w:t>based on these goals and requi</w:t>
      </w:r>
      <w:r w:rsidR="00B97D5A">
        <w:t>r</w:t>
      </w:r>
      <w:r w:rsidR="00D44EE4">
        <w:t xml:space="preserve">ements of stakeholders and customers: economic, </w:t>
      </w:r>
      <w:r w:rsidR="00B660C9">
        <w:t xml:space="preserve">environmental and social (Dubey </w:t>
      </w:r>
      <w:r w:rsidR="00B660C9" w:rsidRPr="00B660C9">
        <w:rPr>
          <w:i/>
        </w:rPr>
        <w:t>et al.</w:t>
      </w:r>
      <w:r w:rsidR="00B660C9">
        <w:t xml:space="preserve">, 2017). </w:t>
      </w:r>
      <w:r w:rsidR="00A50C8B">
        <w:t xml:space="preserve">Beske-Janssen (2015) supplemented this idea by adding another tool: </w:t>
      </w:r>
      <w:r w:rsidR="00A50C8B" w:rsidRPr="00A50C8B">
        <w:t xml:space="preserve">integrative aspects of sustainability </w:t>
      </w:r>
      <w:r w:rsidR="00A50C8B">
        <w:t xml:space="preserve">SC </w:t>
      </w:r>
      <w:r w:rsidR="00A50C8B" w:rsidRPr="00A50C8B">
        <w:t>management</w:t>
      </w:r>
      <w:r w:rsidR="00A50C8B">
        <w:t xml:space="preserve"> for the measurement of performance management. </w:t>
      </w:r>
      <w:r w:rsidR="00DF6B0D">
        <w:t xml:space="preserve">In this way, the organizational performance of SSCM was graded </w:t>
      </w:r>
      <w:r w:rsidR="005E3C1E">
        <w:t>counting</w:t>
      </w:r>
      <w:r w:rsidR="00DF6B0D">
        <w:t xml:space="preserve"> the factors of environment (</w:t>
      </w:r>
      <w:r w:rsidR="005E3C1E">
        <w:t>e</w:t>
      </w:r>
      <w:r w:rsidR="00DF6B0D">
        <w:t>co-audit, life cycle assessment, green reporting and benchmark), economic (cost</w:t>
      </w:r>
      <w:r w:rsidR="00B97D5A">
        <w:t>-</w:t>
      </w:r>
      <w:r w:rsidR="00DF6B0D">
        <w:t xml:space="preserve">efficient analysis, risk analysis and financial reporting), social (audit, benchmark, reporting and corporate citizenship) and integrative (sustainable audit, benchmark and reporting). </w:t>
      </w:r>
      <w:r w:rsidR="00D44EE4">
        <w:t xml:space="preserve">At </w:t>
      </w:r>
      <w:r w:rsidR="003B6754">
        <w:t>this stage of</w:t>
      </w:r>
      <w:r w:rsidR="00BB2545">
        <w:t xml:space="preserve"> </w:t>
      </w:r>
      <w:r w:rsidR="003B6754">
        <w:t xml:space="preserve">consumer pressure and novel </w:t>
      </w:r>
      <w:r w:rsidR="00BB2545">
        <w:t xml:space="preserve">societal </w:t>
      </w:r>
      <w:r w:rsidR="003B6754">
        <w:t>standards,</w:t>
      </w:r>
      <w:r w:rsidR="00BB2545">
        <w:t xml:space="preserve"> the </w:t>
      </w:r>
      <w:r w:rsidR="00300865">
        <w:t>SSCM</w:t>
      </w:r>
      <w:r w:rsidR="00D44EE4">
        <w:t xml:space="preserve"> stressed the ethical responsibility to </w:t>
      </w:r>
      <w:r w:rsidR="00BB2545">
        <w:t>optimize valued and high</w:t>
      </w:r>
      <w:r w:rsidR="00B97D5A">
        <w:t>-</w:t>
      </w:r>
      <w:r w:rsidR="00BB2545">
        <w:t>quality raw supplies, mechanisms and services given by the innovative and reasonable suppliers</w:t>
      </w:r>
      <w:r w:rsidR="003B6754">
        <w:t xml:space="preserve"> (Saenz </w:t>
      </w:r>
      <w:r w:rsidR="003B6754" w:rsidRPr="003B6754">
        <w:rPr>
          <w:i/>
        </w:rPr>
        <w:t>et al.</w:t>
      </w:r>
      <w:r w:rsidR="003B6754">
        <w:t xml:space="preserve">, 2015). </w:t>
      </w:r>
    </w:p>
    <w:p w:rsidR="00CF26DD" w:rsidRDefault="002E3A34" w:rsidP="00253F96">
      <w:pPr>
        <w:spacing w:line="360" w:lineRule="auto"/>
        <w:ind w:firstLine="720"/>
      </w:pPr>
      <w:r>
        <w:t>Linton (2007)</w:t>
      </w:r>
      <w:r w:rsidR="00B22C78">
        <w:t xml:space="preserve"> and </w:t>
      </w:r>
      <w:r>
        <w:t xml:space="preserve"> </w:t>
      </w:r>
      <w:r w:rsidR="00B22C78">
        <w:t xml:space="preserve">Hong </w:t>
      </w:r>
      <w:r w:rsidR="00B22C78" w:rsidRPr="009C3F57">
        <w:rPr>
          <w:i/>
        </w:rPr>
        <w:t>et al.</w:t>
      </w:r>
      <w:r w:rsidR="00B22C78">
        <w:t xml:space="preserve"> (2018) state</w:t>
      </w:r>
      <w:r w:rsidR="00B660C9">
        <w:t>d</w:t>
      </w:r>
      <w:r>
        <w:t xml:space="preserve"> that this chain-wide societal, consumer and stakeholder pressure was converted into legal, technical and economic requirement</w:t>
      </w:r>
      <w:r w:rsidR="00B97D5A">
        <w:t>s</w:t>
      </w:r>
      <w:r>
        <w:t xml:space="preserve"> of that time. The domain of </w:t>
      </w:r>
      <w:r w:rsidR="003329C0">
        <w:t>SC</w:t>
      </w:r>
      <w:r>
        <w:t xml:space="preserve"> demanded sustain</w:t>
      </w:r>
      <w:r w:rsidR="00253F96">
        <w:t>a</w:t>
      </w:r>
      <w:r>
        <w:t>bility in the operational and strategic management levels</w:t>
      </w:r>
      <w:r w:rsidR="00B22C78">
        <w:t xml:space="preserve">. </w:t>
      </w:r>
      <w:r w:rsidR="00E26104">
        <w:t>Every organization was forced to bring up</w:t>
      </w:r>
      <w:r w:rsidR="001D40DC">
        <w:t xml:space="preserve"> a sustainable system</w:t>
      </w:r>
      <w:r w:rsidR="00E26104">
        <w:t xml:space="preserve"> interlinked with effective green </w:t>
      </w:r>
      <w:r w:rsidR="001D40DC">
        <w:t xml:space="preserve">SC </w:t>
      </w:r>
      <w:r w:rsidR="00E26104">
        <w:t>management of resources, knowledge and economic flow to give long term</w:t>
      </w:r>
      <w:r w:rsidR="001D40DC">
        <w:t xml:space="preserve"> profitability, </w:t>
      </w:r>
      <w:r w:rsidR="00E26104">
        <w:t>consistency in market race and competitiveness for inter-</w:t>
      </w:r>
      <w:r w:rsidR="006A03B4">
        <w:t>organizational business sy</w:t>
      </w:r>
      <w:r w:rsidR="00B97D5A">
        <w:t>s</w:t>
      </w:r>
      <w:r w:rsidR="006A03B4">
        <w:t xml:space="preserve">tems </w:t>
      </w:r>
      <w:r w:rsidR="00792027">
        <w:t xml:space="preserve">(Dubey </w:t>
      </w:r>
      <w:r w:rsidR="00792027" w:rsidRPr="00792027">
        <w:rPr>
          <w:i/>
        </w:rPr>
        <w:t>et al.</w:t>
      </w:r>
      <w:r w:rsidR="0050710B">
        <w:t>, 2017</w:t>
      </w:r>
      <w:r w:rsidR="00792027">
        <w:t>)</w:t>
      </w:r>
      <w:r w:rsidR="00417F6E">
        <w:t>.</w:t>
      </w:r>
      <w:r w:rsidR="00FF268F">
        <w:t xml:space="preserve"> </w:t>
      </w:r>
      <w:r w:rsidR="001A7D65">
        <w:t xml:space="preserve">Asgari </w:t>
      </w:r>
      <w:r w:rsidR="001A7D65" w:rsidRPr="006F13E5">
        <w:rPr>
          <w:i/>
        </w:rPr>
        <w:t>et al.</w:t>
      </w:r>
      <w:r w:rsidR="001A7D65">
        <w:t xml:space="preserve"> (2016) fortified that the new trends of SSCM changed the global perspective for organizations by making it more complex. It is mandatory for organizations to design, manage and improve the </w:t>
      </w:r>
      <w:r w:rsidR="003329C0">
        <w:t>SC</w:t>
      </w:r>
      <w:r w:rsidR="001A7D65">
        <w:t xml:space="preserve"> sector to become strategically sustained in the market race. </w:t>
      </w:r>
      <w:r w:rsidR="0076387D">
        <w:t>The configuration and operation of effective and efficient SCM in production and inter or intra-l</w:t>
      </w:r>
      <w:r w:rsidR="00AD69F7">
        <w:t xml:space="preserve">ogistics can give </w:t>
      </w:r>
      <w:r w:rsidR="00B97D5A">
        <w:t xml:space="preserve">a </w:t>
      </w:r>
      <w:r w:rsidR="00AD69F7">
        <w:t>sustainab</w:t>
      </w:r>
      <w:r w:rsidR="0076387D">
        <w:t xml:space="preserve">le competitive </w:t>
      </w:r>
      <w:r w:rsidR="0076387D" w:rsidRPr="00F9249A">
        <w:t>advantage</w:t>
      </w:r>
      <w:r w:rsidR="0076387D">
        <w:t xml:space="preserve"> in this era (Rebs </w:t>
      </w:r>
      <w:r w:rsidR="0076387D" w:rsidRPr="000D4904">
        <w:rPr>
          <w:i/>
        </w:rPr>
        <w:t>et al.</w:t>
      </w:r>
      <w:r w:rsidR="0076387D">
        <w:t xml:space="preserve">, 2019). </w:t>
      </w:r>
    </w:p>
    <w:p w:rsidR="00792027" w:rsidRDefault="00AD69F7" w:rsidP="00253F96">
      <w:pPr>
        <w:spacing w:line="360" w:lineRule="auto"/>
        <w:ind w:firstLine="720"/>
      </w:pPr>
      <w:r>
        <w:t>Formentini &amp; Taticchi (2016)</w:t>
      </w:r>
      <w:r w:rsidR="00611CBD">
        <w:t xml:space="preserve"> extended this</w:t>
      </w:r>
      <w:r>
        <w:t xml:space="preserve"> debate and presented seven traits for SSCM: </w:t>
      </w:r>
      <w:r w:rsidR="00F9249A">
        <w:t>enviro</w:t>
      </w:r>
      <w:r w:rsidR="00B97D5A">
        <w:t>n</w:t>
      </w:r>
      <w:r w:rsidR="00F9249A">
        <w:t>mental focus, economic focus, social focus, shareholder focus, procedural and performa</w:t>
      </w:r>
      <w:r w:rsidR="00B97D5A">
        <w:t>n</w:t>
      </w:r>
      <w:r w:rsidR="00F9249A">
        <w:t xml:space="preserve">ce flexibility focus, individual </w:t>
      </w:r>
      <w:r w:rsidR="006B6952">
        <w:t>(manpower)</w:t>
      </w:r>
      <w:r w:rsidR="00F9249A">
        <w:t xml:space="preserve"> focus and the long term strategic policy focus. This </w:t>
      </w:r>
      <w:r w:rsidR="00611CBD">
        <w:t>theme also focused</w:t>
      </w:r>
      <w:r w:rsidR="00A45BBE">
        <w:t xml:space="preserve"> the production, procurement, logistics and distribution of prod</w:t>
      </w:r>
      <w:r w:rsidR="00B97D5A">
        <w:t>uc</w:t>
      </w:r>
      <w:r w:rsidR="00A45BBE">
        <w:t xml:space="preserve">ts and services. </w:t>
      </w:r>
      <w:r w:rsidR="00417F6E">
        <w:t>Coming from a strong literary support</w:t>
      </w:r>
      <w:r w:rsidR="006B6952">
        <w:t xml:space="preserve"> based on this argument</w:t>
      </w:r>
      <w:r w:rsidR="00417F6E">
        <w:t xml:space="preserve">, the originated </w:t>
      </w:r>
      <w:r w:rsidR="00D41E2A">
        <w:t xml:space="preserve">domain of </w:t>
      </w:r>
      <w:r w:rsidR="003329C0">
        <w:t>SCM</w:t>
      </w:r>
      <w:r w:rsidR="00D41E2A">
        <w:t xml:space="preserve"> was branched into many </w:t>
      </w:r>
      <w:r w:rsidR="00C0512E">
        <w:t>auxiliary derived terms: green warehousing</w:t>
      </w:r>
      <w:r w:rsidR="00F5278B">
        <w:t xml:space="preserve"> (Petljak </w:t>
      </w:r>
      <w:r w:rsidR="00F5278B" w:rsidRPr="00F5278B">
        <w:rPr>
          <w:i/>
        </w:rPr>
        <w:t>et al.</w:t>
      </w:r>
      <w:r w:rsidR="00F5278B">
        <w:t>, 2018)</w:t>
      </w:r>
      <w:r w:rsidR="00C0512E">
        <w:t>, environment conservation</w:t>
      </w:r>
      <w:r w:rsidR="00F5278B">
        <w:t xml:space="preserve"> (Lambin </w:t>
      </w:r>
      <w:r w:rsidR="00F5278B" w:rsidRPr="00F5278B">
        <w:rPr>
          <w:i/>
        </w:rPr>
        <w:t>et al.</w:t>
      </w:r>
      <w:r w:rsidR="00F5278B">
        <w:t>, 2018)</w:t>
      </w:r>
      <w:r w:rsidR="00C0512E">
        <w:t>, strategic and sustained improvement</w:t>
      </w:r>
      <w:r w:rsidR="00F5278B">
        <w:t xml:space="preserve"> (Kumar </w:t>
      </w:r>
      <w:r w:rsidR="00F5278B" w:rsidRPr="00F5278B">
        <w:rPr>
          <w:i/>
        </w:rPr>
        <w:t>et al</w:t>
      </w:r>
      <w:r w:rsidR="00F5278B">
        <w:t>., 2018)</w:t>
      </w:r>
      <w:r w:rsidR="00C0512E">
        <w:t>, strategic supplier relationship</w:t>
      </w:r>
      <w:r w:rsidR="0012085D">
        <w:t xml:space="preserve"> (Maestrini </w:t>
      </w:r>
      <w:r w:rsidR="0012085D" w:rsidRPr="0012085D">
        <w:rPr>
          <w:i/>
        </w:rPr>
        <w:t>et al.</w:t>
      </w:r>
      <w:r w:rsidR="0012085D">
        <w:t>, 2018)</w:t>
      </w:r>
      <w:r w:rsidR="00C0512E">
        <w:t xml:space="preserve">, </w:t>
      </w:r>
      <w:r w:rsidR="0012085D">
        <w:t xml:space="preserve">optimized logistics (Ba </w:t>
      </w:r>
      <w:r w:rsidR="0012085D" w:rsidRPr="0012085D">
        <w:rPr>
          <w:i/>
        </w:rPr>
        <w:t>et al.</w:t>
      </w:r>
      <w:r w:rsidR="0012085D">
        <w:t xml:space="preserve">, 2016), </w:t>
      </w:r>
      <w:r w:rsidR="00C0512E">
        <w:t>empowering information technologies</w:t>
      </w:r>
      <w:r w:rsidR="0012085D">
        <w:t xml:space="preserve"> (Francisco &amp; Swanson, 2018)</w:t>
      </w:r>
      <w:r w:rsidR="00C0512E">
        <w:t xml:space="preserve">, internal and institutional </w:t>
      </w:r>
      <w:r w:rsidR="00C0512E">
        <w:lastRenderedPageBreak/>
        <w:t>pressures</w:t>
      </w:r>
      <w:r w:rsidR="0012085D">
        <w:t xml:space="preserve"> (Dubey </w:t>
      </w:r>
      <w:r w:rsidR="0012085D" w:rsidRPr="0012085D">
        <w:rPr>
          <w:i/>
        </w:rPr>
        <w:t>et al.</w:t>
      </w:r>
      <w:r w:rsidR="0012085D">
        <w:t>, 2017)</w:t>
      </w:r>
      <w:r w:rsidR="00C0512E">
        <w:t>, economic stability</w:t>
      </w:r>
      <w:r w:rsidR="0012085D">
        <w:t xml:space="preserve"> (Guo </w:t>
      </w:r>
      <w:r w:rsidR="0012085D" w:rsidRPr="0012085D">
        <w:rPr>
          <w:i/>
        </w:rPr>
        <w:t>et al.</w:t>
      </w:r>
      <w:r w:rsidR="0012085D">
        <w:t>, 2016)</w:t>
      </w:r>
      <w:r w:rsidR="00C0512E">
        <w:t>, corporate strategy and commitment</w:t>
      </w:r>
      <w:r w:rsidR="0056792A">
        <w:t xml:space="preserve"> (Formentini &amp; Taticchi, 2016)</w:t>
      </w:r>
      <w:r w:rsidR="00C0512E">
        <w:t>, social norms and ethics</w:t>
      </w:r>
      <w:r w:rsidR="0056792A">
        <w:t xml:space="preserve"> (Clarke &amp; </w:t>
      </w:r>
      <w:r w:rsidR="0056792A" w:rsidRPr="0056792A">
        <w:t>Boersma,</w:t>
      </w:r>
      <w:r w:rsidR="0056792A">
        <w:t xml:space="preserve"> 2017)</w:t>
      </w:r>
      <w:r w:rsidR="00C0512E">
        <w:t>, green product design</w:t>
      </w:r>
      <w:r w:rsidR="0056792A">
        <w:t xml:space="preserve"> (Chin </w:t>
      </w:r>
      <w:r w:rsidR="0056792A" w:rsidRPr="0056792A">
        <w:rPr>
          <w:i/>
        </w:rPr>
        <w:t>et al.</w:t>
      </w:r>
      <w:r w:rsidR="0056792A">
        <w:t>, 2015)</w:t>
      </w:r>
      <w:r w:rsidR="00C0512E">
        <w:t xml:space="preserve">, and so on. </w:t>
      </w:r>
    </w:p>
    <w:p w:rsidR="00B60E0F" w:rsidRDefault="00B60E0F" w:rsidP="00253F96">
      <w:pPr>
        <w:pStyle w:val="Heading2"/>
        <w:spacing w:line="360" w:lineRule="auto"/>
      </w:pPr>
      <w:bookmarkStart w:id="5" w:name="_Toc19368714"/>
      <w:r>
        <w:t xml:space="preserve">New trends </w:t>
      </w:r>
      <w:r w:rsidR="00B33FD3">
        <w:t>in</w:t>
      </w:r>
      <w:r>
        <w:t xml:space="preserve"> Sustainable supply chain management</w:t>
      </w:r>
      <w:bookmarkEnd w:id="5"/>
    </w:p>
    <w:p w:rsidR="00B60E0F" w:rsidRDefault="00611CBD" w:rsidP="00253F96">
      <w:pPr>
        <w:spacing w:line="360" w:lineRule="auto"/>
      </w:pPr>
      <w:r>
        <w:t xml:space="preserve">The </w:t>
      </w:r>
      <w:r w:rsidR="00FC2690">
        <w:t>concept of SSCM extends</w:t>
      </w:r>
      <w:r>
        <w:t xml:space="preserve"> to a strategic system level in which structuring and governing ‘Green’ co-creates the overall value to the firm and helps its decision</w:t>
      </w:r>
      <w:r w:rsidR="00B33FD3">
        <w:t>-</w:t>
      </w:r>
      <w:r>
        <w:t xml:space="preserve">makers to manage </w:t>
      </w:r>
      <w:r w:rsidR="003329C0">
        <w:t>SC</w:t>
      </w:r>
      <w:r>
        <w:t xml:space="preserve"> design effectively by involving right players, right roles</w:t>
      </w:r>
      <w:r w:rsidRPr="006B6952">
        <w:t xml:space="preserve"> and right relationships.</w:t>
      </w:r>
      <w:r w:rsidR="00750C56">
        <w:t xml:space="preserve"> The recent studies by Fawcett &amp; Waller (2014) showed that organizations require such managers which can recognize and implement changing policies of sustain</w:t>
      </w:r>
      <w:r w:rsidR="00B33FD3">
        <w:t>a</w:t>
      </w:r>
      <w:r w:rsidR="00750C56">
        <w:t>bility</w:t>
      </w:r>
      <w:r w:rsidR="00A24C72">
        <w:t>,</w:t>
      </w:r>
      <w:r w:rsidR="0012002D">
        <w:t xml:space="preserve"> and detect or</w:t>
      </w:r>
      <w:r w:rsidR="00750C56">
        <w:t xml:space="preserve"> prepare the willingness for it. </w:t>
      </w:r>
      <w:r w:rsidR="00A24C72">
        <w:t xml:space="preserve">Furthermore, now organizations need potentially </w:t>
      </w:r>
      <w:r w:rsidR="006140AC">
        <w:t>‘</w:t>
      </w:r>
      <w:r w:rsidR="00A24C72">
        <w:t>game</w:t>
      </w:r>
      <w:r w:rsidR="00B33FD3">
        <w:t>-</w:t>
      </w:r>
      <w:r w:rsidR="00A24C72">
        <w:t>changing</w:t>
      </w:r>
      <w:r w:rsidR="006140AC">
        <w:t>’</w:t>
      </w:r>
      <w:r w:rsidR="00A24C72">
        <w:t xml:space="preserve"> SC designs to maintai</w:t>
      </w:r>
      <w:r w:rsidR="006140AC">
        <w:t>n their</w:t>
      </w:r>
      <w:r w:rsidR="00A24C72">
        <w:t xml:space="preserve"> </w:t>
      </w:r>
      <w:r w:rsidR="00A24C72" w:rsidRPr="006B6952">
        <w:t xml:space="preserve">sociostructural and sociotechnical </w:t>
      </w:r>
      <w:r w:rsidR="00A24C72">
        <w:t xml:space="preserve">values in the current market race of survival and success. </w:t>
      </w:r>
      <w:r w:rsidR="00B60E0F">
        <w:t>In other words, t</w:t>
      </w:r>
      <w:r w:rsidR="00793328">
        <w:t xml:space="preserve">he success of </w:t>
      </w:r>
      <w:r w:rsidR="0005531E">
        <w:t>any organization</w:t>
      </w:r>
      <w:r w:rsidR="00793328">
        <w:t xml:space="preserve"> is governed by </w:t>
      </w:r>
      <w:r w:rsidR="0005531E">
        <w:t>its</w:t>
      </w:r>
      <w:r w:rsidR="00793328">
        <w:t xml:space="preserve"> complex nature, dynamic sys</w:t>
      </w:r>
      <w:r w:rsidR="0005531E">
        <w:t>tem a</w:t>
      </w:r>
      <w:r w:rsidR="00B1418A">
        <w:t>nd superior</w:t>
      </w:r>
      <w:r w:rsidR="0005531E">
        <w:t xml:space="preserve"> performance functioned by the beh</w:t>
      </w:r>
      <w:r w:rsidR="00B33FD3">
        <w:t>a</w:t>
      </w:r>
      <w:r w:rsidR="0005531E">
        <w:t xml:space="preserve">vioral and technical ‘fit’ subsystems. </w:t>
      </w:r>
      <w:r w:rsidR="00B1418A">
        <w:t xml:space="preserve">The developed strategy and design system of </w:t>
      </w:r>
      <w:r w:rsidR="003329C0">
        <w:t>SC</w:t>
      </w:r>
      <w:r w:rsidR="00B1418A">
        <w:t xml:space="preserve"> are crucial and as suggested by Fawcett &amp; Waller (2014), the strategic decision</w:t>
      </w:r>
      <w:r w:rsidR="00B33FD3">
        <w:t>-</w:t>
      </w:r>
      <w:r w:rsidR="00B1418A">
        <w:t xml:space="preserve">makers or the managers must recognize co-value creating </w:t>
      </w:r>
      <w:r w:rsidR="00B33FD3">
        <w:t xml:space="preserve">a </w:t>
      </w:r>
      <w:r w:rsidR="00B1418A">
        <w:t xml:space="preserve">team consisting of skilled </w:t>
      </w:r>
      <w:r w:rsidR="003329C0">
        <w:t>SC</w:t>
      </w:r>
      <w:r w:rsidR="00B1418A">
        <w:t xml:space="preserve"> partners. For this purpose, </w:t>
      </w:r>
      <w:r w:rsidR="00363648">
        <w:t xml:space="preserve">SC partners should be identified on the basis of co-value creation, </w:t>
      </w:r>
      <w:r w:rsidR="00B329E3">
        <w:t>assigning them right roles and responsibilities, and forming the right relationships with them.</w:t>
      </w:r>
    </w:p>
    <w:p w:rsidR="00B60E0F" w:rsidRDefault="00B329E3" w:rsidP="00253F96">
      <w:pPr>
        <w:spacing w:line="360" w:lineRule="auto"/>
        <w:ind w:firstLine="720"/>
      </w:pPr>
      <w:r>
        <w:t>The new revolution in SSCM applied to knowledge economy a</w:t>
      </w:r>
      <w:r w:rsidR="00B33FD3">
        <w:t>d</w:t>
      </w:r>
      <w:r>
        <w:t>dresses the right selection of SC partners</w:t>
      </w:r>
      <w:r w:rsidR="001202C4">
        <w:t xml:space="preserve"> through big data analytics i.e., finding (potential) hidden connections. Human dec</w:t>
      </w:r>
      <w:r w:rsidR="00F92D10">
        <w:t>i</w:t>
      </w:r>
      <w:r w:rsidR="001202C4">
        <w:t xml:space="preserve">sion making applied through Big Data-driven sociotechnical in the domain of SCM improves resource allocation, profitability and consumer fulfillment. </w:t>
      </w:r>
      <w:r w:rsidR="000E5AF6">
        <w:t>The deeply analyzed predictive ability for future investments also aids in tracking customer behavior, managing new product development or redesign, target promotions and optimizing</w:t>
      </w:r>
      <w:r w:rsidR="00BB18A2">
        <w:t xml:space="preserve"> </w:t>
      </w:r>
      <w:r w:rsidR="00EE2601">
        <w:t xml:space="preserve">the </w:t>
      </w:r>
      <w:r w:rsidR="00BB18A2">
        <w:t>price</w:t>
      </w:r>
      <w:r w:rsidR="000E5AF6">
        <w:t>.</w:t>
      </w:r>
      <w:r w:rsidR="00BB18A2">
        <w:t xml:space="preserve"> </w:t>
      </w:r>
      <w:r w:rsidR="008115C0">
        <w:t>For inst</w:t>
      </w:r>
      <w:r w:rsidR="00B33FD3">
        <w:t>an</w:t>
      </w:r>
      <w:r w:rsidR="008115C0">
        <w:t>ce, Amazon predictive shipping takes the initiative of real-time and accurate prediction even before its placement by the customer.</w:t>
      </w:r>
      <w:r w:rsidR="00B60E0F">
        <w:t xml:space="preserve"> </w:t>
      </w:r>
      <w:r w:rsidR="00EE2601">
        <w:t xml:space="preserve">The competitive companies may investigate the </w:t>
      </w:r>
      <w:r w:rsidR="003329C0">
        <w:t>SC</w:t>
      </w:r>
      <w:r w:rsidR="00EE2601">
        <w:t xml:space="preserve"> infrastructure, change in linkages of supplier and service provider, and customer behav</w:t>
      </w:r>
      <w:r w:rsidR="00B33FD3">
        <w:t>ior</w:t>
      </w:r>
      <w:r w:rsidR="00EE2601">
        <w:t xml:space="preserve">al change to attain SSCM. </w:t>
      </w:r>
      <w:r w:rsidR="000172D3">
        <w:t xml:space="preserve">Strategic SC capabilities such as order delivery – transporting the product on same day aids in </w:t>
      </w:r>
      <w:r w:rsidR="00CA6D9D">
        <w:t xml:space="preserve">overcoming </w:t>
      </w:r>
      <w:r w:rsidR="000172D3">
        <w:t>issues like customer behav</w:t>
      </w:r>
      <w:r w:rsidR="00B33FD3">
        <w:t>ior</w:t>
      </w:r>
      <w:r w:rsidR="000172D3">
        <w:t>al change affecting the retail rules of competition and</w:t>
      </w:r>
      <w:r w:rsidR="003E5D3F">
        <w:t xml:space="preserve"> </w:t>
      </w:r>
      <w:r w:rsidR="000172D3">
        <w:t xml:space="preserve">less </w:t>
      </w:r>
      <w:r w:rsidR="003E5D3F">
        <w:t xml:space="preserve">drive </w:t>
      </w:r>
      <w:r w:rsidR="000172D3">
        <w:t>to physically visit the store</w:t>
      </w:r>
      <w:r w:rsidR="002B51A5">
        <w:t xml:space="preserve"> (Verboeket &amp; </w:t>
      </w:r>
      <w:r w:rsidR="002B51A5" w:rsidRPr="002B51A5">
        <w:t>Krikke</w:t>
      </w:r>
      <w:r w:rsidR="002B51A5">
        <w:t>, 2019)</w:t>
      </w:r>
      <w:r w:rsidR="000172D3">
        <w:t>.</w:t>
      </w:r>
      <w:r w:rsidR="006140AC">
        <w:t xml:space="preserve"> Such SC capabilities are </w:t>
      </w:r>
      <w:r w:rsidR="006140AC">
        <w:lastRenderedPageBreak/>
        <w:t>also involved in the environmental sustain</w:t>
      </w:r>
      <w:r w:rsidR="00B33FD3">
        <w:t>a</w:t>
      </w:r>
      <w:r w:rsidR="006140AC">
        <w:t xml:space="preserve">bility agendas of the firm that helps it to gain positive and valued reputation (Lambin </w:t>
      </w:r>
      <w:r w:rsidR="006140AC" w:rsidRPr="006140AC">
        <w:rPr>
          <w:i/>
        </w:rPr>
        <w:t>et al.</w:t>
      </w:r>
      <w:r w:rsidR="006140AC">
        <w:t xml:space="preserve">, 2018). </w:t>
      </w:r>
    </w:p>
    <w:p w:rsidR="00565500" w:rsidRDefault="00D2512F" w:rsidP="00253F96">
      <w:pPr>
        <w:spacing w:line="360" w:lineRule="auto"/>
        <w:ind w:firstLine="720"/>
      </w:pPr>
      <w:r>
        <w:t xml:space="preserve">Silvestre (2015) </w:t>
      </w:r>
      <w:r w:rsidR="00CA6D9D">
        <w:t xml:space="preserve">explained that companies </w:t>
      </w:r>
      <w:r w:rsidR="003E5D3F">
        <w:t xml:space="preserve">face pressure by its stakeholders and regulators to better understand and devise the policy, technology and systemized strategy to meet the demands of consumers globally. </w:t>
      </w:r>
      <w:r w:rsidR="00FC2690">
        <w:t xml:space="preserve">Following it, </w:t>
      </w:r>
      <w:r>
        <w:t xml:space="preserve">Guerci </w:t>
      </w:r>
      <w:r w:rsidRPr="003E5D3F">
        <w:rPr>
          <w:i/>
        </w:rPr>
        <w:t>et al.</w:t>
      </w:r>
      <w:r>
        <w:rPr>
          <w:i/>
        </w:rPr>
        <w:t xml:space="preserve"> </w:t>
      </w:r>
      <w:r>
        <w:t>(2016)</w:t>
      </w:r>
      <w:r w:rsidR="003C4C61">
        <w:t xml:space="preserve"> conveyed that </w:t>
      </w:r>
      <w:r w:rsidR="00300865">
        <w:t>G</w:t>
      </w:r>
      <w:r w:rsidR="003C4C61">
        <w:t>HRM</w:t>
      </w:r>
      <w:r w:rsidR="007C3FD0">
        <w:t xml:space="preserve"> practices</w:t>
      </w:r>
      <w:r w:rsidR="003C4C61">
        <w:t xml:space="preserve"> play a vital role in</w:t>
      </w:r>
      <w:r w:rsidR="00B33FD3">
        <w:t xml:space="preserve"> </w:t>
      </w:r>
      <w:r w:rsidR="003C4C61">
        <w:t>addre</w:t>
      </w:r>
      <w:r w:rsidR="00B33FD3">
        <w:t>s</w:t>
      </w:r>
      <w:r w:rsidR="003C4C61">
        <w:t xml:space="preserve">sing this pressure demand of consumers and regulatory stakeholders. Companies holding green hiring, training and development, and compensation or efficiency management </w:t>
      </w:r>
      <w:r w:rsidR="000652B0">
        <w:t xml:space="preserve">can effectively </w:t>
      </w:r>
      <w:r w:rsidR="00B33FD3">
        <w:t xml:space="preserve">be </w:t>
      </w:r>
      <w:r w:rsidR="000652B0">
        <w:t xml:space="preserve">sustained in the </w:t>
      </w:r>
      <w:r w:rsidR="00BB2833">
        <w:t>competitive ‘G</w:t>
      </w:r>
      <w:r w:rsidR="000652B0">
        <w:t>reen world</w:t>
      </w:r>
      <w:r w:rsidR="00BB2833">
        <w:t>’</w:t>
      </w:r>
      <w:r w:rsidR="000652B0">
        <w:t xml:space="preserve">. </w:t>
      </w:r>
      <w:r w:rsidR="00DC4106">
        <w:t>A strong literature has also revealed that Green or environmental sustainability is touching its new heights of recognition among common people, policymakers and prac</w:t>
      </w:r>
      <w:r w:rsidR="00B33FD3">
        <w:t>ti</w:t>
      </w:r>
      <w:r w:rsidR="00DC4106">
        <w:t>tioners d</w:t>
      </w:r>
      <w:r w:rsidR="002C3177">
        <w:t>ue to a</w:t>
      </w:r>
      <w:r w:rsidR="00BB2833">
        <w:t xml:space="preserve">roused pressure of </w:t>
      </w:r>
      <w:r w:rsidR="00DC4106">
        <w:t>stakeholders</w:t>
      </w:r>
      <w:r w:rsidR="00BB2833">
        <w:t>,</w:t>
      </w:r>
      <w:r w:rsidR="00DC4106">
        <w:t xml:space="preserve"> </w:t>
      </w:r>
      <w:r w:rsidR="00BB2833">
        <w:t xml:space="preserve">governing legal bodies </w:t>
      </w:r>
      <w:r w:rsidR="00DC4106">
        <w:t xml:space="preserve">and </w:t>
      </w:r>
      <w:r w:rsidR="00BB2833">
        <w:t xml:space="preserve">public opinion </w:t>
      </w:r>
      <w:r w:rsidR="00DC4106">
        <w:t xml:space="preserve">(Fawcett &amp; Waller, 2014; Clarke &amp; Boersma, 2017). </w:t>
      </w:r>
      <w:r w:rsidR="002C3177">
        <w:t xml:space="preserve">Now, the reputation of companies not only depend on how well they produce a quality good or </w:t>
      </w:r>
      <w:r w:rsidR="00BB2833">
        <w:t>take care of</w:t>
      </w:r>
      <w:r w:rsidR="00BB7BA3">
        <w:t xml:space="preserve"> their employees and customers, it also depends on the orga</w:t>
      </w:r>
      <w:r w:rsidR="00B33FD3">
        <w:t>ni</w:t>
      </w:r>
      <w:r w:rsidR="00BB7BA3">
        <w:t xml:space="preserve">zational investment to reduce </w:t>
      </w:r>
      <w:r w:rsidR="00BB7BA3" w:rsidRPr="008D23A3">
        <w:t>environmental disasters</w:t>
      </w:r>
      <w:r w:rsidR="00BB7BA3">
        <w:t>.</w:t>
      </w:r>
      <w:r w:rsidR="00BB2833">
        <w:t xml:space="preserve"> </w:t>
      </w:r>
      <w:r w:rsidR="00BB7BA3">
        <w:t xml:space="preserve">This investment could be made in form of knowledge, money or </w:t>
      </w:r>
      <w:r w:rsidR="00BB2833">
        <w:t xml:space="preserve">organizational norms (Hong </w:t>
      </w:r>
      <w:r w:rsidR="00BB2833" w:rsidRPr="00BB2833">
        <w:rPr>
          <w:i/>
        </w:rPr>
        <w:t>et al.</w:t>
      </w:r>
      <w:r w:rsidR="00BB2833">
        <w:t>, 2018)</w:t>
      </w:r>
      <w:r w:rsidR="00565500">
        <w:t>.</w:t>
      </w:r>
    </w:p>
    <w:p w:rsidR="009E0922" w:rsidRDefault="009E0922" w:rsidP="00253F96">
      <w:pPr>
        <w:pStyle w:val="Heading2"/>
        <w:spacing w:line="360" w:lineRule="auto"/>
      </w:pPr>
      <w:bookmarkStart w:id="6" w:name="_Toc19368715"/>
      <w:r>
        <w:t xml:space="preserve">The role of green HR practices in </w:t>
      </w:r>
      <w:r w:rsidR="00253F96">
        <w:t>S</w:t>
      </w:r>
      <w:r>
        <w:t>SCM</w:t>
      </w:r>
      <w:bookmarkEnd w:id="6"/>
    </w:p>
    <w:p w:rsidR="00972646" w:rsidRDefault="009E0922" w:rsidP="00253F96">
      <w:pPr>
        <w:spacing w:line="360" w:lineRule="auto"/>
      </w:pPr>
      <w:r>
        <w:t>R</w:t>
      </w:r>
      <w:r w:rsidR="00565500">
        <w:t xml:space="preserve">ecent studies </w:t>
      </w:r>
      <w:r>
        <w:t xml:space="preserve">of Guerci </w:t>
      </w:r>
      <w:r w:rsidRPr="00565500">
        <w:rPr>
          <w:i/>
        </w:rPr>
        <w:t>et al</w:t>
      </w:r>
      <w:r>
        <w:t>. (2016), Nejati</w:t>
      </w:r>
      <w:r w:rsidRPr="008837AF">
        <w:rPr>
          <w:i/>
        </w:rPr>
        <w:t xml:space="preserve"> et al.</w:t>
      </w:r>
      <w:r>
        <w:t xml:space="preserve"> (2017) and Bon </w:t>
      </w:r>
      <w:r w:rsidRPr="008837AF">
        <w:rPr>
          <w:i/>
        </w:rPr>
        <w:t>et al.</w:t>
      </w:r>
      <w:r>
        <w:t xml:space="preserve"> (2018) evidently reported that the</w:t>
      </w:r>
      <w:r w:rsidR="00565500">
        <w:t xml:space="preserve"> customer’s interest, loyalty and preferences are gained by </w:t>
      </w:r>
      <w:r w:rsidR="006140AC">
        <w:t xml:space="preserve">those </w:t>
      </w:r>
      <w:r w:rsidR="00565500">
        <w:t xml:space="preserve">companies </w:t>
      </w:r>
      <w:r w:rsidR="006140AC">
        <w:t xml:space="preserve">that are </w:t>
      </w:r>
      <w:r w:rsidR="00565500">
        <w:t xml:space="preserve">considerate for </w:t>
      </w:r>
      <w:r w:rsidR="006140AC">
        <w:t>their sustainable SC management and practices</w:t>
      </w:r>
      <w:r w:rsidR="002A7EB2">
        <w:t>.</w:t>
      </w:r>
      <w:r w:rsidR="00565500">
        <w:t xml:space="preserve"> </w:t>
      </w:r>
      <w:r w:rsidR="00742338">
        <w:t xml:space="preserve">For instance; an </w:t>
      </w:r>
      <w:r w:rsidR="00742338" w:rsidRPr="000947D3">
        <w:t xml:space="preserve">aggressive campaign </w:t>
      </w:r>
      <w:r w:rsidR="00742338">
        <w:t>was launched by ‘</w:t>
      </w:r>
      <w:r w:rsidR="00742338" w:rsidRPr="000947D3">
        <w:t>Greenpeace</w:t>
      </w:r>
      <w:r w:rsidR="00742338">
        <w:t xml:space="preserve">’ in 2009 against </w:t>
      </w:r>
      <w:r w:rsidR="00C15483" w:rsidRPr="00C15483">
        <w:t>Nestlé</w:t>
      </w:r>
      <w:r w:rsidR="00742338">
        <w:t>, blaming it for heavy rainforest deforestation for palm oil supplies. Th</w:t>
      </w:r>
      <w:r w:rsidR="00C15483">
        <w:t>e agenda of th</w:t>
      </w:r>
      <w:r w:rsidR="00742338">
        <w:t>is ca</w:t>
      </w:r>
      <w:r w:rsidR="00C15483">
        <w:t>mpaign was</w:t>
      </w:r>
      <w:r w:rsidR="00742338">
        <w:t xml:space="preserve"> to damage the giant brand repute </w:t>
      </w:r>
      <w:r w:rsidR="00C15483">
        <w:t xml:space="preserve">of </w:t>
      </w:r>
      <w:r w:rsidR="00C15483" w:rsidRPr="00C15483">
        <w:t>Nestlé</w:t>
      </w:r>
      <w:r w:rsidR="00C15483">
        <w:t xml:space="preserve"> </w:t>
      </w:r>
      <w:r w:rsidR="00742338">
        <w:t xml:space="preserve">and </w:t>
      </w:r>
      <w:r w:rsidR="00C15483">
        <w:t xml:space="preserve">its </w:t>
      </w:r>
      <w:r w:rsidR="00742338">
        <w:t>public image</w:t>
      </w:r>
      <w:r w:rsidR="00C15483">
        <w:t xml:space="preserve">, thus </w:t>
      </w:r>
      <w:r w:rsidR="00B33FD3">
        <w:t>i</w:t>
      </w:r>
      <w:r w:rsidR="00C15483">
        <w:t xml:space="preserve">mposing it for a </w:t>
      </w:r>
      <w:r w:rsidR="003329C0">
        <w:t>SC</w:t>
      </w:r>
      <w:r w:rsidR="00C15483" w:rsidRPr="000947D3">
        <w:t xml:space="preserve"> </w:t>
      </w:r>
      <w:r w:rsidR="00B33FD3">
        <w:t>that</w:t>
      </w:r>
      <w:r w:rsidR="00C15483">
        <w:t xml:space="preserve"> is </w:t>
      </w:r>
      <w:r w:rsidR="00C15483" w:rsidRPr="000947D3">
        <w:t>more sustainable</w:t>
      </w:r>
      <w:r w:rsidR="002D6C55">
        <w:t xml:space="preserve">. </w:t>
      </w:r>
      <w:r w:rsidR="00C817C8">
        <w:t>Sooner,</w:t>
      </w:r>
      <w:r w:rsidR="002D6C55">
        <w:t xml:space="preserve"> more </w:t>
      </w:r>
      <w:r w:rsidR="00C817C8">
        <w:t xml:space="preserve">‘greenwash </w:t>
      </w:r>
      <w:r w:rsidR="002D6C55">
        <w:t>campaigns</w:t>
      </w:r>
      <w:r w:rsidR="00C817C8">
        <w:t>’</w:t>
      </w:r>
      <w:r w:rsidR="002D6C55">
        <w:t xml:space="preserve"> were hurled</w:t>
      </w:r>
      <w:r w:rsidR="00C817C8">
        <w:t xml:space="preserve"> for anti</w:t>
      </w:r>
      <w:r w:rsidR="00B33FD3">
        <w:t>-</w:t>
      </w:r>
      <w:r w:rsidR="00C817C8">
        <w:t>eco-sustain</w:t>
      </w:r>
      <w:r w:rsidR="00253F96">
        <w:t>a</w:t>
      </w:r>
      <w:r w:rsidR="00C817C8">
        <w:t>bility companies including Nike, Apple</w:t>
      </w:r>
      <w:r w:rsidR="00972646">
        <w:t>, Pepsico</w:t>
      </w:r>
      <w:r w:rsidR="00C817C8">
        <w:t xml:space="preserve"> and Coca</w:t>
      </w:r>
      <w:r w:rsidR="00972646">
        <w:t>-</w:t>
      </w:r>
      <w:r w:rsidR="00C817C8">
        <w:t xml:space="preserve">Cola prominently </w:t>
      </w:r>
      <w:r w:rsidR="00972646">
        <w:t>(Wolf, 2014; Clarke &amp; Boersma, 2017)</w:t>
      </w:r>
      <w:r w:rsidR="00C15483">
        <w:t xml:space="preserve">. </w:t>
      </w:r>
      <w:r w:rsidR="00CF53D1">
        <w:t xml:space="preserve">After </w:t>
      </w:r>
      <w:r w:rsidR="00C817C8">
        <w:t>numerous</w:t>
      </w:r>
      <w:r w:rsidR="00CF53D1">
        <w:t xml:space="preserve"> </w:t>
      </w:r>
      <w:r w:rsidR="00C817C8">
        <w:t xml:space="preserve">eco-friendly </w:t>
      </w:r>
      <w:r w:rsidR="00CF53D1">
        <w:t>c</w:t>
      </w:r>
      <w:r w:rsidR="00B33FD3">
        <w:t>a</w:t>
      </w:r>
      <w:r w:rsidR="00CF53D1">
        <w:t>mpaigns,</w:t>
      </w:r>
      <w:r w:rsidR="002D6C55">
        <w:t xml:space="preserve"> </w:t>
      </w:r>
      <w:r w:rsidR="00CF53D1">
        <w:t xml:space="preserve">CEOs of </w:t>
      </w:r>
      <w:r w:rsidR="002D6C55">
        <w:t xml:space="preserve">most </w:t>
      </w:r>
      <w:r w:rsidR="00CF53D1">
        <w:t xml:space="preserve">companies focus on the </w:t>
      </w:r>
      <w:r w:rsidR="00CF53D1" w:rsidRPr="008D23A3">
        <w:t>environmental sustainability</w:t>
      </w:r>
      <w:r w:rsidR="00CF53D1">
        <w:t xml:space="preserve"> approach and its relevant practices on priority basis</w:t>
      </w:r>
      <w:r w:rsidR="00CF53D1" w:rsidRPr="00CF53D1">
        <w:t xml:space="preserve"> </w:t>
      </w:r>
      <w:r w:rsidR="00CF53D1">
        <w:t xml:space="preserve">(Colombo </w:t>
      </w:r>
      <w:r w:rsidR="00CF53D1" w:rsidRPr="008837AF">
        <w:rPr>
          <w:i/>
        </w:rPr>
        <w:t>et al.</w:t>
      </w:r>
      <w:r w:rsidR="00CF53D1">
        <w:rPr>
          <w:i/>
        </w:rPr>
        <w:t>,</w:t>
      </w:r>
      <w:r w:rsidR="00CF53D1">
        <w:t xml:space="preserve"> 2019). To develop and flourish</w:t>
      </w:r>
      <w:r w:rsidR="002D6C55">
        <w:t xml:space="preserve"> these sustained </w:t>
      </w:r>
      <w:r w:rsidR="003329C0">
        <w:t>SC</w:t>
      </w:r>
      <w:r w:rsidR="00CF53D1">
        <w:t xml:space="preserve"> practices, HR department is organized and </w:t>
      </w:r>
      <w:r w:rsidR="002D6C55">
        <w:t xml:space="preserve">set </w:t>
      </w:r>
      <w:r w:rsidR="00CF53D1">
        <w:t>responsible in every company</w:t>
      </w:r>
      <w:r w:rsidR="00972646" w:rsidRPr="00972646">
        <w:t xml:space="preserve"> </w:t>
      </w:r>
      <w:r w:rsidR="00972646">
        <w:t xml:space="preserve">(Guerci </w:t>
      </w:r>
      <w:r w:rsidR="00972646" w:rsidRPr="00565500">
        <w:rPr>
          <w:i/>
        </w:rPr>
        <w:t>et al</w:t>
      </w:r>
      <w:r w:rsidR="00972646">
        <w:t>., 2016).</w:t>
      </w:r>
    </w:p>
    <w:p w:rsidR="00B66025" w:rsidRDefault="00B66025" w:rsidP="00253F96">
      <w:pPr>
        <w:pStyle w:val="Heading2"/>
        <w:spacing w:line="360" w:lineRule="auto"/>
      </w:pPr>
      <w:bookmarkStart w:id="7" w:name="_Toc19368716"/>
      <w:r>
        <w:lastRenderedPageBreak/>
        <w:t>GHRM bundle practices</w:t>
      </w:r>
      <w:bookmarkEnd w:id="7"/>
    </w:p>
    <w:p w:rsidR="00596050" w:rsidRDefault="00147D2D" w:rsidP="00253F96">
      <w:pPr>
        <w:spacing w:line="360" w:lineRule="auto"/>
      </w:pPr>
      <w:r>
        <w:t xml:space="preserve">By introducing </w:t>
      </w:r>
      <w:r w:rsidR="00300865">
        <w:t>G</w:t>
      </w:r>
      <w:r>
        <w:t xml:space="preserve">HRM, organizations operate on actions and decisions accountable for sustained </w:t>
      </w:r>
      <w:r w:rsidRPr="00147D2D">
        <w:t xml:space="preserve">product design, </w:t>
      </w:r>
      <w:r w:rsidR="00596050">
        <w:t>product sourcing, manufacturing</w:t>
      </w:r>
      <w:r w:rsidRPr="00147D2D">
        <w:t xml:space="preserve"> or </w:t>
      </w:r>
      <w:r w:rsidR="00596050" w:rsidRPr="00147D2D">
        <w:t>sup</w:t>
      </w:r>
      <w:r w:rsidR="00596050">
        <w:t>plies delivery. S</w:t>
      </w:r>
      <w:r w:rsidR="003329C0">
        <w:t xml:space="preserve">C </w:t>
      </w:r>
      <w:r w:rsidR="00596050">
        <w:t>managers benefit the organization by lifting up the reputation risk and shareholders</w:t>
      </w:r>
      <w:r w:rsidR="00B33FD3">
        <w:t>'</w:t>
      </w:r>
      <w:r w:rsidR="00596050">
        <w:t xml:space="preserve"> </w:t>
      </w:r>
      <w:r w:rsidR="00596050" w:rsidRPr="000947D3">
        <w:t>activism</w:t>
      </w:r>
      <w:r w:rsidR="00596050">
        <w:t xml:space="preserve"> damage </w:t>
      </w:r>
      <w:r w:rsidR="00972646">
        <w:t xml:space="preserve">(Wolf, 2014). Among many facets of  </w:t>
      </w:r>
      <w:r w:rsidR="00300865">
        <w:t>G</w:t>
      </w:r>
      <w:r w:rsidR="00972646">
        <w:t xml:space="preserve">HRM, three are evidently reported by Guerci </w:t>
      </w:r>
      <w:r w:rsidR="00972646" w:rsidRPr="00565500">
        <w:rPr>
          <w:i/>
        </w:rPr>
        <w:t>et al</w:t>
      </w:r>
      <w:r w:rsidR="00972646">
        <w:t xml:space="preserve">. (2016), Nejati (2017) and Zaid </w:t>
      </w:r>
      <w:r w:rsidR="00972646" w:rsidRPr="00972646">
        <w:rPr>
          <w:i/>
        </w:rPr>
        <w:t>et al.</w:t>
      </w:r>
      <w:r w:rsidR="00972646">
        <w:t xml:space="preserve"> (2018); green hiring, green training and involvement, and green performance management and compensation</w:t>
      </w:r>
      <w:r w:rsidR="00B66025">
        <w:t xml:space="preserve"> referred as</w:t>
      </w:r>
      <w:r w:rsidR="0099396C">
        <w:t xml:space="preserve"> GHRM bundle practices</w:t>
      </w:r>
      <w:r w:rsidR="00B66025">
        <w:t>. These practices</w:t>
      </w:r>
      <w:r w:rsidR="0099396C">
        <w:t xml:space="preserve"> </w:t>
      </w:r>
      <w:r w:rsidR="00B66025">
        <w:t>have been</w:t>
      </w:r>
      <w:r w:rsidR="004B6670">
        <w:t xml:space="preserve"> explained as below:</w:t>
      </w:r>
    </w:p>
    <w:p w:rsidR="00456249" w:rsidRDefault="00456249" w:rsidP="00253F96">
      <w:pPr>
        <w:pStyle w:val="Heading3"/>
        <w:numPr>
          <w:ilvl w:val="0"/>
          <w:numId w:val="2"/>
        </w:numPr>
      </w:pPr>
      <w:bookmarkStart w:id="8" w:name="_Toc19368717"/>
      <w:r>
        <w:t>Green Hiring</w:t>
      </w:r>
      <w:bookmarkEnd w:id="8"/>
    </w:p>
    <w:p w:rsidR="00456249" w:rsidRDefault="004B6670" w:rsidP="00253F96">
      <w:pPr>
        <w:spacing w:line="360" w:lineRule="auto"/>
      </w:pPr>
      <w:r>
        <w:t>The term ‘green hiring’ is defined as recruiting those employees that are potentially skilled and compet</w:t>
      </w:r>
      <w:r w:rsidR="005A09C2">
        <w:t xml:space="preserve">ent for environment sensitivity i.e., </w:t>
      </w:r>
      <w:r w:rsidR="0076311E">
        <w:t>require</w:t>
      </w:r>
      <w:r w:rsidR="005A09C2">
        <w:t>ment for</w:t>
      </w:r>
      <w:r w:rsidR="0076311E">
        <w:t xml:space="preserve"> SC manpower </w:t>
      </w:r>
      <w:r w:rsidR="005A09C2">
        <w:t xml:space="preserve">which is </w:t>
      </w:r>
      <w:r w:rsidR="0076311E">
        <w:t>enthusiastic</w:t>
      </w:r>
      <w:r w:rsidR="005A09C2">
        <w:t>, motivated</w:t>
      </w:r>
      <w:r w:rsidR="0076311E">
        <w:t xml:space="preserve"> </w:t>
      </w:r>
      <w:r w:rsidR="005A09C2">
        <w:t xml:space="preserve">and proficient </w:t>
      </w:r>
      <w:r w:rsidR="0076311E">
        <w:t>for eco-sust</w:t>
      </w:r>
      <w:r w:rsidR="00B33FD3">
        <w:t>ai</w:t>
      </w:r>
      <w:r w:rsidR="0076311E">
        <w:t>nability</w:t>
      </w:r>
      <w:r w:rsidR="0042270C">
        <w:t xml:space="preserve"> </w:t>
      </w:r>
      <w:r w:rsidR="00AA2D0C">
        <w:t xml:space="preserve">even </w:t>
      </w:r>
      <w:r w:rsidR="0042270C">
        <w:t xml:space="preserve">before </w:t>
      </w:r>
      <w:r w:rsidR="00AA2D0C">
        <w:t>their addition to the organizational culture.</w:t>
      </w:r>
    </w:p>
    <w:p w:rsidR="004B6670" w:rsidRDefault="004B6670" w:rsidP="00253F96">
      <w:pPr>
        <w:pStyle w:val="Heading3"/>
        <w:numPr>
          <w:ilvl w:val="0"/>
          <w:numId w:val="2"/>
        </w:numPr>
      </w:pPr>
      <w:bookmarkStart w:id="9" w:name="_Toc19368718"/>
      <w:r>
        <w:t>Green Training and Involvement</w:t>
      </w:r>
      <w:bookmarkEnd w:id="9"/>
    </w:p>
    <w:p w:rsidR="004B6670" w:rsidRDefault="00C50492" w:rsidP="00253F96">
      <w:pPr>
        <w:spacing w:line="360" w:lineRule="auto"/>
      </w:pPr>
      <w:r>
        <w:t xml:space="preserve">Current or previously hired employees may endure the practice of green skills development. In </w:t>
      </w:r>
      <w:r w:rsidR="003A209B">
        <w:t>Green T</w:t>
      </w:r>
      <w:r w:rsidR="00853BFC">
        <w:t xml:space="preserve">raining; seminars, conferences, awareness workshops, campaigns and induction </w:t>
      </w:r>
      <w:r w:rsidR="00F75F9A">
        <w:t>for</w:t>
      </w:r>
      <w:r w:rsidR="003A209B">
        <w:t xml:space="preserve"> environmental issues </w:t>
      </w:r>
      <w:r w:rsidR="00853BFC">
        <w:t>are prominent while for</w:t>
      </w:r>
      <w:r>
        <w:t xml:space="preserve"> </w:t>
      </w:r>
      <w:r w:rsidR="00853BFC">
        <w:t xml:space="preserve">green </w:t>
      </w:r>
      <w:r>
        <w:t>development</w:t>
      </w:r>
      <w:r w:rsidR="00853BFC">
        <w:t xml:space="preserve"> or involvement;</w:t>
      </w:r>
      <w:r w:rsidR="00853BFC" w:rsidRPr="00853BFC">
        <w:t xml:space="preserve"> </w:t>
      </w:r>
      <w:r w:rsidR="00853BFC">
        <w:t>bi-directional communication is held</w:t>
      </w:r>
      <w:r w:rsidR="003A209B">
        <w:t xml:space="preserve"> for SC employees</w:t>
      </w:r>
      <w:r w:rsidR="00853BFC">
        <w:t xml:space="preserve">. </w:t>
      </w:r>
      <w:r w:rsidR="003A209B">
        <w:t>Therefore,</w:t>
      </w:r>
      <w:r>
        <w:t xml:space="preserve"> </w:t>
      </w:r>
      <w:r w:rsidR="003A209B">
        <w:t>i</w:t>
      </w:r>
      <w:r w:rsidR="0099396C">
        <w:t xml:space="preserve">t is the development of eco-friendly competencies </w:t>
      </w:r>
      <w:r w:rsidR="00B33FD3">
        <w:t>by</w:t>
      </w:r>
      <w:r w:rsidR="0099396C">
        <w:t xml:space="preserve"> engaging the employees in eco-sustained behaviors. The </w:t>
      </w:r>
      <w:r w:rsidR="003A209B">
        <w:t xml:space="preserve">knowledge and </w:t>
      </w:r>
      <w:r w:rsidR="0099396C">
        <w:t>skills for greening are refined and cultur</w:t>
      </w:r>
      <w:r w:rsidR="003A209B">
        <w:t xml:space="preserve">ed through several eco-friendly awareness training. For instance, SC employees trained with green involvement can introduce new environmental values to the </w:t>
      </w:r>
      <w:r w:rsidR="00F75F9A">
        <w:t xml:space="preserve">ongoing </w:t>
      </w:r>
      <w:r w:rsidR="003A209B">
        <w:t>organizational SC activities and may help managers to ide</w:t>
      </w:r>
      <w:r w:rsidR="00B33FD3">
        <w:t>n</w:t>
      </w:r>
      <w:r w:rsidR="003A209B">
        <w:t>tify right-valued and best practices to overcome environmental issues</w:t>
      </w:r>
      <w:r w:rsidR="00F75F9A">
        <w:t xml:space="preserve"> in future</w:t>
      </w:r>
      <w:r w:rsidR="003A209B">
        <w:t xml:space="preserve">.  </w:t>
      </w:r>
    </w:p>
    <w:p w:rsidR="0099396C" w:rsidRDefault="0099396C" w:rsidP="00253F96">
      <w:pPr>
        <w:pStyle w:val="Heading3"/>
        <w:numPr>
          <w:ilvl w:val="0"/>
          <w:numId w:val="2"/>
        </w:numPr>
      </w:pPr>
      <w:bookmarkStart w:id="10" w:name="_Toc19368719"/>
      <w:r>
        <w:t>Green Performance management and Compensation</w:t>
      </w:r>
      <w:bookmarkEnd w:id="10"/>
    </w:p>
    <w:p w:rsidR="00D66A5F" w:rsidRDefault="00D66A5F" w:rsidP="00253F96">
      <w:pPr>
        <w:spacing w:line="360" w:lineRule="auto"/>
      </w:pPr>
      <w:r>
        <w:t>Managers evaluate the performa</w:t>
      </w:r>
      <w:r w:rsidR="00B33FD3">
        <w:t>n</w:t>
      </w:r>
      <w:r>
        <w:t>ce of their SC employees through the lens of ‘green’ or sustainab</w:t>
      </w:r>
      <w:r w:rsidR="0089777A">
        <w:t>i</w:t>
      </w:r>
      <w:r>
        <w:t>lity</w:t>
      </w:r>
      <w:r w:rsidR="001066D6">
        <w:t xml:space="preserve">. </w:t>
      </w:r>
      <w:r w:rsidR="0089777A">
        <w:t>Knowledge, skills, ability and behaviors are considered and rewarded for superior environmental performance.</w:t>
      </w:r>
      <w:r w:rsidR="00955DF2">
        <w:t xml:space="preserve"> </w:t>
      </w:r>
      <w:r w:rsidR="0046554C">
        <w:t>Noe e</w:t>
      </w:r>
      <w:r w:rsidR="0046554C" w:rsidRPr="0046554C">
        <w:rPr>
          <w:i/>
        </w:rPr>
        <w:t xml:space="preserve">t al. </w:t>
      </w:r>
      <w:r w:rsidR="0046554C">
        <w:t>(2017) surveyed that sustainability objectives are now part of assessing performa</w:t>
      </w:r>
      <w:r w:rsidR="00B33FD3">
        <w:t>n</w:t>
      </w:r>
      <w:r w:rsidR="0046554C">
        <w:t>ce man</w:t>
      </w:r>
      <w:r w:rsidR="00B33FD3">
        <w:t>a</w:t>
      </w:r>
      <w:r w:rsidR="0046554C">
        <w:t>gement by HR personnel that readily creates a motivation among SC employees to align their behaviors and operating activities with it. SC workforce of an organization is more committed and bear</w:t>
      </w:r>
      <w:r w:rsidR="00B33FD3">
        <w:t>s</w:t>
      </w:r>
      <w:r w:rsidR="0046554C">
        <w:t xml:space="preserve"> a sense of efficacy for eco-initiatives. </w:t>
      </w:r>
    </w:p>
    <w:p w:rsidR="00CB4119" w:rsidRDefault="00C017CB" w:rsidP="00253F96">
      <w:pPr>
        <w:spacing w:line="360" w:lineRule="auto"/>
        <w:ind w:firstLine="720"/>
      </w:pPr>
      <w:r>
        <w:lastRenderedPageBreak/>
        <w:t>It is stated that in an organization, practicing green through these three channels ameliorates the</w:t>
      </w:r>
      <w:r w:rsidR="00147D2D" w:rsidRPr="00147D2D">
        <w:t xml:space="preserve"> stakeholder pressur</w:t>
      </w:r>
      <w:r>
        <w:t xml:space="preserve">e, </w:t>
      </w:r>
      <w:r w:rsidR="00E573DF">
        <w:t>improves the customer’s impression for organization and lifts the</w:t>
      </w:r>
      <w:r w:rsidR="002E5C12">
        <w:t xml:space="preserve"> brand image among public</w:t>
      </w:r>
      <w:r w:rsidR="00E573DF">
        <w:t xml:space="preserve">. </w:t>
      </w:r>
      <w:r w:rsidR="00FB7EDD">
        <w:t xml:space="preserve">Zaid </w:t>
      </w:r>
      <w:r w:rsidR="00FB7EDD" w:rsidRPr="00FB7EDD">
        <w:rPr>
          <w:i/>
        </w:rPr>
        <w:t>et al</w:t>
      </w:r>
      <w:r w:rsidR="00FB7EDD">
        <w:t xml:space="preserve">. (2018) further reported that new trends of SCM intend the </w:t>
      </w:r>
      <w:r w:rsidR="0067396F">
        <w:t>companie</w:t>
      </w:r>
      <w:r w:rsidR="00FB7EDD">
        <w:t>s to strategically change their employees</w:t>
      </w:r>
      <w:r w:rsidR="00B33FD3">
        <w:t>'</w:t>
      </w:r>
      <w:r w:rsidR="00FB7EDD">
        <w:t xml:space="preserve"> mindset and organizational </w:t>
      </w:r>
      <w:r w:rsidR="0067396F">
        <w:t xml:space="preserve">culture to implement green behavior in all business processes, thereby making it an ethical obligation. </w:t>
      </w:r>
      <w:r w:rsidR="00512A00">
        <w:t>These practical measures are a</w:t>
      </w:r>
      <w:r w:rsidR="00B33FD3">
        <w:t>ls</w:t>
      </w:r>
      <w:r w:rsidR="00512A00">
        <w:t xml:space="preserve">o held responsible as guidance for SC team for instincts bearing </w:t>
      </w:r>
      <w:r w:rsidR="00D01172">
        <w:t>environment</w:t>
      </w:r>
      <w:r w:rsidR="00512A00">
        <w:t xml:space="preserve">-friendly attitudes. </w:t>
      </w:r>
      <w:r w:rsidR="00D01172">
        <w:t xml:space="preserve">The current study </w:t>
      </w:r>
      <w:r w:rsidR="00A95C85">
        <w:t>also focuses on this agenda and will try to find the role of SSCM through the channel of green bundle of HR practices for elevating the organizational pe</w:t>
      </w:r>
      <w:r w:rsidR="000E4D92">
        <w:t>rformance. Previously, separate impacts of SSCM and GHRM</w:t>
      </w:r>
      <w:r w:rsidR="00A95C85">
        <w:t xml:space="preserve"> </w:t>
      </w:r>
      <w:r w:rsidR="000E4D92">
        <w:t>on organizational efficiency have</w:t>
      </w:r>
      <w:r w:rsidR="00A95C85">
        <w:t xml:space="preserve"> been investigated by many researchers (Guerci </w:t>
      </w:r>
      <w:r w:rsidR="00A95C85" w:rsidRPr="00565500">
        <w:rPr>
          <w:i/>
        </w:rPr>
        <w:t>et al</w:t>
      </w:r>
      <w:r w:rsidR="00A95C85">
        <w:t>., 2016; Nejati</w:t>
      </w:r>
      <w:r w:rsidR="00A95C85" w:rsidRPr="008837AF">
        <w:rPr>
          <w:i/>
        </w:rPr>
        <w:t xml:space="preserve"> et al.</w:t>
      </w:r>
      <w:r w:rsidR="00A95C85">
        <w:rPr>
          <w:i/>
        </w:rPr>
        <w:t>,</w:t>
      </w:r>
      <w:r w:rsidR="00A95C85">
        <w:t xml:space="preserve"> 2017; Bon </w:t>
      </w:r>
      <w:r w:rsidR="00A95C85" w:rsidRPr="008837AF">
        <w:rPr>
          <w:i/>
        </w:rPr>
        <w:t>et al.</w:t>
      </w:r>
      <w:r w:rsidR="00A95C85">
        <w:t>, 2018) but there is still a lack of research knowledge in bridging the green version of SC platform with organizational performance by mediating</w:t>
      </w:r>
      <w:r w:rsidR="000E4D92">
        <w:t xml:space="preserve"> the</w:t>
      </w:r>
      <w:r w:rsidR="00A95C85">
        <w:t xml:space="preserve"> GHRM bundle concept. </w:t>
      </w:r>
    </w:p>
    <w:p w:rsidR="00CB4119" w:rsidRDefault="00CB4119" w:rsidP="00253F96">
      <w:pPr>
        <w:pStyle w:val="paragraph"/>
        <w:tabs>
          <w:tab w:val="left" w:pos="900"/>
        </w:tabs>
        <w:spacing w:before="0" w:beforeAutospacing="0" w:after="0" w:afterAutospacing="0" w:line="360" w:lineRule="auto"/>
        <w:ind w:firstLine="720"/>
        <w:jc w:val="both"/>
        <w:textAlignment w:val="baseline"/>
        <w:rPr>
          <w:rStyle w:val="eop"/>
        </w:rPr>
      </w:pPr>
      <w:r>
        <w:rPr>
          <w:rStyle w:val="normaltextrun"/>
        </w:rPr>
        <w:t xml:space="preserve">In the current study, researcher will try to explore the impact of each </w:t>
      </w:r>
      <w:r w:rsidR="00300865">
        <w:rPr>
          <w:rStyle w:val="normaltextrun"/>
        </w:rPr>
        <w:t>G</w:t>
      </w:r>
      <w:r>
        <w:rPr>
          <w:rStyle w:val="normaltextrun"/>
        </w:rPr>
        <w:t>HRM bundle practice on SSCM practices which mainly includes green purchasing, internal environmental management, cooperation with customers, and investment recovery; as suggested by </w:t>
      </w:r>
      <w:r w:rsidR="00727C06">
        <w:rPr>
          <w:noProof/>
        </w:rPr>
        <w:t>Wee &amp; Quazi (2005)</w:t>
      </w:r>
      <w:r w:rsidR="00727C06">
        <w:rPr>
          <w:rStyle w:val="normaltextrun"/>
        </w:rPr>
        <w:t xml:space="preserve"> and </w:t>
      </w:r>
      <w:proofErr w:type="spellStart"/>
      <w:r>
        <w:rPr>
          <w:rStyle w:val="normaltextrun"/>
        </w:rPr>
        <w:t>Jabbour</w:t>
      </w:r>
      <w:proofErr w:type="spellEnd"/>
      <w:r>
        <w:rPr>
          <w:rStyle w:val="normaltextrun"/>
        </w:rPr>
        <w:t xml:space="preserve"> (2016)</w:t>
      </w:r>
      <w:r w:rsidR="00727C06">
        <w:rPr>
          <w:rStyle w:val="normaltextrun"/>
        </w:rPr>
        <w:t>.</w:t>
      </w:r>
      <w:r w:rsidR="005F7422">
        <w:rPr>
          <w:rStyle w:val="normaltextrun"/>
        </w:rPr>
        <w:t xml:space="preserve"> </w:t>
      </w:r>
      <w:r>
        <w:rPr>
          <w:rStyle w:val="normaltextrun"/>
        </w:rPr>
        <w:t>It has been evidently reported that greening of SCM has always been a challenge for business managers and investors, thereby making it a critical factor to be assessed and become reality for organizational performance (Chiappetta </w:t>
      </w:r>
      <w:r>
        <w:rPr>
          <w:rStyle w:val="normaltextrun"/>
          <w:i/>
          <w:iCs/>
        </w:rPr>
        <w:t>et al.</w:t>
      </w:r>
      <w:r>
        <w:rPr>
          <w:rStyle w:val="normaltextrun"/>
        </w:rPr>
        <w:t>, 2017). </w:t>
      </w:r>
      <w:r>
        <w:rPr>
          <w:rStyle w:val="eop"/>
        </w:rPr>
        <w:t> </w:t>
      </w:r>
    </w:p>
    <w:p w:rsidR="00CB4119" w:rsidRDefault="00CB4119" w:rsidP="00253F96">
      <w:pPr>
        <w:pStyle w:val="Heading2"/>
        <w:spacing w:line="360" w:lineRule="auto"/>
      </w:pPr>
      <w:bookmarkStart w:id="11" w:name="_Toc19368720"/>
      <w:r w:rsidRPr="00B573B0">
        <w:t>S</w:t>
      </w:r>
      <w:r w:rsidR="00B573B0">
        <w:t>ustain</w:t>
      </w:r>
      <w:r w:rsidR="00937A26">
        <w:t>able</w:t>
      </w:r>
      <w:r w:rsidR="00B573B0">
        <w:t xml:space="preserve"> </w:t>
      </w:r>
      <w:r w:rsidRPr="00B573B0">
        <w:t>S</w:t>
      </w:r>
      <w:r w:rsidR="00B573B0">
        <w:t xml:space="preserve">upply </w:t>
      </w:r>
      <w:r w:rsidRPr="00B573B0">
        <w:t>C</w:t>
      </w:r>
      <w:r w:rsidR="00B573B0">
        <w:t xml:space="preserve">hain </w:t>
      </w:r>
      <w:r w:rsidRPr="00B573B0">
        <w:t>M</w:t>
      </w:r>
      <w:r w:rsidR="00B573B0">
        <w:t>anagement</w:t>
      </w:r>
      <w:r w:rsidRPr="00B573B0">
        <w:t xml:space="preserve"> Practices</w:t>
      </w:r>
      <w:bookmarkEnd w:id="11"/>
      <w:r w:rsidRPr="00B573B0">
        <w:t> </w:t>
      </w:r>
    </w:p>
    <w:p w:rsidR="00937A26" w:rsidRPr="00937A26" w:rsidRDefault="00937A26" w:rsidP="00253F96">
      <w:pPr>
        <w:spacing w:line="360" w:lineRule="auto"/>
      </w:pPr>
      <w:r>
        <w:t xml:space="preserve">The most cited </w:t>
      </w:r>
      <w:r w:rsidR="00300865">
        <w:t>SSCM</w:t>
      </w:r>
      <w:r>
        <w:t xml:space="preserve"> practices being adopted and argued for in the literature economy till date are cited below:</w:t>
      </w:r>
    </w:p>
    <w:p w:rsidR="00CB4119" w:rsidRPr="00B573B0" w:rsidRDefault="00CB4119" w:rsidP="00253F96">
      <w:pPr>
        <w:pStyle w:val="Heading3"/>
        <w:rPr>
          <w:rFonts w:cs="Times New Roman"/>
          <w:bCs/>
        </w:rPr>
      </w:pPr>
      <w:bookmarkStart w:id="12" w:name="_Toc19368721"/>
      <w:r w:rsidRPr="000A479F">
        <w:rPr>
          <w:rStyle w:val="normaltextrun"/>
          <w:bCs/>
        </w:rPr>
        <w:t xml:space="preserve">Green </w:t>
      </w:r>
      <w:r w:rsidRPr="00B573B0">
        <w:rPr>
          <w:rStyle w:val="Heading3Char"/>
          <w:b/>
        </w:rPr>
        <w:t>Purchasing</w:t>
      </w:r>
      <w:bookmarkEnd w:id="12"/>
    </w:p>
    <w:p w:rsidR="00CB4119" w:rsidRDefault="00CB4119" w:rsidP="00253F96">
      <w:pPr>
        <w:spacing w:line="360" w:lineRule="auto"/>
        <w:rPr>
          <w:rStyle w:val="eop"/>
        </w:rPr>
      </w:pPr>
      <w:r>
        <w:rPr>
          <w:rStyle w:val="normaltextrun"/>
        </w:rPr>
        <w:t xml:space="preserve">Jabbour (2016) explains that SSCM can not be flourished well if the SC team </w:t>
      </w:r>
      <w:r w:rsidR="00B33FD3">
        <w:rPr>
          <w:rStyle w:val="normaltextrun"/>
        </w:rPr>
        <w:t>of</w:t>
      </w:r>
      <w:r>
        <w:rPr>
          <w:rStyle w:val="normaltextrun"/>
        </w:rPr>
        <w:t xml:space="preserve"> organization lacks the capabilities of environmental initiatives. It usually occurs when SC Managers do not have sufficient awareness of environmental initiatives in terms of economic benefits and the need </w:t>
      </w:r>
      <w:r w:rsidR="00B33FD3">
        <w:rPr>
          <w:rStyle w:val="normaltextrun"/>
        </w:rPr>
        <w:t>for</w:t>
      </w:r>
      <w:r>
        <w:rPr>
          <w:rStyle w:val="normaltextrun"/>
        </w:rPr>
        <w:t xml:space="preserve"> improvements. An increased linkage has </w:t>
      </w:r>
      <w:r w:rsidR="00B573B0">
        <w:rPr>
          <w:rStyle w:val="normaltextrun"/>
        </w:rPr>
        <w:t>been evidently proved positive</w:t>
      </w:r>
      <w:r>
        <w:rPr>
          <w:rStyle w:val="normaltextrun"/>
        </w:rPr>
        <w:t xml:space="preserve"> among environmental initiatives, SC purchasing and other organizational functions. </w:t>
      </w:r>
      <w:r w:rsidR="00B573B0">
        <w:rPr>
          <w:rStyle w:val="normaltextrun"/>
        </w:rPr>
        <w:t>In other words, senior management of SC lacks commitment while adopting green purchasing initiatives.</w:t>
      </w:r>
      <w:r w:rsidR="00B573B0">
        <w:rPr>
          <w:rStyle w:val="eop"/>
        </w:rPr>
        <w:t> </w:t>
      </w:r>
      <w:r w:rsidR="00B33FD3">
        <w:rPr>
          <w:rStyle w:val="eop"/>
        </w:rPr>
        <w:t>Does this raise</w:t>
      </w:r>
      <w:r w:rsidR="00B573B0">
        <w:rPr>
          <w:rStyle w:val="eop"/>
        </w:rPr>
        <w:t xml:space="preserve"> research gap that what are the best practices of </w:t>
      </w:r>
      <w:r w:rsidR="00300865">
        <w:rPr>
          <w:rStyle w:val="eop"/>
        </w:rPr>
        <w:t>G</w:t>
      </w:r>
      <w:r w:rsidR="00B573B0">
        <w:rPr>
          <w:rStyle w:val="eop"/>
        </w:rPr>
        <w:t xml:space="preserve">HRM for supporting and adopting green purchasing? What could be the possible human challenges of SC domain for green purchasing?  How does it benefit </w:t>
      </w:r>
      <w:r w:rsidR="00B573B0">
        <w:rPr>
          <w:rStyle w:val="eop"/>
        </w:rPr>
        <w:lastRenderedPageBreak/>
        <w:t xml:space="preserve">the performance at employee (SC </w:t>
      </w:r>
      <w:r w:rsidR="00161051">
        <w:rPr>
          <w:rStyle w:val="eop"/>
        </w:rPr>
        <w:t xml:space="preserve">manpower) and organization level. It also highlights to investigate the role of senior SC management in going green through GHRM. </w:t>
      </w:r>
    </w:p>
    <w:p w:rsidR="00161051" w:rsidRDefault="00161051" w:rsidP="00253F96">
      <w:pPr>
        <w:pStyle w:val="Heading3"/>
      </w:pPr>
      <w:bookmarkStart w:id="13" w:name="_Toc19368722"/>
      <w:r w:rsidRPr="00161051">
        <w:t>Cooperation with</w:t>
      </w:r>
      <w:r>
        <w:t xml:space="preserve"> </w:t>
      </w:r>
      <w:r w:rsidRPr="00161051">
        <w:t>Customers</w:t>
      </w:r>
      <w:bookmarkEnd w:id="13"/>
    </w:p>
    <w:p w:rsidR="00161051" w:rsidRDefault="00161051" w:rsidP="00253F96">
      <w:pPr>
        <w:spacing w:line="360" w:lineRule="auto"/>
      </w:pPr>
      <w:r>
        <w:t>At present, customers are well aware of the concept and activities following in the domain of ‘sustain</w:t>
      </w:r>
      <w:r w:rsidR="00B33FD3">
        <w:t>a</w:t>
      </w:r>
      <w:r>
        <w:t>bility’ and ‘go green’ (Maestrini</w:t>
      </w:r>
      <w:r w:rsidRPr="00161051">
        <w:rPr>
          <w:i/>
        </w:rPr>
        <w:t xml:space="preserve"> et al.</w:t>
      </w:r>
      <w:r>
        <w:t xml:space="preserve">, 2018). Now they cooperate with supply teams of companies that know, support and practice ‘green’. The senior management therefore, design plans that are eco-friendly and </w:t>
      </w:r>
      <w:r w:rsidR="00D611A9">
        <w:t xml:space="preserve">have common goals to give the world – a better place to live in. The rapidly spreading concept of green, forces the firms to establish green innovative solutions and products that can achieve both short and long term agendas of SSCM. For this purpose, research is needed to explore how HRM practices contribute </w:t>
      </w:r>
      <w:r w:rsidR="00B33FD3">
        <w:t>to</w:t>
      </w:r>
      <w:r w:rsidR="00D611A9">
        <w:t xml:space="preserve"> attaining customer’s interest and trust in the context of SSCM. How does SSCM help the organization through GHRM for publicizing</w:t>
      </w:r>
      <w:r w:rsidR="00B15A68">
        <w:t xml:space="preserve"> its environmental awareness and creating a long-term partnership with eco-friendly customers. </w:t>
      </w:r>
    </w:p>
    <w:p w:rsidR="00396FC0" w:rsidRDefault="000A479F" w:rsidP="00253F96">
      <w:pPr>
        <w:pStyle w:val="Heading3"/>
      </w:pPr>
      <w:bookmarkStart w:id="14" w:name="_Toc19368723"/>
      <w:r w:rsidRPr="000A479F">
        <w:t>Internal Environmental Management</w:t>
      </w:r>
      <w:bookmarkEnd w:id="14"/>
    </w:p>
    <w:p w:rsidR="00780CDE" w:rsidRDefault="00780CDE" w:rsidP="00253F96">
      <w:pPr>
        <w:spacing w:line="360" w:lineRule="auto"/>
      </w:pPr>
      <w:r>
        <w:t xml:space="preserve">Most companies now have </w:t>
      </w:r>
      <w:r w:rsidR="00B33FD3">
        <w:t xml:space="preserve">the </w:t>
      </w:r>
      <w:r>
        <w:t>know</w:t>
      </w:r>
      <w:r w:rsidR="00B33FD3">
        <w:t>-</w:t>
      </w:r>
      <w:r>
        <w:t>how of green concept but there are certain</w:t>
      </w:r>
      <w:r w:rsidR="00B33FD3">
        <w:t>ly</w:t>
      </w:r>
      <w:r>
        <w:t xml:space="preserve"> human and organizational barriers that affect its product</w:t>
      </w:r>
      <w:r w:rsidRPr="00780CDE">
        <w:t xml:space="preserve">ivity through naïve SSCM. Among these, poor internal environmental management is chiefly reported (Chiappetta Jabbour </w:t>
      </w:r>
      <w:r w:rsidRPr="00780CDE">
        <w:rPr>
          <w:i/>
        </w:rPr>
        <w:t>et al.,</w:t>
      </w:r>
      <w:r w:rsidRPr="00780CDE">
        <w:t xml:space="preserve"> 2017). </w:t>
      </w:r>
      <w:r>
        <w:t xml:space="preserve">The </w:t>
      </w:r>
      <w:r w:rsidR="006D5B43">
        <w:t xml:space="preserve">SC teams usually lack knowledge and </w:t>
      </w:r>
      <w:r>
        <w:t xml:space="preserve">skills required for eco-friendly initiatives and environmental activities. </w:t>
      </w:r>
      <w:r w:rsidR="006D5B43">
        <w:t>Not just teams, even senior management of SCM withhold from their support due to lack of awareness, green attitude and culture (</w:t>
      </w:r>
      <w:r w:rsidR="006D5B43">
        <w:rPr>
          <w:rStyle w:val="normaltextrun"/>
        </w:rPr>
        <w:t>Jabbour, 2016)</w:t>
      </w:r>
      <w:r w:rsidR="006D5B43">
        <w:t xml:space="preserve">. </w:t>
      </w:r>
      <w:r w:rsidR="003B20DB">
        <w:t xml:space="preserve">This indicates a research gap to evaluate if companies with adopted GHRM also adopt SSCM in a better way and how do both GHRM and SSCM </w:t>
      </w:r>
      <w:r w:rsidR="00B33FD3">
        <w:t>a</w:t>
      </w:r>
      <w:r w:rsidR="003B20DB">
        <w:t xml:space="preserve">ffect organizational performance? Which GHRM bundle practice helps more in SSCM and what are the </w:t>
      </w:r>
      <w:r w:rsidR="003B20DB" w:rsidRPr="000A479F">
        <w:t>corporate motivations</w:t>
      </w:r>
      <w:r w:rsidR="003B20DB">
        <w:t xml:space="preserve"> for its integration. </w:t>
      </w:r>
    </w:p>
    <w:p w:rsidR="001110B2" w:rsidRDefault="001110B2" w:rsidP="00253F96">
      <w:pPr>
        <w:pStyle w:val="Heading3"/>
      </w:pPr>
      <w:bookmarkStart w:id="15" w:name="_Toc19368724"/>
      <w:r w:rsidRPr="001110B2">
        <w:t>Investment Recovery</w:t>
      </w:r>
      <w:bookmarkEnd w:id="15"/>
    </w:p>
    <w:p w:rsidR="006E5014" w:rsidRDefault="0096627C" w:rsidP="00253F96">
      <w:pPr>
        <w:spacing w:line="360" w:lineRule="auto"/>
      </w:pPr>
      <w:r>
        <w:t xml:space="preserve">SSCM for investment recovery can be explained by Bon </w:t>
      </w:r>
      <w:r w:rsidRPr="0096627C">
        <w:rPr>
          <w:i/>
        </w:rPr>
        <w:t xml:space="preserve">et al. </w:t>
      </w:r>
      <w:r>
        <w:t xml:space="preserve">(2018) as support from senior authoritative of </w:t>
      </w:r>
      <w:r w:rsidR="003329C0">
        <w:t>SC</w:t>
      </w:r>
      <w:r>
        <w:t xml:space="preserve"> </w:t>
      </w:r>
      <w:r w:rsidR="006E5014">
        <w:t>for creating</w:t>
      </w:r>
      <w:r>
        <w:t xml:space="preserve"> green mechanism of company gains </w:t>
      </w:r>
      <w:r w:rsidR="006E5014">
        <w:t>that includes</w:t>
      </w:r>
      <w:r>
        <w:t xml:space="preserve"> sales of excess material, scraps, used material, and excess furnished goods from tools</w:t>
      </w:r>
      <w:r w:rsidRPr="001110B2">
        <w:t xml:space="preserve"> replacement</w:t>
      </w:r>
      <w:r>
        <w:t>. If the company hold</w:t>
      </w:r>
      <w:r w:rsidR="006E5014">
        <w:t>s</w:t>
      </w:r>
      <w:r>
        <w:t xml:space="preserve"> green SC manpower, it will reduce wa</w:t>
      </w:r>
      <w:r w:rsidR="00B33FD3">
        <w:t>st</w:t>
      </w:r>
      <w:r>
        <w:t xml:space="preserve">age and accelerate cleaner production </w:t>
      </w:r>
      <w:sdt>
        <w:sdtPr>
          <w:id w:val="-1132322379"/>
          <w:citation/>
        </w:sdtPr>
        <w:sdtEndPr/>
        <w:sdtContent>
          <w:r>
            <w:fldChar w:fldCharType="begin"/>
          </w:r>
          <w:r>
            <w:instrText xml:space="preserve"> CITATION Jab16 \l 1033 </w:instrText>
          </w:r>
          <w:r>
            <w:fldChar w:fldCharType="separate"/>
          </w:r>
          <w:r>
            <w:t>(Jabbour, 2016)</w:t>
          </w:r>
          <w:r>
            <w:fldChar w:fldCharType="end"/>
          </w:r>
        </w:sdtContent>
      </w:sdt>
      <w:r>
        <w:t xml:space="preserve">. </w:t>
      </w:r>
      <w:r w:rsidR="006E5014">
        <w:t xml:space="preserve">This provides a research gap to inspect the need </w:t>
      </w:r>
      <w:r w:rsidR="00B33FD3">
        <w:t>for</w:t>
      </w:r>
      <w:r w:rsidR="006E5014">
        <w:t xml:space="preserve"> training and involvement of SC employees </w:t>
      </w:r>
      <w:r w:rsidR="001110B2" w:rsidRPr="001110B2">
        <w:t>in recycling or investment</w:t>
      </w:r>
      <w:r w:rsidR="006E5014">
        <w:t xml:space="preserve"> recovery.</w:t>
      </w:r>
    </w:p>
    <w:p w:rsidR="003113C1" w:rsidRDefault="004250F7" w:rsidP="00253F96">
      <w:pPr>
        <w:pStyle w:val="Heading1"/>
      </w:pPr>
      <w:bookmarkStart w:id="16" w:name="_Toc19368725"/>
      <w:r>
        <w:lastRenderedPageBreak/>
        <w:t>RESEARCH QUESTIONS</w:t>
      </w:r>
      <w:bookmarkEnd w:id="16"/>
    </w:p>
    <w:p w:rsidR="00C26A64" w:rsidRDefault="00F32D91" w:rsidP="00253F96">
      <w:pPr>
        <w:spacing w:line="360" w:lineRule="auto"/>
      </w:pPr>
      <w:r>
        <w:t>The enriched literature review</w:t>
      </w:r>
      <w:r w:rsidR="00B15A68">
        <w:t xml:space="preserve"> </w:t>
      </w:r>
      <w:r>
        <w:t xml:space="preserve">of current study </w:t>
      </w:r>
      <w:r w:rsidR="00B15A68">
        <w:t xml:space="preserve">raises </w:t>
      </w:r>
      <w:r>
        <w:t xml:space="preserve">the </w:t>
      </w:r>
      <w:r w:rsidR="00B15A68">
        <w:t>following</w:t>
      </w:r>
      <w:r w:rsidR="00C26A64">
        <w:t xml:space="preserve"> research questions:</w:t>
      </w:r>
    </w:p>
    <w:p w:rsidR="00161051" w:rsidRDefault="00161051" w:rsidP="00253F96">
      <w:pPr>
        <w:pStyle w:val="ListParagraph"/>
        <w:numPr>
          <w:ilvl w:val="0"/>
          <w:numId w:val="3"/>
        </w:numPr>
        <w:spacing w:line="480" w:lineRule="auto"/>
        <w:jc w:val="left"/>
      </w:pPr>
      <w:r w:rsidRPr="00B573B0">
        <w:t xml:space="preserve">How do green teams </w:t>
      </w:r>
      <w:r>
        <w:t xml:space="preserve">of supply chain </w:t>
      </w:r>
      <w:r w:rsidRPr="00B573B0">
        <w:t>support green purchasing?</w:t>
      </w:r>
    </w:p>
    <w:p w:rsidR="003B20DB" w:rsidRDefault="00B15A68" w:rsidP="00253F96">
      <w:pPr>
        <w:pStyle w:val="ListParagraph"/>
        <w:numPr>
          <w:ilvl w:val="0"/>
          <w:numId w:val="3"/>
        </w:numPr>
        <w:spacing w:line="480" w:lineRule="auto"/>
        <w:jc w:val="left"/>
      </w:pPr>
      <w:r>
        <w:t>How do green teams help the organization for creating a long-term partnership with eco-friendly customers?</w:t>
      </w:r>
    </w:p>
    <w:p w:rsidR="006E5014" w:rsidRDefault="003B20DB" w:rsidP="00253F96">
      <w:pPr>
        <w:pStyle w:val="ListParagraph"/>
        <w:numPr>
          <w:ilvl w:val="0"/>
          <w:numId w:val="3"/>
        </w:numPr>
        <w:spacing w:line="480" w:lineRule="auto"/>
        <w:jc w:val="left"/>
      </w:pPr>
      <w:r w:rsidRPr="000A479F">
        <w:t xml:space="preserve">How can </w:t>
      </w:r>
      <w:r w:rsidR="00937A26">
        <w:t>GHRM bundle</w:t>
      </w:r>
      <w:r w:rsidRPr="000A479F">
        <w:t xml:space="preserve"> practice</w:t>
      </w:r>
      <w:r w:rsidR="00937A26">
        <w:t>s</w:t>
      </w:r>
      <w:r w:rsidRPr="000A479F">
        <w:t xml:space="preserve"> help </w:t>
      </w:r>
      <w:r>
        <w:t xml:space="preserve">to </w:t>
      </w:r>
      <w:r w:rsidRPr="000A479F">
        <w:t xml:space="preserve">strengthen </w:t>
      </w:r>
      <w:r w:rsidR="00B33FD3">
        <w:t xml:space="preserve">the </w:t>
      </w:r>
      <w:r w:rsidRPr="000A479F">
        <w:t>internal</w:t>
      </w:r>
      <w:r>
        <w:t xml:space="preserve"> environmental </w:t>
      </w:r>
      <w:r w:rsidRPr="000A479F">
        <w:t>management</w:t>
      </w:r>
      <w:r>
        <w:t xml:space="preserve"> of supply chain</w:t>
      </w:r>
      <w:r w:rsidRPr="000A479F">
        <w:t>?</w:t>
      </w:r>
    </w:p>
    <w:p w:rsidR="00A3562B" w:rsidRDefault="004250F7" w:rsidP="00253F96">
      <w:pPr>
        <w:pStyle w:val="Heading1"/>
      </w:pPr>
      <w:bookmarkStart w:id="17" w:name="_Toc19368726"/>
      <w:r w:rsidRPr="003B4CD1">
        <w:t>RESEARCH</w:t>
      </w:r>
      <w:r>
        <w:t xml:space="preserve"> PROCEDURE</w:t>
      </w:r>
      <w:bookmarkEnd w:id="17"/>
    </w:p>
    <w:p w:rsidR="00201475" w:rsidRPr="00BC25CD" w:rsidRDefault="000E147F" w:rsidP="00253F96">
      <w:pPr>
        <w:spacing w:line="360" w:lineRule="auto"/>
      </w:pPr>
      <w:r>
        <w:t xml:space="preserve">According to Guba (1994), choosing an appropriate research paradigm is important, prior to the selection of research method. Keeping it in mind, the current research was conducted using the </w:t>
      </w:r>
      <w:r w:rsidR="00FF42AA">
        <w:t>interpretivist perspective following</w:t>
      </w:r>
      <w:r w:rsidR="00B33FD3">
        <w:t xml:space="preserve"> </w:t>
      </w:r>
      <w:r w:rsidR="00A3562B">
        <w:t>phe</w:t>
      </w:r>
      <w:r>
        <w:t>nome</w:t>
      </w:r>
      <w:r w:rsidR="00A3562B">
        <w:t>nolog</w:t>
      </w:r>
      <w:r>
        <w:t>ical</w:t>
      </w:r>
      <w:r w:rsidR="00FF42AA">
        <w:t xml:space="preserve"> approach </w:t>
      </w:r>
      <w:r>
        <w:t xml:space="preserve">of qualitative method </w:t>
      </w:r>
      <w:r w:rsidR="00FF42AA">
        <w:t>to inquir</w:t>
      </w:r>
      <w:r>
        <w:t xml:space="preserve">e in </w:t>
      </w:r>
      <w:r w:rsidR="00FF42AA">
        <w:t>correspondence with few philosophical assumptions. Accordin</w:t>
      </w:r>
      <w:r w:rsidR="00A3562B">
        <w:t xml:space="preserve">g to </w:t>
      </w:r>
      <w:r w:rsidR="00A7061E">
        <w:t>Creswell (2012)</w:t>
      </w:r>
      <w:r w:rsidR="00A3562B">
        <w:t xml:space="preserve">, </w:t>
      </w:r>
      <w:r w:rsidR="00FF42AA">
        <w:t>the</w:t>
      </w:r>
      <w:r>
        <w:t xml:space="preserve">se </w:t>
      </w:r>
      <w:r w:rsidR="00FF42AA">
        <w:t xml:space="preserve"> assumptions include ontology, epistemology, axiology, rhetoric and methodology. Ontology explains the nature of reality i.e. objectivity or subjectivity. Qualitative research </w:t>
      </w:r>
      <w:r w:rsidR="003571A5">
        <w:t>involves</w:t>
      </w:r>
      <w:r w:rsidR="00FF42AA">
        <w:t xml:space="preserve"> multiple realities exist on the basis of different perspectives of people directing towards the subjective meaning of the reality. Epistemology </w:t>
      </w:r>
      <w:r w:rsidR="003571A5">
        <w:t xml:space="preserve">is </w:t>
      </w:r>
      <w:r w:rsidR="00FF42AA">
        <w:t>describe</w:t>
      </w:r>
      <w:r w:rsidR="003571A5">
        <w:t xml:space="preserve">d as </w:t>
      </w:r>
      <w:r w:rsidR="00FF42AA">
        <w:t>the process where qualitative researcher become</w:t>
      </w:r>
      <w:r w:rsidR="003571A5">
        <w:t>s</w:t>
      </w:r>
      <w:r w:rsidR="00FF42AA">
        <w:t xml:space="preserve"> aware of the reality by coming closer to the desired participant in the field. </w:t>
      </w:r>
      <w:r w:rsidR="003571A5">
        <w:t>Next, value-focused study in nature is considered in axiology while rhetorical assumption is associated with liter</w:t>
      </w:r>
      <w:r w:rsidR="00253F96">
        <w:t>ar</w:t>
      </w:r>
      <w:r w:rsidR="003571A5">
        <w:t xml:space="preserve">y language. In this way, </w:t>
      </w:r>
      <w:r w:rsidR="00FF42AA">
        <w:t xml:space="preserve">methodology helps to draw inductive and emerging patterns </w:t>
      </w:r>
      <w:r w:rsidR="003571A5">
        <w:t xml:space="preserve">of </w:t>
      </w:r>
      <w:r w:rsidR="00FF42AA">
        <w:t xml:space="preserve">the study. </w:t>
      </w:r>
    </w:p>
    <w:p w:rsidR="00201475" w:rsidRDefault="00201475" w:rsidP="00253F96">
      <w:pPr>
        <w:spacing w:line="360" w:lineRule="auto"/>
        <w:ind w:firstLine="720"/>
      </w:pPr>
      <w:r>
        <w:t xml:space="preserve">The </w:t>
      </w:r>
      <w:r w:rsidR="00A1121A">
        <w:rPr>
          <w:bCs/>
        </w:rPr>
        <w:t>q</w:t>
      </w:r>
      <w:r w:rsidR="00A1121A" w:rsidRPr="00BC25CD">
        <w:rPr>
          <w:bCs/>
        </w:rPr>
        <w:t>ualitative</w:t>
      </w:r>
      <w:r w:rsidR="00A1121A">
        <w:t xml:space="preserve"> </w:t>
      </w:r>
      <w:r>
        <w:t xml:space="preserve">research </w:t>
      </w:r>
      <w:r w:rsidR="00A1121A">
        <w:t>method adopted for this study is</w:t>
      </w:r>
      <w:r>
        <w:t xml:space="preserve"> defined as ‘situated activity’ that consists of interpretive material practices and positions the observer to make the world visible. The researcher being an observer transforms the world into several sets of representations; interviews, </w:t>
      </w:r>
      <w:r w:rsidRPr="0044103A">
        <w:t>memos, conversations, recordings, etc. Researcher studies the world in its natural settings and then turn it into phenomena provided by what respondent people brought meani</w:t>
      </w:r>
      <w:r>
        <w:t>ng to it</w:t>
      </w:r>
      <w:sdt>
        <w:sdtPr>
          <w:id w:val="1136151749"/>
          <w:citation/>
        </w:sdtPr>
        <w:sdtEndPr/>
        <w:sdtContent>
          <w:r w:rsidR="003571A5">
            <w:fldChar w:fldCharType="begin"/>
          </w:r>
          <w:r w:rsidR="003571A5">
            <w:instrText xml:space="preserve"> CITATION Den11 \l 1033 </w:instrText>
          </w:r>
          <w:r w:rsidR="003571A5">
            <w:fldChar w:fldCharType="separate"/>
          </w:r>
          <w:r w:rsidR="003571A5">
            <w:t xml:space="preserve"> (Denzin, 2011)</w:t>
          </w:r>
          <w:r w:rsidR="003571A5">
            <w:fldChar w:fldCharType="end"/>
          </w:r>
        </w:sdtContent>
      </w:sdt>
      <w:r w:rsidRPr="0044103A">
        <w:t>.</w:t>
      </w:r>
      <w:r>
        <w:t xml:space="preserve"> The research design of qualitative study includes data collection, analysis and </w:t>
      </w:r>
      <w:r w:rsidRPr="00B015A7">
        <w:t xml:space="preserve">its writing to explore </w:t>
      </w:r>
      <w:r w:rsidRPr="00B015A7">
        <w:lastRenderedPageBreak/>
        <w:t xml:space="preserve">what, how and why that phenomena is happening </w:t>
      </w:r>
      <w:sdt>
        <w:sdtPr>
          <w:id w:val="340903085"/>
          <w:citation/>
        </w:sdtPr>
        <w:sdtEndPr/>
        <w:sdtContent>
          <w:r w:rsidR="003571A5">
            <w:fldChar w:fldCharType="begin"/>
          </w:r>
          <w:r w:rsidR="003571A5">
            <w:instrText xml:space="preserve"> CITATION Mar10 \l 1033 </w:instrText>
          </w:r>
          <w:r w:rsidR="003571A5">
            <w:fldChar w:fldCharType="separate"/>
          </w:r>
          <w:r w:rsidR="003571A5">
            <w:t xml:space="preserve"> (Marshall, 2010)</w:t>
          </w:r>
          <w:r w:rsidR="003571A5">
            <w:fldChar w:fldCharType="end"/>
          </w:r>
        </w:sdtContent>
      </w:sdt>
      <w:r w:rsidR="003571A5">
        <w:t>.</w:t>
      </w:r>
      <w:r w:rsidRPr="00BC25CD">
        <w:rPr>
          <w:color w:val="FF0000"/>
        </w:rPr>
        <w:t xml:space="preserve"> </w:t>
      </w:r>
      <w:r>
        <w:t>Therefore, it includes assumptions and a world view to social or human problem, that is collected in its natural settings from individuals or places under the study. The common characteristic of qualitative research includes data collection in its natural setting where research act as key instrument and have direct interaction over time.</w:t>
      </w:r>
    </w:p>
    <w:p w:rsidR="004250F7" w:rsidRDefault="004250F7" w:rsidP="00253F96">
      <w:pPr>
        <w:pStyle w:val="Heading2"/>
        <w:spacing w:line="360" w:lineRule="auto"/>
      </w:pPr>
      <w:bookmarkStart w:id="18" w:name="_Toc19368727"/>
      <w:r>
        <w:t>Research Paradigm</w:t>
      </w:r>
      <w:bookmarkEnd w:id="18"/>
    </w:p>
    <w:p w:rsidR="00A7061E" w:rsidRPr="009D328C" w:rsidRDefault="00A7061E" w:rsidP="00253F96">
      <w:pPr>
        <w:spacing w:line="360" w:lineRule="auto"/>
      </w:pPr>
      <w:r>
        <w:t>After getting familiar with the philosophical assumptions of qualitative study, the next phase is to develop an understanding about the paradigms. Guba (1994) defined paradigms as a “</w:t>
      </w:r>
      <w:r>
        <w:rPr>
          <w:i/>
        </w:rPr>
        <w:t>set of basic beliefs that guide action</w:t>
      </w:r>
      <w:r>
        <w:t xml:space="preserve">”. Four paradigms that inform qualitative research includes post-positivism, transformative, pragmatism and interpretivism/constructivism which help to shape the practice of the research. </w:t>
      </w:r>
      <w:r w:rsidRPr="00743689">
        <w:rPr>
          <w:i/>
        </w:rPr>
        <w:t>Post-Positivism</w:t>
      </w:r>
      <w:r>
        <w:t xml:space="preserve"> is the logical, determinist, reductionist, definite, empirical and cause-effect oriented approach. This framework imposes structural laws, theories and whole inquiry or debate is logic</w:t>
      </w:r>
      <w:r w:rsidR="00253F96">
        <w:t>-</w:t>
      </w:r>
      <w:r>
        <w:t xml:space="preserve">based in form of multiple perspectives from different participants, rather than going with a </w:t>
      </w:r>
      <w:r w:rsidRPr="006E3306">
        <w:t xml:space="preserve">single reality. Various computer programs like statistical IBM SPSS is commonly used for analyzing data at various </w:t>
      </w:r>
      <w:r w:rsidRPr="000C6BCE">
        <w:t>levels</w:t>
      </w:r>
      <w:r w:rsidR="006E25E9">
        <w:t xml:space="preserve"> </w:t>
      </w:r>
      <w:r w:rsidRPr="006E25E9">
        <w:t>(Philips &amp; Burbules, 2000)</w:t>
      </w:r>
      <w:r w:rsidR="006E25E9" w:rsidRPr="006E25E9">
        <w:t>.</w:t>
      </w:r>
      <w:r w:rsidRPr="006E25E9">
        <w:t xml:space="preserve"> Second paradigm of </w:t>
      </w:r>
      <w:r w:rsidRPr="006E25E9">
        <w:rPr>
          <w:i/>
        </w:rPr>
        <w:t>Interpretivism</w:t>
      </w:r>
      <w:r w:rsidRPr="006E25E9">
        <w:t xml:space="preserve"> or social constructivism is the subjective approach to research. In this framework, researchers try to explore the understanding of any agenda or environment</w:t>
      </w:r>
      <w:r w:rsidRPr="006E3306">
        <w:t xml:space="preserve"> in which they work or live. Questions become broad and </w:t>
      </w:r>
      <w:r w:rsidRPr="00936C15">
        <w:t xml:space="preserve">general which are mostly open-ended to discover what people do or say in the </w:t>
      </w:r>
      <w:r w:rsidRPr="00525EE8">
        <w:t xml:space="preserve">situations. It addresses to the ‘processes’ of </w:t>
      </w:r>
      <w:r w:rsidRPr="004C5534">
        <w:t>interaction in the real</w:t>
      </w:r>
      <w:r w:rsidR="00B33FD3">
        <w:t>-</w:t>
      </w:r>
      <w:r w:rsidRPr="004C5534">
        <w:t xml:space="preserve">life interaction. It focuses ‘specific contexts’ to understand cultural and historical settings. These are basically interpretations by researcher </w:t>
      </w:r>
      <w:r>
        <w:t>based upon the research background, its</w:t>
      </w:r>
      <w:r w:rsidRPr="004C5534">
        <w:t xml:space="preserve"> findings and his own experiences. </w:t>
      </w:r>
      <w:r w:rsidRPr="006E25E9">
        <w:t>However, it does not justify or advocate actions of individuals to help them (Lincoln &amp; Guba, 1994; Neuman, 2002).</w:t>
      </w:r>
      <w:r w:rsidR="006E25E9" w:rsidRPr="006E25E9">
        <w:t xml:space="preserve"> </w:t>
      </w:r>
    </w:p>
    <w:p w:rsidR="00A7061E" w:rsidRDefault="00A7061E" w:rsidP="00253F96">
      <w:pPr>
        <w:spacing w:line="360" w:lineRule="auto"/>
        <w:ind w:firstLine="720"/>
      </w:pPr>
      <w:r>
        <w:t xml:space="preserve">The third paradigm is </w:t>
      </w:r>
      <w:r>
        <w:rPr>
          <w:i/>
        </w:rPr>
        <w:t>T</w:t>
      </w:r>
      <w:r w:rsidRPr="005B3FB8">
        <w:rPr>
          <w:i/>
        </w:rPr>
        <w:t>ransformative</w:t>
      </w:r>
      <w:r>
        <w:t xml:space="preserve"> framework which advocates the social and power relations occurring within the society as knowledge is ‘not neutral’. It plays role in aiding people to raise their consciousness, provide the ‘voice’ and initiates political debates to strengthen them. The research inquiry is completed by practically collaborating with participants and design questions with the help of participating individuals. The research processes includ</w:t>
      </w:r>
      <w:r w:rsidRPr="00AB5B61">
        <w:t xml:space="preserve">ing data collection and analyze or shape final results of report </w:t>
      </w:r>
      <w:r w:rsidRPr="006E25E9">
        <w:t>is done by involving participants (Kemmis &amp; Wilkinson, 1998).</w:t>
      </w:r>
      <w:r w:rsidR="006E25E9" w:rsidRPr="006E25E9">
        <w:t xml:space="preserve"> </w:t>
      </w:r>
      <w:r w:rsidRPr="006E25E9">
        <w:t>While the fo</w:t>
      </w:r>
      <w:r w:rsidR="00B33FD3" w:rsidRPr="006E25E9">
        <w:t>u</w:t>
      </w:r>
      <w:r w:rsidRPr="006E25E9">
        <w:t>rth paradigm is</w:t>
      </w:r>
      <w:r w:rsidRPr="006E25E9">
        <w:rPr>
          <w:i/>
        </w:rPr>
        <w:t xml:space="preserve"> Pragmatic</w:t>
      </w:r>
      <w:r w:rsidRPr="006E25E9">
        <w:t xml:space="preserve"> that includes solutions to the </w:t>
      </w:r>
      <w:r w:rsidRPr="006E25E9">
        <w:lastRenderedPageBreak/>
        <w:t xml:space="preserve">problem. It is not committed to one reality or philosophy, rather it </w:t>
      </w:r>
      <w:r>
        <w:t xml:space="preserve">suggests world is no absolute unity. It covers social, political, historical and other contexts to explore truth that is what works at a time. Researchers using this paradigm are free to choose methods and procedures that meet their needs at best. Both ‘what’ and </w:t>
      </w:r>
      <w:r w:rsidRPr="00AB5B61">
        <w:t>‘how’ a</w:t>
      </w:r>
      <w:r w:rsidRPr="006E25E9">
        <w:t>re to explore by them which is again on their choice where they want to lead their research (Rossman &amp; Wilson, 1985).</w:t>
      </w:r>
    </w:p>
    <w:p w:rsidR="007F4869" w:rsidRDefault="00A7061E" w:rsidP="00253F96">
      <w:pPr>
        <w:tabs>
          <w:tab w:val="left" w:pos="4410"/>
        </w:tabs>
        <w:spacing w:before="240" w:line="360" w:lineRule="auto"/>
        <w:ind w:firstLine="360"/>
      </w:pPr>
      <w:r>
        <w:t xml:space="preserve">Out of the following, the current study embraced the interpretivist paradigm as the aim was to explore the participants’ approach towards ‘Go Green’ concept of </w:t>
      </w:r>
      <w:r w:rsidR="00300865">
        <w:t>SSCM</w:t>
      </w:r>
      <w:r>
        <w:t xml:space="preserve"> through the lens of GHRM bundle. Through the lens of this paradigm, it became possible to attain a comprehensive view of the</w:t>
      </w:r>
      <w:r w:rsidRPr="00A7061E">
        <w:t xml:space="preserve"> </w:t>
      </w:r>
      <w:r>
        <w:t>senior management of SC and HR departments. Therefore, the interpretivist paradigm has supported to acquire a thick description of HR practices that are more effective for attaining SSCM at organizational level which otherwise not be achievable through the positivism or post-positivism perspective.</w:t>
      </w:r>
      <w:r w:rsidR="007F4869" w:rsidRPr="007F4869">
        <w:t xml:space="preserve"> </w:t>
      </w:r>
      <w:r w:rsidR="007F4869">
        <w:t xml:space="preserve">Along with interpretivist paradigm, the present study utilized qualitative research design which imparts real and enrich descriptions of the actions to apprehend the </w:t>
      </w:r>
      <w:r w:rsidR="00711FA8">
        <w:t>ongoing</w:t>
      </w:r>
      <w:r w:rsidR="007F4869">
        <w:t xml:space="preserve"> processes </w:t>
      </w:r>
      <w:sdt>
        <w:sdtPr>
          <w:id w:val="-1069577326"/>
          <w:citation/>
        </w:sdtPr>
        <w:sdtEndPr/>
        <w:sdtContent>
          <w:r w:rsidR="006E25E9">
            <w:fldChar w:fldCharType="begin"/>
          </w:r>
          <w:r w:rsidR="006E25E9">
            <w:instrText xml:space="preserve"> CITATION Gep04 \l 1033 </w:instrText>
          </w:r>
          <w:r w:rsidR="006E25E9">
            <w:fldChar w:fldCharType="separate"/>
          </w:r>
          <w:r w:rsidR="006E25E9">
            <w:t>(Gephart, 2004)</w:t>
          </w:r>
          <w:r w:rsidR="006E25E9">
            <w:fldChar w:fldCharType="end"/>
          </w:r>
        </w:sdtContent>
      </w:sdt>
      <w:r w:rsidR="006E25E9">
        <w:t xml:space="preserve">. </w:t>
      </w:r>
    </w:p>
    <w:p w:rsidR="004250F7" w:rsidRDefault="004250F7" w:rsidP="00253F96">
      <w:pPr>
        <w:pStyle w:val="Heading2"/>
        <w:spacing w:line="360" w:lineRule="auto"/>
      </w:pPr>
      <w:bookmarkStart w:id="19" w:name="_Toc19368728"/>
      <w:r>
        <w:t>Research Inquiry</w:t>
      </w:r>
      <w:bookmarkEnd w:id="19"/>
    </w:p>
    <w:p w:rsidR="00771745" w:rsidRPr="00A93F0F" w:rsidRDefault="001011CD" w:rsidP="00253F96">
      <w:pPr>
        <w:spacing w:line="360" w:lineRule="auto"/>
      </w:pPr>
      <w:r>
        <w:t xml:space="preserve">Contrary to the quantitative research, </w:t>
      </w:r>
      <w:r w:rsidR="00771745">
        <w:t>qualitative</w:t>
      </w:r>
      <w:r w:rsidR="00771745" w:rsidRPr="00771745">
        <w:t xml:space="preserve"> research encourages </w:t>
      </w:r>
      <w:r w:rsidR="00771745">
        <w:t xml:space="preserve">knowledge </w:t>
      </w:r>
      <w:r w:rsidR="00771745" w:rsidRPr="00771745">
        <w:t>specialists to hav</w:t>
      </w:r>
      <w:r w:rsidR="00771745">
        <w:t>e</w:t>
      </w:r>
      <w:r w:rsidR="00771745" w:rsidRPr="00771745">
        <w:t xml:space="preserve"> close and personal collaboration </w:t>
      </w:r>
      <w:r w:rsidR="00C73C4A">
        <w:t xml:space="preserve">with </w:t>
      </w:r>
      <w:r w:rsidR="00771745">
        <w:t>participant</w:t>
      </w:r>
      <w:r w:rsidR="00771745" w:rsidRPr="00771745">
        <w:t>s in the field. This empowers the</w:t>
      </w:r>
      <w:r w:rsidR="00771745">
        <w:t>m</w:t>
      </w:r>
      <w:r w:rsidR="00771745" w:rsidRPr="00771745">
        <w:t xml:space="preserve"> to comprehend the</w:t>
      </w:r>
      <w:r w:rsidR="00771745">
        <w:t xml:space="preserve"> participant</w:t>
      </w:r>
      <w:r w:rsidR="00771745" w:rsidRPr="00771745">
        <w:t xml:space="preserve">s' </w:t>
      </w:r>
      <w:r w:rsidR="00771745">
        <w:t>view</w:t>
      </w:r>
      <w:r w:rsidR="00771745" w:rsidRPr="00771745">
        <w:t xml:space="preserve"> alongside seeing their conduct in a specific </w:t>
      </w:r>
      <w:r w:rsidR="00C73C4A">
        <w:t>manner</w:t>
      </w:r>
      <w:r w:rsidR="00771745" w:rsidRPr="00771745">
        <w:t xml:space="preserve"> (Marshall </w:t>
      </w:r>
      <w:r w:rsidR="00C73C4A">
        <w:t>&amp;</w:t>
      </w:r>
      <w:r w:rsidR="00771745" w:rsidRPr="00771745">
        <w:t xml:space="preserve"> Rossman, 2014). It keeps up the embodiment of </w:t>
      </w:r>
      <w:r w:rsidR="00771745">
        <w:t>qualita</w:t>
      </w:r>
      <w:r w:rsidR="00771745" w:rsidRPr="00771745">
        <w:t xml:space="preserve">tive research where </w:t>
      </w:r>
      <w:r w:rsidR="00771745">
        <w:t>researcher conduct interviews</w:t>
      </w:r>
      <w:r w:rsidR="00771745" w:rsidRPr="00771745">
        <w:t xml:space="preserve">, </w:t>
      </w:r>
      <w:r w:rsidR="00771745">
        <w:t>make observations of</w:t>
      </w:r>
      <w:r w:rsidR="00771745" w:rsidRPr="00771745">
        <w:t xml:space="preserve"> acts and practices, </w:t>
      </w:r>
      <w:r w:rsidR="00771745">
        <w:t>inspect</w:t>
      </w:r>
      <w:r w:rsidR="00771745" w:rsidRPr="00771745">
        <w:t xml:space="preserve"> </w:t>
      </w:r>
      <w:r w:rsidR="00771745">
        <w:t>documents</w:t>
      </w:r>
      <w:r w:rsidR="00771745" w:rsidRPr="00771745">
        <w:t xml:space="preserve">, translate and review the </w:t>
      </w:r>
      <w:r w:rsidR="00771745">
        <w:t>participant</w:t>
      </w:r>
      <w:r w:rsidR="00771745" w:rsidRPr="00771745">
        <w:t>s' point of view to develop and arrange a</w:t>
      </w:r>
      <w:r w:rsidR="008F485F">
        <w:t xml:space="preserve"> meaningful</w:t>
      </w:r>
      <w:r w:rsidR="00771745" w:rsidRPr="00771745">
        <w:t xml:space="preserve"> structure through the triangulation of different information sources (Crotty, 1998</w:t>
      </w:r>
      <w:r w:rsidR="008F485F">
        <w:t>)</w:t>
      </w:r>
      <w:r w:rsidR="00771745" w:rsidRPr="00771745">
        <w:t xml:space="preserve">. Rather than depending on a </w:t>
      </w:r>
      <w:r w:rsidR="00C73C4A">
        <w:t>specifi</w:t>
      </w:r>
      <w:r w:rsidR="00771745" w:rsidRPr="00771745">
        <w:t xml:space="preserve">ed instrument for information accumulation, the </w:t>
      </w:r>
      <w:r w:rsidR="008F485F">
        <w:t>researcher</w:t>
      </w:r>
      <w:r w:rsidR="00771745" w:rsidRPr="00771745">
        <w:t>s' heart and mind fills in as an exploration instrument</w:t>
      </w:r>
      <w:r w:rsidR="00C73C4A">
        <w:t xml:space="preserve"> to</w:t>
      </w:r>
      <w:r w:rsidR="00771745" w:rsidRPr="00771745">
        <w:t xml:space="preserve"> </w:t>
      </w:r>
      <w:r w:rsidR="008F485F">
        <w:t>examine</w:t>
      </w:r>
      <w:r w:rsidR="00771745" w:rsidRPr="00771745">
        <w:t xml:space="preserve"> the </w:t>
      </w:r>
      <w:r w:rsidR="008F485F">
        <w:t>part</w:t>
      </w:r>
      <w:r w:rsidR="00253F96">
        <w:t>icipant'</w:t>
      </w:r>
      <w:r w:rsidR="00771745" w:rsidRPr="00771745">
        <w:t xml:space="preserve">s activities (Tracy, 2012). </w:t>
      </w:r>
      <w:r w:rsidR="008F485F">
        <w:t>It also</w:t>
      </w:r>
      <w:r w:rsidR="00771745" w:rsidRPr="00771745">
        <w:t xml:space="preserve"> concentrate</w:t>
      </w:r>
      <w:r w:rsidR="008F485F">
        <w:t>s</w:t>
      </w:r>
      <w:r w:rsidR="00771745" w:rsidRPr="00771745">
        <w:t xml:space="preserve"> on the implications which </w:t>
      </w:r>
      <w:r w:rsidR="008F485F">
        <w:t>part</w:t>
      </w:r>
      <w:r w:rsidR="00253F96">
        <w:t>i</w:t>
      </w:r>
      <w:r w:rsidR="008F485F">
        <w:t>cipant</w:t>
      </w:r>
      <w:r w:rsidR="00771745" w:rsidRPr="00771745">
        <w:t xml:space="preserve"> hold</w:t>
      </w:r>
      <w:r w:rsidR="008F485F">
        <w:t>s</w:t>
      </w:r>
      <w:r w:rsidR="00771745" w:rsidRPr="00771745">
        <w:t xml:space="preserve"> for the particular issues or occasions. The </w:t>
      </w:r>
      <w:r w:rsidR="008F485F">
        <w:t>emerging patterns</w:t>
      </w:r>
      <w:r w:rsidR="00771745" w:rsidRPr="00771745">
        <w:t xml:space="preserve"> through</w:t>
      </w:r>
      <w:r w:rsidR="008F485F">
        <w:t>out</w:t>
      </w:r>
      <w:r w:rsidR="00771745" w:rsidRPr="00771745">
        <w:t xml:space="preserve"> the </w:t>
      </w:r>
      <w:r w:rsidR="00C73C4A">
        <w:t>study</w:t>
      </w:r>
      <w:r w:rsidR="00771745" w:rsidRPr="00771745">
        <w:t xml:space="preserve"> gives the adaptability to inquirer in changing or</w:t>
      </w:r>
      <w:r w:rsidR="008F485F">
        <w:t xml:space="preserve"> shift</w:t>
      </w:r>
      <w:r w:rsidR="00771745" w:rsidRPr="00771745">
        <w:t>ing the exploration procedure as per the information gathered from the</w:t>
      </w:r>
      <w:r w:rsidR="008F485F">
        <w:t xml:space="preserve"> participant</w:t>
      </w:r>
      <w:r w:rsidR="00771745" w:rsidRPr="00771745">
        <w:t>s in the field (Creswell, 2012).</w:t>
      </w:r>
      <w:r w:rsidR="008F485F">
        <w:t xml:space="preserve"> </w:t>
      </w:r>
    </w:p>
    <w:p w:rsidR="008F485F" w:rsidRDefault="00BC25CD" w:rsidP="00253F96">
      <w:pPr>
        <w:spacing w:line="360" w:lineRule="auto"/>
        <w:ind w:firstLine="720"/>
      </w:pPr>
      <w:r w:rsidRPr="00BC25CD">
        <w:t xml:space="preserve">In the context of present study, the </w:t>
      </w:r>
      <w:r w:rsidR="00201475">
        <w:t>SC and HR managers</w:t>
      </w:r>
      <w:r w:rsidRPr="00BC25CD">
        <w:t xml:space="preserve"> communicated their experiences of being involved in a situation where they have to </w:t>
      </w:r>
      <w:r w:rsidR="00201475">
        <w:t xml:space="preserve">stand with global demand of ‘Go Green’ </w:t>
      </w:r>
      <w:r w:rsidR="00201475">
        <w:lastRenderedPageBreak/>
        <w:t>through sustainable practices at organizational level</w:t>
      </w:r>
      <w:r w:rsidRPr="00BC25CD">
        <w:t xml:space="preserve">, providing them a platform to openly share their views with researcher who recalled them into a meaningful way, thus stressing on the importance of </w:t>
      </w:r>
      <w:r w:rsidR="00201475">
        <w:t xml:space="preserve">practical and </w:t>
      </w:r>
      <w:r w:rsidRPr="00BC25CD">
        <w:t>socially constructed reality.</w:t>
      </w:r>
      <w:r w:rsidR="00201475">
        <w:t xml:space="preserve"> </w:t>
      </w:r>
      <w:r w:rsidR="008F485F" w:rsidRPr="00BC25CD">
        <w:t>Under the umbrella of qualitative research,</w:t>
      </w:r>
      <w:r w:rsidR="008F485F">
        <w:t xml:space="preserve"> </w:t>
      </w:r>
      <w:r w:rsidR="008F485F" w:rsidRPr="008F485F">
        <w:t xml:space="preserve">it is </w:t>
      </w:r>
      <w:r w:rsidR="008F485F">
        <w:t>observed</w:t>
      </w:r>
      <w:r w:rsidR="008F485F" w:rsidRPr="008F485F">
        <w:t xml:space="preserve"> that the social connection of </w:t>
      </w:r>
      <w:r w:rsidR="008F485F">
        <w:t>researcher</w:t>
      </w:r>
      <w:r w:rsidR="008F485F" w:rsidRPr="008F485F">
        <w:t xml:space="preserve"> and </w:t>
      </w:r>
      <w:r w:rsidR="008F485F">
        <w:t>participant</w:t>
      </w:r>
      <w:r w:rsidR="008F485F" w:rsidRPr="008F485F">
        <w:t xml:space="preserve"> </w:t>
      </w:r>
      <w:r w:rsidR="008F485F">
        <w:t>shapes the context of inquiry</w:t>
      </w:r>
      <w:r w:rsidR="008F485F" w:rsidRPr="008F485F">
        <w:t>. This methodology features the significance of human</w:t>
      </w:r>
      <w:r w:rsidR="008F485F">
        <w:t xml:space="preserve"> role</w:t>
      </w:r>
      <w:r w:rsidR="008F485F" w:rsidRPr="008F485F">
        <w:t xml:space="preserve"> as social </w:t>
      </w:r>
      <w:r w:rsidR="008F485F">
        <w:t>actors</w:t>
      </w:r>
      <w:r w:rsidR="008F485F" w:rsidRPr="008F485F">
        <w:t xml:space="preserve"> to join importance to the </w:t>
      </w:r>
      <w:r w:rsidR="008F485F">
        <w:t>subjective</w:t>
      </w:r>
      <w:r w:rsidR="008F485F" w:rsidRPr="008F485F">
        <w:t xml:space="preserve"> reality (Saunders</w:t>
      </w:r>
      <w:r w:rsidR="00C73C4A">
        <w:t xml:space="preserve"> </w:t>
      </w:r>
      <w:r w:rsidR="00C73C4A" w:rsidRPr="00C73C4A">
        <w:rPr>
          <w:i/>
          <w:iCs/>
        </w:rPr>
        <w:t>et al.</w:t>
      </w:r>
      <w:r w:rsidR="008F485F" w:rsidRPr="008F485F">
        <w:t xml:space="preserve">, 2009). </w:t>
      </w:r>
      <w:r w:rsidR="00C73C4A">
        <w:t>Moreover</w:t>
      </w:r>
      <w:r w:rsidR="008F485F" w:rsidRPr="008F485F">
        <w:t xml:space="preserve">, it stressed that there are </w:t>
      </w:r>
      <w:r w:rsidR="00C73C4A">
        <w:t>some other</w:t>
      </w:r>
      <w:r w:rsidR="008F485F" w:rsidRPr="008F485F">
        <w:t xml:space="preserve"> different ways of building a reality as it can't be confined from the human </w:t>
      </w:r>
      <w:r w:rsidR="00C73C4A">
        <w:t>experience</w:t>
      </w:r>
      <w:r w:rsidR="008F485F" w:rsidRPr="008F485F">
        <w:t>s (Denzin and Lincoln, 2011). Therefore</w:t>
      </w:r>
      <w:r w:rsidR="00C73C4A">
        <w:t>,</w:t>
      </w:r>
      <w:r w:rsidR="008F485F" w:rsidRPr="008F485F">
        <w:t xml:space="preserve"> </w:t>
      </w:r>
      <w:r w:rsidR="00C73C4A">
        <w:t>partic</w:t>
      </w:r>
      <w:r w:rsidR="00253F96">
        <w:t>i</w:t>
      </w:r>
      <w:r w:rsidR="00C73C4A">
        <w:t>pants’ viewpoints</w:t>
      </w:r>
      <w:r w:rsidR="008F485F" w:rsidRPr="008F485F">
        <w:t xml:space="preserve"> hold implications about the particular issue from which the scientist draw a</w:t>
      </w:r>
      <w:r w:rsidR="00C73C4A">
        <w:t xml:space="preserve"> holistic</w:t>
      </w:r>
      <w:r w:rsidR="008F485F" w:rsidRPr="008F485F">
        <w:t xml:space="preserve"> picture and develop a reality where his/her very own experience and culture include flavors into the </w:t>
      </w:r>
      <w:r w:rsidR="00C73C4A">
        <w:t>transformation</w:t>
      </w:r>
      <w:r w:rsidR="008F485F" w:rsidRPr="008F485F">
        <w:t xml:space="preserve"> of </w:t>
      </w:r>
      <w:r w:rsidR="00C73C4A">
        <w:t>interpretations</w:t>
      </w:r>
      <w:r w:rsidR="008F485F" w:rsidRPr="008F485F">
        <w:t xml:space="preserve"> as the </w:t>
      </w:r>
      <w:r w:rsidR="00C73C4A">
        <w:t>researcher</w:t>
      </w:r>
      <w:r w:rsidR="008F485F" w:rsidRPr="008F485F">
        <w:t xml:space="preserve"> submerged </w:t>
      </w:r>
      <w:r w:rsidR="00C73C4A">
        <w:t>itself</w:t>
      </w:r>
      <w:r w:rsidR="008F485F" w:rsidRPr="008F485F">
        <w:t xml:space="preserve"> into the characteristic settings</w:t>
      </w:r>
      <w:r w:rsidR="008F485F">
        <w:t xml:space="preserve"> </w:t>
      </w:r>
      <w:sdt>
        <w:sdtPr>
          <w:id w:val="323710846"/>
          <w:citation/>
        </w:sdtPr>
        <w:sdtEndPr/>
        <w:sdtContent>
          <w:r w:rsidR="008F485F">
            <w:fldChar w:fldCharType="begin"/>
          </w:r>
          <w:r w:rsidR="008F485F">
            <w:instrText xml:space="preserve"> CITATION Cre12 \l 1033 </w:instrText>
          </w:r>
          <w:r w:rsidR="008F485F">
            <w:fldChar w:fldCharType="separate"/>
          </w:r>
          <w:r w:rsidR="008F485F">
            <w:t>(Creswell, 2012)</w:t>
          </w:r>
          <w:r w:rsidR="008F485F">
            <w:fldChar w:fldCharType="end"/>
          </w:r>
        </w:sdtContent>
      </w:sdt>
      <w:r w:rsidR="008F485F">
        <w:t xml:space="preserve">. </w:t>
      </w:r>
    </w:p>
    <w:p w:rsidR="00BC25CD" w:rsidRPr="00BC25CD" w:rsidRDefault="00BC25CD" w:rsidP="00253F96">
      <w:pPr>
        <w:spacing w:line="360" w:lineRule="auto"/>
        <w:ind w:firstLine="720"/>
      </w:pPr>
      <w:r w:rsidRPr="00201475">
        <w:t xml:space="preserve">Briefly, the researcher attempts to understand the context which shape the participants reality and the way the participants generate meaning out of those realities. Therefore, the present study focused on the </w:t>
      </w:r>
      <w:r w:rsidR="00201475">
        <w:t>senior managements</w:t>
      </w:r>
      <w:r w:rsidRPr="00201475">
        <w:t xml:space="preserve">’ </w:t>
      </w:r>
      <w:r w:rsidR="00201475">
        <w:t>view</w:t>
      </w:r>
      <w:r w:rsidRPr="00201475">
        <w:t>s to discover meanings and explicated</w:t>
      </w:r>
      <w:r w:rsidRPr="00BC25CD">
        <w:t xml:space="preserve"> their </w:t>
      </w:r>
      <w:r w:rsidR="00201475">
        <w:t xml:space="preserve">experiences </w:t>
      </w:r>
      <w:r w:rsidR="00201475" w:rsidRPr="00BC25CD">
        <w:t>for better understanding</w:t>
      </w:r>
      <w:r w:rsidR="00201475">
        <w:t xml:space="preserve"> of sustainable strategic planning and development. </w:t>
      </w:r>
    </w:p>
    <w:p w:rsidR="00A1121A" w:rsidRDefault="00A1121A" w:rsidP="00253F96">
      <w:pPr>
        <w:pStyle w:val="Heading2"/>
        <w:spacing w:line="360" w:lineRule="auto"/>
        <w:rPr>
          <w:noProof w:val="0"/>
          <w:szCs w:val="22"/>
        </w:rPr>
      </w:pPr>
      <w:bookmarkStart w:id="20" w:name="_Toc493420800"/>
      <w:bookmarkStart w:id="21" w:name="_Toc19368729"/>
      <w:r>
        <w:t>Research Method</w:t>
      </w:r>
      <w:bookmarkEnd w:id="20"/>
      <w:bookmarkEnd w:id="21"/>
    </w:p>
    <w:p w:rsidR="00A1121A" w:rsidRDefault="00A1121A" w:rsidP="00253F96">
      <w:pPr>
        <w:spacing w:line="360" w:lineRule="auto"/>
      </w:pPr>
      <w:r>
        <w:t xml:space="preserve">Creswell (2012) proposed that there are five approaches to inquire the qualitative method: Narrative, Phenomenology, Ethnography, Case study and Grounded theory. </w:t>
      </w:r>
      <w:r>
        <w:br/>
        <w:t xml:space="preserve">Narrative approach studies single or several individuals, their life stories and experiences to shed light on the identities of </w:t>
      </w:r>
      <w:r w:rsidRPr="00D438DB">
        <w:t>participants</w:t>
      </w:r>
      <w:r w:rsidR="00C73C4A">
        <w:t xml:space="preserve"> </w:t>
      </w:r>
      <w:r w:rsidRPr="00D438DB">
        <w:t xml:space="preserve"> </w:t>
      </w:r>
      <w:sdt>
        <w:sdtPr>
          <w:id w:val="1199896736"/>
          <w:citation/>
        </w:sdtPr>
        <w:sdtEndPr/>
        <w:sdtContent>
          <w:r w:rsidR="00C73C4A">
            <w:fldChar w:fldCharType="begin"/>
          </w:r>
          <w:r w:rsidR="00C73C4A">
            <w:instrText xml:space="preserve"> CITATION Cha05 \l 1033 </w:instrText>
          </w:r>
          <w:r w:rsidR="00C73C4A">
            <w:fldChar w:fldCharType="separate"/>
          </w:r>
          <w:r w:rsidR="00C73C4A">
            <w:t>(Chase, 2005)</w:t>
          </w:r>
          <w:r w:rsidR="00C73C4A">
            <w:fldChar w:fldCharType="end"/>
          </w:r>
        </w:sdtContent>
      </w:sdt>
      <w:r w:rsidR="00C73C4A">
        <w:t xml:space="preserve">. </w:t>
      </w:r>
      <w:r w:rsidRPr="00D438DB">
        <w:t>Phenomenology</w:t>
      </w:r>
      <w:r>
        <w:t xml:space="preserve"> studies the common experiences of individuals usually related to grief, professional growth or caring relationship </w:t>
      </w:r>
      <w:sdt>
        <w:sdtPr>
          <w:id w:val="1000318309"/>
          <w:citation/>
        </w:sdtPr>
        <w:sdtEndPr/>
        <w:sdtContent>
          <w:r w:rsidR="00C73C4A">
            <w:fldChar w:fldCharType="begin"/>
          </w:r>
          <w:r w:rsidR="00C73C4A">
            <w:instrText xml:space="preserve"> CITATION Van16 \l 1033 </w:instrText>
          </w:r>
          <w:r w:rsidR="00C73C4A">
            <w:fldChar w:fldCharType="separate"/>
          </w:r>
          <w:r w:rsidR="00C73C4A">
            <w:t>(Van Manen, 2016)</w:t>
          </w:r>
          <w:r w:rsidR="00C73C4A">
            <w:fldChar w:fldCharType="end"/>
          </w:r>
        </w:sdtContent>
      </w:sdt>
      <w:r w:rsidR="00C73C4A">
        <w:t xml:space="preserve">. </w:t>
      </w:r>
      <w:r>
        <w:t xml:space="preserve">Grounded theory explores processes, activities and events to generate or discover a theory with an aim to add into the body of knowledge from practical experiences of people living in the same conditions </w:t>
      </w:r>
      <w:sdt>
        <w:sdtPr>
          <w:id w:val="1351529093"/>
          <w:citation/>
        </w:sdtPr>
        <w:sdtEndPr/>
        <w:sdtContent>
          <w:r w:rsidR="00513339">
            <w:fldChar w:fldCharType="begin"/>
          </w:r>
          <w:r w:rsidR="00513339">
            <w:instrText xml:space="preserve"> CITATION Cor07 \l 1033 </w:instrText>
          </w:r>
          <w:r w:rsidR="00513339">
            <w:fldChar w:fldCharType="separate"/>
          </w:r>
          <w:r w:rsidR="00513339">
            <w:t>(Corbin, 2007)</w:t>
          </w:r>
          <w:r w:rsidR="00513339">
            <w:fldChar w:fldCharType="end"/>
          </w:r>
        </w:sdtContent>
      </w:sdt>
      <w:r>
        <w:t>. The scope of participants in grounded theory experiencing the same actions or processes frequently is narrow while in Ethnography, researcher observes culture sharing same behavior of individuals or groups</w:t>
      </w:r>
      <w:r w:rsidRPr="00B015A7">
        <w:t xml:space="preserve"> </w:t>
      </w:r>
      <w:sdt>
        <w:sdtPr>
          <w:id w:val="120039859"/>
          <w:citation/>
        </w:sdtPr>
        <w:sdtEndPr/>
        <w:sdtContent>
          <w:r w:rsidR="00513339">
            <w:fldChar w:fldCharType="begin"/>
          </w:r>
          <w:r w:rsidR="00513339">
            <w:instrText xml:space="preserve"> CITATION Har68 \l 1033 </w:instrText>
          </w:r>
          <w:r w:rsidR="00513339">
            <w:fldChar w:fldCharType="separate"/>
          </w:r>
          <w:r w:rsidR="00513339">
            <w:t>(Harris, 1968)</w:t>
          </w:r>
          <w:r w:rsidR="00513339">
            <w:fldChar w:fldCharType="end"/>
          </w:r>
        </w:sdtContent>
      </w:sdt>
      <w:r>
        <w:t xml:space="preserve">. Case study examines processes, events and actions occurring in real-life within bounded time or contemporary system </w:t>
      </w:r>
      <w:sdt>
        <w:sdtPr>
          <w:id w:val="1879508798"/>
          <w:citation/>
        </w:sdtPr>
        <w:sdtEndPr/>
        <w:sdtContent>
          <w:r w:rsidR="00513339">
            <w:fldChar w:fldCharType="begin"/>
          </w:r>
          <w:r w:rsidR="00513339">
            <w:instrText xml:space="preserve"> CITATION Yin \l 1033 </w:instrText>
          </w:r>
          <w:r w:rsidR="00513339">
            <w:fldChar w:fldCharType="separate"/>
          </w:r>
          <w:r w:rsidR="00513339">
            <w:t>(Yin)</w:t>
          </w:r>
          <w:r w:rsidR="00513339">
            <w:fldChar w:fldCharType="end"/>
          </w:r>
        </w:sdtContent>
      </w:sdt>
      <w:r>
        <w:t>.</w:t>
      </w:r>
    </w:p>
    <w:p w:rsidR="00A1121A" w:rsidRDefault="00A1121A" w:rsidP="00253F96">
      <w:pPr>
        <w:spacing w:line="360" w:lineRule="auto"/>
        <w:ind w:firstLine="720"/>
      </w:pPr>
      <w:r>
        <w:t xml:space="preserve">The current issue raised by study was explored by phenomenological approach as the basic purpose of this approach is to minimize the individual experiences facing common issue. </w:t>
      </w:r>
      <w:r>
        <w:lastRenderedPageBreak/>
        <w:t>Phenomena can be studied as a human experience occu</w:t>
      </w:r>
      <w:r w:rsidRPr="00081592">
        <w:t xml:space="preserve">rring in the nature and explores ‘what’ are the experiences and ‘how’ individuals are facing it </w:t>
      </w:r>
      <w:sdt>
        <w:sdtPr>
          <w:id w:val="518205641"/>
          <w:citation/>
        </w:sdtPr>
        <w:sdtEndPr/>
        <w:sdtContent>
          <w:r w:rsidR="00513339">
            <w:fldChar w:fldCharType="begin"/>
          </w:r>
          <w:r w:rsidR="00513339">
            <w:instrText xml:space="preserve">CITATION Mou \l 1033 </w:instrText>
          </w:r>
          <w:r w:rsidR="00513339">
            <w:fldChar w:fldCharType="separate"/>
          </w:r>
          <w:r w:rsidR="00513339">
            <w:t>(Moustakas, 1994)</w:t>
          </w:r>
          <w:r w:rsidR="00513339">
            <w:fldChar w:fldCharType="end"/>
          </w:r>
        </w:sdtContent>
      </w:sdt>
      <w:r w:rsidRPr="00081592">
        <w:t xml:space="preserve">. </w:t>
      </w:r>
      <w:r>
        <w:t>The philosophical assumptions behind phenomenology are psychological or hermeneutic. The type in which li</w:t>
      </w:r>
      <w:r w:rsidR="00B33FD3">
        <w:t>f</w:t>
      </w:r>
      <w:r>
        <w:t xml:space="preserve">e experiences of individuals or phenomena are searched, deeply observed and interpret in form of ‘writing’ or ‘texts of life’ is called hermeneutical phenomenology </w:t>
      </w:r>
      <w:r w:rsidRPr="00B015A7">
        <w:t>.</w:t>
      </w:r>
      <w:r>
        <w:t xml:space="preserve"> T</w:t>
      </w:r>
      <w:r w:rsidRPr="003716EA">
        <w:t>ranscendental</w:t>
      </w:r>
      <w:sdt>
        <w:sdtPr>
          <w:id w:val="-504133014"/>
          <w:citation/>
        </w:sdtPr>
        <w:sdtEndPr/>
        <w:sdtContent>
          <w:r w:rsidR="00513339">
            <w:fldChar w:fldCharType="begin"/>
          </w:r>
          <w:r w:rsidR="00513339">
            <w:instrText xml:space="preserve"> CITATION Van16 \l 1033 </w:instrText>
          </w:r>
          <w:r w:rsidR="00513339">
            <w:fldChar w:fldCharType="separate"/>
          </w:r>
          <w:r w:rsidR="00513339">
            <w:t xml:space="preserve"> (Van Manen, 2016)</w:t>
          </w:r>
          <w:r w:rsidR="00513339">
            <w:fldChar w:fldCharType="end"/>
          </w:r>
        </w:sdtContent>
      </w:sdt>
      <w:r w:rsidRPr="003716EA">
        <w:t xml:space="preserve"> or psychological</w:t>
      </w:r>
      <w:r>
        <w:t xml:space="preserve"> </w:t>
      </w:r>
      <w:r w:rsidRPr="003716EA">
        <w:t>phenomenology</w:t>
      </w:r>
      <w:r>
        <w:t xml:space="preserve"> centers the description of experiences by participating individuals more than the interpretations by researcher </w:t>
      </w:r>
      <w:sdt>
        <w:sdtPr>
          <w:id w:val="-1528406749"/>
          <w:citation/>
        </w:sdtPr>
        <w:sdtEndPr/>
        <w:sdtContent>
          <w:r w:rsidR="00513339">
            <w:fldChar w:fldCharType="begin"/>
          </w:r>
          <w:r w:rsidR="00513339">
            <w:instrText xml:space="preserve"> CITATION Mou \l 1033 </w:instrText>
          </w:r>
          <w:r w:rsidR="00513339">
            <w:fldChar w:fldCharType="separate"/>
          </w:r>
          <w:r w:rsidR="00513339">
            <w:t>(Moustakas, 1994)</w:t>
          </w:r>
          <w:r w:rsidR="00513339">
            <w:fldChar w:fldCharType="end"/>
          </w:r>
        </w:sdtContent>
      </w:sdt>
      <w:r w:rsidRPr="00081592">
        <w:t>.</w:t>
      </w:r>
      <w:r>
        <w:t xml:space="preserve"> Creswell (2012) explained that researcher adopting phenomenological approach develops both Textural description (what experiences are done by participants) and Structural description (how experiences are encountered in terms of context and conditions) that were justified by the researcher.</w:t>
      </w:r>
    </w:p>
    <w:p w:rsidR="00A1121A" w:rsidRDefault="00A1121A" w:rsidP="00253F96">
      <w:pPr>
        <w:pStyle w:val="Heading2"/>
        <w:spacing w:line="360" w:lineRule="auto"/>
        <w:rPr>
          <w:noProof w:val="0"/>
          <w:sz w:val="26"/>
        </w:rPr>
      </w:pPr>
      <w:bookmarkStart w:id="22" w:name="_Toc493420804"/>
      <w:bookmarkStart w:id="23" w:name="_Toc19368730"/>
      <w:r>
        <w:t>Research Design</w:t>
      </w:r>
      <w:bookmarkEnd w:id="22"/>
      <w:bookmarkEnd w:id="23"/>
    </w:p>
    <w:p w:rsidR="00A1121A" w:rsidRDefault="00A1121A" w:rsidP="00253F96">
      <w:pPr>
        <w:spacing w:line="360" w:lineRule="auto"/>
      </w:pPr>
      <w:r>
        <w:t>Methods and procedures within research design provides guidance to conduct phenomenological inquiry. Th</w:t>
      </w:r>
      <w:r w:rsidR="00513339">
        <w:t>is</w:t>
      </w:r>
      <w:r>
        <w:t xml:space="preserve"> research design further clarifies the process of participant selection, data collection, data management, data analysis, data representation, ethical considerations</w:t>
      </w:r>
      <w:r w:rsidR="00513339">
        <w:t>.</w:t>
      </w:r>
      <w:r>
        <w:t xml:space="preserve"> Under the following sections, each process has been clearly defined along with its application for the current study</w:t>
      </w:r>
      <w:r w:rsidR="00937A26">
        <w:t>:</w:t>
      </w:r>
      <w:r>
        <w:t xml:space="preserve"> </w:t>
      </w:r>
    </w:p>
    <w:p w:rsidR="00937A26" w:rsidRDefault="00937A26" w:rsidP="00253F96">
      <w:pPr>
        <w:pStyle w:val="Heading3"/>
      </w:pPr>
      <w:bookmarkStart w:id="24" w:name="_Toc493420805"/>
      <w:bookmarkStart w:id="25" w:name="_Toc19368731"/>
      <w:r>
        <w:t>Participant Selection</w:t>
      </w:r>
      <w:bookmarkEnd w:id="24"/>
      <w:bookmarkEnd w:id="25"/>
    </w:p>
    <w:p w:rsidR="00F00625" w:rsidRPr="00F00625" w:rsidRDefault="005D3BB6" w:rsidP="00253F96">
      <w:pPr>
        <w:spacing w:line="360" w:lineRule="auto"/>
      </w:pPr>
      <w:r>
        <w:t xml:space="preserve">As mentioned earlier, both </w:t>
      </w:r>
      <w:r w:rsidR="00300865">
        <w:t>SC</w:t>
      </w:r>
      <w:r>
        <w:t xml:space="preserve"> man</w:t>
      </w:r>
      <w:r w:rsidR="00253F96">
        <w:t>a</w:t>
      </w:r>
      <w:r>
        <w:t xml:space="preserve">gers and </w:t>
      </w:r>
      <w:r w:rsidR="00300865">
        <w:t>HR</w:t>
      </w:r>
      <w:r>
        <w:t xml:space="preserve"> personnel of executive ranks were considered as participant to the study. </w:t>
      </w:r>
      <w:r w:rsidR="00F00625" w:rsidRPr="00F00625">
        <w:t xml:space="preserve">Being engaged with </w:t>
      </w:r>
      <w:r w:rsidR="004D2C97">
        <w:t>qualita</w:t>
      </w:r>
      <w:r w:rsidR="00F00625" w:rsidRPr="00F00625">
        <w:t xml:space="preserve">tive research, number of members for an investigation is certainly not a fundamental concern </w:t>
      </w:r>
      <w:sdt>
        <w:sdtPr>
          <w:id w:val="-400291144"/>
          <w:citation/>
        </w:sdtPr>
        <w:sdtEndPr/>
        <w:sdtContent>
          <w:r w:rsidR="004D2C97">
            <w:fldChar w:fldCharType="begin"/>
          </w:r>
          <w:r w:rsidR="004D2C97">
            <w:instrText xml:space="preserve"> CITATION deM04 \l 1033 </w:instrText>
          </w:r>
          <w:r w:rsidR="004D2C97">
            <w:fldChar w:fldCharType="separate"/>
          </w:r>
          <w:r w:rsidR="004D2C97">
            <w:t>(deMarrais, 2004)</w:t>
          </w:r>
          <w:r w:rsidR="004D2C97">
            <w:fldChar w:fldCharType="end"/>
          </w:r>
        </w:sdtContent>
      </w:sdt>
      <w:r w:rsidR="00F00625" w:rsidRPr="00F00625">
        <w:t xml:space="preserve">. As the </w:t>
      </w:r>
      <w:r w:rsidR="004D2C97">
        <w:t>target</w:t>
      </w:r>
      <w:r w:rsidR="00F00625" w:rsidRPr="00F00625">
        <w:t xml:space="preserve"> of </w:t>
      </w:r>
      <w:r w:rsidR="004D2C97">
        <w:t>this</w:t>
      </w:r>
      <w:r w:rsidR="00F00625" w:rsidRPr="00F00625">
        <w:t xml:space="preserve"> research </w:t>
      </w:r>
      <w:r w:rsidR="004D2C97">
        <w:t xml:space="preserve">design </w:t>
      </w:r>
      <w:r w:rsidR="008A15D3">
        <w:t>i</w:t>
      </w:r>
      <w:r w:rsidR="00F00625" w:rsidRPr="00F00625">
        <w:t xml:space="preserve">s to concentrate on </w:t>
      </w:r>
      <w:r w:rsidR="004D2C97">
        <w:t>in-depth</w:t>
      </w:r>
      <w:r w:rsidR="00F00625" w:rsidRPr="00F00625">
        <w:t xml:space="preserve"> and </w:t>
      </w:r>
      <w:r w:rsidR="004D2C97">
        <w:t>detailed</w:t>
      </w:r>
      <w:r w:rsidR="00F00625" w:rsidRPr="00F00625">
        <w:t xml:space="preserve"> data, in this manner the </w:t>
      </w:r>
      <w:r w:rsidR="004D2C97">
        <w:t>researcher</w:t>
      </w:r>
      <w:r w:rsidR="00F00625" w:rsidRPr="00F00625">
        <w:t xml:space="preserve"> can depend on </w:t>
      </w:r>
      <w:r w:rsidR="004D2C97">
        <w:t>less participants</w:t>
      </w:r>
      <w:r w:rsidR="00F00625" w:rsidRPr="00F00625">
        <w:t xml:space="preserve"> for the gathering of advance and pertinent information for </w:t>
      </w:r>
      <w:r w:rsidR="004D2C97">
        <w:t>study</w:t>
      </w:r>
      <w:r w:rsidR="00F00625" w:rsidRPr="00F00625">
        <w:t xml:space="preserve">. </w:t>
      </w:r>
      <w:r>
        <w:t>A</w:t>
      </w:r>
      <w:r w:rsidR="00F00625" w:rsidRPr="00F00625">
        <w:t xml:space="preserve">s per </w:t>
      </w:r>
      <w:r w:rsidR="00D85714">
        <w:t>the</w:t>
      </w:r>
      <w:r w:rsidR="004D2C97">
        <w:t xml:space="preserve"> </w:t>
      </w:r>
      <w:r w:rsidR="00D85714">
        <w:t xml:space="preserve">parameters of </w:t>
      </w:r>
      <w:r w:rsidR="004D2C97">
        <w:t>qualitative</w:t>
      </w:r>
      <w:r w:rsidR="00F00625" w:rsidRPr="00F00625">
        <w:t xml:space="preserve"> research</w:t>
      </w:r>
      <w:r w:rsidR="008A15D3">
        <w:t>,</w:t>
      </w:r>
      <w:r w:rsidR="00F00625" w:rsidRPr="00F00625">
        <w:t xml:space="preserve"> </w:t>
      </w:r>
      <w:r>
        <w:t xml:space="preserve">it </w:t>
      </w:r>
      <w:r w:rsidR="00F00625" w:rsidRPr="00F00625">
        <w:t>exclusively center</w:t>
      </w:r>
      <w:r w:rsidR="008A15D3">
        <w:t>s</w:t>
      </w:r>
      <w:r w:rsidR="00F00625" w:rsidRPr="00F00625">
        <w:t xml:space="preserve"> around the </w:t>
      </w:r>
      <w:r w:rsidR="004D2C97">
        <w:t>understanding, organization and</w:t>
      </w:r>
      <w:r w:rsidR="00F00625" w:rsidRPr="00F00625">
        <w:t xml:space="preserve"> generalizability of </w:t>
      </w:r>
      <w:r w:rsidR="004D2C97">
        <w:t>data</w:t>
      </w:r>
      <w:r w:rsidR="00F00625" w:rsidRPr="00F00625">
        <w:t>.</w:t>
      </w:r>
      <w:r w:rsidR="008A15D3">
        <w:t xml:space="preserve"> In</w:t>
      </w:r>
      <w:r w:rsidR="00F00625" w:rsidRPr="00F00625">
        <w:t xml:space="preserve"> this respect, </w:t>
      </w:r>
      <w:r w:rsidR="008A15D3">
        <w:t>an</w:t>
      </w:r>
      <w:r w:rsidR="00F00625" w:rsidRPr="00F00625">
        <w:t xml:space="preserve"> </w:t>
      </w:r>
      <w:r w:rsidR="004D2C97">
        <w:t>en</w:t>
      </w:r>
      <w:r w:rsidR="00F00625" w:rsidRPr="00F00625">
        <w:t>rich</w:t>
      </w:r>
      <w:r w:rsidR="008A15D3">
        <w:t>ed</w:t>
      </w:r>
      <w:r w:rsidR="00F00625" w:rsidRPr="00F00625">
        <w:t xml:space="preserve"> information from </w:t>
      </w:r>
      <w:r w:rsidR="004D2C97">
        <w:t>participant</w:t>
      </w:r>
      <w:r w:rsidR="00F00625" w:rsidRPr="00F00625">
        <w:t xml:space="preserve">'s </w:t>
      </w:r>
      <w:r w:rsidR="004D2C97">
        <w:t>experiences</w:t>
      </w:r>
      <w:r w:rsidR="00F00625" w:rsidRPr="00F00625">
        <w:t xml:space="preserve"> can be better comprehend, </w:t>
      </w:r>
      <w:r w:rsidR="004D2C97">
        <w:t>analyzed</w:t>
      </w:r>
      <w:r w:rsidR="00F00625" w:rsidRPr="00F00625">
        <w:t xml:space="preserve"> and well re</w:t>
      </w:r>
      <w:r w:rsidR="004D2C97">
        <w:t>presented</w:t>
      </w:r>
      <w:r w:rsidR="00F00625" w:rsidRPr="00F00625">
        <w:t xml:space="preserve">. </w:t>
      </w:r>
      <w:r w:rsidR="004D2C97">
        <w:t>Secondly</w:t>
      </w:r>
      <w:r w:rsidR="00F00625" w:rsidRPr="00F00625">
        <w:t xml:space="preserve">, the idea of </w:t>
      </w:r>
      <w:r w:rsidR="004D2C97">
        <w:t>saturation</w:t>
      </w:r>
      <w:r w:rsidR="00F00625" w:rsidRPr="00F00625">
        <w:t xml:space="preserve"> gives positive edge </w:t>
      </w:r>
      <w:r w:rsidR="004D2C97">
        <w:t xml:space="preserve">to </w:t>
      </w:r>
      <w:r w:rsidR="00F00625" w:rsidRPr="00F00625">
        <w:t xml:space="preserve">the </w:t>
      </w:r>
      <w:r w:rsidR="004D2C97">
        <w:t>qualita</w:t>
      </w:r>
      <w:r w:rsidR="00F00625" w:rsidRPr="00F00625">
        <w:t xml:space="preserve">tive </w:t>
      </w:r>
      <w:r w:rsidR="004D2C97">
        <w:t>researcher where</w:t>
      </w:r>
      <w:r w:rsidR="00F00625" w:rsidRPr="00F00625">
        <w:t xml:space="preserve"> </w:t>
      </w:r>
      <w:r w:rsidR="004D2C97">
        <w:t>no n</w:t>
      </w:r>
      <w:r w:rsidR="00F00625" w:rsidRPr="00F00625">
        <w:t xml:space="preserve">ew </w:t>
      </w:r>
      <w:r w:rsidR="004D2C97">
        <w:t>data</w:t>
      </w:r>
      <w:r w:rsidR="00F00625" w:rsidRPr="00F00625">
        <w:t xml:space="preserve"> </w:t>
      </w:r>
      <w:r w:rsidR="004D2C97">
        <w:t>can be</w:t>
      </w:r>
      <w:r w:rsidR="00F00625" w:rsidRPr="00F00625">
        <w:t xml:space="preserve"> offer</w:t>
      </w:r>
      <w:r w:rsidR="004D2C97">
        <w:t>ed and allows to quit ga</w:t>
      </w:r>
      <w:r w:rsidR="00F00625" w:rsidRPr="00F00625">
        <w:t xml:space="preserve">thering </w:t>
      </w:r>
      <w:r w:rsidR="004D2C97">
        <w:t xml:space="preserve">the </w:t>
      </w:r>
      <w:r w:rsidR="00F00625" w:rsidRPr="00F00625">
        <w:t xml:space="preserve">information </w:t>
      </w:r>
      <w:r w:rsidR="008A15D3">
        <w:t>(Charmaz &amp; Belgrave, 2002)</w:t>
      </w:r>
      <w:r w:rsidR="00F00625" w:rsidRPr="00F00625">
        <w:t xml:space="preserve">. </w:t>
      </w:r>
      <w:r w:rsidR="008A15D3">
        <w:t>In the light of these factors</w:t>
      </w:r>
      <w:r w:rsidR="00F00625" w:rsidRPr="00F00625">
        <w:t xml:space="preserve">, </w:t>
      </w:r>
      <w:r w:rsidR="00B66025">
        <w:t xml:space="preserve">a number of </w:t>
      </w:r>
      <w:r w:rsidR="0006749C">
        <w:t xml:space="preserve">almost </w:t>
      </w:r>
      <w:r w:rsidR="00F00625" w:rsidRPr="00F00625">
        <w:t>5</w:t>
      </w:r>
      <w:r w:rsidR="0006749C">
        <w:t>0</w:t>
      </w:r>
      <w:r w:rsidR="00F00625" w:rsidRPr="00F00625">
        <w:t xml:space="preserve"> members </w:t>
      </w:r>
      <w:r w:rsidR="008A15D3">
        <w:t>w</w:t>
      </w:r>
      <w:r w:rsidR="00B66025">
        <w:t>as</w:t>
      </w:r>
      <w:r w:rsidR="008A15D3">
        <w:t xml:space="preserve"> selected </w:t>
      </w:r>
      <w:r w:rsidR="00F00625" w:rsidRPr="00F00625">
        <w:t xml:space="preserve">for this </w:t>
      </w:r>
      <w:r w:rsidR="00B66025">
        <w:t>research study</w:t>
      </w:r>
      <w:r w:rsidR="00F00625" w:rsidRPr="00F00625">
        <w:t xml:space="preserve"> </w:t>
      </w:r>
      <w:r w:rsidR="008A15D3">
        <w:t xml:space="preserve">because further interviews </w:t>
      </w:r>
      <w:r w:rsidR="00D85714">
        <w:t>may</w:t>
      </w:r>
      <w:r w:rsidR="008A15D3">
        <w:t xml:space="preserve"> no longer creat</w:t>
      </w:r>
      <w:r w:rsidR="00D85714">
        <w:t>e an</w:t>
      </w:r>
      <w:r w:rsidR="008A15D3">
        <w:t xml:space="preserve"> impact in the data</w:t>
      </w:r>
      <w:r w:rsidR="00F00625" w:rsidRPr="00F00625">
        <w:t>.</w:t>
      </w:r>
    </w:p>
    <w:p w:rsidR="008A5D5A" w:rsidRDefault="00577E0F" w:rsidP="00253F96">
      <w:pPr>
        <w:spacing w:line="360" w:lineRule="auto"/>
        <w:ind w:firstLine="720"/>
      </w:pPr>
      <w:r>
        <w:t>The next step was to establish criteria for the selection of participants who can become a valuable source of information for the study. T</w:t>
      </w:r>
      <w:r w:rsidRPr="00654C30">
        <w:t xml:space="preserve">o perform phenomenological research, it is </w:t>
      </w:r>
      <w:r w:rsidRPr="00654C30">
        <w:lastRenderedPageBreak/>
        <w:t>necessary to select participants with same settings of experience and share common phenomena of interest.</w:t>
      </w:r>
      <w:r>
        <w:t xml:space="preserve"> In this qualitative technique, it is important to collect data purposefully from a group of people that can support the objective of understudied research in best manner</w:t>
      </w:r>
      <w:r w:rsidRPr="00B66CF9">
        <w:t xml:space="preserve">. </w:t>
      </w:r>
      <w:r w:rsidR="008A15D3">
        <w:t>Padilla-Díaz (2015)</w:t>
      </w:r>
      <w:r w:rsidRPr="00937A26">
        <w:rPr>
          <w:bCs/>
          <w:color w:val="FF0000"/>
        </w:rPr>
        <w:t xml:space="preserve"> </w:t>
      </w:r>
      <w:r>
        <w:rPr>
          <w:bCs/>
        </w:rPr>
        <w:t xml:space="preserve">defined purposive sampling as incorporation of specific participants that meet all the criteria of selection. </w:t>
      </w:r>
      <w:r>
        <w:t>However, the unit of analysis in phenomenology is individual. The participants may share the same site or location or not, but all must have experience</w:t>
      </w:r>
      <w:r w:rsidR="00B33FD3">
        <w:t>d</w:t>
      </w:r>
      <w:r>
        <w:t xml:space="preserve"> the same phenomenon in their life.</w:t>
      </w:r>
      <w:r w:rsidRPr="00654C30">
        <w:t xml:space="preserve"> The phenomenon is identified and analyzed at every level with the help of participating respondents while researcher brackets out himself as much as possibl</w:t>
      </w:r>
      <w:r>
        <w:t xml:space="preserve">e at the time of data selection and collection. </w:t>
      </w:r>
      <w:r w:rsidR="008A5D5A" w:rsidRPr="00654C30">
        <w:t>The data collect</w:t>
      </w:r>
      <w:r w:rsidR="00B33FD3">
        <w:t>ed</w:t>
      </w:r>
      <w:r w:rsidR="008A5D5A" w:rsidRPr="00654C30">
        <w:t xml:space="preserve"> from the participants is </w:t>
      </w:r>
      <w:r w:rsidR="008A5D5A">
        <w:t xml:space="preserve">usually </w:t>
      </w:r>
      <w:r w:rsidR="008A5D5A" w:rsidRPr="00654C30">
        <w:t xml:space="preserve">performed by </w:t>
      </w:r>
      <w:r w:rsidR="008A5D5A">
        <w:t xml:space="preserve">self-reflection, </w:t>
      </w:r>
      <w:r w:rsidR="008A5D5A" w:rsidRPr="00654C30">
        <w:t>taking in-depth interviews</w:t>
      </w:r>
      <w:r w:rsidR="008A15D3">
        <w:t xml:space="preserve"> </w:t>
      </w:r>
      <w:sdt>
        <w:sdtPr>
          <w:id w:val="-774017020"/>
          <w:citation/>
        </w:sdtPr>
        <w:sdtEndPr/>
        <w:sdtContent>
          <w:r w:rsidR="008A15D3">
            <w:fldChar w:fldCharType="begin"/>
          </w:r>
          <w:r w:rsidR="008A15D3">
            <w:instrText xml:space="preserve"> CITATION McC88 \l 1033 </w:instrText>
          </w:r>
          <w:r w:rsidR="008A15D3">
            <w:fldChar w:fldCharType="separate"/>
          </w:r>
          <w:r w:rsidR="008A15D3">
            <w:t>(McCracken, 1988)</w:t>
          </w:r>
          <w:r w:rsidR="008A15D3">
            <w:fldChar w:fldCharType="end"/>
          </w:r>
        </w:sdtContent>
      </w:sdt>
      <w:r w:rsidR="008A5D5A" w:rsidRPr="00E85E38">
        <w:t xml:space="preserve"> </w:t>
      </w:r>
      <w:r w:rsidR="008A5D5A" w:rsidRPr="00654C30">
        <w:t>or multiple interviews</w:t>
      </w:r>
      <w:r w:rsidR="008A5D5A">
        <w:t xml:space="preserve"> </w:t>
      </w:r>
      <w:sdt>
        <w:sdtPr>
          <w:id w:val="550734613"/>
          <w:citation/>
        </w:sdtPr>
        <w:sdtEndPr/>
        <w:sdtContent>
          <w:r w:rsidR="008A15D3">
            <w:fldChar w:fldCharType="begin"/>
          </w:r>
          <w:r w:rsidR="008A15D3">
            <w:instrText xml:space="preserve"> CITATION Pol89 \l 1033 </w:instrText>
          </w:r>
          <w:r w:rsidR="008A15D3">
            <w:fldChar w:fldCharType="separate"/>
          </w:r>
          <w:r w:rsidR="008A15D3">
            <w:t>(Polkinghorne, 1989)</w:t>
          </w:r>
          <w:r w:rsidR="008A15D3">
            <w:fldChar w:fldCharType="end"/>
          </w:r>
        </w:sdtContent>
      </w:sdt>
      <w:r w:rsidR="008A15D3">
        <w:t xml:space="preserve"> </w:t>
      </w:r>
      <w:r w:rsidR="008A5D5A">
        <w:t>till saturation point</w:t>
      </w:r>
      <w:r w:rsidR="008A5D5A" w:rsidRPr="00654C30">
        <w:t xml:space="preserve">. </w:t>
      </w:r>
      <w:r w:rsidR="008A5D5A">
        <w:t>It can also be performed by deep observations and documentation of occurring phenomena.</w:t>
      </w:r>
    </w:p>
    <w:p w:rsidR="00577E0F" w:rsidRPr="00577E0F" w:rsidRDefault="00577E0F" w:rsidP="00253F96">
      <w:pPr>
        <w:spacing w:line="360" w:lineRule="auto"/>
        <w:ind w:firstLine="360"/>
      </w:pPr>
      <w:r w:rsidRPr="00BA141B">
        <w:t xml:space="preserve">This purpose </w:t>
      </w:r>
      <w:r w:rsidR="00BA141B" w:rsidRPr="00BA141B">
        <w:t xml:space="preserve">of participant selection </w:t>
      </w:r>
      <w:r w:rsidRPr="00BA141B">
        <w:t>was fulfilled with the help of sampling techniques as it supports the selection that why particular participants have been targeted for the research</w:t>
      </w:r>
      <w:r w:rsidR="008A15D3">
        <w:t xml:space="preserve"> </w:t>
      </w:r>
      <w:sdt>
        <w:sdtPr>
          <w:id w:val="-930586631"/>
          <w:citation/>
        </w:sdtPr>
        <w:sdtEndPr/>
        <w:sdtContent>
          <w:r w:rsidR="008A15D3">
            <w:fldChar w:fldCharType="begin"/>
          </w:r>
          <w:r w:rsidR="008A15D3">
            <w:instrText xml:space="preserve"> CITATION Tra12 \l 1033 </w:instrText>
          </w:r>
          <w:r w:rsidR="008A15D3">
            <w:fldChar w:fldCharType="separate"/>
          </w:r>
          <w:r w:rsidR="008A15D3">
            <w:t>(Tracy, 2012)</w:t>
          </w:r>
          <w:r w:rsidR="008A15D3">
            <w:fldChar w:fldCharType="end"/>
          </w:r>
        </w:sdtContent>
      </w:sdt>
      <w:r w:rsidRPr="00BA141B">
        <w:t>. The criteria set for the participant’s selection for current study were as follows: the participant must be a</w:t>
      </w:r>
      <w:r>
        <w:t xml:space="preserve"> part of senior management in the organization either as an HR personnel or </w:t>
      </w:r>
      <w:r w:rsidR="003329C0">
        <w:t xml:space="preserve">SC </w:t>
      </w:r>
      <w:r>
        <w:t xml:space="preserve">representative. The selective list was further narrow down by seeking participants who were experiencing or </w:t>
      </w:r>
      <w:r w:rsidR="00BA141B">
        <w:t xml:space="preserve">have practically </w:t>
      </w:r>
      <w:r>
        <w:t>plann</w:t>
      </w:r>
      <w:r w:rsidR="00BA141B">
        <w:t>ed</w:t>
      </w:r>
      <w:r>
        <w:t xml:space="preserve"> to experience the ‘Go Green’ practices within their firm. Purposeful and snowballing sampling techniques were used to choose </w:t>
      </w:r>
      <w:r w:rsidR="00D85714">
        <w:t>53</w:t>
      </w:r>
      <w:r>
        <w:t xml:space="preserve"> participants</w:t>
      </w:r>
      <w:r w:rsidR="00D85714">
        <w:t xml:space="preserve"> from a list of 67,</w:t>
      </w:r>
      <w:r>
        <w:t xml:space="preserve"> from renowned </w:t>
      </w:r>
      <w:r w:rsidR="001D4751">
        <w:t xml:space="preserve">pollutant </w:t>
      </w:r>
      <w:r w:rsidR="00BA141B">
        <w:t xml:space="preserve">manufacturing </w:t>
      </w:r>
      <w:r>
        <w:t xml:space="preserve">companies of UK </w:t>
      </w:r>
      <w:r w:rsidR="001D4751">
        <w:t xml:space="preserve">(i.e., food, pharmaceutical chemical sectors) </w:t>
      </w:r>
      <w:r>
        <w:t>who fulfilled the defined criteria.</w:t>
      </w:r>
    </w:p>
    <w:p w:rsidR="00937A26" w:rsidRPr="00BA141B" w:rsidRDefault="00937A26" w:rsidP="00253F96">
      <w:pPr>
        <w:spacing w:line="360" w:lineRule="auto"/>
        <w:ind w:firstLine="720"/>
      </w:pPr>
      <w:r w:rsidRPr="00BA141B">
        <w:t>Purposeful sampling is a widely used technique in qualitative research where the participants are being chosen from a known sample. These participants possess knowledge and rich information about the particular event or issue</w:t>
      </w:r>
      <w:r w:rsidR="00DE14F3">
        <w:t xml:space="preserve"> </w:t>
      </w:r>
      <w:sdt>
        <w:sdtPr>
          <w:id w:val="1494990613"/>
          <w:citation/>
        </w:sdtPr>
        <w:sdtEndPr/>
        <w:sdtContent>
          <w:r w:rsidR="00DE14F3">
            <w:fldChar w:fldCharType="begin"/>
          </w:r>
          <w:r w:rsidR="00DE14F3">
            <w:instrText xml:space="preserve"> CITATION Gep04 \l 1033 </w:instrText>
          </w:r>
          <w:r w:rsidR="00DE14F3">
            <w:fldChar w:fldCharType="separate"/>
          </w:r>
          <w:r w:rsidR="00DE14F3">
            <w:t>(Gephart, 2004)</w:t>
          </w:r>
          <w:r w:rsidR="00DE14F3">
            <w:fldChar w:fldCharType="end"/>
          </w:r>
        </w:sdtContent>
      </w:sdt>
      <w:r w:rsidRPr="00BA141B">
        <w:t>.  According to</w:t>
      </w:r>
      <w:r w:rsidR="00BA141B">
        <w:t xml:space="preserve"> Creswell (2012)</w:t>
      </w:r>
      <w:r w:rsidRPr="00BA141B">
        <w:t xml:space="preserve">, the qualitative researcher targets those participants who can purposefully address the research problem and inform an understanding of the essential phenomena in the study. Hence, purposeful sampling helps to ensure the collection of data from specific participants to gain better understanding. For the current study, participants were selected through purposeful sampling that enables to capture the essence of the lived experiences </w:t>
      </w:r>
      <w:r w:rsidR="008A5D5A">
        <w:t xml:space="preserve">and challenges </w:t>
      </w:r>
      <w:r w:rsidRPr="00BA141B">
        <w:t xml:space="preserve">of </w:t>
      </w:r>
      <w:r w:rsidR="00BA141B">
        <w:t>senior managers who have developed understanding of GHRM bundle practices and their impact on maintenance of eco-</w:t>
      </w:r>
      <w:r w:rsidR="00BA141B">
        <w:lastRenderedPageBreak/>
        <w:t>friendly internal enviro</w:t>
      </w:r>
      <w:r w:rsidR="00B33FD3">
        <w:t>n</w:t>
      </w:r>
      <w:r w:rsidR="00BA141B">
        <w:t xml:space="preserve">ment and organizational development. </w:t>
      </w:r>
      <w:r w:rsidRPr="00BA141B">
        <w:t>This particular sampling provides the ease of not pre</w:t>
      </w:r>
      <w:r w:rsidR="00B33FD3">
        <w:t>-</w:t>
      </w:r>
      <w:r w:rsidRPr="00BA141B">
        <w:t xml:space="preserve">selecting the sample size before data collection and also ensured the combination of data review and analyses along with the data collection </w:t>
      </w:r>
      <w:sdt>
        <w:sdtPr>
          <w:id w:val="-1225517919"/>
          <w:citation/>
        </w:sdtPr>
        <w:sdtEndPr/>
        <w:sdtContent>
          <w:r w:rsidR="00DE14F3">
            <w:fldChar w:fldCharType="begin"/>
          </w:r>
          <w:r w:rsidR="00DE14F3">
            <w:instrText xml:space="preserve"> CITATION Den11 \l 1033 </w:instrText>
          </w:r>
          <w:r w:rsidR="00DE14F3">
            <w:fldChar w:fldCharType="separate"/>
          </w:r>
          <w:r w:rsidR="00DE14F3">
            <w:t>(Denzin, 2011)</w:t>
          </w:r>
          <w:r w:rsidR="00DE14F3">
            <w:fldChar w:fldCharType="end"/>
          </w:r>
        </w:sdtContent>
      </w:sdt>
      <w:r w:rsidR="00DE14F3">
        <w:t>.</w:t>
      </w:r>
    </w:p>
    <w:p w:rsidR="00937A26" w:rsidRDefault="00937A26" w:rsidP="00253F96">
      <w:pPr>
        <w:spacing w:before="100" w:beforeAutospacing="1" w:after="100" w:afterAutospacing="1" w:line="360" w:lineRule="auto"/>
        <w:ind w:firstLine="360"/>
      </w:pPr>
      <w:r>
        <w:t xml:space="preserve">Snowball sampling technique employed in the study provides practical advantages when the objective of the research is exploratory and qualitative. Snowball </w:t>
      </w:r>
      <w:r w:rsidRPr="00BA141B">
        <w:t>sampling refers to the way of locating the concealed participants from other participants. The respondents were asked to provide the name of other individuals who falls under the criteria of participation selection process and therefore, can become a part of study</w:t>
      </w:r>
      <w:r w:rsidR="00DE14F3">
        <w:t xml:space="preserve"> (Vogt &amp; Johnson, 2011)</w:t>
      </w:r>
      <w:r w:rsidRPr="00BA141B">
        <w:t xml:space="preserve">. It can be </w:t>
      </w:r>
      <w:r w:rsidR="00DE14F3">
        <w:t>defined</w:t>
      </w:r>
      <w:r w:rsidRPr="00BA141B">
        <w:t xml:space="preserve"> as one of the link-tracing methodologies where the social networks of identified respondents help to provide the potential contacts</w:t>
      </w:r>
      <w:r w:rsidR="00DE14F3">
        <w:t xml:space="preserve"> </w:t>
      </w:r>
      <w:sdt>
        <w:sdtPr>
          <w:id w:val="-1318254040"/>
          <w:citation/>
        </w:sdtPr>
        <w:sdtEndPr/>
        <w:sdtContent>
          <w:r w:rsidR="00DE14F3">
            <w:fldChar w:fldCharType="begin"/>
          </w:r>
          <w:r w:rsidR="00DE14F3">
            <w:instrText xml:space="preserve"> CITATION Cre12 \l 1033 </w:instrText>
          </w:r>
          <w:r w:rsidR="00DE14F3">
            <w:fldChar w:fldCharType="separate"/>
          </w:r>
          <w:r w:rsidR="00DE14F3">
            <w:t>(Creswell, 2012)</w:t>
          </w:r>
          <w:r w:rsidR="00DE14F3">
            <w:fldChar w:fldCharType="end"/>
          </w:r>
        </w:sdtContent>
      </w:sdt>
      <w:r w:rsidRPr="00BA141B">
        <w:t xml:space="preserve">. </w:t>
      </w:r>
      <w:r>
        <w:t>For the current study, the identified</w:t>
      </w:r>
      <w:r w:rsidR="00184F75">
        <w:t xml:space="preserve"> SC and HR managers were asked to </w:t>
      </w:r>
      <w:r>
        <w:t xml:space="preserve">provide information about their acquaintances and people in their social circle who may become a resourceful information. Although many names were provided by the identified respondents but after making a contact with them, only </w:t>
      </w:r>
      <w:r w:rsidR="00184F75">
        <w:t>53</w:t>
      </w:r>
      <w:r>
        <w:t xml:space="preserve"> were shortlisted who met the criteria </w:t>
      </w:r>
      <w:r w:rsidR="00D85714">
        <w:t xml:space="preserve">as </w:t>
      </w:r>
      <w:r>
        <w:t xml:space="preserve">discussed above. </w:t>
      </w:r>
    </w:p>
    <w:p w:rsidR="008268CF" w:rsidRPr="005D61C5" w:rsidRDefault="00184F75" w:rsidP="00253F96">
      <w:pPr>
        <w:pStyle w:val="Heading3"/>
      </w:pPr>
      <w:bookmarkStart w:id="26" w:name="_Toc493420806"/>
      <w:bookmarkStart w:id="27" w:name="_Toc19368732"/>
      <w:r>
        <w:t>Research Sites</w:t>
      </w:r>
      <w:bookmarkEnd w:id="26"/>
      <w:r w:rsidR="008268CF">
        <w:t xml:space="preserve"> </w:t>
      </w:r>
      <w:bookmarkStart w:id="28" w:name="_Toc493420807"/>
      <w:r w:rsidR="008268CF">
        <w:t>and G</w:t>
      </w:r>
      <w:r w:rsidR="008268CF" w:rsidRPr="005D61C5">
        <w:t xml:space="preserve">aining Access to </w:t>
      </w:r>
      <w:r w:rsidR="008268CF">
        <w:t>P</w:t>
      </w:r>
      <w:r w:rsidR="008268CF" w:rsidRPr="005D61C5">
        <w:t>articipants</w:t>
      </w:r>
      <w:bookmarkEnd w:id="27"/>
      <w:bookmarkEnd w:id="28"/>
    </w:p>
    <w:p w:rsidR="00621695" w:rsidRDefault="00DE14F3" w:rsidP="00253F96">
      <w:pPr>
        <w:spacing w:line="360" w:lineRule="auto"/>
      </w:pPr>
      <w:r>
        <w:t xml:space="preserve">According to Cresswell (2012), the next step is to choose location for conducting interviews based on two factors: selection of tangible place </w:t>
      </w:r>
      <w:r w:rsidR="008268CF">
        <w:t>–</w:t>
      </w:r>
      <w:r>
        <w:t xml:space="preserve"> </w:t>
      </w:r>
      <w:r w:rsidR="008268CF">
        <w:t>conduc</w:t>
      </w:r>
      <w:r w:rsidR="00253F96">
        <w:t>ti</w:t>
      </w:r>
      <w:r w:rsidR="008268CF">
        <w:t xml:space="preserve">ve site for recording the conversation, and feasibility of access for both the participants and researcher. </w:t>
      </w:r>
      <w:r w:rsidR="00184F75" w:rsidRPr="00BA141B">
        <w:t>The procedure of data collection is more convenient while obtaining it from site of researcher’s backyard but may cause negative impact of that organization or workplace in the case of sharing unfavorable information and private data. Moreover, researcher grant</w:t>
      </w:r>
      <w:r w:rsidR="00184F75">
        <w:t>ed</w:t>
      </w:r>
      <w:r w:rsidR="00184F75" w:rsidRPr="00BA141B">
        <w:t xml:space="preserve"> permission from the institutional review board for conducting research and collecting data from target population.</w:t>
      </w:r>
      <w:r w:rsidR="00184F75">
        <w:t xml:space="preserve"> The approval of permission from organizational review board and the individuals of target sample site help the researcher in collecting data easily. Among various steps of obtaining permission, researcher </w:t>
      </w:r>
      <w:r w:rsidR="00621695">
        <w:t>wa</w:t>
      </w:r>
      <w:r w:rsidR="00184F75">
        <w:t xml:space="preserve">s liable to submit information related to: selection of particular site, activities to be taken place, nature of study, format of reporting and the benefits to be drawn by caretakers of study. </w:t>
      </w:r>
    </w:p>
    <w:p w:rsidR="00184F75" w:rsidRDefault="00184F75" w:rsidP="00253F96">
      <w:pPr>
        <w:spacing w:line="360" w:lineRule="auto"/>
        <w:ind w:firstLine="720"/>
      </w:pPr>
      <w:r>
        <w:t xml:space="preserve">The participants taking part voluntarily in research have right to pull out at any time and their protection of confidentiality is the basic condition on researcher. The participants also get familiarized with known risks of research prior to the data collection. In phenomenological study, </w:t>
      </w:r>
      <w:r>
        <w:lastRenderedPageBreak/>
        <w:t>verbal and written permission from the vulnerable participants is a compulsion on researcher</w:t>
      </w:r>
      <w:r w:rsidR="00621695">
        <w:t xml:space="preserve"> which w</w:t>
      </w:r>
      <w:r w:rsidR="008A5D5A">
        <w:t>ere</w:t>
      </w:r>
      <w:r w:rsidR="00621695">
        <w:t xml:space="preserve"> fully satisfied</w:t>
      </w:r>
      <w:r>
        <w:t>. Moreover, at the researcher’s part, the ethical concerns in data collection include authenticity and trust in information from respondents, which were carried out during the study.</w:t>
      </w:r>
      <w:r w:rsidR="00621695">
        <w:t xml:space="preserve"> Furthermore, to conducting interviews, quiet locations were selected in order to avoid the distractions which may hinder the process of transcription for later use. Apart from that, some respondents were unable to meet personally, therefore, interviews were conducted with them through Skype. Skype interviews were also recorded for transcript purpose.</w:t>
      </w:r>
    </w:p>
    <w:p w:rsidR="00833AC2" w:rsidRPr="005D61C5" w:rsidRDefault="00833AC2" w:rsidP="00253F96">
      <w:pPr>
        <w:pStyle w:val="Heading3"/>
      </w:pPr>
      <w:bookmarkStart w:id="29" w:name="_Toc493420808"/>
      <w:bookmarkStart w:id="30" w:name="_Toc19368733"/>
      <w:r w:rsidRPr="005D61C5">
        <w:t>Data Collection Procedures</w:t>
      </w:r>
      <w:bookmarkEnd w:id="29"/>
      <w:bookmarkEnd w:id="30"/>
    </w:p>
    <w:p w:rsidR="008521AA" w:rsidRDefault="00833AC2" w:rsidP="00253F96">
      <w:pPr>
        <w:spacing w:line="360" w:lineRule="auto"/>
      </w:pPr>
      <w:r>
        <w:t xml:space="preserve">The time horizon for the current study was cross-sectional. The data collection duration was 5 weeks in which data was gathered and analyzed simultaneously. It is a </w:t>
      </w:r>
      <w:r w:rsidRPr="00833AC2">
        <w:t xml:space="preserve">notion in qualitative research that the data collection and data scrutinizing process goes hand in hand </w:t>
      </w:r>
      <w:sdt>
        <w:sdtPr>
          <w:id w:val="1888689715"/>
          <w:citation/>
        </w:sdtPr>
        <w:sdtEndPr/>
        <w:sdtContent>
          <w:r w:rsidR="008268CF">
            <w:fldChar w:fldCharType="begin"/>
          </w:r>
          <w:r w:rsidR="008268CF">
            <w:instrText xml:space="preserve"> CITATION Van16 \l 1033 </w:instrText>
          </w:r>
          <w:r w:rsidR="008268CF">
            <w:fldChar w:fldCharType="separate"/>
          </w:r>
          <w:r w:rsidR="008268CF">
            <w:t>(Van Manen, 2016)</w:t>
          </w:r>
          <w:r w:rsidR="008268CF">
            <w:fldChar w:fldCharType="end"/>
          </w:r>
        </w:sdtContent>
      </w:sdt>
      <w:r w:rsidRPr="00833AC2">
        <w:t xml:space="preserve">. </w:t>
      </w:r>
      <w:r w:rsidR="008521AA">
        <w:t xml:space="preserve">In qualitative research, the data is collected from multiple sources. Therefore, the inquirer must be aware of the four types of data collection along with their limitations and strengths. Creswell (2012) highlighted these types as; qualitative observation, qualitative interviews, qualitative documents and qualitative audio and visual recordings. During the qualitative observation, the researcher observes the behavior of participant and makes field notes according to it. In qualitative interviews, face-to-face and telephonic interviews are conducted and open-ended questions are asked from the interviewees. The collection of qualitative documents signifies the importance of public and private details a researcher can use for the triangulation of data. Qualitative audio and visual materials are the collected information in the shape of art objects, videos, photographs or emails. According to the objective of this study, qualitative observations and interviews were used for the data collection. </w:t>
      </w:r>
    </w:p>
    <w:p w:rsidR="00CB0030" w:rsidRDefault="00CB0030" w:rsidP="00253F96">
      <w:pPr>
        <w:pStyle w:val="Heading4"/>
        <w:numPr>
          <w:ilvl w:val="0"/>
          <w:numId w:val="8"/>
        </w:numPr>
      </w:pPr>
      <w:bookmarkStart w:id="31" w:name="_Toc493420809"/>
      <w:r>
        <w:t xml:space="preserve">Qualitative Interviews </w:t>
      </w:r>
    </w:p>
    <w:p w:rsidR="00CB0030" w:rsidRDefault="00CB0030" w:rsidP="00253F96">
      <w:pPr>
        <w:spacing w:line="360" w:lineRule="auto"/>
      </w:pPr>
      <w:r w:rsidRPr="00CB0030">
        <w:t xml:space="preserve">Kvale &amp; Brinkmann (2009) </w:t>
      </w:r>
      <w:r>
        <w:t>defined several steps of conducting interview in the phenomenological study. The research questions are designed with central focus on understudied phenomena and are usually open-ended and general in nature. Selection of type of interview among which telephone interview, one-to-one interview and focus group interview. The telephone interview is best in terms of access and availability of interviewee</w:t>
      </w:r>
      <w:r w:rsidR="00253F96">
        <w:t>s</w:t>
      </w:r>
      <w:r>
        <w:t xml:space="preserve"> while facial and verbal expressions are not informed in this procedure. In one-to-one type, deep and adequate data is collected while shy person may cause challenging issues in it. </w:t>
      </w:r>
      <w:r w:rsidR="00253F96">
        <w:t>A f</w:t>
      </w:r>
      <w:r>
        <w:t xml:space="preserve">ocus group interview involves a group of respondents </w:t>
      </w:r>
      <w:r>
        <w:lastRenderedPageBreak/>
        <w:t xml:space="preserve">either with same background or facing same phenomena. This type of interview proves fertile in data collection with multiple views, opinions and discussions at same time. This method of interview is time-saving but care needs to be taken by involving every participant of the group. The current study included group focus and one-to-one interviews from the respondents. The questions were open-ended and planned with some follow-up inquiries and probes, designed to gather details and to recapitulate, to clarify, or to confirm. </w:t>
      </w:r>
    </w:p>
    <w:p w:rsidR="00833AC2" w:rsidRPr="005D61C5" w:rsidRDefault="00833AC2" w:rsidP="00253F96">
      <w:pPr>
        <w:pStyle w:val="Heading4"/>
        <w:numPr>
          <w:ilvl w:val="0"/>
          <w:numId w:val="8"/>
        </w:numPr>
      </w:pPr>
      <w:r w:rsidRPr="005D61C5">
        <w:t>Qualitative Observations</w:t>
      </w:r>
      <w:bookmarkEnd w:id="31"/>
    </w:p>
    <w:p w:rsidR="000300E3" w:rsidRDefault="00CB0030" w:rsidP="00253F96">
      <w:pPr>
        <w:spacing w:line="360" w:lineRule="auto"/>
      </w:pPr>
      <w:r w:rsidRPr="00CB0030">
        <w:t xml:space="preserve">The field notes were </w:t>
      </w:r>
      <w:r>
        <w:t>made at interview</w:t>
      </w:r>
      <w:r w:rsidRPr="00CB0030">
        <w:t xml:space="preserve"> site which portra</w:t>
      </w:r>
      <w:r>
        <w:t>its</w:t>
      </w:r>
      <w:r w:rsidRPr="00CB0030">
        <w:t xml:space="preserve"> the conduct of </w:t>
      </w:r>
      <w:r>
        <w:t>participant</w:t>
      </w:r>
      <w:r w:rsidRPr="00CB0030">
        <w:t xml:space="preserve">s. </w:t>
      </w:r>
      <w:r w:rsidR="00253F96">
        <w:t>A c</w:t>
      </w:r>
      <w:r w:rsidRPr="00CB0030">
        <w:t xml:space="preserve">ouple of </w:t>
      </w:r>
      <w:r>
        <w:t>questions</w:t>
      </w:r>
      <w:r w:rsidRPr="00CB0030">
        <w:t xml:space="preserve"> were posed </w:t>
      </w:r>
      <w:r>
        <w:t>freely to speak out their minds</w:t>
      </w:r>
      <w:r w:rsidRPr="00CB0030">
        <w:t>. The</w:t>
      </w:r>
      <w:r w:rsidR="000300E3">
        <w:t>refore,</w:t>
      </w:r>
      <w:r w:rsidRPr="00CB0030">
        <w:t xml:space="preserve"> </w:t>
      </w:r>
      <w:r w:rsidR="000300E3">
        <w:t>deep observations were made by the researcher related to physical settings, activities, interactions and behaviors of respondents for analysis of the phenomenon:</w:t>
      </w:r>
      <w:r w:rsidRPr="00CB0030">
        <w:t xml:space="preserve"> </w:t>
      </w:r>
      <w:r w:rsidR="000300E3">
        <w:t xml:space="preserve">viewpoints and </w:t>
      </w:r>
      <w:r>
        <w:t>experience</w:t>
      </w:r>
      <w:r w:rsidRPr="00CB0030">
        <w:t xml:space="preserve">s </w:t>
      </w:r>
      <w:r w:rsidR="000300E3">
        <w:t>in</w:t>
      </w:r>
      <w:r w:rsidRPr="00CB0030">
        <w:t xml:space="preserve"> </w:t>
      </w:r>
      <w:r w:rsidR="000300E3">
        <w:t xml:space="preserve">eco-friendly challenges of </w:t>
      </w:r>
      <w:r w:rsidR="00300865">
        <w:t>SSCM</w:t>
      </w:r>
      <w:r w:rsidR="000300E3">
        <w:t xml:space="preserve">. All the 53 participants were approached after scheduling time among which 1 declined due to personal reasons. </w:t>
      </w:r>
      <w:r w:rsidR="000300E3" w:rsidRPr="00833AC2">
        <w:t xml:space="preserve">The transcriptions along with the field notes generated </w:t>
      </w:r>
      <w:r w:rsidR="000300E3">
        <w:t>137</w:t>
      </w:r>
      <w:r w:rsidR="000300E3" w:rsidRPr="00833AC2">
        <w:t xml:space="preserve"> pages of raw data</w:t>
      </w:r>
      <w:r w:rsidR="000300E3">
        <w:t xml:space="preserve"> obtained from 52 participants successfully. Among these, 8 focus-group interviews with panel of 3 participant</w:t>
      </w:r>
      <w:r w:rsidR="00253F96">
        <w:t>s</w:t>
      </w:r>
      <w:r w:rsidR="000300E3">
        <w:t xml:space="preserve"> each, 16 one-to-one personally and 12 skype interviews were conducted</w:t>
      </w:r>
      <w:r w:rsidR="000300E3" w:rsidRPr="00833AC2">
        <w:t>.</w:t>
      </w:r>
      <w:r w:rsidR="000300E3">
        <w:t xml:space="preserve"> </w:t>
      </w:r>
    </w:p>
    <w:p w:rsidR="00833AC2" w:rsidRPr="004609C1" w:rsidRDefault="00833AC2" w:rsidP="00253F96">
      <w:pPr>
        <w:pStyle w:val="Heading3"/>
      </w:pPr>
      <w:bookmarkStart w:id="32" w:name="_Toc493420812"/>
      <w:bookmarkStart w:id="33" w:name="_Toc19368734"/>
      <w:r w:rsidRPr="004609C1">
        <w:t>Data Management and Analysis</w:t>
      </w:r>
      <w:bookmarkEnd w:id="32"/>
      <w:bookmarkEnd w:id="33"/>
    </w:p>
    <w:p w:rsidR="00833AC2" w:rsidRPr="00080920" w:rsidRDefault="00833AC2" w:rsidP="00253F96">
      <w:pPr>
        <w:spacing w:line="360" w:lineRule="auto"/>
      </w:pPr>
      <w:r>
        <w:t xml:space="preserve">Recording of the discussions was performed which is a useful equipment to provide adequate data that could be missed by researcher during interview. The interview protocol was designed and used for conduction interviews as suggested by Creswell (2012). The protocol was comprised of 4-5 pages with approximately </w:t>
      </w:r>
      <w:r w:rsidR="007809E6">
        <w:t>10</w:t>
      </w:r>
      <w:r>
        <w:t>-</w:t>
      </w:r>
      <w:r w:rsidR="007809E6">
        <w:t>12</w:t>
      </w:r>
      <w:r>
        <w:t xml:space="preserve"> open-ended questions, name and position of interviewee, and place of conducting interview. As recommended, a consent form was filled by the respondent and submitted to HR unit for avoiding any ethical concerns. During the interview, discussions were within the limit of questions and completed successfully within specified time. While recording interview, a small time</w:t>
      </w:r>
      <w:r w:rsidR="00B33FD3">
        <w:t>-</w:t>
      </w:r>
      <w:r>
        <w:t>lapse was given after every question to avoid missing data. Field issues of having inadequate data, prematurely leaving field or site were not reported in the data collection. After observing and collecting data from respondents, withdraw from the site with a thanking gesture is recommended and followed in the current study.</w:t>
      </w:r>
    </w:p>
    <w:p w:rsidR="00F94ACA" w:rsidRDefault="00F94ACA" w:rsidP="00253F96">
      <w:pPr>
        <w:pStyle w:val="Heading3"/>
      </w:pPr>
      <w:bookmarkStart w:id="34" w:name="_Toc19368735"/>
      <w:r>
        <w:t>Role of Researcher</w:t>
      </w:r>
      <w:bookmarkEnd w:id="34"/>
      <w:r>
        <w:t xml:space="preserve"> </w:t>
      </w:r>
    </w:p>
    <w:p w:rsidR="00F94ACA" w:rsidRDefault="00F94ACA" w:rsidP="00253F96">
      <w:pPr>
        <w:spacing w:line="360" w:lineRule="auto"/>
      </w:pPr>
      <w:r>
        <w:t>The role of researcher is added in methodological</w:t>
      </w:r>
      <w:r w:rsidRPr="00EE47E0">
        <w:t xml:space="preserve"> disc</w:t>
      </w:r>
      <w:r>
        <w:t>ussion as personal statements at</w:t>
      </w:r>
      <w:r w:rsidRPr="00EE47E0">
        <w:t xml:space="preserve"> the beginning of phenomeno</w:t>
      </w:r>
      <w:r w:rsidRPr="008B5DBA">
        <w:t>logy (Marshall &amp;</w:t>
      </w:r>
      <w:r w:rsidR="007809E6">
        <w:t xml:space="preserve"> </w:t>
      </w:r>
      <w:r w:rsidRPr="008B5DBA">
        <w:t>Rossman, 2010)</w:t>
      </w:r>
      <w:r w:rsidRPr="00EE47E0">
        <w:t>.</w:t>
      </w:r>
      <w:r>
        <w:t xml:space="preserve"> Past experiences of researcher with </w:t>
      </w:r>
      <w:r>
        <w:lastRenderedPageBreak/>
        <w:t xml:space="preserve">problem, backyard research, and interpretation reshapes the output of study. Combined researcher’s statements and description from textual and structural debate presents the actual essence of phenomenology </w:t>
      </w:r>
      <w:sdt>
        <w:sdtPr>
          <w:id w:val="-1925559911"/>
          <w:citation/>
        </w:sdtPr>
        <w:sdtEndPr/>
        <w:sdtContent>
          <w:r w:rsidR="007809E6">
            <w:fldChar w:fldCharType="begin"/>
          </w:r>
          <w:r w:rsidR="007809E6">
            <w:instrText xml:space="preserve"> CITATION Cre12 \l 1033 </w:instrText>
          </w:r>
          <w:r w:rsidR="007809E6">
            <w:fldChar w:fldCharType="separate"/>
          </w:r>
          <w:r w:rsidR="007809E6">
            <w:t>(Creswell, 2012)</w:t>
          </w:r>
          <w:r w:rsidR="007809E6">
            <w:fldChar w:fldCharType="end"/>
          </w:r>
        </w:sdtContent>
      </w:sdt>
      <w:r>
        <w:t xml:space="preserve">. In the current study, the researcher has lived closely with the phenomenon occurring in his surroundings, and deeply observed it </w:t>
      </w:r>
      <w:r w:rsidR="002911FF">
        <w:t>in his previous professional career as supply chain manager and volunteer social activist</w:t>
      </w:r>
      <w:r>
        <w:t>.</w:t>
      </w:r>
      <w:r w:rsidR="002911FF">
        <w:t xml:space="preserve"> He also shares close associations with HR personnel </w:t>
      </w:r>
      <w:r w:rsidR="008B5DBA">
        <w:t>throughout</w:t>
      </w:r>
      <w:r w:rsidR="002911FF">
        <w:t xml:space="preserve"> his </w:t>
      </w:r>
      <w:r w:rsidR="008B5DBA">
        <w:t xml:space="preserve">professional </w:t>
      </w:r>
      <w:r w:rsidR="002911FF">
        <w:t>life that are experiencing the understudied issue.</w:t>
      </w:r>
    </w:p>
    <w:p w:rsidR="002911FF" w:rsidRDefault="002911FF" w:rsidP="00253F96">
      <w:pPr>
        <w:pStyle w:val="Heading3"/>
      </w:pPr>
      <w:bookmarkStart w:id="35" w:name="_Toc19368736"/>
      <w:r w:rsidRPr="002B7C26">
        <w:t>Data Analysis and Interpretation</w:t>
      </w:r>
      <w:bookmarkEnd w:id="35"/>
    </w:p>
    <w:p w:rsidR="00394984" w:rsidRDefault="00394984" w:rsidP="00253F96">
      <w:pPr>
        <w:spacing w:line="360" w:lineRule="auto"/>
      </w:pPr>
      <w:r>
        <w:t xml:space="preserve">In qualitative inquiry mode, the data collected from multiple sources is analyzed by inductive or deductive logical reasoning. In inductive method, researcher works to develop comprehensive database or theme upon which participants actively collaborate to shape the abstraction. While in deductive method, themes are continually </w:t>
      </w:r>
      <w:r w:rsidRPr="000D31BA">
        <w:t>check</w:t>
      </w:r>
      <w:r w:rsidR="00253F96">
        <w:t>ed</w:t>
      </w:r>
      <w:r w:rsidRPr="000D31BA">
        <w:t xml:space="preserve"> against data collected </w:t>
      </w:r>
      <w:r w:rsidR="00253F96">
        <w:t>from</w:t>
      </w:r>
      <w:r w:rsidRPr="000D31BA">
        <w:t xml:space="preserve"> the phenomena. In current study, the data was collected using inductive method and then analyzed in inductive setup to establish themes or patterns of the phenomena.</w:t>
      </w:r>
      <w:r>
        <w:t xml:space="preserve"> </w:t>
      </w:r>
      <w:r w:rsidR="008B5DBA">
        <w:t>Next,</w:t>
      </w:r>
      <w:r w:rsidR="000300E3">
        <w:t xml:space="preserve"> themes are developed from significant statements to give ‘clusters of meaning’. Both themes and significant statements are used to write textural and structural descriptio</w:t>
      </w:r>
      <w:r w:rsidR="00E825AC">
        <w:t>n</w:t>
      </w:r>
      <w:r w:rsidR="00253F96">
        <w:t>s</w:t>
      </w:r>
      <w:r w:rsidR="00E825AC">
        <w:t xml:space="preserve"> </w:t>
      </w:r>
      <w:sdt>
        <w:sdtPr>
          <w:id w:val="-1110892638"/>
          <w:citation/>
        </w:sdtPr>
        <w:sdtEndPr/>
        <w:sdtContent>
          <w:r w:rsidR="00E825AC">
            <w:fldChar w:fldCharType="begin"/>
          </w:r>
          <w:r w:rsidR="00E825AC">
            <w:instrText xml:space="preserve"> CITATION Cre12 \l 1033 </w:instrText>
          </w:r>
          <w:r w:rsidR="00E825AC">
            <w:fldChar w:fldCharType="separate"/>
          </w:r>
          <w:r w:rsidR="00E825AC">
            <w:t>(Creswell, 2012)</w:t>
          </w:r>
          <w:r w:rsidR="00E825AC">
            <w:fldChar w:fldCharType="end"/>
          </w:r>
        </w:sdtContent>
      </w:sdt>
      <w:r w:rsidR="000300E3">
        <w:t xml:space="preserve">. In the current study, </w:t>
      </w:r>
      <w:r w:rsidR="008B5DBA">
        <w:t xml:space="preserve">the </w:t>
      </w:r>
      <w:r w:rsidR="002911FF">
        <w:t>data was organized and reduced into themes by coding which is then represented in various forms like tables, figures and discussions. All interview recording</w:t>
      </w:r>
      <w:r w:rsidR="008B5DBA">
        <w:t>s</w:t>
      </w:r>
      <w:r w:rsidR="002911FF">
        <w:t xml:space="preserve"> w</w:t>
      </w:r>
      <w:r w:rsidR="008B5DBA">
        <w:t>ere</w:t>
      </w:r>
      <w:r w:rsidR="002911FF">
        <w:t xml:space="preserve"> transcribed into textual scripts and then coding was performed by categorizing the information. The groups in coding contained expected data, surprising and unusual information. In phenomenology, individual experiences and their context are of vital importance in coding </w:t>
      </w:r>
      <w:r w:rsidR="00E825AC">
        <w:t xml:space="preserve">(Saunders </w:t>
      </w:r>
      <w:r w:rsidR="00E825AC" w:rsidRPr="00E825AC">
        <w:rPr>
          <w:i/>
          <w:iCs/>
        </w:rPr>
        <w:t>et al.</w:t>
      </w:r>
      <w:r w:rsidR="00E825AC">
        <w:t>, 2009)</w:t>
      </w:r>
      <w:r w:rsidR="002911FF">
        <w:t>.</w:t>
      </w:r>
    </w:p>
    <w:p w:rsidR="002911FF" w:rsidRDefault="002911FF" w:rsidP="00253F96">
      <w:pPr>
        <w:spacing w:line="360" w:lineRule="auto"/>
        <w:ind w:firstLine="360"/>
      </w:pPr>
      <w:r>
        <w:t xml:space="preserve">Once coding was performed, data was captured again to give overall meaning to it and generate a description of the findings. At this step, report writing </w:t>
      </w:r>
      <w:r w:rsidR="00E825AC">
        <w:t>wa</w:t>
      </w:r>
      <w:r>
        <w:t xml:space="preserve">s performed of the obtained findings. </w:t>
      </w:r>
      <w:r w:rsidR="00394984">
        <w:t xml:space="preserve"> </w:t>
      </w:r>
      <w:r>
        <w:t>The phenomenological analysis as outlined by</w:t>
      </w:r>
      <w:r w:rsidR="008B5DBA">
        <w:t xml:space="preserve"> Gephart (2004)</w:t>
      </w:r>
      <w:r>
        <w:t xml:space="preserve"> and Creswell (2012) was performed in various steps. First, personal experiences with the phenomenon during research were discussed and then significant statements were analyzed in its relevance. Statements precisely depicted how every respondent is experiencing the problem and his opinions about it. Using these statements, a list was developed in which every respondent’s statements were given equal importance while observing for any repetition and overlapping. Clustering same meaning statements helped to congregate related ideas of the research questions. The statements giving close meanings were </w:t>
      </w:r>
      <w:r>
        <w:lastRenderedPageBreak/>
        <w:t>then extracted and condensed under a larger unit or ‘themes’. Using both structural and textual description, the actual essence of analyzing report is generated in the form of themes along with clear reflections of lived experiences. The research was analyzed by using NVivo software for coding and generating themes. It graphically displayed codes and demonstrated categories to shape themes out of the data.</w:t>
      </w:r>
    </w:p>
    <w:p w:rsidR="008B5DBA" w:rsidRDefault="008B5DBA" w:rsidP="008B5DBA">
      <w:pPr>
        <w:pStyle w:val="Heading3"/>
      </w:pPr>
      <w:bookmarkStart w:id="36" w:name="_Toc493420814"/>
      <w:bookmarkStart w:id="37" w:name="_Toc19368737"/>
      <w:r w:rsidRPr="00D20E1B">
        <w:t>Ethical Consideration</w:t>
      </w:r>
      <w:bookmarkEnd w:id="36"/>
      <w:bookmarkEnd w:id="37"/>
    </w:p>
    <w:p w:rsidR="00394984" w:rsidRDefault="00390042" w:rsidP="00253F96">
      <w:pPr>
        <w:spacing w:line="360" w:lineRule="auto"/>
      </w:pPr>
      <w:r>
        <w:t xml:space="preserve">To conduct a research, ethical considerations </w:t>
      </w:r>
      <w:r w:rsidR="00E825AC" w:rsidRPr="00E825AC">
        <w:t xml:space="preserve">are required as it is one of the </w:t>
      </w:r>
      <w:r w:rsidRPr="00E825AC">
        <w:t>rigorous</w:t>
      </w:r>
      <w:r w:rsidR="00E825AC" w:rsidRPr="00E825AC">
        <w:t xml:space="preserve"> t</w:t>
      </w:r>
      <w:r>
        <w:t>opic</w:t>
      </w:r>
      <w:r w:rsidR="00253F96">
        <w:t>s</w:t>
      </w:r>
      <w:r w:rsidR="00E825AC" w:rsidRPr="00E825AC">
        <w:t xml:space="preserve"> because of which safety measures were taken for protecting th</w:t>
      </w:r>
      <w:r>
        <w:t>e identities of interviewees</w:t>
      </w:r>
      <w:r w:rsidR="00E825AC" w:rsidRPr="00E825AC">
        <w:t xml:space="preserve"> </w:t>
      </w:r>
      <w:sdt>
        <w:sdtPr>
          <w:id w:val="171458965"/>
          <w:citation/>
        </w:sdtPr>
        <w:sdtEndPr/>
        <w:sdtContent>
          <w:r>
            <w:fldChar w:fldCharType="begin"/>
          </w:r>
          <w:r>
            <w:instrText xml:space="preserve"> CITATION Pol89 \l 1033 </w:instrText>
          </w:r>
          <w:r>
            <w:fldChar w:fldCharType="separate"/>
          </w:r>
          <w:r>
            <w:t>(Polkinghorne, 1989)</w:t>
          </w:r>
          <w:r>
            <w:fldChar w:fldCharType="end"/>
          </w:r>
        </w:sdtContent>
      </w:sdt>
      <w:r w:rsidR="00E825AC" w:rsidRPr="00E825AC">
        <w:t>. The members were gi</w:t>
      </w:r>
      <w:r>
        <w:t>ven details of research overview</w:t>
      </w:r>
      <w:r w:rsidR="00E825AC" w:rsidRPr="00E825AC">
        <w:t xml:space="preserve"> identified with </w:t>
      </w:r>
      <w:r>
        <w:t>its</w:t>
      </w:r>
      <w:r w:rsidR="00E825AC" w:rsidRPr="00E825AC">
        <w:t xml:space="preserve"> goal and the privilege to step </w:t>
      </w:r>
      <w:r>
        <w:t>back</w:t>
      </w:r>
      <w:r w:rsidR="00E825AC" w:rsidRPr="00E825AC">
        <w:t xml:space="preserve"> whenever</w:t>
      </w:r>
      <w:r>
        <w:t xml:space="preserve"> needed</w:t>
      </w:r>
      <w:r w:rsidR="00E825AC" w:rsidRPr="00E825AC">
        <w:t>. They were permitted to take part in the translation p</w:t>
      </w:r>
      <w:r>
        <w:t>hase</w:t>
      </w:r>
      <w:r w:rsidR="00E825AC" w:rsidRPr="00E825AC">
        <w:t xml:space="preserve"> of </w:t>
      </w:r>
      <w:r>
        <w:t xml:space="preserve"> data in order to avoid any misinterpretations</w:t>
      </w:r>
      <w:r w:rsidR="00E825AC" w:rsidRPr="00E825AC">
        <w:t>. This sort of investment o</w:t>
      </w:r>
      <w:r>
        <w:t>n</w:t>
      </w:r>
      <w:r w:rsidR="00E825AC" w:rsidRPr="00E825AC">
        <w:t xml:space="preserve"> respondents</w:t>
      </w:r>
      <w:r w:rsidR="00394984">
        <w:t xml:space="preserve"> is </w:t>
      </w:r>
      <w:r>
        <w:t>consider</w:t>
      </w:r>
      <w:r w:rsidR="00E825AC" w:rsidRPr="00E825AC">
        <w:t>ed as one of the moral</w:t>
      </w:r>
      <w:r>
        <w:t xml:space="preserve"> oblig</w:t>
      </w:r>
      <w:r w:rsidR="00E825AC" w:rsidRPr="00E825AC">
        <w:t xml:space="preserve">ations </w:t>
      </w:r>
      <w:r w:rsidR="00394984">
        <w:t xml:space="preserve">that also </w:t>
      </w:r>
      <w:r w:rsidR="00E825AC" w:rsidRPr="00E825AC">
        <w:t>help</w:t>
      </w:r>
      <w:r w:rsidR="00394984">
        <w:t>s</w:t>
      </w:r>
      <w:r w:rsidR="00E825AC" w:rsidRPr="00E825AC">
        <w:t xml:space="preserve"> to confirm the precision of information</w:t>
      </w:r>
      <w:r>
        <w:t xml:space="preserve"> collected</w:t>
      </w:r>
      <w:r w:rsidR="00E825AC" w:rsidRPr="00E825AC">
        <w:t xml:space="preserve">. </w:t>
      </w:r>
      <w:r w:rsidR="000D31BA">
        <w:t xml:space="preserve">During this research, ethical considerations were carried out at each level of research process as recommended by </w:t>
      </w:r>
      <w:r w:rsidR="00394984">
        <w:t>Rosfort (2018)</w:t>
      </w:r>
      <w:r w:rsidR="000D31BA">
        <w:t xml:space="preserve">. </w:t>
      </w:r>
    </w:p>
    <w:p w:rsidR="000D31BA" w:rsidRDefault="000D31BA" w:rsidP="00253F96">
      <w:pPr>
        <w:spacing w:line="360" w:lineRule="auto"/>
        <w:ind w:firstLine="360"/>
      </w:pPr>
      <w:r>
        <w:t xml:space="preserve">Prior to the research, standards of ethical conduct were examined from professional organizations as mentioned by </w:t>
      </w:r>
      <w:r w:rsidR="00394984">
        <w:t>Errasti</w:t>
      </w:r>
      <w:r w:rsidR="00394984">
        <w:rPr>
          <w:rFonts w:ascii="Cambria Math" w:hAnsi="Cambria Math" w:cs="Cambria Math"/>
        </w:rPr>
        <w:t>‐</w:t>
      </w:r>
      <w:r w:rsidR="00394984">
        <w:t xml:space="preserve">Ibarrondo </w:t>
      </w:r>
      <w:r w:rsidR="00394984" w:rsidRPr="00394984">
        <w:rPr>
          <w:i/>
          <w:iCs/>
        </w:rPr>
        <w:t>et al.</w:t>
      </w:r>
      <w:r w:rsidR="00394984">
        <w:t xml:space="preserve"> (2018)</w:t>
      </w:r>
      <w:r>
        <w:t xml:space="preserve">. According to these standards, approval from the targeted </w:t>
      </w:r>
      <w:r w:rsidR="00394984">
        <w:t>company’s</w:t>
      </w:r>
      <w:r>
        <w:t xml:space="preserve"> board review and local permissions </w:t>
      </w:r>
      <w:r w:rsidR="00394984">
        <w:t>were</w:t>
      </w:r>
      <w:r>
        <w:t xml:space="preserve"> </w:t>
      </w:r>
      <w:r w:rsidR="00394984">
        <w:t xml:space="preserve">obtained </w:t>
      </w:r>
      <w:r>
        <w:t xml:space="preserve">from sites and individuals. The purpose of the study </w:t>
      </w:r>
      <w:r w:rsidR="00394984">
        <w:t>wa</w:t>
      </w:r>
      <w:r>
        <w:t xml:space="preserve">s revealed to individuals participating </w:t>
      </w:r>
      <w:r w:rsidR="00253F96">
        <w:t>in</w:t>
      </w:r>
      <w:r>
        <w:t xml:space="preserve"> research and a consent form was also filled by them in order to avoid any ethical concern of research procedure. In this way, all the risks and potential issues of data collection were minimized before data collection procedure. The APA standards of ethics </w:t>
      </w:r>
      <w:sdt>
        <w:sdtPr>
          <w:id w:val="-1971349728"/>
          <w:citation/>
        </w:sdtPr>
        <w:sdtEndPr/>
        <w:sdtContent>
          <w:r w:rsidR="00394984">
            <w:fldChar w:fldCharType="begin"/>
          </w:r>
          <w:r w:rsidR="00394984">
            <w:instrText xml:space="preserve"> CITATION You17 \l 1033 </w:instrText>
          </w:r>
          <w:r w:rsidR="00394984">
            <w:fldChar w:fldCharType="separate"/>
          </w:r>
          <w:r w:rsidR="00394984">
            <w:t>(Young, 2017)</w:t>
          </w:r>
          <w:r w:rsidR="00394984">
            <w:fldChar w:fldCharType="end"/>
          </w:r>
        </w:sdtContent>
      </w:sdt>
      <w:r w:rsidR="00394984">
        <w:t xml:space="preserve"> </w:t>
      </w:r>
      <w:r>
        <w:t>were completely followed and there was no such information disclosed at any level of research that can potentially harm the individuals, organizations or site.</w:t>
      </w:r>
      <w:r w:rsidR="00394984">
        <w:t xml:space="preserve"> </w:t>
      </w:r>
    </w:p>
    <w:p w:rsidR="002911FF" w:rsidRDefault="002911FF" w:rsidP="00253F96">
      <w:pPr>
        <w:pStyle w:val="Heading3"/>
      </w:pPr>
      <w:bookmarkStart w:id="38" w:name="_Toc19368738"/>
      <w:r w:rsidRPr="002B7C26">
        <w:t xml:space="preserve">Validity </w:t>
      </w:r>
      <w:r>
        <w:t>and Reliability</w:t>
      </w:r>
      <w:bookmarkEnd w:id="38"/>
    </w:p>
    <w:p w:rsidR="008034FF" w:rsidRDefault="00E71F22" w:rsidP="00253F96">
      <w:pPr>
        <w:spacing w:line="360" w:lineRule="auto"/>
      </w:pPr>
      <w:r w:rsidRPr="00E71F22">
        <w:t>The validity of research tool is used as measurement of judging or refers to what it</w:t>
      </w:r>
      <w:r>
        <w:t xml:space="preserve"> </w:t>
      </w:r>
      <w:r w:rsidRPr="00E71F22">
        <w:t>claims to do so. In qualitative study, validity of open-ended interviews is problematic</w:t>
      </w:r>
      <w:r>
        <w:t xml:space="preserve"> </w:t>
      </w:r>
      <w:r w:rsidRPr="00E71F22">
        <w:t>due to biasness and content of questi</w:t>
      </w:r>
      <w:r>
        <w:t>ons (Marshall &amp; Rossman, 2010)</w:t>
      </w:r>
      <w:r w:rsidRPr="00E71F22">
        <w:t>. The qualitative</w:t>
      </w:r>
      <w:r>
        <w:t xml:space="preserve"> </w:t>
      </w:r>
      <w:r w:rsidRPr="00E71F22">
        <w:t>study is validated externally and internally in terms of comparability, translatability,</w:t>
      </w:r>
      <w:r>
        <w:t xml:space="preserve"> </w:t>
      </w:r>
      <w:r w:rsidRPr="00E71F22">
        <w:t>authenticity, objectivity and</w:t>
      </w:r>
      <w:r w:rsidR="008034FF">
        <w:t xml:space="preserve"> </w:t>
      </w:r>
      <w:r w:rsidRPr="00E71F22">
        <w:t>confirmability. Creswell (201</w:t>
      </w:r>
      <w:r>
        <w:t>2)</w:t>
      </w:r>
      <w:r w:rsidRPr="00E71F22">
        <w:t xml:space="preserve"> described various</w:t>
      </w:r>
      <w:r>
        <w:t xml:space="preserve"> </w:t>
      </w:r>
      <w:r w:rsidRPr="00E71F22">
        <w:t>validation strategies among which persistent observations and continuous engagement</w:t>
      </w:r>
      <w:r>
        <w:t xml:space="preserve"> </w:t>
      </w:r>
      <w:r w:rsidRPr="00E71F22">
        <w:t xml:space="preserve">with sample culture and target population were adopted </w:t>
      </w:r>
      <w:r w:rsidRPr="00E71F22">
        <w:lastRenderedPageBreak/>
        <w:t xml:space="preserve">in this study. </w:t>
      </w:r>
      <w:r>
        <w:t>T</w:t>
      </w:r>
      <w:r w:rsidRPr="00E71F22">
        <w:t>rust was built</w:t>
      </w:r>
      <w:r>
        <w:t xml:space="preserve"> </w:t>
      </w:r>
      <w:r w:rsidRPr="00E71F22">
        <w:t>up with the participants and their contextual settings were learn</w:t>
      </w:r>
      <w:r w:rsidR="00253F96">
        <w:t>ed</w:t>
      </w:r>
      <w:r w:rsidRPr="00E71F22">
        <w:t xml:space="preserve"> before data collection</w:t>
      </w:r>
      <w:r>
        <w:t xml:space="preserve"> </w:t>
      </w:r>
      <w:r w:rsidRPr="00E71F22">
        <w:t>and analysis. The final report as research outcomes were checked by the members and</w:t>
      </w:r>
      <w:r>
        <w:t xml:space="preserve"> </w:t>
      </w:r>
      <w:r w:rsidRPr="00E71F22">
        <w:t>a rich, thick description was written to give more realistic results. To clarify the bias in</w:t>
      </w:r>
      <w:r>
        <w:t xml:space="preserve"> </w:t>
      </w:r>
      <w:r w:rsidRPr="00E71F22">
        <w:t xml:space="preserve">study, open and honest statements were narrated as suggested by </w:t>
      </w:r>
      <w:r>
        <w:t>Vogt &amp; Johnson (2011)</w:t>
      </w:r>
      <w:r w:rsidRPr="00E71F22">
        <w:t xml:space="preserve">. </w:t>
      </w:r>
    </w:p>
    <w:p w:rsidR="008034FF" w:rsidRPr="00E71F22" w:rsidRDefault="00E71F22" w:rsidP="00253F96">
      <w:pPr>
        <w:spacing w:line="360" w:lineRule="auto"/>
        <w:ind w:firstLine="360"/>
      </w:pPr>
      <w:r w:rsidRPr="00E71F22">
        <w:t>The</w:t>
      </w:r>
      <w:r w:rsidR="008034FF">
        <w:t xml:space="preserve"> </w:t>
      </w:r>
      <w:r w:rsidRPr="00E71F22">
        <w:t xml:space="preserve">reliability check was performed </w:t>
      </w:r>
      <w:r>
        <w:t xml:space="preserve">in terms of </w:t>
      </w:r>
      <w:r w:rsidRPr="006C0627">
        <w:t xml:space="preserve">four standards of trustworthiness; credibility, transferability, dependability, and </w:t>
      </w:r>
      <w:r>
        <w:t>confirm</w:t>
      </w:r>
      <w:r w:rsidRPr="006C0627">
        <w:t>ability</w:t>
      </w:r>
      <w:r w:rsidR="008034FF">
        <w:t xml:space="preserve"> (Guba &amp; Lincoln, 1985). For this purpose, following measures were performed: </w:t>
      </w:r>
      <w:r w:rsidRPr="00E71F22">
        <w:t>constant comparing</w:t>
      </w:r>
      <w:r w:rsidR="008034FF">
        <w:t xml:space="preserve"> </w:t>
      </w:r>
      <w:r w:rsidRPr="00E71F22">
        <w:t>information with codes</w:t>
      </w:r>
      <w:r w:rsidR="008034FF">
        <w:t>,</w:t>
      </w:r>
      <w:r w:rsidRPr="00E71F22">
        <w:t xml:space="preserve"> </w:t>
      </w:r>
      <w:r w:rsidR="008034FF" w:rsidRPr="0059271C">
        <w:t>member checks, peer debriefing, prolonged engagement, triangulation</w:t>
      </w:r>
      <w:r w:rsidR="008034FF" w:rsidRPr="00E71F22">
        <w:t xml:space="preserve"> </w:t>
      </w:r>
      <w:r w:rsidRPr="00E71F22">
        <w:t>and</w:t>
      </w:r>
      <w:r w:rsidR="008034FF">
        <w:t xml:space="preserve"> </w:t>
      </w:r>
      <w:r w:rsidRPr="00E71F22">
        <w:t xml:space="preserve">no </w:t>
      </w:r>
      <w:r w:rsidR="008034FF">
        <w:t xml:space="preserve">reported </w:t>
      </w:r>
      <w:r w:rsidRPr="00E71F22">
        <w:t xml:space="preserve">drifting. Transcripts were also thoroughly checked with collected data after transcribing and analysis was regularly reported as recommended by </w:t>
      </w:r>
      <w:sdt>
        <w:sdtPr>
          <w:id w:val="-1678569870"/>
          <w:citation/>
        </w:sdtPr>
        <w:sdtEndPr/>
        <w:sdtContent>
          <w:r>
            <w:fldChar w:fldCharType="begin"/>
          </w:r>
          <w:r>
            <w:instrText xml:space="preserve"> CITATION Tra12 \l 1033 </w:instrText>
          </w:r>
          <w:r>
            <w:fldChar w:fldCharType="separate"/>
          </w:r>
          <w:r>
            <w:t>(Tracy, 2012)</w:t>
          </w:r>
          <w:r>
            <w:fldChar w:fldCharType="end"/>
          </w:r>
        </w:sdtContent>
      </w:sdt>
      <w:r>
        <w:t xml:space="preserve">. </w:t>
      </w:r>
      <w:r w:rsidR="008034FF">
        <w:t>For this research, effort</w:t>
      </w:r>
      <w:r w:rsidR="008034FF" w:rsidRPr="008034FF">
        <w:t xml:space="preserve">s have been made to make each progression unmistakable and to be seen as scholastically </w:t>
      </w:r>
      <w:r w:rsidR="008034FF">
        <w:t>rigorous</w:t>
      </w:r>
      <w:r w:rsidR="008034FF" w:rsidRPr="008034FF">
        <w:t>.</w:t>
      </w:r>
    </w:p>
    <w:p w:rsidR="00DA1C44" w:rsidRDefault="004250F7" w:rsidP="00253F96">
      <w:pPr>
        <w:pStyle w:val="Heading1"/>
      </w:pPr>
      <w:bookmarkStart w:id="39" w:name="_Toc19368739"/>
      <w:r>
        <w:t>EXPECTED CONCLUSION</w:t>
      </w:r>
      <w:bookmarkEnd w:id="39"/>
    </w:p>
    <w:p w:rsidR="00B630B5" w:rsidRDefault="0048723D" w:rsidP="00253F96">
      <w:pPr>
        <w:spacing w:line="360" w:lineRule="auto"/>
      </w:pPr>
      <w:r>
        <w:t>The current study has show</w:t>
      </w:r>
      <w:r w:rsidR="00B33FD3">
        <w:t>n</w:t>
      </w:r>
      <w:r>
        <w:t xml:space="preserve"> that Green bundle of HRM practices has a </w:t>
      </w:r>
      <w:r w:rsidR="00EC4D27">
        <w:t xml:space="preserve">significant </w:t>
      </w:r>
      <w:r>
        <w:t>positive role in developing the awareness and ad</w:t>
      </w:r>
      <w:r w:rsidR="00B33FD3">
        <w:t>a</w:t>
      </w:r>
      <w:r>
        <w:t>p</w:t>
      </w:r>
      <w:r w:rsidR="00B33FD3">
        <w:t>ta</w:t>
      </w:r>
      <w:r>
        <w:t xml:space="preserve">tion of SSCM in </w:t>
      </w:r>
      <w:r w:rsidR="0001653D">
        <w:t>the</w:t>
      </w:r>
      <w:r>
        <w:t xml:space="preserve"> organization. </w:t>
      </w:r>
      <w:r w:rsidR="00FA79DE">
        <w:t xml:space="preserve">First SSCM practice of green purchasing was observed more among </w:t>
      </w:r>
      <w:r w:rsidR="00300865">
        <w:t>SC</w:t>
      </w:r>
      <w:r w:rsidR="00FA79DE">
        <w:t xml:space="preserve"> teams who were hired through greening lens or given training and workshop on leaving this planet ‘Green’. Further, SC teams </w:t>
      </w:r>
      <w:r w:rsidR="00253F96">
        <w:t>that</w:t>
      </w:r>
      <w:r w:rsidR="00FA79DE">
        <w:t xml:space="preserve"> were given trainings were seen to be involved in taking care of emotions and feelings of customers that are aware of eco-sustain</w:t>
      </w:r>
      <w:r w:rsidR="00253F96">
        <w:t>a</w:t>
      </w:r>
      <w:r w:rsidR="00FA79DE">
        <w:t xml:space="preserve">bility phenomena. They were also observed to make thoughtful investment recovery by reducing wastage and more cleaning production. However, developing awareness and maintaining an internal eco-friendly environment was given by all three GHRM bundle practices. </w:t>
      </w:r>
      <w:r w:rsidR="00B630B5">
        <w:t xml:space="preserve">Therefore, this study has revealed that implementing GHRM bundle practices in an organization creates significant impact on shaping and applying SSCM practices and it also acts an essential tool for motivation, inspiration and stimulation of </w:t>
      </w:r>
      <w:r w:rsidR="00300865">
        <w:t>SC</w:t>
      </w:r>
      <w:r w:rsidR="00B630B5">
        <w:t xml:space="preserve"> teams for a ‘Greener System’ with an advanced sustainability performance. </w:t>
      </w:r>
    </w:p>
    <w:p w:rsidR="00580EDF" w:rsidRPr="00580EDF" w:rsidRDefault="00B630B5" w:rsidP="00253F96">
      <w:pPr>
        <w:spacing w:line="360" w:lineRule="auto"/>
        <w:ind w:firstLine="720"/>
      </w:pPr>
      <w:r>
        <w:t>The current gives rise to further emp</w:t>
      </w:r>
      <w:r w:rsidR="00253F96">
        <w:t>i</w:t>
      </w:r>
      <w:r>
        <w:t>rical research in evaluating the ratio at which GHRM bundle practices have been confirmed effective as compared to non-green companies. It also proposes to investigate this connection of SSCM and GHRM bundle practices in small and medium enterprises (SMEs)</w:t>
      </w:r>
      <w:r w:rsidR="00580EDF">
        <w:t xml:space="preserve">. The limitation of this paper comes by the fact that research sample comes from only pollutant manufacturing firms, all based in UK and region-specific characteristics </w:t>
      </w:r>
      <w:r w:rsidR="00580EDF">
        <w:lastRenderedPageBreak/>
        <w:t xml:space="preserve">may be identified in future research. The current study is confident to provide quality and in-depth analysis through the research approach adopted, however, future researches will extend and strengthen it through different approaches. </w:t>
      </w:r>
    </w:p>
    <w:p w:rsidR="00633079" w:rsidRDefault="004250F7" w:rsidP="00253F96">
      <w:pPr>
        <w:pStyle w:val="Heading1"/>
      </w:pPr>
      <w:bookmarkStart w:id="40" w:name="_Toc19368740"/>
      <w:r>
        <w:t>REFLECTIVE ESSAY</w:t>
      </w:r>
      <w:bookmarkEnd w:id="40"/>
    </w:p>
    <w:p w:rsidR="008D3FD4" w:rsidRDefault="00EB70A9" w:rsidP="008D3FD4">
      <w:pPr>
        <w:spacing w:line="360" w:lineRule="auto"/>
      </w:pPr>
      <w:r>
        <w:t xml:space="preserve">Both </w:t>
      </w:r>
      <w:r w:rsidR="00245089">
        <w:t>research methods</w:t>
      </w:r>
      <w:r>
        <w:t>:</w:t>
      </w:r>
      <w:r w:rsidR="00245089">
        <w:t xml:space="preserve"> qualitative and quantita</w:t>
      </w:r>
      <w:r w:rsidR="00064E03">
        <w:t>t</w:t>
      </w:r>
      <w:r w:rsidR="00245089">
        <w:t xml:space="preserve">ive methods are used worldwide by academicians and scholars to either identify, explore or evaluate the phenomena of interest or any issue observed and experienced among group of people. </w:t>
      </w:r>
      <w:r w:rsidR="008D3FD4">
        <w:t>A qualitative method is generally used to  learn about the human nature, practical experiences and operational practices occu</w:t>
      </w:r>
      <w:r w:rsidR="00064E03">
        <w:t>r</w:t>
      </w:r>
      <w:r w:rsidR="008D3FD4">
        <w:t>ring outside in the world. It focus</w:t>
      </w:r>
      <w:r>
        <w:t>es</w:t>
      </w:r>
      <w:r w:rsidR="008D3FD4">
        <w:t xml:space="preserve"> on choices, perceptions, attitudes, behaviors and beliefs of common people, products or services. Adopting open-ended questions, an in-depth and detailed data is obtained containing observations and retionale behind the occurance or understudies issue. Its application is ranged from innovation of product, idea or concept evaluation, consumer’s mindmapping, brand positioning or to check the communication and linkages. On the other hand, quantitative research allows to consider tracking process or feedback against any norm, service, individual or practice. Same and numerous questions related to quantity and frequency are asked </w:t>
      </w:r>
      <w:r w:rsidR="00F573D8">
        <w:t>for</w:t>
      </w:r>
      <w:r w:rsidR="008D3FD4">
        <w:t xml:space="preserve"> any assumption </w:t>
      </w:r>
      <w:r w:rsidR="00F573D8">
        <w:t xml:space="preserve">or belief that exists commonly. A numerical finding is obtained consisting of patterns </w:t>
      </w:r>
      <w:r>
        <w:t>or</w:t>
      </w:r>
      <w:r w:rsidR="00F573D8">
        <w:t xml:space="preserve"> correlation demograph</w:t>
      </w:r>
      <w:r>
        <w:t>ics</w:t>
      </w:r>
      <w:r w:rsidR="00F573D8">
        <w:t xml:space="preserve"> that are applicable to learn about the usage, awareness, purchase process or consumer experience for any parameter worldwide</w:t>
      </w:r>
      <w:r>
        <w:t xml:space="preserve"> (Charmaz &amp; Belgrave, 2002</w:t>
      </w:r>
      <w:r w:rsidR="006E5535">
        <w:t xml:space="preserve">; Gephart, 2004; Ponterotto, 2005; Creswell, 2012; Rosfort, 2018; Johnson &amp; </w:t>
      </w:r>
      <w:r w:rsidR="006E5535" w:rsidRPr="006E5535">
        <w:t>Christensen</w:t>
      </w:r>
      <w:r w:rsidR="006E5535">
        <w:t>, 2019</w:t>
      </w:r>
      <w:r>
        <w:t>)</w:t>
      </w:r>
      <w:r w:rsidR="00F573D8">
        <w:t xml:space="preserve">. </w:t>
      </w:r>
    </w:p>
    <w:p w:rsidR="00EB70A9" w:rsidRDefault="00EB70A9" w:rsidP="008D3FD4">
      <w:pPr>
        <w:spacing w:line="360" w:lineRule="auto"/>
      </w:pPr>
      <w:r>
        <w:tab/>
        <w:t>For my research, qualitative research a</w:t>
      </w:r>
      <w:r w:rsidR="00064E03">
        <w:t>p</w:t>
      </w:r>
      <w:r>
        <w:t xml:space="preserve">proach would be more suitable as it aims to explore: consumer behavior, attitude and motivation of </w:t>
      </w:r>
      <w:r w:rsidR="00300865">
        <w:t>SC</w:t>
      </w:r>
      <w:r>
        <w:t xml:space="preserve"> employees, awareness of understudied issue and foremost, experiences and standpoints of the individuals selected for it. The research demands to explore all these aspects through an objective approach to ill</w:t>
      </w:r>
      <w:r w:rsidR="00064E03">
        <w:t>umi</w:t>
      </w:r>
      <w:r>
        <w:t xml:space="preserve">nate the insights of understudied problem. While in quantitative method, incidence of these measures can be obtained at generic level, helpful to benchmark target audience for future or similar ideas. </w:t>
      </w:r>
      <w:r w:rsidR="00D92B37">
        <w:t>The study would be focusing non-statistical project to intensely investigate from a narrow sample</w:t>
      </w:r>
      <w:r w:rsidR="00337D55">
        <w:t xml:space="preserve"> purposefully</w:t>
      </w:r>
      <w:r w:rsidR="00D92B37">
        <w:t xml:space="preserve">, rather than exploring these factors from a broader target sample. </w:t>
      </w:r>
      <w:r w:rsidR="005C453F">
        <w:t>Highly-structured surveys or questionnaires co</w:t>
      </w:r>
      <w:r w:rsidR="00064E03">
        <w:t>n</w:t>
      </w:r>
      <w:r w:rsidR="005C453F">
        <w:t xml:space="preserve">sisting of wide variety of inquiries used in quantitative study would not serve </w:t>
      </w:r>
      <w:r w:rsidR="005C453F">
        <w:lastRenderedPageBreak/>
        <w:t xml:space="preserve">the purpose of my research as in-person or focus group with open-ended questions would direct the study appropriately. </w:t>
      </w:r>
    </w:p>
    <w:p w:rsidR="005C453F" w:rsidRDefault="005C453F" w:rsidP="008D3FD4">
      <w:pPr>
        <w:spacing w:line="360" w:lineRule="auto"/>
      </w:pPr>
      <w:r>
        <w:tab/>
      </w:r>
      <w:r w:rsidR="002E63B5">
        <w:t xml:space="preserve">Additionally, an analysis based on numeric or statistical method can not be employed for measuring attitudes, behavior and motivation level, thereby, posting qualitative approach to be more suitable with detailed focus on observations and gathered content or information. Finally, the generated findings are needed to be obtained in the form of sound understandings directed towards nature of the understudied issue. However, graphical reports and representations of targeted audience would not assist in exploring it. The research would also aim to </w:t>
      </w:r>
      <w:r w:rsidR="00337D55">
        <w:t>discover the occu</w:t>
      </w:r>
      <w:r w:rsidR="00064E03">
        <w:t>r</w:t>
      </w:r>
      <w:r w:rsidR="00337D55">
        <w:t>ring phenomena through interpreti</w:t>
      </w:r>
      <w:r w:rsidR="00064E03">
        <w:t>vi</w:t>
      </w:r>
      <w:r w:rsidR="00337D55">
        <w:t>st approach of phenom</w:t>
      </w:r>
      <w:r w:rsidR="00064E03">
        <w:t>e</w:t>
      </w:r>
      <w:r w:rsidR="00337D55">
        <w:t>nology paradigm by the researcher to understand the meaning and importance of issue, rather than experimenting or correlating measures with each other.</w:t>
      </w:r>
      <w:r w:rsidR="00556E4E">
        <w:t xml:space="preserve"> In this way, comprehensive, detailed, holi</w:t>
      </w:r>
      <w:r w:rsidR="00064E03">
        <w:t>s</w:t>
      </w:r>
      <w:r w:rsidR="00556E4E">
        <w:t xml:space="preserve">tic and descriptive findings would be attained for the study. </w:t>
      </w:r>
      <w:r w:rsidR="00337D55">
        <w:t xml:space="preserve"> </w:t>
      </w:r>
    </w:p>
    <w:p w:rsidR="00EB70A9" w:rsidRDefault="0017549F" w:rsidP="008D3FD4">
      <w:pPr>
        <w:spacing w:line="360" w:lineRule="auto"/>
      </w:pPr>
      <w:r>
        <w:tab/>
        <w:t>Conclusively, the research issue to be studied contains nov</w:t>
      </w:r>
      <w:r w:rsidR="00064E03">
        <w:t>e</w:t>
      </w:r>
      <w:r>
        <w:t>l idea of measuring human behavior that is not prev</w:t>
      </w:r>
      <w:r w:rsidR="00064E03">
        <w:t>ale</w:t>
      </w:r>
      <w:r>
        <w:t>nt in the society yet and needs to be discovered through a lens of general research objective. Specified research questions would resultantly produce structured response applicable for similar situations while the researcher’s stance to study is different that involves around the natural setting. In quantitative method, generali</w:t>
      </w:r>
      <w:r w:rsidR="00064E03">
        <w:t>z</w:t>
      </w:r>
      <w:r>
        <w:t>ed results are obtained in objective format while qualitative approach creates results in subjective way by objectively exploring the phenomena of occur</w:t>
      </w:r>
      <w:r w:rsidR="00064E03">
        <w:t>re</w:t>
      </w:r>
      <w:r>
        <w:t xml:space="preserve">nce. </w:t>
      </w:r>
      <w:r w:rsidR="00A8712A">
        <w:t xml:space="preserve">Therefore, the debate to </w:t>
      </w:r>
      <w:r w:rsidR="003B3490">
        <w:t>select right research method goes in the court of qualitative approach – facilitated by phenomenology method to highlight the experiences and behaviors of participating individuals where role of researcher would be more critical yet constructive for the study. Ethical considerations would need to be more explicitly satisfied and minor details (observations and interviews) would direct the study</w:t>
      </w:r>
      <w:r w:rsidR="00B54280">
        <w:t xml:space="preserve">. In this way, an enhanced and in-depth understanding of natural settings will be achieved.  </w:t>
      </w:r>
    </w:p>
    <w:bookmarkStart w:id="41" w:name="_Toc19368741" w:displacedByCustomXml="next"/>
    <w:sdt>
      <w:sdtPr>
        <w:rPr>
          <w:rFonts w:eastAsiaTheme="minorHAnsi" w:cs="Times New Roman"/>
          <w:b w:val="0"/>
          <w:color w:val="auto"/>
          <w:sz w:val="24"/>
          <w:szCs w:val="24"/>
        </w:rPr>
        <w:id w:val="-1458016122"/>
        <w:docPartObj>
          <w:docPartGallery w:val="Bibliographies"/>
          <w:docPartUnique/>
        </w:docPartObj>
      </w:sdtPr>
      <w:sdtEndPr/>
      <w:sdtContent>
        <w:p w:rsidR="00364570" w:rsidRDefault="00364570" w:rsidP="00364570">
          <w:pPr>
            <w:pStyle w:val="Heading1"/>
            <w:spacing w:line="240" w:lineRule="auto"/>
          </w:pPr>
          <w:r>
            <w:t>REFERENCES</w:t>
          </w:r>
          <w:bookmarkEnd w:id="41"/>
        </w:p>
        <w:sdt>
          <w:sdtPr>
            <w:id w:val="-573587230"/>
            <w:bibliography/>
          </w:sdtPr>
          <w:sdtEndPr/>
          <w:sdtContent>
            <w:p w:rsidR="00364570" w:rsidRDefault="00364570" w:rsidP="00364570">
              <w:pPr>
                <w:pStyle w:val="Bibliography"/>
                <w:spacing w:after="0" w:line="240" w:lineRule="auto"/>
                <w:ind w:left="720" w:hanging="720"/>
              </w:pPr>
              <w:r>
                <w:rPr>
                  <w:noProof w:val="0"/>
                </w:rPr>
                <w:fldChar w:fldCharType="begin"/>
              </w:r>
              <w:r>
                <w:instrText xml:space="preserve"> BIBLIOGRAPHY </w:instrText>
              </w:r>
              <w:r>
                <w:rPr>
                  <w:noProof w:val="0"/>
                </w:rPr>
                <w:fldChar w:fldCharType="separate"/>
              </w:r>
              <w:r>
                <w:t xml:space="preserve">Asgari, N. N. (2016). Supply chain management 1982–2015: a review. </w:t>
              </w:r>
              <w:r>
                <w:rPr>
                  <w:i/>
                  <w:iCs/>
                </w:rPr>
                <w:t>IMA Journal of Management Mathematics</w:t>
              </w:r>
              <w:r>
                <w:t>, 27(3), 353-379.</w:t>
              </w:r>
            </w:p>
            <w:p w:rsidR="00364570" w:rsidRDefault="00364570" w:rsidP="00364570">
              <w:pPr>
                <w:pStyle w:val="Bibliography"/>
                <w:spacing w:after="0" w:line="240" w:lineRule="auto"/>
                <w:ind w:left="720" w:hanging="720"/>
              </w:pPr>
              <w:r>
                <w:t xml:space="preserve">Ba, B. H. (2016). Models for optimization and performance evaluation of biomass supply chains: An Operations Research perspective. </w:t>
              </w:r>
              <w:r>
                <w:rPr>
                  <w:i/>
                  <w:iCs/>
                </w:rPr>
                <w:t>Renewable Energy</w:t>
              </w:r>
              <w:r>
                <w:t>, 87, 977-989.</w:t>
              </w:r>
            </w:p>
            <w:p w:rsidR="00364570" w:rsidRDefault="00364570" w:rsidP="00364570">
              <w:pPr>
                <w:pStyle w:val="Bibliography"/>
                <w:spacing w:after="0" w:line="240" w:lineRule="auto"/>
                <w:ind w:left="720" w:hanging="720"/>
              </w:pPr>
              <w:r>
                <w:lastRenderedPageBreak/>
                <w:t xml:space="preserve">Beske-Janssen, P. J. (2015). 20 years of performance measurement in sustainable supply chain management–what has been achieved? </w:t>
              </w:r>
              <w:r>
                <w:rPr>
                  <w:i/>
                  <w:iCs/>
                </w:rPr>
                <w:t xml:space="preserve">Supply chain management: An </w:t>
              </w:r>
              <w:r w:rsidR="00500112">
                <w:rPr>
                  <w:i/>
                  <w:iCs/>
                </w:rPr>
                <w:t>I</w:t>
              </w:r>
              <w:r>
                <w:rPr>
                  <w:i/>
                  <w:iCs/>
                </w:rPr>
                <w:t>nternational Journal</w:t>
              </w:r>
              <w:r>
                <w:t>, 20(6), 664-680.</w:t>
              </w:r>
            </w:p>
            <w:p w:rsidR="00364570" w:rsidRDefault="00364570" w:rsidP="00364570">
              <w:pPr>
                <w:pStyle w:val="Bibliography"/>
                <w:spacing w:after="0" w:line="240" w:lineRule="auto"/>
                <w:ind w:left="720" w:hanging="720"/>
              </w:pPr>
              <w:r>
                <w:t xml:space="preserve">Bon, T. A. (2018). Green human resource management, green supply chain management practices and sustainable performance. </w:t>
              </w:r>
              <w:r>
                <w:rPr>
                  <w:i/>
                  <w:iCs/>
                </w:rPr>
                <w:t>In The International Conference on Industrial Engineering and Operations Management</w:t>
              </w:r>
              <w:r>
                <w:t xml:space="preserve"> (pp. 167-176). Indonesia: At Bandung, Indones.</w:t>
              </w:r>
            </w:p>
            <w:p w:rsidR="00364570" w:rsidRDefault="00364570" w:rsidP="00364570">
              <w:pPr>
                <w:pStyle w:val="Bibliography"/>
                <w:spacing w:after="0" w:line="240" w:lineRule="auto"/>
                <w:ind w:left="720" w:hanging="720"/>
              </w:pPr>
              <w:r>
                <w:t>Charmaz, K. &amp;. (2002). Qualitative interviewing and grounded theory analysis. The SAGE handbook of interview research: The complexity of the craft.</w:t>
              </w:r>
            </w:p>
            <w:p w:rsidR="00364570" w:rsidRDefault="00364570" w:rsidP="00364570">
              <w:pPr>
                <w:pStyle w:val="Bibliography"/>
                <w:spacing w:after="0" w:line="240" w:lineRule="auto"/>
                <w:ind w:left="720" w:hanging="720"/>
              </w:pPr>
              <w:r>
                <w:t xml:space="preserve">Chase, S. (2005). Narrative inquiry: Multiple lenses, approaches, voices. In </w:t>
              </w:r>
              <w:r>
                <w:rPr>
                  <w:i/>
                  <w:iCs/>
                </w:rPr>
                <w:t>The Sage handbook of qualitative research</w:t>
              </w:r>
              <w:r>
                <w:t xml:space="preserve"> (pp. 651-680). Sage.</w:t>
              </w:r>
            </w:p>
            <w:p w:rsidR="00364570" w:rsidRDefault="00364570" w:rsidP="00364570">
              <w:pPr>
                <w:pStyle w:val="Bibliography"/>
                <w:spacing w:after="0" w:line="240" w:lineRule="auto"/>
                <w:ind w:left="720" w:hanging="720"/>
              </w:pPr>
              <w:r>
                <w:t xml:space="preserve">Chiappetta Jabbour, C. J. (2017). Critical success factors and green supply chain management proactivity: shedding light on the human aspects of this relationship based on cases from the Brazilian industry. </w:t>
              </w:r>
              <w:r>
                <w:rPr>
                  <w:i/>
                  <w:iCs/>
                </w:rPr>
                <w:t>Production Planning &amp; Control</w:t>
              </w:r>
              <w:r>
                <w:t>, 28:6-8, 671-683.</w:t>
              </w:r>
            </w:p>
            <w:p w:rsidR="00364570" w:rsidRDefault="00364570" w:rsidP="00364570">
              <w:pPr>
                <w:pStyle w:val="Bibliography"/>
                <w:spacing w:after="0" w:line="240" w:lineRule="auto"/>
                <w:ind w:left="720" w:hanging="720"/>
              </w:pPr>
              <w:r>
                <w:t xml:space="preserve">Chin, T. A. (2015). Green supply chain management, environmental collaboration and sustainability performance. </w:t>
              </w:r>
              <w:r>
                <w:rPr>
                  <w:i/>
                  <w:iCs/>
                </w:rPr>
                <w:t>Procedia Cirp</w:t>
              </w:r>
              <w:r>
                <w:t>, 26, 695-699.</w:t>
              </w:r>
            </w:p>
            <w:p w:rsidR="00364570" w:rsidRDefault="00364570" w:rsidP="00364570">
              <w:pPr>
                <w:pStyle w:val="Bibliography"/>
                <w:spacing w:after="0" w:line="240" w:lineRule="auto"/>
                <w:ind w:left="720" w:hanging="720"/>
              </w:pPr>
              <w:r>
                <w:t xml:space="preserve">Clarke, T. &amp;. (2017). The governance of global value chains: Unresolved human rights, environmental and ethical dilemmas in the apple supply chain. </w:t>
              </w:r>
              <w:r>
                <w:rPr>
                  <w:i/>
                  <w:iCs/>
                </w:rPr>
                <w:t>Journal of Business Ethics</w:t>
              </w:r>
              <w:r>
                <w:t>, 143(1), 111-131.</w:t>
              </w:r>
            </w:p>
            <w:p w:rsidR="00364570" w:rsidRDefault="00364570" w:rsidP="00364570">
              <w:pPr>
                <w:pStyle w:val="Bibliography"/>
                <w:spacing w:after="0" w:line="240" w:lineRule="auto"/>
                <w:ind w:left="720" w:hanging="720"/>
              </w:pPr>
              <w:r>
                <w:t xml:space="preserve">Colombo, S. G. (2019). What do unions and employers negotiate under the umbrella of corporate social responsibility? Comparative evidence from the Italian metal and chemical industries. </w:t>
              </w:r>
              <w:r>
                <w:rPr>
                  <w:i/>
                  <w:iCs/>
                </w:rPr>
                <w:t>Journal of Business Ethics</w:t>
              </w:r>
              <w:r>
                <w:t>, 155(2), 445-462.</w:t>
              </w:r>
            </w:p>
            <w:p w:rsidR="00364570" w:rsidRDefault="00364570" w:rsidP="00364570">
              <w:pPr>
                <w:pStyle w:val="Bibliography"/>
                <w:spacing w:after="0" w:line="240" w:lineRule="auto"/>
                <w:ind w:left="720" w:hanging="720"/>
              </w:pPr>
              <w:r>
                <w:t xml:space="preserve">Corbin, J. M. (2007). Grounded theory research: Procedures, canons, and evaluative criteria. </w:t>
              </w:r>
              <w:r>
                <w:rPr>
                  <w:i/>
                  <w:iCs/>
                </w:rPr>
                <w:t xml:space="preserve">Qualitative </w:t>
              </w:r>
              <w:r w:rsidR="00500112">
                <w:rPr>
                  <w:i/>
                  <w:iCs/>
                </w:rPr>
                <w:t>S</w:t>
              </w:r>
              <w:r>
                <w:rPr>
                  <w:i/>
                  <w:iCs/>
                </w:rPr>
                <w:t>ociology</w:t>
              </w:r>
              <w:r>
                <w:t>, 13(1), 3-2.</w:t>
              </w:r>
            </w:p>
            <w:p w:rsidR="00364570" w:rsidRDefault="00364570" w:rsidP="00364570">
              <w:pPr>
                <w:pStyle w:val="Bibliography"/>
                <w:spacing w:after="0" w:line="240" w:lineRule="auto"/>
                <w:ind w:left="720" w:hanging="720"/>
              </w:pPr>
              <w:r>
                <w:t xml:space="preserve">Creswell, J. W. (2012). </w:t>
              </w:r>
              <w:r>
                <w:rPr>
                  <w:i/>
                  <w:iCs/>
                </w:rPr>
                <w:t>Qualitative inquiry and research design: Choosing among five approaches.</w:t>
              </w:r>
              <w:r>
                <w:t xml:space="preserve"> Sage publications.</w:t>
              </w:r>
            </w:p>
            <w:p w:rsidR="00364570" w:rsidRDefault="00364570" w:rsidP="00364570">
              <w:pPr>
                <w:pStyle w:val="Bibliography"/>
                <w:spacing w:after="0" w:line="240" w:lineRule="auto"/>
                <w:ind w:left="720" w:hanging="720"/>
              </w:pPr>
              <w:r>
                <w:t xml:space="preserve">Crotty, M. (1998). </w:t>
              </w:r>
              <w:r>
                <w:rPr>
                  <w:i/>
                  <w:iCs/>
                </w:rPr>
                <w:t>The foundations of social research: Meaning and perspective in the research process.</w:t>
              </w:r>
              <w:r>
                <w:t xml:space="preserve"> Sage.</w:t>
              </w:r>
            </w:p>
            <w:p w:rsidR="00364570" w:rsidRDefault="00364570" w:rsidP="00364570">
              <w:pPr>
                <w:pStyle w:val="Bibliography"/>
                <w:spacing w:after="0" w:line="240" w:lineRule="auto"/>
                <w:ind w:left="720" w:hanging="720"/>
              </w:pPr>
              <w:r>
                <w:t xml:space="preserve">deMarrais, K. (2004). Elegant communications: Sharing qualitative research with communities, colleagues, and critics. </w:t>
              </w:r>
              <w:r>
                <w:rPr>
                  <w:i/>
                  <w:iCs/>
                </w:rPr>
                <w:t>Qualitative inquiry</w:t>
              </w:r>
              <w:r>
                <w:t>, 10(2), 281-297.</w:t>
              </w:r>
            </w:p>
            <w:p w:rsidR="00364570" w:rsidRDefault="00364570" w:rsidP="00364570">
              <w:pPr>
                <w:pStyle w:val="Bibliography"/>
                <w:spacing w:after="0" w:line="240" w:lineRule="auto"/>
                <w:ind w:left="720" w:hanging="720"/>
              </w:pPr>
              <w:r>
                <w:t xml:space="preserve">Denzin, N. K. (2011). In </w:t>
              </w:r>
              <w:r>
                <w:rPr>
                  <w:i/>
                  <w:iCs/>
                </w:rPr>
                <w:t>The Sage handbook of qualitative research.</w:t>
              </w:r>
              <w:r>
                <w:t xml:space="preserve"> Sage.</w:t>
              </w:r>
            </w:p>
            <w:p w:rsidR="00364570" w:rsidRDefault="00364570" w:rsidP="00364570">
              <w:pPr>
                <w:pStyle w:val="Bibliography"/>
                <w:spacing w:after="0" w:line="240" w:lineRule="auto"/>
                <w:ind w:left="720" w:hanging="720"/>
              </w:pPr>
              <w:r>
                <w:t xml:space="preserve">Dubey, R. G. (2017). Sustainable supply chain management: framework and further research directions. </w:t>
              </w:r>
              <w:r>
                <w:rPr>
                  <w:i/>
                  <w:iCs/>
                </w:rPr>
                <w:t>Journal of Cleaner Production</w:t>
              </w:r>
              <w:r>
                <w:t>, 142 (2), 1119-1130.</w:t>
              </w:r>
            </w:p>
            <w:p w:rsidR="00364570" w:rsidRDefault="00364570" w:rsidP="00364570">
              <w:pPr>
                <w:pStyle w:val="Bibliography"/>
                <w:spacing w:after="0" w:line="240" w:lineRule="auto"/>
                <w:ind w:left="720" w:hanging="720"/>
              </w:pPr>
              <w:r>
                <w:t>Errasti</w:t>
              </w:r>
              <w:r>
                <w:rPr>
                  <w:rFonts w:ascii="Cambria Math" w:hAnsi="Cambria Math" w:cs="Cambria Math"/>
                </w:rPr>
                <w:t>‐</w:t>
              </w:r>
              <w:r>
                <w:t>Ibarrondo, B. J.</w:t>
              </w:r>
              <w:r>
                <w:rPr>
                  <w:rFonts w:ascii="Cambria Math" w:hAnsi="Cambria Math" w:cs="Cambria Math"/>
                </w:rPr>
                <w:t>‐</w:t>
              </w:r>
              <w:r>
                <w:t>D.</w:t>
              </w:r>
              <w:r>
                <w:rPr>
                  <w:rFonts w:ascii="Cambria Math" w:hAnsi="Cambria Math" w:cs="Cambria Math"/>
                </w:rPr>
                <w:t>‐</w:t>
              </w:r>
              <w:r>
                <w:t xml:space="preserve">C. (2018). Conducting phenomenological research: Rationalizing the methods and rigour of the phenomenology of practice. </w:t>
              </w:r>
              <w:r>
                <w:rPr>
                  <w:i/>
                  <w:iCs/>
                </w:rPr>
                <w:t>Journal of advanced nursing</w:t>
              </w:r>
              <w:r>
                <w:t>, 74(7), 1723-1734.</w:t>
              </w:r>
            </w:p>
            <w:p w:rsidR="00364570" w:rsidRDefault="00364570" w:rsidP="00364570">
              <w:pPr>
                <w:pStyle w:val="Bibliography"/>
                <w:spacing w:after="0" w:line="240" w:lineRule="auto"/>
                <w:ind w:left="720" w:hanging="720"/>
              </w:pPr>
              <w:r>
                <w:t xml:space="preserve">Fawcett, S. E. (2014). Supply chain game changers—mega, nano, and virtual trends—and forces that impede supply chain design (ie, building a winning team). </w:t>
              </w:r>
              <w:r>
                <w:rPr>
                  <w:i/>
                  <w:iCs/>
                </w:rPr>
                <w:t>Journal of Business Logistics</w:t>
              </w:r>
              <w:r>
                <w:t>, 35(3), 157-164.</w:t>
              </w:r>
            </w:p>
            <w:p w:rsidR="00364570" w:rsidRDefault="00364570" w:rsidP="00364570">
              <w:pPr>
                <w:pStyle w:val="Bibliography"/>
                <w:spacing w:after="0" w:line="240" w:lineRule="auto"/>
                <w:ind w:left="720" w:hanging="720"/>
              </w:pPr>
              <w:r>
                <w:t xml:space="preserve">Formentini, M. &amp;. (2016). Corporate sustainability approaches and governance mechanisms in sustainable supply chain management. </w:t>
              </w:r>
              <w:r>
                <w:rPr>
                  <w:i/>
                  <w:iCs/>
                </w:rPr>
                <w:t>Journal of Cleaner Production</w:t>
              </w:r>
              <w:r>
                <w:t>, 112, 1920-1933.</w:t>
              </w:r>
            </w:p>
            <w:p w:rsidR="00364570" w:rsidRDefault="00364570" w:rsidP="00364570">
              <w:pPr>
                <w:pStyle w:val="Bibliography"/>
                <w:spacing w:after="0" w:line="240" w:lineRule="auto"/>
                <w:ind w:left="720" w:hanging="720"/>
              </w:pPr>
              <w:r>
                <w:t xml:space="preserve">Francisco, K. &amp;. (2018). The supply chain has no clothes: Technology adoption of blockchain for supply chain transparency. </w:t>
              </w:r>
              <w:r>
                <w:rPr>
                  <w:i/>
                  <w:iCs/>
                </w:rPr>
                <w:t>Logistics</w:t>
              </w:r>
              <w:r>
                <w:t>, 2(1), 2.</w:t>
              </w:r>
            </w:p>
            <w:p w:rsidR="00364570" w:rsidRDefault="00364570" w:rsidP="00364570">
              <w:pPr>
                <w:pStyle w:val="Bibliography"/>
                <w:spacing w:after="0" w:line="240" w:lineRule="auto"/>
                <w:ind w:left="720" w:hanging="720"/>
              </w:pPr>
              <w:r>
                <w:t xml:space="preserve">Gephart, R. P. (2004). Qualitative research and the Academy of Management Journal. </w:t>
              </w:r>
              <w:r>
                <w:rPr>
                  <w:i/>
                  <w:iCs/>
                </w:rPr>
                <w:t>Academy of Management Journal</w:t>
              </w:r>
              <w:r>
                <w:t>, 47(4), 454-462.</w:t>
              </w:r>
            </w:p>
            <w:p w:rsidR="00364570" w:rsidRDefault="00364570" w:rsidP="00364570">
              <w:pPr>
                <w:pStyle w:val="Bibliography"/>
                <w:spacing w:after="0" w:line="240" w:lineRule="auto"/>
                <w:ind w:left="720" w:hanging="720"/>
              </w:pPr>
              <w:r>
                <w:t xml:space="preserve">Groening, C. &amp;. (2019). </w:t>
              </w:r>
              <w:r>
                <w:rPr>
                  <w:i/>
                  <w:iCs/>
                </w:rPr>
                <w:t>Consumers’ role in the green supply chain. In Handbook on the Sustainable Supply Chain.</w:t>
              </w:r>
              <w:r>
                <w:t xml:space="preserve"> Edward Elgar Publishing.</w:t>
              </w:r>
            </w:p>
            <w:p w:rsidR="00364570" w:rsidRDefault="00364570" w:rsidP="00364570">
              <w:pPr>
                <w:pStyle w:val="Bibliography"/>
                <w:spacing w:after="0" w:line="240" w:lineRule="auto"/>
                <w:ind w:left="720" w:hanging="720"/>
              </w:pPr>
              <w:r>
                <w:lastRenderedPageBreak/>
                <w:t xml:space="preserve">Gualandris, J. L. (2018). Exploration and exploitation within supply networks: Examining purchasing ambidexterity and its multiple performance implications. </w:t>
              </w:r>
              <w:r>
                <w:rPr>
                  <w:i/>
                  <w:iCs/>
                </w:rPr>
                <w:t>International Journal of Operations &amp; Production Management</w:t>
              </w:r>
              <w:r>
                <w:t>, 38(3), 667-689.</w:t>
              </w:r>
            </w:p>
            <w:p w:rsidR="00364570" w:rsidRDefault="00364570" w:rsidP="00364570">
              <w:pPr>
                <w:pStyle w:val="Bibliography"/>
                <w:spacing w:after="0" w:line="240" w:lineRule="auto"/>
                <w:ind w:left="720" w:hanging="720"/>
              </w:pPr>
              <w:r>
                <w:t xml:space="preserve">Guba, &amp;. L. (1994). Competing paradigms in qualitative research. In </w:t>
              </w:r>
              <w:r>
                <w:rPr>
                  <w:i/>
                  <w:iCs/>
                </w:rPr>
                <w:t>Handbook of qualitative research</w:t>
              </w:r>
              <w:r>
                <w:t xml:space="preserve"> (pp. 2(163-194), 105).</w:t>
              </w:r>
            </w:p>
            <w:p w:rsidR="00364570" w:rsidRDefault="00364570" w:rsidP="00364570">
              <w:pPr>
                <w:pStyle w:val="Bibliography"/>
                <w:spacing w:after="0" w:line="240" w:lineRule="auto"/>
                <w:ind w:left="720" w:hanging="720"/>
              </w:pPr>
              <w:r>
                <w:t xml:space="preserve">Guerci, M. L. (2016). Translating stakeholder pressures into environmental performance–the mediating role of green HRM practices. </w:t>
              </w:r>
              <w:r>
                <w:rPr>
                  <w:i/>
                  <w:iCs/>
                </w:rPr>
                <w:t>The International Journal of Human Resource Management</w:t>
              </w:r>
              <w:r>
                <w:t>, 27(2), 262-289.</w:t>
              </w:r>
            </w:p>
            <w:p w:rsidR="00364570" w:rsidRDefault="00364570" w:rsidP="00364570">
              <w:pPr>
                <w:pStyle w:val="Bibliography"/>
                <w:spacing w:after="0" w:line="240" w:lineRule="auto"/>
                <w:ind w:left="720" w:hanging="720"/>
              </w:pPr>
              <w:r>
                <w:t xml:space="preserve">Guo, C. L. (2016). The research on optimization of auto supply chain network robust model under macroeconomic fluctuations. </w:t>
              </w:r>
              <w:r>
                <w:rPr>
                  <w:i/>
                  <w:iCs/>
                </w:rPr>
                <w:t>Chaos, Solitons &amp; Fractals</w:t>
              </w:r>
              <w:r>
                <w:t>, 89, 105-114.</w:t>
              </w:r>
            </w:p>
            <w:p w:rsidR="00364570" w:rsidRDefault="00364570" w:rsidP="00364570">
              <w:pPr>
                <w:pStyle w:val="Bibliography"/>
                <w:spacing w:after="0" w:line="240" w:lineRule="auto"/>
                <w:ind w:left="720" w:hanging="720"/>
              </w:pPr>
              <w:r>
                <w:t xml:space="preserve">Halldórsson, Á. K. (2010). Incorporating impoverished communities in sustainable supply chains. </w:t>
              </w:r>
              <w:r>
                <w:rPr>
                  <w:i/>
                  <w:iCs/>
                </w:rPr>
                <w:t>International Journal of Physical Distribution &amp; Logistics Management</w:t>
              </w:r>
              <w:r>
                <w:t>, 40, 124-147.</w:t>
              </w:r>
            </w:p>
            <w:p w:rsidR="00364570" w:rsidRDefault="00364570" w:rsidP="00364570">
              <w:pPr>
                <w:pStyle w:val="Bibliography"/>
                <w:spacing w:after="0" w:line="240" w:lineRule="auto"/>
                <w:ind w:left="720" w:hanging="720"/>
              </w:pPr>
              <w:r>
                <w:t xml:space="preserve">Harris, M. (1968). A Historical Brief for Cultural Materialism. (Book Reviews: The Rise of Anthropological Theory. A History of Theories of Culture). </w:t>
              </w:r>
              <w:r>
                <w:rPr>
                  <w:i/>
                  <w:iCs/>
                </w:rPr>
                <w:t>Science</w:t>
              </w:r>
              <w:r>
                <w:t>, 162, 108-110.</w:t>
              </w:r>
            </w:p>
            <w:p w:rsidR="00364570" w:rsidRDefault="00364570" w:rsidP="00364570">
              <w:pPr>
                <w:pStyle w:val="Bibliography"/>
                <w:spacing w:after="0" w:line="240" w:lineRule="auto"/>
                <w:ind w:left="720" w:hanging="720"/>
              </w:pPr>
              <w:r>
                <w:t xml:space="preserve">Hong, J. Z. (2018). Sustainable supply chain management practices, supply chain dynamic capabilities, and enterprise performance. </w:t>
              </w:r>
              <w:r>
                <w:rPr>
                  <w:i/>
                  <w:iCs/>
                </w:rPr>
                <w:t>Journal of Cleaner Production</w:t>
              </w:r>
              <w:r>
                <w:t>, 172, 3508-3519.</w:t>
              </w:r>
            </w:p>
            <w:p w:rsidR="00364570" w:rsidRDefault="00364570" w:rsidP="00364570">
              <w:pPr>
                <w:pStyle w:val="Bibliography"/>
                <w:spacing w:after="0" w:line="240" w:lineRule="auto"/>
                <w:ind w:left="720" w:hanging="720"/>
              </w:pPr>
              <w:r>
                <w:t xml:space="preserve">Jabbour, C. J. (2016). Green human resource management and green supply chain management: Linking two emerging agendas. </w:t>
              </w:r>
              <w:r>
                <w:rPr>
                  <w:i/>
                  <w:iCs/>
                </w:rPr>
                <w:t>Journal of Cleaner Production</w:t>
              </w:r>
              <w:r>
                <w:t>, 112, 1824-1833.</w:t>
              </w:r>
            </w:p>
            <w:p w:rsidR="00364570" w:rsidRDefault="00364570" w:rsidP="00364570">
              <w:pPr>
                <w:pStyle w:val="Bibliography"/>
                <w:spacing w:after="0" w:line="240" w:lineRule="auto"/>
                <w:ind w:left="720" w:hanging="720"/>
              </w:pPr>
              <w:r>
                <w:t xml:space="preserve">Johnson, R. B. (2019). </w:t>
              </w:r>
              <w:r>
                <w:rPr>
                  <w:i/>
                  <w:iCs/>
                </w:rPr>
                <w:t>Educational research: Quantitative, qualitative, and mixed approaches.</w:t>
              </w:r>
              <w:r>
                <w:t xml:space="preserve"> SAGE Publications, Incorporated.</w:t>
              </w:r>
            </w:p>
            <w:p w:rsidR="00364570" w:rsidRDefault="00364570" w:rsidP="00364570">
              <w:pPr>
                <w:pStyle w:val="Bibliography"/>
                <w:spacing w:after="0" w:line="240" w:lineRule="auto"/>
                <w:ind w:left="720" w:hanging="720"/>
              </w:pPr>
              <w:r>
                <w:t xml:space="preserve">Kemmis, S. &amp;. (1998). Participatory action research and the study of practice. In </w:t>
              </w:r>
              <w:r>
                <w:rPr>
                  <w:i/>
                  <w:iCs/>
                </w:rPr>
                <w:t>Action research in practice: Partnerships for social justice in education</w:t>
              </w:r>
              <w:r>
                <w:t xml:space="preserve"> (pp. 1, 21-36).</w:t>
              </w:r>
            </w:p>
            <w:p w:rsidR="00364570" w:rsidRDefault="00364570" w:rsidP="00364570">
              <w:pPr>
                <w:pStyle w:val="Bibliography"/>
                <w:spacing w:after="0" w:line="240" w:lineRule="auto"/>
                <w:ind w:left="720" w:hanging="720"/>
              </w:pPr>
              <w:r>
                <w:t xml:space="preserve">Kumar, G. S. (2018). Missing link between sustainability collaborative strategy and supply chain performance: Role of dynamic capability. </w:t>
              </w:r>
              <w:r>
                <w:rPr>
                  <w:i/>
                  <w:iCs/>
                </w:rPr>
                <w:t>International Journal of Production Economics</w:t>
              </w:r>
              <w:r>
                <w:t>, 203, 96-109.</w:t>
              </w:r>
            </w:p>
            <w:p w:rsidR="00364570" w:rsidRDefault="00364570" w:rsidP="00364570">
              <w:pPr>
                <w:pStyle w:val="Bibliography"/>
                <w:spacing w:after="0" w:line="240" w:lineRule="auto"/>
                <w:ind w:left="720" w:hanging="720"/>
              </w:pPr>
              <w:r>
                <w:t xml:space="preserve">Kvale, S. &amp;. (2009). </w:t>
              </w:r>
              <w:r>
                <w:rPr>
                  <w:i/>
                  <w:iCs/>
                </w:rPr>
                <w:t>Interviews: Learning the craft of qualitative research interviewing.</w:t>
              </w:r>
              <w:r>
                <w:t xml:space="preserve"> Thousand Oaks, CA: Sage.</w:t>
              </w:r>
            </w:p>
            <w:p w:rsidR="00364570" w:rsidRDefault="00364570" w:rsidP="00364570">
              <w:pPr>
                <w:pStyle w:val="Bibliography"/>
                <w:spacing w:after="0" w:line="240" w:lineRule="auto"/>
                <w:ind w:left="720" w:hanging="720"/>
              </w:pPr>
              <w:r>
                <w:t xml:space="preserve">Lambin, E. F. (2018). The role of supply-chain initiatives in reducing deforestation. </w:t>
              </w:r>
              <w:r>
                <w:rPr>
                  <w:i/>
                  <w:iCs/>
                </w:rPr>
                <w:t>Nature Climate Change</w:t>
              </w:r>
              <w:r>
                <w:t>, 8(2), 109.</w:t>
              </w:r>
            </w:p>
            <w:p w:rsidR="00364570" w:rsidRDefault="00364570" w:rsidP="00364570">
              <w:pPr>
                <w:pStyle w:val="Bibliography"/>
                <w:spacing w:after="0" w:line="240" w:lineRule="auto"/>
                <w:ind w:left="720" w:hanging="720"/>
              </w:pPr>
              <w:r>
                <w:t xml:space="preserve">Linton, J. D. (2007). Sustainable supply chains: An introduction. </w:t>
              </w:r>
              <w:r>
                <w:rPr>
                  <w:i/>
                  <w:iCs/>
                </w:rPr>
                <w:t>Journal of operations management</w:t>
              </w:r>
              <w:r>
                <w:t>, 25(6), 1075-1082.</w:t>
              </w:r>
            </w:p>
            <w:p w:rsidR="00364570" w:rsidRDefault="00364570" w:rsidP="00364570">
              <w:pPr>
                <w:pStyle w:val="Bibliography"/>
                <w:spacing w:after="0" w:line="240" w:lineRule="auto"/>
                <w:ind w:left="720" w:hanging="720"/>
              </w:pPr>
              <w:r>
                <w:t xml:space="preserve">Maestrini, V. M. (2018). The relationship regulator: a buyer-supplier collaborative performance measurement system. </w:t>
              </w:r>
              <w:r>
                <w:rPr>
                  <w:i/>
                  <w:iCs/>
                </w:rPr>
                <w:t>International Journal of Operations &amp; Production Management</w:t>
              </w:r>
              <w:r>
                <w:t>, 38(11), 2022-2039.</w:t>
              </w:r>
            </w:p>
            <w:p w:rsidR="00364570" w:rsidRDefault="00364570" w:rsidP="00364570">
              <w:pPr>
                <w:pStyle w:val="Bibliography"/>
                <w:spacing w:after="0" w:line="240" w:lineRule="auto"/>
                <w:ind w:left="720" w:hanging="720"/>
              </w:pPr>
              <w:r>
                <w:t xml:space="preserve">Marshall, C. &amp;. (2010). The how of the study: Building the research design. </w:t>
              </w:r>
              <w:r>
                <w:rPr>
                  <w:i/>
                  <w:iCs/>
                </w:rPr>
                <w:t>Designing qualitative research</w:t>
              </w:r>
              <w:r>
                <w:t>, 55-101.</w:t>
              </w:r>
            </w:p>
            <w:p w:rsidR="00364570" w:rsidRDefault="00364570" w:rsidP="00364570">
              <w:pPr>
                <w:pStyle w:val="Bibliography"/>
                <w:spacing w:after="0" w:line="240" w:lineRule="auto"/>
                <w:ind w:left="720" w:hanging="720"/>
              </w:pPr>
              <w:r>
                <w:t xml:space="preserve">McCracken, G. (1988). In </w:t>
              </w:r>
              <w:r>
                <w:rPr>
                  <w:i/>
                  <w:iCs/>
                </w:rPr>
                <w:t>The long interview (Vol. 13).</w:t>
              </w:r>
              <w:r>
                <w:t xml:space="preserve"> Newbury Park: CA: Sage.</w:t>
              </w:r>
            </w:p>
            <w:p w:rsidR="00364570" w:rsidRDefault="00364570" w:rsidP="00364570">
              <w:pPr>
                <w:pStyle w:val="Bibliography"/>
                <w:spacing w:after="0" w:line="240" w:lineRule="auto"/>
                <w:ind w:left="720" w:hanging="720"/>
              </w:pPr>
              <w:r>
                <w:t xml:space="preserve">Moustakas, C. (1994). </w:t>
              </w:r>
              <w:r>
                <w:rPr>
                  <w:i/>
                  <w:iCs/>
                </w:rPr>
                <w:t>Phenomenological research methods.</w:t>
              </w:r>
              <w:r>
                <w:t xml:space="preserve"> Thousand Oaks, CA: Sage.</w:t>
              </w:r>
            </w:p>
            <w:p w:rsidR="00364570" w:rsidRDefault="00364570" w:rsidP="00364570">
              <w:pPr>
                <w:pStyle w:val="Bibliography"/>
                <w:spacing w:after="0" w:line="240" w:lineRule="auto"/>
                <w:ind w:left="720" w:hanging="720"/>
              </w:pPr>
              <w:r>
                <w:t xml:space="preserve">Nejati, M. R. (2017). Envisioning the invisible: Understanding the synergy between green human resource management and green supply chain management in manufacturing firms in Iran in light of the moderating effect of employees' resistance to change. </w:t>
              </w:r>
              <w:r>
                <w:rPr>
                  <w:i/>
                  <w:iCs/>
                </w:rPr>
                <w:t>Journal of Cleaner Production</w:t>
              </w:r>
              <w:r>
                <w:t>, 168, 163-172.</w:t>
              </w:r>
            </w:p>
            <w:p w:rsidR="00364570" w:rsidRDefault="00364570" w:rsidP="00364570">
              <w:pPr>
                <w:pStyle w:val="Bibliography"/>
                <w:spacing w:after="0" w:line="240" w:lineRule="auto"/>
                <w:ind w:left="720" w:hanging="720"/>
              </w:pPr>
              <w:r>
                <w:t xml:space="preserve">Neumann, R. &amp;. (2002). Issues in the ongoing development of professional doctorates: the DBA example. </w:t>
              </w:r>
              <w:r>
                <w:rPr>
                  <w:i/>
                  <w:iCs/>
                </w:rPr>
                <w:t>Journal of Institutional research</w:t>
              </w:r>
              <w:r>
                <w:t>, 11(1), 23-37.</w:t>
              </w:r>
            </w:p>
            <w:p w:rsidR="00364570" w:rsidRDefault="00364570" w:rsidP="00364570">
              <w:pPr>
                <w:pStyle w:val="Bibliography"/>
                <w:spacing w:after="0" w:line="240" w:lineRule="auto"/>
                <w:ind w:left="720" w:hanging="720"/>
              </w:pPr>
              <w:r>
                <w:t xml:space="preserve">Noe, R. A. (2017). </w:t>
              </w:r>
              <w:r>
                <w:rPr>
                  <w:i/>
                  <w:iCs/>
                </w:rPr>
                <w:t>Human resource management: Gaining a competitive advantage.</w:t>
              </w:r>
              <w:r>
                <w:t xml:space="preserve"> New York: NY: McGraw-Hill Education.</w:t>
              </w:r>
            </w:p>
            <w:p w:rsidR="00364570" w:rsidRDefault="00364570" w:rsidP="00364570">
              <w:pPr>
                <w:pStyle w:val="Bibliography"/>
                <w:spacing w:after="0" w:line="240" w:lineRule="auto"/>
                <w:ind w:left="720" w:hanging="720"/>
              </w:pPr>
              <w:r>
                <w:lastRenderedPageBreak/>
                <w:t xml:space="preserve">Oliver, R. K. (1982). Supply-chain management: logistics catches up with strategy. </w:t>
              </w:r>
              <w:r>
                <w:rPr>
                  <w:i/>
                  <w:iCs/>
                </w:rPr>
                <w:t>Outlook</w:t>
              </w:r>
              <w:r>
                <w:t>, 5(1), 42-47.</w:t>
              </w:r>
            </w:p>
            <w:p w:rsidR="00364570" w:rsidRDefault="00364570" w:rsidP="00364570">
              <w:pPr>
                <w:pStyle w:val="Bibliography"/>
                <w:spacing w:after="0" w:line="240" w:lineRule="auto"/>
                <w:ind w:left="720" w:hanging="720"/>
              </w:pPr>
              <w:r>
                <w:t xml:space="preserve">Padilla-Díaz, M. (2015). Phenomenology in educational qualitative research: Philosophy as science or philosophical science. </w:t>
              </w:r>
              <w:r>
                <w:rPr>
                  <w:i/>
                  <w:iCs/>
                </w:rPr>
                <w:t>Educational Excellence</w:t>
              </w:r>
              <w:r>
                <w:t>, 1(2), 101-110.</w:t>
              </w:r>
            </w:p>
            <w:p w:rsidR="00364570" w:rsidRDefault="00364570" w:rsidP="00364570">
              <w:pPr>
                <w:pStyle w:val="Bibliography"/>
                <w:spacing w:after="0" w:line="240" w:lineRule="auto"/>
                <w:ind w:left="720" w:hanging="720"/>
              </w:pPr>
              <w:r>
                <w:t xml:space="preserve">Petljak, K. Z. (2018). Green supply chain management in food retailing: survey-based evidence in Croatia. </w:t>
              </w:r>
              <w:r>
                <w:rPr>
                  <w:i/>
                  <w:iCs/>
                </w:rPr>
                <w:t>Supply Chain Management: An International Journal</w:t>
              </w:r>
              <w:r>
                <w:t>, 23(1), 1-15.</w:t>
              </w:r>
            </w:p>
            <w:p w:rsidR="00364570" w:rsidRDefault="00364570" w:rsidP="00364570">
              <w:pPr>
                <w:pStyle w:val="Bibliography"/>
                <w:spacing w:after="0" w:line="240" w:lineRule="auto"/>
                <w:ind w:left="720" w:hanging="720"/>
              </w:pPr>
              <w:r>
                <w:t>Philips, D. C. (2000). Post positivism and educational research: Rowman &amp; Littlefield.</w:t>
              </w:r>
            </w:p>
            <w:p w:rsidR="00364570" w:rsidRDefault="00364570" w:rsidP="00364570">
              <w:pPr>
                <w:pStyle w:val="Bibliography"/>
                <w:spacing w:after="0" w:line="240" w:lineRule="auto"/>
                <w:ind w:left="720" w:hanging="720"/>
              </w:pPr>
              <w:r>
                <w:t xml:space="preserve">Polkinghorne, D. E. (1989). Phenomenological research methods: In RS Valle &amp; S. Halling (Eds.). In </w:t>
              </w:r>
              <w:r>
                <w:rPr>
                  <w:i/>
                  <w:iCs/>
                </w:rPr>
                <w:t>Existential-phenomenological perspectives in psychology: Exploring the breadth of human experience</w:t>
              </w:r>
              <w:r>
                <w:t xml:space="preserve"> (pp. 41-60).</w:t>
              </w:r>
            </w:p>
            <w:p w:rsidR="00364570" w:rsidRDefault="00364570" w:rsidP="00364570">
              <w:pPr>
                <w:pStyle w:val="Bibliography"/>
                <w:spacing w:after="0" w:line="240" w:lineRule="auto"/>
                <w:ind w:left="720" w:hanging="720"/>
              </w:pPr>
              <w:r>
                <w:t xml:space="preserve">Ponterotto, J. G. (2005). Qualitative research in counseling psychology: A primer on research paradigms and philosophy of science. </w:t>
              </w:r>
              <w:r>
                <w:rPr>
                  <w:i/>
                  <w:iCs/>
                </w:rPr>
                <w:t>Journal of counseling psychology</w:t>
              </w:r>
              <w:r>
                <w:t>, 52(2), 126.</w:t>
              </w:r>
            </w:p>
            <w:p w:rsidR="00364570" w:rsidRDefault="00364570" w:rsidP="00364570">
              <w:pPr>
                <w:pStyle w:val="Bibliography"/>
                <w:spacing w:after="0" w:line="240" w:lineRule="auto"/>
                <w:ind w:left="720" w:hanging="720"/>
              </w:pPr>
              <w:r>
                <w:t xml:space="preserve">President's Council on Sustainable Development. (1996). </w:t>
              </w:r>
              <w:r>
                <w:rPr>
                  <w:i/>
                  <w:iCs/>
                </w:rPr>
                <w:t>Sustainable America: a new consensus for prosperity, opportunity, and a healthy environment for the future.</w:t>
              </w:r>
              <w:r>
                <w:t xml:space="preserve"> </w:t>
              </w:r>
            </w:p>
            <w:p w:rsidR="00364570" w:rsidRDefault="00364570" w:rsidP="00364570">
              <w:pPr>
                <w:pStyle w:val="Bibliography"/>
                <w:spacing w:after="0" w:line="240" w:lineRule="auto"/>
                <w:ind w:left="720" w:hanging="720"/>
              </w:pPr>
              <w:r>
                <w:t xml:space="preserve">Rebs, T. B. (2018). System dynamics modeling for sustainable supply chain management: a literature review and systems thinking approach. </w:t>
              </w:r>
              <w:r>
                <w:rPr>
                  <w:i/>
                  <w:iCs/>
                </w:rPr>
                <w:t>Journal of cleaner production</w:t>
              </w:r>
              <w:r>
                <w:t>.</w:t>
              </w:r>
            </w:p>
            <w:p w:rsidR="00364570" w:rsidRDefault="00364570" w:rsidP="00364570">
              <w:pPr>
                <w:pStyle w:val="Bibliography"/>
                <w:spacing w:after="0" w:line="240" w:lineRule="auto"/>
                <w:ind w:left="720" w:hanging="720"/>
              </w:pPr>
              <w:r>
                <w:t xml:space="preserve">Rebs, T. T. (2019). Impacts of stakeholder influences and dynamic capabilities on the sustainability performance of supply chains: A system dynamics model. </w:t>
              </w:r>
              <w:r>
                <w:rPr>
                  <w:i/>
                  <w:iCs/>
                </w:rPr>
                <w:t>Journal of Business Economics</w:t>
              </w:r>
              <w:r>
                <w:t>, 1-34.</w:t>
              </w:r>
            </w:p>
            <w:p w:rsidR="00364570" w:rsidRDefault="00364570" w:rsidP="00364570">
              <w:pPr>
                <w:pStyle w:val="Bibliography"/>
                <w:spacing w:after="0" w:line="240" w:lineRule="auto"/>
                <w:ind w:left="720" w:hanging="720"/>
              </w:pPr>
              <w:r>
                <w:t xml:space="preserve">Rosfort, R. (2018). </w:t>
              </w:r>
              <w:r>
                <w:rPr>
                  <w:i/>
                  <w:iCs/>
                </w:rPr>
                <w:t>Phenomenological Psychopathology and Psychiatric Ethics.</w:t>
              </w:r>
              <w:r>
                <w:t xml:space="preserve"> In The Oxford Handbook of Phenomenological Psychopathology.</w:t>
              </w:r>
            </w:p>
            <w:p w:rsidR="00364570" w:rsidRDefault="00364570" w:rsidP="00364570">
              <w:pPr>
                <w:pStyle w:val="Bibliography"/>
                <w:spacing w:after="0" w:line="240" w:lineRule="auto"/>
                <w:ind w:left="720" w:hanging="720"/>
              </w:pPr>
              <w:r>
                <w:t xml:space="preserve">Rossman, G. B. (1985). Numbers and words combining quantitative and qualitative methods in a single large-scale evaluation study. </w:t>
              </w:r>
              <w:r>
                <w:rPr>
                  <w:i/>
                  <w:iCs/>
                </w:rPr>
                <w:t>Evaluation review</w:t>
              </w:r>
              <w:r>
                <w:t>, 9(5), 627-643.</w:t>
              </w:r>
            </w:p>
            <w:p w:rsidR="00364570" w:rsidRDefault="00364570" w:rsidP="00364570">
              <w:pPr>
                <w:pStyle w:val="Bibliography"/>
                <w:spacing w:after="0" w:line="240" w:lineRule="auto"/>
                <w:ind w:left="720" w:hanging="720"/>
              </w:pPr>
              <w:r>
                <w:t xml:space="preserve">Saberi, S. K. (2019). Blockchain technology and its relationships to sustainable supply chain management. </w:t>
              </w:r>
              <w:r>
                <w:rPr>
                  <w:i/>
                  <w:iCs/>
                </w:rPr>
                <w:t>International Journal of Production Research</w:t>
              </w:r>
              <w:r>
                <w:t>, 57(7), 2117-2135.</w:t>
              </w:r>
            </w:p>
            <w:p w:rsidR="00364570" w:rsidRDefault="00364570" w:rsidP="00364570">
              <w:pPr>
                <w:pStyle w:val="Bibliography"/>
                <w:spacing w:after="0" w:line="240" w:lineRule="auto"/>
                <w:ind w:left="720" w:hanging="720"/>
              </w:pPr>
              <w:r>
                <w:t xml:space="preserve">Saenz, M. J. (2015). Theories in sustainable supply chain management: a structured literature review. </w:t>
              </w:r>
              <w:r>
                <w:rPr>
                  <w:i/>
                  <w:iCs/>
                </w:rPr>
                <w:t>International Journal of Physical Distribution &amp; Logistics Management</w:t>
              </w:r>
              <w:r>
                <w:t>, 45, 16-42.</w:t>
              </w:r>
            </w:p>
            <w:p w:rsidR="00364570" w:rsidRDefault="00364570" w:rsidP="00364570">
              <w:pPr>
                <w:pStyle w:val="Bibliography"/>
                <w:spacing w:after="0" w:line="240" w:lineRule="auto"/>
                <w:ind w:left="720" w:hanging="720"/>
              </w:pPr>
              <w:r>
                <w:t xml:space="preserve">Saunders, M. L. (2009). Understanding research philosophies and approaches. In </w:t>
              </w:r>
              <w:r>
                <w:rPr>
                  <w:i/>
                  <w:iCs/>
                </w:rPr>
                <w:t>Research methods for business students</w:t>
              </w:r>
              <w:r>
                <w:t xml:space="preserve"> (pp. 4, 106-135).</w:t>
              </w:r>
            </w:p>
            <w:p w:rsidR="00364570" w:rsidRDefault="00364570" w:rsidP="00364570">
              <w:pPr>
                <w:pStyle w:val="Bibliography"/>
                <w:spacing w:after="0" w:line="240" w:lineRule="auto"/>
                <w:ind w:left="720" w:hanging="720"/>
              </w:pPr>
              <w:r>
                <w:t xml:space="preserve">Silvestre, B. S. (2015). Sustainable supply chain management in emerging economies: Environmental turbulence, institutional voids and sustainability trajectories. </w:t>
              </w:r>
              <w:r>
                <w:rPr>
                  <w:i/>
                  <w:iCs/>
                </w:rPr>
                <w:t>International Journal of Production Economics</w:t>
              </w:r>
              <w:r>
                <w:t>, 167, 156-169.</w:t>
              </w:r>
            </w:p>
            <w:p w:rsidR="00364570" w:rsidRDefault="00364570" w:rsidP="00364570">
              <w:pPr>
                <w:pStyle w:val="Bibliography"/>
                <w:spacing w:after="0" w:line="240" w:lineRule="auto"/>
                <w:ind w:left="720" w:hanging="720"/>
              </w:pPr>
              <w:r>
                <w:t xml:space="preserve">Soo Wee, Y. &amp;. (2005). Development and validation of critical factors of environmental management. </w:t>
              </w:r>
              <w:r>
                <w:rPr>
                  <w:i/>
                  <w:iCs/>
                </w:rPr>
                <w:t>Industrial management &amp; data systems</w:t>
              </w:r>
              <w:r>
                <w:t>, 105(1), 96-114.</w:t>
              </w:r>
            </w:p>
            <w:p w:rsidR="00364570" w:rsidRDefault="00364570" w:rsidP="00364570">
              <w:pPr>
                <w:pStyle w:val="Bibliography"/>
                <w:spacing w:after="0" w:line="240" w:lineRule="auto"/>
                <w:ind w:left="720" w:hanging="720"/>
              </w:pPr>
              <w:r>
                <w:t xml:space="preserve">Teixeira, A. A. (2016). Green training and green supply chain management: evidence from Brazilian firms. </w:t>
              </w:r>
              <w:r>
                <w:rPr>
                  <w:i/>
                  <w:iCs/>
                </w:rPr>
                <w:t>Journal of Cleaner Production</w:t>
              </w:r>
              <w:r>
                <w:t>, 116, 170-176.</w:t>
              </w:r>
            </w:p>
            <w:p w:rsidR="00364570" w:rsidRDefault="00364570" w:rsidP="00364570">
              <w:pPr>
                <w:pStyle w:val="Bibliography"/>
                <w:spacing w:after="0" w:line="240" w:lineRule="auto"/>
                <w:ind w:left="720" w:hanging="720"/>
              </w:pPr>
              <w:r>
                <w:t xml:space="preserve">Tracy, S. J. (2012). </w:t>
              </w:r>
              <w:r>
                <w:rPr>
                  <w:i/>
                  <w:iCs/>
                </w:rPr>
                <w:t>Qualitative research methods: Collecting evidence, crafting analysis, communicating impact.</w:t>
              </w:r>
              <w:r>
                <w:t xml:space="preserve"> John Wiley &amp; Sons.</w:t>
              </w:r>
            </w:p>
            <w:p w:rsidR="00364570" w:rsidRDefault="00364570" w:rsidP="00364570">
              <w:pPr>
                <w:pStyle w:val="Bibliography"/>
                <w:spacing w:after="0" w:line="240" w:lineRule="auto"/>
                <w:ind w:left="720" w:hanging="720"/>
              </w:pPr>
              <w:r>
                <w:t>Van Manen, M. (2016). Researching lived experience: Human science for an action sensitive pedagogy. New York: State University of New York Press.</w:t>
              </w:r>
            </w:p>
            <w:p w:rsidR="00364570" w:rsidRDefault="00364570" w:rsidP="00364570">
              <w:pPr>
                <w:pStyle w:val="Bibliography"/>
                <w:spacing w:after="0" w:line="240" w:lineRule="auto"/>
                <w:ind w:left="720" w:hanging="720"/>
              </w:pPr>
              <w:r>
                <w:t xml:space="preserve">Verboeket, V. &amp;. (2019). Additive Manufacturing: A Game Changer in Supply Chain Design. </w:t>
              </w:r>
              <w:r>
                <w:rPr>
                  <w:i/>
                  <w:iCs/>
                </w:rPr>
                <w:t>Logistics</w:t>
              </w:r>
              <w:r>
                <w:t>, 3(2), 13.</w:t>
              </w:r>
            </w:p>
            <w:p w:rsidR="00364570" w:rsidRDefault="00364570" w:rsidP="00364570">
              <w:pPr>
                <w:pStyle w:val="Bibliography"/>
                <w:spacing w:after="0" w:line="240" w:lineRule="auto"/>
                <w:ind w:left="720" w:hanging="720"/>
              </w:pPr>
              <w:r>
                <w:t xml:space="preserve">Vogt, W. P. (2011). A Nontechnical Guide for the Social Sciences: A Nontechnical Guide for the Social Sciences. In </w:t>
              </w:r>
              <w:r>
                <w:rPr>
                  <w:i/>
                  <w:iCs/>
                </w:rPr>
                <w:t>Dictionary of Statistics &amp; Methodology.</w:t>
              </w:r>
              <w:r>
                <w:t xml:space="preserve"> Sage.</w:t>
              </w:r>
            </w:p>
            <w:p w:rsidR="00364570" w:rsidRDefault="00364570" w:rsidP="00364570">
              <w:pPr>
                <w:pStyle w:val="Bibliography"/>
                <w:spacing w:after="0" w:line="240" w:lineRule="auto"/>
                <w:ind w:left="720" w:hanging="720"/>
              </w:pPr>
              <w:r>
                <w:lastRenderedPageBreak/>
                <w:t xml:space="preserve">Wolf, J. (2014). The relationship between sustainable supply chain management, stakeholder pressure and corporate sustainability performance. </w:t>
              </w:r>
              <w:r>
                <w:rPr>
                  <w:i/>
                  <w:iCs/>
                </w:rPr>
                <w:t>Journal of business ethics</w:t>
              </w:r>
              <w:r>
                <w:t>, 119(3), 317-328.</w:t>
              </w:r>
            </w:p>
            <w:p w:rsidR="00364570" w:rsidRDefault="00364570" w:rsidP="00364570">
              <w:pPr>
                <w:pStyle w:val="Bibliography"/>
                <w:spacing w:after="0" w:line="240" w:lineRule="auto"/>
                <w:ind w:left="720" w:hanging="720"/>
              </w:pPr>
              <w:r>
                <w:t>Yin, R. K. (n.d.). Case study research: Design and methods. Thousand Oaks, CA: Sage.</w:t>
              </w:r>
            </w:p>
            <w:p w:rsidR="00364570" w:rsidRDefault="00364570" w:rsidP="00364570">
              <w:pPr>
                <w:pStyle w:val="Bibliography"/>
                <w:spacing w:after="0" w:line="240" w:lineRule="auto"/>
                <w:ind w:left="720" w:hanging="720"/>
              </w:pPr>
              <w:r>
                <w:t xml:space="preserve">Young, G. (2017). Toward Revising the APA Ethics Code Standards. </w:t>
              </w:r>
              <w:r>
                <w:rPr>
                  <w:i/>
                  <w:iCs/>
                </w:rPr>
                <w:t>In Revising the APA Ethics Code</w:t>
              </w:r>
              <w:r>
                <w:t xml:space="preserve"> (pp. 93 - 123). Springer, Cham.</w:t>
              </w:r>
            </w:p>
            <w:p w:rsidR="00364570" w:rsidRDefault="00364570" w:rsidP="00364570">
              <w:pPr>
                <w:pStyle w:val="Bibliography"/>
                <w:spacing w:after="0" w:line="240" w:lineRule="auto"/>
                <w:ind w:left="720" w:hanging="720"/>
              </w:pPr>
              <w:r>
                <w:t xml:space="preserve">Zaid, A. A. (2018). The impact of green human resource management and green supply chain management practices on sustainable performance: An empirical study. </w:t>
              </w:r>
              <w:r>
                <w:rPr>
                  <w:i/>
                  <w:iCs/>
                </w:rPr>
                <w:t>Journal of cleaner production</w:t>
              </w:r>
              <w:r>
                <w:t>, 204, 965-979.</w:t>
              </w:r>
            </w:p>
            <w:p w:rsidR="00364570" w:rsidRDefault="00364570" w:rsidP="00364570">
              <w:pPr>
                <w:spacing w:after="0" w:line="240" w:lineRule="auto"/>
              </w:pPr>
              <w:r>
                <w:rPr>
                  <w:b/>
                  <w:bCs/>
                </w:rPr>
                <w:fldChar w:fldCharType="end"/>
              </w:r>
            </w:p>
          </w:sdtContent>
        </w:sdt>
      </w:sdtContent>
    </w:sdt>
    <w:sectPr w:rsidR="00364570" w:rsidSect="006D691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00C9" w:rsidRDefault="007D00C9" w:rsidP="00F9249A">
      <w:r>
        <w:separator/>
      </w:r>
    </w:p>
  </w:endnote>
  <w:endnote w:type="continuationSeparator" w:id="0">
    <w:p w:rsidR="007D00C9" w:rsidRDefault="007D00C9" w:rsidP="00F924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vOT863180fb">
    <w:altName w:val="Times New Roman"/>
    <w:panose1 w:val="00000000000000000000"/>
    <w:charset w:val="00"/>
    <w:family w:val="roman"/>
    <w:notTrueType/>
    <w:pitch w:val="default"/>
  </w:font>
  <w:font w:name="AdvOT863180fb+fb">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0865" w:rsidRDefault="003008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0865" w:rsidRDefault="003008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1394535210"/>
      <w:docPartObj>
        <w:docPartGallery w:val="Page Numbers (Bottom of Page)"/>
        <w:docPartUnique/>
      </w:docPartObj>
    </w:sdtPr>
    <w:sdtEndPr>
      <w:rPr>
        <w:noProof/>
      </w:rPr>
    </w:sdtEndPr>
    <w:sdtContent>
      <w:p w:rsidR="00300865" w:rsidRDefault="00300865">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rsidR="00300865" w:rsidRDefault="00300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00C9" w:rsidRDefault="007D00C9" w:rsidP="00F9249A">
      <w:r>
        <w:separator/>
      </w:r>
    </w:p>
  </w:footnote>
  <w:footnote w:type="continuationSeparator" w:id="0">
    <w:p w:rsidR="007D00C9" w:rsidRDefault="007D00C9" w:rsidP="00F924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0865" w:rsidRDefault="003008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0865" w:rsidRDefault="003008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0865" w:rsidRDefault="003008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70B60"/>
    <w:multiLevelType w:val="hybridMultilevel"/>
    <w:tmpl w:val="F9BC61B2"/>
    <w:lvl w:ilvl="0" w:tplc="463CE922">
      <w:start w:val="1"/>
      <w:numFmt w:val="decimal"/>
      <w:lvlText w:val="%1."/>
      <w:lvlJc w:val="left"/>
      <w:pPr>
        <w:ind w:left="720" w:hanging="360"/>
      </w:pPr>
      <w:rPr>
        <w:rFonts w:cstheme="majorBidi"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D349B9"/>
    <w:multiLevelType w:val="hybridMultilevel"/>
    <w:tmpl w:val="AE206E32"/>
    <w:lvl w:ilvl="0" w:tplc="DA684F3A">
      <w:start w:val="1"/>
      <w:numFmt w:val="decimal"/>
      <w:lvlText w:val="RQ: %1."/>
      <w:lvlJc w:val="left"/>
      <w:pPr>
        <w:ind w:left="360" w:hanging="360"/>
      </w:pPr>
      <w:rPr>
        <w:rFonts w:hint="default"/>
        <w:b/>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1B414FF"/>
    <w:multiLevelType w:val="hybridMultilevel"/>
    <w:tmpl w:val="F4562C4C"/>
    <w:lvl w:ilvl="0" w:tplc="7BE21DC6">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C73763"/>
    <w:multiLevelType w:val="hybridMultilevel"/>
    <w:tmpl w:val="F93E6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5A64D2"/>
    <w:multiLevelType w:val="hybridMultilevel"/>
    <w:tmpl w:val="A036BF9A"/>
    <w:lvl w:ilvl="0" w:tplc="B2C4ACE0">
      <w:start w:val="1"/>
      <w:numFmt w:val="decimal"/>
      <w:lvlText w:val="%1."/>
      <w:lvlJc w:val="left"/>
      <w:pPr>
        <w:ind w:left="885" w:hanging="52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8144288"/>
    <w:multiLevelType w:val="multilevel"/>
    <w:tmpl w:val="5AE46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183885"/>
    <w:multiLevelType w:val="hybridMultilevel"/>
    <w:tmpl w:val="E98C2D8A"/>
    <w:lvl w:ilvl="0" w:tplc="42DAF49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63E338DD"/>
    <w:multiLevelType w:val="hybridMultilevel"/>
    <w:tmpl w:val="596C21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7"/>
  </w:num>
  <w:num w:numId="3">
    <w:abstractNumId w:val="1"/>
  </w:num>
  <w:num w:numId="4">
    <w:abstractNumId w:val="5"/>
  </w:num>
  <w:num w:numId="5">
    <w:abstractNumId w:val="0"/>
  </w:num>
  <w:num w:numId="6">
    <w:abstractNumId w:val="2"/>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4096" w:nlCheck="1" w:checkStyle="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IwtjQ1s7QwMjaxNDJS0lEKTi0uzszPAykwqgUAwcuPdywAAAA="/>
  </w:docVars>
  <w:rsids>
    <w:rsidRoot w:val="00DA1C44"/>
    <w:rsid w:val="00002267"/>
    <w:rsid w:val="0001653D"/>
    <w:rsid w:val="000168E0"/>
    <w:rsid w:val="000172D3"/>
    <w:rsid w:val="000300E3"/>
    <w:rsid w:val="00054903"/>
    <w:rsid w:val="0005531E"/>
    <w:rsid w:val="000649E8"/>
    <w:rsid w:val="00064E03"/>
    <w:rsid w:val="000652B0"/>
    <w:rsid w:val="0006749C"/>
    <w:rsid w:val="000900E1"/>
    <w:rsid w:val="00090EBA"/>
    <w:rsid w:val="00091FA2"/>
    <w:rsid w:val="000947D3"/>
    <w:rsid w:val="000A479F"/>
    <w:rsid w:val="000A639F"/>
    <w:rsid w:val="000B621A"/>
    <w:rsid w:val="000B6745"/>
    <w:rsid w:val="000D31BA"/>
    <w:rsid w:val="000D4904"/>
    <w:rsid w:val="000E147F"/>
    <w:rsid w:val="000E4D92"/>
    <w:rsid w:val="000E5AF6"/>
    <w:rsid w:val="000F009F"/>
    <w:rsid w:val="001011CD"/>
    <w:rsid w:val="001066D6"/>
    <w:rsid w:val="001110B2"/>
    <w:rsid w:val="00114F0D"/>
    <w:rsid w:val="0012002D"/>
    <w:rsid w:val="001202C4"/>
    <w:rsid w:val="0012085D"/>
    <w:rsid w:val="00125590"/>
    <w:rsid w:val="00147AB9"/>
    <w:rsid w:val="00147D2D"/>
    <w:rsid w:val="00161051"/>
    <w:rsid w:val="0017549F"/>
    <w:rsid w:val="001800F6"/>
    <w:rsid w:val="00180ADA"/>
    <w:rsid w:val="00184F0E"/>
    <w:rsid w:val="00184F75"/>
    <w:rsid w:val="001A075C"/>
    <w:rsid w:val="001A7D65"/>
    <w:rsid w:val="001D40DC"/>
    <w:rsid w:val="001D4751"/>
    <w:rsid w:val="00201475"/>
    <w:rsid w:val="00205BF3"/>
    <w:rsid w:val="0024478A"/>
    <w:rsid w:val="00245089"/>
    <w:rsid w:val="002451A3"/>
    <w:rsid w:val="00253F96"/>
    <w:rsid w:val="002801A0"/>
    <w:rsid w:val="002911FF"/>
    <w:rsid w:val="0029663A"/>
    <w:rsid w:val="002A7EB2"/>
    <w:rsid w:val="002B51A5"/>
    <w:rsid w:val="002C3177"/>
    <w:rsid w:val="002D6C55"/>
    <w:rsid w:val="002E3A34"/>
    <w:rsid w:val="002E5C12"/>
    <w:rsid w:val="002E63B5"/>
    <w:rsid w:val="00300865"/>
    <w:rsid w:val="00302870"/>
    <w:rsid w:val="003113C1"/>
    <w:rsid w:val="00323F24"/>
    <w:rsid w:val="00326D0D"/>
    <w:rsid w:val="003329C0"/>
    <w:rsid w:val="00337D55"/>
    <w:rsid w:val="00353B7E"/>
    <w:rsid w:val="003571A5"/>
    <w:rsid w:val="00363648"/>
    <w:rsid w:val="00364570"/>
    <w:rsid w:val="0037658C"/>
    <w:rsid w:val="00377346"/>
    <w:rsid w:val="00382689"/>
    <w:rsid w:val="00382B72"/>
    <w:rsid w:val="00390042"/>
    <w:rsid w:val="00394984"/>
    <w:rsid w:val="00396FC0"/>
    <w:rsid w:val="003A209B"/>
    <w:rsid w:val="003B20DB"/>
    <w:rsid w:val="003B264B"/>
    <w:rsid w:val="003B3490"/>
    <w:rsid w:val="003B6754"/>
    <w:rsid w:val="003C4C61"/>
    <w:rsid w:val="003C50DC"/>
    <w:rsid w:val="003E5D3F"/>
    <w:rsid w:val="00414B75"/>
    <w:rsid w:val="00416DB1"/>
    <w:rsid w:val="00417F6E"/>
    <w:rsid w:val="0042270C"/>
    <w:rsid w:val="004250F7"/>
    <w:rsid w:val="004267D3"/>
    <w:rsid w:val="004313CC"/>
    <w:rsid w:val="0043568D"/>
    <w:rsid w:val="00445E32"/>
    <w:rsid w:val="004534A0"/>
    <w:rsid w:val="00456249"/>
    <w:rsid w:val="0046554C"/>
    <w:rsid w:val="00472238"/>
    <w:rsid w:val="0048723D"/>
    <w:rsid w:val="004B6670"/>
    <w:rsid w:val="004C42DA"/>
    <w:rsid w:val="004D2C97"/>
    <w:rsid w:val="00500112"/>
    <w:rsid w:val="0050710B"/>
    <w:rsid w:val="00512A00"/>
    <w:rsid w:val="00513339"/>
    <w:rsid w:val="00517855"/>
    <w:rsid w:val="00520E2E"/>
    <w:rsid w:val="00551342"/>
    <w:rsid w:val="00556E4E"/>
    <w:rsid w:val="00565500"/>
    <w:rsid w:val="0056792A"/>
    <w:rsid w:val="00577E0F"/>
    <w:rsid w:val="00580EDF"/>
    <w:rsid w:val="00596050"/>
    <w:rsid w:val="005A09C2"/>
    <w:rsid w:val="005C274E"/>
    <w:rsid w:val="005C453F"/>
    <w:rsid w:val="005D3BB6"/>
    <w:rsid w:val="005E3C1E"/>
    <w:rsid w:val="005F6448"/>
    <w:rsid w:val="005F7422"/>
    <w:rsid w:val="00611CBD"/>
    <w:rsid w:val="006140AC"/>
    <w:rsid w:val="00616FBB"/>
    <w:rsid w:val="00621695"/>
    <w:rsid w:val="00633079"/>
    <w:rsid w:val="006648B5"/>
    <w:rsid w:val="00666782"/>
    <w:rsid w:val="0067396F"/>
    <w:rsid w:val="00697385"/>
    <w:rsid w:val="006A03B4"/>
    <w:rsid w:val="006B6952"/>
    <w:rsid w:val="006C32CC"/>
    <w:rsid w:val="006D5B43"/>
    <w:rsid w:val="006D6918"/>
    <w:rsid w:val="006E25E9"/>
    <w:rsid w:val="006E5014"/>
    <w:rsid w:val="006E5535"/>
    <w:rsid w:val="006F13E5"/>
    <w:rsid w:val="00711FA8"/>
    <w:rsid w:val="007265E5"/>
    <w:rsid w:val="00727C06"/>
    <w:rsid w:val="00742338"/>
    <w:rsid w:val="00745E3F"/>
    <w:rsid w:val="00750C56"/>
    <w:rsid w:val="0076311E"/>
    <w:rsid w:val="0076387D"/>
    <w:rsid w:val="00771745"/>
    <w:rsid w:val="00771A3D"/>
    <w:rsid w:val="007809E6"/>
    <w:rsid w:val="00780CDE"/>
    <w:rsid w:val="00785179"/>
    <w:rsid w:val="0078588A"/>
    <w:rsid w:val="0078619C"/>
    <w:rsid w:val="00792027"/>
    <w:rsid w:val="00793328"/>
    <w:rsid w:val="007C3FD0"/>
    <w:rsid w:val="007C5189"/>
    <w:rsid w:val="007D00C9"/>
    <w:rsid w:val="007D4779"/>
    <w:rsid w:val="007D4E10"/>
    <w:rsid w:val="007E13D4"/>
    <w:rsid w:val="007F363E"/>
    <w:rsid w:val="007F4869"/>
    <w:rsid w:val="008034FF"/>
    <w:rsid w:val="008115C0"/>
    <w:rsid w:val="008268CF"/>
    <w:rsid w:val="00833AC2"/>
    <w:rsid w:val="00850E02"/>
    <w:rsid w:val="008521AA"/>
    <w:rsid w:val="00853BFC"/>
    <w:rsid w:val="00861D7F"/>
    <w:rsid w:val="008629B1"/>
    <w:rsid w:val="008837AF"/>
    <w:rsid w:val="0089777A"/>
    <w:rsid w:val="008A072F"/>
    <w:rsid w:val="008A15D3"/>
    <w:rsid w:val="008A5A68"/>
    <w:rsid w:val="008A5D5A"/>
    <w:rsid w:val="008B278B"/>
    <w:rsid w:val="008B5DBA"/>
    <w:rsid w:val="008D23A3"/>
    <w:rsid w:val="008D3FD4"/>
    <w:rsid w:val="008D585A"/>
    <w:rsid w:val="008E62FF"/>
    <w:rsid w:val="008F485F"/>
    <w:rsid w:val="009036D7"/>
    <w:rsid w:val="00911CE3"/>
    <w:rsid w:val="00916003"/>
    <w:rsid w:val="009368E5"/>
    <w:rsid w:val="00937A26"/>
    <w:rsid w:val="00937A52"/>
    <w:rsid w:val="0095482D"/>
    <w:rsid w:val="00955DF2"/>
    <w:rsid w:val="009570F9"/>
    <w:rsid w:val="00960912"/>
    <w:rsid w:val="0096627C"/>
    <w:rsid w:val="00972646"/>
    <w:rsid w:val="00987C17"/>
    <w:rsid w:val="009916CE"/>
    <w:rsid w:val="0099396C"/>
    <w:rsid w:val="009C3F57"/>
    <w:rsid w:val="009D0F8D"/>
    <w:rsid w:val="009D13FC"/>
    <w:rsid w:val="009D7D80"/>
    <w:rsid w:val="009E0922"/>
    <w:rsid w:val="009F53F7"/>
    <w:rsid w:val="00A03C56"/>
    <w:rsid w:val="00A11187"/>
    <w:rsid w:val="00A1121A"/>
    <w:rsid w:val="00A16B8B"/>
    <w:rsid w:val="00A24C72"/>
    <w:rsid w:val="00A3562B"/>
    <w:rsid w:val="00A37DB8"/>
    <w:rsid w:val="00A45BBE"/>
    <w:rsid w:val="00A46F73"/>
    <w:rsid w:val="00A50C8B"/>
    <w:rsid w:val="00A7061E"/>
    <w:rsid w:val="00A71A74"/>
    <w:rsid w:val="00A77165"/>
    <w:rsid w:val="00A813F0"/>
    <w:rsid w:val="00A8712A"/>
    <w:rsid w:val="00A93F0F"/>
    <w:rsid w:val="00A95AA8"/>
    <w:rsid w:val="00A95C85"/>
    <w:rsid w:val="00AA2D0C"/>
    <w:rsid w:val="00AB1A97"/>
    <w:rsid w:val="00AD69F7"/>
    <w:rsid w:val="00AE7D0C"/>
    <w:rsid w:val="00B0215C"/>
    <w:rsid w:val="00B102A7"/>
    <w:rsid w:val="00B1418A"/>
    <w:rsid w:val="00B142DD"/>
    <w:rsid w:val="00B1518C"/>
    <w:rsid w:val="00B15A68"/>
    <w:rsid w:val="00B22C78"/>
    <w:rsid w:val="00B30B24"/>
    <w:rsid w:val="00B329E3"/>
    <w:rsid w:val="00B33FD3"/>
    <w:rsid w:val="00B54280"/>
    <w:rsid w:val="00B573B0"/>
    <w:rsid w:val="00B60E0F"/>
    <w:rsid w:val="00B630B5"/>
    <w:rsid w:val="00B66025"/>
    <w:rsid w:val="00B660C9"/>
    <w:rsid w:val="00B7101F"/>
    <w:rsid w:val="00B717F2"/>
    <w:rsid w:val="00B87F5A"/>
    <w:rsid w:val="00B95459"/>
    <w:rsid w:val="00B97D5A"/>
    <w:rsid w:val="00BA141B"/>
    <w:rsid w:val="00BA1A73"/>
    <w:rsid w:val="00BB18A2"/>
    <w:rsid w:val="00BB2545"/>
    <w:rsid w:val="00BB2833"/>
    <w:rsid w:val="00BB7BA3"/>
    <w:rsid w:val="00BC25CD"/>
    <w:rsid w:val="00C017CB"/>
    <w:rsid w:val="00C03480"/>
    <w:rsid w:val="00C0512E"/>
    <w:rsid w:val="00C15483"/>
    <w:rsid w:val="00C16201"/>
    <w:rsid w:val="00C26A64"/>
    <w:rsid w:val="00C50492"/>
    <w:rsid w:val="00C73A1F"/>
    <w:rsid w:val="00C73C4A"/>
    <w:rsid w:val="00C817C8"/>
    <w:rsid w:val="00CA0A44"/>
    <w:rsid w:val="00CA6D9D"/>
    <w:rsid w:val="00CB0030"/>
    <w:rsid w:val="00CB4119"/>
    <w:rsid w:val="00CB46AB"/>
    <w:rsid w:val="00CC60EB"/>
    <w:rsid w:val="00CD26DE"/>
    <w:rsid w:val="00CE5FE5"/>
    <w:rsid w:val="00CF26DD"/>
    <w:rsid w:val="00CF4CAF"/>
    <w:rsid w:val="00CF53D1"/>
    <w:rsid w:val="00CF731C"/>
    <w:rsid w:val="00D01172"/>
    <w:rsid w:val="00D03C34"/>
    <w:rsid w:val="00D2512F"/>
    <w:rsid w:val="00D33E8E"/>
    <w:rsid w:val="00D41E2A"/>
    <w:rsid w:val="00D44EE4"/>
    <w:rsid w:val="00D611A9"/>
    <w:rsid w:val="00D66A5F"/>
    <w:rsid w:val="00D85714"/>
    <w:rsid w:val="00D9169D"/>
    <w:rsid w:val="00D92B37"/>
    <w:rsid w:val="00DA1C44"/>
    <w:rsid w:val="00DC4106"/>
    <w:rsid w:val="00DE14F3"/>
    <w:rsid w:val="00DF0468"/>
    <w:rsid w:val="00DF6B0D"/>
    <w:rsid w:val="00E11309"/>
    <w:rsid w:val="00E26104"/>
    <w:rsid w:val="00E573DF"/>
    <w:rsid w:val="00E71F22"/>
    <w:rsid w:val="00E825AC"/>
    <w:rsid w:val="00E86D8A"/>
    <w:rsid w:val="00EB70A9"/>
    <w:rsid w:val="00EC0B5E"/>
    <w:rsid w:val="00EC4D27"/>
    <w:rsid w:val="00EE2601"/>
    <w:rsid w:val="00F00625"/>
    <w:rsid w:val="00F30E4D"/>
    <w:rsid w:val="00F32D91"/>
    <w:rsid w:val="00F5278B"/>
    <w:rsid w:val="00F573D8"/>
    <w:rsid w:val="00F63ED7"/>
    <w:rsid w:val="00F65508"/>
    <w:rsid w:val="00F73105"/>
    <w:rsid w:val="00F75F9A"/>
    <w:rsid w:val="00F845D3"/>
    <w:rsid w:val="00F867A9"/>
    <w:rsid w:val="00F9249A"/>
    <w:rsid w:val="00F92D10"/>
    <w:rsid w:val="00F94ACA"/>
    <w:rsid w:val="00F9548F"/>
    <w:rsid w:val="00FA3536"/>
    <w:rsid w:val="00FA79DE"/>
    <w:rsid w:val="00FB7EDD"/>
    <w:rsid w:val="00FC0233"/>
    <w:rsid w:val="00FC2690"/>
    <w:rsid w:val="00FC68FB"/>
    <w:rsid w:val="00FE1B15"/>
    <w:rsid w:val="00FF268F"/>
    <w:rsid w:val="00FF42AA"/>
    <w:rsid w:val="00FF65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C2FEBD-8C2A-4724-9EFE-0EE75525D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9249A"/>
    <w:pPr>
      <w:jc w:val="both"/>
    </w:pPr>
    <w:rPr>
      <w:rFonts w:ascii="Times New Roman" w:hAnsi="Times New Roman" w:cs="Times New Roman"/>
      <w:noProof/>
      <w:sz w:val="24"/>
      <w:szCs w:val="24"/>
    </w:rPr>
  </w:style>
  <w:style w:type="paragraph" w:styleId="Heading1">
    <w:name w:val="heading 1"/>
    <w:basedOn w:val="Normal"/>
    <w:next w:val="Normal"/>
    <w:link w:val="Heading1Char"/>
    <w:autoRedefine/>
    <w:uiPriority w:val="9"/>
    <w:qFormat/>
    <w:rsid w:val="00253F96"/>
    <w:pPr>
      <w:keepNext/>
      <w:keepLines/>
      <w:spacing w:before="240" w:after="240" w:line="36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F94ACA"/>
    <w:pPr>
      <w:keepNext/>
      <w:keepLines/>
      <w:spacing w:before="240" w:after="0" w:line="276" w:lineRule="auto"/>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937A26"/>
    <w:pPr>
      <w:keepNext/>
      <w:keepLines/>
      <w:spacing w:before="40" w:after="0" w:line="360" w:lineRule="auto"/>
      <w:ind w:left="360"/>
      <w:outlineLvl w:val="2"/>
    </w:pPr>
    <w:rPr>
      <w:rFonts w:eastAsiaTheme="majorEastAsia" w:cstheme="majorBidi"/>
      <w:b/>
    </w:rPr>
  </w:style>
  <w:style w:type="paragraph" w:styleId="Heading4">
    <w:name w:val="heading 4"/>
    <w:basedOn w:val="Normal"/>
    <w:next w:val="Normal"/>
    <w:link w:val="Heading4Char"/>
    <w:autoRedefine/>
    <w:uiPriority w:val="9"/>
    <w:unhideWhenUsed/>
    <w:qFormat/>
    <w:rsid w:val="0043568D"/>
    <w:pPr>
      <w:keepNext/>
      <w:keepLines/>
      <w:spacing w:before="40" w:after="0" w:line="360" w:lineRule="auto"/>
      <w:ind w:left="72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F96"/>
    <w:rPr>
      <w:rFonts w:ascii="Times New Roman" w:eastAsiaTheme="majorEastAsia" w:hAnsi="Times New Roman" w:cstheme="majorBidi"/>
      <w:b/>
      <w:noProof/>
      <w:color w:val="000000" w:themeColor="text1"/>
      <w:sz w:val="32"/>
      <w:szCs w:val="32"/>
    </w:rPr>
  </w:style>
  <w:style w:type="character" w:customStyle="1" w:styleId="Heading2Char">
    <w:name w:val="Heading 2 Char"/>
    <w:basedOn w:val="DefaultParagraphFont"/>
    <w:link w:val="Heading2"/>
    <w:uiPriority w:val="9"/>
    <w:rsid w:val="00F94ACA"/>
    <w:rPr>
      <w:rFonts w:ascii="Times New Roman" w:eastAsiaTheme="majorEastAsia" w:hAnsi="Times New Roman" w:cstheme="majorBidi"/>
      <w:b/>
      <w:noProof/>
      <w:sz w:val="28"/>
      <w:szCs w:val="26"/>
    </w:rPr>
  </w:style>
  <w:style w:type="paragraph" w:styleId="FootnoteText">
    <w:name w:val="footnote text"/>
    <w:basedOn w:val="Normal"/>
    <w:link w:val="FootnoteTextChar"/>
    <w:uiPriority w:val="99"/>
    <w:semiHidden/>
    <w:unhideWhenUsed/>
    <w:rsid w:val="003765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658C"/>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37658C"/>
    <w:rPr>
      <w:vertAlign w:val="superscript"/>
    </w:rPr>
  </w:style>
  <w:style w:type="paragraph" w:styleId="Title">
    <w:name w:val="Title"/>
    <w:basedOn w:val="Normal"/>
    <w:next w:val="Normal"/>
    <w:link w:val="TitleChar"/>
    <w:uiPriority w:val="10"/>
    <w:qFormat/>
    <w:rsid w:val="00D41E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E2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77165"/>
    <w:pPr>
      <w:ind w:left="720"/>
      <w:contextualSpacing/>
    </w:pPr>
  </w:style>
  <w:style w:type="character" w:customStyle="1" w:styleId="Heading3Char">
    <w:name w:val="Heading 3 Char"/>
    <w:basedOn w:val="DefaultParagraphFont"/>
    <w:link w:val="Heading3"/>
    <w:uiPriority w:val="9"/>
    <w:rsid w:val="00937A26"/>
    <w:rPr>
      <w:rFonts w:ascii="Times New Roman" w:eastAsiaTheme="majorEastAsia" w:hAnsi="Times New Roman" w:cstheme="majorBidi"/>
      <w:b/>
      <w:noProof/>
      <w:sz w:val="24"/>
      <w:szCs w:val="24"/>
    </w:rPr>
  </w:style>
  <w:style w:type="paragraph" w:styleId="NoSpacing">
    <w:name w:val="No Spacing"/>
    <w:link w:val="NoSpacingChar"/>
    <w:uiPriority w:val="1"/>
    <w:qFormat/>
    <w:rsid w:val="00B142DD"/>
    <w:pPr>
      <w:spacing w:after="0" w:line="240" w:lineRule="auto"/>
      <w:jc w:val="both"/>
    </w:pPr>
    <w:rPr>
      <w:rFonts w:ascii="Times New Roman" w:hAnsi="Times New Roman" w:cs="Times New Roman"/>
      <w:noProof/>
      <w:sz w:val="24"/>
      <w:szCs w:val="24"/>
    </w:rPr>
  </w:style>
  <w:style w:type="paragraph" w:customStyle="1" w:styleId="paragraph">
    <w:name w:val="paragraph"/>
    <w:basedOn w:val="Normal"/>
    <w:rsid w:val="00CB4119"/>
    <w:pPr>
      <w:spacing w:before="100" w:beforeAutospacing="1" w:after="100" w:afterAutospacing="1" w:line="240" w:lineRule="auto"/>
      <w:jc w:val="left"/>
    </w:pPr>
    <w:rPr>
      <w:rFonts w:eastAsia="Times New Roman"/>
      <w:noProof w:val="0"/>
    </w:rPr>
  </w:style>
  <w:style w:type="character" w:customStyle="1" w:styleId="normaltextrun">
    <w:name w:val="normaltextrun"/>
    <w:basedOn w:val="DefaultParagraphFont"/>
    <w:rsid w:val="00CB4119"/>
  </w:style>
  <w:style w:type="character" w:customStyle="1" w:styleId="eop">
    <w:name w:val="eop"/>
    <w:basedOn w:val="DefaultParagraphFont"/>
    <w:rsid w:val="00CB4119"/>
  </w:style>
  <w:style w:type="character" w:customStyle="1" w:styleId="fontstyle01">
    <w:name w:val="fontstyle01"/>
    <w:basedOn w:val="DefaultParagraphFont"/>
    <w:rsid w:val="00B573B0"/>
    <w:rPr>
      <w:rFonts w:ascii="AdvOT863180fb" w:hAnsi="AdvOT863180fb" w:hint="default"/>
      <w:b w:val="0"/>
      <w:bCs w:val="0"/>
      <w:i w:val="0"/>
      <w:iCs w:val="0"/>
      <w:color w:val="000000"/>
      <w:sz w:val="14"/>
      <w:szCs w:val="14"/>
    </w:rPr>
  </w:style>
  <w:style w:type="character" w:customStyle="1" w:styleId="fontstyle21">
    <w:name w:val="fontstyle21"/>
    <w:basedOn w:val="DefaultParagraphFont"/>
    <w:rsid w:val="00B573B0"/>
    <w:rPr>
      <w:rFonts w:ascii="AdvOT863180fb+fb" w:hAnsi="AdvOT863180fb+fb" w:hint="default"/>
      <w:b w:val="0"/>
      <w:bCs w:val="0"/>
      <w:i w:val="0"/>
      <w:iCs w:val="0"/>
      <w:color w:val="000000"/>
      <w:sz w:val="14"/>
      <w:szCs w:val="14"/>
    </w:rPr>
  </w:style>
  <w:style w:type="paragraph" w:styleId="NormalWeb">
    <w:name w:val="Normal (Web)"/>
    <w:basedOn w:val="Normal"/>
    <w:uiPriority w:val="99"/>
    <w:unhideWhenUsed/>
    <w:rsid w:val="004250F7"/>
    <w:pPr>
      <w:spacing w:before="100" w:beforeAutospacing="1" w:after="100" w:afterAutospacing="1" w:line="240" w:lineRule="auto"/>
      <w:jc w:val="left"/>
    </w:pPr>
    <w:rPr>
      <w:rFonts w:eastAsia="Times New Roman"/>
      <w:noProof w:val="0"/>
    </w:rPr>
  </w:style>
  <w:style w:type="character" w:styleId="Hyperlink">
    <w:name w:val="Hyperlink"/>
    <w:basedOn w:val="DefaultParagraphFont"/>
    <w:uiPriority w:val="99"/>
    <w:unhideWhenUsed/>
    <w:rsid w:val="00FF42AA"/>
    <w:rPr>
      <w:color w:val="0000FF"/>
      <w:u w:val="single"/>
    </w:rPr>
  </w:style>
  <w:style w:type="paragraph" w:styleId="Caption">
    <w:name w:val="caption"/>
    <w:basedOn w:val="Normal"/>
    <w:next w:val="Normal"/>
    <w:uiPriority w:val="35"/>
    <w:semiHidden/>
    <w:unhideWhenUsed/>
    <w:qFormat/>
    <w:rsid w:val="00937A26"/>
    <w:pPr>
      <w:spacing w:after="200" w:line="240" w:lineRule="auto"/>
      <w:jc w:val="left"/>
    </w:pPr>
    <w:rPr>
      <w:rFonts w:asciiTheme="minorHAnsi" w:hAnsiTheme="minorHAnsi" w:cstheme="minorBidi"/>
      <w:i/>
      <w:iCs/>
      <w:noProof w:val="0"/>
      <w:color w:val="44546A" w:themeColor="text2"/>
      <w:sz w:val="18"/>
      <w:szCs w:val="18"/>
    </w:rPr>
  </w:style>
  <w:style w:type="paragraph" w:customStyle="1" w:styleId="Default">
    <w:name w:val="Default"/>
    <w:uiPriority w:val="99"/>
    <w:semiHidden/>
    <w:rsid w:val="00937A26"/>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937A2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13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13CC"/>
    <w:rPr>
      <w:rFonts w:ascii="Times New Roman" w:hAnsi="Times New Roman" w:cs="Times New Roman"/>
      <w:noProof/>
      <w:sz w:val="24"/>
      <w:szCs w:val="24"/>
    </w:rPr>
  </w:style>
  <w:style w:type="paragraph" w:styleId="Footer">
    <w:name w:val="footer"/>
    <w:basedOn w:val="Normal"/>
    <w:link w:val="FooterChar"/>
    <w:uiPriority w:val="99"/>
    <w:unhideWhenUsed/>
    <w:rsid w:val="004313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13CC"/>
    <w:rPr>
      <w:rFonts w:ascii="Times New Roman" w:hAnsi="Times New Roman" w:cs="Times New Roman"/>
      <w:noProof/>
      <w:sz w:val="24"/>
      <w:szCs w:val="24"/>
    </w:rPr>
  </w:style>
  <w:style w:type="character" w:styleId="CommentReference">
    <w:name w:val="annotation reference"/>
    <w:basedOn w:val="DefaultParagraphFont"/>
    <w:uiPriority w:val="99"/>
    <w:semiHidden/>
    <w:unhideWhenUsed/>
    <w:rsid w:val="005C274E"/>
    <w:rPr>
      <w:sz w:val="16"/>
      <w:szCs w:val="16"/>
    </w:rPr>
  </w:style>
  <w:style w:type="paragraph" w:styleId="CommentText">
    <w:name w:val="annotation text"/>
    <w:basedOn w:val="Normal"/>
    <w:link w:val="CommentTextChar"/>
    <w:uiPriority w:val="99"/>
    <w:semiHidden/>
    <w:unhideWhenUsed/>
    <w:rsid w:val="005C274E"/>
    <w:pPr>
      <w:spacing w:line="240" w:lineRule="auto"/>
    </w:pPr>
    <w:rPr>
      <w:sz w:val="20"/>
      <w:szCs w:val="20"/>
    </w:rPr>
  </w:style>
  <w:style w:type="character" w:customStyle="1" w:styleId="CommentTextChar">
    <w:name w:val="Comment Text Char"/>
    <w:basedOn w:val="DefaultParagraphFont"/>
    <w:link w:val="CommentText"/>
    <w:uiPriority w:val="99"/>
    <w:semiHidden/>
    <w:rsid w:val="005C274E"/>
    <w:rPr>
      <w:rFonts w:ascii="Times New Roman" w:hAnsi="Times New Roman" w:cs="Times New Roman"/>
      <w:noProof/>
      <w:sz w:val="20"/>
      <w:szCs w:val="20"/>
    </w:rPr>
  </w:style>
  <w:style w:type="paragraph" w:styleId="CommentSubject">
    <w:name w:val="annotation subject"/>
    <w:basedOn w:val="CommentText"/>
    <w:next w:val="CommentText"/>
    <w:link w:val="CommentSubjectChar"/>
    <w:uiPriority w:val="99"/>
    <w:semiHidden/>
    <w:unhideWhenUsed/>
    <w:rsid w:val="005C274E"/>
    <w:rPr>
      <w:b/>
      <w:bCs/>
    </w:rPr>
  </w:style>
  <w:style w:type="character" w:customStyle="1" w:styleId="CommentSubjectChar">
    <w:name w:val="Comment Subject Char"/>
    <w:basedOn w:val="CommentTextChar"/>
    <w:link w:val="CommentSubject"/>
    <w:uiPriority w:val="99"/>
    <w:semiHidden/>
    <w:rsid w:val="005C274E"/>
    <w:rPr>
      <w:rFonts w:ascii="Times New Roman" w:hAnsi="Times New Roman" w:cs="Times New Roman"/>
      <w:b/>
      <w:bCs/>
      <w:noProof/>
      <w:sz w:val="20"/>
      <w:szCs w:val="20"/>
    </w:rPr>
  </w:style>
  <w:style w:type="paragraph" w:styleId="BalloonText">
    <w:name w:val="Balloon Text"/>
    <w:basedOn w:val="Normal"/>
    <w:link w:val="BalloonTextChar"/>
    <w:uiPriority w:val="99"/>
    <w:semiHidden/>
    <w:unhideWhenUsed/>
    <w:rsid w:val="005C27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274E"/>
    <w:rPr>
      <w:rFonts w:ascii="Segoe UI" w:hAnsi="Segoe UI" w:cs="Segoe UI"/>
      <w:noProof/>
      <w:sz w:val="18"/>
      <w:szCs w:val="18"/>
    </w:rPr>
  </w:style>
  <w:style w:type="character" w:styleId="FollowedHyperlink">
    <w:name w:val="FollowedHyperlink"/>
    <w:basedOn w:val="DefaultParagraphFont"/>
    <w:uiPriority w:val="99"/>
    <w:semiHidden/>
    <w:unhideWhenUsed/>
    <w:rsid w:val="006E25E9"/>
    <w:rPr>
      <w:color w:val="954F72" w:themeColor="followedHyperlink"/>
      <w:u w:val="single"/>
    </w:rPr>
  </w:style>
  <w:style w:type="character" w:customStyle="1" w:styleId="Heading4Char">
    <w:name w:val="Heading 4 Char"/>
    <w:basedOn w:val="DefaultParagraphFont"/>
    <w:link w:val="Heading4"/>
    <w:uiPriority w:val="9"/>
    <w:rsid w:val="0043568D"/>
    <w:rPr>
      <w:rFonts w:ascii="Times New Roman" w:eastAsiaTheme="majorEastAsia" w:hAnsi="Times New Roman" w:cstheme="majorBidi"/>
      <w:b/>
      <w:iCs/>
      <w:noProof/>
      <w:sz w:val="24"/>
      <w:szCs w:val="24"/>
    </w:rPr>
  </w:style>
  <w:style w:type="paragraph" w:styleId="TOCHeading">
    <w:name w:val="TOC Heading"/>
    <w:basedOn w:val="Heading1"/>
    <w:next w:val="Normal"/>
    <w:uiPriority w:val="39"/>
    <w:unhideWhenUsed/>
    <w:qFormat/>
    <w:rsid w:val="00B66025"/>
    <w:pPr>
      <w:spacing w:line="259" w:lineRule="auto"/>
      <w:jc w:val="left"/>
      <w:outlineLvl w:val="9"/>
    </w:pPr>
    <w:rPr>
      <w:rFonts w:asciiTheme="majorHAnsi" w:hAnsiTheme="majorHAnsi"/>
      <w:b w:val="0"/>
      <w:noProof w:val="0"/>
      <w:color w:val="2F5496" w:themeColor="accent1" w:themeShade="BF"/>
    </w:rPr>
  </w:style>
  <w:style w:type="paragraph" w:styleId="TOC1">
    <w:name w:val="toc 1"/>
    <w:basedOn w:val="Normal"/>
    <w:next w:val="Normal"/>
    <w:autoRedefine/>
    <w:uiPriority w:val="39"/>
    <w:unhideWhenUsed/>
    <w:rsid w:val="00B66025"/>
    <w:pPr>
      <w:spacing w:after="100"/>
    </w:pPr>
  </w:style>
  <w:style w:type="paragraph" w:styleId="TOC2">
    <w:name w:val="toc 2"/>
    <w:basedOn w:val="Normal"/>
    <w:next w:val="Normal"/>
    <w:autoRedefine/>
    <w:uiPriority w:val="39"/>
    <w:unhideWhenUsed/>
    <w:rsid w:val="00B66025"/>
    <w:pPr>
      <w:spacing w:after="100"/>
      <w:ind w:left="240"/>
    </w:pPr>
  </w:style>
  <w:style w:type="paragraph" w:styleId="TOC3">
    <w:name w:val="toc 3"/>
    <w:basedOn w:val="Normal"/>
    <w:next w:val="Normal"/>
    <w:autoRedefine/>
    <w:uiPriority w:val="39"/>
    <w:unhideWhenUsed/>
    <w:rsid w:val="00B66025"/>
    <w:pPr>
      <w:spacing w:after="100"/>
      <w:ind w:left="480"/>
    </w:pPr>
  </w:style>
  <w:style w:type="paragraph" w:styleId="Revision">
    <w:name w:val="Revision"/>
    <w:hidden/>
    <w:uiPriority w:val="99"/>
    <w:semiHidden/>
    <w:rsid w:val="000300E3"/>
    <w:pPr>
      <w:spacing w:after="0" w:line="240" w:lineRule="auto"/>
    </w:pPr>
    <w:rPr>
      <w:rFonts w:ascii="Times New Roman" w:hAnsi="Times New Roman" w:cs="Times New Roman"/>
      <w:noProof/>
      <w:sz w:val="24"/>
      <w:szCs w:val="24"/>
    </w:rPr>
  </w:style>
  <w:style w:type="character" w:styleId="Strong">
    <w:name w:val="Strong"/>
    <w:basedOn w:val="DefaultParagraphFont"/>
    <w:uiPriority w:val="22"/>
    <w:qFormat/>
    <w:rsid w:val="00FF6597"/>
    <w:rPr>
      <w:b/>
      <w:bCs/>
    </w:rPr>
  </w:style>
  <w:style w:type="paragraph" w:styleId="Bibliography">
    <w:name w:val="Bibliography"/>
    <w:basedOn w:val="Normal"/>
    <w:next w:val="Normal"/>
    <w:uiPriority w:val="37"/>
    <w:unhideWhenUsed/>
    <w:rsid w:val="00364570"/>
  </w:style>
  <w:style w:type="character" w:customStyle="1" w:styleId="NoSpacingChar">
    <w:name w:val="No Spacing Char"/>
    <w:basedOn w:val="DefaultParagraphFont"/>
    <w:link w:val="NoSpacing"/>
    <w:uiPriority w:val="1"/>
    <w:rsid w:val="006D6918"/>
    <w:rPr>
      <w:rFonts w:ascii="Times New Roman" w:hAnsi="Times New Roman" w:cs="Times New Roman"/>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1714">
      <w:bodyDiv w:val="1"/>
      <w:marLeft w:val="0"/>
      <w:marRight w:val="0"/>
      <w:marTop w:val="0"/>
      <w:marBottom w:val="0"/>
      <w:divBdr>
        <w:top w:val="none" w:sz="0" w:space="0" w:color="auto"/>
        <w:left w:val="none" w:sz="0" w:space="0" w:color="auto"/>
        <w:bottom w:val="none" w:sz="0" w:space="0" w:color="auto"/>
        <w:right w:val="none" w:sz="0" w:space="0" w:color="auto"/>
      </w:divBdr>
    </w:div>
    <w:div w:id="29577942">
      <w:bodyDiv w:val="1"/>
      <w:marLeft w:val="0"/>
      <w:marRight w:val="0"/>
      <w:marTop w:val="0"/>
      <w:marBottom w:val="0"/>
      <w:divBdr>
        <w:top w:val="none" w:sz="0" w:space="0" w:color="auto"/>
        <w:left w:val="none" w:sz="0" w:space="0" w:color="auto"/>
        <w:bottom w:val="none" w:sz="0" w:space="0" w:color="auto"/>
        <w:right w:val="none" w:sz="0" w:space="0" w:color="auto"/>
      </w:divBdr>
    </w:div>
    <w:div w:id="38163296">
      <w:bodyDiv w:val="1"/>
      <w:marLeft w:val="0"/>
      <w:marRight w:val="0"/>
      <w:marTop w:val="0"/>
      <w:marBottom w:val="0"/>
      <w:divBdr>
        <w:top w:val="none" w:sz="0" w:space="0" w:color="auto"/>
        <w:left w:val="none" w:sz="0" w:space="0" w:color="auto"/>
        <w:bottom w:val="none" w:sz="0" w:space="0" w:color="auto"/>
        <w:right w:val="none" w:sz="0" w:space="0" w:color="auto"/>
      </w:divBdr>
    </w:div>
    <w:div w:id="54477556">
      <w:bodyDiv w:val="1"/>
      <w:marLeft w:val="0"/>
      <w:marRight w:val="0"/>
      <w:marTop w:val="0"/>
      <w:marBottom w:val="0"/>
      <w:divBdr>
        <w:top w:val="none" w:sz="0" w:space="0" w:color="auto"/>
        <w:left w:val="none" w:sz="0" w:space="0" w:color="auto"/>
        <w:bottom w:val="none" w:sz="0" w:space="0" w:color="auto"/>
        <w:right w:val="none" w:sz="0" w:space="0" w:color="auto"/>
      </w:divBdr>
    </w:div>
    <w:div w:id="67773836">
      <w:bodyDiv w:val="1"/>
      <w:marLeft w:val="0"/>
      <w:marRight w:val="0"/>
      <w:marTop w:val="0"/>
      <w:marBottom w:val="0"/>
      <w:divBdr>
        <w:top w:val="none" w:sz="0" w:space="0" w:color="auto"/>
        <w:left w:val="none" w:sz="0" w:space="0" w:color="auto"/>
        <w:bottom w:val="none" w:sz="0" w:space="0" w:color="auto"/>
        <w:right w:val="none" w:sz="0" w:space="0" w:color="auto"/>
      </w:divBdr>
    </w:div>
    <w:div w:id="98069626">
      <w:bodyDiv w:val="1"/>
      <w:marLeft w:val="0"/>
      <w:marRight w:val="0"/>
      <w:marTop w:val="0"/>
      <w:marBottom w:val="0"/>
      <w:divBdr>
        <w:top w:val="none" w:sz="0" w:space="0" w:color="auto"/>
        <w:left w:val="none" w:sz="0" w:space="0" w:color="auto"/>
        <w:bottom w:val="none" w:sz="0" w:space="0" w:color="auto"/>
        <w:right w:val="none" w:sz="0" w:space="0" w:color="auto"/>
      </w:divBdr>
    </w:div>
    <w:div w:id="98374550">
      <w:bodyDiv w:val="1"/>
      <w:marLeft w:val="0"/>
      <w:marRight w:val="0"/>
      <w:marTop w:val="0"/>
      <w:marBottom w:val="0"/>
      <w:divBdr>
        <w:top w:val="none" w:sz="0" w:space="0" w:color="auto"/>
        <w:left w:val="none" w:sz="0" w:space="0" w:color="auto"/>
        <w:bottom w:val="none" w:sz="0" w:space="0" w:color="auto"/>
        <w:right w:val="none" w:sz="0" w:space="0" w:color="auto"/>
      </w:divBdr>
    </w:div>
    <w:div w:id="107552235">
      <w:bodyDiv w:val="1"/>
      <w:marLeft w:val="0"/>
      <w:marRight w:val="0"/>
      <w:marTop w:val="0"/>
      <w:marBottom w:val="0"/>
      <w:divBdr>
        <w:top w:val="none" w:sz="0" w:space="0" w:color="auto"/>
        <w:left w:val="none" w:sz="0" w:space="0" w:color="auto"/>
        <w:bottom w:val="none" w:sz="0" w:space="0" w:color="auto"/>
        <w:right w:val="none" w:sz="0" w:space="0" w:color="auto"/>
      </w:divBdr>
    </w:div>
    <w:div w:id="162477101">
      <w:bodyDiv w:val="1"/>
      <w:marLeft w:val="0"/>
      <w:marRight w:val="0"/>
      <w:marTop w:val="0"/>
      <w:marBottom w:val="0"/>
      <w:divBdr>
        <w:top w:val="none" w:sz="0" w:space="0" w:color="auto"/>
        <w:left w:val="none" w:sz="0" w:space="0" w:color="auto"/>
        <w:bottom w:val="none" w:sz="0" w:space="0" w:color="auto"/>
        <w:right w:val="none" w:sz="0" w:space="0" w:color="auto"/>
      </w:divBdr>
    </w:div>
    <w:div w:id="173037397">
      <w:bodyDiv w:val="1"/>
      <w:marLeft w:val="0"/>
      <w:marRight w:val="0"/>
      <w:marTop w:val="0"/>
      <w:marBottom w:val="0"/>
      <w:divBdr>
        <w:top w:val="none" w:sz="0" w:space="0" w:color="auto"/>
        <w:left w:val="none" w:sz="0" w:space="0" w:color="auto"/>
        <w:bottom w:val="none" w:sz="0" w:space="0" w:color="auto"/>
        <w:right w:val="none" w:sz="0" w:space="0" w:color="auto"/>
      </w:divBdr>
    </w:div>
    <w:div w:id="180897147">
      <w:bodyDiv w:val="1"/>
      <w:marLeft w:val="0"/>
      <w:marRight w:val="0"/>
      <w:marTop w:val="0"/>
      <w:marBottom w:val="0"/>
      <w:divBdr>
        <w:top w:val="none" w:sz="0" w:space="0" w:color="auto"/>
        <w:left w:val="none" w:sz="0" w:space="0" w:color="auto"/>
        <w:bottom w:val="none" w:sz="0" w:space="0" w:color="auto"/>
        <w:right w:val="none" w:sz="0" w:space="0" w:color="auto"/>
      </w:divBdr>
    </w:div>
    <w:div w:id="202837345">
      <w:bodyDiv w:val="1"/>
      <w:marLeft w:val="0"/>
      <w:marRight w:val="0"/>
      <w:marTop w:val="0"/>
      <w:marBottom w:val="0"/>
      <w:divBdr>
        <w:top w:val="none" w:sz="0" w:space="0" w:color="auto"/>
        <w:left w:val="none" w:sz="0" w:space="0" w:color="auto"/>
        <w:bottom w:val="none" w:sz="0" w:space="0" w:color="auto"/>
        <w:right w:val="none" w:sz="0" w:space="0" w:color="auto"/>
      </w:divBdr>
    </w:div>
    <w:div w:id="229115663">
      <w:bodyDiv w:val="1"/>
      <w:marLeft w:val="0"/>
      <w:marRight w:val="0"/>
      <w:marTop w:val="0"/>
      <w:marBottom w:val="0"/>
      <w:divBdr>
        <w:top w:val="none" w:sz="0" w:space="0" w:color="auto"/>
        <w:left w:val="none" w:sz="0" w:space="0" w:color="auto"/>
        <w:bottom w:val="none" w:sz="0" w:space="0" w:color="auto"/>
        <w:right w:val="none" w:sz="0" w:space="0" w:color="auto"/>
      </w:divBdr>
    </w:div>
    <w:div w:id="240409016">
      <w:bodyDiv w:val="1"/>
      <w:marLeft w:val="0"/>
      <w:marRight w:val="0"/>
      <w:marTop w:val="0"/>
      <w:marBottom w:val="0"/>
      <w:divBdr>
        <w:top w:val="none" w:sz="0" w:space="0" w:color="auto"/>
        <w:left w:val="none" w:sz="0" w:space="0" w:color="auto"/>
        <w:bottom w:val="none" w:sz="0" w:space="0" w:color="auto"/>
        <w:right w:val="none" w:sz="0" w:space="0" w:color="auto"/>
      </w:divBdr>
    </w:div>
    <w:div w:id="248539620">
      <w:bodyDiv w:val="1"/>
      <w:marLeft w:val="0"/>
      <w:marRight w:val="0"/>
      <w:marTop w:val="0"/>
      <w:marBottom w:val="0"/>
      <w:divBdr>
        <w:top w:val="none" w:sz="0" w:space="0" w:color="auto"/>
        <w:left w:val="none" w:sz="0" w:space="0" w:color="auto"/>
        <w:bottom w:val="none" w:sz="0" w:space="0" w:color="auto"/>
        <w:right w:val="none" w:sz="0" w:space="0" w:color="auto"/>
      </w:divBdr>
    </w:div>
    <w:div w:id="263999639">
      <w:bodyDiv w:val="1"/>
      <w:marLeft w:val="0"/>
      <w:marRight w:val="0"/>
      <w:marTop w:val="0"/>
      <w:marBottom w:val="0"/>
      <w:divBdr>
        <w:top w:val="none" w:sz="0" w:space="0" w:color="auto"/>
        <w:left w:val="none" w:sz="0" w:space="0" w:color="auto"/>
        <w:bottom w:val="none" w:sz="0" w:space="0" w:color="auto"/>
        <w:right w:val="none" w:sz="0" w:space="0" w:color="auto"/>
      </w:divBdr>
    </w:div>
    <w:div w:id="278032124">
      <w:bodyDiv w:val="1"/>
      <w:marLeft w:val="0"/>
      <w:marRight w:val="0"/>
      <w:marTop w:val="0"/>
      <w:marBottom w:val="0"/>
      <w:divBdr>
        <w:top w:val="none" w:sz="0" w:space="0" w:color="auto"/>
        <w:left w:val="none" w:sz="0" w:space="0" w:color="auto"/>
        <w:bottom w:val="none" w:sz="0" w:space="0" w:color="auto"/>
        <w:right w:val="none" w:sz="0" w:space="0" w:color="auto"/>
      </w:divBdr>
    </w:div>
    <w:div w:id="278614060">
      <w:bodyDiv w:val="1"/>
      <w:marLeft w:val="0"/>
      <w:marRight w:val="0"/>
      <w:marTop w:val="0"/>
      <w:marBottom w:val="0"/>
      <w:divBdr>
        <w:top w:val="none" w:sz="0" w:space="0" w:color="auto"/>
        <w:left w:val="none" w:sz="0" w:space="0" w:color="auto"/>
        <w:bottom w:val="none" w:sz="0" w:space="0" w:color="auto"/>
        <w:right w:val="none" w:sz="0" w:space="0" w:color="auto"/>
      </w:divBdr>
    </w:div>
    <w:div w:id="365495612">
      <w:bodyDiv w:val="1"/>
      <w:marLeft w:val="0"/>
      <w:marRight w:val="0"/>
      <w:marTop w:val="0"/>
      <w:marBottom w:val="0"/>
      <w:divBdr>
        <w:top w:val="none" w:sz="0" w:space="0" w:color="auto"/>
        <w:left w:val="none" w:sz="0" w:space="0" w:color="auto"/>
        <w:bottom w:val="none" w:sz="0" w:space="0" w:color="auto"/>
        <w:right w:val="none" w:sz="0" w:space="0" w:color="auto"/>
      </w:divBdr>
    </w:div>
    <w:div w:id="367880217">
      <w:bodyDiv w:val="1"/>
      <w:marLeft w:val="0"/>
      <w:marRight w:val="0"/>
      <w:marTop w:val="0"/>
      <w:marBottom w:val="0"/>
      <w:divBdr>
        <w:top w:val="none" w:sz="0" w:space="0" w:color="auto"/>
        <w:left w:val="none" w:sz="0" w:space="0" w:color="auto"/>
        <w:bottom w:val="none" w:sz="0" w:space="0" w:color="auto"/>
        <w:right w:val="none" w:sz="0" w:space="0" w:color="auto"/>
      </w:divBdr>
    </w:div>
    <w:div w:id="369384647">
      <w:bodyDiv w:val="1"/>
      <w:marLeft w:val="0"/>
      <w:marRight w:val="0"/>
      <w:marTop w:val="0"/>
      <w:marBottom w:val="0"/>
      <w:divBdr>
        <w:top w:val="none" w:sz="0" w:space="0" w:color="auto"/>
        <w:left w:val="none" w:sz="0" w:space="0" w:color="auto"/>
        <w:bottom w:val="none" w:sz="0" w:space="0" w:color="auto"/>
        <w:right w:val="none" w:sz="0" w:space="0" w:color="auto"/>
      </w:divBdr>
    </w:div>
    <w:div w:id="372656266">
      <w:bodyDiv w:val="1"/>
      <w:marLeft w:val="0"/>
      <w:marRight w:val="0"/>
      <w:marTop w:val="0"/>
      <w:marBottom w:val="0"/>
      <w:divBdr>
        <w:top w:val="none" w:sz="0" w:space="0" w:color="auto"/>
        <w:left w:val="none" w:sz="0" w:space="0" w:color="auto"/>
        <w:bottom w:val="none" w:sz="0" w:space="0" w:color="auto"/>
        <w:right w:val="none" w:sz="0" w:space="0" w:color="auto"/>
      </w:divBdr>
    </w:div>
    <w:div w:id="383453931">
      <w:bodyDiv w:val="1"/>
      <w:marLeft w:val="0"/>
      <w:marRight w:val="0"/>
      <w:marTop w:val="0"/>
      <w:marBottom w:val="0"/>
      <w:divBdr>
        <w:top w:val="none" w:sz="0" w:space="0" w:color="auto"/>
        <w:left w:val="none" w:sz="0" w:space="0" w:color="auto"/>
        <w:bottom w:val="none" w:sz="0" w:space="0" w:color="auto"/>
        <w:right w:val="none" w:sz="0" w:space="0" w:color="auto"/>
      </w:divBdr>
    </w:div>
    <w:div w:id="397359326">
      <w:bodyDiv w:val="1"/>
      <w:marLeft w:val="0"/>
      <w:marRight w:val="0"/>
      <w:marTop w:val="0"/>
      <w:marBottom w:val="0"/>
      <w:divBdr>
        <w:top w:val="none" w:sz="0" w:space="0" w:color="auto"/>
        <w:left w:val="none" w:sz="0" w:space="0" w:color="auto"/>
        <w:bottom w:val="none" w:sz="0" w:space="0" w:color="auto"/>
        <w:right w:val="none" w:sz="0" w:space="0" w:color="auto"/>
      </w:divBdr>
    </w:div>
    <w:div w:id="404183860">
      <w:bodyDiv w:val="1"/>
      <w:marLeft w:val="0"/>
      <w:marRight w:val="0"/>
      <w:marTop w:val="0"/>
      <w:marBottom w:val="0"/>
      <w:divBdr>
        <w:top w:val="none" w:sz="0" w:space="0" w:color="auto"/>
        <w:left w:val="none" w:sz="0" w:space="0" w:color="auto"/>
        <w:bottom w:val="none" w:sz="0" w:space="0" w:color="auto"/>
        <w:right w:val="none" w:sz="0" w:space="0" w:color="auto"/>
      </w:divBdr>
    </w:div>
    <w:div w:id="410667241">
      <w:bodyDiv w:val="1"/>
      <w:marLeft w:val="0"/>
      <w:marRight w:val="0"/>
      <w:marTop w:val="0"/>
      <w:marBottom w:val="0"/>
      <w:divBdr>
        <w:top w:val="none" w:sz="0" w:space="0" w:color="auto"/>
        <w:left w:val="none" w:sz="0" w:space="0" w:color="auto"/>
        <w:bottom w:val="none" w:sz="0" w:space="0" w:color="auto"/>
        <w:right w:val="none" w:sz="0" w:space="0" w:color="auto"/>
      </w:divBdr>
    </w:div>
    <w:div w:id="410933675">
      <w:bodyDiv w:val="1"/>
      <w:marLeft w:val="0"/>
      <w:marRight w:val="0"/>
      <w:marTop w:val="0"/>
      <w:marBottom w:val="0"/>
      <w:divBdr>
        <w:top w:val="none" w:sz="0" w:space="0" w:color="auto"/>
        <w:left w:val="none" w:sz="0" w:space="0" w:color="auto"/>
        <w:bottom w:val="none" w:sz="0" w:space="0" w:color="auto"/>
        <w:right w:val="none" w:sz="0" w:space="0" w:color="auto"/>
      </w:divBdr>
    </w:div>
    <w:div w:id="415053293">
      <w:bodyDiv w:val="1"/>
      <w:marLeft w:val="0"/>
      <w:marRight w:val="0"/>
      <w:marTop w:val="0"/>
      <w:marBottom w:val="0"/>
      <w:divBdr>
        <w:top w:val="none" w:sz="0" w:space="0" w:color="auto"/>
        <w:left w:val="none" w:sz="0" w:space="0" w:color="auto"/>
        <w:bottom w:val="none" w:sz="0" w:space="0" w:color="auto"/>
        <w:right w:val="none" w:sz="0" w:space="0" w:color="auto"/>
      </w:divBdr>
    </w:div>
    <w:div w:id="441535367">
      <w:bodyDiv w:val="1"/>
      <w:marLeft w:val="0"/>
      <w:marRight w:val="0"/>
      <w:marTop w:val="0"/>
      <w:marBottom w:val="0"/>
      <w:divBdr>
        <w:top w:val="none" w:sz="0" w:space="0" w:color="auto"/>
        <w:left w:val="none" w:sz="0" w:space="0" w:color="auto"/>
        <w:bottom w:val="none" w:sz="0" w:space="0" w:color="auto"/>
        <w:right w:val="none" w:sz="0" w:space="0" w:color="auto"/>
      </w:divBdr>
    </w:div>
    <w:div w:id="445462684">
      <w:bodyDiv w:val="1"/>
      <w:marLeft w:val="0"/>
      <w:marRight w:val="0"/>
      <w:marTop w:val="0"/>
      <w:marBottom w:val="0"/>
      <w:divBdr>
        <w:top w:val="none" w:sz="0" w:space="0" w:color="auto"/>
        <w:left w:val="none" w:sz="0" w:space="0" w:color="auto"/>
        <w:bottom w:val="none" w:sz="0" w:space="0" w:color="auto"/>
        <w:right w:val="none" w:sz="0" w:space="0" w:color="auto"/>
      </w:divBdr>
    </w:div>
    <w:div w:id="467212153">
      <w:bodyDiv w:val="1"/>
      <w:marLeft w:val="0"/>
      <w:marRight w:val="0"/>
      <w:marTop w:val="0"/>
      <w:marBottom w:val="0"/>
      <w:divBdr>
        <w:top w:val="none" w:sz="0" w:space="0" w:color="auto"/>
        <w:left w:val="none" w:sz="0" w:space="0" w:color="auto"/>
        <w:bottom w:val="none" w:sz="0" w:space="0" w:color="auto"/>
        <w:right w:val="none" w:sz="0" w:space="0" w:color="auto"/>
      </w:divBdr>
    </w:div>
    <w:div w:id="472333993">
      <w:bodyDiv w:val="1"/>
      <w:marLeft w:val="0"/>
      <w:marRight w:val="0"/>
      <w:marTop w:val="0"/>
      <w:marBottom w:val="0"/>
      <w:divBdr>
        <w:top w:val="none" w:sz="0" w:space="0" w:color="auto"/>
        <w:left w:val="none" w:sz="0" w:space="0" w:color="auto"/>
        <w:bottom w:val="none" w:sz="0" w:space="0" w:color="auto"/>
        <w:right w:val="none" w:sz="0" w:space="0" w:color="auto"/>
      </w:divBdr>
    </w:div>
    <w:div w:id="491410509">
      <w:bodyDiv w:val="1"/>
      <w:marLeft w:val="0"/>
      <w:marRight w:val="0"/>
      <w:marTop w:val="0"/>
      <w:marBottom w:val="0"/>
      <w:divBdr>
        <w:top w:val="none" w:sz="0" w:space="0" w:color="auto"/>
        <w:left w:val="none" w:sz="0" w:space="0" w:color="auto"/>
        <w:bottom w:val="none" w:sz="0" w:space="0" w:color="auto"/>
        <w:right w:val="none" w:sz="0" w:space="0" w:color="auto"/>
      </w:divBdr>
    </w:div>
    <w:div w:id="494683696">
      <w:bodyDiv w:val="1"/>
      <w:marLeft w:val="0"/>
      <w:marRight w:val="0"/>
      <w:marTop w:val="0"/>
      <w:marBottom w:val="0"/>
      <w:divBdr>
        <w:top w:val="none" w:sz="0" w:space="0" w:color="auto"/>
        <w:left w:val="none" w:sz="0" w:space="0" w:color="auto"/>
        <w:bottom w:val="none" w:sz="0" w:space="0" w:color="auto"/>
        <w:right w:val="none" w:sz="0" w:space="0" w:color="auto"/>
      </w:divBdr>
    </w:div>
    <w:div w:id="497231063">
      <w:bodyDiv w:val="1"/>
      <w:marLeft w:val="0"/>
      <w:marRight w:val="0"/>
      <w:marTop w:val="0"/>
      <w:marBottom w:val="0"/>
      <w:divBdr>
        <w:top w:val="none" w:sz="0" w:space="0" w:color="auto"/>
        <w:left w:val="none" w:sz="0" w:space="0" w:color="auto"/>
        <w:bottom w:val="none" w:sz="0" w:space="0" w:color="auto"/>
        <w:right w:val="none" w:sz="0" w:space="0" w:color="auto"/>
      </w:divBdr>
    </w:div>
    <w:div w:id="500854877">
      <w:bodyDiv w:val="1"/>
      <w:marLeft w:val="0"/>
      <w:marRight w:val="0"/>
      <w:marTop w:val="0"/>
      <w:marBottom w:val="0"/>
      <w:divBdr>
        <w:top w:val="none" w:sz="0" w:space="0" w:color="auto"/>
        <w:left w:val="none" w:sz="0" w:space="0" w:color="auto"/>
        <w:bottom w:val="none" w:sz="0" w:space="0" w:color="auto"/>
        <w:right w:val="none" w:sz="0" w:space="0" w:color="auto"/>
      </w:divBdr>
    </w:div>
    <w:div w:id="520126446">
      <w:bodyDiv w:val="1"/>
      <w:marLeft w:val="0"/>
      <w:marRight w:val="0"/>
      <w:marTop w:val="0"/>
      <w:marBottom w:val="0"/>
      <w:divBdr>
        <w:top w:val="none" w:sz="0" w:space="0" w:color="auto"/>
        <w:left w:val="none" w:sz="0" w:space="0" w:color="auto"/>
        <w:bottom w:val="none" w:sz="0" w:space="0" w:color="auto"/>
        <w:right w:val="none" w:sz="0" w:space="0" w:color="auto"/>
      </w:divBdr>
    </w:div>
    <w:div w:id="626817505">
      <w:bodyDiv w:val="1"/>
      <w:marLeft w:val="0"/>
      <w:marRight w:val="0"/>
      <w:marTop w:val="0"/>
      <w:marBottom w:val="0"/>
      <w:divBdr>
        <w:top w:val="none" w:sz="0" w:space="0" w:color="auto"/>
        <w:left w:val="none" w:sz="0" w:space="0" w:color="auto"/>
        <w:bottom w:val="none" w:sz="0" w:space="0" w:color="auto"/>
        <w:right w:val="none" w:sz="0" w:space="0" w:color="auto"/>
      </w:divBdr>
    </w:div>
    <w:div w:id="630406686">
      <w:bodyDiv w:val="1"/>
      <w:marLeft w:val="0"/>
      <w:marRight w:val="0"/>
      <w:marTop w:val="0"/>
      <w:marBottom w:val="0"/>
      <w:divBdr>
        <w:top w:val="none" w:sz="0" w:space="0" w:color="auto"/>
        <w:left w:val="none" w:sz="0" w:space="0" w:color="auto"/>
        <w:bottom w:val="none" w:sz="0" w:space="0" w:color="auto"/>
        <w:right w:val="none" w:sz="0" w:space="0" w:color="auto"/>
      </w:divBdr>
    </w:div>
    <w:div w:id="647781786">
      <w:bodyDiv w:val="1"/>
      <w:marLeft w:val="0"/>
      <w:marRight w:val="0"/>
      <w:marTop w:val="0"/>
      <w:marBottom w:val="0"/>
      <w:divBdr>
        <w:top w:val="none" w:sz="0" w:space="0" w:color="auto"/>
        <w:left w:val="none" w:sz="0" w:space="0" w:color="auto"/>
        <w:bottom w:val="none" w:sz="0" w:space="0" w:color="auto"/>
        <w:right w:val="none" w:sz="0" w:space="0" w:color="auto"/>
      </w:divBdr>
    </w:div>
    <w:div w:id="649290042">
      <w:bodyDiv w:val="1"/>
      <w:marLeft w:val="0"/>
      <w:marRight w:val="0"/>
      <w:marTop w:val="0"/>
      <w:marBottom w:val="0"/>
      <w:divBdr>
        <w:top w:val="none" w:sz="0" w:space="0" w:color="auto"/>
        <w:left w:val="none" w:sz="0" w:space="0" w:color="auto"/>
        <w:bottom w:val="none" w:sz="0" w:space="0" w:color="auto"/>
        <w:right w:val="none" w:sz="0" w:space="0" w:color="auto"/>
      </w:divBdr>
    </w:div>
    <w:div w:id="652174768">
      <w:bodyDiv w:val="1"/>
      <w:marLeft w:val="0"/>
      <w:marRight w:val="0"/>
      <w:marTop w:val="0"/>
      <w:marBottom w:val="0"/>
      <w:divBdr>
        <w:top w:val="none" w:sz="0" w:space="0" w:color="auto"/>
        <w:left w:val="none" w:sz="0" w:space="0" w:color="auto"/>
        <w:bottom w:val="none" w:sz="0" w:space="0" w:color="auto"/>
        <w:right w:val="none" w:sz="0" w:space="0" w:color="auto"/>
      </w:divBdr>
    </w:div>
    <w:div w:id="653418212">
      <w:bodyDiv w:val="1"/>
      <w:marLeft w:val="0"/>
      <w:marRight w:val="0"/>
      <w:marTop w:val="0"/>
      <w:marBottom w:val="0"/>
      <w:divBdr>
        <w:top w:val="none" w:sz="0" w:space="0" w:color="auto"/>
        <w:left w:val="none" w:sz="0" w:space="0" w:color="auto"/>
        <w:bottom w:val="none" w:sz="0" w:space="0" w:color="auto"/>
        <w:right w:val="none" w:sz="0" w:space="0" w:color="auto"/>
      </w:divBdr>
    </w:div>
    <w:div w:id="653606987">
      <w:bodyDiv w:val="1"/>
      <w:marLeft w:val="0"/>
      <w:marRight w:val="0"/>
      <w:marTop w:val="0"/>
      <w:marBottom w:val="0"/>
      <w:divBdr>
        <w:top w:val="none" w:sz="0" w:space="0" w:color="auto"/>
        <w:left w:val="none" w:sz="0" w:space="0" w:color="auto"/>
        <w:bottom w:val="none" w:sz="0" w:space="0" w:color="auto"/>
        <w:right w:val="none" w:sz="0" w:space="0" w:color="auto"/>
      </w:divBdr>
    </w:div>
    <w:div w:id="685135235">
      <w:bodyDiv w:val="1"/>
      <w:marLeft w:val="0"/>
      <w:marRight w:val="0"/>
      <w:marTop w:val="0"/>
      <w:marBottom w:val="0"/>
      <w:divBdr>
        <w:top w:val="none" w:sz="0" w:space="0" w:color="auto"/>
        <w:left w:val="none" w:sz="0" w:space="0" w:color="auto"/>
        <w:bottom w:val="none" w:sz="0" w:space="0" w:color="auto"/>
        <w:right w:val="none" w:sz="0" w:space="0" w:color="auto"/>
      </w:divBdr>
    </w:div>
    <w:div w:id="699160550">
      <w:bodyDiv w:val="1"/>
      <w:marLeft w:val="0"/>
      <w:marRight w:val="0"/>
      <w:marTop w:val="0"/>
      <w:marBottom w:val="0"/>
      <w:divBdr>
        <w:top w:val="none" w:sz="0" w:space="0" w:color="auto"/>
        <w:left w:val="none" w:sz="0" w:space="0" w:color="auto"/>
        <w:bottom w:val="none" w:sz="0" w:space="0" w:color="auto"/>
        <w:right w:val="none" w:sz="0" w:space="0" w:color="auto"/>
      </w:divBdr>
    </w:div>
    <w:div w:id="700252164">
      <w:bodyDiv w:val="1"/>
      <w:marLeft w:val="0"/>
      <w:marRight w:val="0"/>
      <w:marTop w:val="0"/>
      <w:marBottom w:val="0"/>
      <w:divBdr>
        <w:top w:val="none" w:sz="0" w:space="0" w:color="auto"/>
        <w:left w:val="none" w:sz="0" w:space="0" w:color="auto"/>
        <w:bottom w:val="none" w:sz="0" w:space="0" w:color="auto"/>
        <w:right w:val="none" w:sz="0" w:space="0" w:color="auto"/>
      </w:divBdr>
    </w:div>
    <w:div w:id="704451939">
      <w:bodyDiv w:val="1"/>
      <w:marLeft w:val="0"/>
      <w:marRight w:val="0"/>
      <w:marTop w:val="0"/>
      <w:marBottom w:val="0"/>
      <w:divBdr>
        <w:top w:val="none" w:sz="0" w:space="0" w:color="auto"/>
        <w:left w:val="none" w:sz="0" w:space="0" w:color="auto"/>
        <w:bottom w:val="none" w:sz="0" w:space="0" w:color="auto"/>
        <w:right w:val="none" w:sz="0" w:space="0" w:color="auto"/>
      </w:divBdr>
    </w:div>
    <w:div w:id="706488798">
      <w:bodyDiv w:val="1"/>
      <w:marLeft w:val="0"/>
      <w:marRight w:val="0"/>
      <w:marTop w:val="0"/>
      <w:marBottom w:val="0"/>
      <w:divBdr>
        <w:top w:val="none" w:sz="0" w:space="0" w:color="auto"/>
        <w:left w:val="none" w:sz="0" w:space="0" w:color="auto"/>
        <w:bottom w:val="none" w:sz="0" w:space="0" w:color="auto"/>
        <w:right w:val="none" w:sz="0" w:space="0" w:color="auto"/>
      </w:divBdr>
    </w:div>
    <w:div w:id="717170860">
      <w:bodyDiv w:val="1"/>
      <w:marLeft w:val="0"/>
      <w:marRight w:val="0"/>
      <w:marTop w:val="0"/>
      <w:marBottom w:val="0"/>
      <w:divBdr>
        <w:top w:val="none" w:sz="0" w:space="0" w:color="auto"/>
        <w:left w:val="none" w:sz="0" w:space="0" w:color="auto"/>
        <w:bottom w:val="none" w:sz="0" w:space="0" w:color="auto"/>
        <w:right w:val="none" w:sz="0" w:space="0" w:color="auto"/>
      </w:divBdr>
    </w:div>
    <w:div w:id="749040334">
      <w:bodyDiv w:val="1"/>
      <w:marLeft w:val="0"/>
      <w:marRight w:val="0"/>
      <w:marTop w:val="0"/>
      <w:marBottom w:val="0"/>
      <w:divBdr>
        <w:top w:val="none" w:sz="0" w:space="0" w:color="auto"/>
        <w:left w:val="none" w:sz="0" w:space="0" w:color="auto"/>
        <w:bottom w:val="none" w:sz="0" w:space="0" w:color="auto"/>
        <w:right w:val="none" w:sz="0" w:space="0" w:color="auto"/>
      </w:divBdr>
    </w:div>
    <w:div w:id="754938696">
      <w:bodyDiv w:val="1"/>
      <w:marLeft w:val="0"/>
      <w:marRight w:val="0"/>
      <w:marTop w:val="0"/>
      <w:marBottom w:val="0"/>
      <w:divBdr>
        <w:top w:val="none" w:sz="0" w:space="0" w:color="auto"/>
        <w:left w:val="none" w:sz="0" w:space="0" w:color="auto"/>
        <w:bottom w:val="none" w:sz="0" w:space="0" w:color="auto"/>
        <w:right w:val="none" w:sz="0" w:space="0" w:color="auto"/>
      </w:divBdr>
    </w:div>
    <w:div w:id="787284818">
      <w:bodyDiv w:val="1"/>
      <w:marLeft w:val="0"/>
      <w:marRight w:val="0"/>
      <w:marTop w:val="0"/>
      <w:marBottom w:val="0"/>
      <w:divBdr>
        <w:top w:val="none" w:sz="0" w:space="0" w:color="auto"/>
        <w:left w:val="none" w:sz="0" w:space="0" w:color="auto"/>
        <w:bottom w:val="none" w:sz="0" w:space="0" w:color="auto"/>
        <w:right w:val="none" w:sz="0" w:space="0" w:color="auto"/>
      </w:divBdr>
    </w:div>
    <w:div w:id="793476692">
      <w:bodyDiv w:val="1"/>
      <w:marLeft w:val="0"/>
      <w:marRight w:val="0"/>
      <w:marTop w:val="0"/>
      <w:marBottom w:val="0"/>
      <w:divBdr>
        <w:top w:val="none" w:sz="0" w:space="0" w:color="auto"/>
        <w:left w:val="none" w:sz="0" w:space="0" w:color="auto"/>
        <w:bottom w:val="none" w:sz="0" w:space="0" w:color="auto"/>
        <w:right w:val="none" w:sz="0" w:space="0" w:color="auto"/>
      </w:divBdr>
    </w:div>
    <w:div w:id="798646404">
      <w:bodyDiv w:val="1"/>
      <w:marLeft w:val="0"/>
      <w:marRight w:val="0"/>
      <w:marTop w:val="0"/>
      <w:marBottom w:val="0"/>
      <w:divBdr>
        <w:top w:val="none" w:sz="0" w:space="0" w:color="auto"/>
        <w:left w:val="none" w:sz="0" w:space="0" w:color="auto"/>
        <w:bottom w:val="none" w:sz="0" w:space="0" w:color="auto"/>
        <w:right w:val="none" w:sz="0" w:space="0" w:color="auto"/>
      </w:divBdr>
    </w:div>
    <w:div w:id="809635705">
      <w:bodyDiv w:val="1"/>
      <w:marLeft w:val="0"/>
      <w:marRight w:val="0"/>
      <w:marTop w:val="0"/>
      <w:marBottom w:val="0"/>
      <w:divBdr>
        <w:top w:val="none" w:sz="0" w:space="0" w:color="auto"/>
        <w:left w:val="none" w:sz="0" w:space="0" w:color="auto"/>
        <w:bottom w:val="none" w:sz="0" w:space="0" w:color="auto"/>
        <w:right w:val="none" w:sz="0" w:space="0" w:color="auto"/>
      </w:divBdr>
    </w:div>
    <w:div w:id="820924671">
      <w:bodyDiv w:val="1"/>
      <w:marLeft w:val="0"/>
      <w:marRight w:val="0"/>
      <w:marTop w:val="0"/>
      <w:marBottom w:val="0"/>
      <w:divBdr>
        <w:top w:val="none" w:sz="0" w:space="0" w:color="auto"/>
        <w:left w:val="none" w:sz="0" w:space="0" w:color="auto"/>
        <w:bottom w:val="none" w:sz="0" w:space="0" w:color="auto"/>
        <w:right w:val="none" w:sz="0" w:space="0" w:color="auto"/>
      </w:divBdr>
    </w:div>
    <w:div w:id="850608597">
      <w:bodyDiv w:val="1"/>
      <w:marLeft w:val="0"/>
      <w:marRight w:val="0"/>
      <w:marTop w:val="0"/>
      <w:marBottom w:val="0"/>
      <w:divBdr>
        <w:top w:val="none" w:sz="0" w:space="0" w:color="auto"/>
        <w:left w:val="none" w:sz="0" w:space="0" w:color="auto"/>
        <w:bottom w:val="none" w:sz="0" w:space="0" w:color="auto"/>
        <w:right w:val="none" w:sz="0" w:space="0" w:color="auto"/>
      </w:divBdr>
    </w:div>
    <w:div w:id="863981188">
      <w:bodyDiv w:val="1"/>
      <w:marLeft w:val="0"/>
      <w:marRight w:val="0"/>
      <w:marTop w:val="0"/>
      <w:marBottom w:val="0"/>
      <w:divBdr>
        <w:top w:val="none" w:sz="0" w:space="0" w:color="auto"/>
        <w:left w:val="none" w:sz="0" w:space="0" w:color="auto"/>
        <w:bottom w:val="none" w:sz="0" w:space="0" w:color="auto"/>
        <w:right w:val="none" w:sz="0" w:space="0" w:color="auto"/>
      </w:divBdr>
    </w:div>
    <w:div w:id="864556482">
      <w:bodyDiv w:val="1"/>
      <w:marLeft w:val="0"/>
      <w:marRight w:val="0"/>
      <w:marTop w:val="0"/>
      <w:marBottom w:val="0"/>
      <w:divBdr>
        <w:top w:val="none" w:sz="0" w:space="0" w:color="auto"/>
        <w:left w:val="none" w:sz="0" w:space="0" w:color="auto"/>
        <w:bottom w:val="none" w:sz="0" w:space="0" w:color="auto"/>
        <w:right w:val="none" w:sz="0" w:space="0" w:color="auto"/>
      </w:divBdr>
    </w:div>
    <w:div w:id="870803899">
      <w:bodyDiv w:val="1"/>
      <w:marLeft w:val="0"/>
      <w:marRight w:val="0"/>
      <w:marTop w:val="0"/>
      <w:marBottom w:val="0"/>
      <w:divBdr>
        <w:top w:val="none" w:sz="0" w:space="0" w:color="auto"/>
        <w:left w:val="none" w:sz="0" w:space="0" w:color="auto"/>
        <w:bottom w:val="none" w:sz="0" w:space="0" w:color="auto"/>
        <w:right w:val="none" w:sz="0" w:space="0" w:color="auto"/>
      </w:divBdr>
    </w:div>
    <w:div w:id="874929929">
      <w:bodyDiv w:val="1"/>
      <w:marLeft w:val="0"/>
      <w:marRight w:val="0"/>
      <w:marTop w:val="0"/>
      <w:marBottom w:val="0"/>
      <w:divBdr>
        <w:top w:val="none" w:sz="0" w:space="0" w:color="auto"/>
        <w:left w:val="none" w:sz="0" w:space="0" w:color="auto"/>
        <w:bottom w:val="none" w:sz="0" w:space="0" w:color="auto"/>
        <w:right w:val="none" w:sz="0" w:space="0" w:color="auto"/>
      </w:divBdr>
    </w:div>
    <w:div w:id="900365945">
      <w:bodyDiv w:val="1"/>
      <w:marLeft w:val="0"/>
      <w:marRight w:val="0"/>
      <w:marTop w:val="0"/>
      <w:marBottom w:val="0"/>
      <w:divBdr>
        <w:top w:val="none" w:sz="0" w:space="0" w:color="auto"/>
        <w:left w:val="none" w:sz="0" w:space="0" w:color="auto"/>
        <w:bottom w:val="none" w:sz="0" w:space="0" w:color="auto"/>
        <w:right w:val="none" w:sz="0" w:space="0" w:color="auto"/>
      </w:divBdr>
    </w:div>
    <w:div w:id="911231635">
      <w:bodyDiv w:val="1"/>
      <w:marLeft w:val="0"/>
      <w:marRight w:val="0"/>
      <w:marTop w:val="0"/>
      <w:marBottom w:val="0"/>
      <w:divBdr>
        <w:top w:val="none" w:sz="0" w:space="0" w:color="auto"/>
        <w:left w:val="none" w:sz="0" w:space="0" w:color="auto"/>
        <w:bottom w:val="none" w:sz="0" w:space="0" w:color="auto"/>
        <w:right w:val="none" w:sz="0" w:space="0" w:color="auto"/>
      </w:divBdr>
    </w:div>
    <w:div w:id="941298408">
      <w:bodyDiv w:val="1"/>
      <w:marLeft w:val="0"/>
      <w:marRight w:val="0"/>
      <w:marTop w:val="0"/>
      <w:marBottom w:val="0"/>
      <w:divBdr>
        <w:top w:val="none" w:sz="0" w:space="0" w:color="auto"/>
        <w:left w:val="none" w:sz="0" w:space="0" w:color="auto"/>
        <w:bottom w:val="none" w:sz="0" w:space="0" w:color="auto"/>
        <w:right w:val="none" w:sz="0" w:space="0" w:color="auto"/>
      </w:divBdr>
    </w:div>
    <w:div w:id="943807063">
      <w:bodyDiv w:val="1"/>
      <w:marLeft w:val="0"/>
      <w:marRight w:val="0"/>
      <w:marTop w:val="0"/>
      <w:marBottom w:val="0"/>
      <w:divBdr>
        <w:top w:val="none" w:sz="0" w:space="0" w:color="auto"/>
        <w:left w:val="none" w:sz="0" w:space="0" w:color="auto"/>
        <w:bottom w:val="none" w:sz="0" w:space="0" w:color="auto"/>
        <w:right w:val="none" w:sz="0" w:space="0" w:color="auto"/>
      </w:divBdr>
    </w:div>
    <w:div w:id="946547910">
      <w:bodyDiv w:val="1"/>
      <w:marLeft w:val="0"/>
      <w:marRight w:val="0"/>
      <w:marTop w:val="0"/>
      <w:marBottom w:val="0"/>
      <w:divBdr>
        <w:top w:val="none" w:sz="0" w:space="0" w:color="auto"/>
        <w:left w:val="none" w:sz="0" w:space="0" w:color="auto"/>
        <w:bottom w:val="none" w:sz="0" w:space="0" w:color="auto"/>
        <w:right w:val="none" w:sz="0" w:space="0" w:color="auto"/>
      </w:divBdr>
    </w:div>
    <w:div w:id="947934173">
      <w:bodyDiv w:val="1"/>
      <w:marLeft w:val="0"/>
      <w:marRight w:val="0"/>
      <w:marTop w:val="0"/>
      <w:marBottom w:val="0"/>
      <w:divBdr>
        <w:top w:val="none" w:sz="0" w:space="0" w:color="auto"/>
        <w:left w:val="none" w:sz="0" w:space="0" w:color="auto"/>
        <w:bottom w:val="none" w:sz="0" w:space="0" w:color="auto"/>
        <w:right w:val="none" w:sz="0" w:space="0" w:color="auto"/>
      </w:divBdr>
    </w:div>
    <w:div w:id="948204000">
      <w:bodyDiv w:val="1"/>
      <w:marLeft w:val="0"/>
      <w:marRight w:val="0"/>
      <w:marTop w:val="0"/>
      <w:marBottom w:val="0"/>
      <w:divBdr>
        <w:top w:val="none" w:sz="0" w:space="0" w:color="auto"/>
        <w:left w:val="none" w:sz="0" w:space="0" w:color="auto"/>
        <w:bottom w:val="none" w:sz="0" w:space="0" w:color="auto"/>
        <w:right w:val="none" w:sz="0" w:space="0" w:color="auto"/>
      </w:divBdr>
    </w:div>
    <w:div w:id="954405443">
      <w:bodyDiv w:val="1"/>
      <w:marLeft w:val="0"/>
      <w:marRight w:val="0"/>
      <w:marTop w:val="0"/>
      <w:marBottom w:val="0"/>
      <w:divBdr>
        <w:top w:val="none" w:sz="0" w:space="0" w:color="auto"/>
        <w:left w:val="none" w:sz="0" w:space="0" w:color="auto"/>
        <w:bottom w:val="none" w:sz="0" w:space="0" w:color="auto"/>
        <w:right w:val="none" w:sz="0" w:space="0" w:color="auto"/>
      </w:divBdr>
    </w:div>
    <w:div w:id="965156216">
      <w:bodyDiv w:val="1"/>
      <w:marLeft w:val="0"/>
      <w:marRight w:val="0"/>
      <w:marTop w:val="0"/>
      <w:marBottom w:val="0"/>
      <w:divBdr>
        <w:top w:val="none" w:sz="0" w:space="0" w:color="auto"/>
        <w:left w:val="none" w:sz="0" w:space="0" w:color="auto"/>
        <w:bottom w:val="none" w:sz="0" w:space="0" w:color="auto"/>
        <w:right w:val="none" w:sz="0" w:space="0" w:color="auto"/>
      </w:divBdr>
    </w:div>
    <w:div w:id="974987893">
      <w:bodyDiv w:val="1"/>
      <w:marLeft w:val="0"/>
      <w:marRight w:val="0"/>
      <w:marTop w:val="0"/>
      <w:marBottom w:val="0"/>
      <w:divBdr>
        <w:top w:val="none" w:sz="0" w:space="0" w:color="auto"/>
        <w:left w:val="none" w:sz="0" w:space="0" w:color="auto"/>
        <w:bottom w:val="none" w:sz="0" w:space="0" w:color="auto"/>
        <w:right w:val="none" w:sz="0" w:space="0" w:color="auto"/>
      </w:divBdr>
    </w:div>
    <w:div w:id="986083074">
      <w:bodyDiv w:val="1"/>
      <w:marLeft w:val="0"/>
      <w:marRight w:val="0"/>
      <w:marTop w:val="0"/>
      <w:marBottom w:val="0"/>
      <w:divBdr>
        <w:top w:val="none" w:sz="0" w:space="0" w:color="auto"/>
        <w:left w:val="none" w:sz="0" w:space="0" w:color="auto"/>
        <w:bottom w:val="none" w:sz="0" w:space="0" w:color="auto"/>
        <w:right w:val="none" w:sz="0" w:space="0" w:color="auto"/>
      </w:divBdr>
    </w:div>
    <w:div w:id="986205274">
      <w:bodyDiv w:val="1"/>
      <w:marLeft w:val="0"/>
      <w:marRight w:val="0"/>
      <w:marTop w:val="0"/>
      <w:marBottom w:val="0"/>
      <w:divBdr>
        <w:top w:val="none" w:sz="0" w:space="0" w:color="auto"/>
        <w:left w:val="none" w:sz="0" w:space="0" w:color="auto"/>
        <w:bottom w:val="none" w:sz="0" w:space="0" w:color="auto"/>
        <w:right w:val="none" w:sz="0" w:space="0" w:color="auto"/>
      </w:divBdr>
    </w:div>
    <w:div w:id="988175321">
      <w:bodyDiv w:val="1"/>
      <w:marLeft w:val="0"/>
      <w:marRight w:val="0"/>
      <w:marTop w:val="0"/>
      <w:marBottom w:val="0"/>
      <w:divBdr>
        <w:top w:val="none" w:sz="0" w:space="0" w:color="auto"/>
        <w:left w:val="none" w:sz="0" w:space="0" w:color="auto"/>
        <w:bottom w:val="none" w:sz="0" w:space="0" w:color="auto"/>
        <w:right w:val="none" w:sz="0" w:space="0" w:color="auto"/>
      </w:divBdr>
    </w:div>
    <w:div w:id="1019239288">
      <w:bodyDiv w:val="1"/>
      <w:marLeft w:val="0"/>
      <w:marRight w:val="0"/>
      <w:marTop w:val="0"/>
      <w:marBottom w:val="0"/>
      <w:divBdr>
        <w:top w:val="none" w:sz="0" w:space="0" w:color="auto"/>
        <w:left w:val="none" w:sz="0" w:space="0" w:color="auto"/>
        <w:bottom w:val="none" w:sz="0" w:space="0" w:color="auto"/>
        <w:right w:val="none" w:sz="0" w:space="0" w:color="auto"/>
      </w:divBdr>
    </w:div>
    <w:div w:id="1061946173">
      <w:bodyDiv w:val="1"/>
      <w:marLeft w:val="0"/>
      <w:marRight w:val="0"/>
      <w:marTop w:val="0"/>
      <w:marBottom w:val="0"/>
      <w:divBdr>
        <w:top w:val="none" w:sz="0" w:space="0" w:color="auto"/>
        <w:left w:val="none" w:sz="0" w:space="0" w:color="auto"/>
        <w:bottom w:val="none" w:sz="0" w:space="0" w:color="auto"/>
        <w:right w:val="none" w:sz="0" w:space="0" w:color="auto"/>
      </w:divBdr>
    </w:div>
    <w:div w:id="1072193413">
      <w:bodyDiv w:val="1"/>
      <w:marLeft w:val="0"/>
      <w:marRight w:val="0"/>
      <w:marTop w:val="0"/>
      <w:marBottom w:val="0"/>
      <w:divBdr>
        <w:top w:val="none" w:sz="0" w:space="0" w:color="auto"/>
        <w:left w:val="none" w:sz="0" w:space="0" w:color="auto"/>
        <w:bottom w:val="none" w:sz="0" w:space="0" w:color="auto"/>
        <w:right w:val="none" w:sz="0" w:space="0" w:color="auto"/>
      </w:divBdr>
    </w:div>
    <w:div w:id="1114330975">
      <w:bodyDiv w:val="1"/>
      <w:marLeft w:val="0"/>
      <w:marRight w:val="0"/>
      <w:marTop w:val="0"/>
      <w:marBottom w:val="0"/>
      <w:divBdr>
        <w:top w:val="none" w:sz="0" w:space="0" w:color="auto"/>
        <w:left w:val="none" w:sz="0" w:space="0" w:color="auto"/>
        <w:bottom w:val="none" w:sz="0" w:space="0" w:color="auto"/>
        <w:right w:val="none" w:sz="0" w:space="0" w:color="auto"/>
      </w:divBdr>
    </w:div>
    <w:div w:id="1114515800">
      <w:bodyDiv w:val="1"/>
      <w:marLeft w:val="0"/>
      <w:marRight w:val="0"/>
      <w:marTop w:val="0"/>
      <w:marBottom w:val="0"/>
      <w:divBdr>
        <w:top w:val="none" w:sz="0" w:space="0" w:color="auto"/>
        <w:left w:val="none" w:sz="0" w:space="0" w:color="auto"/>
        <w:bottom w:val="none" w:sz="0" w:space="0" w:color="auto"/>
        <w:right w:val="none" w:sz="0" w:space="0" w:color="auto"/>
      </w:divBdr>
    </w:div>
    <w:div w:id="1124546739">
      <w:bodyDiv w:val="1"/>
      <w:marLeft w:val="0"/>
      <w:marRight w:val="0"/>
      <w:marTop w:val="0"/>
      <w:marBottom w:val="0"/>
      <w:divBdr>
        <w:top w:val="none" w:sz="0" w:space="0" w:color="auto"/>
        <w:left w:val="none" w:sz="0" w:space="0" w:color="auto"/>
        <w:bottom w:val="none" w:sz="0" w:space="0" w:color="auto"/>
        <w:right w:val="none" w:sz="0" w:space="0" w:color="auto"/>
      </w:divBdr>
    </w:div>
    <w:div w:id="1136609430">
      <w:bodyDiv w:val="1"/>
      <w:marLeft w:val="0"/>
      <w:marRight w:val="0"/>
      <w:marTop w:val="0"/>
      <w:marBottom w:val="0"/>
      <w:divBdr>
        <w:top w:val="none" w:sz="0" w:space="0" w:color="auto"/>
        <w:left w:val="none" w:sz="0" w:space="0" w:color="auto"/>
        <w:bottom w:val="none" w:sz="0" w:space="0" w:color="auto"/>
        <w:right w:val="none" w:sz="0" w:space="0" w:color="auto"/>
      </w:divBdr>
    </w:div>
    <w:div w:id="1148403666">
      <w:bodyDiv w:val="1"/>
      <w:marLeft w:val="0"/>
      <w:marRight w:val="0"/>
      <w:marTop w:val="0"/>
      <w:marBottom w:val="0"/>
      <w:divBdr>
        <w:top w:val="none" w:sz="0" w:space="0" w:color="auto"/>
        <w:left w:val="none" w:sz="0" w:space="0" w:color="auto"/>
        <w:bottom w:val="none" w:sz="0" w:space="0" w:color="auto"/>
        <w:right w:val="none" w:sz="0" w:space="0" w:color="auto"/>
      </w:divBdr>
    </w:div>
    <w:div w:id="1153566271">
      <w:bodyDiv w:val="1"/>
      <w:marLeft w:val="0"/>
      <w:marRight w:val="0"/>
      <w:marTop w:val="0"/>
      <w:marBottom w:val="0"/>
      <w:divBdr>
        <w:top w:val="none" w:sz="0" w:space="0" w:color="auto"/>
        <w:left w:val="none" w:sz="0" w:space="0" w:color="auto"/>
        <w:bottom w:val="none" w:sz="0" w:space="0" w:color="auto"/>
        <w:right w:val="none" w:sz="0" w:space="0" w:color="auto"/>
      </w:divBdr>
    </w:div>
    <w:div w:id="1164903419">
      <w:bodyDiv w:val="1"/>
      <w:marLeft w:val="0"/>
      <w:marRight w:val="0"/>
      <w:marTop w:val="0"/>
      <w:marBottom w:val="0"/>
      <w:divBdr>
        <w:top w:val="none" w:sz="0" w:space="0" w:color="auto"/>
        <w:left w:val="none" w:sz="0" w:space="0" w:color="auto"/>
        <w:bottom w:val="none" w:sz="0" w:space="0" w:color="auto"/>
        <w:right w:val="none" w:sz="0" w:space="0" w:color="auto"/>
      </w:divBdr>
    </w:div>
    <w:div w:id="1184441454">
      <w:bodyDiv w:val="1"/>
      <w:marLeft w:val="0"/>
      <w:marRight w:val="0"/>
      <w:marTop w:val="0"/>
      <w:marBottom w:val="0"/>
      <w:divBdr>
        <w:top w:val="none" w:sz="0" w:space="0" w:color="auto"/>
        <w:left w:val="none" w:sz="0" w:space="0" w:color="auto"/>
        <w:bottom w:val="none" w:sz="0" w:space="0" w:color="auto"/>
        <w:right w:val="none" w:sz="0" w:space="0" w:color="auto"/>
      </w:divBdr>
    </w:div>
    <w:div w:id="1198468931">
      <w:bodyDiv w:val="1"/>
      <w:marLeft w:val="0"/>
      <w:marRight w:val="0"/>
      <w:marTop w:val="0"/>
      <w:marBottom w:val="0"/>
      <w:divBdr>
        <w:top w:val="none" w:sz="0" w:space="0" w:color="auto"/>
        <w:left w:val="none" w:sz="0" w:space="0" w:color="auto"/>
        <w:bottom w:val="none" w:sz="0" w:space="0" w:color="auto"/>
        <w:right w:val="none" w:sz="0" w:space="0" w:color="auto"/>
      </w:divBdr>
    </w:div>
    <w:div w:id="1200051480">
      <w:bodyDiv w:val="1"/>
      <w:marLeft w:val="0"/>
      <w:marRight w:val="0"/>
      <w:marTop w:val="0"/>
      <w:marBottom w:val="0"/>
      <w:divBdr>
        <w:top w:val="none" w:sz="0" w:space="0" w:color="auto"/>
        <w:left w:val="none" w:sz="0" w:space="0" w:color="auto"/>
        <w:bottom w:val="none" w:sz="0" w:space="0" w:color="auto"/>
        <w:right w:val="none" w:sz="0" w:space="0" w:color="auto"/>
      </w:divBdr>
    </w:div>
    <w:div w:id="1201436040">
      <w:bodyDiv w:val="1"/>
      <w:marLeft w:val="0"/>
      <w:marRight w:val="0"/>
      <w:marTop w:val="0"/>
      <w:marBottom w:val="0"/>
      <w:divBdr>
        <w:top w:val="none" w:sz="0" w:space="0" w:color="auto"/>
        <w:left w:val="none" w:sz="0" w:space="0" w:color="auto"/>
        <w:bottom w:val="none" w:sz="0" w:space="0" w:color="auto"/>
        <w:right w:val="none" w:sz="0" w:space="0" w:color="auto"/>
      </w:divBdr>
    </w:div>
    <w:div w:id="1217856222">
      <w:bodyDiv w:val="1"/>
      <w:marLeft w:val="0"/>
      <w:marRight w:val="0"/>
      <w:marTop w:val="0"/>
      <w:marBottom w:val="0"/>
      <w:divBdr>
        <w:top w:val="none" w:sz="0" w:space="0" w:color="auto"/>
        <w:left w:val="none" w:sz="0" w:space="0" w:color="auto"/>
        <w:bottom w:val="none" w:sz="0" w:space="0" w:color="auto"/>
        <w:right w:val="none" w:sz="0" w:space="0" w:color="auto"/>
      </w:divBdr>
    </w:div>
    <w:div w:id="1245577852">
      <w:bodyDiv w:val="1"/>
      <w:marLeft w:val="0"/>
      <w:marRight w:val="0"/>
      <w:marTop w:val="0"/>
      <w:marBottom w:val="0"/>
      <w:divBdr>
        <w:top w:val="none" w:sz="0" w:space="0" w:color="auto"/>
        <w:left w:val="none" w:sz="0" w:space="0" w:color="auto"/>
        <w:bottom w:val="none" w:sz="0" w:space="0" w:color="auto"/>
        <w:right w:val="none" w:sz="0" w:space="0" w:color="auto"/>
      </w:divBdr>
    </w:div>
    <w:div w:id="1250046457">
      <w:bodyDiv w:val="1"/>
      <w:marLeft w:val="0"/>
      <w:marRight w:val="0"/>
      <w:marTop w:val="0"/>
      <w:marBottom w:val="0"/>
      <w:divBdr>
        <w:top w:val="none" w:sz="0" w:space="0" w:color="auto"/>
        <w:left w:val="none" w:sz="0" w:space="0" w:color="auto"/>
        <w:bottom w:val="none" w:sz="0" w:space="0" w:color="auto"/>
        <w:right w:val="none" w:sz="0" w:space="0" w:color="auto"/>
      </w:divBdr>
    </w:div>
    <w:div w:id="1251692133">
      <w:bodyDiv w:val="1"/>
      <w:marLeft w:val="0"/>
      <w:marRight w:val="0"/>
      <w:marTop w:val="0"/>
      <w:marBottom w:val="0"/>
      <w:divBdr>
        <w:top w:val="none" w:sz="0" w:space="0" w:color="auto"/>
        <w:left w:val="none" w:sz="0" w:space="0" w:color="auto"/>
        <w:bottom w:val="none" w:sz="0" w:space="0" w:color="auto"/>
        <w:right w:val="none" w:sz="0" w:space="0" w:color="auto"/>
      </w:divBdr>
    </w:div>
    <w:div w:id="1295138134">
      <w:bodyDiv w:val="1"/>
      <w:marLeft w:val="0"/>
      <w:marRight w:val="0"/>
      <w:marTop w:val="0"/>
      <w:marBottom w:val="0"/>
      <w:divBdr>
        <w:top w:val="none" w:sz="0" w:space="0" w:color="auto"/>
        <w:left w:val="none" w:sz="0" w:space="0" w:color="auto"/>
        <w:bottom w:val="none" w:sz="0" w:space="0" w:color="auto"/>
        <w:right w:val="none" w:sz="0" w:space="0" w:color="auto"/>
      </w:divBdr>
    </w:div>
    <w:div w:id="1302425359">
      <w:bodyDiv w:val="1"/>
      <w:marLeft w:val="0"/>
      <w:marRight w:val="0"/>
      <w:marTop w:val="0"/>
      <w:marBottom w:val="0"/>
      <w:divBdr>
        <w:top w:val="none" w:sz="0" w:space="0" w:color="auto"/>
        <w:left w:val="none" w:sz="0" w:space="0" w:color="auto"/>
        <w:bottom w:val="none" w:sz="0" w:space="0" w:color="auto"/>
        <w:right w:val="none" w:sz="0" w:space="0" w:color="auto"/>
      </w:divBdr>
    </w:div>
    <w:div w:id="1311130055">
      <w:bodyDiv w:val="1"/>
      <w:marLeft w:val="0"/>
      <w:marRight w:val="0"/>
      <w:marTop w:val="0"/>
      <w:marBottom w:val="0"/>
      <w:divBdr>
        <w:top w:val="none" w:sz="0" w:space="0" w:color="auto"/>
        <w:left w:val="none" w:sz="0" w:space="0" w:color="auto"/>
        <w:bottom w:val="none" w:sz="0" w:space="0" w:color="auto"/>
        <w:right w:val="none" w:sz="0" w:space="0" w:color="auto"/>
      </w:divBdr>
    </w:div>
    <w:div w:id="1323125667">
      <w:bodyDiv w:val="1"/>
      <w:marLeft w:val="0"/>
      <w:marRight w:val="0"/>
      <w:marTop w:val="0"/>
      <w:marBottom w:val="0"/>
      <w:divBdr>
        <w:top w:val="none" w:sz="0" w:space="0" w:color="auto"/>
        <w:left w:val="none" w:sz="0" w:space="0" w:color="auto"/>
        <w:bottom w:val="none" w:sz="0" w:space="0" w:color="auto"/>
        <w:right w:val="none" w:sz="0" w:space="0" w:color="auto"/>
      </w:divBdr>
    </w:div>
    <w:div w:id="1325860593">
      <w:bodyDiv w:val="1"/>
      <w:marLeft w:val="0"/>
      <w:marRight w:val="0"/>
      <w:marTop w:val="0"/>
      <w:marBottom w:val="0"/>
      <w:divBdr>
        <w:top w:val="none" w:sz="0" w:space="0" w:color="auto"/>
        <w:left w:val="none" w:sz="0" w:space="0" w:color="auto"/>
        <w:bottom w:val="none" w:sz="0" w:space="0" w:color="auto"/>
        <w:right w:val="none" w:sz="0" w:space="0" w:color="auto"/>
      </w:divBdr>
    </w:div>
    <w:div w:id="1326008798">
      <w:bodyDiv w:val="1"/>
      <w:marLeft w:val="0"/>
      <w:marRight w:val="0"/>
      <w:marTop w:val="0"/>
      <w:marBottom w:val="0"/>
      <w:divBdr>
        <w:top w:val="none" w:sz="0" w:space="0" w:color="auto"/>
        <w:left w:val="none" w:sz="0" w:space="0" w:color="auto"/>
        <w:bottom w:val="none" w:sz="0" w:space="0" w:color="auto"/>
        <w:right w:val="none" w:sz="0" w:space="0" w:color="auto"/>
      </w:divBdr>
    </w:div>
    <w:div w:id="1332560325">
      <w:bodyDiv w:val="1"/>
      <w:marLeft w:val="0"/>
      <w:marRight w:val="0"/>
      <w:marTop w:val="0"/>
      <w:marBottom w:val="0"/>
      <w:divBdr>
        <w:top w:val="none" w:sz="0" w:space="0" w:color="auto"/>
        <w:left w:val="none" w:sz="0" w:space="0" w:color="auto"/>
        <w:bottom w:val="none" w:sz="0" w:space="0" w:color="auto"/>
        <w:right w:val="none" w:sz="0" w:space="0" w:color="auto"/>
      </w:divBdr>
    </w:div>
    <w:div w:id="1358890857">
      <w:bodyDiv w:val="1"/>
      <w:marLeft w:val="0"/>
      <w:marRight w:val="0"/>
      <w:marTop w:val="0"/>
      <w:marBottom w:val="0"/>
      <w:divBdr>
        <w:top w:val="none" w:sz="0" w:space="0" w:color="auto"/>
        <w:left w:val="none" w:sz="0" w:space="0" w:color="auto"/>
        <w:bottom w:val="none" w:sz="0" w:space="0" w:color="auto"/>
        <w:right w:val="none" w:sz="0" w:space="0" w:color="auto"/>
      </w:divBdr>
    </w:div>
    <w:div w:id="1361393129">
      <w:bodyDiv w:val="1"/>
      <w:marLeft w:val="0"/>
      <w:marRight w:val="0"/>
      <w:marTop w:val="0"/>
      <w:marBottom w:val="0"/>
      <w:divBdr>
        <w:top w:val="none" w:sz="0" w:space="0" w:color="auto"/>
        <w:left w:val="none" w:sz="0" w:space="0" w:color="auto"/>
        <w:bottom w:val="none" w:sz="0" w:space="0" w:color="auto"/>
        <w:right w:val="none" w:sz="0" w:space="0" w:color="auto"/>
      </w:divBdr>
    </w:div>
    <w:div w:id="1362196868">
      <w:bodyDiv w:val="1"/>
      <w:marLeft w:val="0"/>
      <w:marRight w:val="0"/>
      <w:marTop w:val="0"/>
      <w:marBottom w:val="0"/>
      <w:divBdr>
        <w:top w:val="none" w:sz="0" w:space="0" w:color="auto"/>
        <w:left w:val="none" w:sz="0" w:space="0" w:color="auto"/>
        <w:bottom w:val="none" w:sz="0" w:space="0" w:color="auto"/>
        <w:right w:val="none" w:sz="0" w:space="0" w:color="auto"/>
      </w:divBdr>
    </w:div>
    <w:div w:id="1374574219">
      <w:bodyDiv w:val="1"/>
      <w:marLeft w:val="0"/>
      <w:marRight w:val="0"/>
      <w:marTop w:val="0"/>
      <w:marBottom w:val="0"/>
      <w:divBdr>
        <w:top w:val="none" w:sz="0" w:space="0" w:color="auto"/>
        <w:left w:val="none" w:sz="0" w:space="0" w:color="auto"/>
        <w:bottom w:val="none" w:sz="0" w:space="0" w:color="auto"/>
        <w:right w:val="none" w:sz="0" w:space="0" w:color="auto"/>
      </w:divBdr>
    </w:div>
    <w:div w:id="1389524784">
      <w:bodyDiv w:val="1"/>
      <w:marLeft w:val="0"/>
      <w:marRight w:val="0"/>
      <w:marTop w:val="0"/>
      <w:marBottom w:val="0"/>
      <w:divBdr>
        <w:top w:val="none" w:sz="0" w:space="0" w:color="auto"/>
        <w:left w:val="none" w:sz="0" w:space="0" w:color="auto"/>
        <w:bottom w:val="none" w:sz="0" w:space="0" w:color="auto"/>
        <w:right w:val="none" w:sz="0" w:space="0" w:color="auto"/>
      </w:divBdr>
    </w:div>
    <w:div w:id="1416591275">
      <w:bodyDiv w:val="1"/>
      <w:marLeft w:val="0"/>
      <w:marRight w:val="0"/>
      <w:marTop w:val="0"/>
      <w:marBottom w:val="0"/>
      <w:divBdr>
        <w:top w:val="none" w:sz="0" w:space="0" w:color="auto"/>
        <w:left w:val="none" w:sz="0" w:space="0" w:color="auto"/>
        <w:bottom w:val="none" w:sz="0" w:space="0" w:color="auto"/>
        <w:right w:val="none" w:sz="0" w:space="0" w:color="auto"/>
      </w:divBdr>
    </w:div>
    <w:div w:id="1416705663">
      <w:bodyDiv w:val="1"/>
      <w:marLeft w:val="0"/>
      <w:marRight w:val="0"/>
      <w:marTop w:val="0"/>
      <w:marBottom w:val="0"/>
      <w:divBdr>
        <w:top w:val="none" w:sz="0" w:space="0" w:color="auto"/>
        <w:left w:val="none" w:sz="0" w:space="0" w:color="auto"/>
        <w:bottom w:val="none" w:sz="0" w:space="0" w:color="auto"/>
        <w:right w:val="none" w:sz="0" w:space="0" w:color="auto"/>
      </w:divBdr>
    </w:div>
    <w:div w:id="1448618102">
      <w:bodyDiv w:val="1"/>
      <w:marLeft w:val="0"/>
      <w:marRight w:val="0"/>
      <w:marTop w:val="0"/>
      <w:marBottom w:val="0"/>
      <w:divBdr>
        <w:top w:val="none" w:sz="0" w:space="0" w:color="auto"/>
        <w:left w:val="none" w:sz="0" w:space="0" w:color="auto"/>
        <w:bottom w:val="none" w:sz="0" w:space="0" w:color="auto"/>
        <w:right w:val="none" w:sz="0" w:space="0" w:color="auto"/>
      </w:divBdr>
    </w:div>
    <w:div w:id="1452362260">
      <w:bodyDiv w:val="1"/>
      <w:marLeft w:val="0"/>
      <w:marRight w:val="0"/>
      <w:marTop w:val="0"/>
      <w:marBottom w:val="0"/>
      <w:divBdr>
        <w:top w:val="none" w:sz="0" w:space="0" w:color="auto"/>
        <w:left w:val="none" w:sz="0" w:space="0" w:color="auto"/>
        <w:bottom w:val="none" w:sz="0" w:space="0" w:color="auto"/>
        <w:right w:val="none" w:sz="0" w:space="0" w:color="auto"/>
      </w:divBdr>
    </w:div>
    <w:div w:id="1453208873">
      <w:bodyDiv w:val="1"/>
      <w:marLeft w:val="0"/>
      <w:marRight w:val="0"/>
      <w:marTop w:val="0"/>
      <w:marBottom w:val="0"/>
      <w:divBdr>
        <w:top w:val="none" w:sz="0" w:space="0" w:color="auto"/>
        <w:left w:val="none" w:sz="0" w:space="0" w:color="auto"/>
        <w:bottom w:val="none" w:sz="0" w:space="0" w:color="auto"/>
        <w:right w:val="none" w:sz="0" w:space="0" w:color="auto"/>
      </w:divBdr>
    </w:div>
    <w:div w:id="1470827633">
      <w:bodyDiv w:val="1"/>
      <w:marLeft w:val="0"/>
      <w:marRight w:val="0"/>
      <w:marTop w:val="0"/>
      <w:marBottom w:val="0"/>
      <w:divBdr>
        <w:top w:val="none" w:sz="0" w:space="0" w:color="auto"/>
        <w:left w:val="none" w:sz="0" w:space="0" w:color="auto"/>
        <w:bottom w:val="none" w:sz="0" w:space="0" w:color="auto"/>
        <w:right w:val="none" w:sz="0" w:space="0" w:color="auto"/>
      </w:divBdr>
      <w:divsChild>
        <w:div w:id="142158670">
          <w:marLeft w:val="0"/>
          <w:marRight w:val="0"/>
          <w:marTop w:val="0"/>
          <w:marBottom w:val="0"/>
          <w:divBdr>
            <w:top w:val="none" w:sz="0" w:space="0" w:color="auto"/>
            <w:left w:val="none" w:sz="0" w:space="0" w:color="auto"/>
            <w:bottom w:val="none" w:sz="0" w:space="0" w:color="auto"/>
            <w:right w:val="none" w:sz="0" w:space="0" w:color="auto"/>
          </w:divBdr>
        </w:div>
        <w:div w:id="1102067248">
          <w:marLeft w:val="0"/>
          <w:marRight w:val="0"/>
          <w:marTop w:val="0"/>
          <w:marBottom w:val="0"/>
          <w:divBdr>
            <w:top w:val="none" w:sz="0" w:space="0" w:color="auto"/>
            <w:left w:val="none" w:sz="0" w:space="0" w:color="auto"/>
            <w:bottom w:val="none" w:sz="0" w:space="0" w:color="auto"/>
            <w:right w:val="none" w:sz="0" w:space="0" w:color="auto"/>
          </w:divBdr>
        </w:div>
        <w:div w:id="1150101343">
          <w:marLeft w:val="0"/>
          <w:marRight w:val="0"/>
          <w:marTop w:val="0"/>
          <w:marBottom w:val="0"/>
          <w:divBdr>
            <w:top w:val="none" w:sz="0" w:space="0" w:color="auto"/>
            <w:left w:val="none" w:sz="0" w:space="0" w:color="auto"/>
            <w:bottom w:val="none" w:sz="0" w:space="0" w:color="auto"/>
            <w:right w:val="none" w:sz="0" w:space="0" w:color="auto"/>
          </w:divBdr>
        </w:div>
        <w:div w:id="1895700800">
          <w:marLeft w:val="0"/>
          <w:marRight w:val="0"/>
          <w:marTop w:val="0"/>
          <w:marBottom w:val="0"/>
          <w:divBdr>
            <w:top w:val="none" w:sz="0" w:space="0" w:color="auto"/>
            <w:left w:val="none" w:sz="0" w:space="0" w:color="auto"/>
            <w:bottom w:val="none" w:sz="0" w:space="0" w:color="auto"/>
            <w:right w:val="none" w:sz="0" w:space="0" w:color="auto"/>
          </w:divBdr>
        </w:div>
        <w:div w:id="1967541907">
          <w:marLeft w:val="0"/>
          <w:marRight w:val="0"/>
          <w:marTop w:val="0"/>
          <w:marBottom w:val="0"/>
          <w:divBdr>
            <w:top w:val="none" w:sz="0" w:space="0" w:color="auto"/>
            <w:left w:val="none" w:sz="0" w:space="0" w:color="auto"/>
            <w:bottom w:val="none" w:sz="0" w:space="0" w:color="auto"/>
            <w:right w:val="none" w:sz="0" w:space="0" w:color="auto"/>
          </w:divBdr>
        </w:div>
      </w:divsChild>
    </w:div>
    <w:div w:id="1473133986">
      <w:bodyDiv w:val="1"/>
      <w:marLeft w:val="0"/>
      <w:marRight w:val="0"/>
      <w:marTop w:val="0"/>
      <w:marBottom w:val="0"/>
      <w:divBdr>
        <w:top w:val="none" w:sz="0" w:space="0" w:color="auto"/>
        <w:left w:val="none" w:sz="0" w:space="0" w:color="auto"/>
        <w:bottom w:val="none" w:sz="0" w:space="0" w:color="auto"/>
        <w:right w:val="none" w:sz="0" w:space="0" w:color="auto"/>
      </w:divBdr>
    </w:div>
    <w:div w:id="1476725602">
      <w:bodyDiv w:val="1"/>
      <w:marLeft w:val="0"/>
      <w:marRight w:val="0"/>
      <w:marTop w:val="0"/>
      <w:marBottom w:val="0"/>
      <w:divBdr>
        <w:top w:val="none" w:sz="0" w:space="0" w:color="auto"/>
        <w:left w:val="none" w:sz="0" w:space="0" w:color="auto"/>
        <w:bottom w:val="none" w:sz="0" w:space="0" w:color="auto"/>
        <w:right w:val="none" w:sz="0" w:space="0" w:color="auto"/>
      </w:divBdr>
    </w:div>
    <w:div w:id="1481077152">
      <w:bodyDiv w:val="1"/>
      <w:marLeft w:val="0"/>
      <w:marRight w:val="0"/>
      <w:marTop w:val="0"/>
      <w:marBottom w:val="0"/>
      <w:divBdr>
        <w:top w:val="none" w:sz="0" w:space="0" w:color="auto"/>
        <w:left w:val="none" w:sz="0" w:space="0" w:color="auto"/>
        <w:bottom w:val="none" w:sz="0" w:space="0" w:color="auto"/>
        <w:right w:val="none" w:sz="0" w:space="0" w:color="auto"/>
      </w:divBdr>
    </w:div>
    <w:div w:id="1493520926">
      <w:bodyDiv w:val="1"/>
      <w:marLeft w:val="0"/>
      <w:marRight w:val="0"/>
      <w:marTop w:val="0"/>
      <w:marBottom w:val="0"/>
      <w:divBdr>
        <w:top w:val="none" w:sz="0" w:space="0" w:color="auto"/>
        <w:left w:val="none" w:sz="0" w:space="0" w:color="auto"/>
        <w:bottom w:val="none" w:sz="0" w:space="0" w:color="auto"/>
        <w:right w:val="none" w:sz="0" w:space="0" w:color="auto"/>
      </w:divBdr>
    </w:div>
    <w:div w:id="1495880256">
      <w:bodyDiv w:val="1"/>
      <w:marLeft w:val="0"/>
      <w:marRight w:val="0"/>
      <w:marTop w:val="0"/>
      <w:marBottom w:val="0"/>
      <w:divBdr>
        <w:top w:val="none" w:sz="0" w:space="0" w:color="auto"/>
        <w:left w:val="none" w:sz="0" w:space="0" w:color="auto"/>
        <w:bottom w:val="none" w:sz="0" w:space="0" w:color="auto"/>
        <w:right w:val="none" w:sz="0" w:space="0" w:color="auto"/>
      </w:divBdr>
    </w:div>
    <w:div w:id="1517232134">
      <w:bodyDiv w:val="1"/>
      <w:marLeft w:val="0"/>
      <w:marRight w:val="0"/>
      <w:marTop w:val="0"/>
      <w:marBottom w:val="0"/>
      <w:divBdr>
        <w:top w:val="none" w:sz="0" w:space="0" w:color="auto"/>
        <w:left w:val="none" w:sz="0" w:space="0" w:color="auto"/>
        <w:bottom w:val="none" w:sz="0" w:space="0" w:color="auto"/>
        <w:right w:val="none" w:sz="0" w:space="0" w:color="auto"/>
      </w:divBdr>
    </w:div>
    <w:div w:id="1534464644">
      <w:bodyDiv w:val="1"/>
      <w:marLeft w:val="0"/>
      <w:marRight w:val="0"/>
      <w:marTop w:val="0"/>
      <w:marBottom w:val="0"/>
      <w:divBdr>
        <w:top w:val="none" w:sz="0" w:space="0" w:color="auto"/>
        <w:left w:val="none" w:sz="0" w:space="0" w:color="auto"/>
        <w:bottom w:val="none" w:sz="0" w:space="0" w:color="auto"/>
        <w:right w:val="none" w:sz="0" w:space="0" w:color="auto"/>
      </w:divBdr>
    </w:div>
    <w:div w:id="1536700591">
      <w:bodyDiv w:val="1"/>
      <w:marLeft w:val="0"/>
      <w:marRight w:val="0"/>
      <w:marTop w:val="0"/>
      <w:marBottom w:val="0"/>
      <w:divBdr>
        <w:top w:val="none" w:sz="0" w:space="0" w:color="auto"/>
        <w:left w:val="none" w:sz="0" w:space="0" w:color="auto"/>
        <w:bottom w:val="none" w:sz="0" w:space="0" w:color="auto"/>
        <w:right w:val="none" w:sz="0" w:space="0" w:color="auto"/>
      </w:divBdr>
    </w:div>
    <w:div w:id="1540773878">
      <w:bodyDiv w:val="1"/>
      <w:marLeft w:val="0"/>
      <w:marRight w:val="0"/>
      <w:marTop w:val="0"/>
      <w:marBottom w:val="0"/>
      <w:divBdr>
        <w:top w:val="none" w:sz="0" w:space="0" w:color="auto"/>
        <w:left w:val="none" w:sz="0" w:space="0" w:color="auto"/>
        <w:bottom w:val="none" w:sz="0" w:space="0" w:color="auto"/>
        <w:right w:val="none" w:sz="0" w:space="0" w:color="auto"/>
      </w:divBdr>
    </w:div>
    <w:div w:id="1556504278">
      <w:bodyDiv w:val="1"/>
      <w:marLeft w:val="0"/>
      <w:marRight w:val="0"/>
      <w:marTop w:val="0"/>
      <w:marBottom w:val="0"/>
      <w:divBdr>
        <w:top w:val="none" w:sz="0" w:space="0" w:color="auto"/>
        <w:left w:val="none" w:sz="0" w:space="0" w:color="auto"/>
        <w:bottom w:val="none" w:sz="0" w:space="0" w:color="auto"/>
        <w:right w:val="none" w:sz="0" w:space="0" w:color="auto"/>
      </w:divBdr>
    </w:div>
    <w:div w:id="1589650351">
      <w:bodyDiv w:val="1"/>
      <w:marLeft w:val="0"/>
      <w:marRight w:val="0"/>
      <w:marTop w:val="0"/>
      <w:marBottom w:val="0"/>
      <w:divBdr>
        <w:top w:val="none" w:sz="0" w:space="0" w:color="auto"/>
        <w:left w:val="none" w:sz="0" w:space="0" w:color="auto"/>
        <w:bottom w:val="none" w:sz="0" w:space="0" w:color="auto"/>
        <w:right w:val="none" w:sz="0" w:space="0" w:color="auto"/>
      </w:divBdr>
    </w:div>
    <w:div w:id="1590964724">
      <w:bodyDiv w:val="1"/>
      <w:marLeft w:val="0"/>
      <w:marRight w:val="0"/>
      <w:marTop w:val="0"/>
      <w:marBottom w:val="0"/>
      <w:divBdr>
        <w:top w:val="none" w:sz="0" w:space="0" w:color="auto"/>
        <w:left w:val="none" w:sz="0" w:space="0" w:color="auto"/>
        <w:bottom w:val="none" w:sz="0" w:space="0" w:color="auto"/>
        <w:right w:val="none" w:sz="0" w:space="0" w:color="auto"/>
      </w:divBdr>
    </w:div>
    <w:div w:id="1604724306">
      <w:bodyDiv w:val="1"/>
      <w:marLeft w:val="0"/>
      <w:marRight w:val="0"/>
      <w:marTop w:val="0"/>
      <w:marBottom w:val="0"/>
      <w:divBdr>
        <w:top w:val="none" w:sz="0" w:space="0" w:color="auto"/>
        <w:left w:val="none" w:sz="0" w:space="0" w:color="auto"/>
        <w:bottom w:val="none" w:sz="0" w:space="0" w:color="auto"/>
        <w:right w:val="none" w:sz="0" w:space="0" w:color="auto"/>
      </w:divBdr>
    </w:div>
    <w:div w:id="1620994181">
      <w:bodyDiv w:val="1"/>
      <w:marLeft w:val="0"/>
      <w:marRight w:val="0"/>
      <w:marTop w:val="0"/>
      <w:marBottom w:val="0"/>
      <w:divBdr>
        <w:top w:val="none" w:sz="0" w:space="0" w:color="auto"/>
        <w:left w:val="none" w:sz="0" w:space="0" w:color="auto"/>
        <w:bottom w:val="none" w:sz="0" w:space="0" w:color="auto"/>
        <w:right w:val="none" w:sz="0" w:space="0" w:color="auto"/>
      </w:divBdr>
    </w:div>
    <w:div w:id="1653371199">
      <w:bodyDiv w:val="1"/>
      <w:marLeft w:val="0"/>
      <w:marRight w:val="0"/>
      <w:marTop w:val="0"/>
      <w:marBottom w:val="0"/>
      <w:divBdr>
        <w:top w:val="none" w:sz="0" w:space="0" w:color="auto"/>
        <w:left w:val="none" w:sz="0" w:space="0" w:color="auto"/>
        <w:bottom w:val="none" w:sz="0" w:space="0" w:color="auto"/>
        <w:right w:val="none" w:sz="0" w:space="0" w:color="auto"/>
      </w:divBdr>
    </w:div>
    <w:div w:id="1663506053">
      <w:bodyDiv w:val="1"/>
      <w:marLeft w:val="0"/>
      <w:marRight w:val="0"/>
      <w:marTop w:val="0"/>
      <w:marBottom w:val="0"/>
      <w:divBdr>
        <w:top w:val="none" w:sz="0" w:space="0" w:color="auto"/>
        <w:left w:val="none" w:sz="0" w:space="0" w:color="auto"/>
        <w:bottom w:val="none" w:sz="0" w:space="0" w:color="auto"/>
        <w:right w:val="none" w:sz="0" w:space="0" w:color="auto"/>
      </w:divBdr>
      <w:divsChild>
        <w:div w:id="1503081638">
          <w:marLeft w:val="0"/>
          <w:marRight w:val="0"/>
          <w:marTop w:val="0"/>
          <w:marBottom w:val="0"/>
          <w:divBdr>
            <w:top w:val="none" w:sz="0" w:space="0" w:color="auto"/>
            <w:left w:val="none" w:sz="0" w:space="0" w:color="auto"/>
            <w:bottom w:val="none" w:sz="0" w:space="0" w:color="auto"/>
            <w:right w:val="none" w:sz="0" w:space="0" w:color="auto"/>
          </w:divBdr>
          <w:divsChild>
            <w:div w:id="688066537">
              <w:marLeft w:val="0"/>
              <w:marRight w:val="0"/>
              <w:marTop w:val="0"/>
              <w:marBottom w:val="0"/>
              <w:divBdr>
                <w:top w:val="none" w:sz="0" w:space="0" w:color="auto"/>
                <w:left w:val="none" w:sz="0" w:space="0" w:color="auto"/>
                <w:bottom w:val="none" w:sz="0" w:space="0" w:color="auto"/>
                <w:right w:val="none" w:sz="0" w:space="0" w:color="auto"/>
              </w:divBdr>
              <w:divsChild>
                <w:div w:id="77857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779139">
      <w:bodyDiv w:val="1"/>
      <w:marLeft w:val="0"/>
      <w:marRight w:val="0"/>
      <w:marTop w:val="0"/>
      <w:marBottom w:val="0"/>
      <w:divBdr>
        <w:top w:val="none" w:sz="0" w:space="0" w:color="auto"/>
        <w:left w:val="none" w:sz="0" w:space="0" w:color="auto"/>
        <w:bottom w:val="none" w:sz="0" w:space="0" w:color="auto"/>
        <w:right w:val="none" w:sz="0" w:space="0" w:color="auto"/>
      </w:divBdr>
    </w:div>
    <w:div w:id="1670016301">
      <w:bodyDiv w:val="1"/>
      <w:marLeft w:val="0"/>
      <w:marRight w:val="0"/>
      <w:marTop w:val="0"/>
      <w:marBottom w:val="0"/>
      <w:divBdr>
        <w:top w:val="none" w:sz="0" w:space="0" w:color="auto"/>
        <w:left w:val="none" w:sz="0" w:space="0" w:color="auto"/>
        <w:bottom w:val="none" w:sz="0" w:space="0" w:color="auto"/>
        <w:right w:val="none" w:sz="0" w:space="0" w:color="auto"/>
      </w:divBdr>
    </w:div>
    <w:div w:id="1672761161">
      <w:bodyDiv w:val="1"/>
      <w:marLeft w:val="0"/>
      <w:marRight w:val="0"/>
      <w:marTop w:val="0"/>
      <w:marBottom w:val="0"/>
      <w:divBdr>
        <w:top w:val="none" w:sz="0" w:space="0" w:color="auto"/>
        <w:left w:val="none" w:sz="0" w:space="0" w:color="auto"/>
        <w:bottom w:val="none" w:sz="0" w:space="0" w:color="auto"/>
        <w:right w:val="none" w:sz="0" w:space="0" w:color="auto"/>
      </w:divBdr>
    </w:div>
    <w:div w:id="1683972743">
      <w:bodyDiv w:val="1"/>
      <w:marLeft w:val="0"/>
      <w:marRight w:val="0"/>
      <w:marTop w:val="0"/>
      <w:marBottom w:val="0"/>
      <w:divBdr>
        <w:top w:val="none" w:sz="0" w:space="0" w:color="auto"/>
        <w:left w:val="none" w:sz="0" w:space="0" w:color="auto"/>
        <w:bottom w:val="none" w:sz="0" w:space="0" w:color="auto"/>
        <w:right w:val="none" w:sz="0" w:space="0" w:color="auto"/>
      </w:divBdr>
    </w:div>
    <w:div w:id="1767775216">
      <w:bodyDiv w:val="1"/>
      <w:marLeft w:val="0"/>
      <w:marRight w:val="0"/>
      <w:marTop w:val="0"/>
      <w:marBottom w:val="0"/>
      <w:divBdr>
        <w:top w:val="none" w:sz="0" w:space="0" w:color="auto"/>
        <w:left w:val="none" w:sz="0" w:space="0" w:color="auto"/>
        <w:bottom w:val="none" w:sz="0" w:space="0" w:color="auto"/>
        <w:right w:val="none" w:sz="0" w:space="0" w:color="auto"/>
      </w:divBdr>
    </w:div>
    <w:div w:id="1773282458">
      <w:bodyDiv w:val="1"/>
      <w:marLeft w:val="0"/>
      <w:marRight w:val="0"/>
      <w:marTop w:val="0"/>
      <w:marBottom w:val="0"/>
      <w:divBdr>
        <w:top w:val="none" w:sz="0" w:space="0" w:color="auto"/>
        <w:left w:val="none" w:sz="0" w:space="0" w:color="auto"/>
        <w:bottom w:val="none" w:sz="0" w:space="0" w:color="auto"/>
        <w:right w:val="none" w:sz="0" w:space="0" w:color="auto"/>
      </w:divBdr>
    </w:div>
    <w:div w:id="1774861734">
      <w:bodyDiv w:val="1"/>
      <w:marLeft w:val="0"/>
      <w:marRight w:val="0"/>
      <w:marTop w:val="0"/>
      <w:marBottom w:val="0"/>
      <w:divBdr>
        <w:top w:val="none" w:sz="0" w:space="0" w:color="auto"/>
        <w:left w:val="none" w:sz="0" w:space="0" w:color="auto"/>
        <w:bottom w:val="none" w:sz="0" w:space="0" w:color="auto"/>
        <w:right w:val="none" w:sz="0" w:space="0" w:color="auto"/>
      </w:divBdr>
    </w:div>
    <w:div w:id="1774931736">
      <w:bodyDiv w:val="1"/>
      <w:marLeft w:val="0"/>
      <w:marRight w:val="0"/>
      <w:marTop w:val="0"/>
      <w:marBottom w:val="0"/>
      <w:divBdr>
        <w:top w:val="none" w:sz="0" w:space="0" w:color="auto"/>
        <w:left w:val="none" w:sz="0" w:space="0" w:color="auto"/>
        <w:bottom w:val="none" w:sz="0" w:space="0" w:color="auto"/>
        <w:right w:val="none" w:sz="0" w:space="0" w:color="auto"/>
      </w:divBdr>
    </w:div>
    <w:div w:id="1787502606">
      <w:bodyDiv w:val="1"/>
      <w:marLeft w:val="0"/>
      <w:marRight w:val="0"/>
      <w:marTop w:val="0"/>
      <w:marBottom w:val="0"/>
      <w:divBdr>
        <w:top w:val="none" w:sz="0" w:space="0" w:color="auto"/>
        <w:left w:val="none" w:sz="0" w:space="0" w:color="auto"/>
        <w:bottom w:val="none" w:sz="0" w:space="0" w:color="auto"/>
        <w:right w:val="none" w:sz="0" w:space="0" w:color="auto"/>
      </w:divBdr>
    </w:div>
    <w:div w:id="1797213758">
      <w:bodyDiv w:val="1"/>
      <w:marLeft w:val="0"/>
      <w:marRight w:val="0"/>
      <w:marTop w:val="0"/>
      <w:marBottom w:val="0"/>
      <w:divBdr>
        <w:top w:val="none" w:sz="0" w:space="0" w:color="auto"/>
        <w:left w:val="none" w:sz="0" w:space="0" w:color="auto"/>
        <w:bottom w:val="none" w:sz="0" w:space="0" w:color="auto"/>
        <w:right w:val="none" w:sz="0" w:space="0" w:color="auto"/>
      </w:divBdr>
    </w:div>
    <w:div w:id="1813671011">
      <w:bodyDiv w:val="1"/>
      <w:marLeft w:val="0"/>
      <w:marRight w:val="0"/>
      <w:marTop w:val="0"/>
      <w:marBottom w:val="0"/>
      <w:divBdr>
        <w:top w:val="none" w:sz="0" w:space="0" w:color="auto"/>
        <w:left w:val="none" w:sz="0" w:space="0" w:color="auto"/>
        <w:bottom w:val="none" w:sz="0" w:space="0" w:color="auto"/>
        <w:right w:val="none" w:sz="0" w:space="0" w:color="auto"/>
      </w:divBdr>
    </w:div>
    <w:div w:id="1816993884">
      <w:bodyDiv w:val="1"/>
      <w:marLeft w:val="0"/>
      <w:marRight w:val="0"/>
      <w:marTop w:val="0"/>
      <w:marBottom w:val="0"/>
      <w:divBdr>
        <w:top w:val="none" w:sz="0" w:space="0" w:color="auto"/>
        <w:left w:val="none" w:sz="0" w:space="0" w:color="auto"/>
        <w:bottom w:val="none" w:sz="0" w:space="0" w:color="auto"/>
        <w:right w:val="none" w:sz="0" w:space="0" w:color="auto"/>
      </w:divBdr>
    </w:div>
    <w:div w:id="1850869831">
      <w:bodyDiv w:val="1"/>
      <w:marLeft w:val="0"/>
      <w:marRight w:val="0"/>
      <w:marTop w:val="0"/>
      <w:marBottom w:val="0"/>
      <w:divBdr>
        <w:top w:val="none" w:sz="0" w:space="0" w:color="auto"/>
        <w:left w:val="none" w:sz="0" w:space="0" w:color="auto"/>
        <w:bottom w:val="none" w:sz="0" w:space="0" w:color="auto"/>
        <w:right w:val="none" w:sz="0" w:space="0" w:color="auto"/>
      </w:divBdr>
    </w:div>
    <w:div w:id="1852911995">
      <w:bodyDiv w:val="1"/>
      <w:marLeft w:val="0"/>
      <w:marRight w:val="0"/>
      <w:marTop w:val="0"/>
      <w:marBottom w:val="0"/>
      <w:divBdr>
        <w:top w:val="none" w:sz="0" w:space="0" w:color="auto"/>
        <w:left w:val="none" w:sz="0" w:space="0" w:color="auto"/>
        <w:bottom w:val="none" w:sz="0" w:space="0" w:color="auto"/>
        <w:right w:val="none" w:sz="0" w:space="0" w:color="auto"/>
      </w:divBdr>
    </w:div>
    <w:div w:id="1860193410">
      <w:bodyDiv w:val="1"/>
      <w:marLeft w:val="0"/>
      <w:marRight w:val="0"/>
      <w:marTop w:val="0"/>
      <w:marBottom w:val="0"/>
      <w:divBdr>
        <w:top w:val="none" w:sz="0" w:space="0" w:color="auto"/>
        <w:left w:val="none" w:sz="0" w:space="0" w:color="auto"/>
        <w:bottom w:val="none" w:sz="0" w:space="0" w:color="auto"/>
        <w:right w:val="none" w:sz="0" w:space="0" w:color="auto"/>
      </w:divBdr>
    </w:div>
    <w:div w:id="1862620659">
      <w:bodyDiv w:val="1"/>
      <w:marLeft w:val="0"/>
      <w:marRight w:val="0"/>
      <w:marTop w:val="0"/>
      <w:marBottom w:val="0"/>
      <w:divBdr>
        <w:top w:val="none" w:sz="0" w:space="0" w:color="auto"/>
        <w:left w:val="none" w:sz="0" w:space="0" w:color="auto"/>
        <w:bottom w:val="none" w:sz="0" w:space="0" w:color="auto"/>
        <w:right w:val="none" w:sz="0" w:space="0" w:color="auto"/>
      </w:divBdr>
    </w:div>
    <w:div w:id="1870214671">
      <w:bodyDiv w:val="1"/>
      <w:marLeft w:val="0"/>
      <w:marRight w:val="0"/>
      <w:marTop w:val="0"/>
      <w:marBottom w:val="0"/>
      <w:divBdr>
        <w:top w:val="none" w:sz="0" w:space="0" w:color="auto"/>
        <w:left w:val="none" w:sz="0" w:space="0" w:color="auto"/>
        <w:bottom w:val="none" w:sz="0" w:space="0" w:color="auto"/>
        <w:right w:val="none" w:sz="0" w:space="0" w:color="auto"/>
      </w:divBdr>
    </w:div>
    <w:div w:id="1879664344">
      <w:bodyDiv w:val="1"/>
      <w:marLeft w:val="0"/>
      <w:marRight w:val="0"/>
      <w:marTop w:val="0"/>
      <w:marBottom w:val="0"/>
      <w:divBdr>
        <w:top w:val="none" w:sz="0" w:space="0" w:color="auto"/>
        <w:left w:val="none" w:sz="0" w:space="0" w:color="auto"/>
        <w:bottom w:val="none" w:sz="0" w:space="0" w:color="auto"/>
        <w:right w:val="none" w:sz="0" w:space="0" w:color="auto"/>
      </w:divBdr>
    </w:div>
    <w:div w:id="1880164486">
      <w:bodyDiv w:val="1"/>
      <w:marLeft w:val="0"/>
      <w:marRight w:val="0"/>
      <w:marTop w:val="0"/>
      <w:marBottom w:val="0"/>
      <w:divBdr>
        <w:top w:val="none" w:sz="0" w:space="0" w:color="auto"/>
        <w:left w:val="none" w:sz="0" w:space="0" w:color="auto"/>
        <w:bottom w:val="none" w:sz="0" w:space="0" w:color="auto"/>
        <w:right w:val="none" w:sz="0" w:space="0" w:color="auto"/>
      </w:divBdr>
    </w:div>
    <w:div w:id="1880781695">
      <w:bodyDiv w:val="1"/>
      <w:marLeft w:val="0"/>
      <w:marRight w:val="0"/>
      <w:marTop w:val="0"/>
      <w:marBottom w:val="0"/>
      <w:divBdr>
        <w:top w:val="none" w:sz="0" w:space="0" w:color="auto"/>
        <w:left w:val="none" w:sz="0" w:space="0" w:color="auto"/>
        <w:bottom w:val="none" w:sz="0" w:space="0" w:color="auto"/>
        <w:right w:val="none" w:sz="0" w:space="0" w:color="auto"/>
      </w:divBdr>
    </w:div>
    <w:div w:id="1880820464">
      <w:bodyDiv w:val="1"/>
      <w:marLeft w:val="0"/>
      <w:marRight w:val="0"/>
      <w:marTop w:val="0"/>
      <w:marBottom w:val="0"/>
      <w:divBdr>
        <w:top w:val="none" w:sz="0" w:space="0" w:color="auto"/>
        <w:left w:val="none" w:sz="0" w:space="0" w:color="auto"/>
        <w:bottom w:val="none" w:sz="0" w:space="0" w:color="auto"/>
        <w:right w:val="none" w:sz="0" w:space="0" w:color="auto"/>
      </w:divBdr>
    </w:div>
    <w:div w:id="1881891944">
      <w:bodyDiv w:val="1"/>
      <w:marLeft w:val="0"/>
      <w:marRight w:val="0"/>
      <w:marTop w:val="0"/>
      <w:marBottom w:val="0"/>
      <w:divBdr>
        <w:top w:val="none" w:sz="0" w:space="0" w:color="auto"/>
        <w:left w:val="none" w:sz="0" w:space="0" w:color="auto"/>
        <w:bottom w:val="none" w:sz="0" w:space="0" w:color="auto"/>
        <w:right w:val="none" w:sz="0" w:space="0" w:color="auto"/>
      </w:divBdr>
    </w:div>
    <w:div w:id="1898590674">
      <w:bodyDiv w:val="1"/>
      <w:marLeft w:val="0"/>
      <w:marRight w:val="0"/>
      <w:marTop w:val="0"/>
      <w:marBottom w:val="0"/>
      <w:divBdr>
        <w:top w:val="none" w:sz="0" w:space="0" w:color="auto"/>
        <w:left w:val="none" w:sz="0" w:space="0" w:color="auto"/>
        <w:bottom w:val="none" w:sz="0" w:space="0" w:color="auto"/>
        <w:right w:val="none" w:sz="0" w:space="0" w:color="auto"/>
      </w:divBdr>
    </w:div>
    <w:div w:id="1906377081">
      <w:bodyDiv w:val="1"/>
      <w:marLeft w:val="0"/>
      <w:marRight w:val="0"/>
      <w:marTop w:val="0"/>
      <w:marBottom w:val="0"/>
      <w:divBdr>
        <w:top w:val="none" w:sz="0" w:space="0" w:color="auto"/>
        <w:left w:val="none" w:sz="0" w:space="0" w:color="auto"/>
        <w:bottom w:val="none" w:sz="0" w:space="0" w:color="auto"/>
        <w:right w:val="none" w:sz="0" w:space="0" w:color="auto"/>
      </w:divBdr>
    </w:div>
    <w:div w:id="1922330135">
      <w:bodyDiv w:val="1"/>
      <w:marLeft w:val="0"/>
      <w:marRight w:val="0"/>
      <w:marTop w:val="0"/>
      <w:marBottom w:val="0"/>
      <w:divBdr>
        <w:top w:val="none" w:sz="0" w:space="0" w:color="auto"/>
        <w:left w:val="none" w:sz="0" w:space="0" w:color="auto"/>
        <w:bottom w:val="none" w:sz="0" w:space="0" w:color="auto"/>
        <w:right w:val="none" w:sz="0" w:space="0" w:color="auto"/>
      </w:divBdr>
    </w:div>
    <w:div w:id="1927228100">
      <w:bodyDiv w:val="1"/>
      <w:marLeft w:val="0"/>
      <w:marRight w:val="0"/>
      <w:marTop w:val="0"/>
      <w:marBottom w:val="0"/>
      <w:divBdr>
        <w:top w:val="none" w:sz="0" w:space="0" w:color="auto"/>
        <w:left w:val="none" w:sz="0" w:space="0" w:color="auto"/>
        <w:bottom w:val="none" w:sz="0" w:space="0" w:color="auto"/>
        <w:right w:val="none" w:sz="0" w:space="0" w:color="auto"/>
      </w:divBdr>
    </w:div>
    <w:div w:id="1928343594">
      <w:bodyDiv w:val="1"/>
      <w:marLeft w:val="0"/>
      <w:marRight w:val="0"/>
      <w:marTop w:val="0"/>
      <w:marBottom w:val="0"/>
      <w:divBdr>
        <w:top w:val="none" w:sz="0" w:space="0" w:color="auto"/>
        <w:left w:val="none" w:sz="0" w:space="0" w:color="auto"/>
        <w:bottom w:val="none" w:sz="0" w:space="0" w:color="auto"/>
        <w:right w:val="none" w:sz="0" w:space="0" w:color="auto"/>
      </w:divBdr>
    </w:div>
    <w:div w:id="1928491902">
      <w:bodyDiv w:val="1"/>
      <w:marLeft w:val="0"/>
      <w:marRight w:val="0"/>
      <w:marTop w:val="0"/>
      <w:marBottom w:val="0"/>
      <w:divBdr>
        <w:top w:val="none" w:sz="0" w:space="0" w:color="auto"/>
        <w:left w:val="none" w:sz="0" w:space="0" w:color="auto"/>
        <w:bottom w:val="none" w:sz="0" w:space="0" w:color="auto"/>
        <w:right w:val="none" w:sz="0" w:space="0" w:color="auto"/>
      </w:divBdr>
    </w:div>
    <w:div w:id="1937857274">
      <w:bodyDiv w:val="1"/>
      <w:marLeft w:val="0"/>
      <w:marRight w:val="0"/>
      <w:marTop w:val="0"/>
      <w:marBottom w:val="0"/>
      <w:divBdr>
        <w:top w:val="none" w:sz="0" w:space="0" w:color="auto"/>
        <w:left w:val="none" w:sz="0" w:space="0" w:color="auto"/>
        <w:bottom w:val="none" w:sz="0" w:space="0" w:color="auto"/>
        <w:right w:val="none" w:sz="0" w:space="0" w:color="auto"/>
      </w:divBdr>
    </w:div>
    <w:div w:id="1939629802">
      <w:bodyDiv w:val="1"/>
      <w:marLeft w:val="0"/>
      <w:marRight w:val="0"/>
      <w:marTop w:val="0"/>
      <w:marBottom w:val="0"/>
      <w:divBdr>
        <w:top w:val="none" w:sz="0" w:space="0" w:color="auto"/>
        <w:left w:val="none" w:sz="0" w:space="0" w:color="auto"/>
        <w:bottom w:val="none" w:sz="0" w:space="0" w:color="auto"/>
        <w:right w:val="none" w:sz="0" w:space="0" w:color="auto"/>
      </w:divBdr>
    </w:div>
    <w:div w:id="1952931393">
      <w:bodyDiv w:val="1"/>
      <w:marLeft w:val="0"/>
      <w:marRight w:val="0"/>
      <w:marTop w:val="0"/>
      <w:marBottom w:val="0"/>
      <w:divBdr>
        <w:top w:val="none" w:sz="0" w:space="0" w:color="auto"/>
        <w:left w:val="none" w:sz="0" w:space="0" w:color="auto"/>
        <w:bottom w:val="none" w:sz="0" w:space="0" w:color="auto"/>
        <w:right w:val="none" w:sz="0" w:space="0" w:color="auto"/>
      </w:divBdr>
    </w:div>
    <w:div w:id="1962687628">
      <w:bodyDiv w:val="1"/>
      <w:marLeft w:val="0"/>
      <w:marRight w:val="0"/>
      <w:marTop w:val="0"/>
      <w:marBottom w:val="0"/>
      <w:divBdr>
        <w:top w:val="none" w:sz="0" w:space="0" w:color="auto"/>
        <w:left w:val="none" w:sz="0" w:space="0" w:color="auto"/>
        <w:bottom w:val="none" w:sz="0" w:space="0" w:color="auto"/>
        <w:right w:val="none" w:sz="0" w:space="0" w:color="auto"/>
      </w:divBdr>
    </w:div>
    <w:div w:id="2000497023">
      <w:bodyDiv w:val="1"/>
      <w:marLeft w:val="0"/>
      <w:marRight w:val="0"/>
      <w:marTop w:val="0"/>
      <w:marBottom w:val="0"/>
      <w:divBdr>
        <w:top w:val="none" w:sz="0" w:space="0" w:color="auto"/>
        <w:left w:val="none" w:sz="0" w:space="0" w:color="auto"/>
        <w:bottom w:val="none" w:sz="0" w:space="0" w:color="auto"/>
        <w:right w:val="none" w:sz="0" w:space="0" w:color="auto"/>
      </w:divBdr>
    </w:div>
    <w:div w:id="2014334187">
      <w:bodyDiv w:val="1"/>
      <w:marLeft w:val="0"/>
      <w:marRight w:val="0"/>
      <w:marTop w:val="0"/>
      <w:marBottom w:val="0"/>
      <w:divBdr>
        <w:top w:val="none" w:sz="0" w:space="0" w:color="auto"/>
        <w:left w:val="none" w:sz="0" w:space="0" w:color="auto"/>
        <w:bottom w:val="none" w:sz="0" w:space="0" w:color="auto"/>
        <w:right w:val="none" w:sz="0" w:space="0" w:color="auto"/>
      </w:divBdr>
    </w:div>
    <w:div w:id="2025549862">
      <w:bodyDiv w:val="1"/>
      <w:marLeft w:val="0"/>
      <w:marRight w:val="0"/>
      <w:marTop w:val="0"/>
      <w:marBottom w:val="0"/>
      <w:divBdr>
        <w:top w:val="none" w:sz="0" w:space="0" w:color="auto"/>
        <w:left w:val="none" w:sz="0" w:space="0" w:color="auto"/>
        <w:bottom w:val="none" w:sz="0" w:space="0" w:color="auto"/>
        <w:right w:val="none" w:sz="0" w:space="0" w:color="auto"/>
      </w:divBdr>
    </w:div>
    <w:div w:id="2036540545">
      <w:bodyDiv w:val="1"/>
      <w:marLeft w:val="0"/>
      <w:marRight w:val="0"/>
      <w:marTop w:val="0"/>
      <w:marBottom w:val="0"/>
      <w:divBdr>
        <w:top w:val="none" w:sz="0" w:space="0" w:color="auto"/>
        <w:left w:val="none" w:sz="0" w:space="0" w:color="auto"/>
        <w:bottom w:val="none" w:sz="0" w:space="0" w:color="auto"/>
        <w:right w:val="none" w:sz="0" w:space="0" w:color="auto"/>
      </w:divBdr>
    </w:div>
    <w:div w:id="2071533138">
      <w:bodyDiv w:val="1"/>
      <w:marLeft w:val="0"/>
      <w:marRight w:val="0"/>
      <w:marTop w:val="0"/>
      <w:marBottom w:val="0"/>
      <w:divBdr>
        <w:top w:val="none" w:sz="0" w:space="0" w:color="auto"/>
        <w:left w:val="none" w:sz="0" w:space="0" w:color="auto"/>
        <w:bottom w:val="none" w:sz="0" w:space="0" w:color="auto"/>
        <w:right w:val="none" w:sz="0" w:space="0" w:color="auto"/>
      </w:divBdr>
    </w:div>
    <w:div w:id="2081901944">
      <w:bodyDiv w:val="1"/>
      <w:marLeft w:val="0"/>
      <w:marRight w:val="0"/>
      <w:marTop w:val="0"/>
      <w:marBottom w:val="0"/>
      <w:divBdr>
        <w:top w:val="none" w:sz="0" w:space="0" w:color="auto"/>
        <w:left w:val="none" w:sz="0" w:space="0" w:color="auto"/>
        <w:bottom w:val="none" w:sz="0" w:space="0" w:color="auto"/>
        <w:right w:val="none" w:sz="0" w:space="0" w:color="auto"/>
      </w:divBdr>
    </w:div>
    <w:div w:id="2086217339">
      <w:bodyDiv w:val="1"/>
      <w:marLeft w:val="0"/>
      <w:marRight w:val="0"/>
      <w:marTop w:val="0"/>
      <w:marBottom w:val="0"/>
      <w:divBdr>
        <w:top w:val="none" w:sz="0" w:space="0" w:color="auto"/>
        <w:left w:val="none" w:sz="0" w:space="0" w:color="auto"/>
        <w:bottom w:val="none" w:sz="0" w:space="0" w:color="auto"/>
        <w:right w:val="none" w:sz="0" w:space="0" w:color="auto"/>
      </w:divBdr>
    </w:div>
    <w:div w:id="2091152794">
      <w:bodyDiv w:val="1"/>
      <w:marLeft w:val="0"/>
      <w:marRight w:val="0"/>
      <w:marTop w:val="0"/>
      <w:marBottom w:val="0"/>
      <w:divBdr>
        <w:top w:val="none" w:sz="0" w:space="0" w:color="auto"/>
        <w:left w:val="none" w:sz="0" w:space="0" w:color="auto"/>
        <w:bottom w:val="none" w:sz="0" w:space="0" w:color="auto"/>
        <w:right w:val="none" w:sz="0" w:space="0" w:color="auto"/>
      </w:divBdr>
    </w:div>
    <w:div w:id="2106806508">
      <w:bodyDiv w:val="1"/>
      <w:marLeft w:val="0"/>
      <w:marRight w:val="0"/>
      <w:marTop w:val="0"/>
      <w:marBottom w:val="0"/>
      <w:divBdr>
        <w:top w:val="none" w:sz="0" w:space="0" w:color="auto"/>
        <w:left w:val="none" w:sz="0" w:space="0" w:color="auto"/>
        <w:bottom w:val="none" w:sz="0" w:space="0" w:color="auto"/>
        <w:right w:val="none" w:sz="0" w:space="0" w:color="auto"/>
      </w:divBdr>
    </w:div>
    <w:div w:id="2111854082">
      <w:bodyDiv w:val="1"/>
      <w:marLeft w:val="0"/>
      <w:marRight w:val="0"/>
      <w:marTop w:val="0"/>
      <w:marBottom w:val="0"/>
      <w:divBdr>
        <w:top w:val="none" w:sz="0" w:space="0" w:color="auto"/>
        <w:left w:val="none" w:sz="0" w:space="0" w:color="auto"/>
        <w:bottom w:val="none" w:sz="0" w:space="0" w:color="auto"/>
        <w:right w:val="none" w:sz="0" w:space="0" w:color="auto"/>
      </w:divBdr>
    </w:div>
    <w:div w:id="214546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Sae15</b:Tag>
    <b:SourceType>JournalArticle</b:SourceType>
    <b:Guid>{642D2C0F-87DA-4493-A93A-D95F9F56A31C}</b:Guid>
    <b:Author>
      <b:Author>
        <b:NameList>
          <b:Person>
            <b:Last>Saenz</b:Last>
            <b:First>M.</b:First>
            <b:Middle>J., Koufteros, X., Touboulic, A., &amp; Walker, H.</b:Middle>
          </b:Person>
        </b:NameList>
      </b:Author>
    </b:Author>
    <b:Title>Theories in sustainable supply chain management: a structured literature review</b:Title>
    <b:JournalName>International Journal of Physical Distribution &amp; Logistics Management</b:JournalName>
    <b:Year>2015</b:Year>
    <b:Pages>45, 16-42</b:Pages>
    <b:RefOrder>17</b:RefOrder>
  </b:Source>
  <b:Source>
    <b:Tag>Hal10</b:Tag>
    <b:SourceType>JournalArticle</b:SourceType>
    <b:Guid>{2C303BF0-DB20-42BB-9E57-44416B0614FC}</b:Guid>
    <b:Author>
      <b:Author>
        <b:NameList>
          <b:Person>
            <b:Last>Halldórsson</b:Last>
            <b:First>Á.,</b:First>
            <b:Middle>Kovács, G., Hall, J., &amp; Matos, S.</b:Middle>
          </b:Person>
        </b:NameList>
      </b:Author>
    </b:Author>
    <b:Title>Incorporating impoverished communities in sustainable supply chains</b:Title>
    <b:JournalName>International Journal of Physical Distribution &amp; Logistics Management</b:JournalName>
    <b:Year>2010</b:Year>
    <b:Pages>40, 124-147</b:Pages>
    <b:RefOrder>18</b:RefOrder>
  </b:Source>
  <b:Source>
    <b:Tag>Hon18</b:Tag>
    <b:SourceType>JournalArticle</b:SourceType>
    <b:Guid>{427B4EF7-73CF-4050-87B6-C20169D04B5C}</b:Guid>
    <b:Author>
      <b:Author>
        <b:NameList>
          <b:Person>
            <b:Last>Hong</b:Last>
            <b:First>J.,</b:First>
            <b:Middle>Zhang, Y., &amp; Ding, M.</b:Middle>
          </b:Person>
        </b:NameList>
      </b:Author>
    </b:Author>
    <b:Title>Sustainable supply chain management practices, supply chain dynamic capabilities, and enterprise performance</b:Title>
    <b:JournalName>Journal of Cleaner Production</b:JournalName>
    <b:Year>2018</b:Year>
    <b:Pages>172, 3508-3519</b:Pages>
    <b:RefOrder>19</b:RefOrder>
  </b:Source>
  <b:Source>
    <b:Tag>Sab19</b:Tag>
    <b:SourceType>JournalArticle</b:SourceType>
    <b:Guid>{6221127E-E6F6-438E-B33E-FD297C6F22EC}</b:Guid>
    <b:Author>
      <b:Author>
        <b:NameList>
          <b:Person>
            <b:Last>Saberi</b:Last>
            <b:First>S.,</b:First>
            <b:Middle>Kouhizadeh, M., Sarkis, J., &amp; Shen, L.</b:Middle>
          </b:Person>
        </b:NameList>
      </b:Author>
    </b:Author>
    <b:Title>Blockchain technology and its relationships to sustainable supply chain management</b:Title>
    <b:JournalName>International Journal of Production Research</b:JournalName>
    <b:Year>2019</b:Year>
    <b:Pages>57(7), 2117-2135</b:Pages>
    <b:RefOrder>20</b:RefOrder>
  </b:Source>
  <b:Source>
    <b:Tag>Sus96</b:Tag>
    <b:SourceType>ConferenceProceedings</b:SourceType>
    <b:Guid>{DEB46AB4-8A98-4DF1-8CD5-DFFC3658DEC8}</b:Guid>
    <b:Title>President's Council on Sustainable Development</b:Title>
    <b:Year>1996</b:Year>
    <b:ConferenceName>Sustainable America: a new consensus for prosperity, opportunity, and a healthy environment for the future</b:ConferenceName>
    <b:RefOrder>21</b:RefOrder>
  </b:Source>
  <b:Source>
    <b:Tag>Lin07</b:Tag>
    <b:SourceType>JournalArticle</b:SourceType>
    <b:Guid>{4F12B86B-D0D1-467E-9C56-453122A6A92D}</b:Guid>
    <b:Title>Sustainable supply chains: An introduction</b:Title>
    <b:Pages>25(6), 1075-1082</b:Pages>
    <b:Year>2007</b:Year>
    <b:Author>
      <b:Author>
        <b:NameList>
          <b:Person>
            <b:Last>Linton</b:Last>
            <b:First>J.</b:First>
            <b:Middle>D., Klassen, R., &amp; Jayaraman, V.</b:Middle>
          </b:Person>
        </b:NameList>
      </b:Author>
    </b:Author>
    <b:JournalName>Journal of operations management</b:JournalName>
    <b:RefOrder>22</b:RefOrder>
  </b:Source>
  <b:Source>
    <b:Tag>Asg161</b:Tag>
    <b:SourceType>JournalArticle</b:SourceType>
    <b:Guid>{7AA74823-29A4-4393-A244-E0854A434EE2}</b:Guid>
    <b:Author>
      <b:Author>
        <b:NameList>
          <b:Person>
            <b:Last>Asgari</b:Last>
            <b:First>N.,</b:First>
            <b:Middle>Nikbakhsh, E., Hill, A., &amp; Farahani, R. Z.</b:Middle>
          </b:Person>
        </b:NameList>
      </b:Author>
    </b:Author>
    <b:Title>Supply chain management 1982–2015: a review</b:Title>
    <b:JournalName>IMA Journal of Management Mathematics</b:JournalName>
    <b:Year>2016</b:Year>
    <b:Pages>27(3), 353-379</b:Pages>
    <b:RefOrder>23</b:RefOrder>
  </b:Source>
  <b:Source>
    <b:Tag>Dub16</b:Tag>
    <b:SourceType>JournalArticle</b:SourceType>
    <b:Guid>{B7A165AE-7433-453A-A644-A9453016EA73}</b:Guid>
    <b:Author>
      <b:Author>
        <b:NameList>
          <b:Person>
            <b:Last>Dubey</b:Last>
            <b:First>R.,</b:First>
            <b:Middle>Gunasekaran, A., Papadopoulos, T., Childe, S. J., Shibin, K. T., &amp; Wamba, S. F.</b:Middle>
          </b:Person>
        </b:NameList>
      </b:Author>
    </b:Author>
    <b:Title>Sustainable supply chain management: framework and further research directions</b:Title>
    <b:JournalName>Journal of Cleaner Production</b:JournalName>
    <b:Year>2017</b:Year>
    <b:Pages>142 (2), 1119-1130</b:Pages>
    <b:RefOrder>24</b:RefOrder>
  </b:Source>
  <b:Source>
    <b:Tag>Oli82</b:Tag>
    <b:SourceType>JournalArticle</b:SourceType>
    <b:Guid>{9AF54446-4D95-494A-ABD4-4B79D089F11D}</b:Guid>
    <b:Author>
      <b:Author>
        <b:NameList>
          <b:Person>
            <b:Last>Oliver</b:Last>
            <b:First>R.</b:First>
            <b:Middle>K., &amp; Webber, M. D.</b:Middle>
          </b:Person>
        </b:NameList>
      </b:Author>
    </b:Author>
    <b:Title>Supply-chain management: logistics catches up with strategy</b:Title>
    <b:JournalName>Outlook</b:JournalName>
    <b:Year>1982</b:Year>
    <b:Pages>5(1), 42-47</b:Pages>
    <b:RefOrder>25</b:RefOrder>
  </b:Source>
  <b:Source>
    <b:Tag>Reb18</b:Tag>
    <b:SourceType>JournalArticle</b:SourceType>
    <b:Guid>{329289A5-2963-4640-A9E2-BBDF4E8F52F3}</b:Guid>
    <b:Author>
      <b:Author>
        <b:NameList>
          <b:Person>
            <b:Last>Rebs</b:Last>
            <b:First>T.,</b:First>
            <b:Middle>Brandenburg, M., &amp; Seuring, S.</b:Middle>
          </b:Person>
        </b:NameList>
      </b:Author>
    </b:Author>
    <b:Title>System dynamics modeling for sustainable supply chain management: a literature review and systems thinking approach</b:Title>
    <b:JournalName>Journal of cleaner production</b:JournalName>
    <b:Year>2018</b:Year>
    <b:RefOrder>26</b:RefOrder>
  </b:Source>
  <b:Source>
    <b:Tag>Gro19</b:Tag>
    <b:SourceType>Book</b:SourceType>
    <b:Guid>{2E6FD31C-AF01-4623-A61C-73F01B1BE304}</b:Guid>
    <b:Title>Consumers’ role in the green supply chain. In Handbook on the Sustainable Supply Chain</b:Title>
    <b:Year>2019</b:Year>
    <b:Publisher>Edward Elgar Publishing</b:Publisher>
    <b:Author>
      <b:Author>
        <b:NameList>
          <b:Person>
            <b:Last>Groening</b:Last>
            <b:First>C.,</b:First>
            <b:Middle>&amp; Zhu, Q.</b:Middle>
          </b:Person>
        </b:NameList>
      </b:Author>
    </b:Author>
    <b:RefOrder>27</b:RefOrder>
  </b:Source>
  <b:Source>
    <b:Tag>Gua18</b:Tag>
    <b:SourceType>JournalArticle</b:SourceType>
    <b:Guid>{F3550E8D-9ADE-436E-AC2F-56698315B706}</b:Guid>
    <b:Title>Exploration and exploitation within supply networks: Examining purchasing ambidexterity and its multiple performance implications</b:Title>
    <b:Year>2018</b:Year>
    <b:Author>
      <b:Author>
        <b:NameList>
          <b:Person>
            <b:Last>Gualandris</b:Last>
            <b:First>J.,</b:First>
            <b:Middle>Legenvre, H., &amp; Kalchschmidt, M.</b:Middle>
          </b:Person>
        </b:NameList>
      </b:Author>
    </b:Author>
    <b:JournalName>International Journal of Operations &amp; Production Management</b:JournalName>
    <b:Pages>38(3), 667-689</b:Pages>
    <b:RefOrder>28</b:RefOrder>
  </b:Source>
  <b:Source>
    <b:Tag>Bes15</b:Tag>
    <b:SourceType>JournalArticle</b:SourceType>
    <b:Guid>{B389014A-492B-401E-A7FA-43556507AD1D}</b:Guid>
    <b:Author>
      <b:Author>
        <b:NameList>
          <b:Person>
            <b:Last>Beske-Janssen</b:Last>
            <b:First>P.,</b:First>
            <b:Middle>Johnson, M. P., &amp; Schaltegger, S.</b:Middle>
          </b:Person>
        </b:NameList>
      </b:Author>
    </b:Author>
    <b:Title>20 years of performance measurement in sustainable supply chain management–what has been achieved?</b:Title>
    <b:JournalName>Supply chain management: An international Journal</b:JournalName>
    <b:Year>2015</b:Year>
    <b:Pages>20(6), 664-680</b:Pages>
    <b:RefOrder>29</b:RefOrder>
  </b:Source>
  <b:Source>
    <b:Tag>Reb19</b:Tag>
    <b:SourceType>JournalArticle</b:SourceType>
    <b:Guid>{92B68300-11AF-4A73-972A-79EBC5B37939}</b:Guid>
    <b:Author>
      <b:Author>
        <b:NameList>
          <b:Person>
            <b:Last>Rebs</b:Last>
            <b:First>T.,</b:First>
            <b:Middle>Thiel, D., Brandenburg, M., &amp; Seuring, S.</b:Middle>
          </b:Person>
        </b:NameList>
      </b:Author>
    </b:Author>
    <b:Title>Impacts of stakeholder influences and dynamic capabilities on the sustainability performance of supply chains: A system dynamics model</b:Title>
    <b:JournalName>Journal of Business Economics</b:JournalName>
    <b:Year>2019</b:Year>
    <b:Pages>1-34</b:Pages>
    <b:RefOrder>30</b:RefOrder>
  </b:Source>
  <b:Source>
    <b:Tag>For16</b:Tag>
    <b:SourceType>JournalArticle</b:SourceType>
    <b:Guid>{E7B04123-95CC-4477-B331-090E2FEE9E1D}</b:Guid>
    <b:Author>
      <b:Author>
        <b:NameList>
          <b:Person>
            <b:Last>Formentini</b:Last>
            <b:First>M.,</b:First>
            <b:Middle>&amp; Taticchi, P.</b:Middle>
          </b:Person>
        </b:NameList>
      </b:Author>
    </b:Author>
    <b:Title>Corporate sustainability approaches and governance mechanisms in sustainable supply chain management</b:Title>
    <b:JournalName>Journal of Cleaner Production</b:JournalName>
    <b:Year>2016</b:Year>
    <b:Pages>112, 1920-1933</b:Pages>
    <b:RefOrder>31</b:RefOrder>
  </b:Source>
  <b:Source>
    <b:Tag>Faw14</b:Tag>
    <b:SourceType>JournalArticle</b:SourceType>
    <b:Guid>{7B71C366-CAD0-4423-B816-F33900F0F711}</b:Guid>
    <b:Author>
      <b:Author>
        <b:NameList>
          <b:Person>
            <b:Last>Fawcett</b:Last>
            <b:First>S.</b:First>
            <b:Middle>E., &amp; Waller, M. A.</b:Middle>
          </b:Person>
        </b:NameList>
      </b:Author>
    </b:Author>
    <b:Title>Supply chain game changers—mega, nano, and virtual trends—and forces that impede supply chain design (ie, building a winning team)</b:Title>
    <b:JournalName>Journal of Business Logistics</b:JournalName>
    <b:Year>2014</b:Year>
    <b:Pages>35(3), 157-164</b:Pages>
    <b:RefOrder>32</b:RefOrder>
  </b:Source>
  <b:Source>
    <b:Tag>Pet18</b:Tag>
    <b:SourceType>JournalArticle</b:SourceType>
    <b:Guid>{48D64AD9-9A64-4AB4-8D97-CF28EE331DDE}</b:Guid>
    <b:Author>
      <b:Author>
        <b:NameList>
          <b:Person>
            <b:Last>Petljak</b:Last>
            <b:First>K.,</b:First>
            <b:Middle>Zulauf, K., Štulec, I., Seuring, S., &amp; Wagner, R.</b:Middle>
          </b:Person>
        </b:NameList>
      </b:Author>
    </b:Author>
    <b:Title>Green supply chain management in food retailing: survey-based evidence in Croatia</b:Title>
    <b:JournalName>Supply Chain Management: An International Journal</b:JournalName>
    <b:Year>2018</b:Year>
    <b:Pages>23(1), 1-15</b:Pages>
    <b:RefOrder>33</b:RefOrder>
  </b:Source>
  <b:Source>
    <b:Tag>Lam18</b:Tag>
    <b:SourceType>JournalArticle</b:SourceType>
    <b:Guid>{CF9D3624-4DAA-4384-AD03-55B3DA7EA992}</b:Guid>
    <b:Author>
      <b:Author>
        <b:NameList>
          <b:Person>
            <b:Last>Lambin</b:Last>
            <b:First>E.</b:First>
            <b:Middle>F., Gibbs, H. K., Heilmayr, R., Carlson, K. M., Fleck, L. C., Garrett, R. D., &amp; Nolte, C.</b:Middle>
          </b:Person>
        </b:NameList>
      </b:Author>
    </b:Author>
    <b:Title>The role of supply-chain initiatives in reducing deforestation</b:Title>
    <b:JournalName>Nature Climate Change</b:JournalName>
    <b:Year>2018</b:Year>
    <b:Pages>8(2), 109</b:Pages>
    <b:RefOrder>34</b:RefOrder>
  </b:Source>
  <b:Source>
    <b:Tag>Kum18</b:Tag>
    <b:SourceType>JournalArticle</b:SourceType>
    <b:Guid>{AFB900C9-B68C-4B64-B16D-84B3AE65271B}</b:Guid>
    <b:Author>
      <b:Author>
        <b:NameList>
          <b:Person>
            <b:Last>Kumar</b:Last>
            <b:First>G.,</b:First>
            <b:Middle>Subramanian, N., &amp; Arputham, R. M.</b:Middle>
          </b:Person>
        </b:NameList>
      </b:Author>
    </b:Author>
    <b:Title>Missing link between sustainability collaborative strategy and supply chain performance: Role of dynamic capability</b:Title>
    <b:JournalName>International Journal of Production Economics</b:JournalName>
    <b:Year>2018</b:Year>
    <b:Pages>203, 96-109</b:Pages>
    <b:RefOrder>35</b:RefOrder>
  </b:Source>
  <b:Source>
    <b:Tag>Mae18</b:Tag>
    <b:SourceType>JournalArticle</b:SourceType>
    <b:Guid>{5F95717E-08BB-4CD9-B2E1-A80E13EC09FD}</b:Guid>
    <b:Author>
      <b:Author>
        <b:NameList>
          <b:Person>
            <b:Last>Maestrini</b:Last>
            <b:First>V.,</b:First>
            <b:Middle>Martinez, V., Neely, A., Luzzini, D., Caniato, F., &amp; Maccarrone, P.</b:Middle>
          </b:Person>
        </b:NameList>
      </b:Author>
    </b:Author>
    <b:Title>The relationship regulator: a buyer-supplier collaborative performance measurement system</b:Title>
    <b:JournalName>International Journal of Operations &amp; Production Management</b:JournalName>
    <b:Year>2018</b:Year>
    <b:Pages>38(11), 2022-2039</b:Pages>
    <b:RefOrder>36</b:RefOrder>
  </b:Source>
  <b:Source>
    <b:Tag>Fra18</b:Tag>
    <b:SourceType>JournalArticle</b:SourceType>
    <b:Guid>{C594F65D-BC76-4385-9D64-AB39464A9437}</b:Guid>
    <b:Author>
      <b:Author>
        <b:NameList>
          <b:Person>
            <b:Last>Francisco</b:Last>
            <b:First>K.,</b:First>
            <b:Middle>&amp; Swanson, D.</b:Middle>
          </b:Person>
        </b:NameList>
      </b:Author>
    </b:Author>
    <b:Title>The supply chain has no clothes: Technology adoption of blockchain for supply chain transparency</b:Title>
    <b:JournalName>Logistics</b:JournalName>
    <b:Year>2018</b:Year>
    <b:Pages>2(1), 2</b:Pages>
    <b:RefOrder>37</b:RefOrder>
  </b:Source>
  <b:Source>
    <b:Tag>BaB16</b:Tag>
    <b:SourceType>JournalArticle</b:SourceType>
    <b:Guid>{3B3DE897-02D4-411F-9FBE-0BBBB5389EDB}</b:Guid>
    <b:Author>
      <b:Author>
        <b:NameList>
          <b:Person>
            <b:Last>Ba</b:Last>
            <b:First>B.</b:First>
            <b:Middle>H., Prins, C., &amp; Prodhon, C.</b:Middle>
          </b:Person>
        </b:NameList>
      </b:Author>
    </b:Author>
    <b:Title>Models for optimization and performance evaluation of biomass supply chains: An Operations Research perspective</b:Title>
    <b:JournalName>Renewable Energy</b:JournalName>
    <b:Year>2016</b:Year>
    <b:Pages>87, 977-989.</b:Pages>
    <b:RefOrder>38</b:RefOrder>
  </b:Source>
  <b:Source>
    <b:Tag>Guo16</b:Tag>
    <b:SourceType>JournalArticle</b:SourceType>
    <b:Guid>{92A530D5-BCEB-429A-904F-2058F052DD05}</b:Guid>
    <b:Title>The research on optimization of auto supply chain network robust model under macroeconomic fluctuations</b:Title>
    <b:JournalName>Chaos, Solitons &amp; Fractals</b:JournalName>
    <b:Year>2016</b:Year>
    <b:Pages>89, 105-114</b:Pages>
    <b:Author>
      <b:Author>
        <b:NameList>
          <b:Person>
            <b:Last>Guo</b:Last>
            <b:First>C.,</b:First>
            <b:Middle>Liu, X., Jin, M., &amp; Lv, Z.</b:Middle>
          </b:Person>
        </b:NameList>
      </b:Author>
    </b:Author>
    <b:RefOrder>39</b:RefOrder>
  </b:Source>
  <b:Source>
    <b:Tag>Cla17</b:Tag>
    <b:SourceType>JournalArticle</b:SourceType>
    <b:Guid>{04EAF0C3-B50F-4379-9732-349CA91FC358}</b:Guid>
    <b:Author>
      <b:Author>
        <b:NameList>
          <b:Person>
            <b:Last>Clarke</b:Last>
            <b:First>T.,</b:First>
            <b:Middle>&amp; Boersma, M.</b:Middle>
          </b:Person>
        </b:NameList>
      </b:Author>
    </b:Author>
    <b:Title>The governance of global value chains: Unresolved human rights, environmental and ethical dilemmas in the apple supply chain</b:Title>
    <b:JournalName>Journal of Business Ethics</b:JournalName>
    <b:Year>2017</b:Year>
    <b:Pages>143(1), 111-131</b:Pages>
    <b:RefOrder>40</b:RefOrder>
  </b:Source>
  <b:Source>
    <b:Tag>Chi15</b:Tag>
    <b:SourceType>JournalArticle</b:SourceType>
    <b:Guid>{A6FAEDE2-F4D4-4ECE-806A-C83CBCF40043}</b:Guid>
    <b:Author>
      <b:Author>
        <b:NameList>
          <b:Person>
            <b:Last>Chin</b:Last>
            <b:First>T.</b:First>
            <b:Middle>A., Tat, H. H., &amp; Sulaiman, Z.</b:Middle>
          </b:Person>
        </b:NameList>
      </b:Author>
    </b:Author>
    <b:Title>Green supply chain management, environmental collaboration and sustainability performance</b:Title>
    <b:JournalName>Procedia Cirp</b:JournalName>
    <b:Year>2015</b:Year>
    <b:Pages>26, 695-699</b:Pages>
    <b:RefOrder>41</b:RefOrder>
  </b:Source>
  <b:Source>
    <b:Tag>Gue16</b:Tag>
    <b:SourceType>JournalArticle</b:SourceType>
    <b:Guid>{265FF951-2C31-4A43-86B5-3D8C246B54EF}</b:Guid>
    <b:Author>
      <b:Author>
        <b:NameList>
          <b:Person>
            <b:Last>Guerci</b:Last>
            <b:First>M.,</b:First>
            <b:Middle>Longoni, A., &amp; Luzzini, D.</b:Middle>
          </b:Person>
        </b:NameList>
      </b:Author>
    </b:Author>
    <b:Title>Translating stakeholder pressures into environmental performance–the mediating role of green HRM practices</b:Title>
    <b:JournalName>The International Journal of Human Resource Management</b:JournalName>
    <b:Year>2016</b:Year>
    <b:Pages>27(2), 262-289</b:Pages>
    <b:RefOrder>42</b:RefOrder>
  </b:Source>
  <b:Source>
    <b:Tag>Ver19</b:Tag>
    <b:SourceType>JournalArticle</b:SourceType>
    <b:Guid>{353DC7EF-99A1-495D-8D39-635F44A2062C}</b:Guid>
    <b:Author>
      <b:Author>
        <b:NameList>
          <b:Person>
            <b:Last>Verboeket</b:Last>
            <b:First>V.,</b:First>
            <b:Middle>&amp; Krikke, H.</b:Middle>
          </b:Person>
        </b:NameList>
      </b:Author>
    </b:Author>
    <b:Title>Additive Manufacturing: A Game Changer in Supply Chain Design</b:Title>
    <b:JournalName>Logistics</b:JournalName>
    <b:Year>2019</b:Year>
    <b:Pages>3(2), 13</b:Pages>
    <b:RefOrder>43</b:RefOrder>
  </b:Source>
  <b:Source>
    <b:Tag>Sil15</b:Tag>
    <b:SourceType>JournalArticle</b:SourceType>
    <b:Guid>{927FC7AA-F4E2-4055-A985-EEAF29DDBCFB}</b:Guid>
    <b:Author>
      <b:Author>
        <b:NameList>
          <b:Person>
            <b:Last>Silvestre</b:Last>
            <b:First>B.</b:First>
            <b:Middle>S.</b:Middle>
          </b:Person>
        </b:NameList>
      </b:Author>
    </b:Author>
    <b:Title>Sustainable supply chain management in emerging economies: Environmental turbulence, institutional voids and sustainability trajectories</b:Title>
    <b:JournalName>International Journal of Production Economics</b:JournalName>
    <b:Year>2015</b:Year>
    <b:Pages>167, 156-169</b:Pages>
    <b:RefOrder>44</b:RefOrder>
  </b:Source>
  <b:Source>
    <b:Tag>Nej17</b:Tag>
    <b:SourceType>JournalArticle</b:SourceType>
    <b:Guid>{2E5AF38F-C1E0-4845-872E-E70C61A9C315}</b:Guid>
    <b:Author>
      <b:Author>
        <b:NameList>
          <b:Person>
            <b:Last>Nejati</b:Last>
            <b:First>M.,</b:First>
            <b:Middle>Rabiei, S., &amp; Jabbour, C. J. C.</b:Middle>
          </b:Person>
        </b:NameList>
      </b:Author>
    </b:Author>
    <b:Title>Envisioning the invisible: Understanding the synergy between green human resource management and green supply chain management in manufacturing firms in Iran in light of the moderating effect of employees' resistance to change</b:Title>
    <b:JournalName>Journal of Cleaner Production</b:JournalName>
    <b:Year>2017</b:Year>
    <b:Pages>168, 163-172</b:Pages>
    <b:RefOrder>45</b:RefOrder>
  </b:Source>
  <b:Source>
    <b:Tag>Bon18</b:Tag>
    <b:SourceType>ConferenceProceedings</b:SourceType>
    <b:Guid>{3CAF84E4-7F77-4C59-A822-447C165EBBEF}</b:Guid>
    <b:Author>
      <b:Author>
        <b:NameList>
          <b:Person>
            <b:Last>Bon</b:Last>
            <b:First>T.</b:First>
            <b:Middle>A., Zaid, A., &amp; Jaaron, M. A. A.</b:Middle>
          </b:Person>
        </b:NameList>
      </b:Author>
    </b:Author>
    <b:Title>Green human resource management, green supply chain management practices and sustainable performance</b:Title>
    <b:Year>2018</b:Year>
    <b:Pages>167-176</b:Pages>
    <b:ConferenceName> In The International Conference on Industrial Engineering and Operations Management</b:ConferenceName>
    <b:City>Indonesia</b:City>
    <b:Publisher>At Bandung, Indones</b:Publisher>
    <b:RefOrder>46</b:RefOrder>
  </b:Source>
  <b:Source>
    <b:Tag>Col19</b:Tag>
    <b:SourceType>JournalArticle</b:SourceType>
    <b:Guid>{F2BEA54B-9461-4BB3-9D4A-169FEF55068D}</b:Guid>
    <b:Title>What do unions and employers negotiate under the umbrella of corporate social responsibility? Comparative evidence from the Italian metal and chemical industries</b:Title>
    <b:Pages>155(2), 445-462</b:Pages>
    <b:Year>2019</b:Year>
    <b:Author>
      <b:Author>
        <b:NameList>
          <b:Person>
            <b:Last>Colombo</b:Last>
            <b:First>S.,</b:First>
            <b:Middle>Guerci, M., &amp; Miandar, T.</b:Middle>
          </b:Person>
        </b:NameList>
      </b:Author>
    </b:Author>
    <b:JournalName>Journal of Business Ethics</b:JournalName>
    <b:RefOrder>47</b:RefOrder>
  </b:Source>
  <b:Source>
    <b:Tag>Jul14</b:Tag>
    <b:SourceType>JournalArticle</b:SourceType>
    <b:Guid>{8EF4E6C8-FDD5-4ACC-81B8-CBD342145E2B}</b:Guid>
    <b:Author>
      <b:Author>
        <b:NameList>
          <b:Person>
            <b:Last>Wolf</b:Last>
            <b:First>Julia</b:First>
          </b:Person>
        </b:NameList>
      </b:Author>
    </b:Author>
    <b:Title>The relationship between sustainable supply chain management, stakeholder pressure and corporate sustainability performance</b:Title>
    <b:JournalName>Journal of business ethics</b:JournalName>
    <b:Year>2014</b:Year>
    <b:Pages>119(3), 317-328</b:Pages>
    <b:RefOrder>48</b:RefOrder>
  </b:Source>
  <b:Source>
    <b:Tag>Zai18</b:Tag>
    <b:SourceType>JournalArticle</b:SourceType>
    <b:Guid>{BD319D69-77F6-4E5D-BCBD-66255608F9FB}</b:Guid>
    <b:Author>
      <b:Author>
        <b:NameList>
          <b:Person>
            <b:Last>Zaid</b:Last>
            <b:First>A.</b:First>
            <b:Middle>A., Jaaron, A. A., &amp; Bon, A. T.</b:Middle>
          </b:Person>
        </b:NameList>
      </b:Author>
    </b:Author>
    <b:Title>The impact of green human resource management and green supply chain management practices on sustainable performance: An empirical study</b:Title>
    <b:JournalName>Journal of cleaner production</b:JournalName>
    <b:Year>2018</b:Year>
    <b:Pages>204, 965-979</b:Pages>
    <b:RefOrder>49</b:RefOrder>
  </b:Source>
  <b:Source>
    <b:Tag>Noe17</b:Tag>
    <b:SourceType>Book</b:SourceType>
    <b:Guid>{D6912ABD-D52E-4777-AB4B-CE20D07ADDDF}</b:Guid>
    <b:Title>Human resource management: Gaining a competitive advantage</b:Title>
    <b:Year>2017</b:Year>
    <b:City>New York</b:City>
    <b:Publisher>NY: McGraw-Hill Education</b:Publisher>
    <b:Author>
      <b:Author>
        <b:NameList>
          <b:Person>
            <b:Last>Noe</b:Last>
            <b:First>R.</b:First>
            <b:Middle>A., Hollenbeck, J. R., Gerhart, B., &amp; Wright, P. M.</b:Middle>
          </b:Person>
        </b:NameList>
      </b:Author>
    </b:Author>
    <b:RefOrder>50</b:RefOrder>
  </b:Source>
  <b:Source>
    <b:Tag>Tei16</b:Tag>
    <b:SourceType>JournalArticle</b:SourceType>
    <b:Guid>{90560A82-2DE2-406C-9C94-15BA48DEF82E}</b:Guid>
    <b:Title>Green training and green supply chain management: evidence from Brazilian firms</b:Title>
    <b:Year>2016</b:Year>
    <b:Author>
      <b:Author>
        <b:NameList>
          <b:Person>
            <b:Last>Teixeira</b:Last>
            <b:First>A.</b:First>
            <b:Middle>A., Jabbour, C. J. C., de Sousa Jabbour, A. B. L., Latan, H., &amp; De Oliveira, J. H. C.</b:Middle>
          </b:Person>
        </b:NameList>
      </b:Author>
    </b:Author>
    <b:JournalName>Journal of Cleaner Production</b:JournalName>
    <b:Pages>116, 170-176</b:Pages>
    <b:RefOrder>51</b:RefOrder>
  </b:Source>
  <b:Source>
    <b:Tag>Jab16</b:Tag>
    <b:SourceType>JournalArticle</b:SourceType>
    <b:Guid>{10EDE7B5-486B-463E-B0F6-7B6430301BA0}</b:Guid>
    <b:Title>Green human resource management and green supply chain management: Linking two emerging agendas</b:Title>
    <b:Year>2016</b:Year>
    <b:Pages>112, 1824-1833</b:Pages>
    <b:Author>
      <b:Author>
        <b:NameList>
          <b:Person>
            <b:Last>Jabbour</b:Last>
            <b:First>C.</b:First>
            <b:Middle>J. C., &amp; de Sousa Jabbour, A. B. L.</b:Middle>
          </b:Person>
        </b:NameList>
      </b:Author>
    </b:Author>
    <b:JournalName>Journal of Cleaner Production</b:JournalName>
    <b:RefOrder>1</b:RefOrder>
  </b:Source>
  <b:Source>
    <b:Tag>Chi17</b:Tag>
    <b:SourceType>JournalArticle</b:SourceType>
    <b:Guid>{D2535F69-1535-4CA4-BF95-48A4B02BE4CE}</b:Guid>
    <b:Author>
      <b:Author>
        <b:NameList>
          <b:Person>
            <b:Last>Chiappetta Jabbour</b:Last>
            <b:First>C.</b:First>
            <b:Middle>J., Mauricio, A. L., &amp; Jabbour, A. B. L. D. S.</b:Middle>
          </b:Person>
        </b:NameList>
      </b:Author>
    </b:Author>
    <b:Title>Critical success factors and green supply chain management proactivity: shedding light on the human aspects of this relationship based on cases from the Brazilian industry.</b:Title>
    <b:JournalName>Production Planning &amp; Control</b:JournalName>
    <b:Year>2017</b:Year>
    <b:Pages>28:6-8, 671-683</b:Pages>
    <b:RefOrder>52</b:RefOrder>
  </b:Source>
  <b:Source>
    <b:Tag>Soo05</b:Tag>
    <b:SourceType>JournalArticle</b:SourceType>
    <b:Guid>{A81D8856-C30C-4BA7-BB98-1BF244BEBD42}</b:Guid>
    <b:Author>
      <b:Author>
        <b:NameList>
          <b:Person>
            <b:Last>Soo Wee</b:Last>
            <b:First>Y.,</b:First>
            <b:Middle>&amp; Quazi, H. A.</b:Middle>
          </b:Person>
        </b:NameList>
      </b:Author>
    </b:Author>
    <b:Title>Development and validation of critical factors of environmental management</b:Title>
    <b:JournalName>Industrial management &amp; data systems</b:JournalName>
    <b:Year>2005</b:Year>
    <b:Pages>105(1), 96-114</b:Pages>
    <b:RefOrder>53</b:RefOrder>
  </b:Source>
  <b:Source>
    <b:Tag>Cre12</b:Tag>
    <b:SourceType>Book</b:SourceType>
    <b:Guid>{7B393B4A-2276-428C-BF68-A1645F3006B9}</b:Guid>
    <b:Title>Qualitative inquiry and research design: Choosing among five approaches</b:Title>
    <b:Year>2012</b:Year>
    <b:Author>
      <b:Author>
        <b:NameList>
          <b:Person>
            <b:Last>Creswell</b:Last>
            <b:First>J.</b:First>
            <b:Middle>W., &amp; Poth, C. N.</b:Middle>
          </b:Person>
        </b:NameList>
      </b:Author>
    </b:Author>
    <b:Publisher>Sage publications</b:Publisher>
    <b:RefOrder>5</b:RefOrder>
  </b:Source>
  <b:Source>
    <b:Tag>Gub94</b:Tag>
    <b:SourceType>BookSection</b:SourceType>
    <b:Guid>{B81021E7-B2CA-4BA8-9D00-068DF00400B5}</b:Guid>
    <b:Title>Competing paradigms in qualitative research</b:Title>
    <b:Year>1994</b:Year>
    <b:Author>
      <b:Author>
        <b:NameList>
          <b:Person>
            <b:Last>Guba</b:Last>
            <b:First>&amp;</b:First>
            <b:Middle>Lincoln, Y. S.</b:Middle>
          </b:Person>
        </b:NameList>
      </b:Author>
    </b:Author>
    <b:Pages>2(163-194), 105</b:Pages>
    <b:BookTitle>Handbook of qualitative research</b:BookTitle>
    <b:RefOrder>54</b:RefOrder>
  </b:Source>
  <b:Source>
    <b:Tag>Ros85</b:Tag>
    <b:SourceType>JournalArticle</b:SourceType>
    <b:Guid>{EA436666-3F44-4DEC-9D31-E093E21EB16C}</b:Guid>
    <b:Title>Numbers and words combining quantitative and qualitative methods in a single large-scale evaluation study</b:Title>
    <b:Year>1985</b:Year>
    <b:Pages>9(5), 627-643</b:Pages>
    <b:Author>
      <b:Author>
        <b:NameList>
          <b:Person>
            <b:Last>Rossman</b:Last>
            <b:First>G.</b:First>
            <b:Middle>B., &amp; Wilson, B. L.</b:Middle>
          </b:Person>
        </b:NameList>
      </b:Author>
    </b:Author>
    <b:JournalName>Evaluation review</b:JournalName>
    <b:RefOrder>55</b:RefOrder>
  </b:Source>
  <b:Source>
    <b:Tag>Den11</b:Tag>
    <b:SourceType>BookSection</b:SourceType>
    <b:Guid>{CC4B3711-C74D-4428-8C2A-C88C42C35588}</b:Guid>
    <b:Author>
      <b:Author>
        <b:NameList>
          <b:Person>
            <b:Last>Denzin</b:Last>
            <b:First>N.</b:First>
            <b:Middle>K., &amp; Lincoln, Y. S.</b:Middle>
          </b:Person>
        </b:NameList>
      </b:Author>
    </b:Author>
    <b:Year>2011</b:Year>
    <b:BookTitle>The Sage handbook of qualitative research</b:BookTitle>
    <b:Publisher>Sage</b:Publisher>
    <b:RefOrder>2</b:RefOrder>
  </b:Source>
  <b:Source>
    <b:Tag>Mar10</b:Tag>
    <b:SourceType>JournalArticle</b:SourceType>
    <b:Guid>{98DC6A69-A1F9-481A-B43A-690688E58D05}</b:Guid>
    <b:Title>The how of the study: Building the research design</b:Title>
    <b:Year>2010</b:Year>
    <b:Pages>55-101</b:Pages>
    <b:Author>
      <b:Author>
        <b:NameList>
          <b:Person>
            <b:Last>Marshall</b:Last>
            <b:First>C.,</b:First>
            <b:Middle>&amp; Rossman, G. B.</b:Middle>
          </b:Person>
        </b:NameList>
      </b:Author>
    </b:Author>
    <b:JournalName>Designing qualitative research</b:JournalName>
    <b:RefOrder>3</b:RefOrder>
  </b:Source>
  <b:Source>
    <b:Tag>Phi00</b:Tag>
    <b:SourceType>JournalArticle</b:SourceType>
    <b:Guid>{1353C845-9CD2-4DB4-98CF-28AC6ABF37F6}</b:Guid>
    <b:Author>
      <b:Author>
        <b:NameList>
          <b:Person>
            <b:Last>Philips</b:Last>
            <b:First>D.</b:First>
            <b:Middle>C., &amp; Burbules, N. C.</b:Middle>
          </b:Person>
        </b:NameList>
      </b:Author>
    </b:Author>
    <b:Title>Post positivism and educational research: Rowman &amp; Littlefield.</b:Title>
    <b:Year>2000</b:Year>
    <b:RefOrder>56</b:RefOrder>
  </b:Source>
  <b:Source>
    <b:Tag>Neu02</b:Tag>
    <b:SourceType>JournalArticle</b:SourceType>
    <b:Guid>{D380F8AA-FCDC-45F0-A3C3-E703DB5EF2D0}</b:Guid>
    <b:Author>
      <b:Author>
        <b:NameList>
          <b:Person>
            <b:Last>Neumann</b:Last>
            <b:First>R.,</b:First>
            <b:Middle>&amp; Goldstein, M.</b:Middle>
          </b:Person>
        </b:NameList>
      </b:Author>
    </b:Author>
    <b:Title>Issues in the ongoing development of professional doctorates: the DBA example</b:Title>
    <b:JournalName>Journal of Institutional research</b:JournalName>
    <b:Year>2002</b:Year>
    <b:Pages>11(1), 23-37</b:Pages>
    <b:RefOrder>57</b:RefOrder>
  </b:Source>
  <b:Source>
    <b:Tag>Kem98</b:Tag>
    <b:SourceType>BookSection</b:SourceType>
    <b:Guid>{793574C2-8D16-4218-BC8B-6BF95C156F74}</b:Guid>
    <b:Author>
      <b:Author>
        <b:NameList>
          <b:Person>
            <b:Last>Kemmis</b:Last>
            <b:First>S.,</b:First>
            <b:Middle>&amp; Wilkinson, M.</b:Middle>
          </b:Person>
        </b:NameList>
      </b:Author>
    </b:Author>
    <b:Title>Participatory action research and the study of practice</b:Title>
    <b:Year>1998</b:Year>
    <b:Pages>1, 21-36</b:Pages>
    <b:BookTitle>Action research in practice: Partnerships for social justice in education</b:BookTitle>
    <b:RefOrder>58</b:RefOrder>
  </b:Source>
  <b:Source>
    <b:Tag>Gep04</b:Tag>
    <b:SourceType>JournalArticle</b:SourceType>
    <b:Guid>{B30762F3-2AD9-4607-A85A-69F5B465D8C0}</b:Guid>
    <b:Title>Qualitative research and the Academy of Management Journal</b:Title>
    <b:Year>2004</b:Year>
    <b:Pages>47(4), 454-462</b:Pages>
    <b:JournalName>Academy of Management Journal</b:JournalName>
    <b:Author>
      <b:Author>
        <b:NameList>
          <b:Person>
            <b:Last>Gephart</b:Last>
            <b:First>R.</b:First>
            <b:Middle>P.</b:Middle>
          </b:Person>
        </b:NameList>
      </b:Author>
    </b:Author>
    <b:RefOrder>4</b:RefOrder>
  </b:Source>
  <b:Source>
    <b:Tag>Cro98</b:Tag>
    <b:SourceType>Book</b:SourceType>
    <b:Guid>{ADBBCB23-8C80-4696-910F-D9A43F1EC56C}</b:Guid>
    <b:Author>
      <b:Author>
        <b:NameList>
          <b:Person>
            <b:Last>Crotty</b:Last>
            <b:First>M.</b:First>
          </b:Person>
        </b:NameList>
      </b:Author>
    </b:Author>
    <b:Title> The foundations of social research: Meaning and perspective in the research process</b:Title>
    <b:Year>1998</b:Year>
    <b:Publisher>Sage</b:Publisher>
    <b:RefOrder>59</b:RefOrder>
  </b:Source>
  <b:Source>
    <b:Tag>Tra12</b:Tag>
    <b:SourceType>Book</b:SourceType>
    <b:Guid>{EB07C1BA-BD0A-428E-BE67-BBBAF9E8C5C0}</b:Guid>
    <b:Author>
      <b:Author>
        <b:NameList>
          <b:Person>
            <b:Last>Tracy</b:Last>
            <b:First>S.</b:First>
            <b:Middle>J.</b:Middle>
          </b:Person>
        </b:NameList>
      </b:Author>
    </b:Author>
    <b:Title> Qualitative research methods: Collecting evidence, crafting analysis, communicating impact</b:Title>
    <b:Year>2012</b:Year>
    <b:Publisher>John Wiley &amp; Sons</b:Publisher>
    <b:RefOrder>15</b:RefOrder>
  </b:Source>
  <b:Source>
    <b:Tag>Sau09</b:Tag>
    <b:SourceType>BookSection</b:SourceType>
    <b:Guid>{945448E2-1BC6-4EB4-9BE4-D116FC6ACFC1}</b:Guid>
    <b:Title>Understanding research philosophies and approaches</b:Title>
    <b:Year>2009</b:Year>
    <b:Pages>4, 106-135</b:Pages>
    <b:BookTitle>Research methods for business students</b:BookTitle>
    <b:Author>
      <b:Author>
        <b:NameList>
          <b:Person>
            <b:Last>Saunders</b:Last>
            <b:First>M.,</b:First>
            <b:Middle>Lewis, P., &amp; Thornhill, A.</b:Middle>
          </b:Person>
        </b:NameList>
      </b:Author>
    </b:Author>
    <b:RefOrder>60</b:RefOrder>
  </b:Source>
  <b:Source>
    <b:Tag>Cha05</b:Tag>
    <b:SourceType>BookSection</b:SourceType>
    <b:Guid>{F2B71A6B-CEB4-4F39-8BCE-E50A888A1451}</b:Guid>
    <b:Title>Narrative inquiry: Multiple lenses, approaches, voices</b:Title>
    <b:BookTitle>The Sage handbook of qualitative research</b:BookTitle>
    <b:Year>2005</b:Year>
    <b:Pages>651-680</b:Pages>
    <b:Publisher>Sage</b:Publisher>
    <b:Author>
      <b:Author>
        <b:NameList>
          <b:Person>
            <b:Last>Chase</b:Last>
            <b:First>S.</b:First>
          </b:Person>
        </b:NameList>
      </b:Author>
    </b:Author>
    <b:RefOrder>6</b:RefOrder>
  </b:Source>
  <b:Source>
    <b:Tag>Van16</b:Tag>
    <b:SourceType>BookSection</b:SourceType>
    <b:Guid>{88A28E81-D5F8-454A-A788-DBAD993FCDD3}</b:Guid>
    <b:Title>Researching lived experience: Human science for an action sensitive pedagogy</b:Title>
    <b:Year>2016</b:Year>
    <b:City>New York</b:City>
    <b:Publisher>State University of New York Press</b:Publisher>
    <b:Author>
      <b:Author>
        <b:NameList>
          <b:Person>
            <b:Last>Van Manen</b:Last>
            <b:First>M.</b:First>
          </b:Person>
        </b:NameList>
      </b:Author>
    </b:Author>
    <b:RefOrder>7</b:RefOrder>
  </b:Source>
  <b:Source>
    <b:Tag>Cor07</b:Tag>
    <b:SourceType>JournalArticle</b:SourceType>
    <b:Guid>{CB512383-244D-460D-80F7-44004E8945F5}</b:Guid>
    <b:Title>Grounded theory research: Procedures, canons, and evaluative criteria</b:Title>
    <b:Year>2007</b:Year>
    <b:Pages>13(1), 3-2</b:Pages>
    <b:Author>
      <b:Author>
        <b:NameList>
          <b:Person>
            <b:Last>Corbin</b:Last>
            <b:First>J.</b:First>
            <b:Middle>M., &amp; Strauss, A.</b:Middle>
          </b:Person>
        </b:NameList>
      </b:Author>
    </b:Author>
    <b:JournalName>Qualitative sociology</b:JournalName>
    <b:RefOrder>8</b:RefOrder>
  </b:Source>
  <b:Source>
    <b:Tag>Har68</b:Tag>
    <b:SourceType>JournalArticle</b:SourceType>
    <b:Guid>{730D54D9-44C0-40DF-8131-AAC046913EE3}</b:Guid>
    <b:Author>
      <b:Author>
        <b:NameList>
          <b:Person>
            <b:Last>Harris</b:Last>
            <b:First>M.</b:First>
          </b:Person>
        </b:NameList>
      </b:Author>
    </b:Author>
    <b:Title>A Historical Brief for Cultural Materialism. (Book Reviews: The Rise of Anthropological Theory. A History of Theories of Culture)</b:Title>
    <b:JournalName>Science</b:JournalName>
    <b:Year>1968</b:Year>
    <b:Pages>162, 108-110</b:Pages>
    <b:RefOrder>9</b:RefOrder>
  </b:Source>
  <b:Source>
    <b:Tag>Yin</b:Tag>
    <b:SourceType>BookSection</b:SourceType>
    <b:Guid>{3C42E504-953C-4043-9922-1473B7F42977}</b:Guid>
    <b:Author>
      <b:Author>
        <b:NameList>
          <b:Person>
            <b:Last>Yin</b:Last>
            <b:First>R.</b:First>
            <b:Middle>K. (2013).</b:Middle>
          </b:Person>
        </b:NameList>
      </b:Author>
    </b:Author>
    <b:Title>Case study research: Design and methods</b:Title>
    <b:Publisher>Thousand Oaks, CA: Sage.</b:Publisher>
    <b:RefOrder>10</b:RefOrder>
  </b:Source>
  <b:Source>
    <b:Tag>Mou</b:Tag>
    <b:SourceType>Book</b:SourceType>
    <b:Guid>{EDF14BFA-6BC1-4D22-A411-0BEA8B75911E}</b:Guid>
    <b:Title>Phenomenological research methods</b:Title>
    <b:Publisher>Thousand Oaks, CA: Sage.</b:Publisher>
    <b:Author>
      <b:Author>
        <b:NameList>
          <b:Person>
            <b:Last>Moustakas</b:Last>
            <b:First>C.</b:First>
          </b:Person>
        </b:NameList>
      </b:Author>
    </b:Author>
    <b:Year>1994</b:Year>
    <b:RefOrder>11</b:RefOrder>
  </b:Source>
  <b:Source>
    <b:Tag>deM04</b:Tag>
    <b:SourceType>JournalArticle</b:SourceType>
    <b:Guid>{9D426856-08DF-427D-9F3B-EF5F67273389}</b:Guid>
    <b:Title>Elegant communications: Sharing qualitative research with communities, colleagues, and critics</b:Title>
    <b:Year>2004</b:Year>
    <b:Author>
      <b:Author>
        <b:NameList>
          <b:Person>
            <b:Last>deMarrais</b:Last>
            <b:First>K.</b:First>
          </b:Person>
        </b:NameList>
      </b:Author>
    </b:Author>
    <b:JournalName>Qualitative inquiry</b:JournalName>
    <b:Pages>10(2), 281-297</b:Pages>
    <b:RefOrder>12</b:RefOrder>
  </b:Source>
  <b:Source>
    <b:Tag>Cha02</b:Tag>
    <b:SourceType>BookSection</b:SourceType>
    <b:Guid>{B96E778F-3A90-45D1-87F2-72F068A7F645}</b:Guid>
    <b:Title>Qualitative interviewing and grounded theory analysis</b:Title>
    <b:Year>2002</b:Year>
    <b:Author>
      <b:Author>
        <b:NameList>
          <b:Person>
            <b:Last>Charmaz</b:Last>
            <b:First>K.,</b:First>
            <b:Middle>&amp; Belgrave, L.</b:Middle>
          </b:Person>
        </b:NameList>
      </b:Author>
    </b:Author>
    <b:Publisher>The SAGE handbook of interview research: The complexity of the craft</b:Publisher>
    <b:RefOrder>61</b:RefOrder>
  </b:Source>
  <b:Source>
    <b:Tag>Pad15</b:Tag>
    <b:SourceType>JournalArticle</b:SourceType>
    <b:Guid>{0A29415E-61D8-4798-B4C2-658103E8518B}</b:Guid>
    <b:Title>Phenomenology in educational qualitative research: Philosophy as science or philosophical science</b:Title>
    <b:Year>2015</b:Year>
    <b:Pages>1(2), 101-110</b:Pages>
    <b:Author>
      <b:Author>
        <b:NameList>
          <b:Person>
            <b:Last>Padilla-Díaz</b:Last>
            <b:First>M.</b:First>
          </b:Person>
        </b:NameList>
      </b:Author>
    </b:Author>
    <b:JournalName>Educational Excellence</b:JournalName>
    <b:RefOrder>62</b:RefOrder>
  </b:Source>
  <b:Source>
    <b:Tag>McC88</b:Tag>
    <b:SourceType>BookSection</b:SourceType>
    <b:Guid>{63ED01E0-F5B0-48F7-9DA1-179BFD95DDF8}</b:Guid>
    <b:Year>1988</b:Year>
    <b:Author>
      <b:Author>
        <b:NameList>
          <b:Person>
            <b:Last>McCracken</b:Last>
            <b:First>G.</b:First>
          </b:Person>
        </b:NameList>
      </b:Author>
    </b:Author>
    <b:BookTitle>The long interview (Vol. 13)</b:BookTitle>
    <b:City>Newbury Park</b:City>
    <b:Publisher>CA: Sage</b:Publisher>
    <b:RefOrder>13</b:RefOrder>
  </b:Source>
  <b:Source>
    <b:Tag>Pol89</b:Tag>
    <b:SourceType>BookSection</b:SourceType>
    <b:Guid>{CC2694AA-4225-403F-8C45-5783C19B7E91}</b:Guid>
    <b:Title>Phenomenological research methods: In RS Valle &amp; S. Halling (Eds.)</b:Title>
    <b:BookTitle>Existential-phenomenological perspectives in psychology: Exploring the breadth of human experience</b:BookTitle>
    <b:Year>1989</b:Year>
    <b:Pages>41-60</b:Pages>
    <b:Author>
      <b:Author>
        <b:NameList>
          <b:Person>
            <b:Last>Polkinghorne</b:Last>
            <b:First>D.</b:First>
            <b:Middle>E.</b:Middle>
          </b:Person>
        </b:NameList>
      </b:Author>
    </b:Author>
    <b:RefOrder>14</b:RefOrder>
  </b:Source>
  <b:Source>
    <b:Tag>Vog11</b:Tag>
    <b:SourceType>BookSection</b:SourceType>
    <b:Guid>{6B5AC571-EA92-4467-A007-1F212892BAA8}</b:Guid>
    <b:Author>
      <b:Author>
        <b:NameList>
          <b:Person>
            <b:Last>Vogt</b:Last>
            <b:First>W.</b:First>
            <b:Middle>P., &amp; Johnson, R. B.</b:Middle>
          </b:Person>
        </b:NameList>
      </b:Author>
    </b:Author>
    <b:Title>A Nontechnical Guide for the Social Sciences: A Nontechnical Guide for the Social Sciences</b:Title>
    <b:BookTitle>Dictionary of Statistics &amp; Methodology</b:BookTitle>
    <b:Year>2011</b:Year>
    <b:Publisher>Sage</b:Publisher>
    <b:RefOrder>63</b:RefOrder>
  </b:Source>
  <b:Source>
    <b:Tag>Kva09</b:Tag>
    <b:SourceType>Book</b:SourceType>
    <b:Guid>{E7C591D2-581F-4F1F-B09A-6EFB715254FA}</b:Guid>
    <b:Title>Interviews: Learning the craft of qualitative research interviewing</b:Title>
    <b:Year>2009</b:Year>
    <b:Publisher>Thousand Oaks, CA: Sage</b:Publisher>
    <b:Author>
      <b:Author>
        <b:NameList>
          <b:Person>
            <b:Last>Kvale</b:Last>
            <b:First>S.,</b:First>
            <b:Middle>&amp; Brinkmann, S.</b:Middle>
          </b:Person>
        </b:NameList>
      </b:Author>
    </b:Author>
    <b:RefOrder>64</b:RefOrder>
  </b:Source>
  <b:Source>
    <b:Tag>Ros18</b:Tag>
    <b:SourceType>Book</b:SourceType>
    <b:Guid>{DAFE1855-3803-4C9F-A8F1-6A7A6763DD8E}</b:Guid>
    <b:Title>Phenomenological Psychopathology and Psychiatric Ethics.</b:Title>
    <b:Year>2018</b:Year>
    <b:Author>
      <b:Author>
        <b:NameList>
          <b:Person>
            <b:Last>Rosfort</b:Last>
            <b:First>R.</b:First>
          </b:Person>
        </b:NameList>
      </b:Author>
    </b:Author>
    <b:Publisher>In The Oxford Handbook of Phenomenological Psychopathology</b:Publisher>
    <b:RefOrder>65</b:RefOrder>
  </b:Source>
  <b:Source>
    <b:Tag>Err18</b:Tag>
    <b:SourceType>JournalArticle</b:SourceType>
    <b:Guid>{B6737640-0AB0-44B1-B481-D3EA2ACD86E6}</b:Guid>
    <b:Title>Conducting phenomenological research: Rationalizing the methods and rigour of the phenomenology of practice</b:Title>
    <b:Year>2018</b:Year>
    <b:Author>
      <b:Author>
        <b:NameList>
          <b:Person>
            <b:Last>Errasti‐Ibarrondo</b:Last>
            <b:First>B.,</b:First>
            <b:Middle>Jordán, J. A., Díez‐Del‐Corral, M. P., &amp; Arantzamendi, M.</b:Middle>
          </b:Person>
        </b:NameList>
      </b:Author>
    </b:Author>
    <b:JournalName>Journal of advanced nursing</b:JournalName>
    <b:Pages>74(7), 1723-1734</b:Pages>
    <b:RefOrder>66</b:RefOrder>
  </b:Source>
  <b:Source>
    <b:Tag>You17</b:Tag>
    <b:SourceType>BookSection</b:SourceType>
    <b:Guid>{7C881E1C-874B-44FC-90CA-B18062EA8055}</b:Guid>
    <b:Title>Toward Revising the APA Ethics Code Standards. </b:Title>
    <b:Year>2017</b:Year>
    <b:Pages>93 - 123</b:Pages>
    <b:Author>
      <b:Author>
        <b:NameList>
          <b:Person>
            <b:Last>Young</b:Last>
            <b:First>G.</b:First>
          </b:Person>
        </b:NameList>
      </b:Author>
    </b:Author>
    <b:BookTitle>In Revising the APA Ethics Code</b:BookTitle>
    <b:Publisher>Springer, Cham</b:Publisher>
    <b:RefOrder>16</b:RefOrder>
  </b:Source>
  <b:Source>
    <b:Tag>Pon05</b:Tag>
    <b:SourceType>JournalArticle</b:SourceType>
    <b:Guid>{0890EE4D-EB8B-400C-9C29-ED751CC60099}</b:Guid>
    <b:Title>Qualitative research in counseling psychology: A primer on research paradigms and philosophy of science</b:Title>
    <b:Year>2005</b:Year>
    <b:Pages>52(2), 126</b:Pages>
    <b:Author>
      <b:Author>
        <b:NameList>
          <b:Person>
            <b:Last>Ponterotto</b:Last>
            <b:First>J.</b:First>
            <b:Middle>G.</b:Middle>
          </b:Person>
        </b:NameList>
      </b:Author>
    </b:Author>
    <b:JournalName>Journal of counseling psychology</b:JournalName>
    <b:RefOrder>67</b:RefOrder>
  </b:Source>
  <b:Source>
    <b:Tag>Joh19</b:Tag>
    <b:SourceType>Book</b:SourceType>
    <b:Guid>{549181DC-E16D-4EE6-92D7-8509206F947F}</b:Guid>
    <b:Title>Educational research: Quantitative, qualitative, and mixed approaches</b:Title>
    <b:Year>2019</b:Year>
    <b:Author>
      <b:Author>
        <b:NameList>
          <b:Person>
            <b:Last>Johnson</b:Last>
            <b:First>R.</b:First>
            <b:Middle>B., &amp; Christensen, L.</b:Middle>
          </b:Person>
        </b:NameList>
      </b:Author>
    </b:Author>
    <b:Publisher>SAGE Publications, Incorporated</b:Publisher>
    <b:RefOrder>68</b:RefOrder>
  </b:Source>
</b:Sources>
</file>

<file path=customXml/itemProps1.xml><?xml version="1.0" encoding="utf-8"?>
<ds:datastoreItem xmlns:ds="http://schemas.openxmlformats.org/officeDocument/2006/customXml" ds:itemID="{29F0A73A-09BD-47E2-8A8C-6A1746230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29</Pages>
  <Words>10702</Words>
  <Characters>61008</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role of SSCM in organizational performance through GHRM bundle practices</dc:title>
  <dc:subject>Qualitative research method     (LCB 7003)</dc:subject>
  <dc:creator>180702</dc:creator>
  <cp:keywords/>
  <dc:description/>
  <cp:lastModifiedBy>usman rasheed</cp:lastModifiedBy>
  <cp:revision>5</cp:revision>
  <dcterms:created xsi:type="dcterms:W3CDTF">2019-09-14T20:00:00Z</dcterms:created>
  <dcterms:modified xsi:type="dcterms:W3CDTF">2019-09-14T20:12:00Z</dcterms:modified>
</cp:coreProperties>
</file>