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3CC6C" w14:textId="77777777" w:rsidR="00855F7C" w:rsidRPr="00FC2E30" w:rsidRDefault="00855F7C" w:rsidP="00855F7C">
      <w:pPr>
        <w:rPr>
          <w:b/>
          <w:bCs/>
        </w:rPr>
      </w:pPr>
      <w:r w:rsidRPr="00FC2E30">
        <w:rPr>
          <w:b/>
          <w:bCs/>
        </w:rPr>
        <w:t>Assess the effectiveness of independent bodies (</w:t>
      </w:r>
      <w:proofErr w:type="gramStart"/>
      <w:r w:rsidRPr="00FC2E30">
        <w:rPr>
          <w:b/>
          <w:bCs/>
        </w:rPr>
        <w:t>e.g.</w:t>
      </w:r>
      <w:proofErr w:type="gramEnd"/>
      <w:r w:rsidRPr="00FC2E30">
        <w:rPr>
          <w:b/>
          <w:bCs/>
        </w:rPr>
        <w:t xml:space="preserve"> IOPC, HMICFRS) in holding the police to </w:t>
      </w:r>
    </w:p>
    <w:p w14:paraId="43B6029B" w14:textId="77777777" w:rsidR="00855F7C" w:rsidRPr="00FC2E30" w:rsidRDefault="00855F7C" w:rsidP="00855F7C">
      <w:pPr>
        <w:rPr>
          <w:b/>
          <w:bCs/>
        </w:rPr>
      </w:pPr>
      <w:r w:rsidRPr="00FC2E30">
        <w:rPr>
          <w:b/>
          <w:bCs/>
        </w:rPr>
        <w:t>account.</w:t>
      </w:r>
    </w:p>
    <w:p w14:paraId="388ED711" w14:textId="77777777" w:rsidR="00855F7C" w:rsidRPr="00FC2E30" w:rsidRDefault="00855F7C" w:rsidP="00855F7C">
      <w:pPr>
        <w:rPr>
          <w:b/>
          <w:bCs/>
        </w:rPr>
      </w:pPr>
      <w:r w:rsidRPr="00FC2E30">
        <w:rPr>
          <w:b/>
          <w:bCs/>
        </w:rPr>
        <w:t>Support your answer with relevant evidence drawn from academic sources.</w:t>
      </w:r>
    </w:p>
    <w:p w14:paraId="5ADD6A16" w14:textId="77777777" w:rsidR="00855F7C" w:rsidRDefault="00855F7C" w:rsidP="00855F7C">
      <w:pPr>
        <w:rPr>
          <w:b/>
          <w:bCs/>
        </w:rPr>
      </w:pPr>
      <w:r w:rsidRPr="00FC2E30">
        <w:rPr>
          <w:b/>
          <w:bCs/>
        </w:rPr>
        <w:t>Word limit: 1000 words</w:t>
      </w:r>
    </w:p>
    <w:p w14:paraId="7B3BAFB2" w14:textId="77777777" w:rsidR="00855F7C" w:rsidRDefault="00855F7C" w:rsidP="00855F7C">
      <w:pPr>
        <w:rPr>
          <w:b/>
          <w:bCs/>
        </w:rPr>
      </w:pPr>
    </w:p>
    <w:p w14:paraId="3BD03A79" w14:textId="77777777" w:rsidR="00855F7C" w:rsidRPr="00FC2E30" w:rsidRDefault="00855F7C" w:rsidP="00855F7C">
      <w:r>
        <w:t xml:space="preserve">In this essay I will examine the effectiveness of independent investigative bodies </w:t>
      </w:r>
      <w:proofErr w:type="gramStart"/>
      <w:r>
        <w:t>with regard to</w:t>
      </w:r>
      <w:proofErr w:type="gramEnd"/>
      <w:r>
        <w:t xml:space="preserve"> holding policing bodies to account.</w:t>
      </w:r>
    </w:p>
    <w:p w14:paraId="3E6002B5" w14:textId="77777777" w:rsidR="00855F7C" w:rsidRDefault="00855F7C" w:rsidP="00855F7C">
      <w:r>
        <w:t xml:space="preserve">Due to the nature and role held by the police in society, and the fact that most of the criminal investigative work is conducted by policing bodies and the use by police of large amounts of public funds. It has long been necessary to maintain independent bodies for the ensuring of police integrity; and to be independent from the force when there is need for police investigation. It is also necessary for bodies to assess the quality of each police force and provide goals and targets for improvements to better meet the </w:t>
      </w:r>
      <w:proofErr w:type="spellStart"/>
      <w:r>
        <w:t>publics</w:t>
      </w:r>
      <w:proofErr w:type="spellEnd"/>
      <w:r>
        <w:t xml:space="preserve"> needs.</w:t>
      </w:r>
    </w:p>
    <w:p w14:paraId="0454AFED" w14:textId="77777777" w:rsidR="00855F7C" w:rsidRDefault="00855F7C" w:rsidP="00855F7C">
      <w:r>
        <w:t>Two bodies responsible for such roles as stated above are the Independent Office for Police Conduct (IOPC) set up to</w:t>
      </w:r>
      <w:r w:rsidRPr="004F1BED">
        <w:t xml:space="preserve"> establish the guidelines by which the police should handle complaints and </w:t>
      </w:r>
      <w:proofErr w:type="gramStart"/>
      <w:r w:rsidRPr="004F1BED">
        <w:t>look into</w:t>
      </w:r>
      <w:proofErr w:type="gramEnd"/>
      <w:r w:rsidRPr="004F1BED">
        <w:t xml:space="preserve"> the most serious cases, such as those involving deaths after police contact,</w:t>
      </w:r>
      <w:r>
        <w:t xml:space="preserve"> they influence policing from their investigations and</w:t>
      </w:r>
      <w:r w:rsidRPr="004F1BED">
        <w:t xml:space="preserve"> the government and police have no influence whatsoever on the judgements </w:t>
      </w:r>
      <w:r>
        <w:t>made (IOPC 2020). Also, His Majesty’s Inspectorate of Constabulary (HMIC) who, to promote improvement: evaluates, tracks, and reports on the efficacy and efficiency of the police, making available information about the effectiveness of forces (HMIC 2022)</w:t>
      </w:r>
    </w:p>
    <w:p w14:paraId="3FEDC63A" w14:textId="77777777" w:rsidR="00855F7C" w:rsidRDefault="00855F7C" w:rsidP="00855F7C">
      <w:r>
        <w:t>In the digital age it is even more important that instances of police misconduct are seen to be dealt with quickly and independently as although instances of police misconduct are few, it is very easy for an incident caught on camera to go viral, and in doing so tarnish the reputation of police and reduce public trust. A swift reaction by independent bodies such as the IOPC is essential to the public’s reliability on their effectiveness.</w:t>
      </w:r>
    </w:p>
    <w:p w14:paraId="1FDA8294" w14:textId="77777777" w:rsidR="00855F7C" w:rsidRDefault="00855F7C" w:rsidP="00855F7C">
      <w:r>
        <w:t>A main responsibility of the IOPC is the overseeing of the system of complaints made regarding the police service and individual officers in their dealings with the public. As such a yearly statistical report of such complaints is made by the IOPC detailing the handling and outcomes of complaints including complainant satisfaction and timeframes the complaint was handled over. The IOPC also investigates more serious cases and complaints and can be requested by the public to review mishandled complaints (IOPC 2021)</w:t>
      </w:r>
      <w:r w:rsidRPr="00137D4C">
        <w:t xml:space="preserve"> </w:t>
      </w:r>
    </w:p>
    <w:p w14:paraId="1CD023A3" w14:textId="77777777" w:rsidR="00855F7C" w:rsidRDefault="00855F7C" w:rsidP="00855F7C">
      <w:r>
        <w:t xml:space="preserve">Providing outcomes to complaints that are prompt, proportionate and appropriate is key to the handling of complaints and complainant satisfaction (Ombudsman, 2009). </w:t>
      </w:r>
    </w:p>
    <w:p w14:paraId="77F3DCB5" w14:textId="77777777" w:rsidR="00855F7C" w:rsidRDefault="00855F7C" w:rsidP="00855F7C">
      <w:r>
        <w:t xml:space="preserve">It is also of key importance for the public to be able to see the actual real-world results and consequences of investigations made by such bodies. Again, thanks to the ready availability, in the digital age, of the internet, any person is free to look up such examples posted by independent bodies who all have their own websites, and high-profile cases are often found to be reported on by news agencies. </w:t>
      </w:r>
    </w:p>
    <w:p w14:paraId="61670A4E" w14:textId="77777777" w:rsidR="00855F7C" w:rsidRDefault="00855F7C" w:rsidP="00855F7C">
      <w:r>
        <w:t>Some examples are:</w:t>
      </w:r>
    </w:p>
    <w:p w14:paraId="49034A98" w14:textId="77777777" w:rsidR="00855F7C" w:rsidRDefault="00855F7C" w:rsidP="00855F7C">
      <w:pPr>
        <w:pStyle w:val="ListParagraph"/>
        <w:numPr>
          <w:ilvl w:val="0"/>
          <w:numId w:val="1"/>
        </w:numPr>
      </w:pPr>
      <w:r w:rsidRPr="00260BDB">
        <w:lastRenderedPageBreak/>
        <w:t>Following an IOPC inquiry, a Hertfordshire Constabulary officer was found guilty on two counts of penetrative sexual activity with a minor and given a six-and-a-half-year jail sentence in December 2020. (</w:t>
      </w:r>
      <w:r>
        <w:t xml:space="preserve">IOPC, </w:t>
      </w:r>
      <w:r w:rsidRPr="00260BDB">
        <w:t>2021)</w:t>
      </w:r>
    </w:p>
    <w:p w14:paraId="1E519784" w14:textId="77777777" w:rsidR="00855F7C" w:rsidRDefault="00855F7C" w:rsidP="00855F7C">
      <w:pPr>
        <w:pStyle w:val="ListParagraph"/>
        <w:numPr>
          <w:ilvl w:val="0"/>
          <w:numId w:val="1"/>
        </w:numPr>
      </w:pPr>
      <w:r>
        <w:t>The Hillsborough disaster which is still under investigation by the IOPC and has led to a trial in 2021 so far.</w:t>
      </w:r>
    </w:p>
    <w:p w14:paraId="3B2E64D1" w14:textId="77777777" w:rsidR="00855F7C" w:rsidRDefault="00855F7C" w:rsidP="00855F7C">
      <w:pPr>
        <w:pStyle w:val="ListParagraph"/>
        <w:numPr>
          <w:ilvl w:val="0"/>
          <w:numId w:val="1"/>
        </w:numPr>
      </w:pPr>
      <w:r w:rsidRPr="00260BDB">
        <w:t xml:space="preserve">After the IOPC </w:t>
      </w:r>
      <w:proofErr w:type="gramStart"/>
      <w:r w:rsidRPr="00260BDB">
        <w:t>looked into</w:t>
      </w:r>
      <w:proofErr w:type="gramEnd"/>
      <w:r w:rsidRPr="00260BDB">
        <w:t xml:space="preserve"> an incident where a police sergeant assaulted a 16-year-old child who was in custody, an officer was found guilty and given a community order to perform 200 hours of unpaid work</w:t>
      </w:r>
      <w:r>
        <w:t xml:space="preserve"> (IOPC 2021)</w:t>
      </w:r>
    </w:p>
    <w:p w14:paraId="7DDE72CC" w14:textId="77777777" w:rsidR="00855F7C" w:rsidRDefault="00855F7C" w:rsidP="00855F7C">
      <w:pPr>
        <w:pStyle w:val="ListParagraph"/>
        <w:numPr>
          <w:ilvl w:val="0"/>
          <w:numId w:val="1"/>
        </w:numPr>
      </w:pPr>
      <w:r>
        <w:t>In 2020/21 91% of the 460 core investigations conducted by the IOPC were completed within 12 months with 38% within 6 months and 7% within 3 months (IOPC 2021).</w:t>
      </w:r>
    </w:p>
    <w:p w14:paraId="59E70A3F" w14:textId="77777777" w:rsidR="00855F7C" w:rsidRDefault="00855F7C" w:rsidP="00855F7C">
      <w:r>
        <w:t xml:space="preserve">There are hundreds of cases online via the IOPC website whereby all investigations into allegations of police misconduct can be found and seen to be addressed </w:t>
      </w:r>
      <w:r w:rsidRPr="00EB48F0">
        <w:t>(IOPC, 2023)</w:t>
      </w:r>
      <w:r>
        <w:t>. These cases are all shown along with the outcomes of any investigations and the reasoning and processes behind how the outcomes were arrived at. This demonstrates the impartiality and transparency of the body and helps to demonstrate the overall effectiveness of achieving appropriate outcomes in an appropriate timeframe.</w:t>
      </w:r>
    </w:p>
    <w:p w14:paraId="0F8102C2" w14:textId="77777777" w:rsidR="00855F7C" w:rsidRDefault="00855F7C" w:rsidP="00855F7C">
      <w:r>
        <w:t>However, it is to be noted that whilst the IOPC can cause forces to hold misconduct trials, it is the police force who has the final say on dealing with the subject of such trials and as such it could be said that it is only advisory.</w:t>
      </w:r>
    </w:p>
    <w:p w14:paraId="63538738" w14:textId="77777777" w:rsidR="00855F7C" w:rsidRDefault="00855F7C" w:rsidP="00855F7C">
      <w:r>
        <w:t>Whilst the IOPC remains and effective tool for dealing with claims of misconduct and complaints toward the Police. The HMIC has a slightly different role in holding the police to account involving assessing the effectiveness and shortcomings of the police forces.</w:t>
      </w:r>
    </w:p>
    <w:p w14:paraId="167758C5" w14:textId="77777777" w:rsidR="00855F7C" w:rsidRDefault="00855F7C" w:rsidP="00855F7C">
      <w:r>
        <w:t xml:space="preserve">Using the Police efficiency effectiveness and legitimacy programs inspections (PEEL inspections) the HMIC uses a five-tier grading system to assess all police forces in England and Wales on individual areas. This is an annual report made available to the public and detailing the areas needing improvement. Follow up inspections are then made to assess progress made in addressing identified issues, any cause for concerns </w:t>
      </w:r>
      <w:proofErr w:type="gramStart"/>
      <w:r>
        <w:t>are</w:t>
      </w:r>
      <w:proofErr w:type="gramEnd"/>
      <w:r>
        <w:t xml:space="preserve"> immediately raised with chief officers </w:t>
      </w:r>
      <w:r w:rsidRPr="00B817F0">
        <w:t>(HMIC, 2022)</w:t>
      </w:r>
      <w:r>
        <w:t xml:space="preserve">. </w:t>
      </w:r>
    </w:p>
    <w:p w14:paraId="7B9546D8" w14:textId="77777777" w:rsidR="00855F7C" w:rsidRDefault="00855F7C" w:rsidP="00855F7C">
      <w:r w:rsidRPr="00E30089">
        <w:t>In order to enable the public to compare the effectiveness of their force to other forc</w:t>
      </w:r>
      <w:r>
        <w:t>e</w:t>
      </w:r>
      <w:r w:rsidRPr="00E30089">
        <w:t>s, HM Inspectorate of Constabulary (HMIC) independently evaluates police forces and policing, asking the questions that citizens would ask and releasing information</w:t>
      </w:r>
      <w:r>
        <w:t xml:space="preserve"> (Gov.uk, 2023).The information from all inspections is again free for review by members of the public and provides a transparent and clear view into their local constabulary and tracks any changes made annually and thus any improvement or worsening. This appears to be more of a public shaming tactic rather than the HMIC having any extensive power and aims to get individual forces to improve of their own accord and be seen as better in the public eye.</w:t>
      </w:r>
    </w:p>
    <w:p w14:paraId="28CBBF09" w14:textId="77777777" w:rsidR="00855F7C" w:rsidRDefault="00855F7C" w:rsidP="00855F7C">
      <w:r>
        <w:t>In conclusion, I believe that both HMIC and the IOPC are effective in their role, to a certain extent, of bringing accountability to police forces. With their services providing at the very least a great deal of transparency and statistical, in depth, accounts of the state of the police forces in England and Wales. They further provide results and outcomes in the concerns and complaints raised by the public and have a system of appeals present should an outcome not be deemed satisfactory. However, it is obvious that their powers are limited in some cases and that their main power lies in their ability to make more transparent and clear the goings on in police forces nationwide.</w:t>
      </w:r>
    </w:p>
    <w:p w14:paraId="2B6C8BC5" w14:textId="77777777" w:rsidR="00855F7C" w:rsidRDefault="00855F7C" w:rsidP="00855F7C">
      <w:r>
        <w:t>1058 Words</w:t>
      </w:r>
    </w:p>
    <w:p w14:paraId="4B5B8927" w14:textId="77777777" w:rsidR="00855F7C" w:rsidRDefault="00855F7C" w:rsidP="00855F7C">
      <w:pPr>
        <w:pStyle w:val="Default"/>
        <w:rPr>
          <w:sz w:val="22"/>
          <w:szCs w:val="22"/>
        </w:rPr>
      </w:pPr>
      <w:r>
        <w:rPr>
          <w:b/>
          <w:bCs/>
          <w:sz w:val="22"/>
          <w:szCs w:val="22"/>
        </w:rPr>
        <w:lastRenderedPageBreak/>
        <w:t xml:space="preserve">Essay two: </w:t>
      </w:r>
    </w:p>
    <w:p w14:paraId="11A98925" w14:textId="77777777" w:rsidR="00855F7C" w:rsidRDefault="00855F7C" w:rsidP="00855F7C">
      <w:pPr>
        <w:pStyle w:val="Default"/>
        <w:rPr>
          <w:sz w:val="22"/>
          <w:szCs w:val="22"/>
        </w:rPr>
      </w:pPr>
      <w:r>
        <w:rPr>
          <w:sz w:val="22"/>
          <w:szCs w:val="22"/>
        </w:rPr>
        <w:t xml:space="preserve">“Organised crime is serious crime planned, </w:t>
      </w:r>
      <w:proofErr w:type="gramStart"/>
      <w:r>
        <w:rPr>
          <w:sz w:val="22"/>
          <w:szCs w:val="22"/>
        </w:rPr>
        <w:t>coordinated</w:t>
      </w:r>
      <w:proofErr w:type="gramEnd"/>
      <w:r>
        <w:rPr>
          <w:sz w:val="22"/>
          <w:szCs w:val="22"/>
        </w:rPr>
        <w:t xml:space="preserve"> and conducted by people working together on a continuing basis. Their motivation is often, but not always, financial gain” (Home Office, 2013). Outline potential links between serious and organised crime and public protection issues. </w:t>
      </w:r>
    </w:p>
    <w:p w14:paraId="2FFEFA1A" w14:textId="77777777" w:rsidR="00855F7C" w:rsidRDefault="00855F7C" w:rsidP="00855F7C">
      <w:pPr>
        <w:pStyle w:val="Default"/>
        <w:rPr>
          <w:sz w:val="22"/>
          <w:szCs w:val="22"/>
        </w:rPr>
      </w:pPr>
      <w:r>
        <w:rPr>
          <w:sz w:val="22"/>
          <w:szCs w:val="22"/>
        </w:rPr>
        <w:t xml:space="preserve">Your answer must be based on academic research, but you may </w:t>
      </w:r>
      <w:proofErr w:type="gramStart"/>
      <w:r>
        <w:rPr>
          <w:sz w:val="22"/>
          <w:szCs w:val="22"/>
        </w:rPr>
        <w:t>make reference</w:t>
      </w:r>
      <w:proofErr w:type="gramEnd"/>
      <w:r>
        <w:rPr>
          <w:sz w:val="22"/>
          <w:szCs w:val="22"/>
        </w:rPr>
        <w:t xml:space="preserve"> to relevant case studies. </w:t>
      </w:r>
    </w:p>
    <w:p w14:paraId="63CD90FC" w14:textId="77777777" w:rsidR="00855F7C" w:rsidRDefault="00855F7C" w:rsidP="00855F7C">
      <w:r>
        <w:rPr>
          <w:b/>
          <w:bCs/>
        </w:rPr>
        <w:t xml:space="preserve">Word limit: </w:t>
      </w:r>
      <w:r>
        <w:t>1000 words.</w:t>
      </w:r>
    </w:p>
    <w:p w14:paraId="603FEFB5" w14:textId="77777777" w:rsidR="00855F7C" w:rsidRDefault="00855F7C" w:rsidP="00855F7C"/>
    <w:p w14:paraId="0FDBDCA1" w14:textId="77777777" w:rsidR="00855F7C" w:rsidRDefault="00855F7C" w:rsidP="00855F7C">
      <w:r>
        <w:t>In this essay I will outline the role that organised crime has taken in society and the potential links between the existence of such crime groups and the safety of the public and their protection.</w:t>
      </w:r>
    </w:p>
    <w:p w14:paraId="00ABD938" w14:textId="77777777" w:rsidR="00855F7C" w:rsidRDefault="00855F7C" w:rsidP="00855F7C">
      <w:r>
        <w:t>Organised crime is not local to the UK and is a global phenomenon. It is defined by UK parliament as “</w:t>
      </w:r>
      <w:r w:rsidRPr="00670226">
        <w:t xml:space="preserve">criminal activity that is planned, </w:t>
      </w:r>
      <w:proofErr w:type="gramStart"/>
      <w:r w:rsidRPr="00670226">
        <w:t>coordinated</w:t>
      </w:r>
      <w:proofErr w:type="gramEnd"/>
      <w:r w:rsidRPr="00670226">
        <w:t xml:space="preserve"> and committed by people working individually, in groups, or as part of transnational networks. It usually centres on acquiring money, profit, </w:t>
      </w:r>
      <w:proofErr w:type="gramStart"/>
      <w:r w:rsidRPr="00670226">
        <w:t>influence</w:t>
      </w:r>
      <w:proofErr w:type="gramEnd"/>
      <w:r w:rsidRPr="00670226">
        <w:t xml:space="preserve"> and power</w:t>
      </w:r>
      <w:r>
        <w:t>.” (UK parliament, 2020)</w:t>
      </w:r>
    </w:p>
    <w:p w14:paraId="5BB8ECD1" w14:textId="77777777" w:rsidR="00855F7C" w:rsidRDefault="00855F7C" w:rsidP="00855F7C">
      <w:r>
        <w:t>The consequences of such crime committed on such a large scale inevitably fall upon the wider public as they are either the target of or the unintended collateral damage of criminal activity.</w:t>
      </w:r>
    </w:p>
    <w:p w14:paraId="606205F6" w14:textId="77777777" w:rsidR="00855F7C" w:rsidRDefault="00855F7C" w:rsidP="00855F7C">
      <w:r w:rsidRPr="00FF2D6F">
        <w:t xml:space="preserve">More UK people are impacted by serious and organised crime (SOC) than by any other national security issue. It affects residents </w:t>
      </w:r>
      <w:proofErr w:type="gramStart"/>
      <w:r w:rsidRPr="00FF2D6F">
        <w:t>on a daily basis</w:t>
      </w:r>
      <w:proofErr w:type="gramEnd"/>
      <w:r w:rsidRPr="00FF2D6F">
        <w:t>,</w:t>
      </w:r>
      <w:r>
        <w:t xml:space="preserve"> a</w:t>
      </w:r>
      <w:r w:rsidRPr="00FF2D6F">
        <w:t xml:space="preserve">s criminals target citizens to exploit </w:t>
      </w:r>
      <w:r>
        <w:t>in new</w:t>
      </w:r>
      <w:r w:rsidRPr="00FF2D6F">
        <w:t xml:space="preserve"> ways, SOC can have severe effects. The threat is becoming more prevalent and complicated, affecting a wider spectrum of targets</w:t>
      </w:r>
      <w:r>
        <w:t xml:space="preserve"> and growing numbers of young adults and children are becoming involved (National Crime Agency, 2019).</w:t>
      </w:r>
    </w:p>
    <w:p w14:paraId="2B8B9339" w14:textId="77777777" w:rsidR="00855F7C" w:rsidRDefault="00855F7C" w:rsidP="00855F7C">
      <w:r>
        <w:t xml:space="preserve"> A first example of a key public protection issue linked to SOC groups is Modern slavery. </w:t>
      </w:r>
      <w:r w:rsidRPr="00BD6613">
        <w:t xml:space="preserve">Human trafficking, slavery, servitude, and forced or compulsory labour are all considered forms of modern slavery, and organised crime almost certainly plays a key role in </w:t>
      </w:r>
      <w:proofErr w:type="gramStart"/>
      <w:r w:rsidRPr="00BD6613">
        <w:t>the majority of</w:t>
      </w:r>
      <w:proofErr w:type="gramEnd"/>
      <w:r w:rsidRPr="00BD6613">
        <w:t xml:space="preserve"> cases</w:t>
      </w:r>
      <w:r>
        <w:t xml:space="preserve"> (National Crime Agency, 2019).</w:t>
      </w:r>
    </w:p>
    <w:p w14:paraId="249BB7EB" w14:textId="77777777" w:rsidR="00855F7C" w:rsidRDefault="00855F7C" w:rsidP="00855F7C">
      <w:r>
        <w:t>Further to this the number of reported victims of Modern slavery has steadily risen since the introduction of the Modern slavery act in 2015 with reported numbers of just over 2000 cases in 2014 to around 10,000 in 2020 with 48% reported being adults and 47% children many of them shipped in from overseas (Gov 2021)</w:t>
      </w:r>
    </w:p>
    <w:p w14:paraId="04EB6D6B" w14:textId="77777777" w:rsidR="00855F7C" w:rsidRDefault="00855F7C" w:rsidP="00855F7C">
      <w:r>
        <w:t>This represents a serious issue and risk toward the public if only due to the considerable rise in cases and seems clearly linked to organised crime due to its transnational movement of people and group involvement. Modern slavery can also sometimes be non-obvious and hard to identify or escape from.</w:t>
      </w:r>
    </w:p>
    <w:p w14:paraId="56D15A71" w14:textId="77777777" w:rsidR="00855F7C" w:rsidRDefault="00855F7C" w:rsidP="00855F7C">
      <w:r>
        <w:t>Another example that is not only a public protection issue but also a public health issue in and of itself is the production, buying and selling of controlled illegal substances in the UK with much of it being linked to Trafficking or Slavery as people are used in the operations.</w:t>
      </w:r>
    </w:p>
    <w:p w14:paraId="38878036" w14:textId="77777777" w:rsidR="00855F7C" w:rsidRDefault="00855F7C" w:rsidP="00855F7C">
      <w:proofErr w:type="gramStart"/>
      <w:r>
        <w:t>The majority of</w:t>
      </w:r>
      <w:proofErr w:type="gramEnd"/>
      <w:r>
        <w:t xml:space="preserve"> organised drug crime in the UK is done via County lines crime groups. </w:t>
      </w:r>
      <w:r w:rsidRPr="005160DC">
        <w:t>County Lines refers to the practise of moving illegal substances across police and local authority lines, mainly using minors or other vulnerable individuals who have been forced into it by gangs</w:t>
      </w:r>
      <w:r>
        <w:t xml:space="preserve"> (National Crime Agency, 2023).</w:t>
      </w:r>
    </w:p>
    <w:p w14:paraId="414E6551" w14:textId="77777777" w:rsidR="00855F7C" w:rsidRDefault="00855F7C" w:rsidP="00855F7C">
      <w:r>
        <w:t xml:space="preserve">Disregarding the effect of drug distribution in the population on the public momentarily, </w:t>
      </w:r>
      <w:proofErr w:type="gramStart"/>
      <w:r>
        <w:t>it is plain that the</w:t>
      </w:r>
      <w:proofErr w:type="gramEnd"/>
      <w:r>
        <w:t xml:space="preserve"> use of children and vulnerable persons in the distribution and manufacture of controlled </w:t>
      </w:r>
      <w:r>
        <w:lastRenderedPageBreak/>
        <w:t>drugs presents a clear link and issue in relation to public protection. There are also now over 2000 county lines routes running throughout the UK (National Crime Agency, 2019). With over 2000 county lines routes active, it is evident that it is affecting a large body of the public and that many people are involved.</w:t>
      </w:r>
    </w:p>
    <w:p w14:paraId="7791BC20" w14:textId="77777777" w:rsidR="00855F7C" w:rsidRDefault="00855F7C" w:rsidP="00855F7C">
      <w:r>
        <w:t xml:space="preserve">There is also a significant public health risk to the accessibility of controlled drugs in the public sphere. </w:t>
      </w:r>
      <w:r w:rsidRPr="00981FE5">
        <w:t xml:space="preserve">In England and Wales, drug poisoning-related deaths increased by 16 percent in 2018 to 4,359, or 603 higher than the 3,756 documented deaths in 2017. With 76.3 deaths per million people in 2018 compared to 66.1 in 2017, the rate of drug poisoning has increased statistically significantly. </w:t>
      </w:r>
      <w:r>
        <w:t xml:space="preserve">(Office for national statistics, 2019). </w:t>
      </w:r>
    </w:p>
    <w:p w14:paraId="2CEB0074" w14:textId="77777777" w:rsidR="00855F7C" w:rsidRDefault="00855F7C" w:rsidP="00855F7C">
      <w:r>
        <w:t xml:space="preserve">Being the cause of such a large </w:t>
      </w:r>
      <w:proofErr w:type="gramStart"/>
      <w:r>
        <w:t>amount</w:t>
      </w:r>
      <w:proofErr w:type="gramEnd"/>
      <w:r>
        <w:t xml:space="preserve"> of actual deaths yearly could not be a clearer link from Organised crime to the issue of public protection and should be seen as the serious issue that it is.</w:t>
      </w:r>
    </w:p>
    <w:p w14:paraId="4E7D1A1D" w14:textId="77777777" w:rsidR="00855F7C" w:rsidRDefault="00855F7C" w:rsidP="00855F7C">
      <w:r>
        <w:t xml:space="preserve">A final example I will provide in this essay is that of mass economic crime and fraud perpetrated UK wide on a yearly basis. Economic crime is a broad term that </w:t>
      </w:r>
      <w:proofErr w:type="gramStart"/>
      <w:r>
        <w:t>makes reference</w:t>
      </w:r>
      <w:proofErr w:type="gramEnd"/>
      <w:r>
        <w:t xml:space="preserve"> to activity involving money finance or assets with the purpose of profiting the perpetrator and causing loss to others and is an obvious detriment to UK security, economy and causing serious harm to individuals (Gov.UK, 2023).</w:t>
      </w:r>
    </w:p>
    <w:p w14:paraId="305F9850" w14:textId="77777777" w:rsidR="00855F7C" w:rsidRDefault="00855F7C" w:rsidP="00855F7C">
      <w:r>
        <w:t xml:space="preserve"> This is of note as a public protection issue as it can affect anyone in the UK at </w:t>
      </w:r>
      <w:proofErr w:type="spellStart"/>
      <w:r>
        <w:t>anytime</w:t>
      </w:r>
      <w:proofErr w:type="spellEnd"/>
      <w:r>
        <w:t xml:space="preserve"> and can occur even whilst inside one’s own home and is an increasing problem UK wide. </w:t>
      </w:r>
      <w:r w:rsidRPr="00674448">
        <w:t>Vulnerable people, large enterprises, smaller businesses, and the public sector are all examples of fraud victims</w:t>
      </w:r>
      <w:r>
        <w:t xml:space="preserve"> (National Crime Agency, 2023)</w:t>
      </w:r>
    </w:p>
    <w:p w14:paraId="5E62FD5E" w14:textId="77777777" w:rsidR="00855F7C" w:rsidRDefault="00855F7C" w:rsidP="00855F7C">
      <w:r w:rsidRPr="00981FE5">
        <w:t xml:space="preserve">In 2018, losses from unauthorised financial fraud involving checks, remote banking, and credit cards totalled £844.8 million, an increase of 16% from the previous year. </w:t>
      </w:r>
      <w:r>
        <w:t>(UK Finance, 2019).</w:t>
      </w:r>
    </w:p>
    <w:p w14:paraId="169EE3DB" w14:textId="77777777" w:rsidR="00855F7C" w:rsidRDefault="00855F7C" w:rsidP="00855F7C">
      <w:r>
        <w:t>This is an obvious issue with public protection as safeguarding individuals against crime of this nature is increasingly difficult. Not only because it is about providing the public with the proper tools and information to guard against this form of crime but also due to the difficulty in identifying and catching offenders. The use of cyber tools to commit fraud allows offenders to target the UK from almost anywhere in the world, and to transfer the proceeds overseas (National Crime Agency, 2019).</w:t>
      </w:r>
    </w:p>
    <w:p w14:paraId="689800D4" w14:textId="77777777" w:rsidR="00855F7C" w:rsidRDefault="00855F7C" w:rsidP="00855F7C">
      <w:r>
        <w:t>Through the examples given there are clear links to the prevalence of serious and organised crime in the UK and public protections issues, with several of the examples showing as targeting the most vulnerable in society and thus most in need of protection. I believe I have also demonstrated how large swathes of the public are at risk from such groups and how organised crime covers a large part of the public sphere in that it can be financial, drug related, actual human trafficking related. There are also further examples that I am unable to delve into in this essay.</w:t>
      </w:r>
    </w:p>
    <w:p w14:paraId="2A64AEAB" w14:textId="77777777" w:rsidR="00855F7C" w:rsidRDefault="00855F7C" w:rsidP="00855F7C">
      <w:r>
        <w:t>973 words</w:t>
      </w:r>
    </w:p>
    <w:p w14:paraId="414EFF03" w14:textId="77777777" w:rsidR="00855F7C" w:rsidRDefault="00855F7C" w:rsidP="00855F7C"/>
    <w:p w14:paraId="03251C04" w14:textId="77777777" w:rsidR="00855F7C" w:rsidRDefault="00855F7C" w:rsidP="00855F7C">
      <w:pPr>
        <w:pStyle w:val="Default"/>
        <w:rPr>
          <w:sz w:val="22"/>
          <w:szCs w:val="22"/>
        </w:rPr>
      </w:pPr>
      <w:r>
        <w:rPr>
          <w:b/>
          <w:bCs/>
          <w:sz w:val="22"/>
          <w:szCs w:val="22"/>
        </w:rPr>
        <w:t xml:space="preserve">Essay three: </w:t>
      </w:r>
    </w:p>
    <w:p w14:paraId="41B08358" w14:textId="77777777" w:rsidR="00855F7C" w:rsidRDefault="00855F7C" w:rsidP="00855F7C">
      <w:pPr>
        <w:pStyle w:val="Default"/>
        <w:rPr>
          <w:sz w:val="22"/>
          <w:szCs w:val="22"/>
        </w:rPr>
      </w:pPr>
      <w:r>
        <w:rPr>
          <w:sz w:val="22"/>
          <w:szCs w:val="22"/>
        </w:rPr>
        <w:t xml:space="preserve">Is early intervention the most effective means of preventing young people from becoming involved in gangs? </w:t>
      </w:r>
    </w:p>
    <w:p w14:paraId="2BABA229" w14:textId="77777777" w:rsidR="00855F7C" w:rsidRDefault="00855F7C" w:rsidP="00855F7C">
      <w:pPr>
        <w:pStyle w:val="Default"/>
        <w:rPr>
          <w:sz w:val="22"/>
          <w:szCs w:val="22"/>
        </w:rPr>
      </w:pPr>
      <w:r>
        <w:rPr>
          <w:sz w:val="22"/>
          <w:szCs w:val="22"/>
        </w:rPr>
        <w:t xml:space="preserve">Your answer must be based on academic research, but you may </w:t>
      </w:r>
      <w:proofErr w:type="gramStart"/>
      <w:r>
        <w:rPr>
          <w:sz w:val="22"/>
          <w:szCs w:val="22"/>
        </w:rPr>
        <w:t>make reference</w:t>
      </w:r>
      <w:proofErr w:type="gramEnd"/>
      <w:r>
        <w:rPr>
          <w:sz w:val="22"/>
          <w:szCs w:val="22"/>
        </w:rPr>
        <w:t xml:space="preserve"> to relevant case studies. </w:t>
      </w:r>
    </w:p>
    <w:p w14:paraId="7278CB8B" w14:textId="77777777" w:rsidR="00855F7C" w:rsidRDefault="00855F7C" w:rsidP="00855F7C">
      <w:r>
        <w:rPr>
          <w:b/>
          <w:bCs/>
        </w:rPr>
        <w:t xml:space="preserve">Word limit: </w:t>
      </w:r>
      <w:r>
        <w:t>1000 words.</w:t>
      </w:r>
    </w:p>
    <w:p w14:paraId="1F258CBB" w14:textId="77777777" w:rsidR="00855F7C" w:rsidRDefault="00855F7C" w:rsidP="00855F7C"/>
    <w:p w14:paraId="7E94B7DF" w14:textId="77777777" w:rsidR="00855F7C" w:rsidRPr="00661B05" w:rsidRDefault="00855F7C" w:rsidP="00855F7C">
      <w:pPr>
        <w:rPr>
          <w:rFonts w:cstheme="minorHAnsi"/>
        </w:rPr>
      </w:pPr>
      <w:r w:rsidRPr="00661B05">
        <w:rPr>
          <w:rFonts w:cstheme="minorHAnsi"/>
        </w:rPr>
        <w:lastRenderedPageBreak/>
        <w:t>In this essay I will identify whether the most effective method of dissuading young people to get involved in gangs is by early intervention and giving consideration why this is or is not the case.</w:t>
      </w:r>
    </w:p>
    <w:p w14:paraId="2A5EF354" w14:textId="77777777" w:rsidR="00855F7C" w:rsidRPr="00661B05" w:rsidRDefault="00855F7C" w:rsidP="00855F7C">
      <w:pPr>
        <w:rPr>
          <w:rFonts w:cstheme="minorHAnsi"/>
        </w:rPr>
      </w:pPr>
      <w:r w:rsidRPr="00661B05">
        <w:rPr>
          <w:rFonts w:cstheme="minorHAnsi"/>
        </w:rPr>
        <w:t>The word gang has long been present in society and covers a broad spectrum of groups, it has no specific definition but is stated as: consisting of at least three people and having one or more characteristics that could be identified by others as a group (Crown Prosecution Service, 2021).</w:t>
      </w:r>
    </w:p>
    <w:p w14:paraId="17A9A72C" w14:textId="77777777" w:rsidR="00855F7C" w:rsidRPr="00661B05" w:rsidRDefault="00855F7C" w:rsidP="00855F7C">
      <w:pPr>
        <w:rPr>
          <w:rFonts w:cstheme="minorHAnsi"/>
        </w:rPr>
      </w:pPr>
      <w:r w:rsidRPr="00661B05">
        <w:rPr>
          <w:rFonts w:cstheme="minorHAnsi"/>
        </w:rPr>
        <w:t xml:space="preserve">Due to the requirements for a group to become a gang being relatively easy to meet, it is plain to see that this leaves open to it the possibility for </w:t>
      </w:r>
      <w:proofErr w:type="gramStart"/>
      <w:r w:rsidRPr="00661B05">
        <w:rPr>
          <w:rFonts w:cstheme="minorHAnsi"/>
        </w:rPr>
        <w:t>a large number of</w:t>
      </w:r>
      <w:proofErr w:type="gramEnd"/>
      <w:r w:rsidRPr="00661B05">
        <w:rPr>
          <w:rFonts w:cstheme="minorHAnsi"/>
        </w:rPr>
        <w:t xml:space="preserve"> youths nationwide to easily become a part of gangs and gang violence. </w:t>
      </w:r>
    </w:p>
    <w:p w14:paraId="627F0BAA" w14:textId="77777777" w:rsidR="00855F7C" w:rsidRPr="00661B05" w:rsidRDefault="00855F7C" w:rsidP="00855F7C">
      <w:pPr>
        <w:rPr>
          <w:rFonts w:cstheme="minorHAnsi"/>
        </w:rPr>
      </w:pPr>
      <w:r w:rsidRPr="00661B05">
        <w:rPr>
          <w:rFonts w:cstheme="minorHAnsi"/>
        </w:rPr>
        <w:t>There is evidence to suggest that a large population of UK children are now part of a gang with one report by the Childrens crime commissioner suggesting that 27,000 children in England are part of a gang, with many more knowing someone in a gang or being influenced by a gang in some way (</w:t>
      </w:r>
      <w:r w:rsidRPr="00661B05">
        <w:rPr>
          <w:rFonts w:cstheme="minorHAnsi"/>
          <w:i/>
          <w:iCs/>
        </w:rPr>
        <w:t>Children's commissioner for England</w:t>
      </w:r>
      <w:r w:rsidRPr="00661B05">
        <w:rPr>
          <w:rFonts w:cstheme="minorHAnsi"/>
        </w:rPr>
        <w:t xml:space="preserve"> 2019).</w:t>
      </w:r>
    </w:p>
    <w:p w14:paraId="3EEF59F1" w14:textId="77777777" w:rsidR="00855F7C" w:rsidRPr="00661B05" w:rsidRDefault="00855F7C" w:rsidP="00855F7C">
      <w:pPr>
        <w:rPr>
          <w:rFonts w:cstheme="minorHAnsi"/>
        </w:rPr>
      </w:pPr>
    </w:p>
    <w:p w14:paraId="7F5A3C94" w14:textId="77777777" w:rsidR="00855F7C" w:rsidRPr="00661B05" w:rsidRDefault="00855F7C" w:rsidP="00855F7C">
      <w:pPr>
        <w:rPr>
          <w:rFonts w:cstheme="minorHAnsi"/>
        </w:rPr>
      </w:pPr>
      <w:r w:rsidRPr="00661B05">
        <w:rPr>
          <w:rFonts w:cstheme="minorHAnsi"/>
          <w:noProof/>
        </w:rPr>
        <w:drawing>
          <wp:inline distT="0" distB="0" distL="0" distR="0" wp14:anchorId="1FA2657E" wp14:editId="341C5FA7">
            <wp:extent cx="5731510" cy="3980815"/>
            <wp:effectExtent l="0" t="0" r="2540" b="635"/>
            <wp:docPr id="1" name="Picture 1" descr="A picture containing text, circle, screensh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ircle, screenshot, diagram&#10;&#10;Description automatically generated"/>
                    <pic:cNvPicPr/>
                  </pic:nvPicPr>
                  <pic:blipFill>
                    <a:blip r:embed="rId5"/>
                    <a:stretch>
                      <a:fillRect/>
                    </a:stretch>
                  </pic:blipFill>
                  <pic:spPr>
                    <a:xfrm>
                      <a:off x="0" y="0"/>
                      <a:ext cx="5731510" cy="3980815"/>
                    </a:xfrm>
                    <a:prstGeom prst="rect">
                      <a:avLst/>
                    </a:prstGeom>
                  </pic:spPr>
                </pic:pic>
              </a:graphicData>
            </a:graphic>
          </wp:inline>
        </w:drawing>
      </w:r>
    </w:p>
    <w:p w14:paraId="43D2E54A" w14:textId="77777777" w:rsidR="00855F7C" w:rsidRPr="00661B05" w:rsidRDefault="00855F7C" w:rsidP="00855F7C">
      <w:pPr>
        <w:rPr>
          <w:rFonts w:cstheme="minorHAnsi"/>
        </w:rPr>
      </w:pPr>
      <w:r w:rsidRPr="00661B05">
        <w:rPr>
          <w:rFonts w:cstheme="minorHAnsi"/>
        </w:rPr>
        <w:t>Figure 1. Venn diagram of children at risk of gangs and gang-associated children</w:t>
      </w:r>
    </w:p>
    <w:p w14:paraId="0CB3148A" w14:textId="77777777" w:rsidR="00855F7C" w:rsidRPr="00661B05" w:rsidRDefault="00855F7C" w:rsidP="00855F7C">
      <w:pPr>
        <w:rPr>
          <w:rFonts w:cstheme="minorHAnsi"/>
        </w:rPr>
      </w:pPr>
    </w:p>
    <w:p w14:paraId="4D279EA4" w14:textId="77777777" w:rsidR="00855F7C" w:rsidRPr="00661B05" w:rsidRDefault="00855F7C" w:rsidP="00855F7C">
      <w:pPr>
        <w:rPr>
          <w:rFonts w:cstheme="minorHAnsi"/>
        </w:rPr>
      </w:pPr>
    </w:p>
    <w:p w14:paraId="03FDCF60" w14:textId="77777777" w:rsidR="00855F7C" w:rsidRPr="00661B05" w:rsidRDefault="00855F7C" w:rsidP="00855F7C">
      <w:pPr>
        <w:rPr>
          <w:rFonts w:cstheme="minorHAnsi"/>
        </w:rPr>
      </w:pPr>
      <w:r w:rsidRPr="00661B05">
        <w:rPr>
          <w:rFonts w:cstheme="minorHAnsi"/>
        </w:rPr>
        <w:t xml:space="preserve">In terms of intervention into the number of children in gangs, I take slight issue with the question of whether early intervention is the most effective means of preventing young people becoming involved in gangs, if only </w:t>
      </w:r>
      <w:proofErr w:type="gramStart"/>
      <w:r w:rsidRPr="00661B05">
        <w:rPr>
          <w:rFonts w:cstheme="minorHAnsi"/>
        </w:rPr>
        <w:t>due to the fact that</w:t>
      </w:r>
      <w:proofErr w:type="gramEnd"/>
      <w:r w:rsidRPr="00661B05">
        <w:rPr>
          <w:rFonts w:cstheme="minorHAnsi"/>
        </w:rPr>
        <w:t xml:space="preserve"> any preventative action would be classed as early intervention. And so, if it is the only means of preventing gang involvement then surely it is the most effective means?</w:t>
      </w:r>
    </w:p>
    <w:p w14:paraId="3B094887" w14:textId="77777777" w:rsidR="00855F7C" w:rsidRPr="00661B05" w:rsidRDefault="00855F7C" w:rsidP="00855F7C">
      <w:pPr>
        <w:rPr>
          <w:rFonts w:cstheme="minorHAnsi"/>
        </w:rPr>
      </w:pPr>
      <w:r w:rsidRPr="00661B05">
        <w:rPr>
          <w:rFonts w:cstheme="minorHAnsi"/>
        </w:rPr>
        <w:lastRenderedPageBreak/>
        <w:t>With that noted, it appears obvious to me that early intervention would be an effective means of preventing child gang engagement if only due to how impressionable and easily manipulated children are before adulthood. Previous studies have indicated that social influence sensitivity peaks in late infancy (ages 8 to 10), then steadily declines throughout adolescence (roughly from ages 11 to 18), and finally into adulthood (19 years and older)</w:t>
      </w:r>
      <w:r w:rsidRPr="00661B05">
        <w:rPr>
          <w:rFonts w:cstheme="minorHAnsi"/>
          <w:color w:val="222222"/>
          <w:shd w:val="clear" w:color="auto" w:fill="FFFFFF"/>
        </w:rPr>
        <w:t xml:space="preserve"> (Foulkes et al., 2018). As such any intervention in the periods of high susceptibility mentioned above would obviously be most effective. Whether early intervention has been demonstrated to be effective however remains to be seen.</w:t>
      </w:r>
    </w:p>
    <w:p w14:paraId="6E3034CA" w14:textId="77777777" w:rsidR="00855F7C" w:rsidRPr="00661B05" w:rsidRDefault="00855F7C" w:rsidP="00855F7C">
      <w:pPr>
        <w:rPr>
          <w:rFonts w:cstheme="minorHAnsi"/>
        </w:rPr>
      </w:pPr>
      <w:r w:rsidRPr="00661B05">
        <w:rPr>
          <w:rFonts w:cstheme="minorHAnsi"/>
        </w:rPr>
        <w:t>Examination of common risk factors and characteristics of children who are more vulnerable or susceptible to being involved in gangs shown above recognises some of the following as notable:</w:t>
      </w:r>
    </w:p>
    <w:p w14:paraId="4A6609BE" w14:textId="77777777" w:rsidR="00855F7C" w:rsidRPr="00661B05" w:rsidRDefault="00855F7C" w:rsidP="00855F7C">
      <w:pPr>
        <w:pStyle w:val="ListParagraph"/>
        <w:numPr>
          <w:ilvl w:val="0"/>
          <w:numId w:val="3"/>
        </w:numPr>
        <w:rPr>
          <w:rFonts w:cstheme="minorHAnsi"/>
        </w:rPr>
      </w:pPr>
      <w:r w:rsidRPr="00661B05">
        <w:rPr>
          <w:rFonts w:cstheme="minorHAnsi"/>
        </w:rPr>
        <w:t xml:space="preserve">School exclusion </w:t>
      </w:r>
    </w:p>
    <w:p w14:paraId="47908847" w14:textId="77777777" w:rsidR="00855F7C" w:rsidRPr="00661B05" w:rsidRDefault="00855F7C" w:rsidP="00855F7C">
      <w:pPr>
        <w:pStyle w:val="ListParagraph"/>
        <w:numPr>
          <w:ilvl w:val="0"/>
          <w:numId w:val="3"/>
        </w:numPr>
        <w:rPr>
          <w:rFonts w:cstheme="minorHAnsi"/>
        </w:rPr>
      </w:pPr>
      <w:r w:rsidRPr="00661B05">
        <w:rPr>
          <w:rFonts w:cstheme="minorHAnsi"/>
        </w:rPr>
        <w:t>Special education needs not met.</w:t>
      </w:r>
    </w:p>
    <w:p w14:paraId="0EC8E5DC" w14:textId="77777777" w:rsidR="00855F7C" w:rsidRPr="00661B05" w:rsidRDefault="00855F7C" w:rsidP="00855F7C">
      <w:pPr>
        <w:pStyle w:val="ListParagraph"/>
        <w:numPr>
          <w:ilvl w:val="0"/>
          <w:numId w:val="3"/>
        </w:numPr>
        <w:rPr>
          <w:rFonts w:cstheme="minorHAnsi"/>
        </w:rPr>
      </w:pPr>
      <w:r w:rsidRPr="00661B05">
        <w:rPr>
          <w:rFonts w:cstheme="minorHAnsi"/>
        </w:rPr>
        <w:t>Domestic violence at home</w:t>
      </w:r>
    </w:p>
    <w:p w14:paraId="4C26E923" w14:textId="77777777" w:rsidR="00855F7C" w:rsidRPr="00661B05" w:rsidRDefault="00855F7C" w:rsidP="00855F7C">
      <w:pPr>
        <w:pStyle w:val="ListParagraph"/>
        <w:numPr>
          <w:ilvl w:val="0"/>
          <w:numId w:val="3"/>
        </w:numPr>
        <w:rPr>
          <w:rFonts w:cstheme="minorHAnsi"/>
        </w:rPr>
      </w:pPr>
      <w:r w:rsidRPr="00661B05">
        <w:rPr>
          <w:rFonts w:cstheme="minorHAnsi"/>
        </w:rPr>
        <w:t xml:space="preserve">Substance misuse </w:t>
      </w:r>
    </w:p>
    <w:p w14:paraId="0BCAB0BF" w14:textId="77777777" w:rsidR="00855F7C" w:rsidRPr="00661B05" w:rsidRDefault="00855F7C" w:rsidP="00855F7C">
      <w:pPr>
        <w:pStyle w:val="ListParagraph"/>
        <w:numPr>
          <w:ilvl w:val="0"/>
          <w:numId w:val="3"/>
        </w:numPr>
        <w:rPr>
          <w:rFonts w:cstheme="minorHAnsi"/>
        </w:rPr>
      </w:pPr>
      <w:r w:rsidRPr="00661B05">
        <w:rPr>
          <w:rFonts w:cstheme="minorHAnsi"/>
        </w:rPr>
        <w:t>Unstable housing</w:t>
      </w:r>
    </w:p>
    <w:p w14:paraId="79EB385F" w14:textId="77777777" w:rsidR="00855F7C" w:rsidRPr="00661B05" w:rsidRDefault="00855F7C" w:rsidP="00855F7C">
      <w:pPr>
        <w:pStyle w:val="ListParagraph"/>
        <w:numPr>
          <w:ilvl w:val="0"/>
          <w:numId w:val="3"/>
        </w:numPr>
        <w:rPr>
          <w:rFonts w:cstheme="minorHAnsi"/>
        </w:rPr>
      </w:pPr>
      <w:r w:rsidRPr="00661B05">
        <w:rPr>
          <w:rFonts w:cstheme="minorHAnsi"/>
        </w:rPr>
        <w:t xml:space="preserve">Mental health </w:t>
      </w:r>
    </w:p>
    <w:p w14:paraId="4FDE7C10" w14:textId="77777777" w:rsidR="00855F7C" w:rsidRPr="00661B05" w:rsidRDefault="00855F7C" w:rsidP="00855F7C">
      <w:pPr>
        <w:pStyle w:val="ListParagraph"/>
        <w:numPr>
          <w:ilvl w:val="0"/>
          <w:numId w:val="3"/>
        </w:numPr>
        <w:rPr>
          <w:rFonts w:cstheme="minorHAnsi"/>
        </w:rPr>
      </w:pPr>
      <w:r w:rsidRPr="00661B05">
        <w:rPr>
          <w:rFonts w:cstheme="minorHAnsi"/>
        </w:rPr>
        <w:t>Bullying</w:t>
      </w:r>
    </w:p>
    <w:p w14:paraId="254A4CDA" w14:textId="77777777" w:rsidR="00855F7C" w:rsidRPr="00661B05" w:rsidRDefault="00855F7C" w:rsidP="00855F7C">
      <w:pPr>
        <w:rPr>
          <w:rFonts w:cstheme="minorHAnsi"/>
        </w:rPr>
      </w:pPr>
      <w:r w:rsidRPr="00661B05">
        <w:rPr>
          <w:rFonts w:cstheme="minorHAnsi"/>
        </w:rPr>
        <w:t>These are just a few examples showing the types of issues in early development leading to gang involvement and it is obvious that many of these problems can be addressed in the home or at school and clearly can and do occur at times when the children are vulnerable and impressionable.</w:t>
      </w:r>
    </w:p>
    <w:p w14:paraId="2E731546" w14:textId="77777777" w:rsidR="00855F7C" w:rsidRPr="00661B05" w:rsidRDefault="00855F7C" w:rsidP="00855F7C">
      <w:pPr>
        <w:rPr>
          <w:rFonts w:cstheme="minorHAnsi"/>
        </w:rPr>
      </w:pPr>
      <w:r w:rsidRPr="00661B05">
        <w:rPr>
          <w:rFonts w:cstheme="minorHAnsi"/>
        </w:rPr>
        <w:t xml:space="preserve">For example, it was shown that children from single-parent homes and those living in the poorest communities were more likely to be excluded from school. Children who are excluded from school at the age of 12 are four times more likely than other children to end up in jail as adults (The university of Edinburgh 2016). This shows a clear and shocking link between the effects of both home and school life on the future of young people and the likelihood of engaging in criminal activity and points to the possibility that intervention during these periods could be effective. </w:t>
      </w:r>
    </w:p>
    <w:p w14:paraId="1003DC40" w14:textId="77777777" w:rsidR="00855F7C" w:rsidRPr="00661B05" w:rsidRDefault="00855F7C" w:rsidP="00855F7C">
      <w:pPr>
        <w:rPr>
          <w:rFonts w:cstheme="minorHAnsi"/>
        </w:rPr>
      </w:pPr>
      <w:r w:rsidRPr="00661B05">
        <w:rPr>
          <w:rFonts w:cstheme="minorHAnsi"/>
          <w:color w:val="222222"/>
          <w:shd w:val="clear" w:color="auto" w:fill="FFFFFF"/>
        </w:rPr>
        <w:t>However, it seems to me that there is great difficulty in evaluating the effectiveness of any kind of intervention upon an individual child due to the difficulty in establishing the causality between the intervention and whether the individual goes on to become involved in gangs. Having said that it appears there is some evidence to suggest that interventions can be successful.</w:t>
      </w:r>
    </w:p>
    <w:p w14:paraId="7F25311A" w14:textId="77777777" w:rsidR="00855F7C" w:rsidRPr="00661B05" w:rsidRDefault="00855F7C" w:rsidP="00855F7C">
      <w:pPr>
        <w:rPr>
          <w:rFonts w:cstheme="minorHAnsi"/>
        </w:rPr>
      </w:pPr>
      <w:r w:rsidRPr="00661B05">
        <w:rPr>
          <w:rFonts w:cstheme="minorHAnsi"/>
        </w:rPr>
        <w:t>From a study on early child interventions, it was seen that early intervention programmes have been demonstrated to have positive effects on a variety of outcomes, including academic performance, behaviour, education progression and attainment, crime and delinquency, and job success and it was seen that better-trained carers and interventions with lower child-to-staff ratios seem to produce better outcomes (</w:t>
      </w:r>
      <w:proofErr w:type="spellStart"/>
      <w:r w:rsidRPr="00661B05">
        <w:rPr>
          <w:rFonts w:cstheme="minorHAnsi"/>
        </w:rPr>
        <w:t>Karoly</w:t>
      </w:r>
      <w:proofErr w:type="spellEnd"/>
      <w:r w:rsidRPr="00661B05">
        <w:rPr>
          <w:rFonts w:cstheme="minorHAnsi"/>
        </w:rPr>
        <w:t xml:space="preserve"> et al., 2005)</w:t>
      </w:r>
    </w:p>
    <w:p w14:paraId="50D9B8F1" w14:textId="77777777" w:rsidR="00855F7C" w:rsidRPr="00661B05" w:rsidRDefault="00855F7C" w:rsidP="00855F7C">
      <w:pPr>
        <w:rPr>
          <w:rFonts w:cstheme="minorHAnsi"/>
          <w:color w:val="222222"/>
          <w:shd w:val="clear" w:color="auto" w:fill="FFFFFF"/>
        </w:rPr>
      </w:pPr>
      <w:r w:rsidRPr="00661B05">
        <w:rPr>
          <w:rFonts w:cstheme="minorHAnsi"/>
        </w:rPr>
        <w:t>However, a report by the Early Intervention Foundation, that examined the effectiveness of 67 programs for the intervention and prevention of youths becoming involved in gangs, found that the evidence available to be assessed was inconclusive and had a non-obvious impact. This is partly due to the difficulty in measuring and recording the affect such programs have on limiting youth gang involvement and due to the lack of solid knowledge as to the factors surrounding youth gang involvement, making the programmes harder to design to specifically engage these factors (</w:t>
      </w:r>
      <w:r w:rsidRPr="00661B05">
        <w:rPr>
          <w:rFonts w:cstheme="minorHAnsi"/>
          <w:color w:val="222222"/>
          <w:shd w:val="clear" w:color="auto" w:fill="FFFFFF"/>
        </w:rPr>
        <w:t>O’Connor and Waddell., 2015)</w:t>
      </w:r>
      <w:r>
        <w:rPr>
          <w:rFonts w:cstheme="minorHAnsi"/>
          <w:color w:val="222222"/>
          <w:shd w:val="clear" w:color="auto" w:fill="FFFFFF"/>
        </w:rPr>
        <w:t xml:space="preserve">. The idea that there is no solid evidence or study conducted showing the effectiveness of programs dealing with this issue is a common thread throughout online resources and it seem that although it may seem slightly obvious that any type of intervention may </w:t>
      </w:r>
      <w:r>
        <w:rPr>
          <w:rFonts w:cstheme="minorHAnsi"/>
          <w:color w:val="222222"/>
          <w:shd w:val="clear" w:color="auto" w:fill="FFFFFF"/>
        </w:rPr>
        <w:lastRenderedPageBreak/>
        <w:t>provide some benefits and help towards dealing with the issue it is hard to assess the real lasting impacts of such efforts, possibly due to the complexity of the factors involved.</w:t>
      </w:r>
    </w:p>
    <w:p w14:paraId="4B98D130" w14:textId="77777777" w:rsidR="00855F7C" w:rsidRPr="00661B05" w:rsidRDefault="00855F7C" w:rsidP="00855F7C">
      <w:pPr>
        <w:rPr>
          <w:rFonts w:cstheme="minorHAnsi"/>
          <w:color w:val="222222"/>
          <w:shd w:val="clear" w:color="auto" w:fill="FFFFFF"/>
        </w:rPr>
      </w:pPr>
    </w:p>
    <w:p w14:paraId="409DFDE5" w14:textId="77777777" w:rsidR="00855F7C" w:rsidRPr="00661B05" w:rsidRDefault="00855F7C" w:rsidP="00855F7C">
      <w:pPr>
        <w:rPr>
          <w:rFonts w:cstheme="minorHAnsi"/>
        </w:rPr>
      </w:pPr>
      <w:r w:rsidRPr="00661B05">
        <w:rPr>
          <w:rFonts w:cstheme="minorHAnsi"/>
          <w:color w:val="222222"/>
          <w:shd w:val="clear" w:color="auto" w:fill="FFFFFF"/>
        </w:rPr>
        <w:t xml:space="preserve">In conclusion from the information provided there is little evidence to suggest that early intervention is effective at preventing youth gang involvement. This seems to stem mainly from the fact that there </w:t>
      </w:r>
      <w:proofErr w:type="gramStart"/>
      <w:r w:rsidRPr="00661B05">
        <w:rPr>
          <w:rFonts w:cstheme="minorHAnsi"/>
          <w:color w:val="222222"/>
          <w:shd w:val="clear" w:color="auto" w:fill="FFFFFF"/>
        </w:rPr>
        <w:t>is</w:t>
      </w:r>
      <w:proofErr w:type="gramEnd"/>
      <w:r w:rsidRPr="00661B05">
        <w:rPr>
          <w:rFonts w:cstheme="minorHAnsi"/>
          <w:color w:val="222222"/>
          <w:shd w:val="clear" w:color="auto" w:fill="FFFFFF"/>
        </w:rPr>
        <w:t xml:space="preserve"> few evidence-based studies on the topic, with many studies instead focusing on increasing positive outcomes or prevent youth violence or criminal activity. The studies and programs conducted on the topic are inconclusive and do not establish causality between the intervention and the effects.</w:t>
      </w:r>
      <w:r>
        <w:rPr>
          <w:rFonts w:cstheme="minorHAnsi"/>
          <w:color w:val="222222"/>
          <w:shd w:val="clear" w:color="auto" w:fill="FFFFFF"/>
        </w:rPr>
        <w:t xml:space="preserve"> Although some studies do claim to have positive outcomes and I do not doubt they have some efficacy in youth gang prevention, it is </w:t>
      </w:r>
      <w:proofErr w:type="gramStart"/>
      <w:r>
        <w:rPr>
          <w:rFonts w:cstheme="minorHAnsi"/>
          <w:color w:val="222222"/>
          <w:shd w:val="clear" w:color="auto" w:fill="FFFFFF"/>
        </w:rPr>
        <w:t>has</w:t>
      </w:r>
      <w:proofErr w:type="gramEnd"/>
      <w:r>
        <w:rPr>
          <w:rFonts w:cstheme="minorHAnsi"/>
          <w:color w:val="222222"/>
          <w:shd w:val="clear" w:color="auto" w:fill="FFFFFF"/>
        </w:rPr>
        <w:t xml:space="preserve"> yet to be closely studied and evidenced.</w:t>
      </w:r>
    </w:p>
    <w:p w14:paraId="082223C5" w14:textId="77777777" w:rsidR="00855F7C" w:rsidRDefault="00855F7C" w:rsidP="00855F7C"/>
    <w:p w14:paraId="20C2ED6C" w14:textId="77777777" w:rsidR="00855F7C" w:rsidRDefault="00855F7C" w:rsidP="00855F7C"/>
    <w:p w14:paraId="711B0C31" w14:textId="77777777" w:rsidR="00855F7C" w:rsidRDefault="00855F7C" w:rsidP="00855F7C"/>
    <w:p w14:paraId="35AFAA57" w14:textId="77777777" w:rsidR="00855F7C" w:rsidRPr="00363991" w:rsidRDefault="00855F7C" w:rsidP="00855F7C"/>
    <w:p w14:paraId="006EEF26" w14:textId="77777777" w:rsidR="00855F7C" w:rsidRDefault="00855F7C" w:rsidP="00855F7C">
      <w:pPr>
        <w:pStyle w:val="Default"/>
        <w:rPr>
          <w:sz w:val="22"/>
          <w:szCs w:val="22"/>
        </w:rPr>
      </w:pPr>
      <w:r>
        <w:rPr>
          <w:b/>
          <w:bCs/>
          <w:sz w:val="22"/>
          <w:szCs w:val="22"/>
        </w:rPr>
        <w:t xml:space="preserve">Essay four: </w:t>
      </w:r>
    </w:p>
    <w:p w14:paraId="3AD9428C" w14:textId="77777777" w:rsidR="00855F7C" w:rsidRDefault="00855F7C" w:rsidP="00855F7C">
      <w:pPr>
        <w:pStyle w:val="Default"/>
        <w:rPr>
          <w:sz w:val="22"/>
          <w:szCs w:val="22"/>
        </w:rPr>
      </w:pPr>
      <w:r>
        <w:rPr>
          <w:sz w:val="22"/>
          <w:szCs w:val="22"/>
        </w:rPr>
        <w:t>“When the public looks markedly different to its police service, it creates a distance between the two and a sense the police service no longer serves their community” (Orr Munro, n.d.). Assess the effectiveness of police strategies to overcome this distance (</w:t>
      </w:r>
      <w:proofErr w:type="gramStart"/>
      <w:r>
        <w:rPr>
          <w:sz w:val="22"/>
          <w:szCs w:val="22"/>
        </w:rPr>
        <w:t>e.g.</w:t>
      </w:r>
      <w:proofErr w:type="gramEnd"/>
      <w:r>
        <w:rPr>
          <w:sz w:val="22"/>
          <w:szCs w:val="22"/>
        </w:rPr>
        <w:t xml:space="preserve"> the Code of Ethics, PACE, neighbourhood policing strategies, targeted recruitment). </w:t>
      </w:r>
    </w:p>
    <w:p w14:paraId="3BDACD9C" w14:textId="77777777" w:rsidR="00855F7C" w:rsidRDefault="00855F7C" w:rsidP="00855F7C">
      <w:pPr>
        <w:pStyle w:val="Default"/>
        <w:rPr>
          <w:sz w:val="22"/>
          <w:szCs w:val="22"/>
        </w:rPr>
      </w:pPr>
      <w:r>
        <w:rPr>
          <w:sz w:val="22"/>
          <w:szCs w:val="22"/>
        </w:rPr>
        <w:t xml:space="preserve">You must use academic research, rather than </w:t>
      </w:r>
      <w:proofErr w:type="gramStart"/>
      <w:r>
        <w:rPr>
          <w:sz w:val="22"/>
          <w:szCs w:val="22"/>
        </w:rPr>
        <w:t>personal opinion</w:t>
      </w:r>
      <w:proofErr w:type="gramEnd"/>
      <w:r>
        <w:rPr>
          <w:sz w:val="22"/>
          <w:szCs w:val="22"/>
        </w:rPr>
        <w:t xml:space="preserve">, to support your answer. </w:t>
      </w:r>
    </w:p>
    <w:p w14:paraId="540EB59C" w14:textId="77777777" w:rsidR="00855F7C" w:rsidRDefault="00855F7C" w:rsidP="00855F7C">
      <w:r>
        <w:rPr>
          <w:b/>
          <w:bCs/>
        </w:rPr>
        <w:t xml:space="preserve">Word limit: </w:t>
      </w:r>
      <w:r>
        <w:t>1000 words.</w:t>
      </w:r>
    </w:p>
    <w:p w14:paraId="5359F6A4" w14:textId="77777777" w:rsidR="00855F7C" w:rsidRDefault="00855F7C" w:rsidP="00855F7C"/>
    <w:p w14:paraId="3D57CAAB" w14:textId="77777777" w:rsidR="00855F7C" w:rsidRDefault="00855F7C" w:rsidP="00855F7C">
      <w:r>
        <w:t xml:space="preserve">In the following essay I will assess the strategies and practices used by police in overcoming any distance felt between the police and the public. </w:t>
      </w:r>
    </w:p>
    <w:p w14:paraId="6C06DAD5" w14:textId="77777777" w:rsidR="00855F7C" w:rsidRDefault="00855F7C" w:rsidP="00855F7C">
      <w:r>
        <w:t xml:space="preserve">UK policing, in many ways is founded, and relies heavily upon, the trust between the police and the public and the co-operation of the public </w:t>
      </w:r>
      <w:proofErr w:type="gramStart"/>
      <w:r>
        <w:t>as a result of</w:t>
      </w:r>
      <w:proofErr w:type="gramEnd"/>
      <w:r>
        <w:t xml:space="preserve"> that trust. This is seen expressed in the </w:t>
      </w:r>
      <w:proofErr w:type="spellStart"/>
      <w:r>
        <w:t>Peelian</w:t>
      </w:r>
      <w:proofErr w:type="spellEnd"/>
      <w:r>
        <w:t xml:space="preserve"> Principles which have long been a foundation of the UK policing philosophy and have acted as instructions and guidance for new police officers since their coining in 1829 </w:t>
      </w:r>
      <w:r>
        <w:rPr>
          <w:rFonts w:cstheme="minorHAnsi"/>
          <w:color w:val="0B0C0C"/>
          <w:shd w:val="clear" w:color="auto" w:fill="FFFFFF"/>
        </w:rPr>
        <w:t>(Gov.uk 2016).</w:t>
      </w:r>
    </w:p>
    <w:p w14:paraId="5E061FFA" w14:textId="77777777" w:rsidR="00855F7C" w:rsidRDefault="00855F7C" w:rsidP="00855F7C">
      <w:pPr>
        <w:tabs>
          <w:tab w:val="left" w:pos="3220"/>
        </w:tabs>
      </w:pPr>
      <w:r>
        <w:t>Several relevant principles are:</w:t>
      </w:r>
    </w:p>
    <w:p w14:paraId="2C05AABD" w14:textId="77777777" w:rsidR="00855F7C" w:rsidRPr="00440B76" w:rsidRDefault="00855F7C" w:rsidP="00855F7C">
      <w:pPr>
        <w:pStyle w:val="NormalWeb"/>
        <w:numPr>
          <w:ilvl w:val="0"/>
          <w:numId w:val="4"/>
        </w:numPr>
        <w:shd w:val="clear" w:color="auto" w:fill="FFFFFF"/>
        <w:spacing w:before="0" w:beforeAutospacing="0" w:after="0" w:afterAutospacing="0"/>
        <w:rPr>
          <w:rFonts w:asciiTheme="minorHAnsi" w:hAnsiTheme="minorHAnsi" w:cstheme="minorHAnsi"/>
          <w:color w:val="0B0C0C"/>
          <w:sz w:val="22"/>
          <w:szCs w:val="22"/>
        </w:rPr>
      </w:pPr>
      <w:r w:rsidRPr="00440B76">
        <w:rPr>
          <w:rFonts w:asciiTheme="minorHAnsi" w:hAnsiTheme="minorHAnsi" w:cstheme="minorHAnsi"/>
          <w:color w:val="0B0C0C"/>
          <w:sz w:val="22"/>
          <w:szCs w:val="22"/>
        </w:rPr>
        <w:t xml:space="preserve">To recognise always that the power of the police to fulfil their functions and duties is dependent on public approval of their existence, </w:t>
      </w:r>
      <w:proofErr w:type="gramStart"/>
      <w:r w:rsidRPr="00440B76">
        <w:rPr>
          <w:rFonts w:asciiTheme="minorHAnsi" w:hAnsiTheme="minorHAnsi" w:cstheme="minorHAnsi"/>
          <w:color w:val="0B0C0C"/>
          <w:sz w:val="22"/>
          <w:szCs w:val="22"/>
        </w:rPr>
        <w:t>actions</w:t>
      </w:r>
      <w:proofErr w:type="gramEnd"/>
      <w:r w:rsidRPr="00440B76">
        <w:rPr>
          <w:rFonts w:asciiTheme="minorHAnsi" w:hAnsiTheme="minorHAnsi" w:cstheme="minorHAnsi"/>
          <w:color w:val="0B0C0C"/>
          <w:sz w:val="22"/>
          <w:szCs w:val="22"/>
        </w:rPr>
        <w:t xml:space="preserve"> and behaviour and on their ability to secure and maintain public respect</w:t>
      </w:r>
      <w:r>
        <w:rPr>
          <w:rFonts w:asciiTheme="minorHAnsi" w:hAnsiTheme="minorHAnsi" w:cstheme="minorHAnsi"/>
          <w:color w:val="0B0C0C"/>
          <w:sz w:val="22"/>
          <w:szCs w:val="22"/>
        </w:rPr>
        <w:t xml:space="preserve"> </w:t>
      </w:r>
      <w:r>
        <w:rPr>
          <w:rFonts w:cstheme="minorHAnsi"/>
          <w:color w:val="0B0C0C"/>
          <w:shd w:val="clear" w:color="auto" w:fill="FFFFFF"/>
        </w:rPr>
        <w:t>(Gov.uk 2016).</w:t>
      </w:r>
    </w:p>
    <w:p w14:paraId="7073E43B" w14:textId="77777777" w:rsidR="00855F7C" w:rsidRPr="00440B76" w:rsidRDefault="00855F7C" w:rsidP="00855F7C">
      <w:pPr>
        <w:rPr>
          <w:rFonts w:cstheme="minorHAnsi"/>
          <w:color w:val="0B0C0C"/>
          <w:shd w:val="clear" w:color="auto" w:fill="FFFFFF"/>
        </w:rPr>
      </w:pPr>
    </w:p>
    <w:p w14:paraId="2907A7E4" w14:textId="77777777" w:rsidR="00855F7C" w:rsidRPr="00440B76" w:rsidRDefault="00855F7C" w:rsidP="00855F7C">
      <w:pPr>
        <w:pStyle w:val="ListParagraph"/>
        <w:numPr>
          <w:ilvl w:val="0"/>
          <w:numId w:val="4"/>
        </w:numPr>
        <w:rPr>
          <w:rFonts w:cstheme="minorHAnsi"/>
        </w:rPr>
      </w:pPr>
      <w:r w:rsidRPr="00440B76">
        <w:rPr>
          <w:rFonts w:cstheme="minorHAnsi"/>
          <w:color w:val="0B0C0C"/>
          <w:shd w:val="clear" w:color="auto" w:fill="FFFFFF"/>
        </w:rPr>
        <w:t xml:space="preserve">To seek and preserve public favour, not by pandering to public opinion; but by constantly demonstrating </w:t>
      </w:r>
      <w:proofErr w:type="gramStart"/>
      <w:r w:rsidRPr="00440B76">
        <w:rPr>
          <w:rFonts w:cstheme="minorHAnsi"/>
          <w:color w:val="0B0C0C"/>
          <w:shd w:val="clear" w:color="auto" w:fill="FFFFFF"/>
        </w:rPr>
        <w:t>absolutely impartial</w:t>
      </w:r>
      <w:proofErr w:type="gramEnd"/>
      <w:r w:rsidRPr="00440B76">
        <w:rPr>
          <w:rFonts w:cstheme="minorHAnsi"/>
          <w:color w:val="0B0C0C"/>
          <w:shd w:val="clear" w:color="auto" w:fill="FFFFFF"/>
        </w:rPr>
        <w:t xml:space="preserve"> service to law</w:t>
      </w:r>
      <w:r>
        <w:rPr>
          <w:rFonts w:cstheme="minorHAnsi"/>
          <w:color w:val="0B0C0C"/>
          <w:shd w:val="clear" w:color="auto" w:fill="FFFFFF"/>
        </w:rPr>
        <w:t xml:space="preserve"> (Gov.uk 2016).</w:t>
      </w:r>
    </w:p>
    <w:p w14:paraId="25C0A46E" w14:textId="77777777" w:rsidR="00855F7C" w:rsidRPr="00440B76" w:rsidRDefault="00855F7C" w:rsidP="00855F7C">
      <w:pPr>
        <w:pStyle w:val="ListParagraph"/>
        <w:rPr>
          <w:rFonts w:cstheme="minorHAnsi"/>
        </w:rPr>
      </w:pPr>
    </w:p>
    <w:p w14:paraId="6A70D831" w14:textId="77777777" w:rsidR="00855F7C" w:rsidRPr="00FB2BF0" w:rsidRDefault="00855F7C" w:rsidP="00855F7C">
      <w:pPr>
        <w:pStyle w:val="ListParagraph"/>
        <w:numPr>
          <w:ilvl w:val="0"/>
          <w:numId w:val="4"/>
        </w:numPr>
        <w:rPr>
          <w:rFonts w:cstheme="minorHAnsi"/>
        </w:rPr>
      </w:pPr>
      <w:r w:rsidRPr="00440B76">
        <w:rPr>
          <w:rFonts w:cstheme="minorHAnsi"/>
          <w:color w:val="0B0C0C"/>
          <w:shd w:val="clear" w:color="auto" w:fill="FFFFFF"/>
        </w:rPr>
        <w:t xml:space="preserve">To </w:t>
      </w:r>
      <w:proofErr w:type="gramStart"/>
      <w:r w:rsidRPr="00440B76">
        <w:rPr>
          <w:rFonts w:cstheme="minorHAnsi"/>
          <w:color w:val="0B0C0C"/>
          <w:shd w:val="clear" w:color="auto" w:fill="FFFFFF"/>
        </w:rPr>
        <w:t>maintain at all times</w:t>
      </w:r>
      <w:proofErr w:type="gramEnd"/>
      <w:r w:rsidRPr="00440B76">
        <w:rPr>
          <w:rFonts w:cstheme="minorHAnsi"/>
          <w:color w:val="0B0C0C"/>
          <w:shd w:val="clear" w:color="auto" w:fill="FFFFFF"/>
        </w:rPr>
        <w:t xml:space="preserve"> a relationship with the public that gives reality to the historic tradition that the police are the public and that the public are the </w:t>
      </w:r>
      <w:r>
        <w:rPr>
          <w:rFonts w:cstheme="minorHAnsi"/>
          <w:color w:val="0B0C0C"/>
          <w:shd w:val="clear" w:color="auto" w:fill="FFFFFF"/>
        </w:rPr>
        <w:t>police (Gov.uk 2016).</w:t>
      </w:r>
    </w:p>
    <w:p w14:paraId="0622AD8A" w14:textId="77777777" w:rsidR="00855F7C" w:rsidRPr="00FB2BF0" w:rsidRDefault="00855F7C" w:rsidP="00855F7C">
      <w:pPr>
        <w:pStyle w:val="ListParagraph"/>
        <w:rPr>
          <w:rFonts w:cstheme="minorHAnsi"/>
        </w:rPr>
      </w:pPr>
    </w:p>
    <w:p w14:paraId="7B684386" w14:textId="77777777" w:rsidR="00855F7C" w:rsidRDefault="00855F7C" w:rsidP="00855F7C">
      <w:pPr>
        <w:rPr>
          <w:rFonts w:cstheme="minorHAnsi"/>
        </w:rPr>
      </w:pPr>
      <w:r>
        <w:rPr>
          <w:rFonts w:cstheme="minorHAnsi"/>
        </w:rPr>
        <w:lastRenderedPageBreak/>
        <w:t>These principles being a foundational part of police training for officers provide something to aspire to for every officer and sets an early standard and reminder of the symbiotic relationship between the police and the public. A further commitment to Equality and Diversity written into the police code of ethics and instructing officers to treat all individuals equally and fairly and to promote diversity and equality whenever possible (College of Policing 2014). However, it is obvious that the effectiveness of these principles of policing are difficult to evaluate in society due to being a code of conduct and not necessarily visible.</w:t>
      </w:r>
    </w:p>
    <w:p w14:paraId="69F354F4" w14:textId="77777777" w:rsidR="00855F7C" w:rsidRDefault="00855F7C" w:rsidP="00855F7C">
      <w:pPr>
        <w:rPr>
          <w:rFonts w:cstheme="minorHAnsi"/>
        </w:rPr>
      </w:pPr>
      <w:r>
        <w:rPr>
          <w:rFonts w:cstheme="minorHAnsi"/>
        </w:rPr>
        <w:t xml:space="preserve">Policing has come under scrutiny over the last several years, in no small part due to cases such as the death of George Floyd in America, the Sarah Everard Murder by Wayne </w:t>
      </w:r>
      <w:proofErr w:type="spellStart"/>
      <w:r>
        <w:rPr>
          <w:rFonts w:cstheme="minorHAnsi"/>
        </w:rPr>
        <w:t>Couzens</w:t>
      </w:r>
      <w:proofErr w:type="spellEnd"/>
      <w:r>
        <w:rPr>
          <w:rFonts w:cstheme="minorHAnsi"/>
        </w:rPr>
        <w:t xml:space="preserve"> (an officer in the Met Police) and other historical cases such as the circumstances leading up to the Brixton riots whereby claims of racial discrimination were made against police. </w:t>
      </w:r>
    </w:p>
    <w:p w14:paraId="370EF66C" w14:textId="77777777" w:rsidR="00855F7C" w:rsidRDefault="00855F7C" w:rsidP="00855F7C">
      <w:pPr>
        <w:rPr>
          <w:rFonts w:cstheme="minorHAnsi"/>
        </w:rPr>
      </w:pPr>
      <w:r>
        <w:rPr>
          <w:rFonts w:cstheme="minorHAnsi"/>
        </w:rPr>
        <w:t>As a result of these instances, some strategies have been put in place to help heal the divide between the police and the public.</w:t>
      </w:r>
    </w:p>
    <w:p w14:paraId="541068A5" w14:textId="77777777" w:rsidR="00855F7C" w:rsidRDefault="00855F7C" w:rsidP="00855F7C">
      <w:pPr>
        <w:rPr>
          <w:rFonts w:cstheme="minorHAnsi"/>
        </w:rPr>
      </w:pPr>
      <w:r>
        <w:rPr>
          <w:rFonts w:cstheme="minorHAnsi"/>
        </w:rPr>
        <w:t xml:space="preserve">The introduction of The Police and criminal evidence act (PACE) was in response to several high-profile </w:t>
      </w:r>
      <w:proofErr w:type="gramStart"/>
      <w:r>
        <w:rPr>
          <w:rFonts w:cstheme="minorHAnsi"/>
        </w:rPr>
        <w:t>incidents</w:t>
      </w:r>
      <w:proofErr w:type="gramEnd"/>
      <w:r>
        <w:rPr>
          <w:rFonts w:cstheme="minorHAnsi"/>
        </w:rPr>
        <w:t xml:space="preserve"> injustice perpetrated by the police such as following the Birmingham bombings and the discrimination leading to the Brixton riots. </w:t>
      </w:r>
    </w:p>
    <w:p w14:paraId="148B72DC" w14:textId="77777777" w:rsidR="00855F7C" w:rsidRDefault="00855F7C" w:rsidP="00855F7C">
      <w:pPr>
        <w:rPr>
          <w:rFonts w:cstheme="minorHAnsi"/>
        </w:rPr>
      </w:pPr>
      <w:r>
        <w:rPr>
          <w:rFonts w:cstheme="minorHAnsi"/>
        </w:rPr>
        <w:t>PACE aimed to restore the confidence of the public in the police and to do this, enacted stricter regulations of police surrounding things such as: the need for reasonable suspicion for arrests, necessary force when enforcing the law, the gathering of evidence and the treatment of persons in custody along with an increased transparency in all processes and rights in custody. It also gives the judiciary greater power to challenge police actions in investigation (Law Teacher 2017).</w:t>
      </w:r>
    </w:p>
    <w:p w14:paraId="44C2317F" w14:textId="77777777" w:rsidR="00855F7C" w:rsidRDefault="00855F7C" w:rsidP="00855F7C">
      <w:pPr>
        <w:rPr>
          <w:rFonts w:cstheme="minorHAnsi"/>
        </w:rPr>
      </w:pPr>
      <w:r>
        <w:rPr>
          <w:rFonts w:cstheme="minorHAnsi"/>
        </w:rPr>
        <w:t>PACE is a major change to policing that allows for great transparency and regulation of the police but is not well showcased to the public who may not be fully aware of this overhaul of Police regulation.</w:t>
      </w:r>
    </w:p>
    <w:p w14:paraId="68F1AB3A" w14:textId="77777777" w:rsidR="00855F7C" w:rsidRDefault="00855F7C" w:rsidP="00855F7C">
      <w:pPr>
        <w:rPr>
          <w:rFonts w:cstheme="minorHAnsi"/>
        </w:rPr>
      </w:pPr>
      <w:r>
        <w:rPr>
          <w:rFonts w:cstheme="minorHAnsi"/>
        </w:rPr>
        <w:t>In terms of the police better reflecting the public. By looking at statistics of the ethnicity and gender differences in policing, the disparity can immediately be observed. It has been found that the percentage officers from minority backgrounds have increased over the past decade in England and Wales with BAME officers increasing from 4.8% in 2011 to 7.3% in 2020. Improvement, but still not reflective of the 14% minority population at the time (</w:t>
      </w:r>
      <w:r w:rsidRPr="007D68D0">
        <w:rPr>
          <w:rFonts w:cstheme="minorHAnsi"/>
        </w:rPr>
        <w:t>Parliament.uk</w:t>
      </w:r>
      <w:r>
        <w:rPr>
          <w:rFonts w:cstheme="minorHAnsi"/>
        </w:rPr>
        <w:t xml:space="preserve"> </w:t>
      </w:r>
      <w:proofErr w:type="gramStart"/>
      <w:r>
        <w:rPr>
          <w:rFonts w:cstheme="minorHAnsi"/>
        </w:rPr>
        <w:t>2021)It</w:t>
      </w:r>
      <w:proofErr w:type="gramEnd"/>
      <w:r>
        <w:rPr>
          <w:rFonts w:cstheme="minorHAnsi"/>
        </w:rPr>
        <w:t xml:space="preserve"> was also found that 66.5% were male as opposed to 33.5% female (Statista 2022). This again is not fully reflective of the 51% female population (Gov.uk 2023)</w:t>
      </w:r>
    </w:p>
    <w:p w14:paraId="1A42C4F6" w14:textId="77777777" w:rsidR="00855F7C" w:rsidRDefault="00855F7C" w:rsidP="00855F7C">
      <w:pPr>
        <w:rPr>
          <w:rFonts w:cstheme="minorHAnsi"/>
        </w:rPr>
      </w:pPr>
      <w:r>
        <w:rPr>
          <w:rFonts w:cstheme="minorHAnsi"/>
        </w:rPr>
        <w:t>An effort to engage this has been implemented in the form of targeted recruitment for new officers and takes the form of positive action guidance. Positive action meaning a force may favour a candidate for recruitment/promotion over another, should they be of equal merit, and provide extra support for disadvantaged applicants (College of policing 2020).</w:t>
      </w:r>
    </w:p>
    <w:p w14:paraId="0E8AD2A2" w14:textId="77777777" w:rsidR="00855F7C" w:rsidRDefault="00855F7C" w:rsidP="00855F7C">
      <w:pPr>
        <w:rPr>
          <w:rFonts w:cstheme="minorHAnsi"/>
        </w:rPr>
      </w:pPr>
      <w:r>
        <w:rPr>
          <w:rFonts w:cstheme="minorHAnsi"/>
        </w:rPr>
        <w:t xml:space="preserve"> Some examples of positive action are the encouraging of persons from protected groups to apply through advertisement, media campaigns, recruitment days in diverse areas, relating experiences of serving police from minority backgrounds all with intention of building trust and confidence and getting women and minorities into policing (College of policing 2020).</w:t>
      </w:r>
    </w:p>
    <w:p w14:paraId="7EBF4C57" w14:textId="77777777" w:rsidR="00855F7C" w:rsidRDefault="00855F7C" w:rsidP="00855F7C">
      <w:pPr>
        <w:rPr>
          <w:rFonts w:cstheme="minorHAnsi"/>
        </w:rPr>
      </w:pPr>
      <w:r>
        <w:rPr>
          <w:rFonts w:cstheme="minorHAnsi"/>
        </w:rPr>
        <w:t xml:space="preserve">A study found that half of all police forces in England and Wales have used positive action with several finding it highly successful. Positive action in the form of neighbourhood policing with examples like South Wales Police implementing a BAME recruitment team of officers to conduct neighbourhood policing engagement in minority communities involving attending religious events and local schools. Surrey Police, along with this, implemented a “Buddy” scheme for applicants </w:t>
      </w:r>
      <w:r>
        <w:rPr>
          <w:rFonts w:cstheme="minorHAnsi"/>
        </w:rPr>
        <w:lastRenderedPageBreak/>
        <w:t>whereby a member of police staff would assist them through the entry process and provide guidance and support. Both forces have seen success and increases in the number of BAME applicants and officers, with the South Wales applicants going up from 3.5% in 2018 to 5.2% in 2020 (Strategic review of policing 2021)</w:t>
      </w:r>
    </w:p>
    <w:p w14:paraId="0BE0AE5A" w14:textId="77777777" w:rsidR="00855F7C" w:rsidRDefault="00855F7C" w:rsidP="00855F7C">
      <w:pPr>
        <w:rPr>
          <w:rFonts w:cstheme="minorHAnsi"/>
        </w:rPr>
      </w:pPr>
      <w:proofErr w:type="gramStart"/>
      <w:r>
        <w:rPr>
          <w:rFonts w:cstheme="minorHAnsi"/>
        </w:rPr>
        <w:t>However</w:t>
      </w:r>
      <w:proofErr w:type="gramEnd"/>
      <w:r>
        <w:rPr>
          <w:rFonts w:cstheme="minorHAnsi"/>
        </w:rPr>
        <w:t xml:space="preserve"> it should be noted that the links between these practices and the increase in uptake of BAME applicants </w:t>
      </w:r>
      <w:proofErr w:type="spellStart"/>
      <w:r>
        <w:rPr>
          <w:rFonts w:cstheme="minorHAnsi"/>
        </w:rPr>
        <w:t>can not</w:t>
      </w:r>
      <w:proofErr w:type="spellEnd"/>
      <w:r>
        <w:rPr>
          <w:rFonts w:cstheme="minorHAnsi"/>
        </w:rPr>
        <w:t xml:space="preserve"> be said to be direct and may be related to other factors unaccounted for such as general population increase.</w:t>
      </w:r>
    </w:p>
    <w:p w14:paraId="458D7934" w14:textId="77777777" w:rsidR="00855F7C" w:rsidRPr="006C7529" w:rsidRDefault="00855F7C" w:rsidP="00855F7C">
      <w:pPr>
        <w:rPr>
          <w:rFonts w:cstheme="minorHAnsi"/>
        </w:rPr>
      </w:pPr>
      <w:r>
        <w:rPr>
          <w:rFonts w:cstheme="minorHAnsi"/>
        </w:rPr>
        <w:t>In conclusion, although there is evidence of efforts and strategies in use to close the distance between the police and the public, there is little evidence to suggest their use has had the desired causal affect. Several changes to the core of policing such as those enacted by PACE and the code of ethics are important, but difficult to measure the impact of on the community, and strategies such as positive action via targeted recruitment and community engagement are lacking in their evidence of causality between them and the desired result. Although there has been an increase in getting desired persons into policing and a positive response to community policing locally, there has also been a decrease in public confidence which is down from 62% in 2017 to 55% in 2022 (RUSI 2022).</w:t>
      </w:r>
    </w:p>
    <w:p w14:paraId="5F6F96CE" w14:textId="77777777" w:rsidR="00855F7C" w:rsidRDefault="00855F7C" w:rsidP="00855F7C">
      <w:pPr>
        <w:rPr>
          <w:rFonts w:cstheme="minorHAnsi"/>
        </w:rPr>
      </w:pPr>
    </w:p>
    <w:p w14:paraId="56F951A6" w14:textId="7F870385" w:rsidR="00855F7C" w:rsidRPr="00855F7C" w:rsidRDefault="00855F7C" w:rsidP="00855F7C">
      <w:pPr>
        <w:pStyle w:val="NormalWeb"/>
        <w:ind w:left="567" w:hanging="567"/>
        <w:rPr>
          <w:b/>
          <w:bCs/>
          <w:u w:val="single"/>
        </w:rPr>
      </w:pPr>
      <w:r w:rsidRPr="00855F7C">
        <w:rPr>
          <w:b/>
          <w:bCs/>
          <w:u w:val="single"/>
        </w:rPr>
        <w:t>Bibliography</w:t>
      </w:r>
    </w:p>
    <w:p w14:paraId="5336E75D" w14:textId="77777777" w:rsidR="00855F7C" w:rsidRPr="00363991" w:rsidRDefault="00855F7C" w:rsidP="00855F7C">
      <w:pPr>
        <w:pStyle w:val="ListParagraph"/>
        <w:numPr>
          <w:ilvl w:val="0"/>
          <w:numId w:val="4"/>
        </w:numPr>
      </w:pPr>
    </w:p>
    <w:p w14:paraId="7C56C3C2"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Code of ethics - college of policing</w:t>
      </w:r>
      <w:r w:rsidRPr="00855F7C">
        <w:rPr>
          <w:rFonts w:asciiTheme="minorHAnsi" w:hAnsiTheme="minorHAnsi" w:cstheme="minorHAnsi"/>
          <w:sz w:val="22"/>
          <w:szCs w:val="22"/>
        </w:rPr>
        <w:t xml:space="preserve"> (2014) </w:t>
      </w:r>
      <w:r w:rsidRPr="00855F7C">
        <w:rPr>
          <w:rFonts w:asciiTheme="minorHAnsi" w:hAnsiTheme="minorHAnsi" w:cstheme="minorHAnsi"/>
          <w:i/>
          <w:iCs/>
          <w:sz w:val="22"/>
          <w:szCs w:val="22"/>
        </w:rPr>
        <w:t xml:space="preserve">College of </w:t>
      </w:r>
      <w:proofErr w:type="gramStart"/>
      <w:r w:rsidRPr="00855F7C">
        <w:rPr>
          <w:rFonts w:asciiTheme="minorHAnsi" w:hAnsiTheme="minorHAnsi" w:cstheme="minorHAnsi"/>
          <w:i/>
          <w:iCs/>
          <w:sz w:val="22"/>
          <w:szCs w:val="22"/>
        </w:rPr>
        <w:t xml:space="preserve">policing </w:t>
      </w:r>
      <w:r w:rsidRPr="00855F7C">
        <w:rPr>
          <w:rFonts w:asciiTheme="minorHAnsi" w:hAnsiTheme="minorHAnsi" w:cstheme="minorHAnsi"/>
          <w:sz w:val="22"/>
          <w:szCs w:val="22"/>
        </w:rPr>
        <w:t>.</w:t>
      </w:r>
      <w:proofErr w:type="gramEnd"/>
      <w:r w:rsidRPr="00855F7C">
        <w:rPr>
          <w:rFonts w:asciiTheme="minorHAnsi" w:hAnsiTheme="minorHAnsi" w:cstheme="minorHAnsi"/>
          <w:sz w:val="22"/>
          <w:szCs w:val="22"/>
        </w:rPr>
        <w:t xml:space="preserve"> Available at: https://assets.college.police.uk/s3fs-public/2021-02/code_of_ethics.pdf (Accessed: 06 July 2023). </w:t>
      </w:r>
    </w:p>
    <w:p w14:paraId="27A0D5AD"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College of Policing Positive Action guidance</w:t>
      </w:r>
      <w:r w:rsidRPr="00855F7C">
        <w:rPr>
          <w:rFonts w:asciiTheme="minorHAnsi" w:hAnsiTheme="minorHAnsi" w:cstheme="minorHAnsi"/>
          <w:sz w:val="22"/>
          <w:szCs w:val="22"/>
        </w:rPr>
        <w:t xml:space="preserve"> (2020) </w:t>
      </w:r>
      <w:r w:rsidRPr="00855F7C">
        <w:rPr>
          <w:rFonts w:asciiTheme="minorHAnsi" w:hAnsiTheme="minorHAnsi" w:cstheme="minorHAnsi"/>
          <w:i/>
          <w:iCs/>
          <w:sz w:val="22"/>
          <w:szCs w:val="22"/>
        </w:rPr>
        <w:t>College of Policing</w:t>
      </w:r>
      <w:r w:rsidRPr="00855F7C">
        <w:rPr>
          <w:rFonts w:asciiTheme="minorHAnsi" w:hAnsiTheme="minorHAnsi" w:cstheme="minorHAnsi"/>
          <w:sz w:val="22"/>
          <w:szCs w:val="22"/>
        </w:rPr>
        <w:t xml:space="preserve">. Available at: https://assets.college.police.uk/s3fs-public/College-of-Policing-Positive-Action-Guidance.pdf (Accessed: 06 July 2023). </w:t>
      </w:r>
    </w:p>
    <w:p w14:paraId="60320C69"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 xml:space="preserve">County </w:t>
      </w:r>
      <w:proofErr w:type="gramStart"/>
      <w:r w:rsidRPr="00855F7C">
        <w:rPr>
          <w:rFonts w:asciiTheme="minorHAnsi" w:hAnsiTheme="minorHAnsi" w:cstheme="minorHAnsi"/>
          <w:i/>
          <w:iCs/>
          <w:sz w:val="22"/>
          <w:szCs w:val="22"/>
        </w:rPr>
        <w:t>lines</w:t>
      </w:r>
      <w:r w:rsidRPr="00855F7C">
        <w:rPr>
          <w:rFonts w:asciiTheme="minorHAnsi" w:hAnsiTheme="minorHAnsi" w:cstheme="minorHAnsi"/>
          <w:sz w:val="22"/>
          <w:szCs w:val="22"/>
        </w:rPr>
        <w:t>(</w:t>
      </w:r>
      <w:proofErr w:type="gramEnd"/>
      <w:r w:rsidRPr="00855F7C">
        <w:rPr>
          <w:rFonts w:asciiTheme="minorHAnsi" w:hAnsiTheme="minorHAnsi" w:cstheme="minorHAnsi"/>
          <w:sz w:val="22"/>
          <w:szCs w:val="22"/>
        </w:rPr>
        <w:t xml:space="preserve">2023) </w:t>
      </w:r>
      <w:r w:rsidRPr="00855F7C">
        <w:rPr>
          <w:rFonts w:asciiTheme="minorHAnsi" w:hAnsiTheme="minorHAnsi" w:cstheme="minorHAnsi"/>
          <w:i/>
          <w:iCs/>
          <w:sz w:val="22"/>
          <w:szCs w:val="22"/>
        </w:rPr>
        <w:t>National Crime Agency</w:t>
      </w:r>
      <w:r w:rsidRPr="00855F7C">
        <w:rPr>
          <w:rFonts w:asciiTheme="minorHAnsi" w:hAnsiTheme="minorHAnsi" w:cstheme="minorHAnsi"/>
          <w:sz w:val="22"/>
          <w:szCs w:val="22"/>
        </w:rPr>
        <w:t xml:space="preserve">. Available at: https://www.nationalcrimeagency.gov.uk/what-we-do/crime-threats/drug-trafficking/county-lines (Accessed: 22 May 2023). </w:t>
      </w:r>
    </w:p>
    <w:p w14:paraId="7B130BAE"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Deaths related to drug poisoning in England and Wales: 2018 registrations</w:t>
      </w:r>
      <w:r w:rsidRPr="00855F7C">
        <w:rPr>
          <w:rFonts w:asciiTheme="minorHAnsi" w:hAnsiTheme="minorHAnsi" w:cstheme="minorHAnsi"/>
          <w:sz w:val="22"/>
          <w:szCs w:val="22"/>
        </w:rPr>
        <w:t xml:space="preserve"> (2019) </w:t>
      </w:r>
      <w:r w:rsidRPr="00855F7C">
        <w:rPr>
          <w:rFonts w:asciiTheme="minorHAnsi" w:hAnsiTheme="minorHAnsi" w:cstheme="minorHAnsi"/>
          <w:i/>
          <w:iCs/>
          <w:sz w:val="22"/>
          <w:szCs w:val="22"/>
        </w:rPr>
        <w:t>Office for National Statistics</w:t>
      </w:r>
      <w:r w:rsidRPr="00855F7C">
        <w:rPr>
          <w:rFonts w:asciiTheme="minorHAnsi" w:hAnsiTheme="minorHAnsi" w:cstheme="minorHAnsi"/>
          <w:sz w:val="22"/>
          <w:szCs w:val="22"/>
        </w:rPr>
        <w:t xml:space="preserve">. Available at: https://cy.ons.gov.uk/peoplepopulationandcommunity/birthsdeathsandmarriages/deaths/bulletins/deathsrelatedtodrugpoisoninginenglandandwales/2018registrations#:~:text=In%20England%20and%20Wales%2C%20there%20were%204%2C359%20deaths,compared%20with%2066.1%20deaths%20per%20million%20in%202017. (Accessed: 22 May 2023). </w:t>
      </w:r>
    </w:p>
    <w:p w14:paraId="24B415DD"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Definition of policing by consent</w:t>
      </w:r>
      <w:r w:rsidRPr="00855F7C">
        <w:rPr>
          <w:rFonts w:asciiTheme="minorHAnsi" w:hAnsiTheme="minorHAnsi" w:cstheme="minorHAnsi"/>
          <w:sz w:val="22"/>
          <w:szCs w:val="22"/>
        </w:rPr>
        <w:t xml:space="preserve"> (2016) </w:t>
      </w:r>
      <w:r w:rsidRPr="00855F7C">
        <w:rPr>
          <w:rFonts w:asciiTheme="minorHAnsi" w:hAnsiTheme="minorHAnsi" w:cstheme="minorHAnsi"/>
          <w:i/>
          <w:iCs/>
          <w:sz w:val="22"/>
          <w:szCs w:val="22"/>
        </w:rPr>
        <w:t>GOV.UK</w:t>
      </w:r>
      <w:r w:rsidRPr="00855F7C">
        <w:rPr>
          <w:rFonts w:asciiTheme="minorHAnsi" w:hAnsiTheme="minorHAnsi" w:cstheme="minorHAnsi"/>
          <w:sz w:val="22"/>
          <w:szCs w:val="22"/>
        </w:rPr>
        <w:t xml:space="preserve">. Available at: https://www.gov.uk/government/publications/policing-by-consent/definition-of-policing-by-consent (Accessed: 02 July 2023). </w:t>
      </w:r>
    </w:p>
    <w:p w14:paraId="2BB7784F"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Factsheet: Economic Crime in the UK</w:t>
      </w:r>
      <w:r w:rsidRPr="00855F7C">
        <w:rPr>
          <w:rFonts w:asciiTheme="minorHAnsi" w:hAnsiTheme="minorHAnsi" w:cstheme="minorHAnsi"/>
          <w:sz w:val="22"/>
          <w:szCs w:val="22"/>
        </w:rPr>
        <w:t xml:space="preserve"> (2023) </w:t>
      </w:r>
      <w:r w:rsidRPr="00855F7C">
        <w:rPr>
          <w:rFonts w:asciiTheme="minorHAnsi" w:hAnsiTheme="minorHAnsi" w:cstheme="minorHAnsi"/>
          <w:i/>
          <w:iCs/>
          <w:sz w:val="22"/>
          <w:szCs w:val="22"/>
        </w:rPr>
        <w:t>GOV.UK</w:t>
      </w:r>
      <w:r w:rsidRPr="00855F7C">
        <w:rPr>
          <w:rFonts w:asciiTheme="minorHAnsi" w:hAnsiTheme="minorHAnsi" w:cstheme="minorHAnsi"/>
          <w:sz w:val="22"/>
          <w:szCs w:val="22"/>
        </w:rPr>
        <w:t xml:space="preserve">. Available at: https://www.gov.uk/government/publications/economic-crime-and-corporate-transparency-bill-2022-factsheets/fact-sheet-economic-crime-in-the-uk (Accessed: 22 May 2023). </w:t>
      </w:r>
    </w:p>
    <w:p w14:paraId="388F2AF1" w14:textId="77777777" w:rsidR="00855F7C" w:rsidRPr="00855F7C" w:rsidRDefault="00855F7C" w:rsidP="00855F7C">
      <w:pPr>
        <w:pStyle w:val="ListParagraph"/>
        <w:numPr>
          <w:ilvl w:val="0"/>
          <w:numId w:val="4"/>
        </w:numPr>
        <w:rPr>
          <w:rFonts w:cstheme="minorHAnsi"/>
          <w:color w:val="222222"/>
          <w:shd w:val="clear" w:color="auto" w:fill="FFFFFF"/>
        </w:rPr>
      </w:pPr>
      <w:r w:rsidRPr="00855F7C">
        <w:rPr>
          <w:rFonts w:cstheme="minorHAnsi"/>
          <w:color w:val="222222"/>
          <w:shd w:val="clear" w:color="auto" w:fill="FFFFFF"/>
        </w:rPr>
        <w:t>Foulkes, L., Leung, J.T., Fuhrmann, D., Knoll, L.J. and Blakemore, S.J., 2018. Age differences in the prosocial influence effect. </w:t>
      </w:r>
      <w:r w:rsidRPr="00855F7C">
        <w:rPr>
          <w:rFonts w:cstheme="minorHAnsi"/>
          <w:i/>
          <w:iCs/>
          <w:color w:val="222222"/>
          <w:shd w:val="clear" w:color="auto" w:fill="FFFFFF"/>
        </w:rPr>
        <w:t>Developmental science</w:t>
      </w:r>
      <w:r w:rsidRPr="00855F7C">
        <w:rPr>
          <w:rFonts w:cstheme="minorHAnsi"/>
          <w:color w:val="222222"/>
          <w:shd w:val="clear" w:color="auto" w:fill="FFFFFF"/>
        </w:rPr>
        <w:t>, </w:t>
      </w:r>
      <w:r w:rsidRPr="00855F7C">
        <w:rPr>
          <w:rFonts w:cstheme="minorHAnsi"/>
          <w:i/>
          <w:iCs/>
          <w:color w:val="222222"/>
          <w:shd w:val="clear" w:color="auto" w:fill="FFFFFF"/>
        </w:rPr>
        <w:t>21</w:t>
      </w:r>
      <w:r w:rsidRPr="00855F7C">
        <w:rPr>
          <w:rFonts w:cstheme="minorHAnsi"/>
          <w:color w:val="222222"/>
          <w:shd w:val="clear" w:color="auto" w:fill="FFFFFF"/>
        </w:rPr>
        <w:t>(6), p.e12666.</w:t>
      </w:r>
    </w:p>
    <w:p w14:paraId="676F3AE3"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Fraud - the facts 2021 - UK finance</w:t>
      </w:r>
      <w:r w:rsidRPr="00855F7C">
        <w:rPr>
          <w:rFonts w:asciiTheme="minorHAnsi" w:hAnsiTheme="minorHAnsi" w:cstheme="minorHAnsi"/>
          <w:sz w:val="22"/>
          <w:szCs w:val="22"/>
        </w:rPr>
        <w:t xml:space="preserve"> (2019) </w:t>
      </w:r>
      <w:r w:rsidRPr="00855F7C">
        <w:rPr>
          <w:rFonts w:asciiTheme="minorHAnsi" w:hAnsiTheme="minorHAnsi" w:cstheme="minorHAnsi"/>
          <w:i/>
          <w:iCs/>
          <w:sz w:val="22"/>
          <w:szCs w:val="22"/>
        </w:rPr>
        <w:t>UK Finance</w:t>
      </w:r>
      <w:r w:rsidRPr="00855F7C">
        <w:rPr>
          <w:rFonts w:asciiTheme="minorHAnsi" w:hAnsiTheme="minorHAnsi" w:cstheme="minorHAnsi"/>
          <w:sz w:val="22"/>
          <w:szCs w:val="22"/>
        </w:rPr>
        <w:t xml:space="preserve">. Available at: https://www.ukfinance.org.uk/system/files/Fraud%20The%20Facts%202021-%20FINAL.pdf (Accessed: 22 May 2023). </w:t>
      </w:r>
    </w:p>
    <w:p w14:paraId="3133006A"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lastRenderedPageBreak/>
        <w:t>Fraud</w:t>
      </w:r>
      <w:r w:rsidRPr="00855F7C">
        <w:rPr>
          <w:rFonts w:asciiTheme="minorHAnsi" w:hAnsiTheme="minorHAnsi" w:cstheme="minorHAnsi"/>
          <w:sz w:val="22"/>
          <w:szCs w:val="22"/>
        </w:rPr>
        <w:t xml:space="preserve"> (2023) </w:t>
      </w:r>
      <w:r w:rsidRPr="00855F7C">
        <w:rPr>
          <w:rFonts w:asciiTheme="minorHAnsi" w:hAnsiTheme="minorHAnsi" w:cstheme="minorHAnsi"/>
          <w:i/>
          <w:iCs/>
          <w:sz w:val="22"/>
          <w:szCs w:val="22"/>
        </w:rPr>
        <w:t>National Crime Agency</w:t>
      </w:r>
      <w:r w:rsidRPr="00855F7C">
        <w:rPr>
          <w:rFonts w:asciiTheme="minorHAnsi" w:hAnsiTheme="minorHAnsi" w:cstheme="minorHAnsi"/>
          <w:sz w:val="22"/>
          <w:szCs w:val="22"/>
        </w:rPr>
        <w:t xml:space="preserve">. Available at: https://nationalcrimeagency.gov.uk/what-we-do/crime-threats/fraud-and-economic-crime (Accessed: 22 May 2023). </w:t>
      </w:r>
    </w:p>
    <w:p w14:paraId="0CA3B635" w14:textId="77777777" w:rsidR="00855F7C" w:rsidRPr="00855F7C" w:rsidRDefault="00855F7C" w:rsidP="00855F7C">
      <w:pPr>
        <w:pStyle w:val="ListParagraph"/>
        <w:numPr>
          <w:ilvl w:val="0"/>
          <w:numId w:val="4"/>
        </w:numPr>
        <w:rPr>
          <w:rFonts w:cstheme="minorHAnsi"/>
        </w:rPr>
      </w:pPr>
      <w:r w:rsidRPr="00855F7C">
        <w:rPr>
          <w:rFonts w:cstheme="minorHAnsi"/>
        </w:rPr>
        <w:t xml:space="preserve">HM Inspectorate of Constabulary (2023) GOV.UK. Available at: https://www.gov.uk/government/organisations/hm-inspectorate-of-constabulary (Accessed: 18 May 2023). </w:t>
      </w:r>
    </w:p>
    <w:p w14:paraId="7F91BE9B" w14:textId="77777777" w:rsidR="00855F7C" w:rsidRPr="00855F7C" w:rsidRDefault="00855F7C" w:rsidP="00855F7C">
      <w:pPr>
        <w:pStyle w:val="ListParagraph"/>
        <w:numPr>
          <w:ilvl w:val="0"/>
          <w:numId w:val="4"/>
        </w:numPr>
        <w:rPr>
          <w:rFonts w:cstheme="minorHAnsi"/>
        </w:rPr>
      </w:pPr>
      <w:r w:rsidRPr="00855F7C">
        <w:rPr>
          <w:rFonts w:cstheme="minorHAnsi"/>
        </w:rPr>
        <w:t xml:space="preserve">IOPC impact report 2021 - making a difference (2021) </w:t>
      </w:r>
      <w:proofErr w:type="spellStart"/>
      <w:r w:rsidRPr="00855F7C">
        <w:rPr>
          <w:rFonts w:cstheme="minorHAnsi"/>
        </w:rPr>
        <w:t>Swyddfa</w:t>
      </w:r>
      <w:proofErr w:type="spellEnd"/>
      <w:r w:rsidRPr="00855F7C">
        <w:rPr>
          <w:rFonts w:cstheme="minorHAnsi"/>
        </w:rPr>
        <w:t xml:space="preserve"> </w:t>
      </w:r>
      <w:proofErr w:type="spellStart"/>
      <w:r w:rsidRPr="00855F7C">
        <w:rPr>
          <w:rFonts w:cstheme="minorHAnsi"/>
        </w:rPr>
        <w:t>Annibynnol</w:t>
      </w:r>
      <w:proofErr w:type="spellEnd"/>
      <w:r w:rsidRPr="00855F7C">
        <w:rPr>
          <w:rFonts w:cstheme="minorHAnsi"/>
        </w:rPr>
        <w:t xml:space="preserve"> </w:t>
      </w:r>
      <w:proofErr w:type="spellStart"/>
      <w:r w:rsidRPr="00855F7C">
        <w:rPr>
          <w:rFonts w:cstheme="minorHAnsi"/>
        </w:rPr>
        <w:t>Ymddygiad</w:t>
      </w:r>
      <w:proofErr w:type="spellEnd"/>
      <w:r w:rsidRPr="00855F7C">
        <w:rPr>
          <w:rFonts w:cstheme="minorHAnsi"/>
        </w:rPr>
        <w:t xml:space="preserve"> </w:t>
      </w:r>
      <w:proofErr w:type="spellStart"/>
      <w:r w:rsidRPr="00855F7C">
        <w:rPr>
          <w:rFonts w:cstheme="minorHAnsi"/>
        </w:rPr>
        <w:t>yr</w:t>
      </w:r>
      <w:proofErr w:type="spellEnd"/>
      <w:r w:rsidRPr="00855F7C">
        <w:rPr>
          <w:rFonts w:cstheme="minorHAnsi"/>
        </w:rPr>
        <w:t xml:space="preserve"> </w:t>
      </w:r>
      <w:proofErr w:type="spellStart"/>
      <w:r w:rsidRPr="00855F7C">
        <w:rPr>
          <w:rFonts w:cstheme="minorHAnsi"/>
        </w:rPr>
        <w:t>Heddlu</w:t>
      </w:r>
      <w:proofErr w:type="spellEnd"/>
      <w:r w:rsidRPr="00855F7C">
        <w:rPr>
          <w:rFonts w:cstheme="minorHAnsi"/>
        </w:rPr>
        <w:t xml:space="preserve">. Available at: https://www.policeconduct.gov.uk/iopc-impact-report-2021-making-difference (Accessed: 17 May 2023). </w:t>
      </w:r>
    </w:p>
    <w:p w14:paraId="154A38B9" w14:textId="77777777" w:rsidR="00855F7C" w:rsidRPr="00855F7C" w:rsidRDefault="00855F7C" w:rsidP="00855F7C">
      <w:pPr>
        <w:pStyle w:val="ListParagraph"/>
        <w:numPr>
          <w:ilvl w:val="0"/>
          <w:numId w:val="4"/>
        </w:numPr>
        <w:rPr>
          <w:rFonts w:cstheme="minorHAnsi"/>
        </w:rPr>
      </w:pPr>
      <w:proofErr w:type="spellStart"/>
      <w:r w:rsidRPr="00855F7C">
        <w:rPr>
          <w:rFonts w:cstheme="minorHAnsi"/>
          <w:color w:val="222222"/>
          <w:shd w:val="clear" w:color="auto" w:fill="FFFFFF"/>
        </w:rPr>
        <w:t>Karoly</w:t>
      </w:r>
      <w:proofErr w:type="spellEnd"/>
      <w:r w:rsidRPr="00855F7C">
        <w:rPr>
          <w:rFonts w:cstheme="minorHAnsi"/>
          <w:color w:val="222222"/>
          <w:shd w:val="clear" w:color="auto" w:fill="FFFFFF"/>
        </w:rPr>
        <w:t>, L.A., Kilburn, M.R. and Cannon, J.S., 2005. Proven benefits of early childhood interventions. </w:t>
      </w:r>
      <w:r w:rsidRPr="00855F7C">
        <w:rPr>
          <w:rFonts w:cstheme="minorHAnsi"/>
          <w:i/>
          <w:iCs/>
          <w:color w:val="222222"/>
          <w:shd w:val="clear" w:color="auto" w:fill="FFFFFF"/>
        </w:rPr>
        <w:t>RAND Labour and Population Research Brief. St. Monica, California: RAND Corporation</w:t>
      </w:r>
      <w:r w:rsidRPr="00855F7C">
        <w:rPr>
          <w:rFonts w:cstheme="minorHAnsi"/>
          <w:color w:val="222222"/>
          <w:shd w:val="clear" w:color="auto" w:fill="FFFFFF"/>
        </w:rPr>
        <w:t>.</w:t>
      </w:r>
    </w:p>
    <w:p w14:paraId="5B6EC0C9" w14:textId="77777777" w:rsidR="00855F7C" w:rsidRPr="00855F7C" w:rsidRDefault="00855F7C" w:rsidP="00855F7C">
      <w:pPr>
        <w:pStyle w:val="NormalWeb"/>
        <w:numPr>
          <w:ilvl w:val="0"/>
          <w:numId w:val="4"/>
        </w:numPr>
        <w:rPr>
          <w:rFonts w:asciiTheme="minorHAnsi" w:hAnsiTheme="minorHAnsi" w:cstheme="minorHAnsi"/>
          <w:sz w:val="22"/>
          <w:szCs w:val="22"/>
        </w:rPr>
      </w:pPr>
      <w:r>
        <w:rPr>
          <w:rFonts w:asciiTheme="minorHAnsi" w:hAnsiTheme="minorHAnsi" w:cstheme="minorHAnsi"/>
          <w:sz w:val="22"/>
          <w:szCs w:val="22"/>
        </w:rPr>
        <w:t xml:space="preserve">Keeping kids </w:t>
      </w:r>
      <w:proofErr w:type="gramStart"/>
      <w:r>
        <w:rPr>
          <w:rFonts w:asciiTheme="minorHAnsi" w:hAnsiTheme="minorHAnsi" w:cstheme="minorHAnsi"/>
          <w:sz w:val="22"/>
          <w:szCs w:val="22"/>
        </w:rPr>
        <w:t>safe</w:t>
      </w:r>
      <w:r w:rsidRPr="00855F7C">
        <w:rPr>
          <w:rFonts w:asciiTheme="minorHAnsi" w:hAnsiTheme="minorHAnsi" w:cstheme="minorHAnsi"/>
          <w:sz w:val="22"/>
          <w:szCs w:val="22"/>
        </w:rPr>
        <w:t>(</w:t>
      </w:r>
      <w:proofErr w:type="gramEnd"/>
      <w:r w:rsidRPr="00855F7C">
        <w:rPr>
          <w:rFonts w:asciiTheme="minorHAnsi" w:hAnsiTheme="minorHAnsi" w:cstheme="minorHAnsi"/>
          <w:sz w:val="22"/>
          <w:szCs w:val="22"/>
        </w:rPr>
        <w:t xml:space="preserve">2019) </w:t>
      </w:r>
      <w:r w:rsidRPr="00855F7C">
        <w:rPr>
          <w:rFonts w:asciiTheme="minorHAnsi" w:hAnsiTheme="minorHAnsi" w:cstheme="minorHAnsi"/>
          <w:i/>
          <w:iCs/>
          <w:sz w:val="22"/>
          <w:szCs w:val="22"/>
        </w:rPr>
        <w:t>Children’s commissioner for England</w:t>
      </w:r>
      <w:r w:rsidRPr="00855F7C">
        <w:rPr>
          <w:rFonts w:asciiTheme="minorHAnsi" w:hAnsiTheme="minorHAnsi" w:cstheme="minorHAnsi"/>
          <w:sz w:val="22"/>
          <w:szCs w:val="22"/>
        </w:rPr>
        <w:t xml:space="preserve">. Available at: https://assets.childrenscommissioner.gov.uk/wpuploads/2019/02/CCO-Gangs.pdf (Accessed: 11 June 2023). </w:t>
      </w:r>
    </w:p>
    <w:p w14:paraId="42E6C5F9"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Male and female populations</w:t>
      </w:r>
      <w:r w:rsidRPr="00855F7C">
        <w:rPr>
          <w:rFonts w:asciiTheme="minorHAnsi" w:hAnsiTheme="minorHAnsi" w:cstheme="minorHAnsi"/>
          <w:sz w:val="22"/>
          <w:szCs w:val="22"/>
        </w:rPr>
        <w:t xml:space="preserve"> (2023) </w:t>
      </w:r>
      <w:r w:rsidRPr="00855F7C">
        <w:rPr>
          <w:rFonts w:asciiTheme="minorHAnsi" w:hAnsiTheme="minorHAnsi" w:cstheme="minorHAnsi"/>
          <w:i/>
          <w:iCs/>
          <w:sz w:val="22"/>
          <w:szCs w:val="22"/>
        </w:rPr>
        <w:t>GOV.UK Ethnicity facts and figures</w:t>
      </w:r>
      <w:r w:rsidRPr="00855F7C">
        <w:rPr>
          <w:rFonts w:asciiTheme="minorHAnsi" w:hAnsiTheme="minorHAnsi" w:cstheme="minorHAnsi"/>
          <w:sz w:val="22"/>
          <w:szCs w:val="22"/>
        </w:rPr>
        <w:t xml:space="preserve">. Available at: https://www.ethnicity-facts-figures.service.gov.uk/uk-population-by-ethnicity/demographics/male-and-female-populations/latest (Accessed: 03 July 2023). </w:t>
      </w:r>
    </w:p>
    <w:p w14:paraId="2A45AAF7"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 xml:space="preserve">National strategic assessment of serious and organised crime </w:t>
      </w:r>
      <w:r w:rsidRPr="00855F7C">
        <w:rPr>
          <w:rFonts w:asciiTheme="minorHAnsi" w:hAnsiTheme="minorHAnsi" w:cstheme="minorHAnsi"/>
          <w:sz w:val="22"/>
          <w:szCs w:val="22"/>
        </w:rPr>
        <w:t xml:space="preserve">(2019) </w:t>
      </w:r>
      <w:r w:rsidRPr="00855F7C">
        <w:rPr>
          <w:rFonts w:asciiTheme="minorHAnsi" w:hAnsiTheme="minorHAnsi" w:cstheme="minorHAnsi"/>
          <w:i/>
          <w:iCs/>
          <w:sz w:val="22"/>
          <w:szCs w:val="22"/>
        </w:rPr>
        <w:t>national crime agency</w:t>
      </w:r>
      <w:r w:rsidRPr="00855F7C">
        <w:rPr>
          <w:rFonts w:asciiTheme="minorHAnsi" w:hAnsiTheme="minorHAnsi" w:cstheme="minorHAnsi"/>
          <w:sz w:val="22"/>
          <w:szCs w:val="22"/>
        </w:rPr>
        <w:t xml:space="preserve"> Available at: https://www.nationalcrimeagency.gov.uk/who-we-are/publications/296-national-strategic-assessment-of-serious-organised-crime-2019/file (Accessed: 18 May 2023). </w:t>
      </w:r>
    </w:p>
    <w:p w14:paraId="4DBC8079" w14:textId="77777777" w:rsidR="00855F7C" w:rsidRPr="00855F7C" w:rsidRDefault="00855F7C" w:rsidP="00855F7C">
      <w:pPr>
        <w:pStyle w:val="ListParagraph"/>
        <w:numPr>
          <w:ilvl w:val="0"/>
          <w:numId w:val="4"/>
        </w:numPr>
        <w:rPr>
          <w:rFonts w:cstheme="minorHAnsi"/>
        </w:rPr>
      </w:pPr>
      <w:r w:rsidRPr="00855F7C">
        <w:rPr>
          <w:rFonts w:cstheme="minorHAnsi"/>
          <w:color w:val="222222"/>
          <w:shd w:val="clear" w:color="auto" w:fill="FFFFFF"/>
        </w:rPr>
        <w:t>O’Connor, R.M. and Waddell, S., 2015. What works to prevent gang involvement, youth violence and crime. </w:t>
      </w:r>
      <w:r w:rsidRPr="00855F7C">
        <w:rPr>
          <w:rFonts w:cstheme="minorHAnsi"/>
          <w:i/>
          <w:iCs/>
          <w:color w:val="222222"/>
          <w:shd w:val="clear" w:color="auto" w:fill="FFFFFF"/>
        </w:rPr>
        <w:t>A Rapid Review of Interventions Delivered in the UK and Abroad</w:t>
      </w:r>
      <w:r w:rsidRPr="00855F7C">
        <w:rPr>
          <w:rFonts w:cstheme="minorHAnsi"/>
          <w:color w:val="222222"/>
          <w:shd w:val="clear" w:color="auto" w:fill="FFFFFF"/>
        </w:rPr>
        <w:t>.</w:t>
      </w:r>
    </w:p>
    <w:p w14:paraId="53998B61" w14:textId="77777777" w:rsidR="00855F7C" w:rsidRPr="00855F7C" w:rsidRDefault="00855F7C" w:rsidP="00855F7C">
      <w:pPr>
        <w:pStyle w:val="ListParagraph"/>
        <w:numPr>
          <w:ilvl w:val="0"/>
          <w:numId w:val="4"/>
        </w:numPr>
        <w:rPr>
          <w:rFonts w:cstheme="minorHAnsi"/>
        </w:rPr>
      </w:pPr>
      <w:r w:rsidRPr="00855F7C">
        <w:rPr>
          <w:rFonts w:cstheme="minorHAnsi"/>
        </w:rPr>
        <w:t xml:space="preserve">Our investigations (2023) </w:t>
      </w:r>
      <w:proofErr w:type="spellStart"/>
      <w:r w:rsidRPr="00855F7C">
        <w:rPr>
          <w:rFonts w:cstheme="minorHAnsi"/>
        </w:rPr>
        <w:t>Swyddfa</w:t>
      </w:r>
      <w:proofErr w:type="spellEnd"/>
      <w:r w:rsidRPr="00855F7C">
        <w:rPr>
          <w:rFonts w:cstheme="minorHAnsi"/>
        </w:rPr>
        <w:t xml:space="preserve"> </w:t>
      </w:r>
      <w:proofErr w:type="spellStart"/>
      <w:r w:rsidRPr="00855F7C">
        <w:rPr>
          <w:rFonts w:cstheme="minorHAnsi"/>
        </w:rPr>
        <w:t>Annibynnol</w:t>
      </w:r>
      <w:proofErr w:type="spellEnd"/>
      <w:r w:rsidRPr="00855F7C">
        <w:rPr>
          <w:rFonts w:cstheme="minorHAnsi"/>
        </w:rPr>
        <w:t xml:space="preserve"> </w:t>
      </w:r>
      <w:proofErr w:type="spellStart"/>
      <w:r w:rsidRPr="00855F7C">
        <w:rPr>
          <w:rFonts w:cstheme="minorHAnsi"/>
        </w:rPr>
        <w:t>Ymddygiad</w:t>
      </w:r>
      <w:proofErr w:type="spellEnd"/>
      <w:r w:rsidRPr="00855F7C">
        <w:rPr>
          <w:rFonts w:cstheme="minorHAnsi"/>
        </w:rPr>
        <w:t xml:space="preserve"> </w:t>
      </w:r>
      <w:proofErr w:type="spellStart"/>
      <w:r w:rsidRPr="00855F7C">
        <w:rPr>
          <w:rFonts w:cstheme="minorHAnsi"/>
        </w:rPr>
        <w:t>yr</w:t>
      </w:r>
      <w:proofErr w:type="spellEnd"/>
      <w:r w:rsidRPr="00855F7C">
        <w:rPr>
          <w:rFonts w:cstheme="minorHAnsi"/>
        </w:rPr>
        <w:t xml:space="preserve"> </w:t>
      </w:r>
      <w:proofErr w:type="spellStart"/>
      <w:r w:rsidRPr="00855F7C">
        <w:rPr>
          <w:rFonts w:cstheme="minorHAnsi"/>
        </w:rPr>
        <w:t>Heddlu</w:t>
      </w:r>
      <w:proofErr w:type="spellEnd"/>
      <w:r w:rsidRPr="00855F7C">
        <w:rPr>
          <w:rFonts w:cstheme="minorHAnsi"/>
        </w:rPr>
        <w:t xml:space="preserve">. Available at: https://www.policeconduct.gov.uk/investigations/our-investigations?page=7 (Accessed: 18 May 2023). </w:t>
      </w:r>
    </w:p>
    <w:p w14:paraId="4484F7E2"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Police and criminal evidence act 1984</w:t>
      </w:r>
      <w:r w:rsidRPr="00855F7C">
        <w:rPr>
          <w:rFonts w:asciiTheme="minorHAnsi" w:hAnsiTheme="minorHAnsi" w:cstheme="minorHAnsi"/>
          <w:sz w:val="22"/>
          <w:szCs w:val="22"/>
        </w:rPr>
        <w:t xml:space="preserve"> (2017) </w:t>
      </w:r>
      <w:r w:rsidRPr="00855F7C">
        <w:rPr>
          <w:rFonts w:asciiTheme="minorHAnsi" w:hAnsiTheme="minorHAnsi" w:cstheme="minorHAnsi"/>
          <w:i/>
          <w:iCs/>
          <w:sz w:val="22"/>
          <w:szCs w:val="22"/>
        </w:rPr>
        <w:t>Law Teacher</w:t>
      </w:r>
      <w:r w:rsidRPr="00855F7C">
        <w:rPr>
          <w:rFonts w:asciiTheme="minorHAnsi" w:hAnsiTheme="minorHAnsi" w:cstheme="minorHAnsi"/>
          <w:sz w:val="22"/>
          <w:szCs w:val="22"/>
        </w:rPr>
        <w:t xml:space="preserve">. Available at: https://www.lawteacher.net/acts/police-and-criminal-evidence-act.php#_ftn41 (Accessed: 06 July 2023). </w:t>
      </w:r>
    </w:p>
    <w:p w14:paraId="3C26654E"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 xml:space="preserve">Police rank distribution England and Wales by gender </w:t>
      </w:r>
      <w:r w:rsidRPr="00855F7C">
        <w:rPr>
          <w:rFonts w:asciiTheme="minorHAnsi" w:hAnsiTheme="minorHAnsi" w:cstheme="minorHAnsi"/>
          <w:sz w:val="22"/>
          <w:szCs w:val="22"/>
        </w:rPr>
        <w:t xml:space="preserve">(2022), </w:t>
      </w:r>
      <w:r w:rsidRPr="00855F7C">
        <w:rPr>
          <w:rFonts w:asciiTheme="minorHAnsi" w:hAnsiTheme="minorHAnsi" w:cstheme="minorHAnsi"/>
          <w:i/>
          <w:iCs/>
          <w:sz w:val="22"/>
          <w:szCs w:val="22"/>
        </w:rPr>
        <w:t>Statista</w:t>
      </w:r>
      <w:r w:rsidRPr="00855F7C">
        <w:rPr>
          <w:rFonts w:asciiTheme="minorHAnsi" w:hAnsiTheme="minorHAnsi" w:cstheme="minorHAnsi"/>
          <w:sz w:val="22"/>
          <w:szCs w:val="22"/>
        </w:rPr>
        <w:t xml:space="preserve">. Available at: https://www.statista.com/statistics/382525/share-of-police-officers-in-england-and-wales-gender-rank/ (Accessed: 03 July 2023). </w:t>
      </w:r>
    </w:p>
    <w:p w14:paraId="280930C3"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Police workforce</w:t>
      </w:r>
      <w:r w:rsidRPr="00855F7C">
        <w:rPr>
          <w:rFonts w:asciiTheme="minorHAnsi" w:hAnsiTheme="minorHAnsi" w:cstheme="minorHAnsi"/>
          <w:sz w:val="22"/>
          <w:szCs w:val="22"/>
        </w:rPr>
        <w:t xml:space="preserve"> (2023) </w:t>
      </w:r>
      <w:r w:rsidRPr="00855F7C">
        <w:rPr>
          <w:rFonts w:asciiTheme="minorHAnsi" w:hAnsiTheme="minorHAnsi" w:cstheme="minorHAnsi"/>
          <w:i/>
          <w:iCs/>
          <w:sz w:val="22"/>
          <w:szCs w:val="22"/>
        </w:rPr>
        <w:t>GOV.UK Ethnicity facts and figures</w:t>
      </w:r>
      <w:r w:rsidRPr="00855F7C">
        <w:rPr>
          <w:rFonts w:asciiTheme="minorHAnsi" w:hAnsiTheme="minorHAnsi" w:cstheme="minorHAnsi"/>
          <w:sz w:val="22"/>
          <w:szCs w:val="22"/>
        </w:rPr>
        <w:t xml:space="preserve">. Available at: https://www.ethnicity-facts-figures.service.gov.uk/workforce-and-business/workforce-diversity/police-workforce/latest#:~:text=at%20the%20end%20of%20March%202022%2C%20there%20were,Asian%2C%20black%2C%20mixed%2C%20and%20%27other%27%20ethnic%20minority%20backgrounds (Accessed: 03 July 2023). </w:t>
      </w:r>
    </w:p>
    <w:p w14:paraId="03A07100"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Policing in the UK: Serious and organised crime</w:t>
      </w:r>
      <w:r w:rsidRPr="00855F7C">
        <w:rPr>
          <w:rFonts w:asciiTheme="minorHAnsi" w:hAnsiTheme="minorHAnsi" w:cstheme="minorHAnsi"/>
          <w:sz w:val="22"/>
          <w:szCs w:val="22"/>
        </w:rPr>
        <w:t xml:space="preserve"> (2020) </w:t>
      </w:r>
      <w:r w:rsidRPr="00855F7C">
        <w:rPr>
          <w:rFonts w:asciiTheme="minorHAnsi" w:hAnsiTheme="minorHAnsi" w:cstheme="minorHAnsi"/>
          <w:i/>
          <w:iCs/>
          <w:sz w:val="22"/>
          <w:szCs w:val="22"/>
        </w:rPr>
        <w:t>UK Parliament</w:t>
      </w:r>
      <w:r w:rsidRPr="00855F7C">
        <w:rPr>
          <w:rFonts w:asciiTheme="minorHAnsi" w:hAnsiTheme="minorHAnsi" w:cstheme="minorHAnsi"/>
          <w:sz w:val="22"/>
          <w:szCs w:val="22"/>
        </w:rPr>
        <w:t xml:space="preserve">. Available at: https://lordslibrary.parliament.uk/research-briefings/lln-2020-0016/ (Accessed: 18 May 2023). </w:t>
      </w:r>
    </w:p>
    <w:p w14:paraId="3D1BBD67" w14:textId="77777777" w:rsidR="00855F7C" w:rsidRPr="00855F7C" w:rsidRDefault="00855F7C" w:rsidP="00855F7C">
      <w:pPr>
        <w:pStyle w:val="ListParagraph"/>
        <w:numPr>
          <w:ilvl w:val="0"/>
          <w:numId w:val="4"/>
        </w:numPr>
        <w:rPr>
          <w:rFonts w:cstheme="minorHAnsi"/>
        </w:rPr>
      </w:pPr>
      <w:r w:rsidRPr="00855F7C">
        <w:rPr>
          <w:rFonts w:cstheme="minorHAnsi"/>
        </w:rPr>
        <w:t xml:space="preserve">Policing inspection programme and framework commencing April 2022 (2022) His Majesty’s Inspectorate of Constabulary and Fire &amp;amp; Rescue Services (HMICFRS) – Home. Available at: https://www.justiceinspectorates.gov.uk/hmicfrs/publication-html/policing-inspection-programme-and-framework-commencing-april-2022/ (Accessed: 18 May 2023). </w:t>
      </w:r>
    </w:p>
    <w:p w14:paraId="6C3DFF4B"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 xml:space="preserve">Population of </w:t>
      </w:r>
      <w:proofErr w:type="spellStart"/>
      <w:r w:rsidRPr="00855F7C">
        <w:rPr>
          <w:rFonts w:asciiTheme="minorHAnsi" w:hAnsiTheme="minorHAnsi" w:cstheme="minorHAnsi"/>
          <w:i/>
          <w:iCs/>
          <w:sz w:val="22"/>
          <w:szCs w:val="22"/>
        </w:rPr>
        <w:t>england</w:t>
      </w:r>
      <w:proofErr w:type="spellEnd"/>
      <w:r w:rsidRPr="00855F7C">
        <w:rPr>
          <w:rFonts w:asciiTheme="minorHAnsi" w:hAnsiTheme="minorHAnsi" w:cstheme="minorHAnsi"/>
          <w:i/>
          <w:iCs/>
          <w:sz w:val="22"/>
          <w:szCs w:val="22"/>
        </w:rPr>
        <w:t xml:space="preserve"> and Wales</w:t>
      </w:r>
      <w:r w:rsidRPr="00855F7C">
        <w:rPr>
          <w:rFonts w:asciiTheme="minorHAnsi" w:hAnsiTheme="minorHAnsi" w:cstheme="minorHAnsi"/>
          <w:sz w:val="22"/>
          <w:szCs w:val="22"/>
        </w:rPr>
        <w:t xml:space="preserve"> (2023) </w:t>
      </w:r>
      <w:r w:rsidRPr="00855F7C">
        <w:rPr>
          <w:rFonts w:asciiTheme="minorHAnsi" w:hAnsiTheme="minorHAnsi" w:cstheme="minorHAnsi"/>
          <w:i/>
          <w:iCs/>
          <w:sz w:val="22"/>
          <w:szCs w:val="22"/>
        </w:rPr>
        <w:t>GOV.UK Ethnicity facts and figures</w:t>
      </w:r>
      <w:r w:rsidRPr="00855F7C">
        <w:rPr>
          <w:rFonts w:asciiTheme="minorHAnsi" w:hAnsiTheme="minorHAnsi" w:cstheme="minorHAnsi"/>
          <w:sz w:val="22"/>
          <w:szCs w:val="22"/>
        </w:rPr>
        <w:t xml:space="preserve">. Available at: https://www.ethnicity-facts-figures.service.gov.uk/uk-population-by-ethnicity/national-and-regional-populations/population-of-england-and-wales/latest (Accessed: 06 July 2023). </w:t>
      </w:r>
    </w:p>
    <w:p w14:paraId="2177C926" w14:textId="77777777" w:rsidR="00855F7C" w:rsidRPr="00855F7C" w:rsidRDefault="00855F7C" w:rsidP="00855F7C">
      <w:pPr>
        <w:pStyle w:val="ListParagraph"/>
        <w:numPr>
          <w:ilvl w:val="0"/>
          <w:numId w:val="4"/>
        </w:numPr>
        <w:rPr>
          <w:rFonts w:cstheme="minorHAnsi"/>
        </w:rPr>
      </w:pPr>
      <w:r w:rsidRPr="00855F7C">
        <w:rPr>
          <w:rFonts w:cstheme="minorHAnsi"/>
        </w:rPr>
        <w:lastRenderedPageBreak/>
        <w:t xml:space="preserve">Principles of good complaint handling - parliamentary and health ... (2009) Principles of Good complaint handling. Available at: https://www.ombudsman.org.uk/sites/default/files/page/0188-Principles-of-Good-Complaint-Handling-bookletweb.pdf (Accessed: 17 May 2023). </w:t>
      </w:r>
    </w:p>
    <w:p w14:paraId="0B6C75AC"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Public confidence in the police: A new low for the service</w:t>
      </w:r>
      <w:r w:rsidRPr="00855F7C">
        <w:rPr>
          <w:rFonts w:asciiTheme="minorHAnsi" w:hAnsiTheme="minorHAnsi" w:cstheme="minorHAnsi"/>
          <w:sz w:val="22"/>
          <w:szCs w:val="22"/>
        </w:rPr>
        <w:t xml:space="preserve"> (2022) </w:t>
      </w:r>
      <w:r w:rsidRPr="00855F7C">
        <w:rPr>
          <w:rFonts w:asciiTheme="minorHAnsi" w:hAnsiTheme="minorHAnsi" w:cstheme="minorHAnsi"/>
          <w:i/>
          <w:iCs/>
          <w:sz w:val="22"/>
          <w:szCs w:val="22"/>
        </w:rPr>
        <w:t>Royal United Services Institute</w:t>
      </w:r>
      <w:r w:rsidRPr="00855F7C">
        <w:rPr>
          <w:rFonts w:asciiTheme="minorHAnsi" w:hAnsiTheme="minorHAnsi" w:cstheme="minorHAnsi"/>
          <w:sz w:val="22"/>
          <w:szCs w:val="22"/>
        </w:rPr>
        <w:t xml:space="preserve">. Available at: https://www.rusi.org/explore-our-research/publications/commentary/public-confidence-police-new-low-service (Accessed: 03 July 2023). </w:t>
      </w:r>
    </w:p>
    <w:p w14:paraId="5AEB0A2B"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Radical reform is required if the police service is to look like the society it serves</w:t>
      </w:r>
      <w:r w:rsidRPr="00855F7C">
        <w:rPr>
          <w:rFonts w:asciiTheme="minorHAnsi" w:hAnsiTheme="minorHAnsi" w:cstheme="minorHAnsi"/>
          <w:sz w:val="22"/>
          <w:szCs w:val="22"/>
        </w:rPr>
        <w:t xml:space="preserve"> (2021) </w:t>
      </w:r>
      <w:r w:rsidRPr="00855F7C">
        <w:rPr>
          <w:rFonts w:asciiTheme="minorHAnsi" w:hAnsiTheme="minorHAnsi" w:cstheme="minorHAnsi"/>
          <w:i/>
          <w:iCs/>
          <w:sz w:val="22"/>
          <w:szCs w:val="22"/>
        </w:rPr>
        <w:t>Strategic Review of Policing</w:t>
      </w:r>
      <w:r w:rsidRPr="00855F7C">
        <w:rPr>
          <w:rFonts w:asciiTheme="minorHAnsi" w:hAnsiTheme="minorHAnsi" w:cstheme="minorHAnsi"/>
          <w:sz w:val="22"/>
          <w:szCs w:val="22"/>
        </w:rPr>
        <w:t xml:space="preserve">. Available at: https://www.policingreview.org.uk/radical-reform-is-required-if-the-police-service-is-to-look-like-the-society-it-serves/ (Accessed: 06 July 2023). </w:t>
      </w:r>
    </w:p>
    <w:p w14:paraId="05F206CA"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Study links school exclusion to prison</w:t>
      </w:r>
      <w:r w:rsidRPr="00855F7C">
        <w:rPr>
          <w:rFonts w:asciiTheme="minorHAnsi" w:hAnsiTheme="minorHAnsi" w:cstheme="minorHAnsi"/>
          <w:sz w:val="22"/>
          <w:szCs w:val="22"/>
        </w:rPr>
        <w:t xml:space="preserve"> (1970) </w:t>
      </w:r>
      <w:r w:rsidRPr="00855F7C">
        <w:rPr>
          <w:rFonts w:asciiTheme="minorHAnsi" w:hAnsiTheme="minorHAnsi" w:cstheme="minorHAnsi"/>
          <w:i/>
          <w:iCs/>
          <w:sz w:val="22"/>
          <w:szCs w:val="22"/>
        </w:rPr>
        <w:t>The University of Edinburgh</w:t>
      </w:r>
      <w:r w:rsidRPr="00855F7C">
        <w:rPr>
          <w:rFonts w:asciiTheme="minorHAnsi" w:hAnsiTheme="minorHAnsi" w:cstheme="minorHAnsi"/>
          <w:sz w:val="22"/>
          <w:szCs w:val="22"/>
        </w:rPr>
        <w:t xml:space="preserve">. Available at: https://www.ed.ac.uk/news/2013/exclusionprison-280213#:~:text=Pupils%20excluded%20from%20school%20at%2012%20are%20four,were%20most%20likely%20to%20be%20barred%20from%20school. (Accessed: 11 June 2023). </w:t>
      </w:r>
    </w:p>
    <w:p w14:paraId="30FB2DD4"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The Macpherson Report: Twenty-Two Years on - home affairs committee ...</w:t>
      </w:r>
      <w:r w:rsidRPr="00855F7C">
        <w:rPr>
          <w:rFonts w:asciiTheme="minorHAnsi" w:hAnsiTheme="minorHAnsi" w:cstheme="minorHAnsi"/>
          <w:sz w:val="22"/>
          <w:szCs w:val="22"/>
        </w:rPr>
        <w:t xml:space="preserve"> (2021) </w:t>
      </w:r>
      <w:r w:rsidRPr="00855F7C">
        <w:rPr>
          <w:rFonts w:asciiTheme="minorHAnsi" w:hAnsiTheme="minorHAnsi" w:cstheme="minorHAnsi"/>
          <w:i/>
          <w:iCs/>
          <w:sz w:val="22"/>
          <w:szCs w:val="22"/>
        </w:rPr>
        <w:t>www.Parliament.uk</w:t>
      </w:r>
      <w:r w:rsidRPr="00855F7C">
        <w:rPr>
          <w:rFonts w:asciiTheme="minorHAnsi" w:hAnsiTheme="minorHAnsi" w:cstheme="minorHAnsi"/>
          <w:sz w:val="22"/>
          <w:szCs w:val="22"/>
        </w:rPr>
        <w:t xml:space="preserve">. Available at: https://publications.parliament.uk/pa/cm5802/cmselect/cmhaff/139/13907.htm (Accessed: 06 July 2023). </w:t>
      </w:r>
    </w:p>
    <w:p w14:paraId="2F19EB91" w14:textId="77777777" w:rsidR="00855F7C" w:rsidRPr="00855F7C" w:rsidRDefault="00855F7C" w:rsidP="00855F7C">
      <w:pPr>
        <w:pStyle w:val="NormalWeb"/>
        <w:numPr>
          <w:ilvl w:val="0"/>
          <w:numId w:val="4"/>
        </w:numPr>
        <w:rPr>
          <w:rFonts w:asciiTheme="minorHAnsi" w:hAnsiTheme="minorHAnsi" w:cstheme="minorHAnsi"/>
          <w:sz w:val="22"/>
          <w:szCs w:val="22"/>
        </w:rPr>
      </w:pPr>
      <w:r w:rsidRPr="00855F7C">
        <w:rPr>
          <w:rFonts w:asciiTheme="minorHAnsi" w:hAnsiTheme="minorHAnsi" w:cstheme="minorHAnsi"/>
          <w:i/>
          <w:iCs/>
          <w:sz w:val="22"/>
          <w:szCs w:val="22"/>
        </w:rPr>
        <w:t xml:space="preserve"> UK Annual Report on Modern Slavery (accessible version)</w:t>
      </w:r>
      <w:r w:rsidRPr="00855F7C">
        <w:rPr>
          <w:rFonts w:asciiTheme="minorHAnsi" w:hAnsiTheme="minorHAnsi" w:cstheme="minorHAnsi"/>
          <w:sz w:val="22"/>
          <w:szCs w:val="22"/>
        </w:rPr>
        <w:t xml:space="preserve"> (2021) </w:t>
      </w:r>
      <w:r w:rsidRPr="00855F7C">
        <w:rPr>
          <w:rFonts w:asciiTheme="minorHAnsi" w:hAnsiTheme="minorHAnsi" w:cstheme="minorHAnsi"/>
          <w:i/>
          <w:iCs/>
          <w:sz w:val="22"/>
          <w:szCs w:val="22"/>
        </w:rPr>
        <w:t>GOV.UK</w:t>
      </w:r>
      <w:r w:rsidRPr="00855F7C">
        <w:rPr>
          <w:rFonts w:asciiTheme="minorHAnsi" w:hAnsiTheme="minorHAnsi" w:cstheme="minorHAnsi"/>
          <w:sz w:val="22"/>
          <w:szCs w:val="22"/>
        </w:rPr>
        <w:t xml:space="preserve">. Available at: https://www.gov.uk/government/publications/2021-uk-annual-report-on-modern-slavery/2021-uk-annual-report-on-modern-slavery-accessible-version (Accessed: 18 May 2023). </w:t>
      </w:r>
    </w:p>
    <w:p w14:paraId="106EF371" w14:textId="77777777" w:rsidR="00855F7C" w:rsidRPr="00855F7C" w:rsidRDefault="00855F7C" w:rsidP="00855F7C">
      <w:pPr>
        <w:pStyle w:val="ListParagraph"/>
        <w:numPr>
          <w:ilvl w:val="0"/>
          <w:numId w:val="4"/>
        </w:numPr>
        <w:rPr>
          <w:rFonts w:cstheme="minorHAnsi"/>
        </w:rPr>
      </w:pPr>
      <w:r w:rsidRPr="00855F7C">
        <w:rPr>
          <w:rFonts w:cstheme="minorHAnsi"/>
        </w:rPr>
        <w:t xml:space="preserve">What we do (2022) His Majesty’s Inspectorate of Constabulary and Fire &amp;amp; Rescue Services (HMICFRS) – Home. Available at: https://www.justiceinspectorates.gov.uk/hmicfrs/about-us/what-we-do/ (Accessed: 17 May 2023). </w:t>
      </w:r>
    </w:p>
    <w:p w14:paraId="0B7E00C2" w14:textId="77777777" w:rsidR="00855F7C" w:rsidRPr="00855F7C" w:rsidRDefault="00855F7C" w:rsidP="00855F7C">
      <w:pPr>
        <w:pStyle w:val="ListParagraph"/>
        <w:numPr>
          <w:ilvl w:val="0"/>
          <w:numId w:val="4"/>
        </w:numPr>
        <w:rPr>
          <w:rFonts w:cstheme="minorHAnsi"/>
        </w:rPr>
      </w:pPr>
      <w:r w:rsidRPr="00855F7C">
        <w:rPr>
          <w:rFonts w:cstheme="minorHAnsi"/>
        </w:rPr>
        <w:t xml:space="preserve">Who we are (2020) </w:t>
      </w:r>
      <w:proofErr w:type="spellStart"/>
      <w:r w:rsidRPr="00855F7C">
        <w:rPr>
          <w:rFonts w:cstheme="minorHAnsi"/>
        </w:rPr>
        <w:t>Swyddfa</w:t>
      </w:r>
      <w:proofErr w:type="spellEnd"/>
      <w:r w:rsidRPr="00855F7C">
        <w:rPr>
          <w:rFonts w:cstheme="minorHAnsi"/>
        </w:rPr>
        <w:t xml:space="preserve"> </w:t>
      </w:r>
      <w:proofErr w:type="spellStart"/>
      <w:r w:rsidRPr="00855F7C">
        <w:rPr>
          <w:rFonts w:cstheme="minorHAnsi"/>
        </w:rPr>
        <w:t>Annibynnol</w:t>
      </w:r>
      <w:proofErr w:type="spellEnd"/>
      <w:r w:rsidRPr="00855F7C">
        <w:rPr>
          <w:rFonts w:cstheme="minorHAnsi"/>
        </w:rPr>
        <w:t xml:space="preserve"> </w:t>
      </w:r>
      <w:proofErr w:type="spellStart"/>
      <w:r w:rsidRPr="00855F7C">
        <w:rPr>
          <w:rFonts w:cstheme="minorHAnsi"/>
        </w:rPr>
        <w:t>Ymddygiad</w:t>
      </w:r>
      <w:proofErr w:type="spellEnd"/>
      <w:r w:rsidRPr="00855F7C">
        <w:rPr>
          <w:rFonts w:cstheme="minorHAnsi"/>
        </w:rPr>
        <w:t xml:space="preserve"> </w:t>
      </w:r>
      <w:proofErr w:type="spellStart"/>
      <w:r w:rsidRPr="00855F7C">
        <w:rPr>
          <w:rFonts w:cstheme="minorHAnsi"/>
        </w:rPr>
        <w:t>yr</w:t>
      </w:r>
      <w:proofErr w:type="spellEnd"/>
      <w:r w:rsidRPr="00855F7C">
        <w:rPr>
          <w:rFonts w:cstheme="minorHAnsi"/>
        </w:rPr>
        <w:t xml:space="preserve"> </w:t>
      </w:r>
      <w:proofErr w:type="spellStart"/>
      <w:r w:rsidRPr="00855F7C">
        <w:rPr>
          <w:rFonts w:cstheme="minorHAnsi"/>
        </w:rPr>
        <w:t>Heddlu</w:t>
      </w:r>
      <w:proofErr w:type="spellEnd"/>
      <w:r w:rsidRPr="00855F7C">
        <w:rPr>
          <w:rFonts w:cstheme="minorHAnsi"/>
        </w:rPr>
        <w:t>. Available at: https://www.policeconduct.gov.uk/who-we-are (Accessed: 17 May 2023).</w:t>
      </w:r>
    </w:p>
    <w:p w14:paraId="3BB739DA" w14:textId="77777777" w:rsidR="00855F7C" w:rsidRDefault="00855F7C" w:rsidP="00855F7C">
      <w:pPr>
        <w:pStyle w:val="NormalWeb"/>
        <w:ind w:left="720"/>
      </w:pPr>
    </w:p>
    <w:p w14:paraId="293FE5BC" w14:textId="77777777" w:rsidR="004243C6" w:rsidRDefault="004243C6"/>
    <w:sectPr w:rsidR="004243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D44"/>
    <w:multiLevelType w:val="hybridMultilevel"/>
    <w:tmpl w:val="5BC61072"/>
    <w:lvl w:ilvl="0" w:tplc="C534FB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905EEA"/>
    <w:multiLevelType w:val="hybridMultilevel"/>
    <w:tmpl w:val="D2886344"/>
    <w:lvl w:ilvl="0" w:tplc="2FF88F82">
      <w:start w:val="2"/>
      <w:numFmt w:val="bullet"/>
      <w:lvlText w:val="-"/>
      <w:lvlJc w:val="left"/>
      <w:pPr>
        <w:ind w:left="720" w:hanging="360"/>
      </w:pPr>
      <w:rPr>
        <w:rFonts w:ascii="Calibri" w:eastAsiaTheme="minorHAnsi" w:hAnsi="Calibri" w:cs="Calibri" w:hint="default"/>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6776D"/>
    <w:multiLevelType w:val="hybridMultilevel"/>
    <w:tmpl w:val="895C3422"/>
    <w:lvl w:ilvl="0" w:tplc="418848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0112C6"/>
    <w:multiLevelType w:val="hybridMultilevel"/>
    <w:tmpl w:val="F38CEE38"/>
    <w:lvl w:ilvl="0" w:tplc="D4C64B44">
      <w:start w:val="1058"/>
      <w:numFmt w:val="bullet"/>
      <w:lvlText w:val="-"/>
      <w:lvlJc w:val="left"/>
      <w:pPr>
        <w:ind w:left="720" w:hanging="360"/>
      </w:pPr>
      <w:rPr>
        <w:rFonts w:ascii="Times New Roman" w:eastAsia="Times New Roman" w:hAnsi="Times New Roman"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219711">
    <w:abstractNumId w:val="0"/>
  </w:num>
  <w:num w:numId="2" w16cid:durableId="295568474">
    <w:abstractNumId w:val="3"/>
  </w:num>
  <w:num w:numId="3" w16cid:durableId="1173376147">
    <w:abstractNumId w:val="2"/>
  </w:num>
  <w:num w:numId="4" w16cid:durableId="830952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F7C"/>
    <w:rsid w:val="001C6766"/>
    <w:rsid w:val="004243C6"/>
    <w:rsid w:val="00532034"/>
    <w:rsid w:val="00855F7C"/>
    <w:rsid w:val="00A87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B030D"/>
  <w15:chartTrackingRefBased/>
  <w15:docId w15:val="{D218B234-3DF3-447C-BA9C-8A6F09FA5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F7C"/>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F7C"/>
    <w:pPr>
      <w:ind w:left="720"/>
      <w:contextualSpacing/>
    </w:pPr>
  </w:style>
  <w:style w:type="paragraph" w:customStyle="1" w:styleId="Default">
    <w:name w:val="Default"/>
    <w:rsid w:val="00855F7C"/>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unhideWhenUsed/>
    <w:rsid w:val="00855F7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4926</Words>
  <Characters>28080</Characters>
  <Application>Microsoft Office Word</Application>
  <DocSecurity>0</DocSecurity>
  <Lines>234</Lines>
  <Paragraphs>65</Paragraphs>
  <ScaleCrop>false</ScaleCrop>
  <Company/>
  <LinksUpToDate>false</LinksUpToDate>
  <CharactersWithSpaces>32941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Tobin,David swp8246</dc:creator>
  <cp:keywords/>
  <dc:description/>
  <cp:lastModifiedBy>Tobin,David swp8246</cp:lastModifiedBy>
  <cp:revision>1</cp:revision>
  <dcterms:created xsi:type="dcterms:W3CDTF">2023-07-06T15:54:00Z</dcterms:created>
  <dcterms:modified xsi:type="dcterms:W3CDTF">2023-07-06T16:04:00Z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2023-07-06T16:04:17Z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fe19fa67-4058-48f8-9182-1df4ffc523c4</vt:lpwstr>
  </property>
  <property fmtid="{D5CDD505-2E9C-101B-9397-08002B2CF9AE}" pid="8" name="MSIP_Label_66cf8fe5-b7b7-4df7-b38d-1c61ac2f6639_ContentBits">
    <vt:lpwstr>0</vt:lpwstr>
  </property>
</Properties>
</file>