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335D5" w:rsidR="00257A7C" w:rsidP="00152DE0" w:rsidRDefault="00257A7C" w14:paraId="53BAF7C9" w14:textId="77777777">
      <w:pPr>
        <w:spacing w:line="240" w:lineRule="auto"/>
        <w:jc w:val="center"/>
        <w:rPr>
          <w:rFonts w:ascii="Times New Roman" w:hAnsi="Times New Roman" w:cs="Times New Roman"/>
          <w:sz w:val="24"/>
          <w:szCs w:val="24"/>
        </w:rPr>
      </w:pPr>
    </w:p>
    <w:p w:rsidRPr="0052621E" w:rsidR="00283DFA" w:rsidP="00152DE0" w:rsidRDefault="00283DFA" w14:paraId="6DE2A100" w14:textId="77777777">
      <w:pPr>
        <w:spacing w:line="240" w:lineRule="auto"/>
        <w:jc w:val="center"/>
        <w:rPr>
          <w:rFonts w:ascii="Times New Roman" w:hAnsi="Times New Roman" w:cs="Times New Roman"/>
          <w:sz w:val="24"/>
          <w:szCs w:val="24"/>
        </w:rPr>
      </w:pPr>
    </w:p>
    <w:p w:rsidRPr="0052621E" w:rsidR="00283DFA" w:rsidP="00152DE0" w:rsidRDefault="00283DFA" w14:paraId="2A476860" w14:textId="77777777">
      <w:pPr>
        <w:spacing w:line="240" w:lineRule="auto"/>
        <w:jc w:val="center"/>
        <w:rPr>
          <w:rFonts w:ascii="Times New Roman" w:hAnsi="Times New Roman" w:cs="Times New Roman"/>
          <w:sz w:val="24"/>
          <w:szCs w:val="24"/>
        </w:rPr>
      </w:pPr>
    </w:p>
    <w:p w:rsidRPr="0052621E" w:rsidR="00283DFA" w:rsidP="00152DE0" w:rsidRDefault="00283DFA" w14:paraId="107BE998" w14:textId="77777777">
      <w:pPr>
        <w:spacing w:line="240" w:lineRule="auto"/>
        <w:jc w:val="center"/>
        <w:rPr>
          <w:rFonts w:ascii="Times New Roman" w:hAnsi="Times New Roman" w:cs="Times New Roman"/>
          <w:sz w:val="24"/>
          <w:szCs w:val="24"/>
        </w:rPr>
      </w:pPr>
    </w:p>
    <w:p w:rsidRPr="0052621E" w:rsidR="00283DFA" w:rsidP="00152DE0" w:rsidRDefault="00283DFA" w14:paraId="7CBD20F7" w14:textId="65B2CBEB">
      <w:pPr>
        <w:spacing w:line="240" w:lineRule="auto"/>
        <w:jc w:val="center"/>
        <w:rPr>
          <w:rFonts w:ascii="Times New Roman" w:hAnsi="Times New Roman" w:cs="Times New Roman"/>
          <w:sz w:val="24"/>
          <w:szCs w:val="24"/>
        </w:rPr>
      </w:pPr>
      <w:r>
        <w:drawing>
          <wp:inline wp14:editId="26E6D434" wp14:anchorId="71BDC272">
            <wp:extent cx="5943600" cy="3343275"/>
            <wp:effectExtent l="0" t="0" r="0" b="0"/>
            <wp:docPr id="707093123" name="" title=""/>
            <wp:cNvGraphicFramePr>
              <a:graphicFrameLocks noChangeAspect="1"/>
            </wp:cNvGraphicFramePr>
            <a:graphic>
              <a:graphicData uri="http://schemas.openxmlformats.org/drawingml/2006/picture">
                <pic:pic>
                  <pic:nvPicPr>
                    <pic:cNvPr id="0" name=""/>
                    <pic:cNvPicPr/>
                  </pic:nvPicPr>
                  <pic:blipFill>
                    <a:blip r:embed="R622e39ea4a5147b5">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Pr="0052621E" w:rsidR="00283DFA" w:rsidP="00152DE0" w:rsidRDefault="00283DFA" w14:paraId="7EA69F22" w14:textId="77777777">
      <w:pPr>
        <w:spacing w:line="240" w:lineRule="auto"/>
        <w:jc w:val="center"/>
        <w:rPr>
          <w:rFonts w:ascii="Times New Roman" w:hAnsi="Times New Roman" w:cs="Times New Roman"/>
          <w:sz w:val="24"/>
          <w:szCs w:val="24"/>
        </w:rPr>
      </w:pPr>
    </w:p>
    <w:p w:rsidRPr="0052621E" w:rsidR="0061032C" w:rsidP="00152DE0" w:rsidRDefault="0061032C" w14:paraId="5933E1D9" w14:textId="77777777">
      <w:pPr>
        <w:spacing w:line="240" w:lineRule="auto"/>
        <w:jc w:val="center"/>
        <w:rPr>
          <w:rFonts w:ascii="Times New Roman" w:hAnsi="Times New Roman" w:cs="Times New Roman"/>
          <w:sz w:val="24"/>
          <w:szCs w:val="24"/>
        </w:rPr>
      </w:pPr>
    </w:p>
    <w:p w:rsidRPr="0052621E" w:rsidR="0061032C" w:rsidP="00152DE0" w:rsidRDefault="0061032C" w14:paraId="366C1D78" w14:textId="77777777">
      <w:pPr>
        <w:spacing w:line="240" w:lineRule="auto"/>
        <w:jc w:val="center"/>
        <w:rPr>
          <w:rFonts w:ascii="Times New Roman" w:hAnsi="Times New Roman" w:cs="Times New Roman"/>
          <w:sz w:val="24"/>
          <w:szCs w:val="24"/>
        </w:rPr>
      </w:pPr>
    </w:p>
    <w:p w:rsidR="00FC1A65" w:rsidP="14F27F53" w:rsidRDefault="001820FC" w14:paraId="3D7DB462" w14:textId="0E8666F5">
      <w:pPr>
        <w:pStyle w:val="Header"/>
        <w:spacing w:line="240" w:lineRule="auto"/>
        <w:contextualSpacing/>
        <w:jc w:val="center"/>
        <w:rPr>
          <w:rFonts w:ascii="Calibri" w:hAnsi="Calibri" w:eastAsia="Calibri" w:cs="Calibri" w:asciiTheme="minorAscii" w:hAnsiTheme="minorAscii" w:eastAsiaTheme="minorAscii" w:cstheme="minorAscii"/>
          <w:b w:val="1"/>
          <w:bCs w:val="1"/>
          <w:sz w:val="40"/>
          <w:szCs w:val="40"/>
        </w:rPr>
      </w:pPr>
      <w:r w:rsidRPr="14F27F53" w:rsidR="14F27F53">
        <w:rPr>
          <w:rFonts w:ascii="Calibri" w:hAnsi="Calibri" w:eastAsia="Calibri" w:cs="Calibri" w:asciiTheme="minorAscii" w:hAnsiTheme="minorAscii" w:eastAsiaTheme="minorAscii" w:cstheme="minorAscii"/>
          <w:b w:val="1"/>
          <w:bCs w:val="1"/>
          <w:sz w:val="40"/>
          <w:szCs w:val="40"/>
        </w:rPr>
        <w:t>Policing by Consent</w:t>
      </w:r>
    </w:p>
    <w:p w:rsidRPr="004401B5" w:rsidR="00C021D9" w:rsidP="14F27F53" w:rsidRDefault="001820FC" w14:paraId="44CE29E3" w14:textId="46DCA0B6">
      <w:pPr>
        <w:pStyle w:val="Header"/>
        <w:spacing w:line="480" w:lineRule="auto"/>
        <w:contextualSpacing/>
        <w:jc w:val="center"/>
        <w:rPr>
          <w:rFonts w:ascii="Times New Roman" w:hAnsi="Times New Roman" w:cs="Times New Roman"/>
          <w:b w:val="1"/>
          <w:bCs w:val="1"/>
          <w:sz w:val="24"/>
          <w:szCs w:val="24"/>
        </w:rPr>
      </w:pPr>
    </w:p>
    <w:p w:rsidRPr="004401B5" w:rsidR="00C021D9" w:rsidP="14F27F53" w:rsidRDefault="001820FC" w14:paraId="77D96340" w14:textId="2D30FF5E">
      <w:pPr>
        <w:pStyle w:val="Header"/>
        <w:spacing w:line="480" w:lineRule="auto"/>
        <w:contextualSpacing/>
        <w:jc w:val="center"/>
        <w:rPr>
          <w:rFonts w:ascii="Times New Roman" w:hAnsi="Times New Roman" w:cs="Times New Roman"/>
          <w:b w:val="1"/>
          <w:bCs w:val="1"/>
          <w:sz w:val="24"/>
          <w:szCs w:val="24"/>
        </w:rPr>
      </w:pPr>
    </w:p>
    <w:p w:rsidRPr="004401B5" w:rsidR="00C021D9" w:rsidP="14F27F53" w:rsidRDefault="001820FC" w14:paraId="50324BD8" w14:textId="05EA65C1">
      <w:pPr>
        <w:pStyle w:val="Header"/>
        <w:spacing w:line="480" w:lineRule="auto"/>
        <w:contextualSpacing/>
        <w:jc w:val="center"/>
        <w:rPr>
          <w:rFonts w:ascii="Times New Roman" w:hAnsi="Times New Roman" w:cs="Times New Roman"/>
          <w:b w:val="1"/>
          <w:bCs w:val="1"/>
          <w:sz w:val="24"/>
          <w:szCs w:val="24"/>
        </w:rPr>
      </w:pPr>
    </w:p>
    <w:p w:rsidRPr="004401B5" w:rsidR="00C021D9" w:rsidP="14F27F53" w:rsidRDefault="001820FC" w14:paraId="3E785CA5" w14:textId="42C5CEFC">
      <w:pPr>
        <w:pStyle w:val="Header"/>
        <w:spacing w:line="480" w:lineRule="auto"/>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217B564D" w14:textId="0262B7FA">
      <w:pPr>
        <w:pStyle w:val="Header"/>
        <w:spacing w:line="480" w:lineRule="auto"/>
        <w:ind w:left="6480" w:firstLine="720"/>
        <w:contextualSpacing/>
        <w:jc w:val="left"/>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397A79F5" w14:textId="56470454">
      <w:pPr>
        <w:pStyle w:val="Header"/>
        <w:spacing w:line="480" w:lineRule="auto"/>
        <w:ind w:left="6480" w:firstLine="720"/>
        <w:contextualSpacing/>
        <w:jc w:val="left"/>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2451F3EC" w14:textId="0A5A20A7">
      <w:pPr>
        <w:pStyle w:val="Header"/>
        <w:spacing w:line="480" w:lineRule="auto"/>
        <w:ind w:left="6480" w:firstLine="720"/>
        <w:contextualSpacing/>
        <w:jc w:val="left"/>
        <w:rPr>
          <w:rFonts w:ascii="Calibri" w:hAnsi="Calibri" w:eastAsia="Calibri" w:cs="Calibri" w:asciiTheme="minorAscii" w:hAnsiTheme="minorAscii" w:eastAsiaTheme="minorAscii" w:cstheme="minorAscii"/>
          <w:b w:val="0"/>
          <w:bCs w:val="0"/>
          <w:sz w:val="24"/>
          <w:szCs w:val="24"/>
        </w:rPr>
      </w:pPr>
      <w:r w:rsidRPr="14F27F53" w:rsidR="14F27F53">
        <w:rPr>
          <w:rFonts w:ascii="Calibri" w:hAnsi="Calibri" w:eastAsia="Calibri" w:cs="Calibri" w:asciiTheme="minorAscii" w:hAnsiTheme="minorAscii" w:eastAsiaTheme="minorAscii" w:cstheme="minorAscii"/>
          <w:b w:val="0"/>
          <w:bCs w:val="0"/>
          <w:sz w:val="24"/>
          <w:szCs w:val="24"/>
        </w:rPr>
        <w:t>Catalin Teodorescu</w:t>
      </w:r>
    </w:p>
    <w:p w:rsidRPr="004401B5" w:rsidR="00C021D9" w:rsidP="14F27F53" w:rsidRDefault="001820FC" w14:paraId="662FDCC6" w14:textId="1E477BC0">
      <w:pPr>
        <w:pStyle w:val="Header"/>
        <w:spacing w:line="480" w:lineRule="auto"/>
        <w:ind w:left="6480" w:firstLine="720"/>
        <w:contextualSpacing/>
        <w:jc w:val="left"/>
        <w:rPr>
          <w:rFonts w:ascii="Calibri" w:hAnsi="Calibri" w:eastAsia="Calibri" w:cs="Calibri" w:asciiTheme="minorAscii" w:hAnsiTheme="minorAscii" w:eastAsiaTheme="minorAscii" w:cstheme="minorAscii"/>
          <w:b w:val="0"/>
          <w:bCs w:val="0"/>
          <w:sz w:val="24"/>
          <w:szCs w:val="24"/>
        </w:rPr>
      </w:pPr>
      <w:r w:rsidRPr="14F27F53" w:rsidR="14F27F53">
        <w:rPr>
          <w:rFonts w:ascii="Calibri" w:hAnsi="Calibri" w:eastAsia="Calibri" w:cs="Calibri" w:asciiTheme="minorAscii" w:hAnsiTheme="minorAscii" w:eastAsiaTheme="minorAscii" w:cstheme="minorAscii"/>
          <w:b w:val="0"/>
          <w:bCs w:val="0"/>
          <w:sz w:val="24"/>
          <w:szCs w:val="24"/>
        </w:rPr>
        <w:t>2313940</w:t>
      </w:r>
    </w:p>
    <w:p w:rsidRPr="004401B5" w:rsidR="00C021D9" w:rsidP="14F27F53" w:rsidRDefault="001820FC" w14:paraId="10105954" w14:textId="1136975C">
      <w:pPr>
        <w:pStyle w:val="Header"/>
        <w:spacing w:line="480" w:lineRule="auto"/>
        <w:ind w:left="7200" w:firstLine="0"/>
        <w:contextualSpacing/>
        <w:jc w:val="left"/>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0116B3AC" w14:textId="28E55DFF">
      <w:pPr>
        <w:pStyle w:val="Header"/>
        <w:spacing w:line="480" w:lineRule="auto"/>
        <w:ind w:left="7200" w:firstLine="0"/>
        <w:contextualSpacing/>
        <w:jc w:val="left"/>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1D09B9CA" w14:textId="04CFEB0D">
      <w:pPr>
        <w:pStyle w:val="Header"/>
        <w:spacing w:line="480" w:lineRule="auto"/>
        <w:ind w:left="720" w:firstLine="0"/>
        <w:contextualSpacing/>
        <w:jc w:val="left"/>
        <w:rPr>
          <w:rFonts w:ascii="Calibri" w:hAnsi="Calibri" w:eastAsia="Calibri" w:cs="Calibri" w:asciiTheme="minorAscii" w:hAnsiTheme="minorAscii" w:eastAsiaTheme="minorAscii" w:cstheme="minorAscii"/>
          <w:b w:val="0"/>
          <w:bCs w:val="0"/>
          <w:sz w:val="24"/>
          <w:szCs w:val="24"/>
        </w:rPr>
      </w:pPr>
      <w:r w:rsidRPr="14F27F53" w:rsidR="14F27F53">
        <w:rPr>
          <w:rFonts w:ascii="Calibri" w:hAnsi="Calibri" w:eastAsia="Calibri" w:cs="Calibri" w:asciiTheme="minorAscii" w:hAnsiTheme="minorAscii" w:eastAsiaTheme="minorAscii" w:cstheme="minorAscii"/>
          <w:b w:val="0"/>
          <w:bCs w:val="0"/>
          <w:sz w:val="24"/>
          <w:szCs w:val="24"/>
        </w:rPr>
        <w:t>Contents Page</w:t>
      </w:r>
    </w:p>
    <w:p w:rsidRPr="004401B5" w:rsidR="00C021D9" w:rsidP="14F27F53" w:rsidRDefault="001820FC" w14:paraId="4C3F5F53" w14:textId="06C236D9">
      <w:pPr>
        <w:pStyle w:val="Header"/>
        <w:spacing w:line="480" w:lineRule="auto"/>
        <w:ind w:left="0" w:firstLine="0"/>
        <w:contextualSpacing/>
        <w:jc w:val="left"/>
        <w:rPr>
          <w:rFonts w:ascii="Calibri" w:hAnsi="Calibri" w:eastAsia="Calibri" w:cs="Calibri" w:asciiTheme="minorAscii" w:hAnsiTheme="minorAscii" w:eastAsiaTheme="minorAscii" w:cstheme="minorAscii"/>
          <w:b w:val="0"/>
          <w:bCs w:val="0"/>
          <w:sz w:val="24"/>
          <w:szCs w:val="24"/>
        </w:rPr>
      </w:pPr>
      <w:r w:rsidRPr="14F27F53" w:rsidR="14F27F53">
        <w:rPr>
          <w:rFonts w:ascii="Calibri" w:hAnsi="Calibri" w:eastAsia="Calibri" w:cs="Calibri" w:asciiTheme="minorAscii" w:hAnsiTheme="minorAscii" w:eastAsiaTheme="minorAscii" w:cstheme="minorAscii"/>
          <w:b w:val="0"/>
          <w:bCs w:val="0"/>
          <w:sz w:val="24"/>
          <w:szCs w:val="24"/>
        </w:rPr>
        <w:t>Introduction . . .. Page 3</w:t>
      </w:r>
      <w:r>
        <w:tab/>
      </w:r>
    </w:p>
    <w:p w:rsidRPr="004401B5" w:rsidR="00C021D9" w:rsidP="14F27F53" w:rsidRDefault="001820FC" w14:paraId="5F62A00A" w14:textId="1268310C">
      <w:pPr>
        <w:pStyle w:val="Header"/>
        <w:spacing w:line="480" w:lineRule="auto"/>
        <w:ind w:left="0" w:firstLine="0"/>
        <w:contextualSpacing/>
        <w:jc w:val="left"/>
        <w:rPr>
          <w:rFonts w:ascii="Calibri" w:hAnsi="Calibri" w:eastAsia="Calibri" w:cs="Calibri" w:asciiTheme="minorAscii" w:hAnsiTheme="minorAscii" w:eastAsiaTheme="minorAscii" w:cstheme="minorAscii"/>
          <w:b w:val="0"/>
          <w:bCs w:val="0"/>
          <w:sz w:val="24"/>
          <w:szCs w:val="24"/>
        </w:rPr>
      </w:pPr>
      <w:r w:rsidRPr="14F27F53" w:rsidR="14F27F53">
        <w:rPr>
          <w:rFonts w:ascii="Calibri" w:hAnsi="Calibri" w:eastAsia="Calibri" w:cs="Calibri" w:asciiTheme="minorAscii" w:hAnsiTheme="minorAscii" w:eastAsiaTheme="minorAscii" w:cstheme="minorAscii"/>
          <w:b w:val="0"/>
          <w:bCs w:val="0"/>
          <w:sz w:val="24"/>
          <w:szCs w:val="24"/>
        </w:rPr>
        <w:t>Main Body . . . . . Page 4</w:t>
      </w:r>
      <w:r>
        <w:tab/>
      </w:r>
    </w:p>
    <w:p w:rsidRPr="004401B5" w:rsidR="00C021D9" w:rsidP="14F27F53" w:rsidRDefault="001820FC" w14:paraId="6FF63E0F" w14:textId="63EEF097">
      <w:pPr>
        <w:pStyle w:val="Header"/>
        <w:spacing w:line="480" w:lineRule="auto"/>
        <w:ind w:left="0" w:firstLine="0"/>
        <w:contextualSpacing/>
        <w:jc w:val="left"/>
      </w:pPr>
      <w:r w:rsidRPr="14F27F53" w:rsidR="14F27F53">
        <w:rPr>
          <w:rFonts w:ascii="Calibri" w:hAnsi="Calibri" w:eastAsia="Calibri" w:cs="Calibri" w:asciiTheme="minorAscii" w:hAnsiTheme="minorAscii" w:eastAsiaTheme="minorAscii" w:cstheme="minorAscii"/>
          <w:b w:val="0"/>
          <w:bCs w:val="0"/>
          <w:sz w:val="24"/>
          <w:szCs w:val="24"/>
        </w:rPr>
        <w:t xml:space="preserve">Conclusion </w:t>
      </w:r>
      <w:r w:rsidRPr="14F27F53" w:rsidR="14F27F53">
        <w:rPr>
          <w:rFonts w:ascii="Calibri" w:hAnsi="Calibri" w:eastAsia="Calibri" w:cs="Calibri" w:asciiTheme="minorAscii" w:hAnsiTheme="minorAscii" w:eastAsiaTheme="minorAscii" w:cstheme="minorAscii"/>
          <w:b w:val="0"/>
          <w:bCs w:val="0"/>
          <w:sz w:val="24"/>
          <w:szCs w:val="24"/>
        </w:rPr>
        <w:t>. . . .</w:t>
      </w:r>
      <w:r w:rsidRPr="14F27F53" w:rsidR="14F27F53">
        <w:rPr>
          <w:rFonts w:ascii="Calibri" w:hAnsi="Calibri" w:eastAsia="Calibri" w:cs="Calibri" w:asciiTheme="minorAscii" w:hAnsiTheme="minorAscii" w:eastAsiaTheme="minorAscii" w:cstheme="minorAscii"/>
          <w:b w:val="0"/>
          <w:bCs w:val="0"/>
          <w:sz w:val="24"/>
          <w:szCs w:val="24"/>
        </w:rPr>
        <w:t xml:space="preserve"> . Page 8</w:t>
      </w:r>
    </w:p>
    <w:p w:rsidRPr="004401B5" w:rsidR="00C021D9" w:rsidP="14F27F53" w:rsidRDefault="001820FC" w14:paraId="10E5A6CB" w14:textId="31A3EF6A">
      <w:pPr>
        <w:pStyle w:val="Header"/>
        <w:suppressLineNumbers w:val="0"/>
        <w:bidi w:val="0"/>
        <w:spacing w:before="0" w:beforeAutospacing="off" w:after="0" w:afterAutospacing="off" w:line="480" w:lineRule="auto"/>
        <w:ind w:left="0" w:right="0"/>
        <w:contextualSpacing/>
        <w:jc w:val="left"/>
      </w:pPr>
      <w:r w:rsidRPr="14F27F53" w:rsidR="14F27F53">
        <w:rPr>
          <w:rFonts w:ascii="Calibri" w:hAnsi="Calibri" w:eastAsia="Calibri" w:cs="Calibri" w:asciiTheme="minorAscii" w:hAnsiTheme="minorAscii" w:eastAsiaTheme="minorAscii" w:cstheme="minorAscii"/>
          <w:b w:val="0"/>
          <w:bCs w:val="0"/>
          <w:sz w:val="24"/>
          <w:szCs w:val="24"/>
        </w:rPr>
        <w:t>Reference List . . .Page 9</w:t>
      </w:r>
    </w:p>
    <w:p w:rsidRPr="004401B5" w:rsidR="00C021D9" w:rsidP="14F27F53" w:rsidRDefault="001820FC" w14:paraId="1B85FAFB" w14:textId="5E44B6BD">
      <w:pPr>
        <w:pStyle w:val="Header"/>
        <w:spacing w:line="480" w:lineRule="auto"/>
        <w:ind w:left="7200" w:firstLine="0"/>
        <w:contextualSpacing/>
        <w:jc w:val="left"/>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2687D60B" w14:textId="099D0949">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6AEA4D35" w14:textId="2B8FA63D">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251D49A2" w14:textId="5B882A17">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7BA881FB" w14:textId="4F6EAFAB">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167701D1" w14:textId="463A1FC3">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72B9195C" w14:textId="67E47E7A">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441DBDF4" w14:textId="0D0183AB">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4775BCD6" w14:textId="700970F5">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79655E9F" w14:textId="0D32A4C8">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67EB0323" w14:textId="227473DC">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6D43F114" w14:textId="7F9DB5C6">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529AB202" w14:textId="35E1ED53">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24EA5901" w14:textId="0DC80FB0">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3EBB8356" w14:textId="062369B2">
      <w:pPr>
        <w:pStyle w:val="Header"/>
        <w:spacing w:line="480" w:lineRule="auto"/>
        <w:ind w:left="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2FB16AC9" w14:textId="4DD57F47">
      <w:pPr>
        <w:pStyle w:val="Header"/>
        <w:spacing w:line="480" w:lineRule="auto"/>
        <w:ind w:left="6480" w:firstLine="0"/>
        <w:contextualSpacing/>
        <w:jc w:val="center"/>
        <w:rPr>
          <w:rFonts w:ascii="Calibri" w:hAnsi="Calibri" w:eastAsia="Calibri" w:cs="Calibri" w:asciiTheme="minorAscii" w:hAnsiTheme="minorAscii" w:eastAsiaTheme="minorAscii" w:cstheme="minorAscii"/>
          <w:b w:val="0"/>
          <w:bCs w:val="0"/>
          <w:sz w:val="24"/>
          <w:szCs w:val="24"/>
        </w:rPr>
      </w:pPr>
    </w:p>
    <w:p w:rsidRPr="004401B5" w:rsidR="00C021D9" w:rsidP="14F27F53" w:rsidRDefault="001820FC" w14:paraId="1891D969" w14:textId="1B04D59E">
      <w:pPr>
        <w:pStyle w:val="Header"/>
        <w:spacing w:line="480" w:lineRule="auto"/>
        <w:contextualSpacing/>
        <w:jc w:val="center"/>
        <w:rPr>
          <w:rFonts w:ascii="Times New Roman" w:hAnsi="Times New Roman" w:cs="Times New Roman"/>
          <w:b w:val="1"/>
          <w:bCs w:val="1"/>
          <w:sz w:val="24"/>
          <w:szCs w:val="24"/>
        </w:rPr>
      </w:pPr>
    </w:p>
    <w:p w:rsidRPr="004401B5" w:rsidR="00C021D9" w:rsidP="14F27F53" w:rsidRDefault="001820FC" w14:paraId="4F4207E1" w14:textId="3304ECE7">
      <w:pPr>
        <w:pStyle w:val="Header"/>
        <w:spacing w:line="480" w:lineRule="auto"/>
        <w:contextualSpacing/>
        <w:jc w:val="center"/>
        <w:rPr>
          <w:rFonts w:ascii="Times New Roman" w:hAnsi="Times New Roman" w:cs="Times New Roman"/>
          <w:b w:val="1"/>
          <w:bCs w:val="1"/>
          <w:sz w:val="24"/>
          <w:szCs w:val="24"/>
        </w:rPr>
      </w:pPr>
    </w:p>
    <w:p w:rsidRPr="004401B5" w:rsidR="00C021D9" w:rsidP="14F27F53" w:rsidRDefault="001820FC" w14:paraId="1267B87B" w14:textId="72E09DFF">
      <w:pPr>
        <w:pStyle w:val="Header"/>
        <w:spacing w:line="480" w:lineRule="auto"/>
        <w:ind w:firstLine="720"/>
        <w:contextualSpacing/>
        <w:jc w:val="left"/>
        <w:rPr>
          <w:rFonts w:ascii="Calibri" w:hAnsi="Calibri" w:eastAsia="Calibri" w:cs="Calibri" w:asciiTheme="minorAscii" w:hAnsiTheme="minorAscii" w:eastAsiaTheme="minorAscii" w:cstheme="minorAscii"/>
          <w:b w:val="1"/>
          <w:bCs w:val="1"/>
          <w:sz w:val="24"/>
          <w:szCs w:val="24"/>
        </w:rPr>
      </w:pPr>
      <w:r w:rsidRPr="14F27F53" w:rsidR="14F27F53">
        <w:rPr>
          <w:rFonts w:ascii="Calibri" w:hAnsi="Calibri" w:eastAsia="Calibri" w:cs="Calibri" w:asciiTheme="minorAscii" w:hAnsiTheme="minorAscii" w:eastAsiaTheme="minorAscii" w:cstheme="minorAscii"/>
          <w:b w:val="1"/>
          <w:bCs w:val="1"/>
          <w:sz w:val="24"/>
          <w:szCs w:val="24"/>
        </w:rPr>
        <w:t>Introduction</w:t>
      </w:r>
    </w:p>
    <w:p w:rsidR="004401B5" w:rsidP="14F27F53" w:rsidRDefault="001820FC" w14:paraId="74567911" w14:textId="2418A885">
      <w:pPr>
        <w:pStyle w:val="Header"/>
        <w:spacing w:line="480" w:lineRule="auto"/>
        <w:ind w:firstLine="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Policing by consent is a British philosophy of policing that has existed in the country for many years and is a significant part of Robert Peel's nine principles of policing despite Charles Rowan and Richard Mayne being the people responsible for the emergence of the idea in today's policing model</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(Home Office, 2016)</w:t>
      </w:r>
      <w:r w:rsidRPr="14F27F53" w:rsidR="14F27F53">
        <w:rPr>
          <w:rFonts w:ascii="Calibri" w:hAnsi="Calibri" w:eastAsia="Calibri" w:cs="Calibri" w:asciiTheme="minorAscii" w:hAnsiTheme="minorAscii" w:eastAsiaTheme="minorAscii" w:cstheme="minorAscii"/>
          <w:sz w:val="24"/>
          <w:szCs w:val="24"/>
        </w:rPr>
        <w:t xml:space="preserve">. The police realized that they could do </w:t>
      </w:r>
      <w:r w:rsidRPr="14F27F53" w:rsidR="14F27F53">
        <w:rPr>
          <w:rFonts w:ascii="Calibri" w:hAnsi="Calibri" w:eastAsia="Calibri" w:cs="Calibri" w:asciiTheme="minorAscii" w:hAnsiTheme="minorAscii" w:eastAsiaTheme="minorAscii" w:cstheme="minorAscii"/>
          <w:sz w:val="24"/>
          <w:szCs w:val="24"/>
        </w:rPr>
        <w:t>a good job</w:t>
      </w:r>
      <w:r w:rsidRPr="14F27F53" w:rsidR="14F27F53">
        <w:rPr>
          <w:rFonts w:ascii="Calibri" w:hAnsi="Calibri" w:eastAsia="Calibri" w:cs="Calibri" w:asciiTheme="minorAscii" w:hAnsiTheme="minorAscii" w:eastAsiaTheme="minorAscii" w:cstheme="minorAscii"/>
          <w:sz w:val="24"/>
          <w:szCs w:val="24"/>
        </w:rPr>
        <w:t xml:space="preserve"> by working together with the members of the public as opposed to injecting fear into them. When the public views the police force as their 'friend,' it becomes easier for them to come forward with information about criminal activities that the police are looking into</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w:t>
      </w:r>
      <w:r w:rsidRPr="14F27F53" w:rsidR="14F27F53">
        <w:rPr>
          <w:rFonts w:ascii="Calibri" w:hAnsi="Calibri" w:eastAsia="Calibri" w:cs="Calibri" w:asciiTheme="minorAscii" w:hAnsiTheme="minorAscii" w:eastAsiaTheme="minorAscii" w:cstheme="minorAscii"/>
          <w:sz w:val="24"/>
          <w:szCs w:val="24"/>
        </w:rPr>
        <w:t>Torrible</w:t>
      </w:r>
      <w:r w:rsidRPr="14F27F53" w:rsidR="14F27F53">
        <w:rPr>
          <w:rFonts w:ascii="Calibri" w:hAnsi="Calibri" w:eastAsia="Calibri" w:cs="Calibri" w:asciiTheme="minorAscii" w:hAnsiTheme="minorAscii" w:eastAsiaTheme="minorAscii" w:cstheme="minorAscii"/>
          <w:sz w:val="24"/>
          <w:szCs w:val="24"/>
        </w:rPr>
        <w:t>, 2022)</w:t>
      </w:r>
      <w:r w:rsidRPr="14F27F53" w:rsidR="14F27F53">
        <w:rPr>
          <w:rFonts w:ascii="Calibri" w:hAnsi="Calibri" w:eastAsia="Calibri" w:cs="Calibri" w:asciiTheme="minorAscii" w:hAnsiTheme="minorAscii" w:eastAsiaTheme="minorAscii" w:cstheme="minorAscii"/>
          <w:sz w:val="24"/>
          <w:szCs w:val="24"/>
        </w:rPr>
        <w:t>. Crimes are solved quicker when the police force works together with the public members because criminals are part of society, and if there are people who can out them quicker, they are the other members of the society that neighbor them</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w:t>
      </w:r>
      <w:r w:rsidRPr="14F27F53" w:rsidR="14F27F53">
        <w:rPr>
          <w:rFonts w:ascii="Calibri" w:hAnsi="Calibri" w:eastAsia="Calibri" w:cs="Calibri" w:asciiTheme="minorAscii" w:hAnsiTheme="minorAscii" w:eastAsiaTheme="minorAscii" w:cstheme="minorAscii"/>
          <w:sz w:val="24"/>
          <w:szCs w:val="24"/>
        </w:rPr>
        <w:t>Torrible</w:t>
      </w:r>
      <w:r w:rsidRPr="14F27F53" w:rsidR="14F27F53">
        <w:rPr>
          <w:rFonts w:ascii="Calibri" w:hAnsi="Calibri" w:eastAsia="Calibri" w:cs="Calibri" w:asciiTheme="minorAscii" w:hAnsiTheme="minorAscii" w:eastAsiaTheme="minorAscii" w:cstheme="minorAscii"/>
          <w:sz w:val="24"/>
          <w:szCs w:val="24"/>
        </w:rPr>
        <w:t>, 2022)</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since</w:t>
      </w:r>
      <w:r w:rsidRPr="14F27F53" w:rsidR="14F27F53">
        <w:rPr>
          <w:rFonts w:ascii="Calibri" w:hAnsi="Calibri" w:eastAsia="Calibri" w:cs="Calibri" w:asciiTheme="minorAscii" w:hAnsiTheme="minorAscii" w:eastAsiaTheme="minorAscii" w:cstheme="minorAscii"/>
          <w:sz w:val="24"/>
          <w:szCs w:val="24"/>
        </w:rPr>
        <w:t xml:space="preserve"> the start of 1829, this policy has been a significant part of policing in the UK</w:t>
      </w:r>
      <w:r w:rsidRPr="14F27F53" w:rsidR="14F27F53">
        <w:rPr>
          <w:rFonts w:ascii="Calibri" w:hAnsi="Calibri" w:eastAsia="Calibri" w:cs="Calibri" w:asciiTheme="minorAscii" w:hAnsiTheme="minorAscii" w:eastAsiaTheme="minorAscii" w:cstheme="minorAscii"/>
          <w:sz w:val="24"/>
          <w:szCs w:val="24"/>
        </w:rPr>
        <w:t xml:space="preserve"> and continues to inform the policies that the police and the military adopt in the country </w:t>
      </w:r>
      <w:r w:rsidRPr="14F27F53" w:rsidR="14F27F53">
        <w:rPr>
          <w:rFonts w:ascii="Calibri" w:hAnsi="Calibri" w:eastAsia="Calibri" w:cs="Calibri" w:asciiTheme="minorAscii" w:hAnsiTheme="minorAscii" w:eastAsiaTheme="minorAscii" w:cstheme="minorAscii"/>
          <w:sz w:val="24"/>
          <w:szCs w:val="24"/>
        </w:rPr>
        <w:t>regarding</w:t>
      </w:r>
      <w:r w:rsidRPr="14F27F53" w:rsidR="14F27F53">
        <w:rPr>
          <w:rFonts w:ascii="Calibri" w:hAnsi="Calibri" w:eastAsia="Calibri" w:cs="Calibri" w:asciiTheme="minorAscii" w:hAnsiTheme="minorAscii" w:eastAsiaTheme="minorAscii" w:cstheme="minorAscii"/>
          <w:sz w:val="24"/>
          <w:szCs w:val="24"/>
        </w:rPr>
        <w:t xml:space="preserve"> controlling crime. </w:t>
      </w:r>
    </w:p>
    <w:p w:rsidR="14F27F53" w:rsidP="14F27F53" w:rsidRDefault="14F27F53" w14:paraId="6D7FFF9C" w14:textId="6EEA7517">
      <w:pPr>
        <w:pStyle w:val="Header"/>
        <w:spacing w:line="480" w:lineRule="auto"/>
        <w:contextualSpacing/>
        <w:jc w:val="left"/>
        <w:rPr>
          <w:rFonts w:ascii="Calibri" w:hAnsi="Calibri" w:eastAsia="Calibri" w:cs="Calibri" w:asciiTheme="minorAscii" w:hAnsiTheme="minorAscii" w:eastAsiaTheme="minorAscii" w:cstheme="minorAscii"/>
          <w:b w:val="1"/>
          <w:bCs w:val="1"/>
          <w:sz w:val="24"/>
          <w:szCs w:val="24"/>
        </w:rPr>
      </w:pPr>
    </w:p>
    <w:p w:rsidR="14F27F53" w:rsidP="14F27F53" w:rsidRDefault="14F27F53" w14:paraId="0974DAA8" w14:textId="1E347C58">
      <w:pPr>
        <w:pStyle w:val="Header"/>
        <w:spacing w:line="480" w:lineRule="auto"/>
        <w:ind w:firstLine="720"/>
        <w:contextualSpacing/>
        <w:jc w:val="left"/>
        <w:rPr>
          <w:rFonts w:ascii="Calibri" w:hAnsi="Calibri" w:eastAsia="Calibri" w:cs="Calibri" w:asciiTheme="minorAscii" w:hAnsiTheme="minorAscii" w:eastAsiaTheme="minorAscii" w:cstheme="minorAscii"/>
          <w:b w:val="1"/>
          <w:bCs w:val="1"/>
          <w:sz w:val="24"/>
          <w:szCs w:val="24"/>
        </w:rPr>
      </w:pPr>
    </w:p>
    <w:p w:rsidR="14F27F53" w:rsidP="14F27F53" w:rsidRDefault="14F27F53" w14:paraId="31F8158E" w14:textId="13D7CF9E">
      <w:pPr>
        <w:pStyle w:val="Header"/>
        <w:spacing w:line="480" w:lineRule="auto"/>
        <w:ind w:firstLine="720"/>
        <w:contextualSpacing/>
        <w:jc w:val="left"/>
        <w:rPr>
          <w:rFonts w:ascii="Calibri" w:hAnsi="Calibri" w:eastAsia="Calibri" w:cs="Calibri" w:asciiTheme="minorAscii" w:hAnsiTheme="minorAscii" w:eastAsiaTheme="minorAscii" w:cstheme="minorAscii"/>
          <w:b w:val="1"/>
          <w:bCs w:val="1"/>
          <w:sz w:val="24"/>
          <w:szCs w:val="24"/>
        </w:rPr>
      </w:pPr>
    </w:p>
    <w:p w:rsidRPr="00C021D9" w:rsidR="00F54788" w:rsidP="14F27F53" w:rsidRDefault="001820FC" w14:paraId="4171FDF7" w14:textId="38EE5296" w14:noSpellErr="1">
      <w:pPr>
        <w:pStyle w:val="Header"/>
        <w:spacing w:line="480" w:lineRule="auto"/>
        <w:ind w:firstLine="720"/>
        <w:contextualSpacing/>
        <w:jc w:val="left"/>
        <w:rPr>
          <w:rFonts w:ascii="Calibri" w:hAnsi="Calibri" w:eastAsia="Calibri" w:cs="Calibri" w:asciiTheme="minorAscii" w:hAnsiTheme="minorAscii" w:eastAsiaTheme="minorAscii" w:cstheme="minorAscii"/>
          <w:b w:val="1"/>
          <w:bCs w:val="1"/>
          <w:sz w:val="24"/>
          <w:szCs w:val="24"/>
        </w:rPr>
      </w:pPr>
      <w:r w:rsidRPr="14F27F53" w:rsidR="14F27F53">
        <w:rPr>
          <w:rFonts w:ascii="Calibri" w:hAnsi="Calibri" w:eastAsia="Calibri" w:cs="Calibri" w:asciiTheme="minorAscii" w:hAnsiTheme="minorAscii" w:eastAsiaTheme="minorAscii" w:cstheme="minorAscii"/>
          <w:b w:val="1"/>
          <w:bCs w:val="1"/>
          <w:sz w:val="24"/>
          <w:szCs w:val="24"/>
        </w:rPr>
        <w:t>Concept of Policing by Consent</w:t>
      </w:r>
    </w:p>
    <w:p w:rsidR="00C021D9" w:rsidP="14F27F53" w:rsidRDefault="001820FC" w14:paraId="07181CF0" w14:textId="7668F847" w14:noSpellErr="1">
      <w:pPr>
        <w:pStyle w:val="Header"/>
        <w:spacing w:line="480" w:lineRule="auto"/>
        <w:ind w:firstLine="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The concept of policing by consent emanated from the first commissioners of police, Charles </w:t>
      </w:r>
      <w:r w:rsidRPr="14F27F53" w:rsidR="14F27F53">
        <w:rPr>
          <w:rFonts w:ascii="Calibri" w:hAnsi="Calibri" w:eastAsia="Calibri" w:cs="Calibri" w:asciiTheme="minorAscii" w:hAnsiTheme="minorAscii" w:eastAsiaTheme="minorAscii" w:cstheme="minorAscii"/>
          <w:sz w:val="24"/>
          <w:szCs w:val="24"/>
        </w:rPr>
        <w:t>Rowan</w:t>
      </w:r>
      <w:r w:rsidRPr="14F27F53" w:rsidR="14F27F53">
        <w:rPr>
          <w:rFonts w:ascii="Calibri" w:hAnsi="Calibri" w:eastAsia="Calibri" w:cs="Calibri" w:asciiTheme="minorAscii" w:hAnsiTheme="minorAscii" w:eastAsiaTheme="minorAscii" w:cstheme="minorAscii"/>
          <w:sz w:val="24"/>
          <w:szCs w:val="24"/>
        </w:rPr>
        <w:t xml:space="preserve"> and Richard Mayne, in 1829 and was built on nine principles. For starters, there was a need to prevent crime and disorder using alternatives other than force and repression by the military and the implementation of harsh penalties</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(Clark, 2023)</w:t>
      </w:r>
      <w:r w:rsidRPr="14F27F53" w:rsidR="14F27F53">
        <w:rPr>
          <w:rFonts w:ascii="Calibri" w:hAnsi="Calibri" w:eastAsia="Calibri" w:cs="Calibri" w:asciiTheme="minorAscii" w:hAnsiTheme="minorAscii" w:eastAsiaTheme="minorAscii" w:cstheme="minorAscii"/>
          <w:sz w:val="24"/>
          <w:szCs w:val="24"/>
        </w:rPr>
        <w:t>. The Brixton Riots are an example of how force contributes to the worsening of the situation rather than quelling it. The Brixton Riots started by a rumor of the police officers assaulting and harassing a black man. Instead of calming tensions, the police tried to make arrests of a few black people on the streets of Brixton, leading to the eruption of protests between the people and the Metropolitan police</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(BBC, 2021)</w:t>
      </w:r>
      <w:r w:rsidRPr="14F27F53" w:rsidR="14F27F53">
        <w:rPr>
          <w:rFonts w:ascii="Calibri" w:hAnsi="Calibri" w:eastAsia="Calibri" w:cs="Calibri" w:asciiTheme="minorAscii" w:hAnsiTheme="minorAscii" w:eastAsiaTheme="minorAscii" w:cstheme="minorAscii"/>
          <w:sz w:val="24"/>
          <w:szCs w:val="24"/>
        </w:rPr>
        <w:t xml:space="preserve">. A situation that would have been calmed by having the police work with the people turned on its head and led to the injuries of over 300 people and damages that amounted to </w:t>
      </w:r>
      <w:r w:rsidRPr="14F27F53" w:rsidR="14F27F53">
        <w:rPr>
          <w:rFonts w:ascii="Calibri" w:hAnsi="Calibri" w:eastAsia="Calibri" w:cs="Calibri" w:asciiTheme="minorAscii" w:hAnsiTheme="minorAscii" w:eastAsiaTheme="minorAscii" w:cstheme="minorAscii"/>
          <w:sz w:val="24"/>
          <w:szCs w:val="24"/>
        </w:rPr>
        <w:t>£7.5 million</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(BBC, 2021)</w:t>
      </w:r>
      <w:r w:rsidRPr="14F27F53" w:rsidR="14F27F53">
        <w:rPr>
          <w:rFonts w:ascii="Calibri" w:hAnsi="Calibri" w:eastAsia="Calibri" w:cs="Calibri" w:asciiTheme="minorAscii" w:hAnsiTheme="minorAscii" w:eastAsiaTheme="minorAscii" w:cstheme="minorAscii"/>
          <w:sz w:val="24"/>
          <w:szCs w:val="24"/>
        </w:rPr>
        <w:t>. This incident is proof that the first principle makes sense and contributes to better policing.</w:t>
      </w:r>
    </w:p>
    <w:p w:rsidR="00C021D9" w:rsidP="14F27F53" w:rsidRDefault="001820FC" w14:paraId="17F5CF22" w14:textId="27A970B4" w14:noSpellErr="1">
      <w:pPr>
        <w:pStyle w:val="Header"/>
        <w:spacing w:line="480" w:lineRule="auto"/>
        <w:ind w:firstLine="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Also, there was a realization that the police force could serve the public better if they had them on their side rather than on the opposite side of the fence. Crimes and mysteries are solved quickly when the public and police work together</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(Martin, 2021)</w:t>
      </w:r>
      <w:r w:rsidRPr="14F27F53" w:rsidR="14F27F53">
        <w:rPr>
          <w:rFonts w:ascii="Calibri" w:hAnsi="Calibri" w:eastAsia="Calibri" w:cs="Calibri" w:asciiTheme="minorAscii" w:hAnsiTheme="minorAscii" w:eastAsiaTheme="minorAscii" w:cstheme="minorAscii"/>
          <w:sz w:val="24"/>
          <w:szCs w:val="24"/>
        </w:rPr>
        <w:t>. Additionally, the police realized that they could only get the respect and acceptance of the public by working with them willingly. Positive cooperation and collaboration made the police acceptable before the eyes of the public, making it easier for the two parties to come together to help in the promotion of better security among the members of the public</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(Martin, 2021)</w:t>
      </w:r>
      <w:r w:rsidRPr="14F27F53" w:rsidR="14F27F53">
        <w:rPr>
          <w:rFonts w:ascii="Calibri" w:hAnsi="Calibri" w:eastAsia="Calibri" w:cs="Calibri" w:asciiTheme="minorAscii" w:hAnsiTheme="minorAscii" w:eastAsiaTheme="minorAscii" w:cstheme="minorAscii"/>
          <w:sz w:val="24"/>
          <w:szCs w:val="24"/>
        </w:rPr>
        <w:t>. The fifth principle states that the police could obtain public favor by not pandering to public opinion but by exercising the law without fear and favor</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(Home Office, 2016)</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 xml:space="preserve">Being impartial when discharging duties and offering service and friendship to all members of the public when they need it is necessary to promote peace and healthy coexistence between the members of the public and the police force. </w:t>
      </w:r>
    </w:p>
    <w:p w:rsidRPr="001A3483" w:rsidR="00932E24" w:rsidP="14F27F53" w:rsidRDefault="001820FC" w14:paraId="356FB02F" w14:textId="3BE70BD0">
      <w:pPr>
        <w:pStyle w:val="Header"/>
        <w:spacing w:line="480" w:lineRule="auto"/>
        <w:ind w:firstLine="720"/>
        <w:contextualSpacing/>
        <w:rPr>
          <w:rFonts w:ascii="Times New Roman" w:hAnsi="Times New Roman" w:cs="Times New Roman"/>
          <w:b w:val="1"/>
          <w:bCs w:val="1"/>
          <w:sz w:val="24"/>
          <w:szCs w:val="24"/>
        </w:rPr>
      </w:pPr>
      <w:r w:rsidRPr="14F27F53" w:rsidR="14F27F53">
        <w:rPr>
          <w:rFonts w:ascii="Calibri" w:hAnsi="Calibri" w:eastAsia="Calibri" w:cs="Calibri" w:asciiTheme="minorAscii" w:hAnsiTheme="minorAscii" w:eastAsiaTheme="minorAscii" w:cstheme="minorAscii"/>
          <w:sz w:val="24"/>
          <w:szCs w:val="24"/>
        </w:rPr>
        <w:t>Policing by consent also requires the police to only use force when they have failed to persuade the public or the people are no longer heeding the calls by the police to cooperate and obey the law. The Mark Duggan Riots is a perfect example of this situation where the people were protesting the death of Mark Duggan in the hands of the police, but instead of some of the rioters focusing their efforts on protesting the death of the man they decided to loot (</w:t>
      </w:r>
      <w:r w:rsidRPr="14F27F53" w:rsidR="14F27F53">
        <w:rPr>
          <w:rFonts w:ascii="Calibri" w:hAnsi="Calibri" w:eastAsia="Calibri" w:cs="Calibri" w:asciiTheme="minorAscii" w:hAnsiTheme="minorAscii" w:eastAsiaTheme="minorAscii" w:cstheme="minorAscii"/>
          <w:sz w:val="24"/>
          <w:szCs w:val="24"/>
        </w:rPr>
        <w:t>Mohdin</w:t>
      </w:r>
      <w:r w:rsidRPr="14F27F53" w:rsidR="14F27F53">
        <w:rPr>
          <w:rFonts w:ascii="Calibri" w:hAnsi="Calibri" w:eastAsia="Calibri" w:cs="Calibri" w:asciiTheme="minorAscii" w:hAnsiTheme="minorAscii" w:eastAsiaTheme="minorAscii" w:cstheme="minorAscii"/>
          <w:sz w:val="24"/>
          <w:szCs w:val="24"/>
        </w:rPr>
        <w:t xml:space="preserve"> &amp; Murray, 2021). The police had to fight it off using force. Additionally, this concept requires the police to have a healthy relationship with the public </w:t>
      </w:r>
      <w:r w:rsidRPr="14F27F53" w:rsidR="14F27F53">
        <w:rPr>
          <w:rFonts w:ascii="Calibri" w:hAnsi="Calibri" w:eastAsia="Calibri" w:cs="Calibri" w:asciiTheme="minorAscii" w:hAnsiTheme="minorAscii" w:eastAsiaTheme="minorAscii" w:cstheme="minorAscii"/>
          <w:sz w:val="24"/>
          <w:szCs w:val="24"/>
        </w:rPr>
        <w:t>and also</w:t>
      </w:r>
      <w:r w:rsidRPr="14F27F53" w:rsidR="14F27F53">
        <w:rPr>
          <w:rFonts w:ascii="Calibri" w:hAnsi="Calibri" w:eastAsia="Calibri" w:cs="Calibri" w:asciiTheme="minorAscii" w:hAnsiTheme="minorAscii" w:eastAsiaTheme="minorAscii" w:cstheme="minorAscii"/>
          <w:sz w:val="24"/>
          <w:szCs w:val="24"/>
        </w:rPr>
        <w:t xml:space="preserve"> ensure that they </w:t>
      </w:r>
      <w:r w:rsidRPr="14F27F53" w:rsidR="14F27F53">
        <w:rPr>
          <w:rFonts w:ascii="Calibri" w:hAnsi="Calibri" w:eastAsia="Calibri" w:cs="Calibri" w:asciiTheme="minorAscii" w:hAnsiTheme="minorAscii" w:eastAsiaTheme="minorAscii" w:cstheme="minorAscii"/>
          <w:sz w:val="24"/>
          <w:szCs w:val="24"/>
        </w:rPr>
        <w:t>observe</w:t>
      </w:r>
      <w:r w:rsidRPr="14F27F53" w:rsidR="14F27F53">
        <w:rPr>
          <w:rFonts w:ascii="Calibri" w:hAnsi="Calibri" w:eastAsia="Calibri" w:cs="Calibri" w:asciiTheme="minorAscii" w:hAnsiTheme="minorAscii" w:eastAsiaTheme="minorAscii" w:cstheme="minorAscii"/>
          <w:sz w:val="24"/>
          <w:szCs w:val="24"/>
        </w:rPr>
        <w:t xml:space="preserve"> their police executive functions. This concept requires the police to refrain from using the powers of the judiciary and avenging the state or a group of people (Tura et al., 2023). The police are also expected to ensure they test their effectiveness through the absence of lawlessness and not the presence of force (Home Office, 2016). The concept recognizes that the efficiency of the police can be judged when people go about their duties peacefully in the absence of violence. </w:t>
      </w:r>
    </w:p>
    <w:p w:rsidRPr="001A3483" w:rsidR="00932E24" w:rsidP="14F27F53" w:rsidRDefault="001820FC" w14:paraId="0660B8F4" w14:textId="0524F788">
      <w:pPr>
        <w:pStyle w:val="Header"/>
        <w:spacing w:line="480" w:lineRule="auto"/>
        <w:ind w:firstLine="0"/>
        <w:contextualSpacing/>
        <w:jc w:val="both"/>
        <w:rPr>
          <w:rFonts w:ascii="Calibri" w:hAnsi="Calibri" w:eastAsia="Calibri" w:cs="Calibri" w:asciiTheme="minorAscii" w:hAnsiTheme="minorAscii" w:eastAsiaTheme="minorAscii" w:cstheme="minorAscii"/>
          <w:b w:val="1"/>
          <w:bCs w:val="1"/>
          <w:sz w:val="24"/>
          <w:szCs w:val="24"/>
        </w:rPr>
      </w:pPr>
    </w:p>
    <w:p w:rsidRPr="001A3483" w:rsidR="00932E24" w:rsidP="14F27F53" w:rsidRDefault="001820FC" w14:paraId="03968CF2" w14:textId="66BD571E">
      <w:pPr>
        <w:pStyle w:val="Header"/>
        <w:spacing w:line="480" w:lineRule="auto"/>
        <w:ind w:firstLine="720"/>
        <w:contextualSpacing/>
        <w:jc w:val="both"/>
        <w:rPr>
          <w:rFonts w:ascii="Times New Roman" w:hAnsi="Times New Roman" w:cs="Times New Roman"/>
          <w:b w:val="1"/>
          <w:bCs w:val="1"/>
          <w:sz w:val="24"/>
          <w:szCs w:val="24"/>
        </w:rPr>
      </w:pPr>
      <w:r w:rsidRPr="14F27F53" w:rsidR="14F27F53">
        <w:rPr>
          <w:rFonts w:ascii="Calibri" w:hAnsi="Calibri" w:eastAsia="Calibri" w:cs="Calibri" w:asciiTheme="minorAscii" w:hAnsiTheme="minorAscii" w:eastAsiaTheme="minorAscii" w:cstheme="minorAscii"/>
          <w:b w:val="1"/>
          <w:bCs w:val="1"/>
          <w:sz w:val="24"/>
          <w:szCs w:val="24"/>
        </w:rPr>
        <w:t>Importance of Policing by Consent</w:t>
      </w:r>
    </w:p>
    <w:p w:rsidR="001A3483" w:rsidP="14F27F53" w:rsidRDefault="001820FC" w14:paraId="13A26CEE" w14:textId="01F5DB8F">
      <w:pPr>
        <w:pStyle w:val="Header"/>
        <w:spacing w:line="480" w:lineRule="auto"/>
        <w:ind w:firstLine="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According to statistics collected by </w:t>
      </w:r>
      <w:r w:rsidRPr="14F27F53" w:rsidR="14F27F53">
        <w:rPr>
          <w:rFonts w:ascii="Calibri" w:hAnsi="Calibri" w:eastAsia="Calibri" w:cs="Calibri" w:asciiTheme="minorAscii" w:hAnsiTheme="minorAscii" w:eastAsiaTheme="minorAscii" w:cstheme="minorAscii"/>
          <w:sz w:val="24"/>
          <w:szCs w:val="24"/>
        </w:rPr>
        <w:t>Tiratelli</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2021)</w:t>
      </w:r>
      <w:r w:rsidRPr="14F27F53" w:rsidR="14F27F53">
        <w:rPr>
          <w:rFonts w:ascii="Calibri" w:hAnsi="Calibri" w:eastAsia="Calibri" w:cs="Calibri" w:asciiTheme="minorAscii" w:hAnsiTheme="minorAscii" w:eastAsiaTheme="minorAscii" w:cstheme="minorAscii"/>
          <w:sz w:val="24"/>
          <w:szCs w:val="24"/>
        </w:rPr>
        <w:t xml:space="preserve">, 18% of riots are triggered by police provocation, and 16% are motivated by police intervention. This means that if the police exercised policing by consent and allowed the protestors to have a peaceful protest, there is a high likelihood that </w:t>
      </w:r>
      <w:r w:rsidRPr="14F27F53" w:rsidR="14F27F53">
        <w:rPr>
          <w:rFonts w:ascii="Calibri" w:hAnsi="Calibri" w:eastAsia="Calibri" w:cs="Calibri" w:asciiTheme="minorAscii" w:hAnsiTheme="minorAscii" w:eastAsiaTheme="minorAscii" w:cstheme="minorAscii"/>
          <w:sz w:val="24"/>
          <w:szCs w:val="24"/>
        </w:rPr>
        <w:t>a majority of</w:t>
      </w:r>
      <w:r w:rsidRPr="14F27F53" w:rsidR="14F27F53">
        <w:rPr>
          <w:rFonts w:ascii="Calibri" w:hAnsi="Calibri" w:eastAsia="Calibri" w:cs="Calibri" w:asciiTheme="minorAscii" w:hAnsiTheme="minorAscii" w:eastAsiaTheme="minorAscii" w:cstheme="minorAscii"/>
          <w:sz w:val="24"/>
          <w:szCs w:val="24"/>
        </w:rPr>
        <w:t xml:space="preserve"> the marches that turned violent would not have turned the way they did</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w:t>
      </w:r>
      <w:r w:rsidRPr="14F27F53" w:rsidR="14F27F53">
        <w:rPr>
          <w:rFonts w:ascii="Calibri" w:hAnsi="Calibri" w:eastAsia="Calibri" w:cs="Calibri" w:asciiTheme="minorAscii" w:hAnsiTheme="minorAscii" w:eastAsiaTheme="minorAscii" w:cstheme="minorAscii"/>
          <w:sz w:val="24"/>
          <w:szCs w:val="24"/>
        </w:rPr>
        <w:t>Tiratelli</w:t>
      </w:r>
      <w:r w:rsidRPr="14F27F53" w:rsidR="14F27F53">
        <w:rPr>
          <w:rFonts w:ascii="Calibri" w:hAnsi="Calibri" w:eastAsia="Calibri" w:cs="Calibri" w:asciiTheme="minorAscii" w:hAnsiTheme="minorAscii" w:eastAsiaTheme="minorAscii" w:cstheme="minorAscii"/>
          <w:sz w:val="24"/>
          <w:szCs w:val="24"/>
        </w:rPr>
        <w:t>, 2021)</w:t>
      </w:r>
      <w:r w:rsidRPr="14F27F53" w:rsidR="14F27F53">
        <w:rPr>
          <w:rFonts w:ascii="Calibri" w:hAnsi="Calibri" w:eastAsia="Calibri" w:cs="Calibri" w:asciiTheme="minorAscii" w:hAnsiTheme="minorAscii" w:eastAsiaTheme="minorAscii" w:cstheme="minorAscii"/>
          <w:sz w:val="24"/>
          <w:szCs w:val="24"/>
        </w:rPr>
        <w:t>. In the Brixton Riots, the people were protesting until the police officers intervened and made a few arrests against the peaceful protestors. What followed thereafter were three days of riots that left many people injured and properties destroyed</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(Hilliard, 2022)</w:t>
      </w:r>
      <w:r w:rsidRPr="14F27F53" w:rsidR="14F27F53">
        <w:rPr>
          <w:rFonts w:ascii="Calibri" w:hAnsi="Calibri" w:eastAsia="Calibri" w:cs="Calibri" w:asciiTheme="minorAscii" w:hAnsiTheme="minorAscii" w:eastAsiaTheme="minorAscii" w:cstheme="minorAscii"/>
          <w:sz w:val="24"/>
          <w:szCs w:val="24"/>
        </w:rPr>
        <w:t xml:space="preserve">. Policing by consent is important because it helps to manage situations like these by ensuring that there is </w:t>
      </w:r>
      <w:r w:rsidRPr="14F27F53" w:rsidR="14F27F53">
        <w:rPr>
          <w:rFonts w:ascii="Calibri" w:hAnsi="Calibri" w:eastAsia="Calibri" w:cs="Calibri" w:asciiTheme="minorAscii" w:hAnsiTheme="minorAscii" w:eastAsiaTheme="minorAscii" w:cstheme="minorAscii"/>
          <w:sz w:val="24"/>
          <w:szCs w:val="24"/>
        </w:rPr>
        <w:t>a common understanding</w:t>
      </w:r>
      <w:r w:rsidRPr="14F27F53" w:rsidR="14F27F53">
        <w:rPr>
          <w:rFonts w:ascii="Calibri" w:hAnsi="Calibri" w:eastAsia="Calibri" w:cs="Calibri" w:asciiTheme="minorAscii" w:hAnsiTheme="minorAscii" w:eastAsiaTheme="minorAscii" w:cstheme="minorAscii"/>
          <w:sz w:val="24"/>
          <w:szCs w:val="24"/>
        </w:rPr>
        <w:t xml:space="preserve"> between the </w:t>
      </w:r>
      <w:r w:rsidRPr="14F27F53" w:rsidR="14F27F53">
        <w:rPr>
          <w:rFonts w:ascii="Calibri" w:hAnsi="Calibri" w:eastAsia="Calibri" w:cs="Calibri" w:asciiTheme="minorAscii" w:hAnsiTheme="minorAscii" w:eastAsiaTheme="minorAscii" w:cstheme="minorAscii"/>
          <w:sz w:val="24"/>
          <w:szCs w:val="24"/>
        </w:rPr>
        <w:t xml:space="preserve">people and the police force to avoid escalating issues and getting them out of control. </w:t>
      </w:r>
    </w:p>
    <w:p w:rsidRPr="00DE5B3F" w:rsidR="002E485C" w:rsidP="14F27F53" w:rsidRDefault="001820FC" w14:paraId="4DE2E550" w14:textId="57DB38CE">
      <w:pPr>
        <w:pStyle w:val="Header"/>
        <w:spacing w:line="480" w:lineRule="auto"/>
        <w:ind w:firstLine="720"/>
        <w:contextualSpacing/>
        <w:rPr>
          <w:rFonts w:ascii="Calibri" w:hAnsi="Calibri" w:eastAsia="Calibri" w:cs="Calibri" w:asciiTheme="minorAscii" w:hAnsiTheme="minorAscii" w:eastAsiaTheme="minorAscii" w:cstheme="minorAscii"/>
          <w:b w:val="1"/>
          <w:bCs w:val="1"/>
          <w:sz w:val="24"/>
          <w:szCs w:val="24"/>
        </w:rPr>
      </w:pPr>
      <w:r w:rsidRPr="14F27F53" w:rsidR="14F27F53">
        <w:rPr>
          <w:rFonts w:ascii="Calibri" w:hAnsi="Calibri" w:eastAsia="Calibri" w:cs="Calibri" w:asciiTheme="minorAscii" w:hAnsiTheme="minorAscii" w:eastAsiaTheme="minorAscii" w:cstheme="minorAscii"/>
          <w:sz w:val="24"/>
          <w:szCs w:val="24"/>
        </w:rPr>
        <w:t>Another situation happened during the great economic crisis that hit Britain during the 1930s. At this time, many Britons were suffering because of the economic crisis that had hit the country, alongside the possibility that Britain would be involved in another international war (</w:t>
      </w:r>
      <w:r w:rsidRPr="14F27F53" w:rsidR="14F27F53">
        <w:rPr>
          <w:rFonts w:ascii="Calibri" w:hAnsi="Calibri" w:eastAsia="Calibri" w:cs="Calibri" w:asciiTheme="minorAscii" w:hAnsiTheme="minorAscii" w:eastAsiaTheme="minorAscii" w:cstheme="minorAscii"/>
          <w:sz w:val="24"/>
          <w:szCs w:val="24"/>
        </w:rPr>
        <w:t>Tiratelli</w:t>
      </w:r>
      <w:r w:rsidRPr="14F27F53" w:rsidR="14F27F53">
        <w:rPr>
          <w:rFonts w:ascii="Calibri" w:hAnsi="Calibri" w:eastAsia="Calibri" w:cs="Calibri" w:asciiTheme="minorAscii" w:hAnsiTheme="minorAscii" w:eastAsiaTheme="minorAscii" w:cstheme="minorAscii"/>
          <w:sz w:val="24"/>
          <w:szCs w:val="24"/>
        </w:rPr>
        <w:t>, 2021). The people did not like the way the government was handling things, and they decided to hold a march for hunger in protest of the bad economic conditions that had left many people hungry and without any jobs. The organizers wanted to deliver a petition to the UK Parliament to complain about the policies that they had instituted that had plunged many people into poverty. On hearing this, the police worsened the situation by arresting the leader of the protest, Wal Hannington, leading to the worsening of the situation (</w:t>
      </w:r>
      <w:r w:rsidRPr="14F27F53" w:rsidR="14F27F53">
        <w:rPr>
          <w:rFonts w:ascii="Calibri" w:hAnsi="Calibri" w:eastAsia="Calibri" w:cs="Calibri" w:asciiTheme="minorAscii" w:hAnsiTheme="minorAscii" w:eastAsiaTheme="minorAscii" w:cstheme="minorAscii"/>
          <w:sz w:val="24"/>
          <w:szCs w:val="24"/>
        </w:rPr>
        <w:t>Tiratelli</w:t>
      </w:r>
      <w:r w:rsidRPr="14F27F53" w:rsidR="14F27F53">
        <w:rPr>
          <w:rFonts w:ascii="Calibri" w:hAnsi="Calibri" w:eastAsia="Calibri" w:cs="Calibri" w:asciiTheme="minorAscii" w:hAnsiTheme="minorAscii" w:eastAsiaTheme="minorAscii" w:cstheme="minorAscii"/>
          <w:sz w:val="24"/>
          <w:szCs w:val="24"/>
        </w:rPr>
        <w:t>, 2021). Thousands of police officers were mobilized to act against the protest, and this made the protestors angry, and clashes erupted throughout Central London (</w:t>
      </w:r>
      <w:r w:rsidRPr="14F27F53" w:rsidR="14F27F53">
        <w:rPr>
          <w:rFonts w:ascii="Calibri" w:hAnsi="Calibri" w:eastAsia="Calibri" w:cs="Calibri" w:asciiTheme="minorAscii" w:hAnsiTheme="minorAscii" w:eastAsiaTheme="minorAscii" w:cstheme="minorAscii"/>
          <w:sz w:val="24"/>
          <w:szCs w:val="24"/>
        </w:rPr>
        <w:t>Tiratelli</w:t>
      </w:r>
      <w:r w:rsidRPr="14F27F53" w:rsidR="14F27F53">
        <w:rPr>
          <w:rFonts w:ascii="Calibri" w:hAnsi="Calibri" w:eastAsia="Calibri" w:cs="Calibri" w:asciiTheme="minorAscii" w:hAnsiTheme="minorAscii" w:eastAsiaTheme="minorAscii" w:cstheme="minorAscii"/>
          <w:sz w:val="24"/>
          <w:szCs w:val="24"/>
        </w:rPr>
        <w:t xml:space="preserve">, 2021). If the police officers had been trained on consent policing, the march would not have turned violent, and people would not have lost their lives as a result. Policing by consent helps to keep the peace between the police officers and the people. </w:t>
      </w:r>
    </w:p>
    <w:p w:rsidRPr="00DE5B3F" w:rsidR="002E485C" w:rsidP="14F27F53" w:rsidRDefault="001820FC" w14:paraId="7E59A668" w14:textId="6448DC55">
      <w:pPr>
        <w:pStyle w:val="Header"/>
        <w:spacing w:line="480" w:lineRule="auto"/>
        <w:ind w:firstLine="720"/>
        <w:contextualSpacing/>
        <w:rPr>
          <w:rFonts w:ascii="Calibri" w:hAnsi="Calibri" w:eastAsia="Calibri" w:cs="Calibri" w:asciiTheme="minorAscii" w:hAnsiTheme="minorAscii" w:eastAsiaTheme="minorAscii" w:cstheme="minorAscii"/>
          <w:b w:val="1"/>
          <w:bCs w:val="1"/>
          <w:sz w:val="24"/>
          <w:szCs w:val="24"/>
        </w:rPr>
      </w:pPr>
    </w:p>
    <w:p w:rsidRPr="00DE5B3F" w:rsidR="002E485C" w:rsidP="14F27F53" w:rsidRDefault="001820FC" w14:paraId="7627D3C7" w14:textId="36B4604F">
      <w:pPr>
        <w:pStyle w:val="Header"/>
        <w:spacing w:line="480" w:lineRule="auto"/>
        <w:ind w:firstLine="720"/>
        <w:contextualSpacing/>
        <w:rPr>
          <w:rFonts w:ascii="Calibri" w:hAnsi="Calibri" w:eastAsia="Calibri" w:cs="Calibri" w:asciiTheme="minorAscii" w:hAnsiTheme="minorAscii" w:eastAsiaTheme="minorAscii" w:cstheme="minorAscii"/>
          <w:b w:val="1"/>
          <w:bCs w:val="1"/>
          <w:sz w:val="24"/>
          <w:szCs w:val="24"/>
        </w:rPr>
      </w:pPr>
    </w:p>
    <w:p w:rsidRPr="00DE5B3F" w:rsidR="002E485C" w:rsidP="14F27F53" w:rsidRDefault="001820FC" w14:paraId="63DCA93C" w14:textId="7D1FA2FA">
      <w:pPr>
        <w:pStyle w:val="Header"/>
        <w:spacing w:line="480" w:lineRule="auto"/>
        <w:ind w:firstLine="720"/>
        <w:contextualSpacing/>
        <w:rPr>
          <w:rFonts w:ascii="Calibri" w:hAnsi="Calibri" w:eastAsia="Calibri" w:cs="Calibri" w:asciiTheme="minorAscii" w:hAnsiTheme="minorAscii" w:eastAsiaTheme="minorAscii" w:cstheme="minorAscii"/>
          <w:b w:val="1"/>
          <w:bCs w:val="1"/>
          <w:sz w:val="24"/>
          <w:szCs w:val="24"/>
        </w:rPr>
      </w:pPr>
      <w:r w:rsidRPr="14F27F53" w:rsidR="14F27F53">
        <w:rPr>
          <w:rFonts w:ascii="Calibri" w:hAnsi="Calibri" w:eastAsia="Calibri" w:cs="Calibri" w:asciiTheme="minorAscii" w:hAnsiTheme="minorAscii" w:eastAsiaTheme="minorAscii" w:cstheme="minorAscii"/>
          <w:b w:val="1"/>
          <w:bCs w:val="1"/>
          <w:sz w:val="24"/>
          <w:szCs w:val="24"/>
        </w:rPr>
        <w:t>Impact of Policing by Consent</w:t>
      </w:r>
    </w:p>
    <w:p w:rsidR="002E485C" w:rsidP="14F27F53" w:rsidRDefault="001820FC" w14:paraId="2D0262AE" w14:textId="1150E58B">
      <w:pPr>
        <w:pStyle w:val="Header"/>
        <w:spacing w:line="480" w:lineRule="auto"/>
        <w:ind w:firstLine="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Policing by consent has a positive impact on society as it allows the members of the public to air their grievances and seek the police as their protectors rather than </w:t>
      </w:r>
      <w:r w:rsidRPr="14F27F53" w:rsidR="14F27F53">
        <w:rPr>
          <w:rFonts w:ascii="Calibri" w:hAnsi="Calibri" w:eastAsia="Calibri" w:cs="Calibri" w:asciiTheme="minorAscii" w:hAnsiTheme="minorAscii" w:eastAsiaTheme="minorAscii" w:cstheme="minorAscii"/>
          <w:sz w:val="24"/>
          <w:szCs w:val="24"/>
        </w:rPr>
        <w:t>view them as their tormentors. The George Floyd protests that happened in Hyde Park were one of a kind, and it was done peacefully because the police did not try to intervene or disrupt the meeting, but they offered a helping hand by keeping the protestors safe</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sz w:val="24"/>
          <w:szCs w:val="24"/>
        </w:rPr>
        <w:t>(</w:t>
      </w:r>
      <w:r w:rsidRPr="14F27F53" w:rsidR="14F27F53">
        <w:rPr>
          <w:rFonts w:ascii="Calibri" w:hAnsi="Calibri" w:eastAsia="Calibri" w:cs="Calibri" w:asciiTheme="minorAscii" w:hAnsiTheme="minorAscii" w:eastAsiaTheme="minorAscii" w:cstheme="minorAscii"/>
          <w:sz w:val="24"/>
          <w:szCs w:val="24"/>
        </w:rPr>
        <w:t>Mohdin</w:t>
      </w:r>
      <w:r w:rsidRPr="14F27F53" w:rsidR="14F27F53">
        <w:rPr>
          <w:rFonts w:ascii="Calibri" w:hAnsi="Calibri" w:eastAsia="Calibri" w:cs="Calibri" w:asciiTheme="minorAscii" w:hAnsiTheme="minorAscii" w:eastAsiaTheme="minorAscii" w:cstheme="minorAscii"/>
          <w:sz w:val="24"/>
          <w:szCs w:val="24"/>
        </w:rPr>
        <w:t xml:space="preserve"> &amp; Sabbagh, 2020)</w:t>
      </w:r>
      <w:r w:rsidRPr="14F27F53" w:rsidR="14F27F53">
        <w:rPr>
          <w:rFonts w:ascii="Calibri" w:hAnsi="Calibri" w:eastAsia="Calibri" w:cs="Calibri" w:asciiTheme="minorAscii" w:hAnsiTheme="minorAscii" w:eastAsiaTheme="minorAscii" w:cstheme="minorAscii"/>
          <w:sz w:val="24"/>
          <w:szCs w:val="24"/>
        </w:rPr>
        <w:t>. The protests</w:t>
      </w:r>
      <w:r w:rsidRPr="14F27F53" w:rsidR="14F27F53">
        <w:rPr>
          <w:rFonts w:ascii="Calibri" w:hAnsi="Calibri" w:eastAsia="Calibri" w:cs="Calibri" w:asciiTheme="minorAscii" w:hAnsiTheme="minorAscii" w:eastAsiaTheme="minorAscii" w:cstheme="minorAscii"/>
          <w:sz w:val="24"/>
          <w:szCs w:val="24"/>
        </w:rPr>
        <w:t xml:space="preserve"> were attended by celebrities such as John Boyega and culminated in some police officers taking part in the protests, including taking a knee with the protestors </w:t>
      </w:r>
      <w:r w:rsidRPr="14F27F53" w:rsidR="14F27F53">
        <w:rPr>
          <w:rFonts w:ascii="Calibri" w:hAnsi="Calibri" w:eastAsia="Calibri" w:cs="Calibri" w:asciiTheme="minorAscii" w:hAnsiTheme="minorAscii" w:eastAsiaTheme="minorAscii" w:cstheme="minorAscii"/>
          <w:sz w:val="24"/>
          <w:szCs w:val="24"/>
        </w:rPr>
        <w:t>in an effort to</w:t>
      </w:r>
      <w:r w:rsidRPr="14F27F53" w:rsidR="14F27F53">
        <w:rPr>
          <w:rFonts w:ascii="Calibri" w:hAnsi="Calibri" w:eastAsia="Calibri" w:cs="Calibri" w:asciiTheme="minorAscii" w:hAnsiTheme="minorAscii" w:eastAsiaTheme="minorAscii" w:cstheme="minorAscii"/>
          <w:sz w:val="24"/>
          <w:szCs w:val="24"/>
        </w:rPr>
        <w:t xml:space="preserve"> show solidarity </w:t>
      </w:r>
      <w:r w:rsidRPr="14F27F53" w:rsidR="14F27F53">
        <w:rPr>
          <w:rFonts w:ascii="Calibri" w:hAnsi="Calibri" w:eastAsia="Calibri" w:cs="Calibri" w:asciiTheme="minorAscii" w:hAnsiTheme="minorAscii" w:eastAsiaTheme="minorAscii" w:cstheme="minorAscii"/>
          <w:sz w:val="24"/>
          <w:szCs w:val="24"/>
        </w:rPr>
        <w:t>(</w:t>
      </w:r>
      <w:r w:rsidRPr="14F27F53" w:rsidR="14F27F53">
        <w:rPr>
          <w:rFonts w:ascii="Calibri" w:hAnsi="Calibri" w:eastAsia="Calibri" w:cs="Calibri" w:asciiTheme="minorAscii" w:hAnsiTheme="minorAscii" w:eastAsiaTheme="minorAscii" w:cstheme="minorAscii"/>
          <w:sz w:val="24"/>
          <w:szCs w:val="24"/>
        </w:rPr>
        <w:t>Mohdin</w:t>
      </w:r>
      <w:r w:rsidRPr="14F27F53" w:rsidR="14F27F53">
        <w:rPr>
          <w:rFonts w:ascii="Calibri" w:hAnsi="Calibri" w:eastAsia="Calibri" w:cs="Calibri" w:asciiTheme="minorAscii" w:hAnsiTheme="minorAscii" w:eastAsiaTheme="minorAscii" w:cstheme="minorAscii"/>
          <w:sz w:val="24"/>
          <w:szCs w:val="24"/>
        </w:rPr>
        <w:t xml:space="preserve"> &amp; Sabbagh, 2020)</w:t>
      </w:r>
      <w:r w:rsidRPr="14F27F53" w:rsidR="14F27F53">
        <w:rPr>
          <w:rFonts w:ascii="Calibri" w:hAnsi="Calibri" w:eastAsia="Calibri" w:cs="Calibri" w:asciiTheme="minorAscii" w:hAnsiTheme="minorAscii" w:eastAsiaTheme="minorAscii" w:cstheme="minorAscii"/>
          <w:sz w:val="24"/>
          <w:szCs w:val="24"/>
        </w:rPr>
        <w:t xml:space="preserve">. Policing by consent helps to repair the relationship between the protestors and the police and helps to keep matters peaceful and civil. </w:t>
      </w:r>
    </w:p>
    <w:p w:rsidRPr="00F2140F" w:rsidR="00F2140F" w:rsidP="14F27F53" w:rsidRDefault="001820FC" w14:paraId="49C07307" w14:textId="03DAD617">
      <w:pPr>
        <w:pStyle w:val="Header"/>
        <w:spacing w:line="480" w:lineRule="auto"/>
        <w:ind w:firstLine="720"/>
        <w:contextualSpacing/>
        <w:rPr>
          <w:rFonts w:ascii="Times New Roman" w:hAnsi="Times New Roman" w:cs="Times New Roman"/>
          <w:b w:val="1"/>
          <w:bCs w:val="1"/>
          <w:sz w:val="24"/>
          <w:szCs w:val="24"/>
        </w:rPr>
      </w:pPr>
      <w:r w:rsidRPr="14F27F53" w:rsidR="14F27F53">
        <w:rPr>
          <w:rFonts w:ascii="Calibri" w:hAnsi="Calibri" w:eastAsia="Calibri" w:cs="Calibri" w:asciiTheme="minorAscii" w:hAnsiTheme="minorAscii" w:eastAsiaTheme="minorAscii" w:cstheme="minorAscii"/>
          <w:sz w:val="24"/>
          <w:szCs w:val="24"/>
        </w:rPr>
        <w:t xml:space="preserve">Another impact of policing by consent can be seen in the recent multi-faith protest that was organized to offer solidarity to the people who are affected by the Israel-Gaza conflict. In this protest, people from different faiths and all </w:t>
      </w:r>
      <w:r w:rsidRPr="14F27F53" w:rsidR="14F27F53">
        <w:rPr>
          <w:rFonts w:ascii="Calibri" w:hAnsi="Calibri" w:eastAsia="Calibri" w:cs="Calibri" w:asciiTheme="minorAscii" w:hAnsiTheme="minorAscii" w:eastAsiaTheme="minorAscii" w:cstheme="minorAscii"/>
          <w:sz w:val="24"/>
          <w:szCs w:val="24"/>
        </w:rPr>
        <w:t>walks of life</w:t>
      </w:r>
      <w:r w:rsidRPr="14F27F53" w:rsidR="14F27F53">
        <w:rPr>
          <w:rFonts w:ascii="Calibri" w:hAnsi="Calibri" w:eastAsia="Calibri" w:cs="Calibri" w:asciiTheme="minorAscii" w:hAnsiTheme="minorAscii" w:eastAsiaTheme="minorAscii" w:cstheme="minorAscii"/>
          <w:sz w:val="24"/>
          <w:szCs w:val="24"/>
        </w:rPr>
        <w:t xml:space="preserve"> came together and held a silent march to the UK parliament without placards or chants (</w:t>
      </w:r>
      <w:r w:rsidRPr="14F27F53" w:rsidR="14F27F53">
        <w:rPr>
          <w:rFonts w:ascii="Calibri" w:hAnsi="Calibri" w:eastAsia="Calibri" w:cs="Calibri" w:asciiTheme="minorAscii" w:hAnsiTheme="minorAscii" w:eastAsiaTheme="minorAscii" w:cstheme="minorAscii"/>
          <w:sz w:val="24"/>
          <w:szCs w:val="24"/>
        </w:rPr>
        <w:t>Sinmaz</w:t>
      </w:r>
      <w:r w:rsidRPr="14F27F53" w:rsidR="14F27F53">
        <w:rPr>
          <w:rFonts w:ascii="Calibri" w:hAnsi="Calibri" w:eastAsia="Calibri" w:cs="Calibri" w:asciiTheme="minorAscii" w:hAnsiTheme="minorAscii" w:eastAsiaTheme="minorAscii" w:cstheme="minorAscii"/>
          <w:sz w:val="24"/>
          <w:szCs w:val="24"/>
        </w:rPr>
        <w:t>, 2024). The walk included Christians, Hindus, Jews, and Buddhists who were calling for an end to the conflict. The police did not interfere with the march as they stood by the roadside to offer them protection, including ensuring the safety of other Londoners was protected (</w:t>
      </w:r>
      <w:r w:rsidRPr="14F27F53" w:rsidR="14F27F53">
        <w:rPr>
          <w:rFonts w:ascii="Calibri" w:hAnsi="Calibri" w:eastAsia="Calibri" w:cs="Calibri" w:asciiTheme="minorAscii" w:hAnsiTheme="minorAscii" w:eastAsiaTheme="minorAscii" w:cstheme="minorAscii"/>
          <w:sz w:val="24"/>
          <w:szCs w:val="24"/>
        </w:rPr>
        <w:t>Sinmaz</w:t>
      </w:r>
      <w:r w:rsidRPr="14F27F53" w:rsidR="14F27F53">
        <w:rPr>
          <w:rFonts w:ascii="Calibri" w:hAnsi="Calibri" w:eastAsia="Calibri" w:cs="Calibri" w:asciiTheme="minorAscii" w:hAnsiTheme="minorAscii" w:eastAsiaTheme="minorAscii" w:cstheme="minorAscii"/>
          <w:sz w:val="24"/>
          <w:szCs w:val="24"/>
        </w:rPr>
        <w:t xml:space="preserve">, 2024). When the police officers do not get involved and act as protectors of the protestors, the protests do not turn violent (Tura et al., 2023). The people </w:t>
      </w:r>
      <w:r w:rsidRPr="14F27F53" w:rsidR="14F27F53">
        <w:rPr>
          <w:rFonts w:ascii="Calibri" w:hAnsi="Calibri" w:eastAsia="Calibri" w:cs="Calibri" w:asciiTheme="minorAscii" w:hAnsiTheme="minorAscii" w:eastAsiaTheme="minorAscii" w:cstheme="minorAscii"/>
          <w:sz w:val="24"/>
          <w:szCs w:val="24"/>
        </w:rPr>
        <w:t>are able to</w:t>
      </w:r>
      <w:r w:rsidRPr="14F27F53" w:rsidR="14F27F53">
        <w:rPr>
          <w:rFonts w:ascii="Calibri" w:hAnsi="Calibri" w:eastAsia="Calibri" w:cs="Calibri" w:asciiTheme="minorAscii" w:hAnsiTheme="minorAscii" w:eastAsiaTheme="minorAscii" w:cstheme="minorAscii"/>
          <w:sz w:val="24"/>
          <w:szCs w:val="24"/>
        </w:rPr>
        <w:t xml:space="preserve"> communicate their feelings, and the police </w:t>
      </w:r>
      <w:r w:rsidRPr="14F27F53" w:rsidR="14F27F53">
        <w:rPr>
          <w:rFonts w:ascii="Calibri" w:hAnsi="Calibri" w:eastAsia="Calibri" w:cs="Calibri" w:asciiTheme="minorAscii" w:hAnsiTheme="minorAscii" w:eastAsiaTheme="minorAscii" w:cstheme="minorAscii"/>
          <w:sz w:val="24"/>
          <w:szCs w:val="24"/>
        </w:rPr>
        <w:t>are able to</w:t>
      </w:r>
      <w:r w:rsidRPr="14F27F53" w:rsidR="14F27F53">
        <w:rPr>
          <w:rFonts w:ascii="Calibri" w:hAnsi="Calibri" w:eastAsia="Calibri" w:cs="Calibri" w:asciiTheme="minorAscii" w:hAnsiTheme="minorAscii" w:eastAsiaTheme="minorAscii" w:cstheme="minorAscii"/>
          <w:sz w:val="24"/>
          <w:szCs w:val="24"/>
        </w:rPr>
        <w:t xml:space="preserve"> offer them the protection they need. Therefore, policing by consent not only protects the safety of the protestors but also ensures the properties of the other citizens are well protected throughout the process. </w:t>
      </w:r>
    </w:p>
    <w:p w:rsidRPr="00F2140F" w:rsidR="00F2140F" w:rsidP="14F27F53" w:rsidRDefault="001820FC" w14:paraId="30C5D0B1" w14:textId="413B8D00">
      <w:pPr>
        <w:pStyle w:val="Header"/>
        <w:spacing w:line="480" w:lineRule="auto"/>
        <w:ind w:firstLine="720"/>
        <w:contextualSpacing/>
        <w:rPr>
          <w:rFonts w:ascii="Times New Roman" w:hAnsi="Times New Roman" w:cs="Times New Roman"/>
          <w:b w:val="1"/>
          <w:bCs w:val="1"/>
          <w:sz w:val="24"/>
          <w:szCs w:val="24"/>
        </w:rPr>
      </w:pPr>
      <w:r w:rsidRPr="14F27F53" w:rsidR="14F27F53">
        <w:rPr>
          <w:rFonts w:ascii="Calibri" w:hAnsi="Calibri" w:eastAsia="Calibri" w:cs="Calibri" w:asciiTheme="minorAscii" w:hAnsiTheme="minorAscii" w:eastAsiaTheme="minorAscii" w:cstheme="minorAscii"/>
          <w:b w:val="1"/>
          <w:bCs w:val="1"/>
          <w:sz w:val="24"/>
          <w:szCs w:val="24"/>
        </w:rPr>
        <w:t>Conclusion</w:t>
      </w:r>
      <w:r w:rsidRPr="14F27F53" w:rsidR="14F27F53">
        <w:rPr>
          <w:rFonts w:ascii="Times New Roman" w:hAnsi="Times New Roman" w:cs="Times New Roman"/>
          <w:b w:val="1"/>
          <w:bCs w:val="1"/>
          <w:sz w:val="24"/>
          <w:szCs w:val="24"/>
        </w:rPr>
        <w:t xml:space="preserve"> </w:t>
      </w:r>
    </w:p>
    <w:p w:rsidR="00F2140F" w:rsidP="14F27F53" w:rsidRDefault="001820FC" w14:paraId="227D4E48" w14:textId="22539195" w14:noSpellErr="1">
      <w:pPr>
        <w:pStyle w:val="Header"/>
        <w:spacing w:line="480" w:lineRule="auto"/>
        <w:ind w:firstLine="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Overall, policing by consent is an important principle of ensuring there is trust between police officers and members of the public. When the two parties work together, policing becomes easier to do, and the safety of the members of the public becomes assured. The public is aware of a lot of information that might take the police years to solve. Therefore, when there is cooperation between the citizens and the police force, the results are usually positive and quick. Policing by consent ensures that security officials regard the citizens as people who have rights and deserve respect, and the public looks at the police department as their friend rather than oppressor. When the two parties work together, protests and marches become peaceful, and properties are not destroyed. </w:t>
      </w:r>
    </w:p>
    <w:p w:rsidR="004924D6" w:rsidP="00C021D9" w:rsidRDefault="004924D6" w14:paraId="64DF7071" w14:textId="77777777">
      <w:pPr>
        <w:pStyle w:val="Header"/>
        <w:spacing w:line="480" w:lineRule="auto"/>
        <w:ind w:firstLine="720"/>
        <w:contextualSpacing/>
        <w:rPr>
          <w:rFonts w:ascii="Times New Roman" w:hAnsi="Times New Roman" w:cs="Times New Roman"/>
          <w:sz w:val="24"/>
          <w:szCs w:val="24"/>
        </w:rPr>
      </w:pPr>
    </w:p>
    <w:p w:rsidR="004401B5" w:rsidP="00FC1A65" w:rsidRDefault="004401B5" w14:paraId="20362D09" w14:textId="77777777" w14:noSpellErr="1">
      <w:pPr>
        <w:pStyle w:val="Header"/>
        <w:jc w:val="center"/>
        <w:rPr>
          <w:rFonts w:ascii="Times New Roman" w:hAnsi="Times New Roman" w:cs="Times New Roman"/>
          <w:sz w:val="24"/>
          <w:szCs w:val="24"/>
        </w:rPr>
      </w:pPr>
    </w:p>
    <w:p w:rsidRPr="00364E6A" w:rsidR="009A798D" w:rsidP="14F27F53" w:rsidRDefault="001820FC" w14:paraId="7AEBF734" w14:textId="206EBFAC">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32535993" w14:textId="5527BC9C">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27F62EEB" w14:textId="77E37903">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25518E3" w14:textId="533BF193">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6655725" w14:textId="59FDEF61">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3193E211" w14:textId="3C10100A">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60D823D1" w14:textId="4E4FCC30">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5EBBF005" w14:textId="467465E3">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6F082B2B" w14:textId="20F993FD">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2D934368" w14:textId="3A07CA9C">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BBF84B9" w14:textId="69B79D97">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A2D7EE1" w14:textId="370C69A5">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695489EF" w14:textId="08575455">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5ACEC0B3" w14:textId="38D89618">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36E875DB" w14:textId="5598C64A">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AEFA681" w14:textId="2868D0CF">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67225EA1" w14:textId="5CCB5F85">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A697C67" w14:textId="5EB53DBA">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2AAEFD80" w14:textId="327A079F">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394654CF" w14:textId="7F887EFC">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3B00EF29" w14:textId="70A586EE">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103B09B7" w14:textId="7629F73B">
      <w:pPr>
        <w:pStyle w:val="Header"/>
        <w:spacing w:line="480" w:lineRule="auto"/>
        <w:contextualSpacing/>
        <w:jc w:val="center"/>
        <w:rPr>
          <w:rFonts w:ascii="Times New Roman" w:hAnsi="Times New Roman" w:cs="Times New Roman"/>
          <w:sz w:val="24"/>
          <w:szCs w:val="24"/>
        </w:rPr>
      </w:pPr>
    </w:p>
    <w:p w:rsidRPr="00364E6A" w:rsidR="009A798D" w:rsidP="14F27F53" w:rsidRDefault="001820FC" w14:paraId="759FBC43" w14:textId="337767FF">
      <w:pPr>
        <w:pStyle w:val="Header"/>
        <w:spacing w:line="480" w:lineRule="auto"/>
        <w:contextualSpacing/>
        <w:jc w:val="center"/>
        <w:rPr>
          <w:rFonts w:ascii="Calibri" w:hAnsi="Calibri" w:eastAsia="Calibri" w:cs="Calibri" w:asciiTheme="minorAscii" w:hAnsiTheme="minorAscii" w:eastAsiaTheme="minorAscii" w:cstheme="minorAscii"/>
          <w:b w:val="1"/>
          <w:bCs w:val="1"/>
          <w:sz w:val="24"/>
          <w:szCs w:val="24"/>
        </w:rPr>
      </w:pPr>
    </w:p>
    <w:p w:rsidRPr="00364E6A" w:rsidR="009A798D" w:rsidP="14F27F53" w:rsidRDefault="001820FC" w14:paraId="6BAEDDDC" w14:textId="68FFDB7C">
      <w:pPr>
        <w:pStyle w:val="Header"/>
        <w:spacing w:line="480" w:lineRule="auto"/>
        <w:ind w:firstLine="720"/>
        <w:contextualSpacing/>
        <w:jc w:val="left"/>
        <w:rPr>
          <w:rFonts w:ascii="Calibri" w:hAnsi="Calibri" w:eastAsia="Calibri" w:cs="Calibri" w:asciiTheme="minorAscii" w:hAnsiTheme="minorAscii" w:eastAsiaTheme="minorAscii" w:cstheme="minorAscii"/>
          <w:b w:val="1"/>
          <w:bCs w:val="1"/>
          <w:sz w:val="24"/>
          <w:szCs w:val="24"/>
        </w:rPr>
      </w:pPr>
      <w:r w:rsidRPr="14F27F53" w:rsidR="14F27F53">
        <w:rPr>
          <w:rFonts w:ascii="Calibri" w:hAnsi="Calibri" w:eastAsia="Calibri" w:cs="Calibri" w:asciiTheme="minorAscii" w:hAnsiTheme="minorAscii" w:eastAsiaTheme="minorAscii" w:cstheme="minorAscii"/>
          <w:b w:val="1"/>
          <w:bCs w:val="1"/>
          <w:sz w:val="24"/>
          <w:szCs w:val="24"/>
        </w:rPr>
        <w:t>References</w:t>
      </w:r>
    </w:p>
    <w:p w:rsidRPr="00364E6A" w:rsidR="00E13D81" w:rsidP="14F27F53" w:rsidRDefault="00E13D81" w14:paraId="35588EBC"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BBC (2021) </w:t>
      </w:r>
      <w:r w:rsidRPr="14F27F53" w:rsidR="14F27F53">
        <w:rPr>
          <w:rFonts w:ascii="Calibri" w:hAnsi="Calibri" w:eastAsia="Calibri" w:cs="Calibri" w:asciiTheme="minorAscii" w:hAnsiTheme="minorAscii" w:eastAsiaTheme="minorAscii" w:cstheme="minorAscii"/>
          <w:i w:val="1"/>
          <w:iCs w:val="1"/>
          <w:sz w:val="24"/>
          <w:szCs w:val="24"/>
        </w:rPr>
        <w:t xml:space="preserve">Brixton riots 1981: What happened 40 Years Ago in </w:t>
      </w:r>
      <w:r w:rsidRPr="14F27F53" w:rsidR="14F27F53">
        <w:rPr>
          <w:rFonts w:ascii="Calibri" w:hAnsi="Calibri" w:eastAsia="Calibri" w:cs="Calibri" w:asciiTheme="minorAscii" w:hAnsiTheme="minorAscii" w:eastAsiaTheme="minorAscii" w:cstheme="minorAscii"/>
          <w:i w:val="1"/>
          <w:iCs w:val="1"/>
          <w:sz w:val="24"/>
          <w:szCs w:val="24"/>
        </w:rPr>
        <w:t>London?</w:t>
      </w:r>
      <w:r w:rsidRPr="14F27F53" w:rsidR="14F27F53">
        <w:rPr>
          <w:rFonts w:ascii="Calibri" w:hAnsi="Calibri" w:eastAsia="Calibri" w:cs="Calibri" w:asciiTheme="minorAscii" w:hAnsiTheme="minorAscii" w:eastAsiaTheme="minorAscii" w:cstheme="minorAscii"/>
          <w:sz w:val="24"/>
          <w:szCs w:val="24"/>
        </w:rPr>
        <w:t>,</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i w:val="1"/>
          <w:iCs w:val="1"/>
          <w:sz w:val="24"/>
          <w:szCs w:val="24"/>
        </w:rPr>
        <w:t xml:space="preserve">BBC </w:t>
      </w:r>
      <w:r w:rsidRPr="14F27F53" w:rsidR="14F27F53">
        <w:rPr>
          <w:rFonts w:ascii="Calibri" w:hAnsi="Calibri" w:eastAsia="Calibri" w:cs="Calibri" w:asciiTheme="minorAscii" w:hAnsiTheme="minorAscii" w:eastAsiaTheme="minorAscii" w:cstheme="minorAscii"/>
          <w:i w:val="1"/>
          <w:iCs w:val="1"/>
          <w:sz w:val="24"/>
          <w:szCs w:val="24"/>
        </w:rPr>
        <w:t>Newsround</w:t>
      </w:r>
      <w:r w:rsidRPr="14F27F53" w:rsidR="14F27F53">
        <w:rPr>
          <w:rFonts w:ascii="Calibri" w:hAnsi="Calibri" w:eastAsia="Calibri" w:cs="Calibri" w:asciiTheme="minorAscii" w:hAnsiTheme="minorAscii" w:eastAsiaTheme="minorAscii" w:cstheme="minorAscii"/>
          <w:sz w:val="24"/>
          <w:szCs w:val="24"/>
        </w:rPr>
        <w:t xml:space="preserve">. Available at: https://www.bbc.co.uk/newsround/50035769 (Accessed: 14 April 2024). </w:t>
      </w:r>
    </w:p>
    <w:p w:rsidRPr="00364E6A" w:rsidR="00E13D81" w:rsidP="14F27F53" w:rsidRDefault="00E13D81" w14:paraId="21689D90" w14:textId="77777777" w14:noSpellErr="1">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Clark, C. (2023) ‘Public order policing in the UK’, </w:t>
      </w:r>
      <w:r w:rsidRPr="14F27F53" w:rsidR="14F27F53">
        <w:rPr>
          <w:rFonts w:ascii="Calibri" w:hAnsi="Calibri" w:eastAsia="Calibri" w:cs="Calibri" w:asciiTheme="minorAscii" w:hAnsiTheme="minorAscii" w:eastAsiaTheme="minorAscii" w:cstheme="minorAscii"/>
          <w:i w:val="1"/>
          <w:iCs w:val="1"/>
          <w:sz w:val="24"/>
          <w:szCs w:val="24"/>
        </w:rPr>
        <w:t>Public Order Policing</w:t>
      </w:r>
      <w:r w:rsidRPr="14F27F53" w:rsidR="14F27F53">
        <w:rPr>
          <w:rFonts w:ascii="Calibri" w:hAnsi="Calibri" w:eastAsia="Calibri" w:cs="Calibri" w:asciiTheme="minorAscii" w:hAnsiTheme="minorAscii" w:eastAsiaTheme="minorAscii" w:cstheme="minorAscii"/>
          <w:sz w:val="24"/>
          <w:szCs w:val="24"/>
        </w:rPr>
        <w:t xml:space="preserve">, pp. 247–270. doi:10.1007/978-3-031-43856-1_11. </w:t>
      </w:r>
    </w:p>
    <w:p w:rsidRPr="00364E6A" w:rsidR="00E13D81" w:rsidP="14F27F53" w:rsidRDefault="00E13D81" w14:paraId="457159EE"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Hilliard, C. (2022) ‘Mapping the Notting Hill Riots: Racism and the streets of post-war Britain’, </w:t>
      </w:r>
      <w:r w:rsidRPr="14F27F53" w:rsidR="14F27F53">
        <w:rPr>
          <w:rFonts w:ascii="Calibri" w:hAnsi="Calibri" w:eastAsia="Calibri" w:cs="Calibri" w:asciiTheme="minorAscii" w:hAnsiTheme="minorAscii" w:eastAsiaTheme="minorAscii" w:cstheme="minorAscii"/>
          <w:i w:val="1"/>
          <w:iCs w:val="1"/>
          <w:sz w:val="24"/>
          <w:szCs w:val="24"/>
        </w:rPr>
        <w:t>History Workshop Journal</w:t>
      </w:r>
      <w:r w:rsidRPr="14F27F53" w:rsidR="14F27F53">
        <w:rPr>
          <w:rFonts w:ascii="Calibri" w:hAnsi="Calibri" w:eastAsia="Calibri" w:cs="Calibri" w:asciiTheme="minorAscii" w:hAnsiTheme="minorAscii" w:eastAsiaTheme="minorAscii" w:cstheme="minorAscii"/>
          <w:sz w:val="24"/>
          <w:szCs w:val="24"/>
        </w:rPr>
        <w:t>, 93(1), pp. 47–68. doi:10.1093/</w:t>
      </w:r>
      <w:r w:rsidRPr="14F27F53" w:rsidR="14F27F53">
        <w:rPr>
          <w:rFonts w:ascii="Calibri" w:hAnsi="Calibri" w:eastAsia="Calibri" w:cs="Calibri" w:asciiTheme="minorAscii" w:hAnsiTheme="minorAscii" w:eastAsiaTheme="minorAscii" w:cstheme="minorAscii"/>
          <w:sz w:val="24"/>
          <w:szCs w:val="24"/>
        </w:rPr>
        <w:t>hwj</w:t>
      </w:r>
      <w:r w:rsidRPr="14F27F53" w:rsidR="14F27F53">
        <w:rPr>
          <w:rFonts w:ascii="Calibri" w:hAnsi="Calibri" w:eastAsia="Calibri" w:cs="Calibri" w:asciiTheme="minorAscii" w:hAnsiTheme="minorAscii" w:eastAsiaTheme="minorAscii" w:cstheme="minorAscii"/>
          <w:sz w:val="24"/>
          <w:szCs w:val="24"/>
        </w:rPr>
        <w:t xml:space="preserve">/dbac012. </w:t>
      </w:r>
    </w:p>
    <w:p w:rsidRPr="00364E6A" w:rsidR="00E13D81" w:rsidP="14F27F53" w:rsidRDefault="00E13D81" w14:paraId="2893D747" w14:textId="77777777" w14:noSpellErr="1">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Home Office (2016) </w:t>
      </w:r>
      <w:r w:rsidRPr="14F27F53" w:rsidR="14F27F53">
        <w:rPr>
          <w:rFonts w:ascii="Calibri" w:hAnsi="Calibri" w:eastAsia="Calibri" w:cs="Calibri" w:asciiTheme="minorAscii" w:hAnsiTheme="minorAscii" w:eastAsiaTheme="minorAscii" w:cstheme="minorAscii"/>
          <w:i w:val="1"/>
          <w:iCs w:val="1"/>
          <w:sz w:val="24"/>
          <w:szCs w:val="24"/>
        </w:rPr>
        <w:t>Definition of policing by consent</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i w:val="1"/>
          <w:iCs w:val="1"/>
          <w:sz w:val="24"/>
          <w:szCs w:val="24"/>
        </w:rPr>
        <w:t>GOV.UK</w:t>
      </w:r>
      <w:r w:rsidRPr="14F27F53" w:rsidR="14F27F53">
        <w:rPr>
          <w:rFonts w:ascii="Calibri" w:hAnsi="Calibri" w:eastAsia="Calibri" w:cs="Calibri" w:asciiTheme="minorAscii" w:hAnsiTheme="minorAscii" w:eastAsiaTheme="minorAscii" w:cstheme="minorAscii"/>
          <w:sz w:val="24"/>
          <w:szCs w:val="24"/>
        </w:rPr>
        <w:t xml:space="preserve">. Available at: https://www.gov.uk/government/publications/policing-by-consent/definition-of-policing-by-consent (Accessed: 14 April 2024). </w:t>
      </w:r>
    </w:p>
    <w:p w:rsidRPr="00364E6A" w:rsidR="00E13D81" w:rsidP="14F27F53" w:rsidRDefault="00E13D81" w14:paraId="4AB69423" w14:textId="77777777" w14:noSpellErr="1">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Martin, D. (2021) ‘Understanding the reconstruction of police professionalism in the UK’, </w:t>
      </w:r>
      <w:r w:rsidRPr="14F27F53" w:rsidR="14F27F53">
        <w:rPr>
          <w:rFonts w:ascii="Calibri" w:hAnsi="Calibri" w:eastAsia="Calibri" w:cs="Calibri" w:asciiTheme="minorAscii" w:hAnsiTheme="minorAscii" w:eastAsiaTheme="minorAscii" w:cstheme="minorAscii"/>
          <w:i w:val="1"/>
          <w:iCs w:val="1"/>
          <w:sz w:val="24"/>
          <w:szCs w:val="24"/>
        </w:rPr>
        <w:t>Policing and Society</w:t>
      </w:r>
      <w:r w:rsidRPr="14F27F53" w:rsidR="14F27F53">
        <w:rPr>
          <w:rFonts w:ascii="Calibri" w:hAnsi="Calibri" w:eastAsia="Calibri" w:cs="Calibri" w:asciiTheme="minorAscii" w:hAnsiTheme="minorAscii" w:eastAsiaTheme="minorAscii" w:cstheme="minorAscii"/>
          <w:sz w:val="24"/>
          <w:szCs w:val="24"/>
        </w:rPr>
        <w:t xml:space="preserve">, 32(7), pp. 931–946. doi:10.1080/10439463.2021.1999447. </w:t>
      </w:r>
    </w:p>
    <w:p w:rsidRPr="00364E6A" w:rsidR="00E13D81" w:rsidP="14F27F53" w:rsidRDefault="00E13D81" w14:paraId="595DD848"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Mohdin</w:t>
      </w:r>
      <w:r w:rsidRPr="14F27F53" w:rsidR="14F27F53">
        <w:rPr>
          <w:rFonts w:ascii="Calibri" w:hAnsi="Calibri" w:eastAsia="Calibri" w:cs="Calibri" w:asciiTheme="minorAscii" w:hAnsiTheme="minorAscii" w:eastAsiaTheme="minorAscii" w:cstheme="minorAscii"/>
          <w:sz w:val="24"/>
          <w:szCs w:val="24"/>
        </w:rPr>
        <w:t xml:space="preserve">, A. and Murray, J. (2021) </w:t>
      </w:r>
      <w:r w:rsidRPr="14F27F53" w:rsidR="14F27F53">
        <w:rPr>
          <w:rFonts w:ascii="Calibri" w:hAnsi="Calibri" w:eastAsia="Calibri" w:cs="Calibri" w:asciiTheme="minorAscii" w:hAnsiTheme="minorAscii" w:eastAsiaTheme="minorAscii" w:cstheme="minorAscii"/>
          <w:i w:val="1"/>
          <w:iCs w:val="1"/>
          <w:sz w:val="24"/>
          <w:szCs w:val="24"/>
        </w:rPr>
        <w:t>‘the Mark Duggan case was a catalyst’: The 2011 England riots 10 Years on</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i w:val="1"/>
          <w:iCs w:val="1"/>
          <w:sz w:val="24"/>
          <w:szCs w:val="24"/>
        </w:rPr>
        <w:t>The Guardian</w:t>
      </w:r>
      <w:r w:rsidRPr="14F27F53" w:rsidR="14F27F53">
        <w:rPr>
          <w:rFonts w:ascii="Calibri" w:hAnsi="Calibri" w:eastAsia="Calibri" w:cs="Calibri" w:asciiTheme="minorAscii" w:hAnsiTheme="minorAscii" w:eastAsiaTheme="minorAscii" w:cstheme="minorAscii"/>
          <w:sz w:val="24"/>
          <w:szCs w:val="24"/>
        </w:rPr>
        <w:t xml:space="preserve">. Available at: https://www.theguardian.com/uk-news/2021/jul/30/2011-uk-riots-mark-duggan (Accessed: 14 April 2024). </w:t>
      </w:r>
    </w:p>
    <w:p w:rsidRPr="00364E6A" w:rsidR="00E13D81" w:rsidP="14F27F53" w:rsidRDefault="00E13D81" w14:paraId="003F2CA2"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Mohdin</w:t>
      </w:r>
      <w:r w:rsidRPr="14F27F53" w:rsidR="14F27F53">
        <w:rPr>
          <w:rFonts w:ascii="Calibri" w:hAnsi="Calibri" w:eastAsia="Calibri" w:cs="Calibri" w:asciiTheme="minorAscii" w:hAnsiTheme="minorAscii" w:eastAsiaTheme="minorAscii" w:cstheme="minorAscii"/>
          <w:sz w:val="24"/>
          <w:szCs w:val="24"/>
        </w:rPr>
        <w:t xml:space="preserve">, A. and Sabbagh, D. (2020) </w:t>
      </w:r>
      <w:r w:rsidRPr="14F27F53" w:rsidR="14F27F53">
        <w:rPr>
          <w:rFonts w:ascii="Calibri" w:hAnsi="Calibri" w:eastAsia="Calibri" w:cs="Calibri" w:asciiTheme="minorAscii" w:hAnsiTheme="minorAscii" w:eastAsiaTheme="minorAscii" w:cstheme="minorAscii"/>
          <w:i w:val="1"/>
          <w:iCs w:val="1"/>
          <w:sz w:val="24"/>
          <w:szCs w:val="24"/>
        </w:rPr>
        <w:t>Thousands gather in London for George Floyd protest</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i w:val="1"/>
          <w:iCs w:val="1"/>
          <w:sz w:val="24"/>
          <w:szCs w:val="24"/>
        </w:rPr>
        <w:t>The Guardian</w:t>
      </w:r>
      <w:r w:rsidRPr="14F27F53" w:rsidR="14F27F53">
        <w:rPr>
          <w:rFonts w:ascii="Calibri" w:hAnsi="Calibri" w:eastAsia="Calibri" w:cs="Calibri" w:asciiTheme="minorAscii" w:hAnsiTheme="minorAscii" w:eastAsiaTheme="minorAscii" w:cstheme="minorAscii"/>
          <w:sz w:val="24"/>
          <w:szCs w:val="24"/>
        </w:rPr>
        <w:t xml:space="preserve">. Available at: https://www.theguardian.com/us-news/2020/jun/03/thousands-gather-in-london-for-george-floyd-protest (Accessed: 14 April 2024). </w:t>
      </w:r>
    </w:p>
    <w:p w:rsidRPr="00364E6A" w:rsidR="00E13D81" w:rsidP="14F27F53" w:rsidRDefault="00E13D81" w14:paraId="129FFA9A"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Sinmaz</w:t>
      </w:r>
      <w:r w:rsidRPr="14F27F53" w:rsidR="14F27F53">
        <w:rPr>
          <w:rFonts w:ascii="Calibri" w:hAnsi="Calibri" w:eastAsia="Calibri" w:cs="Calibri" w:asciiTheme="minorAscii" w:hAnsiTheme="minorAscii" w:eastAsiaTheme="minorAscii" w:cstheme="minorAscii"/>
          <w:sz w:val="24"/>
          <w:szCs w:val="24"/>
        </w:rPr>
        <w:t xml:space="preserve">, E. (2024) </w:t>
      </w:r>
      <w:r w:rsidRPr="14F27F53" w:rsidR="14F27F53">
        <w:rPr>
          <w:rFonts w:ascii="Calibri" w:hAnsi="Calibri" w:eastAsia="Calibri" w:cs="Calibri" w:asciiTheme="minorAscii" w:hAnsiTheme="minorAscii" w:eastAsiaTheme="minorAscii" w:cstheme="minorAscii"/>
          <w:i w:val="1"/>
          <w:iCs w:val="1"/>
          <w:sz w:val="24"/>
          <w:szCs w:val="24"/>
        </w:rPr>
        <w:t>‘war hurts our hearts’: Silent multi-faith peace walk held in London</w:t>
      </w:r>
      <w:r w:rsidRPr="14F27F53" w:rsidR="14F27F53">
        <w:rPr>
          <w:rFonts w:ascii="Calibri" w:hAnsi="Calibri" w:eastAsia="Calibri" w:cs="Calibri" w:asciiTheme="minorAscii" w:hAnsiTheme="minorAscii" w:eastAsiaTheme="minorAscii" w:cstheme="minorAscii"/>
          <w:sz w:val="24"/>
          <w:szCs w:val="24"/>
        </w:rPr>
        <w:t xml:space="preserve">, </w:t>
      </w:r>
      <w:r w:rsidRPr="14F27F53" w:rsidR="14F27F53">
        <w:rPr>
          <w:rFonts w:ascii="Calibri" w:hAnsi="Calibri" w:eastAsia="Calibri" w:cs="Calibri" w:asciiTheme="minorAscii" w:hAnsiTheme="minorAscii" w:eastAsiaTheme="minorAscii" w:cstheme="minorAscii"/>
          <w:i w:val="1"/>
          <w:iCs w:val="1"/>
          <w:sz w:val="24"/>
          <w:szCs w:val="24"/>
        </w:rPr>
        <w:t>The Guardian</w:t>
      </w:r>
      <w:r w:rsidRPr="14F27F53" w:rsidR="14F27F53">
        <w:rPr>
          <w:rFonts w:ascii="Calibri" w:hAnsi="Calibri" w:eastAsia="Calibri" w:cs="Calibri" w:asciiTheme="minorAscii" w:hAnsiTheme="minorAscii" w:eastAsiaTheme="minorAscii" w:cstheme="minorAscii"/>
          <w:sz w:val="24"/>
          <w:szCs w:val="24"/>
        </w:rPr>
        <w:t xml:space="preserve">. Available at: https://www.theguardian.com/world/2024/jan/21/war-silent-multi-faith-peace-walk-london-israel-gaza (Accessed: 14 April 2024). </w:t>
      </w:r>
    </w:p>
    <w:p w:rsidRPr="00364E6A" w:rsidR="00E13D81" w:rsidP="14F27F53" w:rsidRDefault="00E13D81" w14:paraId="1E5D9ED2"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Tiratelli</w:t>
      </w:r>
      <w:r w:rsidRPr="14F27F53" w:rsidR="14F27F53">
        <w:rPr>
          <w:rFonts w:ascii="Calibri" w:hAnsi="Calibri" w:eastAsia="Calibri" w:cs="Calibri" w:asciiTheme="minorAscii" w:hAnsiTheme="minorAscii" w:eastAsiaTheme="minorAscii" w:cstheme="minorAscii"/>
          <w:sz w:val="24"/>
          <w:szCs w:val="24"/>
        </w:rPr>
        <w:t xml:space="preserve">, M. (2021) ‘Crowds, police and provocations: Temporal patterns of rioting in Britain, 1800–1939’, </w:t>
      </w:r>
      <w:r w:rsidRPr="14F27F53" w:rsidR="14F27F53">
        <w:rPr>
          <w:rFonts w:ascii="Calibri" w:hAnsi="Calibri" w:eastAsia="Calibri" w:cs="Calibri" w:asciiTheme="minorAscii" w:hAnsiTheme="minorAscii" w:eastAsiaTheme="minorAscii" w:cstheme="minorAscii"/>
          <w:i w:val="1"/>
          <w:iCs w:val="1"/>
          <w:sz w:val="24"/>
          <w:szCs w:val="24"/>
        </w:rPr>
        <w:t>Sociology</w:t>
      </w:r>
      <w:r w:rsidRPr="14F27F53" w:rsidR="14F27F53">
        <w:rPr>
          <w:rFonts w:ascii="Calibri" w:hAnsi="Calibri" w:eastAsia="Calibri" w:cs="Calibri" w:asciiTheme="minorAscii" w:hAnsiTheme="minorAscii" w:eastAsiaTheme="minorAscii" w:cstheme="minorAscii"/>
          <w:sz w:val="24"/>
          <w:szCs w:val="24"/>
        </w:rPr>
        <w:t xml:space="preserve">, 56(4), pp. 749–765. doi:10.1177/00380385211058027. </w:t>
      </w:r>
    </w:p>
    <w:p w:rsidRPr="00364E6A" w:rsidR="00E13D81" w:rsidP="14F27F53" w:rsidRDefault="00E13D81" w14:paraId="08A29AF7" w14:textId="77777777">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Torrible</w:t>
      </w:r>
      <w:r w:rsidRPr="14F27F53" w:rsidR="14F27F53">
        <w:rPr>
          <w:rFonts w:ascii="Calibri" w:hAnsi="Calibri" w:eastAsia="Calibri" w:cs="Calibri" w:asciiTheme="minorAscii" w:hAnsiTheme="minorAscii" w:eastAsiaTheme="minorAscii" w:cstheme="minorAscii"/>
          <w:sz w:val="24"/>
          <w:szCs w:val="24"/>
        </w:rPr>
        <w:t xml:space="preserve">, C. (2022) ‘Trust in the police and policing by consent in turbulent times’, </w:t>
      </w:r>
      <w:r w:rsidRPr="14F27F53" w:rsidR="14F27F53">
        <w:rPr>
          <w:rFonts w:ascii="Calibri" w:hAnsi="Calibri" w:eastAsia="Calibri" w:cs="Calibri" w:asciiTheme="minorAscii" w:hAnsiTheme="minorAscii" w:eastAsiaTheme="minorAscii" w:cstheme="minorAscii"/>
          <w:i w:val="1"/>
          <w:iCs w:val="1"/>
          <w:sz w:val="24"/>
          <w:szCs w:val="24"/>
        </w:rPr>
        <w:t>Safer Communities</w:t>
      </w:r>
      <w:r w:rsidRPr="14F27F53" w:rsidR="14F27F53">
        <w:rPr>
          <w:rFonts w:ascii="Calibri" w:hAnsi="Calibri" w:eastAsia="Calibri" w:cs="Calibri" w:asciiTheme="minorAscii" w:hAnsiTheme="minorAscii" w:eastAsiaTheme="minorAscii" w:cstheme="minorAscii"/>
          <w:sz w:val="24"/>
          <w:szCs w:val="24"/>
        </w:rPr>
        <w:t xml:space="preserve">, 21(3), pp. 171–183. doi:10.1108/sc-08-2021-0036. </w:t>
      </w:r>
    </w:p>
    <w:p w:rsidRPr="00364E6A" w:rsidR="00364E6A" w:rsidP="14F27F53" w:rsidRDefault="00E13D81" w14:paraId="14CD6E32" w14:textId="5B433812">
      <w:pPr>
        <w:pStyle w:val="Header"/>
        <w:spacing w:line="480" w:lineRule="auto"/>
        <w:ind w:left="720" w:hanging="720"/>
        <w:contextualSpacing/>
        <w:rPr>
          <w:rFonts w:ascii="Calibri" w:hAnsi="Calibri" w:eastAsia="Calibri" w:cs="Calibri" w:asciiTheme="minorAscii" w:hAnsiTheme="minorAscii" w:eastAsiaTheme="minorAscii" w:cstheme="minorAscii"/>
          <w:sz w:val="24"/>
          <w:szCs w:val="24"/>
        </w:rPr>
      </w:pPr>
      <w:r w:rsidRPr="14F27F53" w:rsidR="14F27F53">
        <w:rPr>
          <w:rFonts w:ascii="Calibri" w:hAnsi="Calibri" w:eastAsia="Calibri" w:cs="Calibri" w:asciiTheme="minorAscii" w:hAnsiTheme="minorAscii" w:eastAsiaTheme="minorAscii" w:cstheme="minorAscii"/>
          <w:sz w:val="24"/>
          <w:szCs w:val="24"/>
        </w:rPr>
        <w:t xml:space="preserve">Tura, F. </w:t>
      </w:r>
      <w:r w:rsidRPr="14F27F53" w:rsidR="14F27F53">
        <w:rPr>
          <w:rFonts w:ascii="Calibri" w:hAnsi="Calibri" w:eastAsia="Calibri" w:cs="Calibri" w:asciiTheme="minorAscii" w:hAnsiTheme="minorAscii" w:eastAsiaTheme="minorAscii" w:cstheme="minorAscii"/>
          <w:i w:val="1"/>
          <w:iCs w:val="1"/>
          <w:sz w:val="24"/>
          <w:szCs w:val="24"/>
        </w:rPr>
        <w:t>et al.</w:t>
      </w:r>
      <w:r w:rsidRPr="14F27F53" w:rsidR="14F27F53">
        <w:rPr>
          <w:rFonts w:ascii="Calibri" w:hAnsi="Calibri" w:eastAsia="Calibri" w:cs="Calibri" w:asciiTheme="minorAscii" w:hAnsiTheme="minorAscii" w:eastAsiaTheme="minorAscii" w:cstheme="minorAscii"/>
          <w:sz w:val="24"/>
          <w:szCs w:val="24"/>
        </w:rPr>
        <w:t xml:space="preserve"> (2023) ‘</w:t>
      </w:r>
      <w:r w:rsidRPr="14F27F53" w:rsidR="14F27F53">
        <w:rPr>
          <w:rFonts w:ascii="Calibri" w:hAnsi="Calibri" w:eastAsia="Calibri" w:cs="Calibri" w:asciiTheme="minorAscii" w:hAnsiTheme="minorAscii" w:eastAsiaTheme="minorAscii" w:cstheme="minorAscii"/>
          <w:sz w:val="24"/>
          <w:szCs w:val="24"/>
        </w:rPr>
        <w:t>Analysing</w:t>
      </w:r>
      <w:r w:rsidRPr="14F27F53" w:rsidR="14F27F53">
        <w:rPr>
          <w:rFonts w:ascii="Calibri" w:hAnsi="Calibri" w:eastAsia="Calibri" w:cs="Calibri" w:asciiTheme="minorAscii" w:hAnsiTheme="minorAscii" w:eastAsiaTheme="minorAscii" w:cstheme="minorAscii"/>
          <w:sz w:val="24"/>
          <w:szCs w:val="24"/>
        </w:rPr>
        <w:t xml:space="preserve"> the role of police officer strength in the crime drop in England’, </w:t>
      </w:r>
      <w:r w:rsidRPr="14F27F53" w:rsidR="14F27F53">
        <w:rPr>
          <w:rFonts w:ascii="Calibri" w:hAnsi="Calibri" w:eastAsia="Calibri" w:cs="Calibri" w:asciiTheme="minorAscii" w:hAnsiTheme="minorAscii" w:eastAsiaTheme="minorAscii" w:cstheme="minorAscii"/>
          <w:i w:val="1"/>
          <w:iCs w:val="1"/>
          <w:sz w:val="24"/>
          <w:szCs w:val="24"/>
        </w:rPr>
        <w:t>Policing: A Journal of Policy and Practice</w:t>
      </w:r>
      <w:r w:rsidRPr="14F27F53" w:rsidR="14F27F53">
        <w:rPr>
          <w:rFonts w:ascii="Calibri" w:hAnsi="Calibri" w:eastAsia="Calibri" w:cs="Calibri" w:asciiTheme="minorAscii" w:hAnsiTheme="minorAscii" w:eastAsiaTheme="minorAscii" w:cstheme="minorAscii"/>
          <w:sz w:val="24"/>
          <w:szCs w:val="24"/>
        </w:rPr>
        <w:t>, 17. doi:10.1093/police/paad079</w:t>
      </w:r>
      <w:r w:rsidRPr="14F27F53" w:rsidR="14F27F53">
        <w:rPr>
          <w:rFonts w:ascii="Calibri" w:hAnsi="Calibri" w:eastAsia="Calibri" w:cs="Calibri" w:asciiTheme="minorAscii" w:hAnsiTheme="minorAscii" w:eastAsiaTheme="minorAscii" w:cstheme="minorAscii"/>
          <w:sz w:val="24"/>
          <w:szCs w:val="24"/>
        </w:rPr>
        <w:t xml:space="preserve">. </w:t>
      </w:r>
    </w:p>
    <w:p w:rsidR="00364E6A" w:rsidP="00364E6A" w:rsidRDefault="00364E6A" w14:paraId="079DBC8B" w14:textId="77777777">
      <w:pPr>
        <w:pStyle w:val="Header"/>
        <w:spacing w:line="480" w:lineRule="auto"/>
        <w:ind w:left="720" w:hanging="720"/>
        <w:contextualSpacing/>
        <w:rPr>
          <w:rFonts w:ascii="Times New Roman" w:hAnsi="Times New Roman" w:cs="Times New Roman"/>
          <w:sz w:val="24"/>
          <w:szCs w:val="24"/>
        </w:rPr>
      </w:pPr>
    </w:p>
    <w:p w:rsidRPr="0052621E" w:rsidR="00364E6A" w:rsidP="00FC1A65" w:rsidRDefault="00364E6A" w14:paraId="5CBA9523" w14:textId="77777777">
      <w:pPr>
        <w:pStyle w:val="Header"/>
        <w:jc w:val="center"/>
        <w:rPr>
          <w:rFonts w:ascii="Times New Roman" w:hAnsi="Times New Roman" w:cs="Times New Roman"/>
          <w:sz w:val="24"/>
          <w:szCs w:val="24"/>
        </w:rPr>
      </w:pPr>
    </w:p>
    <w:sectPr w:rsidRPr="0052621E" w:rsidR="00364E6A" w:rsidSect="00A3531B">
      <w:headerReference w:type="default" r:id="rId7"/>
      <w:headerReference w:type="first" r:id="rId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531B" w:rsidRDefault="00A3531B" w14:paraId="0E39D22B" w14:textId="77777777">
      <w:pPr>
        <w:spacing w:after="0" w:line="240" w:lineRule="auto"/>
      </w:pPr>
      <w:r>
        <w:separator/>
      </w:r>
    </w:p>
  </w:endnote>
  <w:endnote w:type="continuationSeparator" w:id="0">
    <w:p w:rsidR="00A3531B" w:rsidRDefault="00A3531B" w14:paraId="52CD59E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531B" w:rsidRDefault="00A3531B" w14:paraId="7FBC967D" w14:textId="77777777">
      <w:pPr>
        <w:spacing w:after="0" w:line="240" w:lineRule="auto"/>
      </w:pPr>
      <w:r>
        <w:separator/>
      </w:r>
    </w:p>
  </w:footnote>
  <w:footnote w:type="continuationSeparator" w:id="0">
    <w:p w:rsidR="00A3531B" w:rsidRDefault="00A3531B" w14:paraId="1ADB522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006D67" w:rsidR="00006D67" w:rsidP="00473EC1" w:rsidRDefault="001820FC" w14:paraId="69687DE9" w14:textId="0A47D2F7">
    <w:pPr>
      <w:pStyle w:val="Header"/>
      <w:tabs>
        <w:tab w:val="clear" w:pos="4680"/>
        <w:tab w:val="clear" w:pos="9360"/>
      </w:tabs>
      <w:jc w:val="right"/>
      <w:rPr>
        <w:rFonts w:ascii="Times New Roman" w:hAnsi="Times New Roman" w:cs="Times New Roman"/>
        <w:sz w:val="24"/>
        <w:szCs w:val="24"/>
      </w:rPr>
    </w:pPr>
    <w:r>
      <w:rPr>
        <w:rFonts w:ascii="Times New Roman" w:hAnsi="Times New Roman" w:cs="Times New Roman"/>
        <w:sz w:val="24"/>
        <w:szCs w:val="24"/>
      </w:rPr>
      <w:t>Policing by Consent</w:t>
    </w:r>
    <w:r w:rsidRPr="00006D67">
      <w:rPr>
        <w:rFonts w:ascii="Times New Roman" w:hAnsi="Times New Roman" w:cs="Times New Roman"/>
        <w:sz w:val="24"/>
        <w:szCs w:val="24"/>
      </w:rPr>
      <w:t xml:space="preserve">     </w:t>
    </w:r>
    <w:sdt>
      <w:sdtPr>
        <w:rPr>
          <w:rFonts w:ascii="Times New Roman" w:hAnsi="Times New Roman" w:cs="Times New Roman"/>
          <w:sz w:val="24"/>
          <w:szCs w:val="24"/>
        </w:rPr>
        <w:id w:val="918283182"/>
        <w:docPartObj>
          <w:docPartGallery w:val="Page Numbers (Top of Page)"/>
          <w:docPartUnique/>
        </w:docPartObj>
      </w:sdtPr>
      <w:sdtEndPr>
        <w:rPr>
          <w:noProof/>
        </w:rPr>
      </w:sdtEndPr>
      <w:sdtContent>
        <w:r w:rsidRPr="00006D67">
          <w:rPr>
            <w:rFonts w:ascii="Times New Roman" w:hAnsi="Times New Roman" w:cs="Times New Roman"/>
            <w:sz w:val="24"/>
            <w:szCs w:val="24"/>
          </w:rPr>
          <w:fldChar w:fldCharType="begin"/>
        </w:r>
        <w:r w:rsidRPr="00006D67">
          <w:rPr>
            <w:rFonts w:ascii="Times New Roman" w:hAnsi="Times New Roman" w:cs="Times New Roman"/>
            <w:sz w:val="24"/>
            <w:szCs w:val="24"/>
          </w:rPr>
          <w:instrText xml:space="preserve"> PAGE   \* MERGEFORMAT </w:instrText>
        </w:r>
        <w:r w:rsidRPr="00006D67">
          <w:rPr>
            <w:rFonts w:ascii="Times New Roman" w:hAnsi="Times New Roman" w:cs="Times New Roman"/>
            <w:sz w:val="24"/>
            <w:szCs w:val="24"/>
          </w:rPr>
          <w:fldChar w:fldCharType="separate"/>
        </w:r>
        <w:r w:rsidR="00AF724D">
          <w:rPr>
            <w:rFonts w:ascii="Times New Roman" w:hAnsi="Times New Roman" w:cs="Times New Roman"/>
            <w:noProof/>
            <w:sz w:val="24"/>
            <w:szCs w:val="24"/>
          </w:rPr>
          <w:t>4</w:t>
        </w:r>
        <w:r w:rsidRPr="00006D67">
          <w:rPr>
            <w:rFonts w:ascii="Times New Roman" w:hAnsi="Times New Roman" w:cs="Times New Roman"/>
            <w:noProof/>
            <w:sz w:val="24"/>
            <w:szCs w:val="24"/>
          </w:rPr>
          <w:fldChar w:fldCharType="end"/>
        </w:r>
      </w:sdtContent>
    </w:sdt>
  </w:p>
  <w:p w:rsidRPr="00006D67" w:rsidR="00AC0F77" w:rsidRDefault="00AC0F77" w14:paraId="68B33353" w14:textId="77777777">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006D67" w:rsidR="00006D67" w:rsidP="00473EC1" w:rsidRDefault="001820FC" w14:paraId="481012B4" w14:textId="41D9DA5D">
    <w:pPr>
      <w:pStyle w:val="Header"/>
      <w:tabs>
        <w:tab w:val="clear" w:pos="4680"/>
        <w:tab w:val="clear" w:pos="9360"/>
      </w:tabs>
      <w:jc w:val="right"/>
      <w:rPr>
        <w:rFonts w:ascii="Times New Roman" w:hAnsi="Times New Roman" w:cs="Times New Roman"/>
        <w:sz w:val="24"/>
        <w:szCs w:val="24"/>
      </w:rPr>
    </w:pPr>
    <w:r>
      <w:rPr>
        <w:rFonts w:ascii="Times New Roman" w:hAnsi="Times New Roman" w:cs="Times New Roman"/>
        <w:sz w:val="24"/>
        <w:szCs w:val="24"/>
      </w:rPr>
      <w:t>Policing by Consent</w:t>
    </w:r>
    <w:r w:rsidRPr="00006D67">
      <w:rPr>
        <w:rFonts w:ascii="Times New Roman" w:hAnsi="Times New Roman" w:cs="Times New Roman"/>
        <w:sz w:val="24"/>
        <w:szCs w:val="24"/>
      </w:rPr>
      <w:t xml:space="preserve">     </w:t>
    </w:r>
    <w:sdt>
      <w:sdtPr>
        <w:rPr>
          <w:rFonts w:ascii="Times New Roman" w:hAnsi="Times New Roman" w:cs="Times New Roman"/>
          <w:sz w:val="24"/>
          <w:szCs w:val="24"/>
        </w:rPr>
        <w:id w:val="1690408898"/>
        <w:docPartObj>
          <w:docPartGallery w:val="Page Numbers (Top of Page)"/>
          <w:docPartUnique/>
        </w:docPartObj>
      </w:sdtPr>
      <w:sdtEndPr>
        <w:rPr>
          <w:noProof/>
        </w:rPr>
      </w:sdtEndPr>
      <w:sdtContent>
        <w:r w:rsidRPr="00006D67">
          <w:rPr>
            <w:rFonts w:ascii="Times New Roman" w:hAnsi="Times New Roman" w:cs="Times New Roman"/>
            <w:sz w:val="24"/>
            <w:szCs w:val="24"/>
          </w:rPr>
          <w:fldChar w:fldCharType="begin"/>
        </w:r>
        <w:r w:rsidRPr="00006D67">
          <w:rPr>
            <w:rFonts w:ascii="Times New Roman" w:hAnsi="Times New Roman" w:cs="Times New Roman"/>
            <w:sz w:val="24"/>
            <w:szCs w:val="24"/>
          </w:rPr>
          <w:instrText xml:space="preserve"> PAGE   \* MERGEFORMAT </w:instrText>
        </w:r>
        <w:r w:rsidRPr="00006D67">
          <w:rPr>
            <w:rFonts w:ascii="Times New Roman" w:hAnsi="Times New Roman" w:cs="Times New Roman"/>
            <w:sz w:val="24"/>
            <w:szCs w:val="24"/>
          </w:rPr>
          <w:fldChar w:fldCharType="separate"/>
        </w:r>
        <w:r w:rsidR="00043F3D">
          <w:rPr>
            <w:rFonts w:ascii="Times New Roman" w:hAnsi="Times New Roman" w:cs="Times New Roman"/>
            <w:noProof/>
            <w:sz w:val="24"/>
            <w:szCs w:val="24"/>
          </w:rPr>
          <w:t>1</w:t>
        </w:r>
        <w:r w:rsidRPr="00006D67">
          <w:rPr>
            <w:rFonts w:ascii="Times New Roman" w:hAnsi="Times New Roman" w:cs="Times New Roman"/>
            <w:noProof/>
            <w:sz w:val="24"/>
            <w:szCs w:val="24"/>
          </w:rPr>
          <w:fldChar w:fldCharType="end"/>
        </w:r>
      </w:sdtContent>
    </w:sdt>
  </w:p>
  <w:p w:rsidRPr="00006D67" w:rsidR="00AC0F77" w:rsidRDefault="00AC0F77" w14:paraId="2BAA6ED7" w14:textId="7777777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LQwMTExMLa0sDA0NjdV0lEKTi0uzszPAykwrQUAK69aNSwAAAA="/>
  </w:docVars>
  <w:rsids>
    <w:rsidRoot w:val="000F32B8"/>
    <w:rsid w:val="00003607"/>
    <w:rsid w:val="00006D67"/>
    <w:rsid w:val="000213D7"/>
    <w:rsid w:val="000263A0"/>
    <w:rsid w:val="000327C7"/>
    <w:rsid w:val="00043F3D"/>
    <w:rsid w:val="000A02E1"/>
    <w:rsid w:val="000A7F92"/>
    <w:rsid w:val="000D29C1"/>
    <w:rsid w:val="000D591A"/>
    <w:rsid w:val="000F1B9D"/>
    <w:rsid w:val="000F2FAD"/>
    <w:rsid w:val="000F32B8"/>
    <w:rsid w:val="00126217"/>
    <w:rsid w:val="00133527"/>
    <w:rsid w:val="001421F6"/>
    <w:rsid w:val="00152DE0"/>
    <w:rsid w:val="00172E66"/>
    <w:rsid w:val="001820FC"/>
    <w:rsid w:val="00185494"/>
    <w:rsid w:val="001936D3"/>
    <w:rsid w:val="001978B6"/>
    <w:rsid w:val="001A1DA0"/>
    <w:rsid w:val="001A3483"/>
    <w:rsid w:val="001D6046"/>
    <w:rsid w:val="00225652"/>
    <w:rsid w:val="00257A7C"/>
    <w:rsid w:val="00257D1C"/>
    <w:rsid w:val="0026667A"/>
    <w:rsid w:val="00270AA6"/>
    <w:rsid w:val="00283DFA"/>
    <w:rsid w:val="0028434A"/>
    <w:rsid w:val="0029012F"/>
    <w:rsid w:val="0029331B"/>
    <w:rsid w:val="00295936"/>
    <w:rsid w:val="002A6437"/>
    <w:rsid w:val="002B3881"/>
    <w:rsid w:val="002E485C"/>
    <w:rsid w:val="00305536"/>
    <w:rsid w:val="003109FA"/>
    <w:rsid w:val="0032192E"/>
    <w:rsid w:val="00330603"/>
    <w:rsid w:val="00333726"/>
    <w:rsid w:val="00346462"/>
    <w:rsid w:val="00361E86"/>
    <w:rsid w:val="00364E6A"/>
    <w:rsid w:val="003835A1"/>
    <w:rsid w:val="00385397"/>
    <w:rsid w:val="003A2742"/>
    <w:rsid w:val="003C1EED"/>
    <w:rsid w:val="003F67F0"/>
    <w:rsid w:val="004068CB"/>
    <w:rsid w:val="00433BD9"/>
    <w:rsid w:val="004401B5"/>
    <w:rsid w:val="004475F4"/>
    <w:rsid w:val="004671E7"/>
    <w:rsid w:val="00473EC1"/>
    <w:rsid w:val="00491787"/>
    <w:rsid w:val="004924D6"/>
    <w:rsid w:val="004C16A5"/>
    <w:rsid w:val="004D35D6"/>
    <w:rsid w:val="004E5642"/>
    <w:rsid w:val="004F7CE3"/>
    <w:rsid w:val="005101E9"/>
    <w:rsid w:val="00517D9E"/>
    <w:rsid w:val="0052500A"/>
    <w:rsid w:val="0052621E"/>
    <w:rsid w:val="0055346B"/>
    <w:rsid w:val="00563389"/>
    <w:rsid w:val="00564FCE"/>
    <w:rsid w:val="005A0A09"/>
    <w:rsid w:val="005D6363"/>
    <w:rsid w:val="005E56AF"/>
    <w:rsid w:val="006000AA"/>
    <w:rsid w:val="00601815"/>
    <w:rsid w:val="0061032C"/>
    <w:rsid w:val="00617170"/>
    <w:rsid w:val="00622DDB"/>
    <w:rsid w:val="00631A55"/>
    <w:rsid w:val="00634A51"/>
    <w:rsid w:val="00656338"/>
    <w:rsid w:val="00690B1F"/>
    <w:rsid w:val="006947EE"/>
    <w:rsid w:val="006A2DB6"/>
    <w:rsid w:val="006C063D"/>
    <w:rsid w:val="00726D39"/>
    <w:rsid w:val="00733F87"/>
    <w:rsid w:val="007579FE"/>
    <w:rsid w:val="00782E26"/>
    <w:rsid w:val="00786100"/>
    <w:rsid w:val="00793D91"/>
    <w:rsid w:val="007B24C0"/>
    <w:rsid w:val="007B7D4D"/>
    <w:rsid w:val="00825B53"/>
    <w:rsid w:val="00825CAD"/>
    <w:rsid w:val="008423BA"/>
    <w:rsid w:val="00853D2B"/>
    <w:rsid w:val="00854C92"/>
    <w:rsid w:val="00870ADC"/>
    <w:rsid w:val="0088243B"/>
    <w:rsid w:val="008B414D"/>
    <w:rsid w:val="008D0E06"/>
    <w:rsid w:val="008E1705"/>
    <w:rsid w:val="00932E24"/>
    <w:rsid w:val="00956405"/>
    <w:rsid w:val="0097086F"/>
    <w:rsid w:val="009A798D"/>
    <w:rsid w:val="009C00E2"/>
    <w:rsid w:val="009F31D0"/>
    <w:rsid w:val="00A172C7"/>
    <w:rsid w:val="00A175DB"/>
    <w:rsid w:val="00A21D75"/>
    <w:rsid w:val="00A26124"/>
    <w:rsid w:val="00A3531B"/>
    <w:rsid w:val="00A36254"/>
    <w:rsid w:val="00A36F96"/>
    <w:rsid w:val="00A4354D"/>
    <w:rsid w:val="00A4598D"/>
    <w:rsid w:val="00A55427"/>
    <w:rsid w:val="00A5624A"/>
    <w:rsid w:val="00A64C65"/>
    <w:rsid w:val="00A67764"/>
    <w:rsid w:val="00A91F2B"/>
    <w:rsid w:val="00AB44BB"/>
    <w:rsid w:val="00AC0F77"/>
    <w:rsid w:val="00AC26A5"/>
    <w:rsid w:val="00AE11CE"/>
    <w:rsid w:val="00AE30BA"/>
    <w:rsid w:val="00AE4B3C"/>
    <w:rsid w:val="00AF26A7"/>
    <w:rsid w:val="00AF3C50"/>
    <w:rsid w:val="00AF724D"/>
    <w:rsid w:val="00B07006"/>
    <w:rsid w:val="00B131A2"/>
    <w:rsid w:val="00B26293"/>
    <w:rsid w:val="00B44BE3"/>
    <w:rsid w:val="00B732F9"/>
    <w:rsid w:val="00B76F93"/>
    <w:rsid w:val="00B858DA"/>
    <w:rsid w:val="00B94F85"/>
    <w:rsid w:val="00B97287"/>
    <w:rsid w:val="00BE45FF"/>
    <w:rsid w:val="00C021D9"/>
    <w:rsid w:val="00C05BB6"/>
    <w:rsid w:val="00C07515"/>
    <w:rsid w:val="00C114E3"/>
    <w:rsid w:val="00C4417B"/>
    <w:rsid w:val="00C654B6"/>
    <w:rsid w:val="00C906AA"/>
    <w:rsid w:val="00CE70B9"/>
    <w:rsid w:val="00D1347E"/>
    <w:rsid w:val="00D335D5"/>
    <w:rsid w:val="00D37A4E"/>
    <w:rsid w:val="00D96211"/>
    <w:rsid w:val="00DB3E85"/>
    <w:rsid w:val="00DE2420"/>
    <w:rsid w:val="00DE5B3F"/>
    <w:rsid w:val="00DF011B"/>
    <w:rsid w:val="00DF4D5F"/>
    <w:rsid w:val="00DF59D1"/>
    <w:rsid w:val="00DF71A0"/>
    <w:rsid w:val="00E025C5"/>
    <w:rsid w:val="00E055C9"/>
    <w:rsid w:val="00E13D81"/>
    <w:rsid w:val="00E2774F"/>
    <w:rsid w:val="00E564A9"/>
    <w:rsid w:val="00EB6D34"/>
    <w:rsid w:val="00EC63E1"/>
    <w:rsid w:val="00ED5DBF"/>
    <w:rsid w:val="00EF232F"/>
    <w:rsid w:val="00EF2D46"/>
    <w:rsid w:val="00F0364C"/>
    <w:rsid w:val="00F138EC"/>
    <w:rsid w:val="00F15A66"/>
    <w:rsid w:val="00F2140F"/>
    <w:rsid w:val="00F269CF"/>
    <w:rsid w:val="00F52C47"/>
    <w:rsid w:val="00F53043"/>
    <w:rsid w:val="00F54788"/>
    <w:rsid w:val="00F74527"/>
    <w:rsid w:val="00FC1A65"/>
    <w:rsid w:val="00FC35FD"/>
    <w:rsid w:val="00FF16D3"/>
    <w:rsid w:val="00FF46B8"/>
    <w:rsid w:val="14F27F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72D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C0F77"/>
    <w:pPr>
      <w:keepNext/>
      <w:keepLines/>
      <w:spacing w:before="480" w:after="0"/>
      <w:outlineLvl w:val="0"/>
    </w:pPr>
    <w:rPr>
      <w:rFonts w:asciiTheme="majorHAnsi" w:hAnsiTheme="majorHAnsi" w:eastAsiaTheme="majorEastAsia" w:cstheme="majorBidi"/>
      <w:b/>
      <w:bCs/>
      <w:color w:val="365F91" w:themeColor="accent1" w:themeShade="BF"/>
      <w:sz w:val="28"/>
      <w:szCs w:val="28"/>
      <w:lang w:bidi="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EB6D3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A64C65"/>
    <w:pPr>
      <w:tabs>
        <w:tab w:val="center" w:pos="4680"/>
        <w:tab w:val="right" w:pos="9360"/>
      </w:tabs>
      <w:spacing w:after="0" w:line="240" w:lineRule="auto"/>
    </w:pPr>
  </w:style>
  <w:style w:type="character" w:styleId="HeaderChar" w:customStyle="1">
    <w:name w:val="Header Char"/>
    <w:basedOn w:val="DefaultParagraphFont"/>
    <w:link w:val="Header"/>
    <w:uiPriority w:val="99"/>
    <w:rsid w:val="00A64C65"/>
  </w:style>
  <w:style w:type="paragraph" w:styleId="Footer">
    <w:name w:val="footer"/>
    <w:basedOn w:val="Normal"/>
    <w:link w:val="FooterChar"/>
    <w:uiPriority w:val="99"/>
    <w:unhideWhenUsed/>
    <w:rsid w:val="00A64C65"/>
    <w:pPr>
      <w:tabs>
        <w:tab w:val="center" w:pos="4680"/>
        <w:tab w:val="right" w:pos="9360"/>
      </w:tabs>
      <w:spacing w:after="0" w:line="240" w:lineRule="auto"/>
    </w:pPr>
  </w:style>
  <w:style w:type="character" w:styleId="FooterChar" w:customStyle="1">
    <w:name w:val="Footer Char"/>
    <w:basedOn w:val="DefaultParagraphFont"/>
    <w:link w:val="Footer"/>
    <w:uiPriority w:val="99"/>
    <w:rsid w:val="00A64C65"/>
  </w:style>
  <w:style w:type="paragraph" w:styleId="BalloonText">
    <w:name w:val="Balloon Text"/>
    <w:basedOn w:val="Normal"/>
    <w:link w:val="BalloonTextChar"/>
    <w:uiPriority w:val="99"/>
    <w:semiHidden/>
    <w:unhideWhenUsed/>
    <w:rsid w:val="00A64C6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64C65"/>
    <w:rPr>
      <w:rFonts w:ascii="Tahoma" w:hAnsi="Tahoma" w:cs="Tahoma"/>
      <w:sz w:val="16"/>
      <w:szCs w:val="16"/>
    </w:rPr>
  </w:style>
  <w:style w:type="character" w:styleId="Heading1Char" w:customStyle="1">
    <w:name w:val="Heading 1 Char"/>
    <w:basedOn w:val="DefaultParagraphFont"/>
    <w:link w:val="Heading1"/>
    <w:uiPriority w:val="9"/>
    <w:rsid w:val="00AC0F77"/>
    <w:rPr>
      <w:rFonts w:asciiTheme="majorHAnsi" w:hAnsiTheme="majorHAnsi" w:eastAsiaTheme="majorEastAsia"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C0F77"/>
  </w:style>
  <w:style w:type="character" w:styleId="words" w:customStyle="1">
    <w:name w:val="words"/>
    <w:basedOn w:val="DefaultParagraphFont"/>
    <w:rsid w:val="00853D2B"/>
  </w:style>
  <w:style w:type="character" w:styleId="ignoredpatterns" w:customStyle="1">
    <w:name w:val="ignoredpatterns"/>
    <w:basedOn w:val="DefaultParagraphFont"/>
    <w:rsid w:val="00853D2B"/>
  </w:style>
  <w:style w:type="character" w:styleId="passivevoice" w:customStyle="1">
    <w:name w:val="passivevoice"/>
    <w:basedOn w:val="DefaultParagraphFont"/>
    <w:rsid w:val="00853D2B"/>
  </w:style>
  <w:style w:type="character" w:styleId="wordchoice" w:customStyle="1">
    <w:name w:val="wordchoice"/>
    <w:basedOn w:val="DefaultParagraphFont"/>
    <w:rsid w:val="00853D2B"/>
  </w:style>
  <w:style w:type="character" w:styleId="accidentallyconfused" w:customStyle="1">
    <w:name w:val="accidentallyconfused"/>
    <w:basedOn w:val="DefaultParagraphFont"/>
    <w:rsid w:val="00853D2B"/>
  </w:style>
  <w:style w:type="character" w:styleId="wordorder" w:customStyle="1">
    <w:name w:val="wordorder"/>
    <w:basedOn w:val="DefaultParagraphFont"/>
    <w:rsid w:val="00853D2B"/>
  </w:style>
  <w:style w:type="character" w:styleId="britishvsamerican" w:customStyle="1">
    <w:name w:val="britishvsamerican"/>
    <w:basedOn w:val="DefaultParagraphFont"/>
    <w:rsid w:val="00853D2B"/>
  </w:style>
  <w:style w:type="character" w:styleId="ignoredwords" w:customStyle="1">
    <w:name w:val="ignoredwords"/>
    <w:basedOn w:val="DefaultParagraphFont"/>
    <w:rsid w:val="00152DE0"/>
  </w:style>
  <w:style w:type="character" w:styleId="colloquial" w:customStyle="1">
    <w:name w:val="colloquial"/>
    <w:basedOn w:val="DefaultParagraphFont"/>
    <w:rsid w:val="00152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jpg" Id="R622e39ea4a5147b5" /><Relationship Type="http://schemas.openxmlformats.org/officeDocument/2006/relationships/glossaryDocument" Target="glossary/document.xml" Id="Rdec9da5fd469417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51aafd4-c662-4b1c-a739-b08cea82762b}"/>
      </w:docPartPr>
      <w:docPartBody>
        <w:p w14:paraId="67CFE2F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Jon131</b:Tag>
    <b:SourceType>Book</b:SourceType>
    <b:Guid>{934E0623-D3D2-473B-A28F-CDD9074AF38F}</b:Guid>
    <b:Author>
      <b:Author>
        <b:NameList>
          <b:Person>
            <b:Last>Jones</b:Last>
            <b:First>O</b:First>
          </b:Person>
        </b:NameList>
      </b:Author>
    </b:Author>
    <b:Title>Operations and Supply Chain Management, Ed 6</b:Title>
    <b:Year>2013</b:Year>
    <b:City>Harlow</b:City>
    <b:Publisher> Pearson Education</b:Publisher>
    <b:RefOrder>2</b:RefOrder>
  </b:Source>
  <b:Source>
    <b:Tag>Bic00</b:Tag>
    <b:SourceType>Book</b:SourceType>
    <b:Guid>{C1AA6CE2-AD18-469B-94ED-9193C02ACC2D}</b:Guid>
    <b:Author>
      <b:Author>
        <b:NameList>
          <b:Person>
            <b:Last>Bicheno</b:Last>
            <b:First>J</b:First>
          </b:Person>
        </b:NameList>
      </b:Author>
    </b:Author>
    <b:Title>Cause and Effect Lean-Lean Operations, Six Sigma, And Supply Chain Essentials</b:Title>
    <b:Year>2000</b:Year>
    <b:City>Buckingham</b:City>
    <b:Publisher>Picsie Books</b:Publisher>
    <b:RefOrder>4</b:RefOrder>
  </b:Source>
  <b:Source>
    <b:Tag>Bar081</b:Tag>
    <b:SourceType>Book</b:SourceType>
    <b:Guid>{495A38C7-4FDD-46E5-8252-A9D8BAF4FB2A}</b:Guid>
    <b:Author>
      <b:Author>
        <b:NameList>
          <b:Person>
            <b:Last>Barnes</b:Last>
            <b:First>D</b:First>
          </b:Person>
        </b:NameList>
      </b:Author>
    </b:Author>
    <b:Title>Operations Management : An International Perspective</b:Title>
    <b:Year>2008</b:Year>
    <b:City>London</b:City>
    <b:Publisher>Thomson Learning</b:Publisher>
    <b:RefOrder>1</b:RefOrder>
  </b:Source>
  <b:Source>
    <b:Tag>Joh08</b:Tag>
    <b:SourceType>Book</b:SourceType>
    <b:Guid>{9D2CA472-B996-4855-AC2D-79C4D8B9D46E}</b:Guid>
    <b:Author>
      <b:Author>
        <b:NameList>
          <b:Person>
            <b:Last>Johnston</b:Last>
            <b:First>R</b:First>
          </b:Person>
          <b:Person>
            <b:Last>Clark</b:Last>
            <b:First>G</b:First>
          </b:Person>
        </b:NameList>
      </b:Author>
    </b:Author>
    <b:Title>Service Operations Management, Ed3</b:Title>
    <b:Year>2008</b:Year>
    <b:City>Harlow</b:City>
    <b:Publisher>Prentice Hall</b:Publisher>
    <b:RefOrder>3</b:RefOrder>
  </b:Source>
  <b:Source>
    <b:Tag>Sla13</b:Tag>
    <b:SourceType>Book</b:SourceType>
    <b:Guid>{8DE04E32-0E7E-40E5-8707-5C9650C02B34}</b:Guid>
    <b:Author>
      <b:Author>
        <b:NameList>
          <b:Person>
            <b:Last>Slack</b:Last>
            <b:First>Nigel</b:First>
          </b:Person>
        </b:NameList>
      </b:Author>
    </b:Author>
    <b:Title>Operations management, 7th Edition</b:Title>
    <b:Year>2013</b:Year>
    <b:City>London</b:City>
    <b:Publisher>Pearson FT Prentice Hall</b:Publisher>
    <b:RefOrder>6</b:RefOrder>
  </b:Source>
  <b:Source>
    <b:Tag>Lun13</b:Tag>
    <b:SourceType>Book</b:SourceType>
    <b:Guid>{E27878C6-C5B0-4E1F-9113-D121A5317E67}</b:Guid>
    <b:Author>
      <b:Author>
        <b:NameList>
          <b:Person>
            <b:Last>Lunuau</b:Last>
            <b:First>S</b:First>
          </b:Person>
        </b:NameList>
      </b:Author>
    </b:Author>
    <b:Title>Six Sigma and Lean Toolset Mindset for succesfully Implementation of improvement Projects. 2nd ed</b:Title>
    <b:Year>2013</b:Year>
    <b:City>London</b:City>
    <b:Publisher>Spinger</b:Publisher>
    <b:RefOrder>5</b:RefOrder>
  </b:Source>
</b:Sources>
</file>

<file path=customXml/itemProps1.xml><?xml version="1.0" encoding="utf-8"?>
<ds:datastoreItem xmlns:ds="http://schemas.openxmlformats.org/officeDocument/2006/customXml" ds:itemID="{32360285-0192-48D5-9BF9-00ED3F4EA23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Teo Catalin</lastModifiedBy>
  <revision>2</revision>
  <dcterms:created xsi:type="dcterms:W3CDTF">2024-04-13T23:08:00.0000000Z</dcterms:created>
  <dcterms:modified xsi:type="dcterms:W3CDTF">2024-04-19T10:51:42.8584438Z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8a156dacd317d0948a65d29c5326b75164bc46d51521d2d8aff74c95ac0cdd01</vt:lpwstr>
  </property>
</Properties>
</file>