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A8C8E" w14:textId="77777777" w:rsidR="00300ACA" w:rsidRDefault="00300ACA">
      <w:pPr>
        <w:widowControl w:val="0"/>
        <w:pBdr>
          <w:top w:val="nil"/>
          <w:left w:val="nil"/>
          <w:bottom w:val="nil"/>
          <w:right w:val="nil"/>
          <w:between w:val="nil"/>
        </w:pBdr>
        <w:spacing w:after="0" w:line="276" w:lineRule="auto"/>
        <w:rPr>
          <w:rFonts w:ascii="Arial" w:eastAsia="Arial" w:hAnsi="Arial" w:cs="Arial"/>
          <w:color w:val="000000"/>
          <w:sz w:val="22"/>
          <w:szCs w:val="22"/>
        </w:rPr>
      </w:pPr>
    </w:p>
    <w:tbl>
      <w:tblPr>
        <w:tblStyle w:val="a1"/>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508"/>
        <w:gridCol w:w="4508"/>
      </w:tblGrid>
      <w:tr w:rsidR="00300ACA" w14:paraId="34E45082" w14:textId="77777777">
        <w:trPr>
          <w:trHeight w:val="2706"/>
          <w:jc w:val="center"/>
        </w:trPr>
        <w:tc>
          <w:tcPr>
            <w:tcW w:w="4508" w:type="dxa"/>
            <w:tcBorders>
              <w:top w:val="single" w:sz="4" w:space="0" w:color="000000"/>
              <w:left w:val="single" w:sz="4" w:space="0" w:color="000000"/>
              <w:right w:val="single" w:sz="4" w:space="0" w:color="000000"/>
            </w:tcBorders>
            <w:shd w:val="clear" w:color="auto" w:fill="auto"/>
          </w:tcPr>
          <w:p w14:paraId="670F65A4" w14:textId="2E368ABF" w:rsidR="003E5850" w:rsidRPr="003E5850" w:rsidRDefault="003E5850" w:rsidP="003E5850">
            <w:pPr>
              <w:rPr>
                <w:b/>
                <w:color w:val="000000"/>
                <w:sz w:val="22"/>
                <w:szCs w:val="22"/>
              </w:rPr>
            </w:pPr>
            <w:r>
              <w:rPr>
                <w:b/>
                <w:color w:val="000000"/>
                <w:sz w:val="22"/>
                <w:szCs w:val="22"/>
              </w:rPr>
              <w:t>Student Name</w:t>
            </w:r>
            <w:r>
              <w:t xml:space="preserve"> </w:t>
            </w:r>
            <w:r w:rsidRPr="003E5850">
              <w:rPr>
                <w:b/>
                <w:color w:val="000000"/>
                <w:sz w:val="22"/>
                <w:szCs w:val="22"/>
              </w:rPr>
              <w:t xml:space="preserve">Aneliya </w:t>
            </w:r>
            <w:proofErr w:type="spellStart"/>
            <w:r w:rsidRPr="003E5850">
              <w:rPr>
                <w:b/>
                <w:color w:val="000000"/>
                <w:sz w:val="22"/>
                <w:szCs w:val="22"/>
              </w:rPr>
              <w:t>Sergeeva</w:t>
            </w:r>
            <w:proofErr w:type="spellEnd"/>
            <w:r w:rsidRPr="003E5850">
              <w:rPr>
                <w:b/>
                <w:color w:val="000000"/>
                <w:sz w:val="22"/>
                <w:szCs w:val="22"/>
              </w:rPr>
              <w:t xml:space="preserve"> </w:t>
            </w:r>
            <w:proofErr w:type="spellStart"/>
            <w:r w:rsidRPr="003E5850">
              <w:rPr>
                <w:b/>
                <w:color w:val="000000"/>
                <w:sz w:val="22"/>
                <w:szCs w:val="22"/>
              </w:rPr>
              <w:t>Karamanova</w:t>
            </w:r>
            <w:proofErr w:type="spellEnd"/>
          </w:p>
          <w:p w14:paraId="5C0F80BE" w14:textId="77777777" w:rsidR="003E5850" w:rsidRDefault="003E5850" w:rsidP="003E5850">
            <w:pPr>
              <w:keepNext/>
              <w:spacing w:before="120" w:after="0" w:line="276" w:lineRule="auto"/>
              <w:rPr>
                <w:b/>
                <w:color w:val="000000"/>
                <w:sz w:val="22"/>
                <w:szCs w:val="22"/>
              </w:rPr>
            </w:pPr>
            <w:r w:rsidRPr="003E5850">
              <w:rPr>
                <w:b/>
                <w:color w:val="000000"/>
                <w:sz w:val="22"/>
                <w:szCs w:val="22"/>
              </w:rPr>
              <w:t>Student number: 2235641</w:t>
            </w:r>
          </w:p>
          <w:p w14:paraId="14E5F718" w14:textId="64EFBC16" w:rsidR="00300ACA" w:rsidRDefault="003E5850" w:rsidP="003E5850">
            <w:pPr>
              <w:keepNext/>
              <w:spacing w:before="120" w:after="0" w:line="276" w:lineRule="auto"/>
              <w:rPr>
                <w:b/>
                <w:color w:val="000000"/>
                <w:sz w:val="22"/>
                <w:szCs w:val="22"/>
              </w:rPr>
            </w:pPr>
            <w:r>
              <w:rPr>
                <w:b/>
                <w:color w:val="000000"/>
                <w:sz w:val="22"/>
                <w:szCs w:val="22"/>
              </w:rPr>
              <w:t>Module Title:</w:t>
            </w:r>
            <w:r>
              <w:rPr>
                <w:b/>
                <w:i/>
                <w:color w:val="BFBFBF"/>
                <w:sz w:val="22"/>
                <w:szCs w:val="22"/>
              </w:rPr>
              <w:t xml:space="preserve"> </w:t>
            </w:r>
            <w:r w:rsidR="00F015D9" w:rsidRPr="00F015D9">
              <w:rPr>
                <w:b/>
                <w:i/>
                <w:color w:val="auto"/>
                <w:sz w:val="22"/>
                <w:szCs w:val="22"/>
              </w:rPr>
              <w:t>PERSONNEL RESOURCING AND DEVELOPMENT</w:t>
            </w:r>
          </w:p>
          <w:p w14:paraId="554505C5" w14:textId="3BBA0D4B" w:rsidR="00300ACA" w:rsidRDefault="003E5850">
            <w:pPr>
              <w:keepNext/>
              <w:spacing w:before="120" w:after="0" w:line="276" w:lineRule="auto"/>
              <w:rPr>
                <w:b/>
                <w:color w:val="000000"/>
                <w:sz w:val="22"/>
                <w:szCs w:val="22"/>
              </w:rPr>
            </w:pPr>
            <w:r>
              <w:rPr>
                <w:b/>
                <w:color w:val="000000"/>
                <w:sz w:val="22"/>
                <w:szCs w:val="22"/>
              </w:rPr>
              <w:t>Module Code:</w:t>
            </w:r>
            <w:r>
              <w:rPr>
                <w:b/>
                <w:i/>
                <w:color w:val="BFBFBF"/>
                <w:sz w:val="22"/>
                <w:szCs w:val="22"/>
              </w:rPr>
              <w:t xml:space="preserve"> </w:t>
            </w:r>
            <w:r w:rsidR="00F015D9" w:rsidRPr="00F015D9">
              <w:rPr>
                <w:b/>
                <w:i/>
                <w:color w:val="auto"/>
                <w:sz w:val="22"/>
                <w:szCs w:val="22"/>
              </w:rPr>
              <w:t>BMIH5003</w:t>
            </w:r>
          </w:p>
          <w:p w14:paraId="686B4135" w14:textId="1842AED9" w:rsidR="00300ACA" w:rsidRPr="00CD388D" w:rsidRDefault="003E5850">
            <w:pPr>
              <w:keepNext/>
              <w:spacing w:before="120" w:after="0" w:line="276" w:lineRule="auto"/>
              <w:rPr>
                <w:b/>
                <w:iCs/>
                <w:color w:val="000000"/>
                <w:sz w:val="22"/>
                <w:szCs w:val="22"/>
              </w:rPr>
            </w:pPr>
            <w:r>
              <w:rPr>
                <w:b/>
                <w:color w:val="000000"/>
                <w:sz w:val="22"/>
                <w:szCs w:val="22"/>
              </w:rPr>
              <w:t>Lecturer:</w:t>
            </w:r>
            <w:r w:rsidR="00CD388D">
              <w:rPr>
                <w:b/>
                <w:color w:val="000000"/>
                <w:sz w:val="22"/>
                <w:szCs w:val="22"/>
              </w:rPr>
              <w:t xml:space="preserve"> Giulia Chifari</w:t>
            </w:r>
            <w:r>
              <w:rPr>
                <w:b/>
                <w:i/>
                <w:color w:val="BFBFBF"/>
                <w:sz w:val="22"/>
                <w:szCs w:val="22"/>
              </w:rPr>
              <w:t xml:space="preserve"> </w:t>
            </w:r>
          </w:p>
        </w:tc>
        <w:tc>
          <w:tcPr>
            <w:tcW w:w="4508" w:type="dxa"/>
            <w:tcBorders>
              <w:top w:val="single" w:sz="4" w:space="0" w:color="000000"/>
              <w:left w:val="single" w:sz="4" w:space="0" w:color="000000"/>
              <w:right w:val="single" w:sz="4" w:space="0" w:color="000000"/>
            </w:tcBorders>
            <w:shd w:val="clear" w:color="auto" w:fill="DBDBDB"/>
          </w:tcPr>
          <w:p w14:paraId="75B17BB9" w14:textId="77777777" w:rsidR="00300ACA" w:rsidRDefault="003E5850">
            <w:pPr>
              <w:keepNext/>
              <w:spacing w:before="120" w:after="0" w:line="276" w:lineRule="auto"/>
              <w:rPr>
                <w:rFonts w:ascii="Arial" w:eastAsia="Arial" w:hAnsi="Arial" w:cs="Arial"/>
                <w:b/>
                <w:color w:val="000000"/>
                <w:sz w:val="20"/>
                <w:szCs w:val="20"/>
              </w:rPr>
            </w:pPr>
            <w:r>
              <w:rPr>
                <w:noProof/>
              </w:rPr>
              <w:drawing>
                <wp:anchor distT="0" distB="0" distL="114300" distR="114300" simplePos="0" relativeHeight="251658240" behindDoc="0" locked="0" layoutInCell="1" hidden="0" allowOverlap="1" wp14:anchorId="28328021" wp14:editId="346A4BC1">
                  <wp:simplePos x="0" y="0"/>
                  <wp:positionH relativeFrom="column">
                    <wp:posOffset>307128</wp:posOffset>
                  </wp:positionH>
                  <wp:positionV relativeFrom="paragraph">
                    <wp:posOffset>399415</wp:posOffset>
                  </wp:positionV>
                  <wp:extent cx="2099310" cy="935355"/>
                  <wp:effectExtent l="0" t="0" r="0" b="0"/>
                  <wp:wrapNone/>
                  <wp:docPr id="1691439416" name="image1.jpg" descr="University of Wales Trinity Saint David - myday"/>
                  <wp:cNvGraphicFramePr/>
                  <a:graphic xmlns:a="http://schemas.openxmlformats.org/drawingml/2006/main">
                    <a:graphicData uri="http://schemas.openxmlformats.org/drawingml/2006/picture">
                      <pic:pic xmlns:pic="http://schemas.openxmlformats.org/drawingml/2006/picture">
                        <pic:nvPicPr>
                          <pic:cNvPr id="0" name="image1.jpg" descr="University of Wales Trinity Saint David - myday"/>
                          <pic:cNvPicPr preferRelativeResize="0"/>
                        </pic:nvPicPr>
                        <pic:blipFill>
                          <a:blip r:embed="rId8"/>
                          <a:srcRect/>
                          <a:stretch>
                            <a:fillRect/>
                          </a:stretch>
                        </pic:blipFill>
                        <pic:spPr>
                          <a:xfrm>
                            <a:off x="0" y="0"/>
                            <a:ext cx="2099310" cy="935355"/>
                          </a:xfrm>
                          <a:prstGeom prst="rect">
                            <a:avLst/>
                          </a:prstGeom>
                          <a:ln/>
                        </pic:spPr>
                      </pic:pic>
                    </a:graphicData>
                  </a:graphic>
                </wp:anchor>
              </w:drawing>
            </w:r>
          </w:p>
        </w:tc>
      </w:tr>
      <w:tr w:rsidR="00300ACA" w14:paraId="7A6E5B0E" w14:textId="77777777">
        <w:trPr>
          <w:trHeight w:val="1737"/>
          <w:jc w:val="center"/>
        </w:trPr>
        <w:tc>
          <w:tcPr>
            <w:tcW w:w="9016" w:type="dxa"/>
            <w:gridSpan w:val="2"/>
            <w:tcBorders>
              <w:top w:val="single" w:sz="4" w:space="0" w:color="000000"/>
              <w:left w:val="single" w:sz="4" w:space="0" w:color="000000"/>
              <w:right w:val="single" w:sz="4" w:space="0" w:color="000000"/>
            </w:tcBorders>
            <w:shd w:val="clear" w:color="auto" w:fill="auto"/>
          </w:tcPr>
          <w:p w14:paraId="35F15F12" w14:textId="77777777" w:rsidR="00300ACA" w:rsidRDefault="00300ACA">
            <w:pPr>
              <w:keepNext/>
              <w:spacing w:before="120" w:after="0" w:line="276" w:lineRule="auto"/>
              <w:rPr>
                <w:b/>
                <w:sz w:val="36"/>
                <w:szCs w:val="36"/>
              </w:rPr>
            </w:pPr>
          </w:p>
          <w:p w14:paraId="3F181ADA" w14:textId="77777777" w:rsidR="00EF4250" w:rsidRDefault="00EF4250">
            <w:pPr>
              <w:keepNext/>
              <w:spacing w:before="120" w:after="0" w:line="276" w:lineRule="auto"/>
              <w:jc w:val="center"/>
              <w:rPr>
                <w:b/>
                <w:sz w:val="36"/>
                <w:szCs w:val="36"/>
              </w:rPr>
            </w:pPr>
          </w:p>
          <w:p w14:paraId="07D91933" w14:textId="449C6694" w:rsidR="00300ACA" w:rsidRDefault="003E5850">
            <w:pPr>
              <w:keepNext/>
              <w:spacing w:before="120" w:after="0" w:line="276" w:lineRule="auto"/>
              <w:jc w:val="center"/>
              <w:rPr>
                <w:b/>
                <w:sz w:val="36"/>
                <w:szCs w:val="36"/>
              </w:rPr>
            </w:pPr>
            <w:r>
              <w:rPr>
                <w:b/>
                <w:sz w:val="36"/>
                <w:szCs w:val="36"/>
              </w:rPr>
              <w:t>ASSIGNMENT 1: PORTFOLIO</w:t>
            </w:r>
          </w:p>
          <w:p w14:paraId="2EA85CF8" w14:textId="77777777" w:rsidR="00300ACA" w:rsidRDefault="003E5850">
            <w:pPr>
              <w:keepNext/>
              <w:spacing w:before="120" w:after="0" w:line="276" w:lineRule="auto"/>
              <w:jc w:val="center"/>
              <w:rPr>
                <w:b/>
                <w:sz w:val="32"/>
                <w:szCs w:val="32"/>
              </w:rPr>
            </w:pPr>
            <w:r>
              <w:rPr>
                <w:b/>
                <w:sz w:val="32"/>
                <w:szCs w:val="32"/>
              </w:rPr>
              <w:t>(4 Components)</w:t>
            </w:r>
          </w:p>
          <w:p w14:paraId="0C036CB7" w14:textId="77777777" w:rsidR="00300ACA" w:rsidRDefault="00300ACA">
            <w:pPr>
              <w:keepNext/>
              <w:spacing w:before="120" w:after="0" w:line="276" w:lineRule="auto"/>
              <w:jc w:val="center"/>
              <w:rPr>
                <w:b/>
              </w:rPr>
            </w:pPr>
          </w:p>
        </w:tc>
      </w:tr>
      <w:tr w:rsidR="00300ACA" w14:paraId="06A8EA3E" w14:textId="77777777">
        <w:trPr>
          <w:trHeight w:val="2020"/>
          <w:jc w:val="center"/>
        </w:trPr>
        <w:tc>
          <w:tcPr>
            <w:tcW w:w="9016" w:type="dxa"/>
            <w:gridSpan w:val="2"/>
            <w:tcBorders>
              <w:top w:val="single" w:sz="4" w:space="0" w:color="000000"/>
              <w:left w:val="single" w:sz="4" w:space="0" w:color="000000"/>
              <w:right w:val="single" w:sz="4" w:space="0" w:color="000000"/>
            </w:tcBorders>
            <w:shd w:val="clear" w:color="auto" w:fill="EDEDED"/>
          </w:tcPr>
          <w:p w14:paraId="76A8193A" w14:textId="77777777" w:rsidR="00300ACA" w:rsidRDefault="00300ACA">
            <w:pPr>
              <w:rPr>
                <w:b/>
                <w:sz w:val="28"/>
                <w:szCs w:val="28"/>
              </w:rPr>
            </w:pPr>
          </w:p>
          <w:p w14:paraId="29DCAAB3" w14:textId="77777777" w:rsidR="00300ACA" w:rsidRDefault="003E5850">
            <w:pPr>
              <w:rPr>
                <w:b/>
                <w:sz w:val="28"/>
                <w:szCs w:val="28"/>
              </w:rPr>
            </w:pPr>
            <w:r>
              <w:rPr>
                <w:b/>
                <w:sz w:val="28"/>
                <w:szCs w:val="28"/>
              </w:rPr>
              <w:t xml:space="preserve">Component 1: </w:t>
            </w:r>
            <w:r>
              <w:rPr>
                <w:b/>
                <w:i/>
                <w:sz w:val="28"/>
                <w:szCs w:val="28"/>
              </w:rPr>
              <w:t>Professional Reflection</w:t>
            </w:r>
            <w:r>
              <w:rPr>
                <w:b/>
                <w:sz w:val="28"/>
                <w:szCs w:val="28"/>
              </w:rPr>
              <w:t xml:space="preserve"> (500 words +/- 10%)</w:t>
            </w:r>
          </w:p>
          <w:p w14:paraId="118D6CC6" w14:textId="77777777" w:rsidR="00300ACA" w:rsidRDefault="00300ACA">
            <w:pPr>
              <w:spacing w:after="0" w:line="240" w:lineRule="auto"/>
              <w:rPr>
                <w:b/>
                <w:color w:val="000000"/>
                <w:sz w:val="28"/>
                <w:szCs w:val="28"/>
              </w:rPr>
            </w:pPr>
          </w:p>
          <w:p w14:paraId="79928FF0" w14:textId="77777777" w:rsidR="00300ACA" w:rsidRDefault="003E5850">
            <w:pPr>
              <w:spacing w:after="0" w:line="240" w:lineRule="auto"/>
              <w:rPr>
                <w:rFonts w:ascii="Arial" w:eastAsia="Arial" w:hAnsi="Arial" w:cs="Arial"/>
                <w:color w:val="000000"/>
                <w:sz w:val="20"/>
                <w:szCs w:val="20"/>
              </w:rPr>
            </w:pPr>
            <w:r>
              <w:rPr>
                <w:b/>
                <w:color w:val="000000"/>
                <w:sz w:val="28"/>
                <w:szCs w:val="28"/>
              </w:rPr>
              <w:t>Weighting: 25%</w:t>
            </w:r>
          </w:p>
        </w:tc>
      </w:tr>
      <w:tr w:rsidR="00300ACA" w14:paraId="469CB3EF" w14:textId="77777777">
        <w:trPr>
          <w:trHeight w:val="2706"/>
          <w:jc w:val="center"/>
        </w:trPr>
        <w:tc>
          <w:tcPr>
            <w:tcW w:w="9016" w:type="dxa"/>
            <w:gridSpan w:val="2"/>
            <w:tcBorders>
              <w:top w:val="single" w:sz="4" w:space="0" w:color="000000"/>
              <w:left w:val="single" w:sz="4" w:space="0" w:color="000000"/>
              <w:right w:val="single" w:sz="4" w:space="0" w:color="000000"/>
            </w:tcBorders>
            <w:shd w:val="clear" w:color="auto" w:fill="auto"/>
          </w:tcPr>
          <w:p w14:paraId="49E0DA93" w14:textId="77777777" w:rsidR="00C86BCA" w:rsidRDefault="00C86BCA" w:rsidP="00C86BCA">
            <w:pPr>
              <w:spacing w:line="360" w:lineRule="auto"/>
              <w:jc w:val="both"/>
              <w:rPr>
                <w:rFonts w:eastAsia="Times New Roman"/>
              </w:rPr>
            </w:pPr>
            <w:r>
              <w:rPr>
                <w:rFonts w:eastAsia="Times New Roman"/>
              </w:rPr>
              <w:t>I had an encounter as a Food and Beverage employee with a guest who approached me with a question in English when I was working during lunch service at a hotel restaurant as part of my Level 4 placement. However, my limited command of English made it difficult for me to fully comprehend him. Due to the language barrier, the guests showed obvious signs of disappointment, which made them interpret my confusion as evidence of my ineptitude (</w:t>
            </w:r>
            <w:r>
              <w:rPr>
                <w:rFonts w:eastAsia="Times New Roman"/>
                <w:color w:val="222222"/>
                <w:highlight w:val="white"/>
              </w:rPr>
              <w:t>Daskalaki, 2020)</w:t>
            </w:r>
            <w:r>
              <w:rPr>
                <w:rFonts w:eastAsia="Times New Roman"/>
              </w:rPr>
              <w:t>. Thinking back on the interaction, it is evident that language proficiency is essential to effectively serving a changing clientele. I acknowledge that my limited language skills hindered effective communication and could have unintentionally impacted the guests' overall dining experience. My understanding of the importance of language procurement, particularly in languages that hotel benefactors frequently use, was sparked by this encounter (Koc</w:t>
            </w:r>
            <w:r>
              <w:rPr>
                <w:rFonts w:eastAsia="Times New Roman"/>
                <w:color w:val="222222"/>
                <w:highlight w:val="white"/>
              </w:rPr>
              <w:t>, 2020)</w:t>
            </w:r>
            <w:r>
              <w:rPr>
                <w:rFonts w:eastAsia="Times New Roman"/>
              </w:rPr>
              <w:t xml:space="preserve">. I am determined to put in the effort and time necessary to </w:t>
            </w:r>
            <w:r>
              <w:rPr>
                <w:rFonts w:eastAsia="Times New Roman"/>
              </w:rPr>
              <w:lastRenderedPageBreak/>
              <w:t xml:space="preserve">improve my English so that I can interact and build relationships with future visitors more successfully. </w:t>
            </w:r>
          </w:p>
          <w:p w14:paraId="60A8E6E8" w14:textId="77777777" w:rsidR="00863020" w:rsidRDefault="00863020" w:rsidP="00863020">
            <w:pPr>
              <w:numPr>
                <w:ilvl w:val="0"/>
                <w:numId w:val="4"/>
              </w:numPr>
              <w:spacing w:after="120" w:line="256" w:lineRule="auto"/>
              <w:jc w:val="both"/>
              <w:rPr>
                <w:rFonts w:eastAsia="Times New Roman"/>
                <w:b/>
              </w:rPr>
            </w:pPr>
            <w:r>
              <w:rPr>
                <w:rFonts w:eastAsia="Times New Roman"/>
                <w:b/>
              </w:rPr>
              <w:t>Cultural misunderstanding with a hotel guest of an F&amp;B employee</w:t>
            </w:r>
          </w:p>
          <w:p w14:paraId="4AAF3E1A" w14:textId="77777777" w:rsidR="00863020" w:rsidRDefault="00863020" w:rsidP="00863020">
            <w:pPr>
              <w:spacing w:line="360" w:lineRule="auto"/>
              <w:jc w:val="both"/>
              <w:rPr>
                <w:rFonts w:eastAsia="Times New Roman"/>
              </w:rPr>
            </w:pPr>
            <w:r>
              <w:rPr>
                <w:rFonts w:eastAsia="Times New Roman"/>
              </w:rPr>
              <w:t xml:space="preserve">I had an encounter as a Food and Beverage employee with a guest who approached me with a question in English when I was working during lunch service at a hotel restaurant as part of my Level 4 placement at </w:t>
            </w:r>
            <w:r w:rsidRPr="00A665C7">
              <w:rPr>
                <w:rFonts w:eastAsia="Times New Roman"/>
              </w:rPr>
              <w:t>Premier Inn</w:t>
            </w:r>
            <w:r>
              <w:rPr>
                <w:rFonts w:eastAsia="Times New Roman"/>
              </w:rPr>
              <w:t xml:space="preserve">, </w:t>
            </w:r>
            <w:r w:rsidRPr="00A665C7">
              <w:rPr>
                <w:rFonts w:eastAsia="Times New Roman"/>
              </w:rPr>
              <w:t>Canterbury city centre</w:t>
            </w:r>
            <w:r>
              <w:rPr>
                <w:rFonts w:eastAsia="Times New Roman"/>
              </w:rPr>
              <w:t>. However, my limited command of English made it difficult for me to fully comprehend him. Due to the language barrier, the guests showed obvious signs of disappointment, which made them interpret my confusion as evidence of my ineptitude (</w:t>
            </w:r>
            <w:r>
              <w:rPr>
                <w:rFonts w:eastAsia="Times New Roman"/>
                <w:color w:val="222222"/>
                <w:highlight w:val="white"/>
              </w:rPr>
              <w:t>Daskalaki, 2020)</w:t>
            </w:r>
            <w:r>
              <w:rPr>
                <w:rFonts w:eastAsia="Times New Roman"/>
              </w:rPr>
              <w:t>. Thinking back on the interaction, it is evident that language proficiency is essential to effectively serving a changing clientele. I acknowledge that my limited language skills hindered effective communication and could have unintentionally impacted the guests' overall dining experience. My understanding of the importance of language procurement, particularly in languages that hotel benefactors frequently use, was sparked by this encounter (</w:t>
            </w:r>
            <w:proofErr w:type="spellStart"/>
            <w:r>
              <w:rPr>
                <w:rFonts w:eastAsia="Times New Roman"/>
              </w:rPr>
              <w:t>Koc</w:t>
            </w:r>
            <w:proofErr w:type="spellEnd"/>
            <w:r>
              <w:rPr>
                <w:rFonts w:eastAsia="Times New Roman"/>
                <w:color w:val="222222"/>
                <w:highlight w:val="white"/>
              </w:rPr>
              <w:t>, 2020)</w:t>
            </w:r>
            <w:r>
              <w:rPr>
                <w:rFonts w:eastAsia="Times New Roman"/>
              </w:rPr>
              <w:t xml:space="preserve">. I am determined to put in the effort and time necessary to improve my English so that I can interact and build relationships with future visitors more successfully. </w:t>
            </w:r>
          </w:p>
          <w:p w14:paraId="3FEE53E5" w14:textId="77777777" w:rsidR="00863020" w:rsidRDefault="00863020" w:rsidP="00863020">
            <w:pPr>
              <w:spacing w:before="240" w:after="240" w:line="360" w:lineRule="auto"/>
              <w:jc w:val="both"/>
              <w:rPr>
                <w:rFonts w:eastAsia="Times New Roman"/>
                <w:b/>
              </w:rPr>
            </w:pPr>
            <w:r>
              <w:rPr>
                <w:rFonts w:eastAsia="Times New Roman"/>
              </w:rPr>
              <w:t xml:space="preserve">      ●</w:t>
            </w:r>
            <w:r>
              <w:rPr>
                <w:rFonts w:eastAsia="Times New Roman"/>
                <w:sz w:val="14"/>
                <w:szCs w:val="14"/>
              </w:rPr>
              <w:t xml:space="preserve">       </w:t>
            </w:r>
            <w:r>
              <w:rPr>
                <w:rFonts w:eastAsia="Times New Roman"/>
                <w:b/>
              </w:rPr>
              <w:t>Occurrence of cultural misunderstandings</w:t>
            </w:r>
          </w:p>
          <w:p w14:paraId="351559F9" w14:textId="77777777" w:rsidR="00863020" w:rsidRDefault="00863020" w:rsidP="00863020">
            <w:pPr>
              <w:spacing w:before="240" w:after="240" w:line="360" w:lineRule="auto"/>
              <w:jc w:val="both"/>
              <w:rPr>
                <w:rFonts w:eastAsia="Times New Roman"/>
              </w:rPr>
            </w:pPr>
            <w:r>
              <w:rPr>
                <w:rFonts w:eastAsia="Times New Roman"/>
              </w:rPr>
              <w:t xml:space="preserve">I think differences in communication styles, customs, and expectations can lead to cultural misinterpretations. During my Level 4 placement at a </w:t>
            </w:r>
            <w:r w:rsidRPr="00A665C7">
              <w:rPr>
                <w:rFonts w:eastAsia="Times New Roman"/>
              </w:rPr>
              <w:t>Premier Inn Canterbury city centre</w:t>
            </w:r>
            <w:r>
              <w:rPr>
                <w:rFonts w:eastAsia="Times New Roman"/>
              </w:rPr>
              <w:t>, I came across an instance where a foreign visitor approached me and asked me a question in English. As a result, I understood that my compliment and sporadic grammatical mistakes had hindered my ability to respond, which in turn compromised the clarity of my message (</w:t>
            </w:r>
            <w:r>
              <w:rPr>
                <w:rFonts w:eastAsia="Times New Roman"/>
                <w:color w:val="222222"/>
                <w:highlight w:val="white"/>
              </w:rPr>
              <w:t>Liang, 2024)</w:t>
            </w:r>
            <w:r>
              <w:rPr>
                <w:rFonts w:eastAsia="Times New Roman"/>
              </w:rPr>
              <w:t>. The guest felt let down as a result, highlighting the difficulties caused by language barriers in promoting effective communication and encouraging misunderstanding. Furthermore, the intricacy of relationships can be exacerbated by the intricate cultural variations in nonverbal communication, such as tone, posture, and social customs. I now understand the value of empathy, perseverance, and ongoing social skills training (</w:t>
            </w:r>
            <w:r>
              <w:rPr>
                <w:rFonts w:eastAsia="Times New Roman"/>
                <w:color w:val="222222"/>
                <w:highlight w:val="white"/>
              </w:rPr>
              <w:t>Lam, 2022)</w:t>
            </w:r>
            <w:r>
              <w:rPr>
                <w:rFonts w:eastAsia="Times New Roman"/>
              </w:rPr>
              <w:t>. My goal is to make the experience more enjoyable and all-encompassing for visitors with varying cultural backgrounds. Overall, this will help to improve cultural comprehension and raise visitor satisfaction levels.</w:t>
            </w:r>
          </w:p>
          <w:p w14:paraId="0F2980DF" w14:textId="77777777" w:rsidR="00863020" w:rsidRDefault="00863020" w:rsidP="00863020">
            <w:pPr>
              <w:spacing w:before="240" w:after="240" w:line="360" w:lineRule="auto"/>
              <w:jc w:val="both"/>
              <w:rPr>
                <w:rFonts w:eastAsia="Times New Roman"/>
                <w:b/>
              </w:rPr>
            </w:pPr>
            <w:r>
              <w:rPr>
                <w:rFonts w:eastAsia="Times New Roman"/>
              </w:rPr>
              <w:lastRenderedPageBreak/>
              <w:t xml:space="preserve">      ●</w:t>
            </w:r>
            <w:r>
              <w:rPr>
                <w:rFonts w:eastAsia="Times New Roman"/>
                <w:sz w:val="14"/>
                <w:szCs w:val="14"/>
              </w:rPr>
              <w:t xml:space="preserve">       </w:t>
            </w:r>
            <w:r>
              <w:rPr>
                <w:rFonts w:eastAsia="Times New Roman"/>
                <w:b/>
              </w:rPr>
              <w:t xml:space="preserve">Develop a skill or </w:t>
            </w:r>
            <w:proofErr w:type="spellStart"/>
            <w:r>
              <w:rPr>
                <w:rFonts w:eastAsia="Times New Roman"/>
                <w:b/>
              </w:rPr>
              <w:t>behavioral</w:t>
            </w:r>
            <w:proofErr w:type="spellEnd"/>
            <w:r>
              <w:rPr>
                <w:rFonts w:eastAsia="Times New Roman"/>
                <w:b/>
              </w:rPr>
              <w:t xml:space="preserve"> changes to prevent cultural misunderstanding in the future </w:t>
            </w:r>
          </w:p>
          <w:p w14:paraId="522E290B" w14:textId="4641B591" w:rsidR="00863020" w:rsidRDefault="00863020" w:rsidP="00863020">
            <w:pPr>
              <w:spacing w:before="240" w:after="240" w:line="360" w:lineRule="auto"/>
              <w:jc w:val="both"/>
              <w:rPr>
                <w:rFonts w:eastAsia="Times New Roman"/>
              </w:rPr>
            </w:pPr>
            <w:r>
              <w:rPr>
                <w:rFonts w:eastAsia="Times New Roman"/>
              </w:rPr>
              <w:t>I understand the importance of honing certain skills in order to mitigate future social misunderstandings. Primarily, it is imperative that I get better at languages, especially those that hotel guests speak. This necessitates setting aside time to improve comprehension, speaking, as well as listening skills through regular practice (</w:t>
            </w:r>
            <w:r>
              <w:rPr>
                <w:rFonts w:eastAsia="Times New Roman"/>
                <w:color w:val="222222"/>
                <w:highlight w:val="white"/>
              </w:rPr>
              <w:t xml:space="preserve">Guan, </w:t>
            </w:r>
            <w:r>
              <w:rPr>
                <w:rFonts w:eastAsia="Times New Roman"/>
                <w:i/>
                <w:color w:val="222222"/>
                <w:highlight w:val="white"/>
              </w:rPr>
              <w:t>et al</w:t>
            </w:r>
            <w:r>
              <w:rPr>
                <w:rFonts w:eastAsia="Times New Roman"/>
                <w:color w:val="222222"/>
                <w:highlight w:val="white"/>
              </w:rPr>
              <w:t>. 2022)</w:t>
            </w:r>
            <w:r>
              <w:rPr>
                <w:rFonts w:eastAsia="Times New Roman"/>
              </w:rPr>
              <w:t xml:space="preserve">. Furthermore, gathering knowledge about various cultural norms, customs, and communication traditions is essential for me to advance my cross-cultural communication abilities. This includes being more conscious of nonverbal cues and having the ability to modify one's strategy accordingly. Furthermore, I understand how important it is to seek advice and encouragement from peers or mentors who exhibit cultural competency. By actively addressing those ranges, I hope to develop better and more considerate intuition with guests, with the ultimate goal of creating a welcoming and inclusive atmosphere within the </w:t>
            </w:r>
            <w:r w:rsidRPr="00A665C7">
              <w:rPr>
                <w:rFonts w:eastAsia="Times New Roman"/>
              </w:rPr>
              <w:t>Premier Inn</w:t>
            </w:r>
            <w:r>
              <w:rPr>
                <w:rFonts w:eastAsia="Times New Roman"/>
              </w:rPr>
              <w:t>,</w:t>
            </w:r>
            <w:r w:rsidRPr="00A665C7">
              <w:rPr>
                <w:rFonts w:eastAsia="Times New Roman"/>
              </w:rPr>
              <w:t xml:space="preserve"> Canterbury city centre</w:t>
            </w:r>
            <w:r>
              <w:rPr>
                <w:rFonts w:eastAsia="Times New Roman"/>
              </w:rPr>
              <w:t>.</w:t>
            </w:r>
          </w:p>
          <w:p w14:paraId="73F536D0" w14:textId="4DC5C629" w:rsidR="00C86BCA" w:rsidRDefault="00C86BCA" w:rsidP="00C86BCA">
            <w:pPr>
              <w:spacing w:before="240" w:after="240" w:line="360" w:lineRule="auto"/>
              <w:jc w:val="both"/>
              <w:rPr>
                <w:rFonts w:eastAsia="Times New Roman"/>
              </w:rPr>
            </w:pPr>
          </w:p>
          <w:p w14:paraId="003E3370" w14:textId="77777777" w:rsidR="00C86BCA" w:rsidRDefault="00C86BCA" w:rsidP="00C86BCA">
            <w:pPr>
              <w:spacing w:before="240" w:after="240" w:line="360" w:lineRule="auto"/>
              <w:jc w:val="both"/>
            </w:pPr>
            <w:r>
              <w:rPr>
                <w:rFonts w:eastAsia="Times New Roman"/>
                <w:b/>
              </w:rPr>
              <w:t xml:space="preserve">Reference List </w:t>
            </w:r>
          </w:p>
          <w:p w14:paraId="6D47F466" w14:textId="77777777" w:rsidR="00C86BCA" w:rsidRDefault="00C86BCA" w:rsidP="00C86BCA">
            <w:pPr>
              <w:spacing w:before="240" w:after="240" w:line="360" w:lineRule="auto"/>
              <w:jc w:val="both"/>
              <w:rPr>
                <w:rFonts w:eastAsia="Times New Roman"/>
                <w:color w:val="222222"/>
                <w:highlight w:val="white"/>
              </w:rPr>
            </w:pPr>
            <w:r>
              <w:rPr>
                <w:rFonts w:eastAsia="Times New Roman"/>
                <w:color w:val="222222"/>
                <w:highlight w:val="white"/>
              </w:rPr>
              <w:t xml:space="preserve">Daskalaki, E., 2020. Cultural Diversity and Indicated Intercultural Implications in the Hotel Working Environment in the United Kingdom: Underpinning the Employee’s Perspective. </w:t>
            </w:r>
            <w:r>
              <w:rPr>
                <w:rFonts w:eastAsia="Times New Roman"/>
                <w:i/>
                <w:color w:val="222222"/>
                <w:highlight w:val="white"/>
              </w:rPr>
              <w:t>The Market: International Journal of Business</w:t>
            </w:r>
            <w:r>
              <w:rPr>
                <w:rFonts w:eastAsia="Times New Roman"/>
                <w:color w:val="222222"/>
                <w:highlight w:val="white"/>
              </w:rPr>
              <w:t xml:space="preserve">, </w:t>
            </w:r>
            <w:r>
              <w:rPr>
                <w:rFonts w:eastAsia="Times New Roman"/>
                <w:i/>
                <w:color w:val="222222"/>
                <w:highlight w:val="white"/>
              </w:rPr>
              <w:t>1</w:t>
            </w:r>
            <w:r>
              <w:rPr>
                <w:rFonts w:eastAsia="Times New Roman"/>
                <w:color w:val="222222"/>
                <w:highlight w:val="white"/>
              </w:rPr>
              <w:t xml:space="preserve">, pp.91-107. </w:t>
            </w:r>
            <w:hyperlink r:id="rId9">
              <w:r>
                <w:rPr>
                  <w:rFonts w:eastAsia="Times New Roman"/>
                  <w:color w:val="1155CC"/>
                  <w:highlight w:val="white"/>
                  <w:u w:val="single"/>
                </w:rPr>
                <w:t>https://www.academia.edu/download/62999228/Cultural_Diversity_and_Indicated_Intercultural_Implications_in_the_Hotel_Working_Environment20200418-116086-flsm0f.pdf</w:t>
              </w:r>
            </w:hyperlink>
          </w:p>
          <w:p w14:paraId="7C77ED68" w14:textId="77777777" w:rsidR="00C86BCA" w:rsidRDefault="00C86BCA" w:rsidP="00C86BCA">
            <w:pPr>
              <w:spacing w:before="240" w:after="240" w:line="360" w:lineRule="auto"/>
              <w:jc w:val="both"/>
              <w:rPr>
                <w:rFonts w:eastAsia="Times New Roman"/>
                <w:color w:val="222222"/>
                <w:highlight w:val="white"/>
              </w:rPr>
            </w:pPr>
            <w:r>
              <w:rPr>
                <w:rFonts w:eastAsia="Times New Roman"/>
                <w:color w:val="222222"/>
                <w:highlight w:val="white"/>
              </w:rPr>
              <w:t xml:space="preserve">Guan, C., Hung, Y.C. and Liu, W., 2022. Cultural differences in hospitality service evaluations: mining insights of user generated content. </w:t>
            </w:r>
            <w:r>
              <w:rPr>
                <w:rFonts w:eastAsia="Times New Roman"/>
                <w:i/>
                <w:color w:val="222222"/>
                <w:highlight w:val="white"/>
              </w:rPr>
              <w:t>Electronic Markets</w:t>
            </w:r>
            <w:r>
              <w:rPr>
                <w:rFonts w:eastAsia="Times New Roman"/>
                <w:color w:val="222222"/>
                <w:highlight w:val="white"/>
              </w:rPr>
              <w:t xml:space="preserve">, </w:t>
            </w:r>
            <w:r>
              <w:rPr>
                <w:rFonts w:eastAsia="Times New Roman"/>
                <w:i/>
                <w:color w:val="222222"/>
                <w:highlight w:val="white"/>
              </w:rPr>
              <w:t>32</w:t>
            </w:r>
            <w:r>
              <w:rPr>
                <w:rFonts w:eastAsia="Times New Roman"/>
                <w:color w:val="222222"/>
                <w:highlight w:val="white"/>
              </w:rPr>
              <w:t xml:space="preserve">(3), pp.1061-1081. </w:t>
            </w:r>
            <w:hyperlink r:id="rId10">
              <w:r>
                <w:rPr>
                  <w:rFonts w:eastAsia="Times New Roman"/>
                  <w:color w:val="1155CC"/>
                  <w:highlight w:val="white"/>
                  <w:u w:val="single"/>
                </w:rPr>
                <w:t>https://www.researchgate.net/profile/Yu-Chen-Hung/publication/361149734_Cultural_differences_in_hospitality_service_evaluations_mining_insights_of_user_generated_content/links/62c7b39fcab7ba7426da0327/Cultural-differences-in-hospitality-service-evaluations-mining-insights-of-user-generated-content.pdf</w:t>
              </w:r>
            </w:hyperlink>
          </w:p>
          <w:p w14:paraId="1FDB9CDA" w14:textId="77777777" w:rsidR="00C86BCA" w:rsidRDefault="00C86BCA" w:rsidP="00C86BCA">
            <w:pPr>
              <w:spacing w:before="240" w:after="240" w:line="360" w:lineRule="auto"/>
              <w:jc w:val="both"/>
              <w:rPr>
                <w:rFonts w:eastAsia="Times New Roman"/>
                <w:color w:val="222222"/>
                <w:highlight w:val="white"/>
              </w:rPr>
            </w:pPr>
            <w:r>
              <w:rPr>
                <w:rFonts w:eastAsia="Times New Roman"/>
                <w:color w:val="222222"/>
                <w:highlight w:val="white"/>
              </w:rPr>
              <w:lastRenderedPageBreak/>
              <w:t xml:space="preserve">Koc, E., 2020. </w:t>
            </w:r>
            <w:r>
              <w:rPr>
                <w:rFonts w:eastAsia="Times New Roman"/>
                <w:i/>
                <w:color w:val="222222"/>
                <w:highlight w:val="white"/>
              </w:rPr>
              <w:t>Cross-cultural aspects of tourism and hospitality: A services marketing and management perspective</w:t>
            </w:r>
            <w:r>
              <w:rPr>
                <w:rFonts w:eastAsia="Times New Roman"/>
                <w:color w:val="222222"/>
                <w:highlight w:val="white"/>
              </w:rPr>
              <w:t xml:space="preserve">. Routledge. </w:t>
            </w:r>
            <w:hyperlink r:id="rId11">
              <w:r>
                <w:rPr>
                  <w:rFonts w:eastAsia="Times New Roman"/>
                  <w:color w:val="1155CC"/>
                  <w:highlight w:val="white"/>
                  <w:u w:val="single"/>
                </w:rPr>
                <w:t>https://www.researchgate.net/profile/Erdogan-Koc/publication/344202354_Cross_Cultural_Aspects_of_Tourism_and_Hospitality_A_Services_Marketing_and_Management_Perspective/links/5f73310792851c14bc9d3885/Cross-Cultural-Aspects-of-Tourism-and-Hospitality-A-Services-Marketing-and-Management-Perspective.pdf</w:t>
              </w:r>
            </w:hyperlink>
          </w:p>
          <w:p w14:paraId="471D2A97" w14:textId="77777777" w:rsidR="00C86BCA" w:rsidRDefault="00C86BCA" w:rsidP="00C86BCA">
            <w:pPr>
              <w:spacing w:before="240" w:after="240" w:line="360" w:lineRule="auto"/>
              <w:jc w:val="both"/>
              <w:rPr>
                <w:rFonts w:eastAsia="Times New Roman"/>
                <w:color w:val="222222"/>
                <w:highlight w:val="white"/>
              </w:rPr>
            </w:pPr>
            <w:r>
              <w:rPr>
                <w:rFonts w:eastAsia="Times New Roman"/>
                <w:color w:val="222222"/>
                <w:highlight w:val="white"/>
              </w:rPr>
              <w:t xml:space="preserve">Lam, R., Cheung, C. and Lugosi, P., 2022. The impacts of cultural intelligence and emotional labor on the job satisfaction of luxury hotel employees. </w:t>
            </w:r>
            <w:r>
              <w:rPr>
                <w:rFonts w:eastAsia="Times New Roman"/>
                <w:i/>
                <w:color w:val="222222"/>
                <w:highlight w:val="white"/>
              </w:rPr>
              <w:t>International Journal of Hospitality Management</w:t>
            </w:r>
            <w:r>
              <w:rPr>
                <w:rFonts w:eastAsia="Times New Roman"/>
                <w:color w:val="222222"/>
                <w:highlight w:val="white"/>
              </w:rPr>
              <w:t xml:space="preserve">, </w:t>
            </w:r>
            <w:r>
              <w:rPr>
                <w:rFonts w:eastAsia="Times New Roman"/>
                <w:i/>
                <w:color w:val="222222"/>
                <w:highlight w:val="white"/>
              </w:rPr>
              <w:t>100</w:t>
            </w:r>
            <w:r>
              <w:rPr>
                <w:rFonts w:eastAsia="Times New Roman"/>
                <w:color w:val="222222"/>
                <w:highlight w:val="white"/>
              </w:rPr>
              <w:t xml:space="preserve">, p.103084. </w:t>
            </w:r>
            <w:hyperlink r:id="rId12">
              <w:r>
                <w:rPr>
                  <w:rFonts w:eastAsia="Times New Roman"/>
                  <w:color w:val="1155CC"/>
                  <w:highlight w:val="white"/>
                  <w:u w:val="single"/>
                </w:rPr>
                <w:t>https://e-tarjome.com/storage/panel/fileuploads/2021-10-31/1635671784_E15786.pdf</w:t>
              </w:r>
            </w:hyperlink>
          </w:p>
          <w:p w14:paraId="0C76DA2D" w14:textId="05FF2647" w:rsidR="00300ACA" w:rsidRPr="00C86BCA" w:rsidRDefault="00C86BCA" w:rsidP="00C86BCA">
            <w:pPr>
              <w:spacing w:before="240" w:after="240" w:line="360" w:lineRule="auto"/>
              <w:jc w:val="both"/>
              <w:rPr>
                <w:rFonts w:eastAsia="Times New Roman"/>
                <w:color w:val="222222"/>
                <w:highlight w:val="white"/>
              </w:rPr>
            </w:pPr>
            <w:r>
              <w:rPr>
                <w:rFonts w:eastAsia="Times New Roman"/>
                <w:color w:val="222222"/>
                <w:highlight w:val="white"/>
              </w:rPr>
              <w:t xml:space="preserve">Liang, W.H., 2024. Cultural friction during intercultural service encounters with Chinese tourists: perspectives from hotel employees in Australia. </w:t>
            </w:r>
            <w:r>
              <w:rPr>
                <w:rFonts w:eastAsia="Times New Roman"/>
                <w:i/>
                <w:color w:val="222222"/>
                <w:highlight w:val="white"/>
              </w:rPr>
              <w:t>Cogent Social Sciences</w:t>
            </w:r>
            <w:r>
              <w:rPr>
                <w:rFonts w:eastAsia="Times New Roman"/>
                <w:color w:val="222222"/>
                <w:highlight w:val="white"/>
              </w:rPr>
              <w:t xml:space="preserve">, </w:t>
            </w:r>
            <w:r>
              <w:rPr>
                <w:rFonts w:eastAsia="Times New Roman"/>
                <w:i/>
                <w:color w:val="222222"/>
                <w:highlight w:val="white"/>
              </w:rPr>
              <w:t>10</w:t>
            </w:r>
            <w:r>
              <w:rPr>
                <w:rFonts w:eastAsia="Times New Roman"/>
                <w:color w:val="222222"/>
                <w:highlight w:val="white"/>
              </w:rPr>
              <w:t xml:space="preserve">(1), p.2318868. </w:t>
            </w:r>
            <w:hyperlink r:id="rId13">
              <w:r>
                <w:rPr>
                  <w:rFonts w:eastAsia="Times New Roman"/>
                  <w:color w:val="1155CC"/>
                  <w:highlight w:val="white"/>
                  <w:u w:val="single"/>
                </w:rPr>
                <w:t>https://www.tandfonline.com/doi/pdf/10.1080/23311886.2024.2318868</w:t>
              </w:r>
            </w:hyperlink>
          </w:p>
        </w:tc>
      </w:tr>
      <w:tr w:rsidR="00300ACA" w14:paraId="7546D90E"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EDEDED"/>
          </w:tcPr>
          <w:p w14:paraId="04AFAB86" w14:textId="77777777" w:rsidR="00300ACA" w:rsidRDefault="00300ACA">
            <w:pPr>
              <w:rPr>
                <w:b/>
                <w:sz w:val="28"/>
                <w:szCs w:val="28"/>
              </w:rPr>
            </w:pPr>
          </w:p>
          <w:p w14:paraId="6253E308" w14:textId="77777777" w:rsidR="00300ACA" w:rsidRDefault="003E5850">
            <w:pPr>
              <w:rPr>
                <w:b/>
                <w:sz w:val="28"/>
                <w:szCs w:val="28"/>
              </w:rPr>
            </w:pPr>
            <w:r>
              <w:rPr>
                <w:b/>
                <w:sz w:val="28"/>
                <w:szCs w:val="28"/>
              </w:rPr>
              <w:t xml:space="preserve">Component 2: </w:t>
            </w:r>
            <w:r>
              <w:rPr>
                <w:b/>
                <w:i/>
                <w:sz w:val="28"/>
                <w:szCs w:val="28"/>
              </w:rPr>
              <w:t>Training Plan</w:t>
            </w:r>
            <w:r>
              <w:rPr>
                <w:b/>
                <w:sz w:val="28"/>
                <w:szCs w:val="28"/>
              </w:rPr>
              <w:t xml:space="preserve"> (500 words +/- 10%)</w:t>
            </w:r>
          </w:p>
          <w:p w14:paraId="4739A251" w14:textId="77777777" w:rsidR="00300ACA" w:rsidRDefault="00300ACA">
            <w:pPr>
              <w:spacing w:after="0" w:line="240" w:lineRule="auto"/>
              <w:rPr>
                <w:b/>
                <w:color w:val="000000"/>
                <w:sz w:val="28"/>
                <w:szCs w:val="28"/>
              </w:rPr>
            </w:pPr>
          </w:p>
          <w:p w14:paraId="0914D34C" w14:textId="77777777" w:rsidR="00300ACA" w:rsidRDefault="003E5850">
            <w:pPr>
              <w:spacing w:after="0" w:line="240" w:lineRule="auto"/>
              <w:rPr>
                <w:rFonts w:ascii="Arial" w:eastAsia="Arial" w:hAnsi="Arial" w:cs="Arial"/>
                <w:color w:val="000000"/>
                <w:sz w:val="20"/>
                <w:szCs w:val="20"/>
              </w:rPr>
            </w:pPr>
            <w:r>
              <w:rPr>
                <w:b/>
                <w:color w:val="000000"/>
                <w:sz w:val="28"/>
                <w:szCs w:val="28"/>
              </w:rPr>
              <w:t>Weighting: 25%</w:t>
            </w:r>
          </w:p>
          <w:p w14:paraId="7EFAC43A" w14:textId="77777777" w:rsidR="00300ACA" w:rsidRDefault="00300ACA">
            <w:pPr>
              <w:rPr>
                <w:b/>
                <w:sz w:val="28"/>
                <w:szCs w:val="28"/>
              </w:rPr>
            </w:pPr>
          </w:p>
        </w:tc>
      </w:tr>
      <w:tr w:rsidR="00300ACA" w14:paraId="638C3414"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auto"/>
          </w:tcPr>
          <w:p w14:paraId="05302DC2" w14:textId="48257212" w:rsidR="00300ACA" w:rsidRDefault="00300ACA" w:rsidP="00863020">
            <w:pPr>
              <w:rPr>
                <w:rFonts w:eastAsia="Times New Roman"/>
                <w:color w:val="222222"/>
              </w:rPr>
            </w:pPr>
          </w:p>
          <w:p w14:paraId="44F1CF39" w14:textId="77777777" w:rsidR="00863020" w:rsidRDefault="00863020" w:rsidP="00863020">
            <w:pPr>
              <w:spacing w:before="240" w:after="240" w:line="360" w:lineRule="auto"/>
              <w:ind w:left="720"/>
              <w:jc w:val="both"/>
              <w:rPr>
                <w:rFonts w:eastAsia="Times New Roman"/>
                <w:b/>
              </w:rPr>
            </w:pPr>
            <w:r>
              <w:rPr>
                <w:rFonts w:eastAsia="Times New Roman"/>
                <w:b/>
              </w:rPr>
              <w:t>Level 4 Placement Hotel a staff training plan</w:t>
            </w:r>
          </w:p>
          <w:p w14:paraId="0BA79C6B" w14:textId="77777777" w:rsidR="00863020" w:rsidRDefault="00863020" w:rsidP="00863020">
            <w:pPr>
              <w:spacing w:before="240" w:after="240" w:line="360" w:lineRule="auto"/>
              <w:jc w:val="both"/>
              <w:rPr>
                <w:rFonts w:eastAsia="Times New Roman"/>
              </w:rPr>
            </w:pPr>
            <w:r>
              <w:rPr>
                <w:rFonts w:eastAsia="Times New Roman"/>
              </w:rPr>
              <w:t xml:space="preserve">In an era of global rivalry, employee performance criteria are a critical concern for the </w:t>
            </w:r>
            <w:r w:rsidRPr="00A665C7">
              <w:rPr>
                <w:rFonts w:eastAsia="Times New Roman"/>
              </w:rPr>
              <w:t>Premier Inn Canterbury city centr</w:t>
            </w:r>
            <w:r>
              <w:rPr>
                <w:rFonts w:eastAsia="Times New Roman"/>
              </w:rPr>
              <w:t xml:space="preserve">e. The ASEAN Economic Community and other open borders between nations make it simple for foreign nationals to enter and exit Indonesia. Due to the volume of foreign visitors to Indonesia, lodging will be required; this is a profitable </w:t>
            </w:r>
            <w:r w:rsidRPr="00797023">
              <w:rPr>
                <w:rFonts w:eastAsia="Times New Roman"/>
              </w:rPr>
              <w:t xml:space="preserve">industry (Mantra </w:t>
            </w:r>
            <w:r w:rsidRPr="00797023">
              <w:rPr>
                <w:rFonts w:eastAsia="Times New Roman"/>
                <w:i/>
              </w:rPr>
              <w:t>et al.</w:t>
            </w:r>
            <w:r w:rsidRPr="00797023">
              <w:rPr>
                <w:rFonts w:eastAsia="Times New Roman"/>
              </w:rPr>
              <w:t xml:space="preserve"> 2020). But in</w:t>
            </w:r>
            <w:r>
              <w:rPr>
                <w:rFonts w:eastAsia="Times New Roman"/>
              </w:rPr>
              <w:t xml:space="preserve"> the fiercely competitive hotel industry of today, every hotel management must deliver first-rate service. One strategy is to keep raising the professionalism of hotel employees, especially about their ability to communicate in English, to give international guests the best experience possible. </w:t>
            </w:r>
          </w:p>
          <w:p w14:paraId="38287F20" w14:textId="77777777" w:rsidR="00863020" w:rsidRDefault="00863020" w:rsidP="00863020">
            <w:pPr>
              <w:spacing w:before="240" w:after="240" w:line="360" w:lineRule="auto"/>
              <w:jc w:val="both"/>
              <w:rPr>
                <w:rFonts w:eastAsia="Times New Roman"/>
              </w:rPr>
            </w:pPr>
            <w:r>
              <w:rPr>
                <w:rFonts w:eastAsia="Times New Roman"/>
                <w:b/>
              </w:rPr>
              <w:lastRenderedPageBreak/>
              <w:t>Goal</w:t>
            </w:r>
            <w:r>
              <w:rPr>
                <w:rFonts w:eastAsia="Times New Roman"/>
              </w:rPr>
              <w:t>: It is important to offer every employee the knowledge and skills they need to manage typical guest situations and ensure a pleasurable stay. All employees of the Level 4 Arrangement Inn (Front Desk, Housekeeping, Maintenance, Food &amp; Beverage) are the target audience.</w:t>
            </w:r>
          </w:p>
          <w:p w14:paraId="04A1C8B1" w14:textId="77777777" w:rsidR="00863020" w:rsidRDefault="00863020" w:rsidP="00863020">
            <w:pPr>
              <w:spacing w:before="240" w:after="240" w:line="360" w:lineRule="auto"/>
              <w:jc w:val="both"/>
              <w:rPr>
                <w:rFonts w:eastAsia="Times New Roman"/>
              </w:rPr>
            </w:pPr>
            <w:r>
              <w:rPr>
                <w:rFonts w:eastAsia="Times New Roman"/>
                <w:b/>
              </w:rPr>
              <w:t>Training Format:</w:t>
            </w:r>
            <w:r>
              <w:rPr>
                <w:rFonts w:eastAsia="Times New Roman"/>
              </w:rPr>
              <w:t xml:space="preserve"> A mix of in-class instruction (</w:t>
            </w:r>
            <w:proofErr w:type="spellStart"/>
            <w:r>
              <w:rPr>
                <w:rFonts w:eastAsia="Times New Roman"/>
              </w:rPr>
              <w:t>Afriani</w:t>
            </w:r>
            <w:proofErr w:type="spellEnd"/>
            <w:r>
              <w:rPr>
                <w:color w:val="222222"/>
                <w:sz w:val="20"/>
                <w:szCs w:val="20"/>
                <w:highlight w:val="white"/>
              </w:rPr>
              <w:t>, 2021)</w:t>
            </w:r>
            <w:r>
              <w:rPr>
                <w:rFonts w:eastAsia="Times New Roman"/>
              </w:rPr>
              <w:t xml:space="preserve"> role-playing exercises, and shadowing while working on a project.</w:t>
            </w:r>
          </w:p>
          <w:p w14:paraId="4D9CEE84" w14:textId="77777777" w:rsidR="00863020" w:rsidRDefault="00863020" w:rsidP="00863020">
            <w:pPr>
              <w:spacing w:before="240" w:after="240" w:line="360" w:lineRule="auto"/>
              <w:jc w:val="both"/>
              <w:rPr>
                <w:rFonts w:eastAsia="Times New Roman"/>
              </w:rPr>
            </w:pPr>
            <w:r>
              <w:rPr>
                <w:rFonts w:eastAsia="Times New Roman"/>
                <w:b/>
              </w:rPr>
              <w:t xml:space="preserve">Assessment methods: </w:t>
            </w:r>
            <w:r>
              <w:rPr>
                <w:rFonts w:eastAsia="Times New Roman"/>
              </w:rPr>
              <w:t>These include pre- and post-training input surveys as well as assessments to gauge information retention.</w:t>
            </w:r>
          </w:p>
          <w:tbl>
            <w:tblPr>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75"/>
              <w:gridCol w:w="3685"/>
              <w:gridCol w:w="1350"/>
              <w:gridCol w:w="990"/>
              <w:gridCol w:w="1028"/>
            </w:tblGrid>
            <w:tr w:rsidR="00863020" w14:paraId="53C15EF0" w14:textId="77777777" w:rsidTr="00B8171A">
              <w:tc>
                <w:tcPr>
                  <w:tcW w:w="1975" w:type="dxa"/>
                  <w:shd w:val="clear" w:color="auto" w:fill="auto"/>
                  <w:tcMar>
                    <w:top w:w="100" w:type="dxa"/>
                    <w:left w:w="100" w:type="dxa"/>
                    <w:bottom w:w="100" w:type="dxa"/>
                    <w:right w:w="100" w:type="dxa"/>
                  </w:tcMar>
                </w:tcPr>
                <w:p w14:paraId="18770AFB" w14:textId="77777777" w:rsidR="00863020" w:rsidRDefault="00863020" w:rsidP="00863020">
                  <w:pPr>
                    <w:widowControl w:val="0"/>
                    <w:pBdr>
                      <w:top w:val="nil"/>
                      <w:left w:val="nil"/>
                      <w:bottom w:val="nil"/>
                      <w:right w:val="nil"/>
                      <w:between w:val="nil"/>
                    </w:pBdr>
                    <w:spacing w:line="240" w:lineRule="auto"/>
                    <w:rPr>
                      <w:rFonts w:eastAsia="Times New Roman"/>
                    </w:rPr>
                  </w:pPr>
                  <w:r>
                    <w:rPr>
                      <w:rFonts w:eastAsia="Times New Roman"/>
                      <w:b/>
                    </w:rPr>
                    <w:t>Training Component</w:t>
                  </w:r>
                </w:p>
              </w:tc>
              <w:tc>
                <w:tcPr>
                  <w:tcW w:w="3685" w:type="dxa"/>
                  <w:shd w:val="clear" w:color="auto" w:fill="auto"/>
                  <w:tcMar>
                    <w:top w:w="100" w:type="dxa"/>
                    <w:left w:w="100" w:type="dxa"/>
                    <w:bottom w:w="100" w:type="dxa"/>
                    <w:right w:w="100" w:type="dxa"/>
                  </w:tcMar>
                </w:tcPr>
                <w:p w14:paraId="29ED0E89" w14:textId="77777777" w:rsidR="00863020" w:rsidRDefault="00863020" w:rsidP="00863020">
                  <w:pPr>
                    <w:widowControl w:val="0"/>
                    <w:pBdr>
                      <w:top w:val="nil"/>
                      <w:left w:val="nil"/>
                      <w:bottom w:val="nil"/>
                      <w:right w:val="nil"/>
                      <w:between w:val="nil"/>
                    </w:pBdr>
                    <w:spacing w:line="240" w:lineRule="auto"/>
                    <w:jc w:val="both"/>
                    <w:rPr>
                      <w:rFonts w:eastAsia="Times New Roman"/>
                    </w:rPr>
                  </w:pPr>
                  <w:r>
                    <w:rPr>
                      <w:rFonts w:eastAsia="Times New Roman"/>
                      <w:b/>
                    </w:rPr>
                    <w:t>Description</w:t>
                  </w:r>
                </w:p>
              </w:tc>
              <w:tc>
                <w:tcPr>
                  <w:tcW w:w="135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6535EF6" w14:textId="77777777" w:rsidR="00863020" w:rsidRDefault="00863020" w:rsidP="00863020">
                  <w:pPr>
                    <w:widowControl w:val="0"/>
                    <w:spacing w:before="240" w:after="240" w:line="360" w:lineRule="auto"/>
                    <w:jc w:val="both"/>
                    <w:rPr>
                      <w:rFonts w:eastAsia="Times New Roman"/>
                      <w:b/>
                    </w:rPr>
                  </w:pPr>
                  <w:r>
                    <w:rPr>
                      <w:rFonts w:eastAsia="Times New Roman"/>
                      <w:b/>
                    </w:rPr>
                    <w:t>Training Method</w:t>
                  </w:r>
                </w:p>
              </w:tc>
              <w:tc>
                <w:tcPr>
                  <w:tcW w:w="990" w:type="dxa"/>
                  <w:shd w:val="clear" w:color="auto" w:fill="auto"/>
                  <w:tcMar>
                    <w:top w:w="100" w:type="dxa"/>
                    <w:left w:w="100" w:type="dxa"/>
                    <w:bottom w:w="100" w:type="dxa"/>
                    <w:right w:w="100" w:type="dxa"/>
                  </w:tcMar>
                </w:tcPr>
                <w:p w14:paraId="476EB7E4" w14:textId="77777777" w:rsidR="00863020" w:rsidRDefault="00863020" w:rsidP="00863020">
                  <w:pPr>
                    <w:widowControl w:val="0"/>
                    <w:pBdr>
                      <w:top w:val="nil"/>
                      <w:left w:val="nil"/>
                      <w:bottom w:val="nil"/>
                      <w:right w:val="nil"/>
                      <w:between w:val="nil"/>
                    </w:pBdr>
                    <w:spacing w:line="240" w:lineRule="auto"/>
                    <w:rPr>
                      <w:rFonts w:eastAsia="Times New Roman"/>
                    </w:rPr>
                  </w:pPr>
                  <w:r>
                    <w:rPr>
                      <w:rFonts w:eastAsia="Times New Roman"/>
                      <w:b/>
                    </w:rPr>
                    <w:t>Duration</w:t>
                  </w:r>
                </w:p>
              </w:tc>
              <w:tc>
                <w:tcPr>
                  <w:tcW w:w="1028" w:type="dxa"/>
                  <w:shd w:val="clear" w:color="auto" w:fill="auto"/>
                  <w:tcMar>
                    <w:top w:w="100" w:type="dxa"/>
                    <w:left w:w="100" w:type="dxa"/>
                    <w:bottom w:w="100" w:type="dxa"/>
                    <w:right w:w="100" w:type="dxa"/>
                  </w:tcMar>
                </w:tcPr>
                <w:p w14:paraId="7D918C54" w14:textId="77777777" w:rsidR="00863020" w:rsidRDefault="00863020" w:rsidP="00863020">
                  <w:pPr>
                    <w:widowControl w:val="0"/>
                    <w:pBdr>
                      <w:top w:val="nil"/>
                      <w:left w:val="nil"/>
                      <w:bottom w:val="nil"/>
                      <w:right w:val="nil"/>
                      <w:between w:val="nil"/>
                    </w:pBdr>
                    <w:spacing w:line="240" w:lineRule="auto"/>
                    <w:rPr>
                      <w:rFonts w:eastAsia="Times New Roman"/>
                    </w:rPr>
                  </w:pPr>
                  <w:r>
                    <w:rPr>
                      <w:rFonts w:eastAsia="Times New Roman"/>
                      <w:b/>
                    </w:rPr>
                    <w:t>Assessment</w:t>
                  </w:r>
                </w:p>
              </w:tc>
            </w:tr>
            <w:tr w:rsidR="00863020" w14:paraId="39A8DA87" w14:textId="77777777" w:rsidTr="00B8171A">
              <w:tc>
                <w:tcPr>
                  <w:tcW w:w="197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C63F0BC" w14:textId="77777777" w:rsidR="00863020" w:rsidRDefault="00863020" w:rsidP="00863020">
                  <w:pPr>
                    <w:widowControl w:val="0"/>
                    <w:spacing w:before="240" w:after="240" w:line="360" w:lineRule="auto"/>
                    <w:jc w:val="both"/>
                    <w:rPr>
                      <w:rFonts w:eastAsia="Times New Roman"/>
                      <w:b/>
                      <w:highlight w:val="white"/>
                    </w:rPr>
                  </w:pPr>
                  <w:r>
                    <w:rPr>
                      <w:rFonts w:eastAsia="Times New Roman"/>
                      <w:b/>
                      <w:highlight w:val="white"/>
                    </w:rPr>
                    <w:t>Guest Service Excellence</w:t>
                  </w:r>
                </w:p>
              </w:tc>
              <w:tc>
                <w:tcPr>
                  <w:tcW w:w="3685" w:type="dxa"/>
                  <w:shd w:val="clear" w:color="auto" w:fill="auto"/>
                  <w:tcMar>
                    <w:top w:w="100" w:type="dxa"/>
                    <w:left w:w="100" w:type="dxa"/>
                    <w:bottom w:w="100" w:type="dxa"/>
                    <w:right w:w="100" w:type="dxa"/>
                  </w:tcMar>
                </w:tcPr>
                <w:p w14:paraId="61172414" w14:textId="77777777" w:rsidR="00863020" w:rsidRDefault="00863020" w:rsidP="00863020">
                  <w:pPr>
                    <w:spacing w:line="360" w:lineRule="auto"/>
                    <w:jc w:val="both"/>
                    <w:rPr>
                      <w:rFonts w:eastAsia="Times New Roman"/>
                    </w:rPr>
                  </w:pPr>
                  <w:r>
                    <w:rPr>
                      <w:rFonts w:eastAsia="Times New Roman"/>
                    </w:rPr>
                    <w:t>Recognize how crucial it is to surpass visitors' expectations.</w:t>
                  </w:r>
                </w:p>
                <w:p w14:paraId="4FCFED8E" w14:textId="77777777" w:rsidR="00863020" w:rsidRDefault="00863020" w:rsidP="00863020">
                  <w:pPr>
                    <w:spacing w:line="360" w:lineRule="auto"/>
                    <w:jc w:val="both"/>
                    <w:rPr>
                      <w:rFonts w:eastAsia="Times New Roman"/>
                    </w:rPr>
                  </w:pPr>
                  <w:r>
                    <w:rPr>
                      <w:rFonts w:eastAsia="Times New Roman"/>
                    </w:rPr>
                    <w:t>Determine the essential components of first-rate guest service.</w:t>
                  </w:r>
                </w:p>
                <w:p w14:paraId="76D935B4" w14:textId="77777777" w:rsidR="00863020" w:rsidRDefault="00863020" w:rsidP="00863020">
                  <w:pPr>
                    <w:spacing w:line="360" w:lineRule="auto"/>
                    <w:jc w:val="both"/>
                    <w:rPr>
                      <w:rFonts w:eastAsia="Times New Roman"/>
                    </w:rPr>
                  </w:pPr>
                  <w:r>
                    <w:rPr>
                      <w:rFonts w:eastAsia="Times New Roman"/>
                    </w:rPr>
                    <w:t>To interact with guests, develop effective communication skills. Participate in active listening.</w:t>
                  </w:r>
                </w:p>
                <w:p w14:paraId="05EE216C" w14:textId="77777777" w:rsidR="00863020" w:rsidRDefault="00863020" w:rsidP="00863020">
                  <w:pPr>
                    <w:widowControl w:val="0"/>
                    <w:spacing w:line="240" w:lineRule="auto"/>
                    <w:jc w:val="both"/>
                    <w:rPr>
                      <w:rFonts w:eastAsia="Times New Roman"/>
                    </w:rPr>
                  </w:pPr>
                </w:p>
                <w:p w14:paraId="1B84D66C" w14:textId="77777777" w:rsidR="00863020" w:rsidRDefault="00863020" w:rsidP="00863020">
                  <w:pPr>
                    <w:widowControl w:val="0"/>
                    <w:pBdr>
                      <w:top w:val="nil"/>
                      <w:left w:val="nil"/>
                      <w:bottom w:val="nil"/>
                      <w:right w:val="nil"/>
                      <w:between w:val="nil"/>
                    </w:pBdr>
                    <w:spacing w:line="240" w:lineRule="auto"/>
                    <w:jc w:val="both"/>
                    <w:rPr>
                      <w:rFonts w:eastAsia="Times New Roman"/>
                    </w:rPr>
                  </w:pPr>
                </w:p>
              </w:tc>
              <w:tc>
                <w:tcPr>
                  <w:tcW w:w="1350" w:type="dxa"/>
                  <w:shd w:val="clear" w:color="auto" w:fill="auto"/>
                  <w:tcMar>
                    <w:top w:w="100" w:type="dxa"/>
                    <w:left w:w="100" w:type="dxa"/>
                    <w:bottom w:w="100" w:type="dxa"/>
                    <w:right w:w="100" w:type="dxa"/>
                  </w:tcMar>
                </w:tcPr>
                <w:p w14:paraId="5222AAD3"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rPr>
                    <w:t>Talks in class and role-playing exercises</w:t>
                  </w:r>
                </w:p>
              </w:tc>
              <w:tc>
                <w:tcPr>
                  <w:tcW w:w="990" w:type="dxa"/>
                  <w:shd w:val="clear" w:color="auto" w:fill="auto"/>
                  <w:tcMar>
                    <w:top w:w="100" w:type="dxa"/>
                    <w:left w:w="100" w:type="dxa"/>
                    <w:bottom w:w="100" w:type="dxa"/>
                    <w:right w:w="100" w:type="dxa"/>
                  </w:tcMar>
                </w:tcPr>
                <w:p w14:paraId="17004655" w14:textId="77777777" w:rsidR="00863020" w:rsidRDefault="00863020" w:rsidP="00863020">
                  <w:pPr>
                    <w:widowControl w:val="0"/>
                    <w:pBdr>
                      <w:top w:val="nil"/>
                      <w:left w:val="nil"/>
                      <w:bottom w:val="nil"/>
                      <w:right w:val="nil"/>
                      <w:between w:val="nil"/>
                    </w:pBdr>
                    <w:spacing w:line="240" w:lineRule="auto"/>
                    <w:rPr>
                      <w:rFonts w:eastAsia="Times New Roman"/>
                    </w:rPr>
                  </w:pPr>
                  <w:r>
                    <w:rPr>
                      <w:rFonts w:eastAsia="Times New Roman"/>
                    </w:rPr>
                    <w:t>Two Hours</w:t>
                  </w:r>
                </w:p>
              </w:tc>
              <w:tc>
                <w:tcPr>
                  <w:tcW w:w="1028" w:type="dxa"/>
                  <w:shd w:val="clear" w:color="auto" w:fill="auto"/>
                  <w:tcMar>
                    <w:top w:w="100" w:type="dxa"/>
                    <w:left w:w="100" w:type="dxa"/>
                    <w:bottom w:w="100" w:type="dxa"/>
                    <w:right w:w="100" w:type="dxa"/>
                  </w:tcMar>
                </w:tcPr>
                <w:p w14:paraId="0096F104"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rPr>
                    <w:t>Assessment by role-playing and pre/post-training quiz</w:t>
                  </w:r>
                </w:p>
              </w:tc>
            </w:tr>
            <w:tr w:rsidR="00863020" w14:paraId="1C14D313" w14:textId="77777777" w:rsidTr="00B8171A">
              <w:tc>
                <w:tcPr>
                  <w:tcW w:w="1975" w:type="dxa"/>
                  <w:shd w:val="clear" w:color="auto" w:fill="auto"/>
                  <w:tcMar>
                    <w:top w:w="100" w:type="dxa"/>
                    <w:left w:w="100" w:type="dxa"/>
                    <w:bottom w:w="100" w:type="dxa"/>
                    <w:right w:w="100" w:type="dxa"/>
                  </w:tcMar>
                </w:tcPr>
                <w:p w14:paraId="1DD4501A"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b/>
                      <w:highlight w:val="white"/>
                    </w:rPr>
                    <w:t>Handling Guest Complaints</w:t>
                  </w:r>
                </w:p>
              </w:tc>
              <w:tc>
                <w:tcPr>
                  <w:tcW w:w="3685" w:type="dxa"/>
                  <w:shd w:val="clear" w:color="auto" w:fill="auto"/>
                  <w:tcMar>
                    <w:top w:w="100" w:type="dxa"/>
                    <w:left w:w="100" w:type="dxa"/>
                    <w:bottom w:w="100" w:type="dxa"/>
                    <w:right w:w="100" w:type="dxa"/>
                  </w:tcMar>
                </w:tcPr>
                <w:p w14:paraId="7511B954" w14:textId="77777777" w:rsidR="00863020" w:rsidRDefault="00863020" w:rsidP="00863020">
                  <w:pPr>
                    <w:widowControl w:val="0"/>
                    <w:pBdr>
                      <w:top w:val="nil"/>
                      <w:left w:val="nil"/>
                      <w:bottom w:val="nil"/>
                      <w:right w:val="nil"/>
                      <w:between w:val="nil"/>
                    </w:pBdr>
                    <w:spacing w:line="360" w:lineRule="auto"/>
                    <w:jc w:val="both"/>
                    <w:rPr>
                      <w:rFonts w:eastAsia="Times New Roman"/>
                    </w:rPr>
                  </w:pPr>
                  <w:r>
                    <w:rPr>
                      <w:rFonts w:eastAsia="Times New Roman"/>
                    </w:rPr>
                    <w:t>Recognize the various kinds of grievances from visitors (</w:t>
                  </w:r>
                  <w:proofErr w:type="spellStart"/>
                  <w:r>
                    <w:rPr>
                      <w:rFonts w:eastAsia="Times New Roman"/>
                    </w:rPr>
                    <w:t>Lertchalermtipakoonet</w:t>
                  </w:r>
                  <w:proofErr w:type="spellEnd"/>
                  <w:r>
                    <w:rPr>
                      <w:rFonts w:eastAsia="Times New Roman"/>
                    </w:rPr>
                    <w:t xml:space="preserve"> </w:t>
                  </w:r>
                  <w:r>
                    <w:rPr>
                      <w:rFonts w:eastAsia="Times New Roman"/>
                      <w:i/>
                    </w:rPr>
                    <w:t xml:space="preserve">et al. </w:t>
                  </w:r>
                  <w:r>
                    <w:rPr>
                      <w:rFonts w:eastAsia="Times New Roman"/>
                    </w:rPr>
                    <w:t xml:space="preserve">2021). Create a methodical strategy for addressing guest complaints. When handling irate guests, put de-escalation techniques into practice. Discover how to communicate </w:t>
                  </w:r>
                  <w:r>
                    <w:rPr>
                      <w:rFonts w:eastAsia="Times New Roman"/>
                    </w:rPr>
                    <w:lastRenderedPageBreak/>
                    <w:t xml:space="preserve">effectively to offer solutions and offer an apology. In order to handle complaints, follow the </w:t>
                  </w:r>
                  <w:r w:rsidRPr="00A665C7">
                    <w:rPr>
                      <w:rFonts w:eastAsia="Times New Roman"/>
                    </w:rPr>
                    <w:t>Premier Inn</w:t>
                  </w:r>
                  <w:r>
                    <w:rPr>
                      <w:rFonts w:eastAsia="Times New Roman"/>
                    </w:rPr>
                    <w:t>’s policies and procedures.</w:t>
                  </w:r>
                </w:p>
              </w:tc>
              <w:tc>
                <w:tcPr>
                  <w:tcW w:w="1350" w:type="dxa"/>
                  <w:shd w:val="clear" w:color="auto" w:fill="auto"/>
                  <w:tcMar>
                    <w:top w:w="100" w:type="dxa"/>
                    <w:left w:w="100" w:type="dxa"/>
                    <w:bottom w:w="100" w:type="dxa"/>
                    <w:right w:w="100" w:type="dxa"/>
                  </w:tcMar>
                </w:tcPr>
                <w:p w14:paraId="43FFBB15"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rPr>
                    <w:lastRenderedPageBreak/>
                    <w:t>Talks in class and role-playing exercises</w:t>
                  </w:r>
                </w:p>
              </w:tc>
              <w:tc>
                <w:tcPr>
                  <w:tcW w:w="990" w:type="dxa"/>
                  <w:shd w:val="clear" w:color="auto" w:fill="auto"/>
                  <w:tcMar>
                    <w:top w:w="100" w:type="dxa"/>
                    <w:left w:w="100" w:type="dxa"/>
                    <w:bottom w:w="100" w:type="dxa"/>
                    <w:right w:w="100" w:type="dxa"/>
                  </w:tcMar>
                </w:tcPr>
                <w:p w14:paraId="44B9004D"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rPr>
                    <w:t>Two Hours</w:t>
                  </w:r>
                </w:p>
              </w:tc>
              <w:tc>
                <w:tcPr>
                  <w:tcW w:w="1028" w:type="dxa"/>
                  <w:shd w:val="clear" w:color="auto" w:fill="auto"/>
                  <w:tcMar>
                    <w:top w:w="100" w:type="dxa"/>
                    <w:left w:w="100" w:type="dxa"/>
                    <w:bottom w:w="100" w:type="dxa"/>
                    <w:right w:w="100" w:type="dxa"/>
                  </w:tcMar>
                </w:tcPr>
                <w:p w14:paraId="084D647D"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rPr>
                    <w:t xml:space="preserve">Assessment by role-playing and pre/post-training </w:t>
                  </w:r>
                  <w:r>
                    <w:rPr>
                      <w:rFonts w:eastAsia="Times New Roman"/>
                    </w:rPr>
                    <w:lastRenderedPageBreak/>
                    <w:t>quiz</w:t>
                  </w:r>
                </w:p>
              </w:tc>
            </w:tr>
            <w:tr w:rsidR="00863020" w14:paraId="45A3A1C7" w14:textId="77777777" w:rsidTr="00B8171A">
              <w:tc>
                <w:tcPr>
                  <w:tcW w:w="1975" w:type="dxa"/>
                  <w:shd w:val="clear" w:color="auto" w:fill="auto"/>
                  <w:tcMar>
                    <w:top w:w="100" w:type="dxa"/>
                    <w:left w:w="100" w:type="dxa"/>
                    <w:bottom w:w="100" w:type="dxa"/>
                    <w:right w:w="100" w:type="dxa"/>
                  </w:tcMar>
                </w:tcPr>
                <w:p w14:paraId="65F23433"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b/>
                      <w:highlight w:val="white"/>
                    </w:rPr>
                    <w:lastRenderedPageBreak/>
                    <w:t>Special Guest Requests</w:t>
                  </w:r>
                </w:p>
              </w:tc>
              <w:tc>
                <w:tcPr>
                  <w:tcW w:w="3685" w:type="dxa"/>
                  <w:shd w:val="clear" w:color="auto" w:fill="auto"/>
                  <w:tcMar>
                    <w:top w:w="100" w:type="dxa"/>
                    <w:left w:w="100" w:type="dxa"/>
                    <w:bottom w:w="100" w:type="dxa"/>
                    <w:right w:w="100" w:type="dxa"/>
                  </w:tcMar>
                </w:tcPr>
                <w:p w14:paraId="17C9807E" w14:textId="77777777" w:rsidR="00863020" w:rsidRDefault="00863020" w:rsidP="00863020">
                  <w:pPr>
                    <w:widowControl w:val="0"/>
                    <w:pBdr>
                      <w:top w:val="nil"/>
                      <w:left w:val="nil"/>
                      <w:bottom w:val="nil"/>
                      <w:right w:val="nil"/>
                      <w:between w:val="nil"/>
                    </w:pBdr>
                    <w:spacing w:line="360" w:lineRule="auto"/>
                    <w:jc w:val="both"/>
                    <w:rPr>
                      <w:rFonts w:eastAsia="Times New Roman"/>
                    </w:rPr>
                  </w:pPr>
                  <w:r>
                    <w:rPr>
                      <w:rFonts w:eastAsia="Times New Roman"/>
                    </w:rPr>
                    <w:t>Recognize the hotel's request handling policy. Determine which resources are available to handle unique or difficult requests. Gain innovative problem-solving techniques to satisfy visitors' needs. When notifying guests of limitations, communicate effectively.</w:t>
                  </w:r>
                </w:p>
              </w:tc>
              <w:tc>
                <w:tcPr>
                  <w:tcW w:w="1350" w:type="dxa"/>
                  <w:shd w:val="clear" w:color="auto" w:fill="auto"/>
                  <w:tcMar>
                    <w:top w:w="100" w:type="dxa"/>
                    <w:left w:w="100" w:type="dxa"/>
                    <w:bottom w:w="100" w:type="dxa"/>
                    <w:right w:w="100" w:type="dxa"/>
                  </w:tcMar>
                </w:tcPr>
                <w:p w14:paraId="28530DD5"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rPr>
                    <w:t>talks in the classroom and case studies</w:t>
                  </w:r>
                </w:p>
              </w:tc>
              <w:tc>
                <w:tcPr>
                  <w:tcW w:w="990" w:type="dxa"/>
                  <w:shd w:val="clear" w:color="auto" w:fill="auto"/>
                  <w:tcMar>
                    <w:top w:w="100" w:type="dxa"/>
                    <w:left w:w="100" w:type="dxa"/>
                    <w:bottom w:w="100" w:type="dxa"/>
                    <w:right w:w="100" w:type="dxa"/>
                  </w:tcMar>
                </w:tcPr>
                <w:p w14:paraId="154676BA"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rPr>
                    <w:t>1.5 Hours</w:t>
                  </w:r>
                </w:p>
              </w:tc>
              <w:tc>
                <w:tcPr>
                  <w:tcW w:w="1028" w:type="dxa"/>
                  <w:shd w:val="clear" w:color="auto" w:fill="auto"/>
                  <w:tcMar>
                    <w:top w:w="100" w:type="dxa"/>
                    <w:left w:w="100" w:type="dxa"/>
                    <w:bottom w:w="100" w:type="dxa"/>
                    <w:right w:w="100" w:type="dxa"/>
                  </w:tcMar>
                </w:tcPr>
                <w:p w14:paraId="4B4588F3"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rPr>
                    <w:t>Pre- and post-training assessment, case study dialogue</w:t>
                  </w:r>
                </w:p>
              </w:tc>
            </w:tr>
            <w:tr w:rsidR="00863020" w14:paraId="6F0DA1DC" w14:textId="77777777" w:rsidTr="00B8171A">
              <w:tc>
                <w:tcPr>
                  <w:tcW w:w="1975" w:type="dxa"/>
                  <w:shd w:val="clear" w:color="auto" w:fill="auto"/>
                  <w:tcMar>
                    <w:top w:w="100" w:type="dxa"/>
                    <w:left w:w="100" w:type="dxa"/>
                    <w:bottom w:w="100" w:type="dxa"/>
                    <w:right w:w="100" w:type="dxa"/>
                  </w:tcMar>
                </w:tcPr>
                <w:p w14:paraId="31821E6B"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b/>
                      <w:highlight w:val="white"/>
                    </w:rPr>
                    <w:t>Guest Room Maintenance</w:t>
                  </w:r>
                </w:p>
              </w:tc>
              <w:tc>
                <w:tcPr>
                  <w:tcW w:w="3685" w:type="dxa"/>
                  <w:shd w:val="clear" w:color="auto" w:fill="auto"/>
                  <w:tcMar>
                    <w:top w:w="100" w:type="dxa"/>
                    <w:left w:w="100" w:type="dxa"/>
                    <w:bottom w:w="100" w:type="dxa"/>
                    <w:right w:w="100" w:type="dxa"/>
                  </w:tcMar>
                </w:tcPr>
                <w:p w14:paraId="67D5C184" w14:textId="77777777" w:rsidR="00863020" w:rsidRDefault="00863020" w:rsidP="00863020">
                  <w:pPr>
                    <w:widowControl w:val="0"/>
                    <w:pBdr>
                      <w:top w:val="nil"/>
                      <w:left w:val="nil"/>
                      <w:bottom w:val="nil"/>
                      <w:right w:val="nil"/>
                      <w:between w:val="nil"/>
                    </w:pBdr>
                    <w:spacing w:line="360" w:lineRule="auto"/>
                    <w:jc w:val="both"/>
                    <w:rPr>
                      <w:rFonts w:eastAsia="Times New Roman"/>
                    </w:rPr>
                  </w:pPr>
                  <w:r>
                    <w:rPr>
                      <w:rFonts w:eastAsia="Times New Roman"/>
                    </w:rPr>
                    <w:t>(Only for Housekeeping Employees) Recognize the appropriate cleaning procedures for the various kinds of rooms and facilities (Saga, 2022). List cleaning supplies and instruments along with their safe uses. Discover how to handle delicate surfaces and fabrics. Get comfortable answering inquiries from visitors for more housekeeping services.</w:t>
                  </w:r>
                </w:p>
              </w:tc>
              <w:tc>
                <w:tcPr>
                  <w:tcW w:w="1350" w:type="dxa"/>
                  <w:shd w:val="clear" w:color="auto" w:fill="auto"/>
                  <w:tcMar>
                    <w:top w:w="100" w:type="dxa"/>
                    <w:left w:w="100" w:type="dxa"/>
                    <w:bottom w:w="100" w:type="dxa"/>
                    <w:right w:w="100" w:type="dxa"/>
                  </w:tcMar>
                </w:tcPr>
                <w:p w14:paraId="0E6DCC35"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rPr>
                    <w:t>Talks in class and role-playing exercises</w:t>
                  </w:r>
                </w:p>
              </w:tc>
              <w:tc>
                <w:tcPr>
                  <w:tcW w:w="990" w:type="dxa"/>
                  <w:shd w:val="clear" w:color="auto" w:fill="auto"/>
                  <w:tcMar>
                    <w:top w:w="100" w:type="dxa"/>
                    <w:left w:w="100" w:type="dxa"/>
                    <w:bottom w:w="100" w:type="dxa"/>
                    <w:right w:w="100" w:type="dxa"/>
                  </w:tcMar>
                </w:tcPr>
                <w:p w14:paraId="253FCC45"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rPr>
                    <w:t>Two Hours</w:t>
                  </w:r>
                </w:p>
              </w:tc>
              <w:tc>
                <w:tcPr>
                  <w:tcW w:w="1028" w:type="dxa"/>
                  <w:shd w:val="clear" w:color="auto" w:fill="auto"/>
                  <w:tcMar>
                    <w:top w:w="100" w:type="dxa"/>
                    <w:left w:w="100" w:type="dxa"/>
                    <w:bottom w:w="100" w:type="dxa"/>
                    <w:right w:w="100" w:type="dxa"/>
                  </w:tcMar>
                </w:tcPr>
                <w:p w14:paraId="1B8C43B1"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rPr>
                    <w:t>Quizzes before and after training, as well as job shadowing</w:t>
                  </w:r>
                </w:p>
              </w:tc>
            </w:tr>
            <w:tr w:rsidR="00863020" w14:paraId="0433FDD7" w14:textId="77777777" w:rsidTr="00B8171A">
              <w:tc>
                <w:tcPr>
                  <w:tcW w:w="197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7907567A" w14:textId="77777777" w:rsidR="00863020" w:rsidRDefault="00863020" w:rsidP="00863020">
                  <w:pPr>
                    <w:widowControl w:val="0"/>
                    <w:spacing w:before="240" w:after="240" w:line="360" w:lineRule="auto"/>
                    <w:jc w:val="both"/>
                    <w:rPr>
                      <w:rFonts w:eastAsia="Times New Roman"/>
                      <w:b/>
                      <w:highlight w:val="white"/>
                    </w:rPr>
                  </w:pPr>
                  <w:r>
                    <w:rPr>
                      <w:rFonts w:eastAsia="Times New Roman"/>
                      <w:b/>
                      <w:highlight w:val="white"/>
                    </w:rPr>
                    <w:t>Food &amp; Beverage Service Standards</w:t>
                  </w:r>
                </w:p>
              </w:tc>
              <w:tc>
                <w:tcPr>
                  <w:tcW w:w="3685" w:type="dxa"/>
                  <w:shd w:val="clear" w:color="auto" w:fill="auto"/>
                  <w:tcMar>
                    <w:top w:w="100" w:type="dxa"/>
                    <w:left w:w="100" w:type="dxa"/>
                    <w:bottom w:w="100" w:type="dxa"/>
                    <w:right w:w="100" w:type="dxa"/>
                  </w:tcMar>
                </w:tcPr>
                <w:p w14:paraId="298D7358" w14:textId="77777777" w:rsidR="00863020" w:rsidRDefault="00863020" w:rsidP="00863020">
                  <w:pPr>
                    <w:widowControl w:val="0"/>
                    <w:pBdr>
                      <w:top w:val="nil"/>
                      <w:left w:val="nil"/>
                      <w:bottom w:val="nil"/>
                      <w:right w:val="nil"/>
                      <w:between w:val="nil"/>
                    </w:pBdr>
                    <w:spacing w:line="360" w:lineRule="auto"/>
                    <w:jc w:val="both"/>
                    <w:rPr>
                      <w:rFonts w:eastAsia="Times New Roman"/>
                    </w:rPr>
                  </w:pPr>
                  <w:r>
                    <w:rPr>
                      <w:rFonts w:eastAsia="Times New Roman"/>
                    </w:rPr>
                    <w:t xml:space="preserve">For Staff Only in Food and Beverage Recognize the requirements for food and beverage service at the hotel. Acquire the necessary menu knowledge and order-taking skills. </w:t>
                  </w:r>
                  <w:r>
                    <w:rPr>
                      <w:rFonts w:eastAsia="Times New Roman"/>
                    </w:rPr>
                    <w:lastRenderedPageBreak/>
                    <w:t>Learn how to serve diners with consideration and courtesy while they are eating. Practise answering questions from visitors regarding available food and drinks.</w:t>
                  </w:r>
                </w:p>
              </w:tc>
              <w:tc>
                <w:tcPr>
                  <w:tcW w:w="1350" w:type="dxa"/>
                  <w:shd w:val="clear" w:color="auto" w:fill="auto"/>
                  <w:tcMar>
                    <w:top w:w="100" w:type="dxa"/>
                    <w:left w:w="100" w:type="dxa"/>
                    <w:bottom w:w="100" w:type="dxa"/>
                    <w:right w:w="100" w:type="dxa"/>
                  </w:tcMar>
                </w:tcPr>
                <w:p w14:paraId="328EB589"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rPr>
                    <w:lastRenderedPageBreak/>
                    <w:t>Talks in class and role-playing exercises</w:t>
                  </w:r>
                </w:p>
              </w:tc>
              <w:tc>
                <w:tcPr>
                  <w:tcW w:w="990" w:type="dxa"/>
                  <w:shd w:val="clear" w:color="auto" w:fill="auto"/>
                  <w:tcMar>
                    <w:top w:w="100" w:type="dxa"/>
                    <w:left w:w="100" w:type="dxa"/>
                    <w:bottom w:w="100" w:type="dxa"/>
                    <w:right w:w="100" w:type="dxa"/>
                  </w:tcMar>
                </w:tcPr>
                <w:p w14:paraId="27D715F3"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rPr>
                    <w:t>To Hours</w:t>
                  </w:r>
                </w:p>
              </w:tc>
              <w:tc>
                <w:tcPr>
                  <w:tcW w:w="1028" w:type="dxa"/>
                  <w:shd w:val="clear" w:color="auto" w:fill="auto"/>
                  <w:tcMar>
                    <w:top w:w="100" w:type="dxa"/>
                    <w:left w:w="100" w:type="dxa"/>
                    <w:bottom w:w="100" w:type="dxa"/>
                    <w:right w:w="100" w:type="dxa"/>
                  </w:tcMar>
                </w:tcPr>
                <w:p w14:paraId="0171C234"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rPr>
                    <w:t xml:space="preserve">Assessment by role-playing and </w:t>
                  </w:r>
                  <w:r>
                    <w:rPr>
                      <w:rFonts w:eastAsia="Times New Roman"/>
                    </w:rPr>
                    <w:lastRenderedPageBreak/>
                    <w:t>pre/post-training quiz</w:t>
                  </w:r>
                </w:p>
              </w:tc>
            </w:tr>
            <w:tr w:rsidR="00863020" w14:paraId="2A826385" w14:textId="77777777" w:rsidTr="00B8171A">
              <w:tc>
                <w:tcPr>
                  <w:tcW w:w="1975" w:type="dxa"/>
                  <w:shd w:val="clear" w:color="auto" w:fill="auto"/>
                  <w:tcMar>
                    <w:top w:w="100" w:type="dxa"/>
                    <w:left w:w="100" w:type="dxa"/>
                    <w:bottom w:w="100" w:type="dxa"/>
                    <w:right w:w="100" w:type="dxa"/>
                  </w:tcMar>
                </w:tcPr>
                <w:p w14:paraId="599DD661"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b/>
                      <w:highlight w:val="white"/>
                    </w:rPr>
                    <w:lastRenderedPageBreak/>
                    <w:t>Teamwork and Communication</w:t>
                  </w:r>
                </w:p>
              </w:tc>
              <w:tc>
                <w:tcPr>
                  <w:tcW w:w="3685" w:type="dxa"/>
                  <w:shd w:val="clear" w:color="auto" w:fill="auto"/>
                  <w:tcMar>
                    <w:top w:w="100" w:type="dxa"/>
                    <w:left w:w="100" w:type="dxa"/>
                    <w:bottom w:w="100" w:type="dxa"/>
                    <w:right w:w="100" w:type="dxa"/>
                  </w:tcMar>
                </w:tcPr>
                <w:p w14:paraId="17363232" w14:textId="77777777" w:rsidR="00863020" w:rsidRDefault="00863020" w:rsidP="00863020">
                  <w:pPr>
                    <w:widowControl w:val="0"/>
                    <w:pBdr>
                      <w:top w:val="nil"/>
                      <w:left w:val="nil"/>
                      <w:bottom w:val="nil"/>
                      <w:right w:val="nil"/>
                      <w:between w:val="nil"/>
                    </w:pBdr>
                    <w:spacing w:line="360" w:lineRule="auto"/>
                    <w:jc w:val="both"/>
                    <w:rPr>
                      <w:rFonts w:eastAsia="Times New Roman"/>
                    </w:rPr>
                  </w:pPr>
                  <w:r>
                    <w:rPr>
                      <w:rFonts w:eastAsia="Times New Roman"/>
                    </w:rPr>
                    <w:t>Recognize the value of cross-departmental collaboration. Acquire techniques for effective communication with coworkers. Develop the team's ability to resolve conflicts. When interacting with guests, get comfortable asking for and offering assistance.</w:t>
                  </w:r>
                </w:p>
              </w:tc>
              <w:tc>
                <w:tcPr>
                  <w:tcW w:w="1350" w:type="dxa"/>
                  <w:shd w:val="clear" w:color="auto" w:fill="auto"/>
                  <w:tcMar>
                    <w:top w:w="100" w:type="dxa"/>
                    <w:left w:w="100" w:type="dxa"/>
                    <w:bottom w:w="100" w:type="dxa"/>
                    <w:right w:w="100" w:type="dxa"/>
                  </w:tcMar>
                </w:tcPr>
                <w:p w14:paraId="1530726C"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rPr>
                    <w:t>Role-playing exercises and group discussions</w:t>
                  </w:r>
                </w:p>
              </w:tc>
              <w:tc>
                <w:tcPr>
                  <w:tcW w:w="990" w:type="dxa"/>
                  <w:shd w:val="clear" w:color="auto" w:fill="auto"/>
                  <w:tcMar>
                    <w:top w:w="100" w:type="dxa"/>
                    <w:left w:w="100" w:type="dxa"/>
                    <w:bottom w:w="100" w:type="dxa"/>
                    <w:right w:w="100" w:type="dxa"/>
                  </w:tcMar>
                </w:tcPr>
                <w:p w14:paraId="7EA24CEE"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rPr>
                    <w:t>1 Hour</w:t>
                  </w:r>
                </w:p>
              </w:tc>
              <w:tc>
                <w:tcPr>
                  <w:tcW w:w="1028" w:type="dxa"/>
                  <w:shd w:val="clear" w:color="auto" w:fill="auto"/>
                  <w:tcMar>
                    <w:top w:w="100" w:type="dxa"/>
                    <w:left w:w="100" w:type="dxa"/>
                    <w:bottom w:w="100" w:type="dxa"/>
                    <w:right w:w="100" w:type="dxa"/>
                  </w:tcMar>
                </w:tcPr>
                <w:p w14:paraId="336E5367"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rPr>
                    <w:t>Team-building exercises and pre- and post-training surveys</w:t>
                  </w:r>
                </w:p>
              </w:tc>
            </w:tr>
            <w:tr w:rsidR="00863020" w14:paraId="7C4812D1" w14:textId="77777777" w:rsidTr="00B8171A">
              <w:tc>
                <w:tcPr>
                  <w:tcW w:w="1975" w:type="dxa"/>
                  <w:shd w:val="clear" w:color="auto" w:fill="auto"/>
                  <w:tcMar>
                    <w:top w:w="100" w:type="dxa"/>
                    <w:left w:w="100" w:type="dxa"/>
                    <w:bottom w:w="100" w:type="dxa"/>
                    <w:right w:w="100" w:type="dxa"/>
                  </w:tcMar>
                </w:tcPr>
                <w:p w14:paraId="6730BBA2"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b/>
                      <w:highlight w:val="white"/>
                    </w:rPr>
                    <w:t>Guest Room Technology</w:t>
                  </w:r>
                </w:p>
              </w:tc>
              <w:tc>
                <w:tcPr>
                  <w:tcW w:w="3685" w:type="dxa"/>
                  <w:shd w:val="clear" w:color="auto" w:fill="auto"/>
                  <w:tcMar>
                    <w:top w:w="100" w:type="dxa"/>
                    <w:left w:w="100" w:type="dxa"/>
                    <w:bottom w:w="100" w:type="dxa"/>
                    <w:right w:w="100" w:type="dxa"/>
                  </w:tcMar>
                </w:tcPr>
                <w:p w14:paraId="539B1948" w14:textId="77777777" w:rsidR="00863020" w:rsidRDefault="00863020" w:rsidP="00863020">
                  <w:pPr>
                    <w:widowControl w:val="0"/>
                    <w:pBdr>
                      <w:top w:val="nil"/>
                      <w:left w:val="nil"/>
                      <w:bottom w:val="nil"/>
                      <w:right w:val="nil"/>
                      <w:between w:val="nil"/>
                    </w:pBdr>
                    <w:spacing w:line="360" w:lineRule="auto"/>
                    <w:jc w:val="both"/>
                    <w:rPr>
                      <w:rFonts w:eastAsia="Times New Roman"/>
                    </w:rPr>
                  </w:pPr>
                  <w:r>
                    <w:rPr>
                      <w:rFonts w:eastAsia="Times New Roman"/>
                    </w:rPr>
                    <w:t>Recognize how the in-room electronics work (TV, thermostats, safes). Discover how to resolve typical guest problems (such as poor TV reception or Wi-Fi connectivity). Practice informing guests about technical issues in an effective manner.</w:t>
                  </w:r>
                </w:p>
              </w:tc>
              <w:tc>
                <w:tcPr>
                  <w:tcW w:w="1350" w:type="dxa"/>
                  <w:shd w:val="clear" w:color="auto" w:fill="auto"/>
                  <w:tcMar>
                    <w:top w:w="100" w:type="dxa"/>
                    <w:left w:w="100" w:type="dxa"/>
                    <w:bottom w:w="100" w:type="dxa"/>
                    <w:right w:w="100" w:type="dxa"/>
                  </w:tcMar>
                </w:tcPr>
                <w:p w14:paraId="0025BA6C"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rPr>
                    <w:t>lecture in class and practical exercise</w:t>
                  </w:r>
                </w:p>
              </w:tc>
              <w:tc>
                <w:tcPr>
                  <w:tcW w:w="990" w:type="dxa"/>
                  <w:shd w:val="clear" w:color="auto" w:fill="auto"/>
                  <w:tcMar>
                    <w:top w:w="100" w:type="dxa"/>
                    <w:left w:w="100" w:type="dxa"/>
                    <w:bottom w:w="100" w:type="dxa"/>
                    <w:right w:w="100" w:type="dxa"/>
                  </w:tcMar>
                </w:tcPr>
                <w:p w14:paraId="426D7DDA"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rPr>
                    <w:t>One Hour</w:t>
                  </w:r>
                </w:p>
              </w:tc>
              <w:tc>
                <w:tcPr>
                  <w:tcW w:w="1028" w:type="dxa"/>
                  <w:shd w:val="clear" w:color="auto" w:fill="auto"/>
                  <w:tcMar>
                    <w:top w:w="100" w:type="dxa"/>
                    <w:left w:w="100" w:type="dxa"/>
                    <w:bottom w:w="100" w:type="dxa"/>
                    <w:right w:w="100" w:type="dxa"/>
                  </w:tcMar>
                </w:tcPr>
                <w:p w14:paraId="7D81EC02" w14:textId="77777777" w:rsidR="00863020" w:rsidRDefault="00863020" w:rsidP="00863020">
                  <w:pPr>
                    <w:widowControl w:val="0"/>
                    <w:pBdr>
                      <w:top w:val="nil"/>
                      <w:left w:val="nil"/>
                      <w:bottom w:val="nil"/>
                      <w:right w:val="nil"/>
                      <w:between w:val="nil"/>
                    </w:pBdr>
                    <w:spacing w:line="360" w:lineRule="auto"/>
                    <w:rPr>
                      <w:rFonts w:eastAsia="Times New Roman"/>
                    </w:rPr>
                  </w:pPr>
                  <w:r>
                    <w:rPr>
                      <w:rFonts w:eastAsia="Times New Roman"/>
                    </w:rPr>
                    <w:t>Pre- and post-training assessment</w:t>
                  </w:r>
                </w:p>
              </w:tc>
            </w:tr>
          </w:tbl>
          <w:p w14:paraId="7406D322" w14:textId="77777777" w:rsidR="00863020" w:rsidRDefault="00863020" w:rsidP="00863020">
            <w:pPr>
              <w:spacing w:before="240" w:after="240" w:line="240" w:lineRule="auto"/>
              <w:jc w:val="center"/>
              <w:rPr>
                <w:rFonts w:eastAsia="Times New Roman"/>
                <w:b/>
              </w:rPr>
            </w:pPr>
            <w:r w:rsidRPr="008733B3">
              <w:rPr>
                <w:rFonts w:eastAsia="Times New Roman"/>
                <w:b/>
              </w:rPr>
              <w:t>Table 1: Level 4 Placement Hotel Staff Training Plan</w:t>
            </w:r>
          </w:p>
          <w:p w14:paraId="17983339" w14:textId="44DEBF41" w:rsidR="00863020" w:rsidRDefault="00863020" w:rsidP="00863020">
            <w:pPr>
              <w:jc w:val="center"/>
              <w:rPr>
                <w:rFonts w:eastAsia="Times New Roman"/>
                <w:color w:val="222222"/>
              </w:rPr>
            </w:pPr>
            <w:r>
              <w:rPr>
                <w:rFonts w:eastAsia="Times New Roman"/>
              </w:rPr>
              <w:t>Source (</w:t>
            </w:r>
            <w:r>
              <w:rPr>
                <w:rFonts w:eastAsia="Times New Roman"/>
                <w:color w:val="222222"/>
                <w:highlight w:val="white"/>
              </w:rPr>
              <w:t>Mallia, 2022)</w:t>
            </w:r>
          </w:p>
          <w:p w14:paraId="245821A7" w14:textId="77777777" w:rsidR="00DA4ABE" w:rsidRDefault="00DA4ABE" w:rsidP="00DA4ABE">
            <w:pPr>
              <w:spacing w:before="240" w:after="240" w:line="240" w:lineRule="auto"/>
            </w:pPr>
            <w:r>
              <w:rPr>
                <w:rFonts w:eastAsia="Times New Roman"/>
                <w:b/>
                <w:color w:val="222222"/>
                <w:highlight w:val="white"/>
              </w:rPr>
              <w:t>Reference List</w:t>
            </w:r>
            <w:r>
              <w:t xml:space="preserve"> </w:t>
            </w:r>
          </w:p>
          <w:p w14:paraId="640FC3A8" w14:textId="77777777" w:rsidR="00DA4ABE" w:rsidRDefault="00DA4ABE" w:rsidP="00DA4ABE">
            <w:pPr>
              <w:spacing w:before="240" w:after="240" w:line="360" w:lineRule="auto"/>
              <w:jc w:val="both"/>
              <w:rPr>
                <w:rFonts w:eastAsia="Times New Roman"/>
                <w:color w:val="222222"/>
                <w:highlight w:val="white"/>
              </w:rPr>
            </w:pPr>
            <w:r>
              <w:rPr>
                <w:rFonts w:eastAsia="Times New Roman"/>
                <w:color w:val="222222"/>
                <w:highlight w:val="white"/>
              </w:rPr>
              <w:t xml:space="preserve">Afriani, I.A.H. and Mutmainah, S., 2021. Employee English and Communication Skills in Improving the Performance of Shariah Hotels in Indonesia: English. </w:t>
            </w:r>
            <w:r>
              <w:rPr>
                <w:rFonts w:eastAsia="Times New Roman"/>
                <w:i/>
                <w:color w:val="222222"/>
                <w:highlight w:val="white"/>
              </w:rPr>
              <w:t>Jurnal Manajemen Jayanegara</w:t>
            </w:r>
            <w:r>
              <w:rPr>
                <w:rFonts w:eastAsia="Times New Roman"/>
                <w:color w:val="222222"/>
                <w:highlight w:val="white"/>
              </w:rPr>
              <w:t xml:space="preserve">, </w:t>
            </w:r>
            <w:r>
              <w:rPr>
                <w:rFonts w:eastAsia="Times New Roman"/>
                <w:i/>
                <w:color w:val="222222"/>
                <w:highlight w:val="white"/>
              </w:rPr>
              <w:t>1</w:t>
            </w:r>
            <w:r>
              <w:rPr>
                <w:rFonts w:eastAsia="Times New Roman"/>
                <w:color w:val="222222"/>
                <w:highlight w:val="white"/>
              </w:rPr>
              <w:t xml:space="preserve">(1), pp.12-15. </w:t>
            </w:r>
            <w:hyperlink r:id="rId14">
              <w:r>
                <w:rPr>
                  <w:rFonts w:eastAsia="Times New Roman"/>
                  <w:color w:val="1155CC"/>
                  <w:highlight w:val="white"/>
                  <w:u w:val="single"/>
                </w:rPr>
                <w:t>https://jurnal.stiekn.ac.id/index.php/jmj/article/download/6/6</w:t>
              </w:r>
            </w:hyperlink>
          </w:p>
          <w:p w14:paraId="4BD1E284" w14:textId="77777777" w:rsidR="00DA4ABE" w:rsidRDefault="00DA4ABE" w:rsidP="00DA4ABE">
            <w:pPr>
              <w:spacing w:before="240" w:after="240" w:line="360" w:lineRule="auto"/>
              <w:jc w:val="both"/>
              <w:rPr>
                <w:rFonts w:eastAsia="Times New Roman"/>
                <w:color w:val="222222"/>
                <w:highlight w:val="white"/>
              </w:rPr>
            </w:pPr>
            <w:r>
              <w:rPr>
                <w:rFonts w:eastAsia="Times New Roman"/>
                <w:color w:val="222222"/>
                <w:highlight w:val="white"/>
              </w:rPr>
              <w:lastRenderedPageBreak/>
              <w:t xml:space="preserve">Lertchalermtipakoon, P., Wongsubun, U. and Kawinkoonlasate, P., 2021. Need Analysis: English Language Use by Students in the Tourism and Hospitality and Industry. </w:t>
            </w:r>
            <w:r>
              <w:rPr>
                <w:rFonts w:eastAsia="Times New Roman"/>
                <w:i/>
                <w:color w:val="222222"/>
                <w:highlight w:val="white"/>
              </w:rPr>
              <w:t>English Language Teaching</w:t>
            </w:r>
            <w:r>
              <w:rPr>
                <w:rFonts w:eastAsia="Times New Roman"/>
                <w:color w:val="222222"/>
                <w:highlight w:val="white"/>
              </w:rPr>
              <w:t xml:space="preserve">, </w:t>
            </w:r>
            <w:r>
              <w:rPr>
                <w:rFonts w:eastAsia="Times New Roman"/>
                <w:i/>
                <w:color w:val="222222"/>
                <w:highlight w:val="white"/>
              </w:rPr>
              <w:t>14</w:t>
            </w:r>
            <w:r>
              <w:rPr>
                <w:rFonts w:eastAsia="Times New Roman"/>
                <w:color w:val="222222"/>
                <w:highlight w:val="white"/>
              </w:rPr>
              <w:t xml:space="preserve">(3), pp.59-71. </w:t>
            </w:r>
            <w:hyperlink r:id="rId15">
              <w:r>
                <w:rPr>
                  <w:rFonts w:eastAsia="Times New Roman"/>
                  <w:color w:val="1155CC"/>
                  <w:highlight w:val="white"/>
                  <w:u w:val="single"/>
                </w:rPr>
                <w:t>https://files.eric.ed.gov/fulltext/EJ1288210.pdf</w:t>
              </w:r>
            </w:hyperlink>
          </w:p>
          <w:p w14:paraId="4DEBBDAA" w14:textId="77777777" w:rsidR="00DA4ABE" w:rsidRDefault="00DA4ABE" w:rsidP="00DA4ABE">
            <w:pPr>
              <w:spacing w:before="240" w:after="240" w:line="360" w:lineRule="auto"/>
              <w:jc w:val="both"/>
              <w:rPr>
                <w:rFonts w:eastAsia="Times New Roman"/>
                <w:color w:val="222222"/>
                <w:highlight w:val="white"/>
              </w:rPr>
            </w:pPr>
            <w:r>
              <w:rPr>
                <w:rFonts w:eastAsia="Times New Roman"/>
                <w:color w:val="222222"/>
                <w:highlight w:val="white"/>
              </w:rPr>
              <w:t xml:space="preserve">Mallia, A., 2022. The Competency Levels and Occupational Standards in the Hospitality Industry: A study of the Receptionist role in 5 Star Hotels in Malta. </w:t>
            </w:r>
            <w:r>
              <w:rPr>
                <w:rFonts w:eastAsia="Times New Roman"/>
                <w:i/>
                <w:color w:val="222222"/>
                <w:highlight w:val="white"/>
              </w:rPr>
              <w:t>The Online Open Access Repository of the Institute of Tourism Studies (Malta)</w:t>
            </w:r>
            <w:r>
              <w:rPr>
                <w:rFonts w:eastAsia="Times New Roman"/>
                <w:color w:val="222222"/>
                <w:highlight w:val="white"/>
              </w:rPr>
              <w:t xml:space="preserve">. </w:t>
            </w:r>
            <w:hyperlink r:id="rId16">
              <w:r>
                <w:rPr>
                  <w:rFonts w:eastAsia="Times New Roman"/>
                  <w:color w:val="1155CC"/>
                  <w:highlight w:val="white"/>
                  <w:u w:val="single"/>
                </w:rPr>
                <w:t>https://futouristic.scholasticahq.com/article/90634.pdf</w:t>
              </w:r>
            </w:hyperlink>
          </w:p>
          <w:p w14:paraId="67D8092F" w14:textId="77777777" w:rsidR="00DA4ABE" w:rsidRDefault="00DA4ABE" w:rsidP="00DA4ABE">
            <w:pPr>
              <w:spacing w:before="240" w:after="240" w:line="360" w:lineRule="auto"/>
              <w:jc w:val="both"/>
              <w:rPr>
                <w:rFonts w:eastAsia="Times New Roman"/>
                <w:color w:val="222222"/>
                <w:highlight w:val="white"/>
              </w:rPr>
            </w:pPr>
            <w:r>
              <w:rPr>
                <w:rFonts w:eastAsia="Times New Roman"/>
                <w:color w:val="222222"/>
                <w:highlight w:val="white"/>
              </w:rPr>
              <w:t xml:space="preserve">Mantra, I.B.N., Widiastuti, I.A.M.S., Handayani, N.D. and Pramawati, A.A.I.Y., 2020. English Language urgency for tourism and hospitality employees to boost global economy. </w:t>
            </w:r>
            <w:r>
              <w:rPr>
                <w:rFonts w:eastAsia="Times New Roman"/>
                <w:i/>
                <w:color w:val="222222"/>
                <w:highlight w:val="white"/>
              </w:rPr>
              <w:t>PalArch's Journal of Archaeology of Egypt/Egyptology</w:t>
            </w:r>
            <w:r>
              <w:rPr>
                <w:rFonts w:eastAsia="Times New Roman"/>
                <w:color w:val="222222"/>
                <w:highlight w:val="white"/>
              </w:rPr>
              <w:t xml:space="preserve">, </w:t>
            </w:r>
            <w:r>
              <w:rPr>
                <w:rFonts w:eastAsia="Times New Roman"/>
                <w:i/>
                <w:color w:val="222222"/>
                <w:highlight w:val="white"/>
              </w:rPr>
              <w:t>17</w:t>
            </w:r>
            <w:r>
              <w:rPr>
                <w:rFonts w:eastAsia="Times New Roman"/>
                <w:color w:val="222222"/>
                <w:highlight w:val="white"/>
              </w:rPr>
              <w:t xml:space="preserve">(7), pp.5458-5469. </w:t>
            </w:r>
            <w:hyperlink r:id="rId17">
              <w:r>
                <w:rPr>
                  <w:rFonts w:eastAsia="Times New Roman"/>
                  <w:color w:val="1155CC"/>
                  <w:highlight w:val="white"/>
                  <w:u w:val="single"/>
                </w:rPr>
                <w:t>https://archives.palarch.nl/index.php/jae/article/download/2709/3063</w:t>
              </w:r>
            </w:hyperlink>
          </w:p>
          <w:p w14:paraId="053BD5F8" w14:textId="1BBBBF95" w:rsidR="00DA4ABE" w:rsidRPr="00DA4ABE" w:rsidRDefault="00DA4ABE" w:rsidP="00DA4ABE">
            <w:pPr>
              <w:spacing w:before="240" w:after="240" w:line="360" w:lineRule="auto"/>
              <w:jc w:val="both"/>
              <w:rPr>
                <w:rFonts w:eastAsia="Times New Roman"/>
                <w:color w:val="222222"/>
                <w:highlight w:val="white"/>
              </w:rPr>
            </w:pPr>
            <w:r>
              <w:rPr>
                <w:rFonts w:eastAsia="Times New Roman"/>
                <w:color w:val="222222"/>
                <w:highlight w:val="white"/>
              </w:rPr>
              <w:t xml:space="preserve">Sagal, A., 2022. Language Policy in the Hospitality Industry in Russia. </w:t>
            </w:r>
            <w:r>
              <w:rPr>
                <w:rFonts w:eastAsia="Times New Roman"/>
                <w:i/>
                <w:color w:val="222222"/>
                <w:highlight w:val="white"/>
              </w:rPr>
              <w:t>Linguistics &amp; Polyglot Studies</w:t>
            </w:r>
            <w:r>
              <w:rPr>
                <w:rFonts w:eastAsia="Times New Roman"/>
                <w:color w:val="222222"/>
                <w:highlight w:val="white"/>
              </w:rPr>
              <w:t xml:space="preserve">, p.82. </w:t>
            </w:r>
            <w:hyperlink r:id="rId18" w:anchor="page=82">
              <w:r>
                <w:rPr>
                  <w:rFonts w:eastAsia="Times New Roman"/>
                  <w:color w:val="1155CC"/>
                  <w:highlight w:val="white"/>
                  <w:u w:val="single"/>
                </w:rPr>
                <w:t>https://philnauki.mgimo.ru/jour/issue/download/30/21#page=82</w:t>
              </w:r>
            </w:hyperlink>
            <w:r>
              <w:rPr>
                <w:rFonts w:eastAsia="Times New Roman"/>
                <w:color w:val="222222"/>
                <w:highlight w:val="white"/>
              </w:rPr>
              <w:t xml:space="preserve"> </w:t>
            </w:r>
          </w:p>
        </w:tc>
      </w:tr>
      <w:tr w:rsidR="00300ACA" w14:paraId="05748359"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EDEDED"/>
          </w:tcPr>
          <w:p w14:paraId="14B6CAD2" w14:textId="77777777" w:rsidR="00300ACA" w:rsidRDefault="00300ACA">
            <w:pPr>
              <w:rPr>
                <w:b/>
                <w:sz w:val="28"/>
                <w:szCs w:val="28"/>
              </w:rPr>
            </w:pPr>
          </w:p>
          <w:p w14:paraId="438F8ED0" w14:textId="77777777" w:rsidR="00300ACA" w:rsidRDefault="003E5850">
            <w:pPr>
              <w:rPr>
                <w:b/>
                <w:sz w:val="28"/>
                <w:szCs w:val="28"/>
              </w:rPr>
            </w:pPr>
            <w:r>
              <w:rPr>
                <w:b/>
                <w:sz w:val="28"/>
                <w:szCs w:val="28"/>
              </w:rPr>
              <w:t xml:space="preserve">Component 3: </w:t>
            </w:r>
            <w:r>
              <w:rPr>
                <w:b/>
                <w:i/>
                <w:sz w:val="28"/>
                <w:szCs w:val="28"/>
              </w:rPr>
              <w:t>Student Self-Reflection</w:t>
            </w:r>
            <w:r>
              <w:rPr>
                <w:b/>
                <w:sz w:val="28"/>
                <w:szCs w:val="28"/>
              </w:rPr>
              <w:t xml:space="preserve"> (500 words +/- 10%)</w:t>
            </w:r>
          </w:p>
          <w:p w14:paraId="7566A810" w14:textId="77777777" w:rsidR="00300ACA" w:rsidRDefault="00300ACA">
            <w:pPr>
              <w:spacing w:after="0" w:line="240" w:lineRule="auto"/>
              <w:rPr>
                <w:b/>
                <w:color w:val="000000"/>
                <w:sz w:val="28"/>
                <w:szCs w:val="28"/>
              </w:rPr>
            </w:pPr>
          </w:p>
          <w:p w14:paraId="7E4A5A3B" w14:textId="77777777" w:rsidR="00300ACA" w:rsidRDefault="003E5850">
            <w:pPr>
              <w:rPr>
                <w:b/>
                <w:sz w:val="28"/>
                <w:szCs w:val="28"/>
              </w:rPr>
            </w:pPr>
            <w:r>
              <w:rPr>
                <w:b/>
                <w:color w:val="000000"/>
                <w:sz w:val="28"/>
                <w:szCs w:val="28"/>
              </w:rPr>
              <w:t>Weighting: 25%</w:t>
            </w:r>
          </w:p>
        </w:tc>
      </w:tr>
    </w:tbl>
    <w:p w14:paraId="1748590B" w14:textId="77777777" w:rsidR="00BC337B" w:rsidRDefault="00BC337B">
      <w:r>
        <w:br w:type="page"/>
      </w:r>
    </w:p>
    <w:tbl>
      <w:tblPr>
        <w:tblStyle w:val="a1"/>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300ACA" w14:paraId="2F4EE13D" w14:textId="77777777">
        <w:trPr>
          <w:trHeight w:val="1833"/>
          <w:jc w:val="center"/>
        </w:trPr>
        <w:tc>
          <w:tcPr>
            <w:tcW w:w="9016" w:type="dxa"/>
            <w:tcBorders>
              <w:top w:val="single" w:sz="4" w:space="0" w:color="000000"/>
              <w:left w:val="single" w:sz="4" w:space="0" w:color="000000"/>
              <w:right w:val="single" w:sz="4" w:space="0" w:color="000000"/>
            </w:tcBorders>
            <w:shd w:val="clear" w:color="auto" w:fill="auto"/>
          </w:tcPr>
          <w:p w14:paraId="28E576EA" w14:textId="77777777" w:rsidR="00863020" w:rsidRPr="0059523A" w:rsidRDefault="00863020" w:rsidP="00863020">
            <w:pPr>
              <w:pStyle w:val="ListParagraph"/>
              <w:numPr>
                <w:ilvl w:val="0"/>
                <w:numId w:val="3"/>
              </w:numPr>
              <w:spacing w:before="240" w:after="240" w:line="360" w:lineRule="auto"/>
              <w:jc w:val="both"/>
              <w:rPr>
                <w:rFonts w:eastAsia="Times New Roman"/>
                <w:b/>
                <w:highlight w:val="white"/>
              </w:rPr>
            </w:pPr>
            <w:r w:rsidRPr="0059523A">
              <w:rPr>
                <w:rFonts w:eastAsia="Times New Roman"/>
                <w:b/>
              </w:rPr>
              <w:lastRenderedPageBreak/>
              <w:t xml:space="preserve">Importance of cultural awareness within the hospitality industry using </w:t>
            </w:r>
            <w:r w:rsidRPr="0059523A">
              <w:rPr>
                <w:rFonts w:eastAsia="Times New Roman"/>
                <w:b/>
                <w:highlight w:val="white"/>
              </w:rPr>
              <w:t>Kolb's model of reflection</w:t>
            </w:r>
          </w:p>
          <w:p w14:paraId="060FADA7" w14:textId="77777777" w:rsidR="00863020" w:rsidRDefault="00863020" w:rsidP="00863020">
            <w:pPr>
              <w:spacing w:after="120" w:line="360" w:lineRule="auto"/>
              <w:jc w:val="both"/>
              <w:rPr>
                <w:rFonts w:eastAsia="Times New Roman"/>
              </w:rPr>
            </w:pPr>
            <w:r>
              <w:rPr>
                <w:rFonts w:eastAsia="Times New Roman"/>
              </w:rPr>
              <w:t xml:space="preserve">In the hospitality industry, cultural sensitivity is critical because it is what makes guests feel like </w:t>
            </w:r>
            <w:r w:rsidRPr="00802AFB">
              <w:rPr>
                <w:rFonts w:eastAsia="Times New Roman"/>
              </w:rPr>
              <w:t>they are at their place and helps promote inclusivity. In line with Kolb's reflection mode</w:t>
            </w:r>
            <w:r>
              <w:rPr>
                <w:rFonts w:eastAsia="Times New Roman"/>
              </w:rPr>
              <w:t>,</w:t>
            </w:r>
            <w:r w:rsidRPr="00802AFB">
              <w:rPr>
                <w:rFonts w:eastAsia="Times New Roman"/>
              </w:rPr>
              <w:t xml:space="preserve"> I</w:t>
            </w:r>
            <w:r>
              <w:rPr>
                <w:rFonts w:eastAsia="Times New Roman"/>
              </w:rPr>
              <w:t xml:space="preserve"> have recognized the importance of social awareness at all phases of the learning cycle: experiencing, reflecting, thinking, and acting. </w:t>
            </w:r>
          </w:p>
          <w:p w14:paraId="22858D74" w14:textId="77777777" w:rsidR="00863020" w:rsidRDefault="00863020" w:rsidP="00863020">
            <w:pPr>
              <w:spacing w:after="120" w:line="360" w:lineRule="auto"/>
              <w:ind w:left="500"/>
              <w:jc w:val="center"/>
              <w:rPr>
                <w:rFonts w:eastAsia="Times New Roman"/>
              </w:rPr>
            </w:pPr>
            <w:r>
              <w:rPr>
                <w:rFonts w:eastAsia="Times New Roman"/>
                <w:noProof/>
              </w:rPr>
              <w:drawing>
                <wp:inline distT="114300" distB="114300" distL="114300" distR="114300" wp14:anchorId="5984A076" wp14:editId="500CC015">
                  <wp:extent cx="3221990" cy="2541198"/>
                  <wp:effectExtent l="38100" t="38100" r="35560" b="31115"/>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3225195" cy="2543726"/>
                          </a:xfrm>
                          <a:prstGeom prst="rect">
                            <a:avLst/>
                          </a:prstGeom>
                          <a:ln w="25400">
                            <a:solidFill>
                              <a:srgbClr val="000000"/>
                            </a:solidFill>
                            <a:prstDash val="solid"/>
                          </a:ln>
                        </pic:spPr>
                      </pic:pic>
                    </a:graphicData>
                  </a:graphic>
                </wp:inline>
              </w:drawing>
            </w:r>
          </w:p>
          <w:p w14:paraId="78904DF0" w14:textId="77777777" w:rsidR="00863020" w:rsidRDefault="00863020" w:rsidP="00863020">
            <w:pPr>
              <w:spacing w:after="120" w:line="360" w:lineRule="auto"/>
              <w:ind w:left="500"/>
              <w:jc w:val="center"/>
              <w:rPr>
                <w:b/>
              </w:rPr>
            </w:pPr>
            <w:r>
              <w:rPr>
                <w:rFonts w:eastAsia="Times New Roman"/>
                <w:b/>
              </w:rPr>
              <w:t xml:space="preserve">Figure 01: </w:t>
            </w:r>
            <w:hyperlink r:id="rId20">
              <w:r>
                <w:rPr>
                  <w:rFonts w:eastAsia="Times New Roman"/>
                  <w:b/>
                  <w:highlight w:val="white"/>
                </w:rPr>
                <w:t>Kolb's Learning Styles &amp; Experiential Learning Cycle</w:t>
              </w:r>
            </w:hyperlink>
          </w:p>
          <w:p w14:paraId="530AF63C" w14:textId="77777777" w:rsidR="00863020" w:rsidRPr="00F77A2A" w:rsidRDefault="00863020" w:rsidP="00863020">
            <w:pPr>
              <w:spacing w:after="120" w:line="360" w:lineRule="auto"/>
              <w:ind w:left="500"/>
              <w:jc w:val="center"/>
              <w:rPr>
                <w:rFonts w:eastAsia="Times New Roman"/>
                <w:highlight w:val="white"/>
              </w:rPr>
            </w:pPr>
            <w:r w:rsidRPr="00F77A2A">
              <w:t xml:space="preserve">(Source: </w:t>
            </w:r>
            <w:hyperlink r:id="rId21">
              <w:proofErr w:type="spellStart"/>
              <w:r>
                <w:rPr>
                  <w:rFonts w:eastAsia="Times New Roman"/>
                  <w:highlight w:val="white"/>
                </w:rPr>
                <w:t>Mcleod</w:t>
              </w:r>
              <w:proofErr w:type="spellEnd"/>
              <w:r>
                <w:rPr>
                  <w:rFonts w:eastAsia="Times New Roman"/>
                  <w:highlight w:val="white"/>
                </w:rPr>
                <w:t>,</w:t>
              </w:r>
            </w:hyperlink>
            <w:r w:rsidRPr="00F77A2A">
              <w:t xml:space="preserve"> 2024)</w:t>
            </w:r>
            <w:r>
              <w:fldChar w:fldCharType="begin"/>
            </w:r>
            <w:r w:rsidRPr="00F77A2A">
              <w:instrText xml:space="preserve"> HYPERLINK "https://www.simplypsychology.org/learning-kolb.html" </w:instrText>
            </w:r>
            <w:r>
              <w:fldChar w:fldCharType="separate"/>
            </w:r>
          </w:p>
          <w:p w14:paraId="669533FC" w14:textId="77777777" w:rsidR="00863020" w:rsidRDefault="00863020" w:rsidP="00863020">
            <w:pPr>
              <w:spacing w:after="120" w:line="360" w:lineRule="auto"/>
              <w:jc w:val="both"/>
              <w:rPr>
                <w:rFonts w:eastAsia="Times New Roman"/>
                <w:highlight w:val="white"/>
              </w:rPr>
            </w:pPr>
            <w:r>
              <w:fldChar w:fldCharType="end"/>
            </w:r>
            <w:r>
              <w:rPr>
                <w:rFonts w:eastAsia="Times New Roman"/>
                <w:b/>
                <w:highlight w:val="white"/>
              </w:rPr>
              <w:t>Concrete Experience –</w:t>
            </w:r>
            <w:r>
              <w:rPr>
                <w:rFonts w:eastAsia="Times New Roman"/>
                <w:bCs/>
                <w:highlight w:val="white"/>
              </w:rPr>
              <w:t xml:space="preserve"> The experiences gathered during the overall learning module can be demonstrated by a student due to the utilisation of Kolb’s model of reflection</w:t>
            </w:r>
            <w:r>
              <w:rPr>
                <w:rFonts w:eastAsia="Times New Roman"/>
                <w:highlight w:val="white"/>
              </w:rPr>
              <w:t xml:space="preserve">. This could be a brand-new circumstance or experience, or it could be a reanalysis of a previously encountered event in the context of novel ideas </w:t>
            </w:r>
            <w:r w:rsidRPr="00802AFB">
              <w:rPr>
                <w:rFonts w:eastAsia="Times New Roman"/>
                <w:highlight w:val="white"/>
              </w:rPr>
              <w:t>(Azar</w:t>
            </w:r>
            <w:r w:rsidRPr="00802AFB">
              <w:rPr>
                <w:rFonts w:eastAsia="Times New Roman"/>
                <w:i/>
                <w:highlight w:val="white"/>
              </w:rPr>
              <w:t xml:space="preserve"> et al.</w:t>
            </w:r>
            <w:r w:rsidRPr="00802AFB">
              <w:rPr>
                <w:rFonts w:eastAsia="Times New Roman"/>
                <w:highlight w:val="white"/>
              </w:rPr>
              <w:t xml:space="preserve"> 2020)</w:t>
            </w:r>
            <w:r>
              <w:rPr>
                <w:rFonts w:eastAsia="Times New Roman"/>
                <w:highlight w:val="white"/>
              </w:rPr>
              <w:t xml:space="preserve">. </w:t>
            </w:r>
          </w:p>
          <w:p w14:paraId="04F842BC" w14:textId="77777777" w:rsidR="00863020" w:rsidRDefault="00863020" w:rsidP="00863020">
            <w:pPr>
              <w:spacing w:after="120" w:line="360" w:lineRule="auto"/>
              <w:jc w:val="both"/>
              <w:rPr>
                <w:rFonts w:eastAsia="Times New Roman"/>
                <w:highlight w:val="white"/>
              </w:rPr>
            </w:pPr>
            <w:r>
              <w:rPr>
                <w:rFonts w:eastAsia="Times New Roman"/>
                <w:b/>
                <w:highlight w:val="white"/>
              </w:rPr>
              <w:t>Reflective Observation of the New Experience</w:t>
            </w:r>
            <w:r>
              <w:rPr>
                <w:rFonts w:ascii="Georgia" w:eastAsia="Georgia" w:hAnsi="Georgia" w:cs="Georgia"/>
                <w:b/>
                <w:sz w:val="27"/>
                <w:szCs w:val="27"/>
                <w:highlight w:val="white"/>
              </w:rPr>
              <w:t xml:space="preserve"> - </w:t>
            </w:r>
            <w:r>
              <w:rPr>
                <w:rFonts w:eastAsia="Times New Roman"/>
                <w:highlight w:val="white"/>
              </w:rPr>
              <w:t>The student considers the novel experience in the context of their prior learning while enhancing their academic and employability skill sets. Any discrepancies between experience and comprehension are especially significant.</w:t>
            </w:r>
          </w:p>
          <w:p w14:paraId="4324E743" w14:textId="77777777" w:rsidR="00863020" w:rsidRPr="000533BC" w:rsidRDefault="00863020" w:rsidP="00863020">
            <w:pPr>
              <w:spacing w:after="120" w:line="360" w:lineRule="auto"/>
              <w:jc w:val="both"/>
              <w:rPr>
                <w:rFonts w:eastAsia="Times New Roman"/>
              </w:rPr>
            </w:pPr>
            <w:r w:rsidRPr="000533BC">
              <w:rPr>
                <w:rFonts w:eastAsia="Times New Roman"/>
                <w:b/>
              </w:rPr>
              <w:t>Abstract Conceptualization</w:t>
            </w:r>
            <w:r w:rsidRPr="000533BC">
              <w:rPr>
                <w:rFonts w:ascii="Georgia" w:eastAsia="Georgia" w:hAnsi="Georgia" w:cs="Georgia"/>
                <w:b/>
                <w:sz w:val="27"/>
                <w:szCs w:val="27"/>
              </w:rPr>
              <w:t xml:space="preserve"> - </w:t>
            </w:r>
            <w:r w:rsidRPr="000533BC">
              <w:rPr>
                <w:rFonts w:eastAsia="Times New Roman"/>
              </w:rPr>
              <w:t>A fresh idea or a revision of an already-existing abstract concept arises from reflection</w:t>
            </w:r>
            <w:r>
              <w:rPr>
                <w:rFonts w:eastAsia="Times New Roman"/>
              </w:rPr>
              <w:t xml:space="preserve"> through which, a learner or a broad group of people share their experience in the light of abstract conceptualisation.</w:t>
            </w:r>
          </w:p>
          <w:p w14:paraId="79C8BB52" w14:textId="77777777" w:rsidR="00863020" w:rsidRDefault="00863020" w:rsidP="00863020">
            <w:pPr>
              <w:spacing w:after="120" w:line="360" w:lineRule="auto"/>
              <w:jc w:val="both"/>
              <w:rPr>
                <w:rFonts w:ascii="Georgia" w:eastAsia="Georgia" w:hAnsi="Georgia" w:cs="Georgia"/>
                <w:sz w:val="27"/>
                <w:szCs w:val="27"/>
                <w:highlight w:val="white"/>
              </w:rPr>
            </w:pPr>
            <w:r>
              <w:rPr>
                <w:rFonts w:eastAsia="Times New Roman"/>
                <w:b/>
                <w:highlight w:val="white"/>
              </w:rPr>
              <w:lastRenderedPageBreak/>
              <w:t>Active Experimentation</w:t>
            </w:r>
            <w:r>
              <w:rPr>
                <w:rFonts w:ascii="Georgia" w:eastAsia="Georgia" w:hAnsi="Georgia" w:cs="Georgia"/>
                <w:sz w:val="27"/>
                <w:szCs w:val="27"/>
                <w:highlight w:val="white"/>
              </w:rPr>
              <w:t xml:space="preserve"> - </w:t>
            </w:r>
            <w:r>
              <w:rPr>
                <w:rFonts w:eastAsia="Times New Roman"/>
                <w:highlight w:val="white"/>
              </w:rPr>
              <w:t>Experiments are inspired by the newly developed or updated concepts. In order to observe what occurs, the learner applies their idea or ideas to the environment</w:t>
            </w:r>
            <w:r>
              <w:rPr>
                <w:rFonts w:ascii="Georgia" w:eastAsia="Georgia" w:hAnsi="Georgia" w:cs="Georgia"/>
                <w:sz w:val="27"/>
                <w:szCs w:val="27"/>
                <w:highlight w:val="white"/>
              </w:rPr>
              <w:t>.</w:t>
            </w:r>
          </w:p>
          <w:p w14:paraId="24C72BA8" w14:textId="77777777" w:rsidR="00863020" w:rsidRDefault="00863020" w:rsidP="00863020">
            <w:pPr>
              <w:spacing w:after="120" w:line="360" w:lineRule="auto"/>
              <w:ind w:left="500"/>
              <w:jc w:val="both"/>
              <w:rPr>
                <w:rFonts w:eastAsia="Times New Roman"/>
                <w:b/>
                <w:highlight w:val="white"/>
              </w:rPr>
            </w:pPr>
            <w:r>
              <w:rPr>
                <w:rFonts w:ascii="Georgia" w:eastAsia="Georgia" w:hAnsi="Georgia" w:cs="Georgia"/>
                <w:sz w:val="27"/>
                <w:szCs w:val="27"/>
                <w:highlight w:val="white"/>
              </w:rPr>
              <w:t>•</w:t>
            </w:r>
            <w:r>
              <w:rPr>
                <w:rFonts w:ascii="Georgia" w:eastAsia="Georgia" w:hAnsi="Georgia" w:cs="Georgia"/>
                <w:sz w:val="27"/>
                <w:szCs w:val="27"/>
                <w:highlight w:val="white"/>
              </w:rPr>
              <w:tab/>
            </w:r>
            <w:r>
              <w:rPr>
                <w:rFonts w:eastAsia="Times New Roman"/>
                <w:b/>
                <w:highlight w:val="white"/>
              </w:rPr>
              <w:t>Understanding of the subject changes over time</w:t>
            </w:r>
          </w:p>
          <w:p w14:paraId="07E2910B" w14:textId="77777777" w:rsidR="00863020" w:rsidRPr="006076FB" w:rsidRDefault="00863020" w:rsidP="00863020">
            <w:pPr>
              <w:spacing w:after="120" w:line="360" w:lineRule="auto"/>
              <w:jc w:val="both"/>
              <w:rPr>
                <w:rFonts w:eastAsia="Times New Roman"/>
                <w:b/>
                <w:highlight w:val="white"/>
              </w:rPr>
            </w:pPr>
            <w:r>
              <w:rPr>
                <w:rFonts w:eastAsia="Times New Roman"/>
                <w:highlight w:val="white"/>
              </w:rPr>
              <w:t>My understanding of cultural sensitivity in the hospitality sector has advanced significantly over time. Initially, I saw it as a framework for identifying phrases that were inconsistent with social awareness. After giving my experiences a lot of thought, I have realised how significant of an impact this phenomenon has on both visitor satisfaction and the overall success of the business (Ghantous, 2023). My educational experience has taught me that social mindfulness goes beyond a cursory understanding and incorporates the growth of empathy, adaptability, and proactive actions to foster all-encompassing circumstances. The improved understanding has prompted a change in strategy, requiring me to give priority to ongoing training and intercultural competency development in order to successfully achieve success in my professional career within the hospitality industry. As per (Leggett, 2020), the improved understanding can help a learner t</w:t>
            </w:r>
            <w:r w:rsidRPr="008433BF">
              <w:rPr>
                <w:rFonts w:eastAsia="Times New Roman"/>
              </w:rPr>
              <w:t xml:space="preserve">o rethink how </w:t>
            </w:r>
            <w:r>
              <w:rPr>
                <w:rFonts w:eastAsia="Times New Roman"/>
              </w:rPr>
              <w:t>they</w:t>
            </w:r>
            <w:r w:rsidRPr="008433BF">
              <w:rPr>
                <w:rFonts w:eastAsia="Times New Roman"/>
              </w:rPr>
              <w:t xml:space="preserve"> work, which </w:t>
            </w:r>
            <w:r>
              <w:rPr>
                <w:rFonts w:eastAsia="Times New Roman"/>
              </w:rPr>
              <w:t>can be beneficial for them</w:t>
            </w:r>
            <w:r w:rsidRPr="008433BF">
              <w:rPr>
                <w:rFonts w:eastAsia="Times New Roman"/>
              </w:rPr>
              <w:t xml:space="preserve"> </w:t>
            </w:r>
            <w:r>
              <w:rPr>
                <w:rFonts w:eastAsia="Times New Roman"/>
                <w:highlight w:val="white"/>
              </w:rPr>
              <w:t>to place more emphasis on ongoing training and intercultural competency development in order to properly accommodate guests and create a more varied and comprehensive hospitality environment.</w:t>
            </w:r>
          </w:p>
          <w:p w14:paraId="19E311A4" w14:textId="77777777" w:rsidR="00863020" w:rsidRDefault="00863020" w:rsidP="00863020">
            <w:pPr>
              <w:spacing w:before="240" w:after="240" w:line="360" w:lineRule="auto"/>
              <w:ind w:left="720"/>
              <w:jc w:val="both"/>
              <w:rPr>
                <w:rFonts w:eastAsia="Times New Roman"/>
                <w:b/>
                <w:highlight w:val="white"/>
              </w:rPr>
            </w:pPr>
            <w:r>
              <w:rPr>
                <w:rFonts w:eastAsia="Times New Roman"/>
                <w:highlight w:val="white"/>
              </w:rPr>
              <w:t>●</w:t>
            </w:r>
            <w:r>
              <w:rPr>
                <w:rFonts w:eastAsia="Times New Roman"/>
                <w:sz w:val="14"/>
                <w:szCs w:val="14"/>
                <w:highlight w:val="white"/>
              </w:rPr>
              <w:t xml:space="preserve">       </w:t>
            </w:r>
            <w:r>
              <w:rPr>
                <w:rFonts w:eastAsia="Times New Roman"/>
                <w:b/>
                <w:highlight w:val="white"/>
              </w:rPr>
              <w:t>Learn as a result of the experience</w:t>
            </w:r>
          </w:p>
          <w:p w14:paraId="37286E5C" w14:textId="77777777" w:rsidR="00863020" w:rsidRPr="00A51915" w:rsidRDefault="00863020" w:rsidP="00863020">
            <w:pPr>
              <w:spacing w:after="120" w:line="360" w:lineRule="auto"/>
              <w:jc w:val="both"/>
              <w:rPr>
                <w:rFonts w:eastAsia="Times New Roman"/>
              </w:rPr>
            </w:pPr>
            <w:r>
              <w:rPr>
                <w:rFonts w:eastAsia="Times New Roman"/>
                <w:highlight w:val="white"/>
              </w:rPr>
              <w:t xml:space="preserve">I now have a better understanding of the social mindfulness that is so important in the hospitality industry thanks to this experience (Rustamov and </w:t>
            </w:r>
            <w:proofErr w:type="spellStart"/>
            <w:r>
              <w:rPr>
                <w:rFonts w:eastAsia="Times New Roman"/>
                <w:highlight w:val="white"/>
              </w:rPr>
              <w:t>Mamaziyayev</w:t>
            </w:r>
            <w:proofErr w:type="spellEnd"/>
            <w:r>
              <w:rPr>
                <w:rFonts w:eastAsia="Times New Roman"/>
                <w:highlight w:val="white"/>
              </w:rPr>
              <w:t>, 2022). It has been discovered that the capacity to understand and appear in light of various social foundations is closely related to the relationship between successful communication and client satisfaction (</w:t>
            </w:r>
            <w:r>
              <w:rPr>
                <w:rFonts w:eastAsia="Times New Roman"/>
                <w:color w:val="222222"/>
                <w:highlight w:val="white"/>
              </w:rPr>
              <w:t>Rossetti, 2023)</w:t>
            </w:r>
            <w:r>
              <w:rPr>
                <w:rFonts w:eastAsia="Times New Roman"/>
                <w:highlight w:val="white"/>
              </w:rPr>
              <w:t>. This knowledge informed my decision to prioritize ongoing education and advancement in the field of intercultural competency, which includes dialect proficiency, cross-cultural communication skills, and empathy. In addition, I have learned that social mindfulness involves intentional efforts to create inclusive environments where each individual feels valued and accorded respect, in addition to acknowledging diversity fairly</w:t>
            </w:r>
            <w:r w:rsidRPr="00A51915">
              <w:rPr>
                <w:rFonts w:eastAsia="Times New Roman"/>
              </w:rPr>
              <w:t xml:space="preserve">. Nonetheless, I now have a better understanding of how noteworthy social </w:t>
            </w:r>
            <w:r w:rsidRPr="00A51915">
              <w:rPr>
                <w:rFonts w:eastAsia="Times New Roman"/>
              </w:rPr>
              <w:lastRenderedPageBreak/>
              <w:t>mindfulness is crucial for cultivating critical intelligence with others, enhancing strong collaboration, and bolstering the hospitality sector's overall success.</w:t>
            </w:r>
          </w:p>
          <w:p w14:paraId="251E9897" w14:textId="77777777" w:rsidR="00863020" w:rsidRDefault="00863020" w:rsidP="00863020">
            <w:pPr>
              <w:spacing w:after="120" w:line="360" w:lineRule="auto"/>
              <w:ind w:left="500"/>
              <w:rPr>
                <w:rFonts w:eastAsia="Times New Roman"/>
                <w:b/>
                <w:highlight w:val="white"/>
              </w:rPr>
            </w:pPr>
            <w:r>
              <w:rPr>
                <w:rFonts w:eastAsia="Times New Roman"/>
                <w:highlight w:val="white"/>
              </w:rPr>
              <w:t>●</w:t>
            </w:r>
            <w:r>
              <w:rPr>
                <w:rFonts w:eastAsia="Times New Roman"/>
                <w:highlight w:val="white"/>
              </w:rPr>
              <w:tab/>
            </w:r>
            <w:r>
              <w:rPr>
                <w:rFonts w:eastAsia="Times New Roman"/>
                <w:b/>
                <w:highlight w:val="white"/>
              </w:rPr>
              <w:t>Importance of the experience</w:t>
            </w:r>
          </w:p>
          <w:p w14:paraId="060F668B" w14:textId="21D0922E" w:rsidR="00300ACA" w:rsidRDefault="00863020" w:rsidP="00863020">
            <w:pPr>
              <w:spacing w:line="360" w:lineRule="auto"/>
              <w:jc w:val="both"/>
              <w:rPr>
                <w:b/>
                <w:sz w:val="28"/>
                <w:szCs w:val="28"/>
              </w:rPr>
            </w:pPr>
            <w:r>
              <w:rPr>
                <w:rFonts w:eastAsia="Times New Roman"/>
                <w:highlight w:val="white"/>
              </w:rPr>
              <w:t>According to me, this interaction is important because it highlights the critical role that social mindfulness plays in the hospitality sector. In order to guarantee visitor satisfaction, promote effective communication, and propel overall trade success, a thorough understanding, and appreciation of diverse social backgrounds are essential. Realizing the importance of social mindfulness enables me to successfully welcome guests with varying backgrounds, promote inclusivity and foster positive interactions. This experience, in my opinion, highlights the value of ongoing training and development in interpersonal competence in order to accommodate guests' varying requests and support a welcoming and all-encompassing neighbourliness environment.</w:t>
            </w:r>
          </w:p>
          <w:p w14:paraId="17DD8F28" w14:textId="77777777" w:rsidR="00300ACA" w:rsidRDefault="00300ACA">
            <w:pPr>
              <w:rPr>
                <w:b/>
                <w:sz w:val="28"/>
                <w:szCs w:val="28"/>
              </w:rPr>
            </w:pPr>
          </w:p>
          <w:p w14:paraId="29C9AEE6" w14:textId="77777777" w:rsidR="00300ACA" w:rsidRDefault="00300ACA">
            <w:pPr>
              <w:rPr>
                <w:b/>
                <w:sz w:val="28"/>
                <w:szCs w:val="28"/>
              </w:rPr>
            </w:pPr>
          </w:p>
          <w:p w14:paraId="39477E54" w14:textId="15B993EE" w:rsidR="00300ACA" w:rsidRDefault="003E5850" w:rsidP="00B01566">
            <w:pPr>
              <w:tabs>
                <w:tab w:val="left" w:pos="2085"/>
              </w:tabs>
              <w:rPr>
                <w:b/>
                <w:sz w:val="28"/>
                <w:szCs w:val="28"/>
              </w:rPr>
            </w:pPr>
            <w:r>
              <w:rPr>
                <w:b/>
                <w:sz w:val="28"/>
                <w:szCs w:val="28"/>
              </w:rPr>
              <w:t>Reference</w:t>
            </w:r>
            <w:r w:rsidR="00B01566">
              <w:rPr>
                <w:b/>
                <w:sz w:val="28"/>
                <w:szCs w:val="28"/>
              </w:rPr>
              <w:t xml:space="preserve"> List</w:t>
            </w:r>
          </w:p>
          <w:p w14:paraId="06C62F04" w14:textId="77777777" w:rsidR="00300ACA" w:rsidRPr="00F8415C" w:rsidRDefault="003E5850">
            <w:pPr>
              <w:spacing w:after="120" w:line="360" w:lineRule="auto"/>
              <w:ind w:left="141"/>
              <w:jc w:val="both"/>
              <w:rPr>
                <w:color w:val="222222"/>
                <w:highlight w:val="white"/>
              </w:rPr>
            </w:pPr>
            <w:r w:rsidRPr="00F8415C">
              <w:rPr>
                <w:color w:val="222222"/>
                <w:highlight w:val="white"/>
              </w:rPr>
              <w:t xml:space="preserve">Azar, A.S., Albattat, A. and Kamaruddin, A.Y., 2020. The effectiveness of hospitality experiential learning from academic and industry perspectives. </w:t>
            </w:r>
            <w:r w:rsidRPr="00F8415C">
              <w:rPr>
                <w:i/>
                <w:color w:val="222222"/>
                <w:highlight w:val="white"/>
              </w:rPr>
              <w:t>Journal of Critical Reviews</w:t>
            </w:r>
            <w:r w:rsidRPr="00F8415C">
              <w:rPr>
                <w:color w:val="222222"/>
                <w:highlight w:val="white"/>
              </w:rPr>
              <w:t xml:space="preserve">, </w:t>
            </w:r>
            <w:r w:rsidRPr="00F8415C">
              <w:rPr>
                <w:i/>
                <w:color w:val="222222"/>
                <w:highlight w:val="white"/>
              </w:rPr>
              <w:t>7</w:t>
            </w:r>
            <w:r w:rsidRPr="00F8415C">
              <w:rPr>
                <w:color w:val="222222"/>
                <w:highlight w:val="white"/>
              </w:rPr>
              <w:t xml:space="preserve">(12), pp.296-301. </w:t>
            </w:r>
            <w:hyperlink r:id="rId22">
              <w:r w:rsidRPr="00F8415C">
                <w:rPr>
                  <w:color w:val="1155CC"/>
                  <w:highlight w:val="white"/>
                </w:rPr>
                <w:t>https://www.academia.edu/download/63668413/197-159248402020200618-55201-ddgyn7.pdf</w:t>
              </w:r>
            </w:hyperlink>
          </w:p>
          <w:p w14:paraId="7C065F67" w14:textId="77777777" w:rsidR="00300ACA" w:rsidRPr="00F8415C" w:rsidRDefault="003E5850">
            <w:pPr>
              <w:spacing w:after="120" w:line="360" w:lineRule="auto"/>
              <w:ind w:left="141"/>
              <w:jc w:val="both"/>
              <w:rPr>
                <w:color w:val="222222"/>
                <w:highlight w:val="white"/>
              </w:rPr>
            </w:pPr>
            <w:r w:rsidRPr="00F8415C">
              <w:rPr>
                <w:color w:val="222222"/>
                <w:highlight w:val="white"/>
              </w:rPr>
              <w:t xml:space="preserve">Ghantous, N. and Belkhiria, E., 2023. The Intercultural Experience Project: A practical tool leveraging multiple intercultural experiences at home to foster student intercultural competence. Innovations in Education and Teaching International, pp.1-15. </w:t>
            </w:r>
            <w:hyperlink r:id="rId23">
              <w:r w:rsidRPr="00F8415C">
                <w:rPr>
                  <w:color w:val="1155CC"/>
                  <w:highlight w:val="white"/>
                </w:rPr>
                <w:t>https://www.researchgate.net/profile/Emna-Belkhiria/publication/373632920_The_Intercultural_Experience_Project_A_practical_tool_leveraging_multiple_intercultural_experiences_at_home_to_foster_student_intercultural_competence/links/65228c25d717ef1293d6969b/The-Intercultural-Experience-Project-A-practical-tool-leveraging-multiple-intercultural-experiences-at-home-to-foster-student-intercultural-competence.pdf</w:t>
              </w:r>
            </w:hyperlink>
          </w:p>
          <w:p w14:paraId="1B86E00A" w14:textId="77777777" w:rsidR="00300ACA" w:rsidRPr="00F8415C" w:rsidRDefault="003E5850">
            <w:pPr>
              <w:spacing w:after="120" w:line="360" w:lineRule="auto"/>
              <w:ind w:left="141"/>
              <w:jc w:val="both"/>
              <w:rPr>
                <w:color w:val="222222"/>
                <w:highlight w:val="white"/>
              </w:rPr>
            </w:pPr>
            <w:r w:rsidRPr="00F8415C">
              <w:rPr>
                <w:color w:val="222222"/>
                <w:highlight w:val="white"/>
              </w:rPr>
              <w:lastRenderedPageBreak/>
              <w:t xml:space="preserve">Leggett, N., 2020. A fish out of water: Developing intercultural understanding of students in higher education. </w:t>
            </w:r>
            <w:r w:rsidRPr="00F8415C">
              <w:rPr>
                <w:i/>
                <w:color w:val="222222"/>
                <w:highlight w:val="white"/>
              </w:rPr>
              <w:t>Australian Journal of Teacher Education (Online)</w:t>
            </w:r>
            <w:r w:rsidRPr="00F8415C">
              <w:rPr>
                <w:color w:val="222222"/>
                <w:highlight w:val="white"/>
              </w:rPr>
              <w:t xml:space="preserve">, </w:t>
            </w:r>
            <w:r w:rsidRPr="00F8415C">
              <w:rPr>
                <w:i/>
                <w:color w:val="222222"/>
                <w:highlight w:val="white"/>
              </w:rPr>
              <w:t>45</w:t>
            </w:r>
            <w:r w:rsidRPr="00F8415C">
              <w:rPr>
                <w:color w:val="222222"/>
                <w:highlight w:val="white"/>
              </w:rPr>
              <w:t xml:space="preserve">(12), pp.43-56. </w:t>
            </w:r>
            <w:hyperlink r:id="rId24">
              <w:r w:rsidRPr="00F8415C">
                <w:rPr>
                  <w:color w:val="1155CC"/>
                  <w:highlight w:val="white"/>
                </w:rPr>
                <w:t>https://files.eric.ed.gov/fulltext/EJ1291348.pdf</w:t>
              </w:r>
            </w:hyperlink>
          </w:p>
          <w:p w14:paraId="204DAF95" w14:textId="77777777" w:rsidR="00300ACA" w:rsidRPr="00F8415C" w:rsidRDefault="003E5850">
            <w:pPr>
              <w:spacing w:after="120" w:line="360" w:lineRule="auto"/>
              <w:ind w:left="141"/>
              <w:jc w:val="both"/>
              <w:rPr>
                <w:color w:val="222222"/>
                <w:highlight w:val="white"/>
              </w:rPr>
            </w:pPr>
            <w:r w:rsidRPr="00F8415C">
              <w:rPr>
                <w:color w:val="222222"/>
                <w:highlight w:val="white"/>
              </w:rPr>
              <w:t xml:space="preserve">Rossetti, G., 2023. Applying Kolb's experiential learning theory to an event management course: practical guidelines for educators. </w:t>
            </w:r>
            <w:r w:rsidRPr="00F8415C">
              <w:rPr>
                <w:i/>
                <w:color w:val="222222"/>
                <w:highlight w:val="white"/>
              </w:rPr>
              <w:t>Event Management</w:t>
            </w:r>
            <w:r w:rsidRPr="00F8415C">
              <w:rPr>
                <w:color w:val="222222"/>
                <w:highlight w:val="white"/>
              </w:rPr>
              <w:t xml:space="preserve">, </w:t>
            </w:r>
            <w:r w:rsidRPr="00F8415C">
              <w:rPr>
                <w:i/>
                <w:color w:val="222222"/>
                <w:highlight w:val="white"/>
              </w:rPr>
              <w:t>27</w:t>
            </w:r>
            <w:r w:rsidRPr="00F8415C">
              <w:rPr>
                <w:color w:val="222222"/>
                <w:highlight w:val="white"/>
              </w:rPr>
              <w:t xml:space="preserve">(7), pp.1025-1040. </w:t>
            </w:r>
            <w:hyperlink r:id="rId25">
              <w:r w:rsidRPr="00F8415C">
                <w:rPr>
                  <w:color w:val="1155CC"/>
                  <w:highlight w:val="white"/>
                </w:rPr>
                <w:t>https://radar.brookes.ac.uk/radar/file/5f60efc6-7599-40a9-8041-f6dfb3c0a5b7/1/Experiential%20learning%20for%20event%20management%20course%20-%202023%20-%20Rossetti.pdf</w:t>
              </w:r>
            </w:hyperlink>
          </w:p>
          <w:p w14:paraId="0B55BA88" w14:textId="77777777" w:rsidR="00300ACA" w:rsidRDefault="003E5850" w:rsidP="00863020">
            <w:pPr>
              <w:spacing w:after="120" w:line="360" w:lineRule="auto"/>
              <w:ind w:left="141"/>
              <w:jc w:val="both"/>
              <w:rPr>
                <w:color w:val="1155CC"/>
                <w:highlight w:val="white"/>
              </w:rPr>
            </w:pPr>
            <w:r w:rsidRPr="00F8415C">
              <w:rPr>
                <w:color w:val="222222"/>
                <w:highlight w:val="white"/>
              </w:rPr>
              <w:t xml:space="preserve">Zisan, K.A., Albattat, A. and Basar, S., 2021. Impact of experiential learning on student performance in hospitality and tourism education. </w:t>
            </w:r>
            <w:r w:rsidRPr="00F8415C">
              <w:rPr>
                <w:i/>
                <w:color w:val="222222"/>
                <w:highlight w:val="white"/>
              </w:rPr>
              <w:t>Journal of Management and Science</w:t>
            </w:r>
            <w:r w:rsidRPr="00F8415C">
              <w:rPr>
                <w:color w:val="222222"/>
                <w:highlight w:val="white"/>
              </w:rPr>
              <w:t xml:space="preserve">, </w:t>
            </w:r>
            <w:r w:rsidRPr="00F8415C">
              <w:rPr>
                <w:i/>
                <w:color w:val="222222"/>
                <w:highlight w:val="white"/>
              </w:rPr>
              <w:t>19</w:t>
            </w:r>
            <w:r w:rsidRPr="00F8415C">
              <w:rPr>
                <w:color w:val="222222"/>
                <w:highlight w:val="white"/>
              </w:rPr>
              <w:t xml:space="preserve">(1), pp.1-9. </w:t>
            </w:r>
            <w:hyperlink r:id="rId26">
              <w:r w:rsidRPr="00F8415C">
                <w:rPr>
                  <w:color w:val="1155CC"/>
                  <w:highlight w:val="white"/>
                </w:rPr>
                <w:t>https://www.researchgate.net/profile/Khandoker-Zisan/publication/352876627_Impact_of_Experiential_Learning_on_Student_performance_in_Hospitality_and_Tourism_Education/links/60faf083169a1a0103b1d17b/Impact-of-Experiential-Learning-on-Student-performance-in-Hospitality-and-Tourism-Education.pdf</w:t>
              </w:r>
            </w:hyperlink>
          </w:p>
          <w:p w14:paraId="5658D76F" w14:textId="77777777" w:rsidR="001C55DA" w:rsidRDefault="001C55DA" w:rsidP="00863020">
            <w:pPr>
              <w:spacing w:after="120" w:line="360" w:lineRule="auto"/>
              <w:ind w:left="141"/>
              <w:jc w:val="both"/>
              <w:rPr>
                <w:color w:val="1155CC"/>
                <w:highlight w:val="white"/>
              </w:rPr>
            </w:pPr>
          </w:p>
          <w:p w14:paraId="29A25472" w14:textId="77777777" w:rsidR="001C55DA" w:rsidRDefault="001C55DA" w:rsidP="00863020">
            <w:pPr>
              <w:spacing w:after="120" w:line="360" w:lineRule="auto"/>
              <w:ind w:left="141"/>
              <w:jc w:val="both"/>
              <w:rPr>
                <w:color w:val="1155CC"/>
                <w:highlight w:val="white"/>
              </w:rPr>
            </w:pPr>
          </w:p>
          <w:p w14:paraId="1A305E91" w14:textId="77777777" w:rsidR="001C55DA" w:rsidRDefault="001C55DA" w:rsidP="00863020">
            <w:pPr>
              <w:spacing w:after="120" w:line="360" w:lineRule="auto"/>
              <w:ind w:left="141"/>
              <w:jc w:val="both"/>
              <w:rPr>
                <w:color w:val="1155CC"/>
                <w:highlight w:val="white"/>
              </w:rPr>
            </w:pPr>
          </w:p>
          <w:p w14:paraId="797F36E4" w14:textId="77777777" w:rsidR="001C55DA" w:rsidRDefault="001C55DA" w:rsidP="00863020">
            <w:pPr>
              <w:spacing w:after="120" w:line="360" w:lineRule="auto"/>
              <w:ind w:left="141"/>
              <w:jc w:val="both"/>
              <w:rPr>
                <w:color w:val="1155CC"/>
                <w:highlight w:val="white"/>
              </w:rPr>
            </w:pPr>
          </w:p>
          <w:p w14:paraId="127DAA3F" w14:textId="77777777" w:rsidR="001C55DA" w:rsidRDefault="001C55DA" w:rsidP="00863020">
            <w:pPr>
              <w:spacing w:after="120" w:line="360" w:lineRule="auto"/>
              <w:ind w:left="141"/>
              <w:jc w:val="both"/>
              <w:rPr>
                <w:color w:val="1155CC"/>
                <w:highlight w:val="white"/>
              </w:rPr>
            </w:pPr>
          </w:p>
          <w:p w14:paraId="5E0BDF8C" w14:textId="77777777" w:rsidR="001C55DA" w:rsidRDefault="001C55DA" w:rsidP="00863020">
            <w:pPr>
              <w:spacing w:after="120" w:line="360" w:lineRule="auto"/>
              <w:ind w:left="141"/>
              <w:jc w:val="both"/>
              <w:rPr>
                <w:color w:val="1155CC"/>
                <w:highlight w:val="white"/>
              </w:rPr>
            </w:pPr>
          </w:p>
          <w:p w14:paraId="010FBF15" w14:textId="77777777" w:rsidR="001C55DA" w:rsidRDefault="001C55DA" w:rsidP="00863020">
            <w:pPr>
              <w:spacing w:after="120" w:line="360" w:lineRule="auto"/>
              <w:ind w:left="141"/>
              <w:jc w:val="both"/>
              <w:rPr>
                <w:color w:val="1155CC"/>
                <w:highlight w:val="white"/>
              </w:rPr>
            </w:pPr>
          </w:p>
          <w:p w14:paraId="3D664C24" w14:textId="77777777" w:rsidR="001C55DA" w:rsidRDefault="001C55DA" w:rsidP="00863020">
            <w:pPr>
              <w:spacing w:after="120" w:line="360" w:lineRule="auto"/>
              <w:ind w:left="141"/>
              <w:jc w:val="both"/>
              <w:rPr>
                <w:color w:val="1155CC"/>
                <w:highlight w:val="white"/>
              </w:rPr>
            </w:pPr>
          </w:p>
          <w:p w14:paraId="15E25601" w14:textId="77777777" w:rsidR="001C55DA" w:rsidRDefault="001C55DA" w:rsidP="00863020">
            <w:pPr>
              <w:spacing w:after="120" w:line="360" w:lineRule="auto"/>
              <w:ind w:left="141"/>
              <w:jc w:val="both"/>
              <w:rPr>
                <w:color w:val="1155CC"/>
                <w:highlight w:val="white"/>
              </w:rPr>
            </w:pPr>
          </w:p>
          <w:p w14:paraId="230FC6EB" w14:textId="20EB9B9F" w:rsidR="001C55DA" w:rsidRPr="00863020" w:rsidRDefault="001C55DA" w:rsidP="00863020">
            <w:pPr>
              <w:spacing w:after="120" w:line="360" w:lineRule="auto"/>
              <w:ind w:left="141"/>
              <w:jc w:val="both"/>
              <w:rPr>
                <w:color w:val="222222"/>
                <w:highlight w:val="white"/>
              </w:rPr>
            </w:pPr>
          </w:p>
        </w:tc>
      </w:tr>
      <w:tr w:rsidR="00300ACA" w14:paraId="3BFD3E97" w14:textId="77777777">
        <w:trPr>
          <w:trHeight w:val="1833"/>
          <w:jc w:val="center"/>
        </w:trPr>
        <w:tc>
          <w:tcPr>
            <w:tcW w:w="9016" w:type="dxa"/>
            <w:tcBorders>
              <w:top w:val="single" w:sz="4" w:space="0" w:color="000000"/>
              <w:left w:val="single" w:sz="4" w:space="0" w:color="000000"/>
              <w:right w:val="single" w:sz="4" w:space="0" w:color="000000"/>
            </w:tcBorders>
            <w:shd w:val="clear" w:color="auto" w:fill="EDEDED"/>
          </w:tcPr>
          <w:p w14:paraId="436F4227" w14:textId="77777777" w:rsidR="001C55DA" w:rsidRDefault="001C55DA">
            <w:pPr>
              <w:rPr>
                <w:b/>
                <w:sz w:val="28"/>
                <w:szCs w:val="28"/>
              </w:rPr>
            </w:pPr>
          </w:p>
          <w:p w14:paraId="768A5801" w14:textId="77777777" w:rsidR="00300ACA" w:rsidRDefault="003E5850">
            <w:pPr>
              <w:rPr>
                <w:b/>
                <w:sz w:val="28"/>
                <w:szCs w:val="28"/>
              </w:rPr>
            </w:pPr>
            <w:r>
              <w:rPr>
                <w:b/>
                <w:sz w:val="28"/>
                <w:szCs w:val="28"/>
              </w:rPr>
              <w:t xml:space="preserve">Component 4: </w:t>
            </w:r>
            <w:r>
              <w:rPr>
                <w:b/>
                <w:i/>
                <w:sz w:val="28"/>
                <w:szCs w:val="28"/>
              </w:rPr>
              <w:t xml:space="preserve">Training Presentation </w:t>
            </w:r>
            <w:r>
              <w:rPr>
                <w:b/>
                <w:sz w:val="28"/>
                <w:szCs w:val="28"/>
              </w:rPr>
              <w:t>(6 Slides)</w:t>
            </w:r>
          </w:p>
          <w:p w14:paraId="345F168D" w14:textId="77777777" w:rsidR="00300ACA" w:rsidRDefault="00300ACA">
            <w:pPr>
              <w:spacing w:after="0" w:line="240" w:lineRule="auto"/>
              <w:rPr>
                <w:b/>
                <w:color w:val="000000"/>
                <w:sz w:val="28"/>
                <w:szCs w:val="28"/>
              </w:rPr>
            </w:pPr>
          </w:p>
          <w:p w14:paraId="3EF0EE92" w14:textId="77777777" w:rsidR="00300ACA" w:rsidRDefault="003E5850">
            <w:pPr>
              <w:rPr>
                <w:b/>
                <w:sz w:val="28"/>
                <w:szCs w:val="28"/>
              </w:rPr>
            </w:pPr>
            <w:r>
              <w:rPr>
                <w:b/>
                <w:color w:val="000000"/>
                <w:sz w:val="28"/>
                <w:szCs w:val="28"/>
              </w:rPr>
              <w:t>Weighting: 25%</w:t>
            </w:r>
          </w:p>
        </w:tc>
      </w:tr>
      <w:tr w:rsidR="00300ACA" w14:paraId="0DEABC87" w14:textId="77777777">
        <w:trPr>
          <w:trHeight w:val="1833"/>
          <w:jc w:val="center"/>
        </w:trPr>
        <w:tc>
          <w:tcPr>
            <w:tcW w:w="9016" w:type="dxa"/>
            <w:tcBorders>
              <w:top w:val="single" w:sz="4" w:space="0" w:color="000000"/>
              <w:left w:val="single" w:sz="4" w:space="0" w:color="000000"/>
              <w:right w:val="single" w:sz="4" w:space="0" w:color="000000"/>
            </w:tcBorders>
            <w:shd w:val="clear" w:color="auto" w:fill="FFFFFF"/>
          </w:tcPr>
          <w:p w14:paraId="59B5ECB1" w14:textId="77777777" w:rsidR="008B3671" w:rsidRDefault="008B3671">
            <w:pPr>
              <w:rPr>
                <w:b/>
                <w:i/>
                <w:color w:val="BFBFBF"/>
                <w:sz w:val="28"/>
                <w:szCs w:val="28"/>
              </w:rPr>
            </w:pPr>
          </w:p>
          <w:p w14:paraId="27A9151A" w14:textId="3DF4CE98" w:rsidR="008B3671" w:rsidRDefault="005B02E8">
            <w:pPr>
              <w:rPr>
                <w:b/>
                <w:i/>
                <w:color w:val="BFBFBF"/>
                <w:sz w:val="28"/>
                <w:szCs w:val="28"/>
              </w:rPr>
            </w:pPr>
            <w:r w:rsidRPr="005B02E8">
              <w:rPr>
                <w:b/>
                <w:noProof/>
                <w:sz w:val="28"/>
                <w:szCs w:val="28"/>
              </w:rPr>
              <w:drawing>
                <wp:inline distT="0" distB="0" distL="0" distR="0" wp14:anchorId="73A67542" wp14:editId="53ED4F39">
                  <wp:extent cx="5598160" cy="3148965"/>
                  <wp:effectExtent l="0" t="0" r="2540" b="635"/>
                  <wp:docPr id="1285362824" name="Picture 1">
                    <a:extLst xmlns:a="http://schemas.openxmlformats.org/drawingml/2006/main">
                      <a:ext uri="{FF2B5EF4-FFF2-40B4-BE49-F238E27FC236}">
                        <a16:creationId xmlns:a16="http://schemas.microsoft.com/office/drawing/2014/main" id="{77921252-3EA1-A204-D3AD-63834F7752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77921252-3EA1-A204-D3AD-63834F77523F}"/>
                              </a:ext>
                            </a:extLst>
                          </pic:cNvPr>
                          <pic:cNvPicPr>
                            <a:picLocks noChangeAspect="1"/>
                          </pic:cNvPicPr>
                        </pic:nvPicPr>
                        <pic:blipFill>
                          <a:blip r:embed="rId27"/>
                          <a:stretch>
                            <a:fillRect/>
                          </a:stretch>
                        </pic:blipFill>
                        <pic:spPr>
                          <a:xfrm>
                            <a:off x="0" y="0"/>
                            <a:ext cx="5598160" cy="3148965"/>
                          </a:xfrm>
                          <a:prstGeom prst="rect">
                            <a:avLst/>
                          </a:prstGeom>
                        </pic:spPr>
                      </pic:pic>
                    </a:graphicData>
                  </a:graphic>
                </wp:inline>
              </w:drawing>
            </w:r>
          </w:p>
          <w:p w14:paraId="31717D63" w14:textId="77777777" w:rsidR="005B02E8" w:rsidRDefault="005B02E8">
            <w:pPr>
              <w:rPr>
                <w:b/>
                <w:i/>
                <w:color w:val="BFBFBF"/>
                <w:sz w:val="28"/>
                <w:szCs w:val="28"/>
              </w:rPr>
            </w:pPr>
          </w:p>
          <w:p w14:paraId="0A6E7FE2" w14:textId="77777777" w:rsidR="008B3671" w:rsidRDefault="008B3671">
            <w:pPr>
              <w:rPr>
                <w:b/>
                <w:i/>
                <w:color w:val="BFBFBF"/>
                <w:sz w:val="28"/>
                <w:szCs w:val="28"/>
              </w:rPr>
            </w:pPr>
          </w:p>
          <w:p w14:paraId="7D5701BD" w14:textId="723CC04D" w:rsidR="00235D61" w:rsidRDefault="00235D61">
            <w:pPr>
              <w:rPr>
                <w:b/>
                <w:sz w:val="28"/>
                <w:szCs w:val="28"/>
              </w:rPr>
            </w:pPr>
            <w:r w:rsidRPr="00235D61">
              <w:rPr>
                <w:b/>
                <w:noProof/>
                <w:sz w:val="28"/>
                <w:szCs w:val="28"/>
              </w:rPr>
              <w:lastRenderedPageBreak/>
              <w:drawing>
                <wp:inline distT="0" distB="0" distL="0" distR="0" wp14:anchorId="1FAA423C" wp14:editId="61BBBFCD">
                  <wp:extent cx="5598160" cy="3145790"/>
                  <wp:effectExtent l="0" t="0" r="2540" b="0"/>
                  <wp:docPr id="10518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8149" name=""/>
                          <pic:cNvPicPr/>
                        </pic:nvPicPr>
                        <pic:blipFill>
                          <a:blip r:embed="rId28"/>
                          <a:stretch>
                            <a:fillRect/>
                          </a:stretch>
                        </pic:blipFill>
                        <pic:spPr>
                          <a:xfrm>
                            <a:off x="0" y="0"/>
                            <a:ext cx="5598160" cy="3145790"/>
                          </a:xfrm>
                          <a:prstGeom prst="rect">
                            <a:avLst/>
                          </a:prstGeom>
                        </pic:spPr>
                      </pic:pic>
                    </a:graphicData>
                  </a:graphic>
                </wp:inline>
              </w:drawing>
            </w:r>
          </w:p>
        </w:tc>
      </w:tr>
      <w:tr w:rsidR="00300ACA" w14:paraId="71AF452F" w14:textId="77777777">
        <w:trPr>
          <w:trHeight w:val="1833"/>
          <w:jc w:val="center"/>
        </w:trPr>
        <w:tc>
          <w:tcPr>
            <w:tcW w:w="9016" w:type="dxa"/>
            <w:tcBorders>
              <w:top w:val="single" w:sz="4" w:space="0" w:color="000000"/>
              <w:left w:val="single" w:sz="4" w:space="0" w:color="000000"/>
              <w:right w:val="single" w:sz="4" w:space="0" w:color="000000"/>
            </w:tcBorders>
            <w:shd w:val="clear" w:color="auto" w:fill="FFFFFF"/>
          </w:tcPr>
          <w:p w14:paraId="5A4DB1EA" w14:textId="7534E131" w:rsidR="00300ACA" w:rsidRDefault="00235D61">
            <w:pPr>
              <w:rPr>
                <w:b/>
                <w:i/>
                <w:color w:val="BFBFBF"/>
                <w:sz w:val="28"/>
                <w:szCs w:val="28"/>
              </w:rPr>
            </w:pPr>
            <w:r w:rsidRPr="00235D61">
              <w:rPr>
                <w:b/>
                <w:i/>
                <w:noProof/>
                <w:color w:val="BFBFBF"/>
                <w:sz w:val="28"/>
                <w:szCs w:val="28"/>
              </w:rPr>
              <w:lastRenderedPageBreak/>
              <w:drawing>
                <wp:inline distT="0" distB="0" distL="0" distR="0" wp14:anchorId="08B01B4D" wp14:editId="67140E3F">
                  <wp:extent cx="5598160" cy="3121025"/>
                  <wp:effectExtent l="0" t="0" r="2540" b="3175"/>
                  <wp:docPr id="1243337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337397" name=""/>
                          <pic:cNvPicPr/>
                        </pic:nvPicPr>
                        <pic:blipFill>
                          <a:blip r:embed="rId29"/>
                          <a:stretch>
                            <a:fillRect/>
                          </a:stretch>
                        </pic:blipFill>
                        <pic:spPr>
                          <a:xfrm>
                            <a:off x="0" y="0"/>
                            <a:ext cx="5598160" cy="3121025"/>
                          </a:xfrm>
                          <a:prstGeom prst="rect">
                            <a:avLst/>
                          </a:prstGeom>
                        </pic:spPr>
                      </pic:pic>
                    </a:graphicData>
                  </a:graphic>
                </wp:inline>
              </w:drawing>
            </w:r>
          </w:p>
        </w:tc>
      </w:tr>
      <w:tr w:rsidR="00300ACA" w14:paraId="593DC826" w14:textId="77777777">
        <w:trPr>
          <w:trHeight w:val="1833"/>
          <w:jc w:val="center"/>
        </w:trPr>
        <w:tc>
          <w:tcPr>
            <w:tcW w:w="9016" w:type="dxa"/>
            <w:tcBorders>
              <w:top w:val="single" w:sz="4" w:space="0" w:color="000000"/>
              <w:left w:val="single" w:sz="4" w:space="0" w:color="000000"/>
              <w:right w:val="single" w:sz="4" w:space="0" w:color="000000"/>
            </w:tcBorders>
            <w:shd w:val="clear" w:color="auto" w:fill="FFFFFF"/>
          </w:tcPr>
          <w:p w14:paraId="0B370815" w14:textId="5EFBF8BB" w:rsidR="00300ACA" w:rsidRDefault="00235D61">
            <w:pPr>
              <w:rPr>
                <w:b/>
                <w:i/>
                <w:color w:val="BFBFBF"/>
                <w:sz w:val="28"/>
                <w:szCs w:val="28"/>
              </w:rPr>
            </w:pPr>
            <w:r w:rsidRPr="00235D61">
              <w:rPr>
                <w:b/>
                <w:i/>
                <w:noProof/>
                <w:color w:val="BFBFBF"/>
                <w:sz w:val="28"/>
                <w:szCs w:val="28"/>
              </w:rPr>
              <w:lastRenderedPageBreak/>
              <w:drawing>
                <wp:inline distT="0" distB="0" distL="0" distR="0" wp14:anchorId="038205CA" wp14:editId="2E24C06B">
                  <wp:extent cx="5598160" cy="3148965"/>
                  <wp:effectExtent l="0" t="0" r="2540" b="0"/>
                  <wp:docPr id="448242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242599" name=""/>
                          <pic:cNvPicPr/>
                        </pic:nvPicPr>
                        <pic:blipFill>
                          <a:blip r:embed="rId30"/>
                          <a:stretch>
                            <a:fillRect/>
                          </a:stretch>
                        </pic:blipFill>
                        <pic:spPr>
                          <a:xfrm>
                            <a:off x="0" y="0"/>
                            <a:ext cx="5598160" cy="3148965"/>
                          </a:xfrm>
                          <a:prstGeom prst="rect">
                            <a:avLst/>
                          </a:prstGeom>
                        </pic:spPr>
                      </pic:pic>
                    </a:graphicData>
                  </a:graphic>
                </wp:inline>
              </w:drawing>
            </w:r>
          </w:p>
        </w:tc>
      </w:tr>
      <w:tr w:rsidR="00300ACA" w14:paraId="76858C2F" w14:textId="77777777">
        <w:trPr>
          <w:trHeight w:val="1833"/>
          <w:jc w:val="center"/>
        </w:trPr>
        <w:tc>
          <w:tcPr>
            <w:tcW w:w="9016" w:type="dxa"/>
            <w:tcBorders>
              <w:top w:val="single" w:sz="4" w:space="0" w:color="000000"/>
              <w:left w:val="single" w:sz="4" w:space="0" w:color="000000"/>
              <w:right w:val="single" w:sz="4" w:space="0" w:color="000000"/>
            </w:tcBorders>
            <w:shd w:val="clear" w:color="auto" w:fill="FFFFFF"/>
          </w:tcPr>
          <w:p w14:paraId="42662592" w14:textId="2064327E" w:rsidR="00235D61" w:rsidRDefault="00235D61">
            <w:pPr>
              <w:rPr>
                <w:b/>
                <w:sz w:val="28"/>
                <w:szCs w:val="28"/>
              </w:rPr>
            </w:pPr>
            <w:r w:rsidRPr="00235D61">
              <w:rPr>
                <w:b/>
                <w:noProof/>
                <w:sz w:val="28"/>
                <w:szCs w:val="28"/>
              </w:rPr>
              <w:drawing>
                <wp:inline distT="0" distB="0" distL="0" distR="0" wp14:anchorId="3EF1C29F" wp14:editId="5BC4261A">
                  <wp:extent cx="5598160" cy="3155315"/>
                  <wp:effectExtent l="0" t="0" r="2540" b="6985"/>
                  <wp:docPr id="2066370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370931" name=""/>
                          <pic:cNvPicPr/>
                        </pic:nvPicPr>
                        <pic:blipFill>
                          <a:blip r:embed="rId31"/>
                          <a:stretch>
                            <a:fillRect/>
                          </a:stretch>
                        </pic:blipFill>
                        <pic:spPr>
                          <a:xfrm>
                            <a:off x="0" y="0"/>
                            <a:ext cx="5598160" cy="3155315"/>
                          </a:xfrm>
                          <a:prstGeom prst="rect">
                            <a:avLst/>
                          </a:prstGeom>
                        </pic:spPr>
                      </pic:pic>
                    </a:graphicData>
                  </a:graphic>
                </wp:inline>
              </w:drawing>
            </w:r>
          </w:p>
          <w:p w14:paraId="16E1FBCC" w14:textId="77777777" w:rsidR="00300ACA" w:rsidRDefault="00300ACA">
            <w:pPr>
              <w:rPr>
                <w:b/>
                <w:i/>
                <w:color w:val="BFBFBF"/>
                <w:sz w:val="28"/>
                <w:szCs w:val="28"/>
              </w:rPr>
            </w:pPr>
          </w:p>
        </w:tc>
      </w:tr>
      <w:tr w:rsidR="00300ACA" w14:paraId="18694259" w14:textId="77777777">
        <w:trPr>
          <w:trHeight w:val="1833"/>
          <w:jc w:val="center"/>
        </w:trPr>
        <w:tc>
          <w:tcPr>
            <w:tcW w:w="9016" w:type="dxa"/>
            <w:tcBorders>
              <w:top w:val="single" w:sz="4" w:space="0" w:color="000000"/>
              <w:left w:val="single" w:sz="4" w:space="0" w:color="000000"/>
              <w:right w:val="single" w:sz="4" w:space="0" w:color="000000"/>
            </w:tcBorders>
            <w:shd w:val="clear" w:color="auto" w:fill="FFFFFF"/>
          </w:tcPr>
          <w:p w14:paraId="063E2049" w14:textId="403DCFB8" w:rsidR="00B95389" w:rsidRDefault="00B95389" w:rsidP="00B95389">
            <w:pPr>
              <w:tabs>
                <w:tab w:val="left" w:pos="3665"/>
              </w:tabs>
              <w:rPr>
                <w:b/>
                <w:i/>
                <w:color w:val="BFBFBF"/>
                <w:sz w:val="28"/>
                <w:szCs w:val="28"/>
              </w:rPr>
            </w:pPr>
            <w:r w:rsidRPr="00B95389">
              <w:rPr>
                <w:b/>
                <w:i/>
                <w:noProof/>
                <w:color w:val="BFBFBF"/>
                <w:sz w:val="28"/>
                <w:szCs w:val="28"/>
              </w:rPr>
              <w:lastRenderedPageBreak/>
              <w:drawing>
                <wp:inline distT="0" distB="0" distL="0" distR="0" wp14:anchorId="1E56A7B4" wp14:editId="7D6C6068">
                  <wp:extent cx="5598160" cy="3121025"/>
                  <wp:effectExtent l="0" t="0" r="2540" b="3175"/>
                  <wp:docPr id="1803889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889244" name=""/>
                          <pic:cNvPicPr/>
                        </pic:nvPicPr>
                        <pic:blipFill>
                          <a:blip r:embed="rId32"/>
                          <a:stretch>
                            <a:fillRect/>
                          </a:stretch>
                        </pic:blipFill>
                        <pic:spPr>
                          <a:xfrm>
                            <a:off x="0" y="0"/>
                            <a:ext cx="5598160" cy="3121025"/>
                          </a:xfrm>
                          <a:prstGeom prst="rect">
                            <a:avLst/>
                          </a:prstGeom>
                        </pic:spPr>
                      </pic:pic>
                    </a:graphicData>
                  </a:graphic>
                </wp:inline>
              </w:drawing>
            </w:r>
          </w:p>
        </w:tc>
      </w:tr>
      <w:tr w:rsidR="00300ACA" w14:paraId="73E2197E" w14:textId="77777777">
        <w:trPr>
          <w:trHeight w:val="2706"/>
          <w:jc w:val="center"/>
        </w:trPr>
        <w:tc>
          <w:tcPr>
            <w:tcW w:w="9016" w:type="dxa"/>
            <w:tcBorders>
              <w:top w:val="single" w:sz="4" w:space="0" w:color="000000"/>
              <w:left w:val="single" w:sz="4" w:space="0" w:color="000000"/>
              <w:right w:val="single" w:sz="4" w:space="0" w:color="000000"/>
            </w:tcBorders>
            <w:shd w:val="clear" w:color="auto" w:fill="auto"/>
          </w:tcPr>
          <w:p w14:paraId="19232228" w14:textId="25788595" w:rsidR="00B95389" w:rsidRDefault="00B95389">
            <w:pPr>
              <w:rPr>
                <w:b/>
                <w:sz w:val="28"/>
                <w:szCs w:val="28"/>
              </w:rPr>
            </w:pPr>
            <w:r w:rsidRPr="00B95389">
              <w:rPr>
                <w:b/>
                <w:noProof/>
                <w:sz w:val="28"/>
                <w:szCs w:val="28"/>
              </w:rPr>
              <w:drawing>
                <wp:inline distT="0" distB="0" distL="0" distR="0" wp14:anchorId="1BA96FD6" wp14:editId="4E341BE4">
                  <wp:extent cx="5598160" cy="3104515"/>
                  <wp:effectExtent l="0" t="0" r="2540" b="635"/>
                  <wp:docPr id="1061352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352247" name=""/>
                          <pic:cNvPicPr/>
                        </pic:nvPicPr>
                        <pic:blipFill>
                          <a:blip r:embed="rId33"/>
                          <a:stretch>
                            <a:fillRect/>
                          </a:stretch>
                        </pic:blipFill>
                        <pic:spPr>
                          <a:xfrm>
                            <a:off x="0" y="0"/>
                            <a:ext cx="5598160" cy="3104515"/>
                          </a:xfrm>
                          <a:prstGeom prst="rect">
                            <a:avLst/>
                          </a:prstGeom>
                        </pic:spPr>
                      </pic:pic>
                    </a:graphicData>
                  </a:graphic>
                </wp:inline>
              </w:drawing>
            </w:r>
          </w:p>
        </w:tc>
      </w:tr>
      <w:tr w:rsidR="00300ACA" w14:paraId="7224FED8" w14:textId="77777777">
        <w:trPr>
          <w:trHeight w:val="2706"/>
          <w:jc w:val="center"/>
        </w:trPr>
        <w:tc>
          <w:tcPr>
            <w:tcW w:w="9016" w:type="dxa"/>
            <w:tcBorders>
              <w:top w:val="single" w:sz="4" w:space="0" w:color="000000"/>
              <w:left w:val="single" w:sz="4" w:space="0" w:color="000000"/>
              <w:right w:val="single" w:sz="4" w:space="0" w:color="000000"/>
            </w:tcBorders>
            <w:shd w:val="clear" w:color="auto" w:fill="auto"/>
          </w:tcPr>
          <w:p w14:paraId="43F8E31F" w14:textId="77777777" w:rsidR="00300ACA" w:rsidRDefault="003E5850">
            <w:pPr>
              <w:rPr>
                <w:b/>
                <w:sz w:val="28"/>
                <w:szCs w:val="28"/>
              </w:rPr>
            </w:pPr>
            <w:r>
              <w:rPr>
                <w:b/>
                <w:sz w:val="28"/>
                <w:szCs w:val="28"/>
              </w:rPr>
              <w:t>References (no screenshots):</w:t>
            </w:r>
          </w:p>
          <w:p w14:paraId="3E2DE8EA" w14:textId="77777777" w:rsidR="00300ACA" w:rsidRPr="00204D6C" w:rsidRDefault="003E5850">
            <w:pPr>
              <w:spacing w:after="240" w:line="360" w:lineRule="auto"/>
              <w:ind w:left="141"/>
              <w:jc w:val="both"/>
            </w:pPr>
            <w:r w:rsidRPr="00204D6C">
              <w:t xml:space="preserve">Coelho, D., Ramos, D. and Bruno Barbosa Sousa (2024). The Importance of Foreign Language Mastery in the Tourism Sector. </w:t>
            </w:r>
            <w:r w:rsidRPr="00204D6C">
              <w:rPr>
                <w:i/>
              </w:rPr>
              <w:t>Smart innovation, systems and technologies</w:t>
            </w:r>
            <w:r w:rsidRPr="00204D6C">
              <w:t>, pp.59–69. doi:</w:t>
            </w:r>
            <w:hyperlink r:id="rId34">
              <w:r w:rsidRPr="00204D6C">
                <w:rPr>
                  <w:color w:val="1155CC"/>
                </w:rPr>
                <w:t>https://doi.org/10.1007/978-981-99-9765-7_6</w:t>
              </w:r>
            </w:hyperlink>
            <w:r w:rsidRPr="00204D6C">
              <w:t>.</w:t>
            </w:r>
          </w:p>
          <w:p w14:paraId="024D2BE2" w14:textId="77777777" w:rsidR="00300ACA" w:rsidRPr="00204D6C" w:rsidRDefault="003E5850">
            <w:pPr>
              <w:spacing w:after="240" w:line="360" w:lineRule="auto"/>
              <w:ind w:left="141"/>
              <w:jc w:val="both"/>
            </w:pPr>
            <w:r w:rsidRPr="00204D6C">
              <w:t xml:space="preserve">NKAYA, K., MOUHOUELO, D. and NGOULOU, M. (2022). CONGOLESE LANGUAGES VIS-À-VIS FOREIGN LANGUAGES: STATUS, FORMS AND </w:t>
            </w:r>
            <w:r w:rsidRPr="00204D6C">
              <w:lastRenderedPageBreak/>
              <w:t xml:space="preserve">FUNCTIONS. </w:t>
            </w:r>
            <w:r w:rsidRPr="00204D6C">
              <w:rPr>
                <w:i/>
              </w:rPr>
              <w:t>International Journal of Language, Linguistics, Literature and Culture</w:t>
            </w:r>
            <w:r w:rsidRPr="00204D6C">
              <w:t>, 01(01), pp.28–39. doi:</w:t>
            </w:r>
            <w:hyperlink r:id="rId35">
              <w:r w:rsidRPr="00204D6C">
                <w:rPr>
                  <w:color w:val="1155CC"/>
                </w:rPr>
                <w:t>https://doi.org/10.59009/ijlllc.2022.0004</w:t>
              </w:r>
            </w:hyperlink>
            <w:r w:rsidRPr="00204D6C">
              <w:t>.</w:t>
            </w:r>
          </w:p>
          <w:p w14:paraId="65992C87" w14:textId="77777777" w:rsidR="00300ACA" w:rsidRPr="00204D6C" w:rsidRDefault="003E5850">
            <w:pPr>
              <w:spacing w:after="240" w:line="360" w:lineRule="auto"/>
              <w:ind w:left="141"/>
              <w:jc w:val="both"/>
            </w:pPr>
            <w:r w:rsidRPr="00204D6C">
              <w:t xml:space="preserve">SANDUA, D. (2023). </w:t>
            </w:r>
            <w:r w:rsidRPr="00204D6C">
              <w:rPr>
                <w:i/>
              </w:rPr>
              <w:t>HOW TO BE A GOOD CONVERSATIONALIST</w:t>
            </w:r>
            <w:r w:rsidRPr="00204D6C">
              <w:t xml:space="preserve">. [online] </w:t>
            </w:r>
            <w:r w:rsidRPr="00204D6C">
              <w:rPr>
                <w:i/>
              </w:rPr>
              <w:t>Google Books</w:t>
            </w:r>
            <w:r w:rsidRPr="00204D6C">
              <w:t>. Amazon Digital Services LLC - Kdp. Available at: https://books.google.com/books?hl=en&amp;lr=&amp;id=okrUEAAAQBAJ&amp;oi=fnd&amp;pg=PA17&amp;dq=Clearly+spoken+expressions+will+demonstrate+clear+and+smooth+exchange+of+thoughts&amp;ots=7iEobhTE4C&amp;sig=MZ7oihvCiKTKtOlc1hPwWB-u8Ek [Accessed 6 May 2024].</w:t>
            </w:r>
          </w:p>
          <w:p w14:paraId="1DE8417C" w14:textId="08C421DB" w:rsidR="00300ACA" w:rsidRPr="003017C8" w:rsidRDefault="003E5850" w:rsidP="003017C8">
            <w:pPr>
              <w:spacing w:after="240" w:line="360" w:lineRule="auto"/>
              <w:ind w:left="141"/>
              <w:jc w:val="both"/>
            </w:pPr>
            <w:r>
              <w:t xml:space="preserve">Wei, L. (2023). Transformative pedagogy for inclusion and social justice through translanguaging, co-learning, and transpositioning. </w:t>
            </w:r>
            <w:r>
              <w:rPr>
                <w:i/>
              </w:rPr>
              <w:t>Language Teaching</w:t>
            </w:r>
            <w:r>
              <w:t>, pp.1–12. doi:</w:t>
            </w:r>
            <w:hyperlink r:id="rId36">
              <w:r>
                <w:rPr>
                  <w:color w:val="1155CC"/>
                  <w:u w:val="single"/>
                </w:rPr>
                <w:t>https://doi.org/10.1017/s0261444823000186</w:t>
              </w:r>
            </w:hyperlink>
            <w:r>
              <w:t>.</w:t>
            </w:r>
            <w:bookmarkStart w:id="0" w:name="_heading=h.k49xbt51yk5r" w:colFirst="0" w:colLast="0"/>
            <w:bookmarkEnd w:id="0"/>
          </w:p>
        </w:tc>
      </w:tr>
    </w:tbl>
    <w:p w14:paraId="1051ABA5" w14:textId="77777777" w:rsidR="00300ACA" w:rsidRDefault="00300ACA"/>
    <w:sectPr w:rsidR="00300ACA">
      <w:footerReference w:type="default" r:id="rId3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62FD29" w14:textId="77777777" w:rsidR="003175F0" w:rsidRDefault="003175F0">
      <w:pPr>
        <w:spacing w:after="0" w:line="240" w:lineRule="auto"/>
      </w:pPr>
      <w:r>
        <w:separator/>
      </w:r>
    </w:p>
  </w:endnote>
  <w:endnote w:type="continuationSeparator" w:id="0">
    <w:p w14:paraId="3A6F2D7B" w14:textId="77777777" w:rsidR="003175F0" w:rsidRDefault="00317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3201D" w14:textId="77777777" w:rsidR="00300ACA" w:rsidRDefault="003E5850">
    <w:pPr>
      <w:pBdr>
        <w:top w:val="single" w:sz="4" w:space="1" w:color="D9D9D9"/>
        <w:left w:val="nil"/>
        <w:bottom w:val="nil"/>
        <w:right w:val="nil"/>
        <w:between w:val="nil"/>
      </w:pBdr>
      <w:tabs>
        <w:tab w:val="center" w:pos="4513"/>
        <w:tab w:val="right" w:pos="9026"/>
      </w:tabs>
      <w:spacing w:after="0" w:line="240" w:lineRule="auto"/>
      <w:jc w:val="right"/>
      <w:rPr>
        <w:rFonts w:eastAsia="Times New Roman"/>
        <w:color w:val="000000"/>
      </w:rPr>
    </w:pPr>
    <w:r>
      <w:rPr>
        <w:rFonts w:eastAsia="Times New Roman"/>
        <w:color w:val="000000"/>
      </w:rPr>
      <w:fldChar w:fldCharType="begin"/>
    </w:r>
    <w:r>
      <w:rPr>
        <w:rFonts w:eastAsia="Times New Roman"/>
        <w:color w:val="000000"/>
      </w:rPr>
      <w:instrText>PAGE</w:instrText>
    </w:r>
    <w:r>
      <w:rPr>
        <w:rFonts w:eastAsia="Times New Roman"/>
        <w:color w:val="000000"/>
      </w:rPr>
      <w:fldChar w:fldCharType="separate"/>
    </w:r>
    <w:r w:rsidR="00C86BCA">
      <w:rPr>
        <w:rFonts w:eastAsia="Times New Roman"/>
        <w:noProof/>
        <w:color w:val="000000"/>
      </w:rPr>
      <w:t>1</w:t>
    </w:r>
    <w:r>
      <w:rPr>
        <w:rFonts w:eastAsia="Times New Roman"/>
        <w:color w:val="000000"/>
      </w:rPr>
      <w:fldChar w:fldCharType="end"/>
    </w:r>
    <w:r>
      <w:rPr>
        <w:rFonts w:eastAsia="Times New Roman"/>
        <w:color w:val="000000"/>
      </w:rPr>
      <w:t xml:space="preserve"> | </w:t>
    </w:r>
    <w:r>
      <w:rPr>
        <w:rFonts w:eastAsia="Times New Roman"/>
        <w:color w:val="7F7F7F"/>
      </w:rPr>
      <w:t>Page</w:t>
    </w:r>
  </w:p>
  <w:p w14:paraId="2DB3CF14" w14:textId="77777777" w:rsidR="00300ACA" w:rsidRDefault="00300ACA">
    <w:pPr>
      <w:pBdr>
        <w:top w:val="nil"/>
        <w:left w:val="nil"/>
        <w:bottom w:val="nil"/>
        <w:right w:val="nil"/>
        <w:between w:val="nil"/>
      </w:pBdr>
      <w:tabs>
        <w:tab w:val="center" w:pos="4513"/>
        <w:tab w:val="right" w:pos="9026"/>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2B685E" w14:textId="77777777" w:rsidR="003175F0" w:rsidRDefault="003175F0">
      <w:pPr>
        <w:spacing w:after="0" w:line="240" w:lineRule="auto"/>
      </w:pPr>
      <w:r>
        <w:separator/>
      </w:r>
    </w:p>
  </w:footnote>
  <w:footnote w:type="continuationSeparator" w:id="0">
    <w:p w14:paraId="6769358C" w14:textId="77777777" w:rsidR="003175F0" w:rsidRDefault="003175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64E0C"/>
    <w:multiLevelType w:val="hybridMultilevel"/>
    <w:tmpl w:val="D7B85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FD7B3D"/>
    <w:multiLevelType w:val="multilevel"/>
    <w:tmpl w:val="626EAB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736133A"/>
    <w:multiLevelType w:val="hybridMultilevel"/>
    <w:tmpl w:val="AB184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010974"/>
    <w:multiLevelType w:val="multilevel"/>
    <w:tmpl w:val="97F8B4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73380954">
    <w:abstractNumId w:val="3"/>
  </w:num>
  <w:num w:numId="2" w16cid:durableId="1540825908">
    <w:abstractNumId w:val="2"/>
  </w:num>
  <w:num w:numId="3" w16cid:durableId="825129228">
    <w:abstractNumId w:val="0"/>
  </w:num>
  <w:num w:numId="4" w16cid:durableId="16601081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0ACA"/>
    <w:rsid w:val="001C55DA"/>
    <w:rsid w:val="00204D6C"/>
    <w:rsid w:val="00235D61"/>
    <w:rsid w:val="002E341F"/>
    <w:rsid w:val="00300ACA"/>
    <w:rsid w:val="003017C8"/>
    <w:rsid w:val="003175F0"/>
    <w:rsid w:val="003E5850"/>
    <w:rsid w:val="004306C1"/>
    <w:rsid w:val="00564446"/>
    <w:rsid w:val="005B02E8"/>
    <w:rsid w:val="00611D00"/>
    <w:rsid w:val="007D3D1D"/>
    <w:rsid w:val="0083649A"/>
    <w:rsid w:val="00854FCC"/>
    <w:rsid w:val="00863020"/>
    <w:rsid w:val="008B3671"/>
    <w:rsid w:val="00944A88"/>
    <w:rsid w:val="00A907CF"/>
    <w:rsid w:val="00B01566"/>
    <w:rsid w:val="00B95389"/>
    <w:rsid w:val="00BC337B"/>
    <w:rsid w:val="00C12358"/>
    <w:rsid w:val="00C86BCA"/>
    <w:rsid w:val="00CD1C41"/>
    <w:rsid w:val="00CD388D"/>
    <w:rsid w:val="00D13BF8"/>
    <w:rsid w:val="00D838D8"/>
    <w:rsid w:val="00DA4ABE"/>
    <w:rsid w:val="00E811DB"/>
    <w:rsid w:val="00EF4250"/>
    <w:rsid w:val="00F015D9"/>
    <w:rsid w:val="00F8415C"/>
    <w:rsid w:val="00FB4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22A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eastAsiaTheme="minorHAnsi"/>
      <w:color w:val="000000" w:themeColor="text1"/>
      <w:lang w:eastAsia="en-US"/>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D13B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tandfonline.com/doi/pdf/10.1080/23311886.2024.2318868" TargetMode="External"/><Relationship Id="rId18" Type="http://schemas.openxmlformats.org/officeDocument/2006/relationships/hyperlink" Target="https://philnauki.mgimo.ru/jour/issue/download/30/21" TargetMode="External"/><Relationship Id="rId26" Type="http://schemas.openxmlformats.org/officeDocument/2006/relationships/hyperlink" Target="https://www.researchgate.net/profile/Khandoker-Zisan/publication/352876627_Impact_of_Experiential_Learning_on_Student_performance_in_Hospitality_and_Tourism_Education/links/60faf083169a1a0103b1d17b/Impact-of-Experiential-Learning-on-Student-performance-in-Hospitality-and-Tourism-Education.pdf" TargetMode="External"/><Relationship Id="rId39" Type="http://schemas.openxmlformats.org/officeDocument/2006/relationships/theme" Target="theme/theme1.xml"/><Relationship Id="rId21" Type="http://schemas.openxmlformats.org/officeDocument/2006/relationships/hyperlink" Target="https://www.simplypsychology.org/author/saulmcleod" TargetMode="External"/><Relationship Id="rId34" Type="http://schemas.openxmlformats.org/officeDocument/2006/relationships/hyperlink" Target="https://doi.org/10.1007/978-981-99-9765-7_6" TargetMode="External"/><Relationship Id="rId7" Type="http://schemas.openxmlformats.org/officeDocument/2006/relationships/endnotes" Target="endnotes.xml"/><Relationship Id="rId12" Type="http://schemas.openxmlformats.org/officeDocument/2006/relationships/hyperlink" Target="https://e-tarjome.com/storage/panel/fileuploads/2021-10-31/1635671784_E15786.pdf" TargetMode="External"/><Relationship Id="rId17" Type="http://schemas.openxmlformats.org/officeDocument/2006/relationships/hyperlink" Target="https://archives.palarch.nl/index.php/jae/article/download/2709/3063" TargetMode="External"/><Relationship Id="rId25" Type="http://schemas.openxmlformats.org/officeDocument/2006/relationships/hyperlink" Target="https://radar.brookes.ac.uk/radar/file/5f60efc6-7599-40a9-8041-f6dfb3c0a5b7/1/Experiential%20learning%20for%20event%20management%20course%20-%202023%20-%20Rossetti.pdf" TargetMode="External"/><Relationship Id="rId33" Type="http://schemas.openxmlformats.org/officeDocument/2006/relationships/image" Target="media/image9.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futouristic.scholasticahq.com/article/90634.pdf" TargetMode="External"/><Relationship Id="rId20" Type="http://schemas.openxmlformats.org/officeDocument/2006/relationships/hyperlink" Target="https://www.simplypsychology.org/learning-kolb.html"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Erdogan-Koc/publication/344202354_Cross_Cultural_Aspects_of_Tourism_and_Hospitality_A_Services_Marketing_and_Management_Perspective/links/5f73310792851c14bc9d3885/Cross-Cultural-Aspects-of-Tourism-and-Hospitality-A-Services-Marketing-and-Management-Perspective.pdf" TargetMode="External"/><Relationship Id="rId24" Type="http://schemas.openxmlformats.org/officeDocument/2006/relationships/hyperlink" Target="https://files.eric.ed.gov/fulltext/EJ1291348.pdf" TargetMode="External"/><Relationship Id="rId32" Type="http://schemas.openxmlformats.org/officeDocument/2006/relationships/image" Target="media/image8.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files.eric.ed.gov/fulltext/EJ1288210.pdf" TargetMode="External"/><Relationship Id="rId23" Type="http://schemas.openxmlformats.org/officeDocument/2006/relationships/hyperlink" Target="https://www.researchgate.net/profile/Emna-Belkhiria/publication/373632920_The_Intercultural_Experience_Project_A_practical_tool_leveraging_multiple_intercultural_experiences_at_home_to_foster_student_intercultural_competence/links/65228c25d717ef1293d6969b/The-Intercultural-Experience-Project-A-practical-tool-leveraging-multiple-intercultural-experiences-at-home-to-foster-student-intercultural-competence.pdf" TargetMode="External"/><Relationship Id="rId28" Type="http://schemas.openxmlformats.org/officeDocument/2006/relationships/image" Target="media/image4.png"/><Relationship Id="rId36" Type="http://schemas.openxmlformats.org/officeDocument/2006/relationships/hyperlink" Target="https://doi.org/10.1017/s0261444823000186" TargetMode="External"/><Relationship Id="rId10" Type="http://schemas.openxmlformats.org/officeDocument/2006/relationships/hyperlink" Target="https://www.researchgate.net/profile/Yu-Chen-Hung/publication/361149734_Cultural_differences_in_hospitality_service_evaluations_mining_insights_of_user_generated_content/links/62c7b39fcab7ba7426da0327/Cultural-differences-in-hospitality-service-evaluations-mining-insights-of-user-generated-content.pdf" TargetMode="External"/><Relationship Id="rId19" Type="http://schemas.openxmlformats.org/officeDocument/2006/relationships/image" Target="media/image2.png"/><Relationship Id="rId31"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www.academia.edu/download/62999228/Cultural_Diversity_and_Indicated_Intercultural_Implications_in_the_Hotel_Working_Environment20200418-116086-flsm0f.pdf" TargetMode="External"/><Relationship Id="rId14" Type="http://schemas.openxmlformats.org/officeDocument/2006/relationships/hyperlink" Target="https://jurnal.stiekn.ac.id/index.php/jmj/article/download/6/6" TargetMode="External"/><Relationship Id="rId22" Type="http://schemas.openxmlformats.org/officeDocument/2006/relationships/hyperlink" Target="https://www.academia.edu/download/63668413/197-159248402020200618-55201-ddgyn7.pdf" TargetMode="External"/><Relationship Id="rId27" Type="http://schemas.openxmlformats.org/officeDocument/2006/relationships/image" Target="media/image3.emf"/><Relationship Id="rId30" Type="http://schemas.openxmlformats.org/officeDocument/2006/relationships/image" Target="media/image6.png"/><Relationship Id="rId35" Type="http://schemas.openxmlformats.org/officeDocument/2006/relationships/hyperlink" Target="https://doi.org/10.59009/ijlllc.2022.0004" TargetMode="External"/><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gJQNP+kktXvr1Ho5Y/m0xHdjLw==">CgMxLjAaHwoBMBIaChgICVIUChJ0YWJsZS54YnFmZGdob3hoY2YyDmguazQ5eGJ0NTF5azVyOAByITFzS3VBczVUWWVzWklzc1IxSEJCNVBzd3JTLUZmQ3BlaA==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3478</Words>
  <Characters>19825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2024-05-07T14:03:00Z</dcterms:created>
  <dcterms:modified xsi:type="dcterms:W3CDTF">2024-05-15T14:32:00Z</dcterms:modified>
</cp:coreProperties>
</file>