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9525"/>
            <wp:docPr id="1"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Style w:val="9"/>
          <w:rFonts w:ascii="Arial" w:hAnsi="Arial" w:cs="Arial"/>
          <w:sz w:val="48"/>
          <w:szCs w:val="48"/>
        </w:rPr>
      </w:pPr>
    </w:p>
    <w:p>
      <w:pPr>
        <w:rPr>
          <w:rStyle w:val="9"/>
          <w:rFonts w:ascii="Arial" w:hAnsi="Arial" w:cs="Arial"/>
          <w:sz w:val="48"/>
          <w:szCs w:val="48"/>
        </w:rPr>
      </w:pPr>
    </w:p>
    <w:p>
      <w:pPr>
        <w:jc w:val="center"/>
        <w:rPr>
          <w:rFonts w:hint="default" w:ascii="Times New Roman" w:hAnsi="Times New Roman" w:cs="Times New Roman" w:eastAsiaTheme="minorEastAsia"/>
          <w:b/>
          <w:bCs/>
          <w:sz w:val="48"/>
          <w:szCs w:val="48"/>
        </w:rPr>
      </w:pPr>
      <w:bookmarkStart w:id="0" w:name="_GoBack"/>
      <w:r>
        <w:rPr>
          <w:rFonts w:hint="default" w:ascii="Times New Roman" w:hAnsi="Times New Roman" w:cs="Times New Roman"/>
          <w:b/>
          <w:bCs/>
          <w:sz w:val="48"/>
          <w:szCs w:val="48"/>
        </w:rPr>
        <w:t>Strategies to promote international business communication between the UK and Austria</w:t>
      </w:r>
    </w:p>
    <w:bookmarkEnd w:id="0"/>
    <w:p>
      <w:pPr>
        <w:rPr>
          <w:rFonts w:ascii="Times New Roman Regular" w:hAnsi="Times New Roman Regular" w:cs="Times New Roman Regular"/>
          <w:b/>
          <w:bCs/>
        </w:rPr>
      </w:pPr>
      <w:r>
        <w:rPr>
          <w:rFonts w:ascii="Arial" w:hAnsi="Arial" w:cs="Arial"/>
          <w:sz w:val="48"/>
          <w:szCs w:val="48"/>
        </w:rPr>
        <w:t xml:space="preserve"> </w:t>
      </w:r>
    </w:p>
    <w:p>
      <w:pPr>
        <w:rPr>
          <w:rFonts w:ascii="Arial" w:hAnsi="Arial" w:cs="Arial"/>
          <w:sz w:val="32"/>
          <w:szCs w:val="32"/>
        </w:rPr>
      </w:pPr>
      <w:r>
        <w:rPr>
          <w:rFonts w:hint="eastAsia" w:ascii="Arial" w:hAnsi="Arial" w:cs="Arial"/>
          <w:sz w:val="32"/>
          <w:szCs w:val="32"/>
        </w:rPr>
        <w:t xml:space="preserve"> </w:t>
      </w:r>
      <w:r>
        <w:rPr>
          <w:rFonts w:ascii="Arial" w:hAnsi="Arial" w:cs="Arial"/>
          <w:sz w:val="32"/>
          <w:szCs w:val="32"/>
        </w:rPr>
        <w:t xml:space="preserve">              </w:t>
      </w:r>
    </w:p>
    <w:p>
      <w:pPr>
        <w:rPr>
          <w:rFonts w:ascii="Arial" w:hAnsi="Arial" w:cs="Arial"/>
          <w:sz w:val="32"/>
          <w:szCs w:val="32"/>
        </w:rPr>
      </w:pPr>
    </w:p>
    <w:p>
      <w:pPr>
        <w:pStyle w:val="10"/>
        <w:ind w:firstLine="1968" w:firstLineChars="700"/>
        <w:rPr>
          <w:rFonts w:ascii="Times New Roman Regular" w:hAnsi="Times New Roman Regular" w:cs="Times New Roman Regular"/>
          <w:sz w:val="28"/>
          <w:szCs w:val="28"/>
        </w:rPr>
      </w:pPr>
      <w:r>
        <w:rPr>
          <w:rFonts w:ascii="Times New Roman Regular" w:hAnsi="Times New Roman Regular" w:cs="Times New Roman Regular"/>
          <w:b/>
          <w:bCs/>
          <w:sz w:val="28"/>
          <w:szCs w:val="28"/>
          <w:lang w:val="en-US" w:eastAsia="zh-Hans"/>
        </w:rPr>
        <w:t>Submit</w:t>
      </w:r>
      <w:r>
        <w:rPr>
          <w:rFonts w:ascii="Times New Roman Regular" w:hAnsi="Times New Roman Regular" w:cs="Times New Roman Regular"/>
          <w:b/>
          <w:bCs/>
          <w:sz w:val="28"/>
          <w:szCs w:val="28"/>
        </w:rPr>
        <w:t xml:space="preserve"> For</w:t>
      </w:r>
      <w:r>
        <w:rPr>
          <w:rFonts w:ascii="Times New Roman Regular" w:hAnsi="Times New Roman Regular" w:cs="Times New Roman Regular"/>
          <w:sz w:val="28"/>
          <w:szCs w:val="28"/>
        </w:rPr>
        <w:t>:</w:t>
      </w:r>
      <w:r>
        <w:rPr>
          <w:rFonts w:ascii="Times New Roman Regular" w:hAnsi="Times New Roman Regular" w:cs="Times New Roman Regular"/>
          <w:sz w:val="32"/>
          <w:szCs w:val="32"/>
        </w:rPr>
        <w:t xml:space="preserve"> </w:t>
      </w:r>
      <w:r>
        <w:rPr>
          <w:rFonts w:ascii="Times New Roman Regular" w:hAnsi="Times New Roman Regular" w:cs="Times New Roman Regular"/>
          <w:sz w:val="28"/>
          <w:szCs w:val="28"/>
          <w:lang w:val="en-US" w:eastAsia="zh-Hans"/>
        </w:rPr>
        <w:t>Lisa</w:t>
      </w:r>
      <w:r>
        <w:rPr>
          <w:rFonts w:ascii="Times New Roman Regular" w:hAnsi="Times New Roman Regular" w:cs="Times New Roman Regular"/>
          <w:sz w:val="28"/>
          <w:szCs w:val="28"/>
          <w:lang w:eastAsia="zh-Hans"/>
        </w:rPr>
        <w:t xml:space="preserve"> </w:t>
      </w:r>
      <w:r>
        <w:rPr>
          <w:rFonts w:ascii="Times New Roman Regular" w:hAnsi="Times New Roman Regular" w:cs="Times New Roman Regular"/>
          <w:sz w:val="28"/>
          <w:szCs w:val="28"/>
          <w:lang w:val="en-US" w:eastAsia="zh-Hans"/>
        </w:rPr>
        <w:t>Knight</w:t>
      </w:r>
    </w:p>
    <w:p>
      <w:pPr>
        <w:pStyle w:val="10"/>
        <w:ind w:firstLine="1968" w:firstLineChars="700"/>
        <w:rPr>
          <w:rFonts w:hint="default" w:ascii="Times New Roman Regular" w:hAnsi="Times New Roman Regular" w:cs="Times New Roman Regular" w:eastAsiaTheme="minorEastAsia"/>
          <w:sz w:val="28"/>
          <w:szCs w:val="28"/>
          <w:lang w:val="en-US" w:eastAsia="zh-CN"/>
        </w:rPr>
      </w:pPr>
      <w:r>
        <w:rPr>
          <w:rFonts w:ascii="Times New Roman Regular" w:hAnsi="Times New Roman Regular" w:cs="Times New Roman Regular"/>
          <w:b/>
          <w:bCs/>
          <w:sz w:val="28"/>
          <w:szCs w:val="28"/>
          <w:lang w:val="en-US" w:eastAsia="zh-Hans"/>
        </w:rPr>
        <w:t>Submit</w:t>
      </w:r>
      <w:r>
        <w:rPr>
          <w:rFonts w:ascii="Times New Roman Regular" w:hAnsi="Times New Roman Regular" w:cs="Times New Roman Regular"/>
          <w:b/>
          <w:bCs/>
          <w:sz w:val="28"/>
          <w:szCs w:val="28"/>
        </w:rPr>
        <w:t xml:space="preserve"> By</w:t>
      </w:r>
      <w:r>
        <w:rPr>
          <w:rFonts w:ascii="Times New Roman Regular" w:hAnsi="Times New Roman Regular" w:cs="Times New Roman Regular"/>
          <w:sz w:val="28"/>
          <w:szCs w:val="28"/>
        </w:rPr>
        <w:t xml:space="preserve">: </w:t>
      </w:r>
      <w:r>
        <w:rPr>
          <w:rFonts w:hint="eastAsia" w:ascii="Times New Roman Regular" w:hAnsi="Times New Roman Regular" w:cs="Times New Roman Regular"/>
          <w:sz w:val="28"/>
          <w:szCs w:val="28"/>
          <w:lang w:val="en-US" w:eastAsia="zh-CN"/>
        </w:rPr>
        <w:t>Zhang Jiawen</w:t>
      </w:r>
    </w:p>
    <w:p>
      <w:pPr>
        <w:pStyle w:val="10"/>
        <w:ind w:firstLine="1968" w:firstLineChars="700"/>
        <w:rPr>
          <w:rFonts w:hint="default" w:ascii="Times New Roman Regular" w:hAnsi="Times New Roman Regular" w:cs="Times New Roman Regular" w:eastAsiaTheme="minorEastAsia"/>
          <w:sz w:val="28"/>
          <w:szCs w:val="28"/>
          <w:lang w:val="en-US" w:eastAsia="zh-CN"/>
        </w:rPr>
      </w:pPr>
      <w:r>
        <w:rPr>
          <w:rFonts w:ascii="Times New Roman Regular" w:hAnsi="Times New Roman Regular" w:cs="Times New Roman Regular"/>
          <w:b/>
          <w:bCs/>
          <w:sz w:val="28"/>
          <w:szCs w:val="28"/>
        </w:rPr>
        <w:t>Student ID</w:t>
      </w:r>
      <w:r>
        <w:rPr>
          <w:rFonts w:ascii="Times New Roman Regular" w:hAnsi="Times New Roman Regular" w:cs="Times New Roman Regular"/>
          <w:sz w:val="28"/>
          <w:szCs w:val="28"/>
        </w:rPr>
        <w:t>: 210</w:t>
      </w:r>
      <w:r>
        <w:rPr>
          <w:rFonts w:hint="eastAsia" w:ascii="Times New Roman Regular" w:hAnsi="Times New Roman Regular" w:cs="Times New Roman Regular"/>
          <w:sz w:val="28"/>
          <w:szCs w:val="28"/>
          <w:lang w:val="en-US" w:eastAsia="zh-CN"/>
        </w:rPr>
        <w:t>2903</w:t>
      </w:r>
    </w:p>
    <w:p>
      <w:pPr>
        <w:pStyle w:val="10"/>
        <w:ind w:firstLine="1968" w:firstLineChars="700"/>
        <w:rPr>
          <w:rFonts w:ascii="Times New Roman Regular" w:hAnsi="Times New Roman Regular" w:cs="Times New Roman Regular"/>
          <w:sz w:val="28"/>
          <w:szCs w:val="28"/>
        </w:rPr>
      </w:pPr>
      <w:r>
        <w:rPr>
          <w:rFonts w:ascii="Times New Roman Regular" w:hAnsi="Times New Roman Regular" w:cs="Times New Roman Regular"/>
          <w:b/>
          <w:bCs/>
          <w:sz w:val="28"/>
          <w:szCs w:val="28"/>
        </w:rPr>
        <w:t>Date Submitted</w:t>
      </w:r>
      <w:r>
        <w:rPr>
          <w:rFonts w:ascii="Times New Roman Regular" w:hAnsi="Times New Roman Regular" w:cs="Times New Roman Regular"/>
          <w:sz w:val="28"/>
          <w:szCs w:val="28"/>
        </w:rPr>
        <w:t>: 7 January 2022</w:t>
      </w:r>
    </w:p>
    <w:p>
      <w:pPr>
        <w:pStyle w:val="10"/>
        <w:ind w:firstLine="1960" w:firstLineChars="700"/>
        <w:rPr>
          <w:rFonts w:ascii="Times New Roman Regular" w:hAnsi="Times New Roman Regular" w:cs="Times New Roman Regular"/>
          <w:sz w:val="28"/>
          <w:szCs w:val="28"/>
        </w:rPr>
      </w:pPr>
    </w:p>
    <w:p>
      <w:pPr>
        <w:pStyle w:val="10"/>
        <w:ind w:left="0" w:leftChars="0" w:firstLine="0" w:firstLineChars="0"/>
        <w:rPr>
          <w:rFonts w:ascii="Times New Roman Regular" w:hAnsi="Times New Roman Regular" w:cs="Times New Roman Regular"/>
          <w:sz w:val="28"/>
          <w:szCs w:val="28"/>
        </w:rPr>
      </w:pPr>
    </w:p>
    <w:p>
      <w:pPr>
        <w:pStyle w:val="10"/>
        <w:ind w:left="0" w:leftChars="0" w:firstLine="0" w:firstLineChars="0"/>
        <w:jc w:val="both"/>
        <w:rPr>
          <w:rFonts w:ascii="Times New Roman Regular" w:hAnsi="Times New Roman Regular" w:cs="Times New Roman Regular"/>
          <w:sz w:val="28"/>
          <w:szCs w:val="28"/>
        </w:rPr>
      </w:pPr>
    </w:p>
    <w:p>
      <w:pPr>
        <w:pStyle w:val="10"/>
        <w:ind w:left="0" w:leftChars="0" w:firstLine="0" w:firstLineChars="0"/>
        <w:jc w:val="center"/>
        <w:rPr>
          <w:rFonts w:ascii="Times New Roman Regular" w:hAnsi="Times New Roman Regular" w:cs="Times New Roman Regular"/>
          <w:sz w:val="28"/>
          <w:szCs w:val="28"/>
        </w:rPr>
      </w:pPr>
      <w:r>
        <w:rPr>
          <w:rFonts w:ascii="Times New Roman Regular" w:hAnsi="Times New Roman Regular" w:cs="Times New Roman Regular"/>
          <w:sz w:val="28"/>
          <w:szCs w:val="28"/>
        </w:rPr>
        <w:t>University of Wales Trinity Saint David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As the global economy develops, cooperation between various international countries will also increase. When cooperating between countries with different cultural backgrounds and different economic backgrounds, cross-cultural communication becomes a top priority. Because of different cultural backgrounds and economies, cooperation between countries may cause many contradictions. This report analyzes the differences between British and Austrian companies in cross-international cooperation based on Hofstede’s cultural dimension theory and Trompenaars cultural dimension model, and puts forward developmental suggestions that can improve the contradictions in the cooperation.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Austria is a central European parliamentary republic. Vienna, Austria's capital and largest city, with a population of approximately 1.7 million people. Austria is a capitalist country with a high level of development. The main official language is German, and many dialects of German language are used in spoken language, such as Lower Bavarian, Middle Bavarian and Lower Almanni. Secondly, the main religions of Austrians are Catholicism and Christianity.</w:t>
      </w:r>
      <w:r>
        <w:rPr>
          <w:rFonts w:hint="default" w:ascii="Times New Roman" w:hAnsi="Times New Roman" w:cs="Times New Roman"/>
          <w:sz w:val="24"/>
          <w:szCs w:val="24"/>
          <w:lang w:val="en-US" w:eastAsia="zh-CN"/>
        </w:rPr>
        <w:t xml:space="preserve"> Austrian history has produced many world-renowned musicians: Haydn, Mozart, Schubert, Johann Strauss, and Beethoven, who was born in Germany but lived in Austria for a long time. These music masters have left Austria with a highly rich cultural heritage and a unique national cultural history over the course of more than two centuries. (Britannica,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United Kingdom is a parliamentary constitutional monarchy located in the British Isles in the northwestern part of the European continent. The capital of Britain is London. Like Austria, Britain is a highly developed capitalist country. </w:t>
      </w:r>
      <w:r>
        <w:rPr>
          <w:rFonts w:hint="default" w:ascii="Times New Roman" w:hAnsi="Times New Roman" w:cs="Times New Roman"/>
          <w:sz w:val="24"/>
          <w:szCs w:val="24"/>
          <w:highlight w:val="none"/>
        </w:rPr>
        <w:t>In terms of language, the United Kingdom does not have an official language by designation, although English is the primary language spoken there. Outside of England, there are other official languages. Outside of India, the United Kingdom has the highest number of Hindi speakers. Because everyone in the United Kingdom has religious freedom, many different religious faiths flourish in the country's key locations.</w:t>
      </w:r>
      <w:r>
        <w:rPr>
          <w:rFonts w:hint="default" w:ascii="Times New Roman" w:hAnsi="Times New Roman" w:cs="Times New Roman"/>
          <w:sz w:val="24"/>
          <w:szCs w:val="24"/>
        </w:rPr>
        <w:t xml:space="preserve"> (WorldAtlas, 2018) 78% of Austrians believe in Roman Catholicism, 5% are Protestants (the vast majority believe in the teachings of Augsburg), 4.5% believe in other religions, 9% have no religious beliefs, and 3.5% have unknown beliefs.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highlight w:val="none"/>
        </w:rPr>
        <w:t xml:space="preserve">Hofstein defined culture as the "shared psychological process" of individuals </w:t>
      </w:r>
      <w:r>
        <w:rPr>
          <w:rFonts w:hint="default" w:ascii="Times New Roman" w:hAnsi="Times New Roman" w:cs="Times New Roman"/>
          <w:sz w:val="24"/>
          <w:szCs w:val="24"/>
          <w:highlight w:val="none"/>
          <w:lang w:val="en-US" w:eastAsia="zh-CN"/>
        </w:rPr>
        <w:t>l</w:t>
      </w:r>
      <w:r>
        <w:rPr>
          <w:rFonts w:hint="default" w:ascii="Times New Roman" w:hAnsi="Times New Roman" w:cs="Times New Roman"/>
          <w:sz w:val="24"/>
          <w:szCs w:val="24"/>
          <w:highlight w:val="none"/>
        </w:rPr>
        <w:t>iving in the same situation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Therefore, culture is a group psychological characteristic shared by many people with similar educational backgrounds and social experiences, rather than a personal characteristic. People have different educations, so they have different cultures and occupations, so different people think differently. Obviously, people from different groups, countries or regions have differences in this basic psychological characteristic.</w:t>
      </w:r>
      <w:r>
        <w:rPr>
          <w:rFonts w:hint="default" w:ascii="Times New Roman" w:hAnsi="Times New Roman" w:cs="Times New Roman"/>
          <w:sz w:val="24"/>
          <w:szCs w:val="24"/>
        </w:rPr>
        <w:t xml:space="preserve"> There are still many differences in cultural differences between Britain and Austria. First of all, as far as the languages of the two countries are concerned, the United Kingdom generally uses English, but since the United Kingdom is mainly composed of four regions, England, Scotland, Wales and Northern Ireland, the United Kingdom has multiple dialects depending on the region; and Austria uses German. Secondly, in terms of religious beliefs, the British have religious beliefs because of their freedom of religion, while the Austrians mostly believe in Catholicism and Christianity.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Virtual Vienna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date</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color w:val="auto"/>
          <w:sz w:val="24"/>
          <w:szCs w:val="24"/>
          <w:highlight w:val="none"/>
        </w:rPr>
        <w:t>Cross-cultural communication is usually referred to as international communication, which studies how people from different cultural backgrounds conduct cross-cultural communication.</w:t>
      </w:r>
      <w:r>
        <w:rPr>
          <w:rFonts w:hint="default" w:ascii="Times New Roman" w:hAnsi="Times New Roman" w:cs="Times New Roman"/>
          <w:color w:val="auto"/>
          <w:sz w:val="24"/>
          <w:szCs w:val="24"/>
        </w:rPr>
        <w:t xml:space="preserve"> </w:t>
      </w:r>
      <w:r>
        <w:rPr>
          <w:rFonts w:hint="default" w:ascii="Times New Roman" w:hAnsi="Times New Roman" w:cs="Times New Roman"/>
          <w:sz w:val="24"/>
          <w:szCs w:val="24"/>
        </w:rPr>
        <w:t>(Southern Utah University, 2020) Intercultural communication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also refers to the communication and exchanges between people with different cultural backgrounds and languages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internationalization.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highlight w:val="none"/>
        </w:rPr>
        <w:t>Because each employee has different background and living habits, communication between employees is essential, otherwise work efficiency will be affected and the interests of the enterprise will be affected.</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Without a company culture that welcomes employees from all walks of life and supports positive cross-cultural interactions, a diverse and inclusive workplace is unlikely to form. In addition, the company's overall performance may suffer.  A diverse staff can assist businesses in better communicating and connecting with various customer segments. Obviously, when the company's communication with customers has been well improved, the public's awareness of the company will also be actively improved.</w:t>
      </w:r>
      <w:r>
        <w:rPr>
          <w:rFonts w:hint="default" w:ascii="Times New Roman" w:hAnsi="Times New Roman" w:cs="Times New Roman"/>
          <w:sz w:val="24"/>
          <w:szCs w:val="24"/>
        </w:rPr>
        <w:t xml:space="preserve"> As a result, in today's global workforce, intercultural communication is critical. When a corporation assembles a global team of employees, it must be conversant with and respect their culture and social conventions.</w:t>
      </w:r>
      <w:r>
        <w:rPr>
          <w:rFonts w:hint="default" w:ascii="Times New Roman" w:hAnsi="Times New Roman" w:cs="Times New Roman"/>
          <w:sz w:val="24"/>
          <w:szCs w:val="24"/>
          <w:lang w:val="en-US" w:eastAsia="zh-CN"/>
        </w:rPr>
        <w:t xml:space="preserve"> It means that each person in the team is an independent individual. </w:t>
      </w:r>
      <w:r>
        <w:rPr>
          <w:rFonts w:hint="default" w:ascii="Times New Roman" w:hAnsi="Times New Roman" w:cs="Times New Roman"/>
          <w:sz w:val="24"/>
          <w:szCs w:val="24"/>
        </w:rPr>
        <w:t>It is important that the differences between employees should be recognized, understood, and valued to resolve them so that they can get the level and type of help needed for effective execution. Executives and corporate leaders can accomplish successful global communication if there is a greater knowledge of the necessity of cross-cultural communication in today's workplace.</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Worth</w:t>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highlight w:val="none"/>
        </w:rPr>
        <w:t>Hofstede's national dimension theory is a concept proposed by Dutch psychologist Gelt Hofstede that addresses some of the problems associated with international communication and trade. Cross-cultural communication framework theory. The idea is based on 117,000 questionnaire surveys conducted in 40 nations, which included people of all classes and economic levels, from labourers to PhDs and top executives. It has six dimensions at this point: Initially The Power Distance Index, Individualism Versus Collectivism, Uncertainty Avoidance Index, and Masculinity are all part of the theory, which outlines cross-cultural variations in four dimensions. Later, as the idea evolved, it was endorsed by Michael Minkov and other experts.</w:t>
      </w:r>
      <w:r>
        <w:rPr>
          <w:rFonts w:hint="default" w:ascii="Times New Roman" w:hAnsi="Times New Roman" w:cs="Times New Roman"/>
          <w:b w:val="0"/>
          <w:bCs w:val="0"/>
          <w:sz w:val="24"/>
          <w:szCs w:val="24"/>
        </w:rPr>
        <w:t xml:space="preserve"> Theoretical supplementation adds two dimensions of long-term orientation, indulgence and restraint.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sz w:val="24"/>
          <w:szCs w:val="24"/>
          <w:lang w:val="en-US" w:eastAsia="zh-CN"/>
        </w:rPr>
        <w:t xml:space="preserve">Cleverism,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The Individualism Versus Collectivism dimension assesses whether a social collective is skewed toward individual interests or common interests. In an individualistic culture, people's relationships are loose, Individuals will pay more attention to and care about themselves and their small family;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In collectivist societies, people not only pay more attention to the extended family, but also have a better sense of security with good ethnic ties. </w:t>
      </w:r>
      <w:r>
        <w:rPr>
          <w:rFonts w:hint="default" w:ascii="Times New Roman" w:hAnsi="Times New Roman" w:cs="Times New Roman"/>
          <w:b w:val="0"/>
          <w:bCs w:val="0"/>
          <w:sz w:val="24"/>
          <w:szCs w:val="24"/>
          <w:lang w:val="en-US" w:eastAsia="zh-CN"/>
        </w:rPr>
        <w:t>(</w:t>
      </w:r>
      <w:r>
        <w:rPr>
          <w:rFonts w:hint="default" w:ascii="Times New Roman" w:hAnsi="Times New Roman" w:cs="Times New Roman"/>
          <w:sz w:val="24"/>
          <w:szCs w:val="24"/>
          <w:lang w:val="en-US" w:eastAsia="zh-CN"/>
        </w:rPr>
        <w:t xml:space="preserve">Cleverism,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cs="Times New Roman"/>
          <w:sz w:val="24"/>
          <w:szCs w:val="24"/>
          <w:highlight w:val="none"/>
        </w:rPr>
        <w:t>Hofstede argues that people in individualistic countries believe that the ideal is universal. For example, people in Europe and the United States will condemn countries that commit human rights violations because they care more about democracy and human rights.</w:t>
      </w:r>
      <w:r>
        <w:rPr>
          <w:rFonts w:hint="default" w:ascii="Times New Roman" w:hAnsi="Times New Roman" w:cs="Times New Roman"/>
          <w:sz w:val="24"/>
          <w:szCs w:val="24"/>
        </w:rPr>
        <w:t>; interactions in such a society will be more direct, but in collectivist cultures, exchanges will be more indirect. The communication is more reliant on context or other types of indications. Hofstede also argues that in a collectivist culture, business brand public relations should focus on building trust connections with customers rather than explicitly pushing them to make purchases.</w:t>
      </w:r>
      <w:r>
        <w:rPr>
          <w:rFonts w:hint="default" w:ascii="Times New Roman" w:hAnsi="Times New Roman" w:cs="Times New Roman"/>
          <w:sz w:val="24"/>
          <w:szCs w:val="24"/>
          <w:lang w:val="en-US" w:eastAsia="zh-CN"/>
        </w:rPr>
        <w:t xml:space="preserve"> (Zhihu,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Austria is an individualistic society with a score of 55 points. This means that people are more likely to want a flexible social structure in which individuals are simply responsible for themselves and their immediate family. Criminality can lead to a loss of crime and self-esteem in an individualistic culture. Employer-employee relationships are governed by a contract that protects both sides' interests. Individuals should be managed, and employment and promotion choices should be based only on performance.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The United Kingdom has one of the highest individual scores in Individualism Versus Collectivism, with a score of 89. Only a few Commonwealth countries of Australia and the United States defeated the United Kingdom. </w:t>
      </w:r>
      <w:r>
        <w:rPr>
          <w:rFonts w:hint="default" w:ascii="Times New Roman" w:hAnsi="Times New Roman" w:cs="Times New Roman"/>
          <w:color w:val="auto"/>
          <w:sz w:val="24"/>
          <w:szCs w:val="24"/>
          <w:highlight w:val="none"/>
        </w:rPr>
        <w:t>Britain is an individualistic country. Therefore, children in the UK are required to think independently when they are very young, and through independent thinking to find their own unique life goals, and how to better give back to the society so that the society can develop in a better way. Their own happiness needs to rely on themselves.</w:t>
      </w:r>
      <w:r>
        <w:rPr>
          <w:rFonts w:hint="default" w:ascii="Times New Roman" w:hAnsi="Times New Roman" w:cs="Times New Roman"/>
          <w:sz w:val="24"/>
          <w:szCs w:val="24"/>
        </w:rPr>
        <w:t xml:space="preserve"> In the past ten years, as wealth "spreads northward", Britain's wealth has increased. A phenomenon that has been widely discussed is that people believe that the prevailing consumerism has risen and strengthened the "ME" culture.</w:t>
      </w: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val="0"/>
          <w:sz w:val="24"/>
          <w:szCs w:val="24"/>
          <w:lang w:val="en-US" w:eastAsia="zh-CN"/>
        </w:rPr>
        <w:t>(</w:t>
      </w:r>
      <w:r>
        <w:rPr>
          <w:rFonts w:hint="default" w:ascii="Times New Roman" w:hAnsi="Times New Roman" w:cs="Times New Roman"/>
          <w:sz w:val="24"/>
          <w:szCs w:val="24"/>
          <w:lang w:val="en-US" w:eastAsia="zh-CN"/>
        </w:rPr>
        <w:t xml:space="preserve">Cleverism,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Regarding the difference between Austria and the United Kingdom in the Individualism Versus Collectivism, although both Austria and the United Kingdom are individualist countries, Austria will take care of and care about their relatives, but the United Kingdom is a country that pays more attention to living alone and extremely private.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highlight w:val="none"/>
        </w:rPr>
        <w:t>When the society is faced with uncertain events and environmental challenges, the uncertainty avoidance index can well judge whether the society can avoid uncertain events and environmental challenges through formal channels. As a result, countries with high uncertainty aversion tend to pay more attention to formal norms and rules, and are more averse to extreme actions and ideas. In addition, they believe that expert evaluation can be avoided.</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rPr>
        <w:t>Consumers will be predisposed toward authority as a result of their uneasiness, and they will be more cautious while making purchases, paying greater attention to the product's reputation and practicality.Countries with a low uncertainty avoidance score are more accepting of unusual behaviours and viewpoints, and have less laws and restrictions. They allow for the coexistence of many philosophical and religious viewpoints. Consumer behaviour differs from those in nations with a high UA.</w:t>
      </w:r>
      <w:r>
        <w:rPr>
          <w:rFonts w:hint="default" w:ascii="Times New Roman" w:hAnsi="Times New Roman" w:cs="Times New Roman"/>
          <w:sz w:val="24"/>
          <w:szCs w:val="24"/>
          <w:lang w:val="en-US" w:eastAsia="zh-CN"/>
        </w:rPr>
        <w:t xml:space="preserve"> (Zhihu,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Austria received 70 points in this category, indicating that it prefers to avoid ambiguity. Countries with a high level of uncertainty avoid fixed beliefs and norms of conduct, and unorthodox acts and ideas are not tolerated. People in these cultures have an emotional need for rules (even if the rules never seem to function), time is money, people want to be busy and productive, accuracy and timeliness are the norm, innovation may be discouraged, and safety is paramount. It is a crucial aspect of personal motivation. The choice is taken after a thorough examination of all relevant data. Austria's high score on the uncertainty avoidance index is reflected in the use of academic titles as part of a person's name.</w:t>
      </w:r>
      <w:r>
        <w:rPr>
          <w:rFonts w:hint="default" w:ascii="Times New Roman" w:hAnsi="Times New Roman" w:cs="Times New Roman"/>
          <w:sz w:val="24"/>
          <w:szCs w:val="24"/>
          <w:lang w:val="en-US" w:eastAsia="zh-CN"/>
        </w:rPr>
        <w:t xml:space="preserve"> (</w:t>
      </w:r>
      <w:r>
        <w:rPr>
          <w:rFonts w:hint="default" w:ascii="Times New Roman" w:hAnsi="Times New Roman" w:cs="Times New Roman"/>
          <w:i w:val="0"/>
          <w:iCs w:val="0"/>
          <w:sz w:val="24"/>
          <w:szCs w:val="24"/>
          <w:lang w:val="en-US" w:eastAsia="zh-CN"/>
        </w:rPr>
        <w:t>Hofstede Insights,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color w:val="auto"/>
          <w:sz w:val="24"/>
          <w:szCs w:val="24"/>
          <w:highlight w:val="none"/>
        </w:rPr>
        <w:t>The United Kingdom, which scored 35 points, scored lower in avoiding uncertainty. This means that as a country,</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they are willing to "do whatever they want."</w:t>
      </w:r>
      <w:r>
        <w:rPr>
          <w:rFonts w:hint="default" w:ascii="Times New Roman" w:hAnsi="Times New Roman" w:cs="Times New Roman"/>
          <w:color w:val="5B9BD5" w:themeColor="accent1"/>
          <w:sz w:val="24"/>
          <w:szCs w:val="24"/>
          <w:highlight w:val="none"/>
          <w14:textFill>
            <w14:solidFill>
              <w14:schemeClr w14:val="accent1"/>
            </w14:solidFill>
          </w14:textFill>
        </w:rPr>
        <w:t xml:space="preserve"> </w:t>
      </w:r>
      <w:r>
        <w:rPr>
          <w:rFonts w:hint="default" w:ascii="Times New Roman" w:hAnsi="Times New Roman" w:cs="Times New Roman"/>
          <w:sz w:val="24"/>
          <w:szCs w:val="24"/>
          <w:highlight w:val="none"/>
        </w:rPr>
        <w:t>As a low UAI country, the UK feels comfortable with uncertainties. In general, British society does not have many regulations, but some of them are complied with. Among them, the British enthusiasm for queuing is arguably the most famous. Of course, this is also related to the values of fair competition. For work, this phenomenon will lead to less detailed planning in the work, and the ultimate goal will be obvious. But the specific details of how people reach their goals will become a breeze.</w:t>
      </w:r>
      <w:r>
        <w:rPr>
          <w:rFonts w:hint="default" w:ascii="Times New Roman" w:hAnsi="Times New Roman" w:cs="Times New Roman"/>
          <w:sz w:val="24"/>
          <w:szCs w:val="24"/>
        </w:rPr>
        <w:t xml:space="preserve"> Most crucially, a high degree of creativity and a strong thirst for innovation are part of the mix of a highly individualistic and curious country. The distinction is appealing! This manifested itself in a culture characterised by a sense of humour, heavy consumerism, new and inventive goods, and thriving sectors like as advertising, marketing, and financial engineering.</w:t>
      </w:r>
      <w:r>
        <w:rPr>
          <w:rFonts w:hint="default" w:ascii="Times New Roman" w:hAnsi="Times New Roman" w:cs="Times New Roman"/>
          <w:sz w:val="24"/>
          <w:szCs w:val="24"/>
          <w:lang w:val="en-US" w:eastAsia="zh-CN"/>
        </w:rPr>
        <w:t xml:space="preserve"> (</w:t>
      </w:r>
      <w:r>
        <w:rPr>
          <w:rFonts w:hint="default" w:ascii="Times New Roman" w:hAnsi="Times New Roman" w:cs="Times New Roman"/>
          <w:i w:val="0"/>
          <w:iCs w:val="0"/>
          <w:sz w:val="24"/>
          <w:szCs w:val="24"/>
          <w:lang w:val="en-US" w:eastAsia="zh-CN"/>
        </w:rPr>
        <w:t>Hofstede Insights,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UK and Austria have a large gap in the Uncertainty Avoidance Index. Although the Austrian people have innovative ideas, they will choose safer and more precise methods in the end. However, the British people may pay more attention to the way they want to do things as they please, and being able to follow the situation makes the British people aware that they may not have plans to avoid danger.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The Trompenaars cultural dimension model, often known as the seven dimensions of culture, can aid in more successful cooperation between individuals of various cultures. Because the business is increasingly globalising, the company's team has grown more varied, and employees may be required to work with individuals from other nations or cultures.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When collaboration isn't working out, the Trompenaars cultural dimension model might help. Universalism vs. particularism, Individualism vs. communitarianism, Specific vs. diffuse, Neutral vs. emotional, Achievement vs. ascription, Sequential time vs. synchronous time, Internal direction vs. external direction are the seven sections of Trompenaars' cultural dimension model.</w:t>
      </w:r>
      <w:r>
        <w:rPr>
          <w:rFonts w:hint="default" w:ascii="Times New Roman" w:hAnsi="Times New Roman" w:cs="Times New Roman"/>
          <w:sz w:val="24"/>
          <w:szCs w:val="24"/>
          <w:lang w:val="en-US" w:eastAsia="zh-CN"/>
        </w:rPr>
        <w:t xml:space="preserve"> (EPM,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color w:val="auto"/>
          <w:sz w:val="24"/>
          <w:szCs w:val="24"/>
        </w:rPr>
        <w:t>People belonging to an individualistic culture believe that what they do in their lives is their own reason. In addition, because they belong to a culture of individualism, decision makers belonging to this culture do not need to negotiate something to decide something, so decision makers belonging to this culture make decisions very quickly.</w:t>
      </w:r>
      <w:r>
        <w:rPr>
          <w:rFonts w:hint="default" w:ascii="Times New Roman" w:hAnsi="Times New Roman" w:cs="Times New Roman"/>
          <w:sz w:val="24"/>
          <w:szCs w:val="24"/>
          <w:lang w:val="en-US" w:eastAsia="zh-CN"/>
        </w:rPr>
        <w:t>It is a personal responsibility to take care of the happiness and satisfaction that comes from taking good care of yourself. Individualistic cultures include Canada, the United States, the United Kingdom, and Australia.</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 xml:space="preserve">(MindTools,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2020) </w:t>
      </w:r>
      <w:r>
        <w:rPr>
          <w:rFonts w:hint="default" w:ascii="Times New Roman" w:hAnsi="Times New Roman" w:cs="Times New Roman"/>
          <w:sz w:val="24"/>
          <w:szCs w:val="24"/>
        </w:rPr>
        <w:t>A communitarian culture believes that when individuals help one another, everyone's quality of life improves. As a result, these civilizations are based on groupings. This group has a strong sense of belonging. When everyone contributes, decision-making will be sluggish due to this collective tendency. The work turnover rate will be reduced due to the high level of team loyalty. Individuals are not awarded for great achievement in this category.</w:t>
      </w:r>
      <w:r>
        <w:rPr>
          <w:rFonts w:hint="default" w:ascii="Times New Roman" w:hAnsi="Times New Roman" w:cs="Times New Roman"/>
          <w:sz w:val="24"/>
          <w:szCs w:val="24"/>
          <w:lang w:val="en-US" w:eastAsia="zh-CN"/>
        </w:rPr>
        <w:t xml:space="preserve"> (Intercultural_management Wiki,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Britain is a typical individualistic culture, because the education from an early age has caused the British to put themselves first and dare to innovate, not based on old traditions. Austria will pay more attention to teamwork. Although it wants to innovate a new system, it will eventually act in accordance with the rules and traditions. (TXH,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People in a neutral society are able to manage their emotions. Their actions are influenced more by reason than by feelings. They won't say what they're thinking or feeling. The use of physical touch, gestures, and powerful facial emotions is frequently prohibited. The United Kingdom, the United States, Sweden, Japan, the Netherlands, Finland, and Germany are examples of neutral cultures. </w:t>
      </w:r>
      <w:r>
        <w:rPr>
          <w:rFonts w:hint="default" w:ascii="Times New Roman" w:hAnsi="Times New Roman" w:cs="Times New Roman"/>
          <w:sz w:val="24"/>
          <w:szCs w:val="24"/>
          <w:lang w:val="en-US" w:eastAsia="zh-CN"/>
        </w:rPr>
        <w:t xml:space="preserve">(Newsbasis,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2019) </w:t>
      </w:r>
      <w:r>
        <w:rPr>
          <w:rFonts w:hint="default" w:ascii="Times New Roman" w:hAnsi="Times New Roman" w:cs="Times New Roman"/>
          <w:sz w:val="24"/>
          <w:szCs w:val="24"/>
        </w:rPr>
        <w:t>On the other hand, in emotional culture, individuals can even express their feelings involuntarily. Business is a human scenario, thus all emotions are acceptable. Laughing aloud, slamming fists on the table, and storming out of a conference room enraged are all part of the job. Poland, Italy, France, Spain, and Latin American nations are examples of emotional cultures.</w:t>
      </w:r>
      <w:r>
        <w:rPr>
          <w:rFonts w:hint="default" w:ascii="Times New Roman" w:hAnsi="Times New Roman" w:cs="Times New Roman"/>
          <w:sz w:val="24"/>
          <w:szCs w:val="24"/>
          <w:lang w:val="en-US" w:eastAsia="zh-CN"/>
        </w:rPr>
        <w:t xml:space="preserve"> (Britannica,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When faced with cooperation, most companies in the UK will deal with problems more rigorously, seriously and fairly, and will not bring emotions. However, because Austria is a country of music, it has a long history of being influenced by music. Perhaps it will bring emotions into the cooperation and make the environment of cooperation more relaxed and pleasant.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Because of the cultural differences between the United Kingdom and Austria, it may lead to different ways of expressing emotions between the companies of the two countries, leading to misunderstandings in the opinions expressed during cooperation. Therefore, British business personnel can properly control their emotions when working with Austria; pay attention to body language and carefully observe people's reactions. The personnel of Austrian companies can learn to manage conflicts that may arise through cooperation, and use more positive language, and more importantly, use emotions to achieve the goals of the company.</w:t>
      </w:r>
      <w:r>
        <w:rPr>
          <w:rFonts w:hint="default" w:ascii="Times New Roman" w:hAnsi="Times New Roman" w:cs="Times New Roman"/>
          <w:sz w:val="24"/>
          <w:szCs w:val="24"/>
          <w:lang w:val="en-US" w:eastAsia="zh-CN"/>
        </w:rPr>
        <w:t xml:space="preserve"> (Intercultural_management Wiki,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Secondly, the individualism and teamwork consciousness of the United Kingdom and Austria are different, so the United Kingdom can reward individual performance in an appropriate amount, and expect everyone to independently decide on the conclusion of cooperation. Austria can reward team performance in an appropriate amount; and let all team members participate in decision-making; try to avoid favoring one member of the team as much as possible.</w:t>
      </w:r>
      <w:r>
        <w:rPr>
          <w:rFonts w:hint="default" w:ascii="Times New Roman" w:hAnsi="Times New Roman" w:cs="Times New Roman"/>
          <w:sz w:val="24"/>
          <w:szCs w:val="24"/>
          <w:lang w:val="en-US" w:eastAsia="zh-CN"/>
        </w:rPr>
        <w:t xml:space="preserve"> (Intercultural_management Wiki, </w:t>
      </w:r>
      <w:r>
        <w:rPr>
          <w:rFonts w:hint="default" w:ascii="Times New Roman" w:hAnsi="Times New Roman" w:cs="Times New Roman"/>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Therefore, through the two theoretical analyses in this report, we can know that there are not only cultural differences between the corporate cooperation between the United Kingdom and Austria, but also differences in decision-making between teams and individuals, as well as differences in emotional handling and neutral emotions.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Britannica</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eastAsiaTheme="minorEastAsia"/>
          <w:i/>
          <w:iCs/>
          <w:sz w:val="24"/>
          <w:szCs w:val="24"/>
          <w:lang w:val="en-US" w:eastAsia="zh-CN"/>
        </w:rPr>
        <w:t>Austrian</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"https://www.britannica.com/place/Austria"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https://www.britannica.com/place/Austria</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23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r>
        <w:rPr>
          <w:rFonts w:hint="default" w:ascii="Times New Roman" w:hAnsi="Times New Roman" w:cs="Times New Roman"/>
          <w:sz w:val="24"/>
          <w:szCs w:val="24"/>
          <w:lang w:val="en-US" w:eastAsia="zh-CN"/>
        </w:rPr>
        <w:t>B2U</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(2017),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color w:val="000000" w:themeColor="text1"/>
          <w:sz w:val="24"/>
          <w:szCs w:val="24"/>
          <w:lang w:val="en-US" w:eastAsia="zh-CN"/>
          <w14:textFill>
            <w14:solidFill>
              <w14:schemeClr w14:val="tx1"/>
            </w14:solidFill>
          </w14:textFill>
        </w:rPr>
        <w:t>Hofstede's Cultural Dimension</w:t>
      </w:r>
      <w:r>
        <w:rPr>
          <w:rFonts w:hint="default" w:ascii="Times New Roman" w:hAnsi="Times New Roman" w:cs="Times New Roman"/>
          <w:color w:val="000000" w:themeColor="text1"/>
          <w:sz w:val="24"/>
          <w:szCs w:val="24"/>
          <w:lang w:val="en-US" w:eastAsia="zh-CN"/>
          <w14:textFill>
            <w14:solidFill>
              <w14:schemeClr w14:val="tx1"/>
            </w14:solidFill>
          </w14:textFill>
        </w:rPr>
        <w:t>s</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Style w:val="7"/>
          <w:rFonts w:hint="default" w:ascii="Times New Roman" w:hAnsi="Times New Roman" w:cs="Times New Roman"/>
          <w:sz w:val="24"/>
          <w:szCs w:val="24"/>
          <w:lang w:val="en-US" w:eastAsia="zh-CN"/>
        </w:rPr>
        <w:fldChar w:fldCharType="begin"/>
      </w:r>
      <w:r>
        <w:rPr>
          <w:rStyle w:val="7"/>
          <w:rFonts w:hint="default" w:ascii="Times New Roman" w:hAnsi="Times New Roman" w:cs="Times New Roman"/>
          <w:sz w:val="24"/>
          <w:szCs w:val="24"/>
          <w:lang w:val="en-US" w:eastAsia="zh-CN"/>
        </w:rPr>
        <w:instrText xml:space="preserve"> HYPERLINK "https://www.business-to-you.com/hofstedes-cultural-dimensions/" </w:instrText>
      </w:r>
      <w:r>
        <w:rPr>
          <w:rStyle w:val="7"/>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https://www.business-to-you.com/hofstedes-cultural-dimensions/</w:t>
      </w:r>
      <w:r>
        <w:rPr>
          <w:rStyle w:val="7"/>
          <w:rFonts w:hint="default" w:ascii="Times New Roman" w:hAnsi="Times New Roman" w:cs="Times New Roman"/>
          <w:sz w:val="24"/>
          <w:szCs w:val="24"/>
          <w:lang w:val="en-US" w:eastAsia="zh-CN"/>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27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Cleverism</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Understanding Cultures &amp; People with Hofstede Dimensions</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"https://www.cleverism.com/understanding-cultures-people-hofstede-dimensions/"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https://www.cleverism.com/understanding-cultures-people-hofstede-dimensions/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24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EPM</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Trompenaars Cultural Dimensions - The 7 Dimensions of Cultur</w:t>
      </w:r>
      <w:r>
        <w:rPr>
          <w:rFonts w:hint="default" w:ascii="Times New Roman" w:hAnsi="Times New Roman" w:cs="Times New Roman"/>
          <w:sz w:val="24"/>
          <w:szCs w:val="24"/>
          <w:lang w:val="en-US" w:eastAsia="zh-CN"/>
        </w:rPr>
        <w:t xml:space="preserve">e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"https://expertprogrammanagement.com/2017/10/trompenaars-cultural-dimensions/"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https://expertprogrammanagement.com/2017/10/trompenaars-cultural-dimensions/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27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 Priestel , </w:t>
      </w:r>
      <w:r>
        <w:rPr>
          <w:rFonts w:hint="default" w:ascii="Times New Roman" w:hAnsi="Times New Roman" w:cs="Times New Roman"/>
          <w:i/>
          <w:iCs/>
          <w:sz w:val="24"/>
          <w:szCs w:val="24"/>
          <w:lang w:val="en-US" w:eastAsia="zh-CN"/>
        </w:rPr>
        <w:t>"A Brief History of Austria"</w:t>
      </w:r>
      <w:r>
        <w:rPr>
          <w:rFonts w:hint="default" w:ascii="Times New Roman" w:hAnsi="Times New Roman" w:cs="Times New Roman"/>
          <w:sz w:val="24"/>
          <w:szCs w:val="24"/>
          <w:lang w:val="en-US" w:eastAsia="zh-CN"/>
        </w:rPr>
        <w:t>: Sanlian Bookstore, 1972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G2</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(2019),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eastAsiaTheme="minorEastAsia"/>
          <w:i/>
          <w:iCs/>
          <w:sz w:val="24"/>
          <w:szCs w:val="24"/>
          <w:lang w:val="en-US" w:eastAsia="zh-CN"/>
        </w:rPr>
        <w:t>What Is Cross-Cultural Communication? (+ Its Importance to PR)</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"https://www.g2.com/articles/what-is-cross-cultural-communication" </w:instrText>
      </w:r>
      <w:r>
        <w:rPr>
          <w:rFonts w:hint="default" w:ascii="Times New Roman" w:hAnsi="Times New Roman" w:cs="Times New Roman" w:eastAsiaTheme="minorEastAsia"/>
          <w:sz w:val="24"/>
          <w:szCs w:val="24"/>
          <w:lang w:val="en-US" w:eastAsia="zh-CN"/>
        </w:rPr>
        <w:fldChar w:fldCharType="separate"/>
      </w:r>
      <w:r>
        <w:rPr>
          <w:rStyle w:val="7"/>
          <w:rFonts w:hint="default" w:ascii="Times New Roman" w:hAnsi="Times New Roman" w:cs="Times New Roman" w:eastAsiaTheme="minorEastAsia"/>
          <w:sz w:val="24"/>
          <w:szCs w:val="24"/>
          <w:lang w:val="en-US" w:eastAsia="zh-CN"/>
        </w:rPr>
        <w:t>https://www.g2.com/articles/what-is-cross-cultural-communication</w:t>
      </w:r>
      <w:r>
        <w:rPr>
          <w:rFonts w:hint="default" w:ascii="Times New Roman" w:hAnsi="Times New Roman" w:cs="Times New Roman" w:eastAsiaTheme="minorEastAsia"/>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20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Ge Shaoying. </w:t>
      </w:r>
      <w:r>
        <w:rPr>
          <w:rFonts w:hint="default" w:ascii="Times New Roman" w:hAnsi="Times New Roman" w:cs="Times New Roman"/>
          <w:i/>
          <w:iCs/>
          <w:sz w:val="24"/>
          <w:szCs w:val="24"/>
          <w:lang w:val="en-US" w:eastAsia="zh-CN"/>
        </w:rPr>
        <w:t>The status and role of Austrian trade unions in national social security.</w:t>
      </w:r>
      <w:r>
        <w:rPr>
          <w:rFonts w:hint="default" w:ascii="Times New Roman" w:hAnsi="Times New Roman" w:cs="Times New Roman"/>
          <w:sz w:val="24"/>
          <w:szCs w:val="24"/>
          <w:lang w:val="en-US" w:eastAsia="zh-CN"/>
        </w:rPr>
        <w:t xml:space="preserve"> Workers, 2003.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Hofstede Insights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Country Comparison</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"https://www.hofstede-insights.com/country-comparison/austria,the-uk/"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https://www.hofstede-insights.com/country-comparison/austria,the-uk/</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24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Hofstede, G., &amp; Rottgers, C. (2012)</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eastAsia="Helvetica" w:cs="Times New Roman"/>
          <w:b w:val="0"/>
          <w:bCs w:val="0"/>
          <w:i/>
          <w:iCs/>
          <w:caps w:val="0"/>
          <w:color w:val="auto"/>
          <w:spacing w:val="0"/>
          <w:sz w:val="24"/>
          <w:szCs w:val="24"/>
          <w:shd w:val="clear" w:fill="FFFFFF"/>
        </w:rPr>
        <w:t xml:space="preserve">National Culture. Retrieved November 23, 2015,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Style w:val="7"/>
          <w:rFonts w:hint="default" w:ascii="Times New Roman" w:hAnsi="Times New Roman" w:cs="Times New Roman"/>
          <w:sz w:val="24"/>
          <w:szCs w:val="24"/>
        </w:rPr>
        <w:fldChar w:fldCharType="begin"/>
      </w:r>
      <w:r>
        <w:rPr>
          <w:rStyle w:val="7"/>
          <w:rFonts w:hint="default" w:ascii="Times New Roman" w:hAnsi="Times New Roman" w:cs="Times New Roman"/>
          <w:sz w:val="24"/>
          <w:szCs w:val="24"/>
        </w:rPr>
        <w:instrText xml:space="preserve"> HYPERLINK "http://geert-hofstede.com/national-culture.html" </w:instrText>
      </w:r>
      <w:r>
        <w:rPr>
          <w:rStyle w:val="7"/>
          <w:rFonts w:hint="default" w:ascii="Times New Roman" w:hAnsi="Times New Roman" w:cs="Times New Roman"/>
          <w:sz w:val="24"/>
          <w:szCs w:val="24"/>
        </w:rPr>
        <w:fldChar w:fldCharType="separate"/>
      </w:r>
      <w:r>
        <w:rPr>
          <w:rStyle w:val="7"/>
          <w:rFonts w:hint="default" w:ascii="Times New Roman" w:hAnsi="Times New Roman" w:cs="Times New Roman"/>
          <w:sz w:val="24"/>
          <w:szCs w:val="24"/>
        </w:rPr>
        <w:t>http://geert-hofstede.com/national-culture.html</w:t>
      </w:r>
      <w:r>
        <w:rPr>
          <w:rStyle w:val="7"/>
          <w:rFonts w:hint="default" w:ascii="Times New Roman" w:hAnsi="Times New Roman" w:cs="Times New Roman"/>
          <w:sz w:val="24"/>
          <w:szCs w:val="24"/>
        </w:rPr>
        <w:fldChar w:fldCharType="end"/>
      </w:r>
      <w:r>
        <w:rPr>
          <w:rStyle w:val="7"/>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24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Intercultural_management Wiki</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Fons Trompenaars Model of Culture</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Available at: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"https://interculturalmanagement.fandom.com/wiki/Fons_Trompenaars_Model_of_Culture"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https://interculturalmanagement.fandom.com/wiki/Fons_Trompenaars_Model_of_Culture</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27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MindTools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(2020),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The Seven Dimensions of Culture</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"https://www.mindtools.com/pages/article/seven-dimensions.htm"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https://www.mindtools.com/pages/article/seven-dimensions.htm</w:t>
      </w:r>
      <w:r>
        <w:rPr>
          <w:rFonts w:hint="default" w:ascii="Times New Roman" w:hAnsi="Times New Roman" w:cs="Times New Roman"/>
          <w:sz w:val="24"/>
          <w:szCs w:val="24"/>
          <w:lang w:val="en-US" w:eastAsia="zh-CN"/>
        </w:rPr>
        <w:fldChar w:fldCharType="end"/>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27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Mylifeelsewhere</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United Kingdom compared to Austria</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"https://www.mylifeelsewhere.com/compare/united-kingdom/austria"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https://www.mylifeelsewhere.com/compare/united-kingdom/austria</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26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Northouse, P. G. (2016). Leadership Theory and Practice Seventh Edition. Western Michigan: Sage.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Newsbasis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(2019),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What are trompenaars cultural dimensions?</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"https://newsbasis.com/what-are-trompenaars-cultural-dimensions/"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https://newsbasis.com/what-are-trompenaars-cultural-dimensions/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28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Overview and Categories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Hofstede’s Cultural Dimensions Theory</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"https://corporatefinanceinstitute.com/resources/knowledge/other/hofstedes-cultural-dimensions-theory/"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https://corporatefinanceinstitute.com/resources/knowledge/other/hofstedes-cultural-dimensions-theory/</w:t>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24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PennState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Hofstede’s Cultural Dimensions Theory &amp; Employee Behavior</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"https://sites.psu.edu/leadership/2015/11/28/hofstedes-cultural-dimensions-theory-employee-behavior/"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https://sites.psu.edu/leadership/2015/11/28/hofstedes-cultural-dimensions-theory-employee-behavior/</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25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Southern Utah University</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(2020),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eastAsiaTheme="minorEastAsia"/>
          <w:i/>
          <w:iCs/>
          <w:sz w:val="24"/>
          <w:szCs w:val="24"/>
          <w:lang w:val="en-US" w:eastAsia="zh-CN"/>
        </w:rPr>
        <w:t>The Benefits of Intercultural Communication</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"https://online.suu.edu/degrees/business/master-arts-professional-communication/the-importance-of-good-intercultural-communication/" </w:instrText>
      </w:r>
      <w:r>
        <w:rPr>
          <w:rFonts w:hint="default" w:ascii="Times New Roman" w:hAnsi="Times New Roman" w:cs="Times New Roman" w:eastAsiaTheme="minorEastAsia"/>
          <w:sz w:val="24"/>
          <w:szCs w:val="24"/>
          <w:lang w:val="en-US" w:eastAsia="zh-CN"/>
        </w:rPr>
        <w:fldChar w:fldCharType="separate"/>
      </w:r>
      <w:r>
        <w:rPr>
          <w:rStyle w:val="7"/>
          <w:rFonts w:hint="default" w:ascii="Times New Roman" w:hAnsi="Times New Roman" w:cs="Times New Roman" w:eastAsiaTheme="minorEastAsia"/>
          <w:sz w:val="24"/>
          <w:szCs w:val="24"/>
          <w:lang w:val="en-US" w:eastAsia="zh-CN"/>
        </w:rPr>
        <w:t>https://online.suu.edu/degrees/business/master-arts-professional-communication/the-importance-of-good-intercultural-communication/</w:t>
      </w:r>
      <w:r>
        <w:rPr>
          <w:rFonts w:hint="default" w:ascii="Times New Roman" w:hAnsi="Times New Roman" w:cs="Times New Roman" w:eastAsiaTheme="minorEastAsia"/>
          <w:sz w:val="24"/>
          <w:szCs w:val="24"/>
          <w:lang w:val="en-US" w:eastAsia="zh-CN"/>
        </w:rPr>
        <w:fldChar w:fldCharType="end"/>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21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TXH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Introduction to Austrian business etiquette</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"http://tongxiehui.net/bm/60c11e6054112.html"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http://tongxiehui.net/bm/60c11e6054112.html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27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r>
        <w:rPr>
          <w:rFonts w:hint="default" w:ascii="Times New Roman" w:hAnsi="Times New Roman" w:cs="Times New Roman"/>
          <w:sz w:val="24"/>
          <w:szCs w:val="24"/>
        </w:rPr>
        <w:t>Virtual Vienna</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default" w:ascii="Times New Roman" w:hAnsi="Times New Roman" w:cs="Times New Roman"/>
          <w:color w:val="000000" w:themeColor="text1"/>
          <w:sz w:val="24"/>
          <w:szCs w:val="24"/>
          <w:lang w:val="en-US" w:eastAsia="zh-Hans"/>
          <w14:textFill>
            <w14:solidFill>
              <w14:schemeClr w14:val="tx1"/>
            </w14:solidFill>
          </w14:textFill>
        </w:rPr>
        <w:t>no</w:t>
      </w:r>
      <w:r>
        <w:rPr>
          <w:rFonts w:hint="default" w:ascii="Times New Roman" w:hAnsi="Times New Roman" w:cs="Times New Roman"/>
          <w:color w:val="000000" w:themeColor="text1"/>
          <w:sz w:val="24"/>
          <w:szCs w:val="24"/>
          <w:lang w:eastAsia="zh-Hans"/>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date</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val="0"/>
          <w:sz w:val="24"/>
          <w:szCs w:val="24"/>
        </w:rPr>
        <w:t>Religion in Austria</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val="0"/>
          <w:color w:val="000000" w:themeColor="text1"/>
          <w:sz w:val="24"/>
          <w:szCs w:val="24"/>
          <w:lang w:eastAsia="zh-Hans"/>
          <w14:textFill>
            <w14:solidFill>
              <w14:schemeClr w14:val="tx1"/>
            </w14:solidFill>
          </w14:textFill>
        </w:rPr>
        <w:t xml:space="preserve"> </w:t>
      </w:r>
      <w:r>
        <w:rPr>
          <w:rFonts w:hint="default" w:ascii="Times New Roman" w:hAnsi="Times New Roman" w:cs="Times New Roman"/>
          <w:color w:val="000000" w:themeColor="text1"/>
          <w:sz w:val="24"/>
          <w:szCs w:val="24"/>
          <w:lang w:eastAsia="zh-Hans"/>
          <w14:textFill>
            <w14:solidFill>
              <w14:schemeClr w14:val="tx1"/>
            </w14:solidFill>
          </w14:textFill>
        </w:rPr>
        <w:t>[Online]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"https://www.virtualvienna.net/living-in-vienna/religion/#:~:text=Religion%20in%20Austria%20Christianity%2C%20especially%20Roman%20Catholicism%20is,usually%20located%20in%20the%20center%20of%20each%20town." </w:instrText>
      </w:r>
      <w:r>
        <w:rPr>
          <w:rFonts w:hint="default" w:ascii="Times New Roman" w:hAnsi="Times New Roman" w:cs="Times New Roman"/>
          <w:sz w:val="24"/>
          <w:szCs w:val="24"/>
        </w:rPr>
        <w:fldChar w:fldCharType="separate"/>
      </w:r>
      <w:r>
        <w:rPr>
          <w:rStyle w:val="7"/>
          <w:rFonts w:hint="default" w:ascii="Times New Roman" w:hAnsi="Times New Roman" w:cs="Times New Roman"/>
          <w:sz w:val="24"/>
          <w:szCs w:val="24"/>
        </w:rPr>
        <w:t>https://www.virtualvienna.net/living-in-vienna/religion/#:~:text=Religion%20in%20Austria%20Christianity%2C%20especially%20Roman%20Catholicism%20is,usually%20located%20in%20the%20center%20of%20each%20town.</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20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r>
        <w:rPr>
          <w:rFonts w:hint="default" w:ascii="Times New Roman" w:hAnsi="Times New Roman" w:cs="Times New Roman"/>
          <w:sz w:val="24"/>
          <w:szCs w:val="24"/>
          <w:lang w:val="en-US" w:eastAsia="zh-CN"/>
        </w:rPr>
        <w:t>WorldAtlas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(2018),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val="0"/>
          <w:sz w:val="24"/>
          <w:szCs w:val="24"/>
          <w:lang w:val="en-US" w:eastAsia="zh-CN"/>
        </w:rPr>
        <w:t>The Culture Of Austria</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"https://www.worldatlas.com/articles/the-culture-of-austria.html"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https://www.worldatlas.com/articles/the-culture-of-austria.html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20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r>
        <w:rPr>
          <w:rFonts w:hint="default" w:ascii="Times New Roman" w:hAnsi="Times New Roman" w:cs="Times New Roman" w:eastAsiaTheme="minorEastAsia"/>
          <w:sz w:val="24"/>
          <w:szCs w:val="24"/>
          <w:lang w:val="en-US" w:eastAsia="zh-CN"/>
        </w:rPr>
        <w:t>Worth</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eastAsiaTheme="minorEastAsia"/>
          <w:i/>
          <w:iCs/>
          <w:sz w:val="24"/>
          <w:szCs w:val="24"/>
          <w:lang w:val="en-US" w:eastAsia="zh-CN"/>
        </w:rPr>
        <w:t>The Importance of Intercultural Communication in Today's Workplace</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"https://www.worth.com/the-importance-of-intercultural-communication-in-todays-workplace/" </w:instrText>
      </w:r>
      <w:r>
        <w:rPr>
          <w:rFonts w:hint="default" w:ascii="Times New Roman" w:hAnsi="Times New Roman" w:cs="Times New Roman" w:eastAsiaTheme="minorEastAsia"/>
          <w:sz w:val="24"/>
          <w:szCs w:val="24"/>
          <w:lang w:val="en-US" w:eastAsia="zh-CN"/>
        </w:rPr>
        <w:fldChar w:fldCharType="separate"/>
      </w:r>
      <w:r>
        <w:rPr>
          <w:rStyle w:val="7"/>
          <w:rFonts w:hint="default" w:ascii="Times New Roman" w:hAnsi="Times New Roman" w:cs="Times New Roman" w:eastAsiaTheme="minorEastAsia"/>
          <w:sz w:val="24"/>
          <w:szCs w:val="24"/>
          <w:lang w:val="en-US" w:eastAsia="zh-CN"/>
        </w:rPr>
        <w:t>https://www.worth.com/the-importance-of-intercultural-communication-in-todays-workplace/</w:t>
      </w:r>
      <w:r>
        <w:rPr>
          <w:rFonts w:hint="default" w:ascii="Times New Roman" w:hAnsi="Times New Roman" w:cs="Times New Roman" w:eastAsiaTheme="minorEastAsia"/>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21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r>
        <w:rPr>
          <w:rFonts w:hint="default" w:ascii="Times New Roman" w:hAnsi="Times New Roman" w:cs="Times New Roman"/>
          <w:sz w:val="24"/>
          <w:szCs w:val="24"/>
          <w:lang w:val="en-US" w:eastAsia="zh-CN"/>
        </w:rPr>
        <w:t xml:space="preserve">World Business Culture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Business Culture in Great Britain</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"https://www.worldbusinessculture.com/country-profiles/great-britain/culture/"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https://www.worldbusinessculture.com/country-profiles/great-britain/culture/</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28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Xingzhee</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eastAsiaTheme="minorEastAsia"/>
          <w:i/>
          <w:iCs/>
          <w:sz w:val="24"/>
          <w:szCs w:val="24"/>
          <w:lang w:val="en-US" w:eastAsia="zh-CN"/>
        </w:rPr>
        <w:t>Austrian religion</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"https://www.xingzhee.com/austria/austria-religion.htm"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https://www.xingzhee.com/austria/austria-religion.htm</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21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r>
        <w:rPr>
          <w:rFonts w:hint="default" w:ascii="Times New Roman" w:hAnsi="Times New Roman" w:cs="Times New Roman"/>
          <w:sz w:val="24"/>
          <w:szCs w:val="24"/>
          <w:lang w:val="en-US" w:eastAsia="zh-CN"/>
        </w:rPr>
        <w:t>Zhihu</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i/>
          <w:iCs/>
          <w:sz w:val="24"/>
          <w:szCs w:val="24"/>
          <w:lang w:val="en-US" w:eastAsia="zh-CN"/>
        </w:rPr>
        <w:t>Talk about Gelt Hofstede's theory of cultural</w:t>
      </w:r>
      <w:r>
        <w:rPr>
          <w:rFonts w:hint="default" w:ascii="Times New Roman" w:hAnsi="Times New Roman" w:eastAsia="宋体" w:cs="Times New Roman"/>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cs="Times New Roman"/>
          <w:color w:val="000000" w:themeColor="text1"/>
          <w:sz w:val="24"/>
          <w:szCs w:val="24"/>
          <w:lang w:eastAsia="zh-Hans"/>
          <w14:textFill>
            <w14:solidFill>
              <w14:schemeClr w14:val="tx1"/>
            </w14:solidFill>
          </w14:textFill>
        </w:rPr>
        <w:t xml:space="preserve"> [Online]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"https://zhuanlan.zhihu.com/p/141204057"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https://zhuanlan.zhihu.com/p/141204057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23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r>
        <w:rPr>
          <w:rFonts w:hint="default" w:ascii="Times New Roman" w:hAnsi="Times New Roman" w:cs="Times New Roman"/>
          <w:sz w:val="24"/>
          <w:szCs w:val="24"/>
          <w:lang w:val="en-US" w:eastAsia="zh-CN"/>
        </w:rPr>
        <w:t>Federal Chancellery of Austria</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(2021), </w:t>
      </w:r>
      <w:r>
        <w:rPr>
          <w:rFonts w:hint="default" w:ascii="Times New Roman" w:hAnsi="Times New Roman" w:cs="Times New Roman"/>
          <w:color w:val="000000" w:themeColor="text1"/>
          <w:sz w:val="24"/>
          <w:szCs w:val="24"/>
          <w:lang w:eastAsia="zh-Hans"/>
          <w14:textFill>
            <w14:solidFill>
              <w14:schemeClr w14:val="tx1"/>
            </w14:solidFill>
          </w14:textFill>
        </w:rPr>
        <w:t>[Online]</w:t>
      </w:r>
      <w:r>
        <w:rPr>
          <w:rFonts w:hint="default" w:ascii="Times New Roman" w:hAnsi="Times New Roman" w:cs="Times New Roman"/>
          <w:color w:val="000000" w:themeColor="text1"/>
          <w:sz w:val="24"/>
          <w:szCs w:val="24"/>
          <w:lang w:val="en-US" w:eastAsia="zh-Hans"/>
          <w14:textFill>
            <w14:solidFill>
              <w14:schemeClr w14:val="tx1"/>
            </w14:solidFill>
          </w14:textFill>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"https://www.bundeskanzleramt.gv.at/en.html"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https://www.bundeskanzleramt.gv.at/en.html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(Accessed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25 </w:t>
      </w:r>
      <w:r>
        <w:rPr>
          <w:rFonts w:hint="default" w:ascii="Times New Roman" w:hAnsi="Times New Roman" w:cs="Times New Roman"/>
          <w:color w:val="000000" w:themeColor="text1"/>
          <w:sz w:val="24"/>
          <w:szCs w:val="24"/>
          <w:lang w:val="en-US" w:eastAsia="zh-Hans"/>
          <w14:textFill>
            <w14:solidFill>
              <w14:schemeClr w14:val="tx1"/>
            </w14:solidFill>
          </w14:textFill>
        </w:rPr>
        <w:t>December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themeColor="text1"/>
          <w:sz w:val="24"/>
          <w:szCs w:val="24"/>
          <w:lang w:val="en-US" w:eastAsia="zh-Hans"/>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sectPr>
      <w:pgSz w:w="11906" w:h="16838"/>
      <w:pgMar w:top="1417" w:right="1417" w:bottom="1417" w:left="141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Times New Roman Regular">
    <w:altName w:val="Times New Roman"/>
    <w:panose1 w:val="00000000000000000000"/>
    <w:charset w:val="00"/>
    <w:family w:val="auto"/>
    <w:pitch w:val="default"/>
    <w:sig w:usb0="00000000" w:usb1="00000000"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B166A9"/>
    <w:rsid w:val="014649D5"/>
    <w:rsid w:val="02131F82"/>
    <w:rsid w:val="082A0F26"/>
    <w:rsid w:val="0B15689C"/>
    <w:rsid w:val="0FE57DA3"/>
    <w:rsid w:val="1ECE7518"/>
    <w:rsid w:val="23B166A9"/>
    <w:rsid w:val="2A982401"/>
    <w:rsid w:val="2DA41181"/>
    <w:rsid w:val="369B75B4"/>
    <w:rsid w:val="3B8C3E0D"/>
    <w:rsid w:val="3CAE4729"/>
    <w:rsid w:val="45C07D6E"/>
    <w:rsid w:val="49AA39E1"/>
    <w:rsid w:val="53932478"/>
    <w:rsid w:val="561B7A15"/>
    <w:rsid w:val="5F9D4C19"/>
    <w:rsid w:val="6D874436"/>
    <w:rsid w:val="6E0A4043"/>
    <w:rsid w:val="727171FD"/>
    <w:rsid w:val="73DB7516"/>
    <w:rsid w:val="76522B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2"/>
    <w:basedOn w:val="1"/>
    <w:next w:val="1"/>
    <w:link w:val="8"/>
    <w:semiHidden/>
    <w:unhideWhenUsed/>
    <w:qFormat/>
    <w:uiPriority w:val="0"/>
    <w:pPr>
      <w:keepNext/>
      <w:keepLines/>
      <w:spacing w:beforeLines="0" w:beforeAutospacing="0" w:afterLines="0" w:afterAutospacing="0" w:line="240" w:lineRule="auto"/>
      <w:outlineLvl w:val="1"/>
    </w:pPr>
    <w:rPr>
      <w:rFonts w:ascii="Times New Roman" w:hAnsi="Times New Roman" w:eastAsia="黑体" w:cs="Times New Roman"/>
      <w:b/>
      <w:sz w:val="28"/>
      <w:szCs w:val="22"/>
    </w:rPr>
  </w:style>
  <w:style w:type="paragraph" w:styleId="3">
    <w:name w:val="heading 3"/>
    <w:basedOn w:val="1"/>
    <w:next w:val="1"/>
    <w:semiHidden/>
    <w:unhideWhenUsed/>
    <w:qFormat/>
    <w:uiPriority w:val="0"/>
    <w:pPr>
      <w:keepNext/>
      <w:keepLines/>
      <w:spacing w:beforeLines="0" w:beforeAutospacing="0" w:afterLines="0" w:afterAutospacing="0" w:line="240" w:lineRule="auto"/>
      <w:outlineLvl w:val="2"/>
    </w:pPr>
    <w:rPr>
      <w:rFonts w:ascii="Times New Roman" w:hAnsi="Times New Roman" w:eastAsia="宋体" w:cs="Times New Roman"/>
      <w:b/>
      <w:sz w:val="24"/>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6">
    <w:name w:val="Emphasis"/>
    <w:basedOn w:val="5"/>
    <w:qFormat/>
    <w:uiPriority w:val="0"/>
    <w:rPr>
      <w:i/>
    </w:rPr>
  </w:style>
  <w:style w:type="character" w:styleId="7">
    <w:name w:val="Hyperlink"/>
    <w:basedOn w:val="5"/>
    <w:uiPriority w:val="0"/>
    <w:rPr>
      <w:color w:val="0000FF"/>
      <w:u w:val="single"/>
    </w:rPr>
  </w:style>
  <w:style w:type="character" w:customStyle="1" w:styleId="8">
    <w:name w:val="标题 2 Char"/>
    <w:link w:val="2"/>
    <w:qFormat/>
    <w:uiPriority w:val="0"/>
    <w:rPr>
      <w:rFonts w:ascii="Times New Roman" w:hAnsi="Times New Roman" w:eastAsia="黑体" w:cs="Times New Roman"/>
      <w:b/>
      <w:sz w:val="28"/>
      <w:szCs w:val="22"/>
    </w:rPr>
  </w:style>
  <w:style w:type="character" w:customStyle="1" w:styleId="9">
    <w:name w:val="书籍标题1"/>
    <w:basedOn w:val="5"/>
    <w:qFormat/>
    <w:uiPriority w:val="33"/>
    <w:rPr>
      <w:b/>
      <w:bCs/>
      <w:i/>
      <w:iCs/>
      <w:spacing w:val="5"/>
    </w:rPr>
  </w:style>
  <w:style w:type="paragraph" w:customStyle="1" w:styleId="10">
    <w:name w:val="列表段落2"/>
    <w:basedOn w:val="1"/>
    <w:qFormat/>
    <w:uiPriority w:val="99"/>
    <w:pPr>
      <w:widowControl/>
      <w:spacing w:after="240" w:line="360" w:lineRule="auto"/>
      <w:ind w:left="720"/>
      <w:contextualSpacing/>
      <w:jc w:val="left"/>
    </w:pPr>
    <w:rPr>
      <w:rFonts w:eastAsiaTheme="minorEastAsia"/>
      <w:kern w:val="0"/>
      <w:lang w:val="en-GB" w:eastAsia="en-U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2021-12-29T11:56:00Z</dcterms:created>
  <dc:creator>test</dc:creator>
  <cp:lastModifiedBy>test</cp:lastModifiedBy>
  <dcterms:modified xsi:type="dcterms:W3CDTF">2022-01-06T12:47:25Z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C278B95B1ED2458CB69778883C86771D</vt:lpwstr>
  </property>
</Properties>
</file>