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0E7F5" w14:textId="77777777" w:rsidR="009C6A3B" w:rsidRPr="00D04AA8" w:rsidRDefault="009C6A3B" w:rsidP="009C6A3B">
      <w:pPr>
        <w:spacing w:line="360" w:lineRule="auto"/>
        <w:jc w:val="center"/>
        <w:rPr>
          <w:rFonts w:ascii="Arial" w:hAnsi="Arial" w:cs="Arial"/>
          <w:sz w:val="22"/>
          <w:szCs w:val="22"/>
        </w:rPr>
      </w:pPr>
      <w:r w:rsidRPr="00D04AA8">
        <w:rPr>
          <w:rFonts w:ascii="Arial" w:hAnsi="Arial" w:cs="Arial"/>
          <w:sz w:val="22"/>
          <w:szCs w:val="22"/>
        </w:rPr>
        <w:t xml:space="preserve">Elly </w:t>
      </w:r>
      <w:proofErr w:type="spellStart"/>
      <w:r w:rsidRPr="00D04AA8">
        <w:rPr>
          <w:rFonts w:ascii="Arial" w:hAnsi="Arial" w:cs="Arial"/>
          <w:sz w:val="22"/>
          <w:szCs w:val="22"/>
        </w:rPr>
        <w:t>Jarmain</w:t>
      </w:r>
      <w:proofErr w:type="spellEnd"/>
    </w:p>
    <w:p w14:paraId="32CFA9C6" w14:textId="334313EF" w:rsidR="009C6A3B" w:rsidRDefault="009C6A3B" w:rsidP="009C6A3B">
      <w:pPr>
        <w:spacing w:line="360" w:lineRule="auto"/>
        <w:jc w:val="center"/>
        <w:rPr>
          <w:rFonts w:ascii="Arial" w:hAnsi="Arial" w:cs="Arial"/>
          <w:sz w:val="22"/>
          <w:szCs w:val="22"/>
        </w:rPr>
      </w:pPr>
      <w:r w:rsidRPr="00D04AA8">
        <w:rPr>
          <w:rFonts w:ascii="Arial" w:hAnsi="Arial" w:cs="Arial"/>
          <w:sz w:val="22"/>
          <w:szCs w:val="22"/>
        </w:rPr>
        <w:t>Student number: 2029344</w:t>
      </w:r>
    </w:p>
    <w:p w14:paraId="2F608082" w14:textId="4D4489F9" w:rsidR="00B91290" w:rsidRPr="00D04AA8" w:rsidRDefault="00B91290" w:rsidP="009C6A3B">
      <w:pPr>
        <w:spacing w:line="360" w:lineRule="auto"/>
        <w:jc w:val="center"/>
        <w:rPr>
          <w:rFonts w:ascii="Arial" w:hAnsi="Arial" w:cs="Arial"/>
          <w:sz w:val="22"/>
          <w:szCs w:val="22"/>
        </w:rPr>
      </w:pPr>
      <w:r>
        <w:rPr>
          <w:rFonts w:ascii="Arial" w:hAnsi="Arial" w:cs="Arial"/>
          <w:sz w:val="22"/>
          <w:szCs w:val="22"/>
        </w:rPr>
        <w:t>MA Professional Practice: Voice Pedagogy</w:t>
      </w:r>
    </w:p>
    <w:p w14:paraId="63B0EFDD" w14:textId="1878B483" w:rsidR="009C6A3B" w:rsidRDefault="009C6A3B" w:rsidP="009C6A3B">
      <w:pPr>
        <w:spacing w:line="360" w:lineRule="auto"/>
        <w:rPr>
          <w:rFonts w:ascii="Arial" w:hAnsi="Arial" w:cs="Arial"/>
          <w:b/>
          <w:bCs/>
          <w:sz w:val="22"/>
          <w:szCs w:val="22"/>
        </w:rPr>
      </w:pPr>
    </w:p>
    <w:p w14:paraId="15EED072" w14:textId="274EC338" w:rsidR="009C6A3B" w:rsidRPr="00D04AA8" w:rsidRDefault="009C6A3B" w:rsidP="009C6A3B">
      <w:pPr>
        <w:spacing w:line="360" w:lineRule="auto"/>
        <w:jc w:val="both"/>
        <w:rPr>
          <w:rFonts w:ascii="Arial" w:hAnsi="Arial" w:cs="Arial"/>
          <w:b/>
          <w:bCs/>
          <w:sz w:val="22"/>
          <w:szCs w:val="22"/>
          <w:u w:val="single"/>
        </w:rPr>
      </w:pPr>
      <w:r w:rsidRPr="00D04AA8">
        <w:rPr>
          <w:rFonts w:ascii="Arial" w:hAnsi="Arial" w:cs="Arial"/>
          <w:b/>
          <w:bCs/>
          <w:sz w:val="22"/>
          <w:szCs w:val="22"/>
          <w:u w:val="single"/>
        </w:rPr>
        <w:t>BMPF 7005: Undertaking Research in the Workplace</w:t>
      </w:r>
    </w:p>
    <w:p w14:paraId="7A7016C0" w14:textId="501DDD18" w:rsidR="008D147E" w:rsidRDefault="009C6A3B" w:rsidP="00277249">
      <w:pPr>
        <w:spacing w:line="360" w:lineRule="auto"/>
        <w:jc w:val="both"/>
        <w:rPr>
          <w:rFonts w:ascii="Arial" w:hAnsi="Arial" w:cs="Arial"/>
          <w:b/>
          <w:bCs/>
          <w:color w:val="000000"/>
          <w:sz w:val="22"/>
          <w:szCs w:val="22"/>
        </w:rPr>
      </w:pPr>
      <w:r w:rsidRPr="00D04AA8">
        <w:rPr>
          <w:rFonts w:ascii="Arial" w:hAnsi="Arial" w:cs="Arial"/>
          <w:b/>
          <w:bCs/>
          <w:color w:val="000000"/>
          <w:sz w:val="22"/>
          <w:szCs w:val="22"/>
        </w:rPr>
        <w:t>Critically evaluate a range of methodological approaches, research designs and research methods appropriate to gather data from complex work-based settings, with due consideration to research ethics and issues of insider research.</w:t>
      </w:r>
    </w:p>
    <w:p w14:paraId="39538F92" w14:textId="3B38255E"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In this essay I will explore definitions of ontology, epistemology and axiology with a clarification of my position. I will provide an analysis of positivist, social constructivist and pragmatic paradigms with an explanation as to how they are applicable or less appropriate for my rese</w:t>
      </w:r>
      <w:r w:rsidR="00BE1899" w:rsidRPr="00D04AA8">
        <w:rPr>
          <w:rFonts w:ascii="Arial" w:hAnsi="Arial" w:cs="Arial"/>
          <w:sz w:val="22"/>
          <w:szCs w:val="22"/>
        </w:rPr>
        <w:t>arch.</w:t>
      </w:r>
      <w:r w:rsidRPr="00D04AA8">
        <w:rPr>
          <w:rFonts w:ascii="Arial" w:hAnsi="Arial" w:cs="Arial"/>
          <w:sz w:val="22"/>
          <w:szCs w:val="22"/>
        </w:rPr>
        <w:t xml:space="preserve"> I will investigate options for research design and a selection of </w:t>
      </w:r>
      <w:r w:rsidR="00BE1899" w:rsidRPr="00D04AA8">
        <w:rPr>
          <w:rFonts w:ascii="Arial" w:hAnsi="Arial" w:cs="Arial"/>
          <w:sz w:val="22"/>
          <w:szCs w:val="22"/>
        </w:rPr>
        <w:t xml:space="preserve">methodologies and </w:t>
      </w:r>
      <w:r w:rsidRPr="00D04AA8">
        <w:rPr>
          <w:rFonts w:ascii="Arial" w:hAnsi="Arial" w:cs="Arial"/>
          <w:sz w:val="22"/>
          <w:szCs w:val="22"/>
        </w:rPr>
        <w:t>methods, again with clear links to suitability. Finally, I will consider key issues of ethics and insider research and conclude with a summary of method choices relevant to my circumstances.</w:t>
      </w:r>
    </w:p>
    <w:p w14:paraId="035CB97E" w14:textId="0C6BFCAE"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My area of interest is in mimicry and, to be more specific, in the direct recreation of the performance of well-known artists both in sound and appearance. Having engaged in this practice for 22 years I am fascinated by all aspects of the process and as such I am keen to gain a deeper understanding of the views and behaviour of others who participate in this line of work. This places me firmly as an insider researcher (</w:t>
      </w:r>
      <w:proofErr w:type="spellStart"/>
      <w:r w:rsidRPr="00D04AA8">
        <w:rPr>
          <w:rFonts w:ascii="Arial" w:hAnsi="Arial" w:cs="Arial"/>
          <w:sz w:val="22"/>
          <w:szCs w:val="22"/>
        </w:rPr>
        <w:t>Unluer</w:t>
      </w:r>
      <w:proofErr w:type="spellEnd"/>
      <w:r w:rsidRPr="00D04AA8">
        <w:rPr>
          <w:rFonts w:ascii="Arial" w:hAnsi="Arial" w:cs="Arial"/>
          <w:sz w:val="22"/>
          <w:szCs w:val="22"/>
        </w:rPr>
        <w:t xml:space="preserve">, 2012), immersed in the community from which I will invite the participation of colleagues for investigation into their working practice. The majority of my peers will only be accessible to me via online communication, rendering direct observation of their live performances an impossibility. These factors are likely to lead me towards a more qualitative approach and a limited, convenient research design. At a later date I also wish to evaluate the ethical opinions on this profession from those outside the industry which will enable me to take a more objective position, potentially allowing for the inclusion of more quantitative methods such as surveys (Aliyu and </w:t>
      </w:r>
      <w:proofErr w:type="spellStart"/>
      <w:r w:rsidRPr="00D04AA8">
        <w:rPr>
          <w:rFonts w:ascii="Arial" w:hAnsi="Arial" w:cs="Arial"/>
          <w:sz w:val="22"/>
          <w:szCs w:val="22"/>
        </w:rPr>
        <w:t>Singhry</w:t>
      </w:r>
      <w:proofErr w:type="spellEnd"/>
      <w:r w:rsidRPr="00D04AA8">
        <w:rPr>
          <w:rFonts w:ascii="Arial" w:hAnsi="Arial" w:cs="Arial"/>
          <w:sz w:val="22"/>
          <w:szCs w:val="22"/>
        </w:rPr>
        <w:t>, 2015).</w:t>
      </w:r>
    </w:p>
    <w:p w14:paraId="1744B9FE" w14:textId="77777777"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u w:val="single"/>
        </w:rPr>
        <w:t xml:space="preserve">ONTOLOGY AND EPISTEMOLOGY </w:t>
      </w:r>
    </w:p>
    <w:p w14:paraId="43E511BE" w14:textId="77777777" w:rsidR="00F54142"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Ontology is widely defined as the study of being and </w:t>
      </w:r>
      <w:r w:rsidRPr="00D04AA8">
        <w:rPr>
          <w:rFonts w:ascii="Arial" w:hAnsi="Arial" w:cs="Arial"/>
          <w:color w:val="333333"/>
          <w:sz w:val="22"/>
          <w:szCs w:val="22"/>
          <w:shd w:val="clear" w:color="auto" w:fill="FFFFFF"/>
        </w:rPr>
        <w:t xml:space="preserve">“raises basic questions about the nature of reality and the nature of the human being in the world” (Denzin and Lincoln, 2005, p.183). </w:t>
      </w:r>
      <w:r w:rsidRPr="00D04AA8">
        <w:rPr>
          <w:rFonts w:ascii="Arial" w:hAnsi="Arial" w:cs="Arial"/>
          <w:sz w:val="22"/>
          <w:szCs w:val="22"/>
        </w:rPr>
        <w:t xml:space="preserve">Epistemology is concerned with the nature of knowledge and how one goes about acquiring it, which is “inevitably influenced by your ontological stance” (Whitehead and McNiff, 2006, </w:t>
      </w:r>
      <w:r w:rsidRPr="00D04AA8">
        <w:rPr>
          <w:rFonts w:ascii="Arial" w:hAnsi="Arial" w:cs="Arial"/>
          <w:sz w:val="22"/>
          <w:szCs w:val="22"/>
        </w:rPr>
        <w:lastRenderedPageBreak/>
        <w:t xml:space="preserve">p.23). Crotty describes this as </w:t>
      </w:r>
      <w:r w:rsidRPr="00D04AA8">
        <w:rPr>
          <w:rFonts w:ascii="Arial" w:hAnsi="Arial" w:cs="Arial"/>
          <w:color w:val="333333"/>
          <w:sz w:val="22"/>
          <w:szCs w:val="22"/>
          <w:shd w:val="clear" w:color="auto" w:fill="FFFFFF"/>
        </w:rPr>
        <w:t>“a way of understanding and explaining how I know what I know” (1998, p.3).</w:t>
      </w:r>
    </w:p>
    <w:p w14:paraId="6F9732D9" w14:textId="6BDAF48B"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The ontological approach that frequently leads to quantitative research is described by Se</w:t>
      </w:r>
      <w:r w:rsidR="00C22387" w:rsidRPr="00D04AA8">
        <w:rPr>
          <w:rFonts w:ascii="Arial" w:hAnsi="Arial" w:cs="Arial"/>
          <w:sz w:val="22"/>
          <w:szCs w:val="22"/>
        </w:rPr>
        <w:t>á</w:t>
      </w:r>
      <w:r w:rsidRPr="00D04AA8">
        <w:rPr>
          <w:rFonts w:ascii="Arial" w:hAnsi="Arial" w:cs="Arial"/>
          <w:sz w:val="22"/>
          <w:szCs w:val="22"/>
        </w:rPr>
        <w:t>n Bracken as a belief that the world is a “rational, external entity” (2009, p.</w:t>
      </w:r>
      <w:r w:rsidR="002B3073" w:rsidRPr="00D04AA8">
        <w:rPr>
          <w:rFonts w:ascii="Arial" w:hAnsi="Arial" w:cs="Arial"/>
          <w:sz w:val="22"/>
          <w:szCs w:val="22"/>
        </w:rPr>
        <w:t>2</w:t>
      </w:r>
      <w:r w:rsidRPr="00D04AA8">
        <w:rPr>
          <w:rFonts w:ascii="Arial" w:hAnsi="Arial" w:cs="Arial"/>
          <w:sz w:val="22"/>
          <w:szCs w:val="22"/>
        </w:rPr>
        <w:t>), with social interactions which are independent of individual perception. This objective view aligns with the positivist epistemology that has dominated research in many fields, particularly medical science, and with research where a specific theory is often proven or disproven by the means of experiments and statistical analyses leading to one consensu</w:t>
      </w:r>
      <w:r w:rsidR="00A05F6E" w:rsidRPr="00D04AA8">
        <w:rPr>
          <w:rFonts w:ascii="Arial" w:hAnsi="Arial" w:cs="Arial"/>
          <w:sz w:val="22"/>
          <w:szCs w:val="22"/>
        </w:rPr>
        <w:t>s (</w:t>
      </w:r>
      <w:proofErr w:type="spellStart"/>
      <w:r w:rsidR="00A05F6E" w:rsidRPr="00D04AA8">
        <w:rPr>
          <w:rFonts w:ascii="Arial" w:hAnsi="Arial" w:cs="Arial"/>
          <w:sz w:val="22"/>
          <w:szCs w:val="22"/>
        </w:rPr>
        <w:t>Eyisi</w:t>
      </w:r>
      <w:proofErr w:type="spellEnd"/>
      <w:r w:rsidR="00A05F6E" w:rsidRPr="00D04AA8">
        <w:rPr>
          <w:rFonts w:ascii="Arial" w:hAnsi="Arial" w:cs="Arial"/>
          <w:sz w:val="22"/>
          <w:szCs w:val="22"/>
        </w:rPr>
        <w:t xml:space="preserve">, 2016). </w:t>
      </w:r>
      <w:r w:rsidRPr="00D04AA8">
        <w:rPr>
          <w:rFonts w:ascii="Arial" w:hAnsi="Arial" w:cs="Arial"/>
          <w:sz w:val="22"/>
          <w:szCs w:val="22"/>
        </w:rPr>
        <w:t>A</w:t>
      </w:r>
      <w:r w:rsidR="009A6D0A" w:rsidRPr="00D04AA8">
        <w:rPr>
          <w:rFonts w:ascii="Arial" w:hAnsi="Arial" w:cs="Arial"/>
          <w:sz w:val="22"/>
          <w:szCs w:val="22"/>
        </w:rPr>
        <w:t>n</w:t>
      </w:r>
      <w:r w:rsidRPr="00D04AA8">
        <w:rPr>
          <w:rFonts w:ascii="Arial" w:hAnsi="Arial" w:cs="Arial"/>
          <w:sz w:val="22"/>
          <w:szCs w:val="22"/>
        </w:rPr>
        <w:t xml:space="preserve"> example of this would be Dianna Kenny’s revised KMPAI (2009); a 40-item inventory which uses a Likert scale to determine the presence and severity of music performance anxiety. At the other end of the </w:t>
      </w:r>
      <w:r w:rsidR="005C3304" w:rsidRPr="00D04AA8">
        <w:rPr>
          <w:rFonts w:ascii="Arial" w:hAnsi="Arial" w:cs="Arial"/>
          <w:sz w:val="22"/>
          <w:szCs w:val="22"/>
        </w:rPr>
        <w:t>spectrum</w:t>
      </w:r>
      <w:r w:rsidRPr="00D04AA8">
        <w:rPr>
          <w:rFonts w:ascii="Arial" w:hAnsi="Arial" w:cs="Arial"/>
          <w:sz w:val="22"/>
          <w:szCs w:val="22"/>
        </w:rPr>
        <w:t xml:space="preserve"> is the belief that there are multiple truths, and that reality is </w:t>
      </w:r>
      <w:r w:rsidR="00A767F9" w:rsidRPr="00D04AA8">
        <w:rPr>
          <w:rFonts w:ascii="Arial" w:hAnsi="Arial" w:cs="Arial"/>
          <w:sz w:val="22"/>
          <w:szCs w:val="22"/>
        </w:rPr>
        <w:t xml:space="preserve">“intimately tied to the human mind and experience” </w:t>
      </w:r>
      <w:r w:rsidR="00A05F6E" w:rsidRPr="00D04AA8">
        <w:rPr>
          <w:rFonts w:ascii="Arial" w:hAnsi="Arial" w:cs="Arial"/>
          <w:sz w:val="22"/>
          <w:szCs w:val="22"/>
        </w:rPr>
        <w:t>(Moon</w:t>
      </w:r>
      <w:r w:rsidR="00A767F9" w:rsidRPr="00D04AA8">
        <w:rPr>
          <w:rFonts w:ascii="Arial" w:hAnsi="Arial" w:cs="Arial"/>
          <w:sz w:val="22"/>
          <w:szCs w:val="22"/>
        </w:rPr>
        <w:t xml:space="preserve">, </w:t>
      </w:r>
      <w:r w:rsidR="00A05F6E" w:rsidRPr="00D04AA8">
        <w:rPr>
          <w:rFonts w:ascii="Arial" w:hAnsi="Arial" w:cs="Arial"/>
          <w:sz w:val="22"/>
          <w:szCs w:val="22"/>
        </w:rPr>
        <w:t>Blackman</w:t>
      </w:r>
      <w:r w:rsidR="00A767F9" w:rsidRPr="00D04AA8">
        <w:rPr>
          <w:rFonts w:ascii="Arial" w:hAnsi="Arial" w:cs="Arial"/>
          <w:sz w:val="22"/>
          <w:szCs w:val="22"/>
        </w:rPr>
        <w:t xml:space="preserve"> et al.,</w:t>
      </w:r>
      <w:r w:rsidR="00A05F6E" w:rsidRPr="00D04AA8">
        <w:rPr>
          <w:rFonts w:ascii="Arial" w:hAnsi="Arial" w:cs="Arial"/>
          <w:sz w:val="22"/>
          <w:szCs w:val="22"/>
        </w:rPr>
        <w:t xml:space="preserve"> 201</w:t>
      </w:r>
      <w:r w:rsidR="00DB4DC0" w:rsidRPr="00D04AA8">
        <w:rPr>
          <w:rFonts w:ascii="Arial" w:hAnsi="Arial" w:cs="Arial"/>
          <w:sz w:val="22"/>
          <w:szCs w:val="22"/>
        </w:rPr>
        <w:t>9, p.296</w:t>
      </w:r>
      <w:r w:rsidR="00A05F6E" w:rsidRPr="00D04AA8">
        <w:rPr>
          <w:rFonts w:ascii="Arial" w:hAnsi="Arial" w:cs="Arial"/>
          <w:sz w:val="22"/>
          <w:szCs w:val="22"/>
        </w:rPr>
        <w:t>).</w:t>
      </w:r>
      <w:r w:rsidRPr="00D04AA8">
        <w:rPr>
          <w:rFonts w:ascii="Arial" w:hAnsi="Arial" w:cs="Arial"/>
          <w:sz w:val="22"/>
          <w:szCs w:val="22"/>
        </w:rPr>
        <w:t xml:space="preserve"> This ontological position maintains that reality is created and given meaning by groups and individuals from their own standpoint, often lending itself to a qualitative research approach where knowledge is sought by interpreting the views and behaviour of our subjects (such as in Shelley Snow’s study on “Healing Through Sound” (2011), in which the experiences of the participants are described and explored through the process of interviews). </w:t>
      </w:r>
    </w:p>
    <w:p w14:paraId="16869DE1" w14:textId="2DAC2B64"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In my opinion, both ontological views are valid. The world around us offers many external truths which we collectively acknowledge. For example, death of the physical body is an inevitability. Nobody has escaped death in the whole of human history, and therefore it </w:t>
      </w:r>
      <w:r w:rsidR="00C9106A" w:rsidRPr="00D04AA8">
        <w:rPr>
          <w:rFonts w:ascii="Arial" w:hAnsi="Arial" w:cs="Arial"/>
          <w:sz w:val="22"/>
          <w:szCs w:val="22"/>
        </w:rPr>
        <w:t>must be</w:t>
      </w:r>
      <w:r w:rsidRPr="00D04AA8">
        <w:rPr>
          <w:rFonts w:ascii="Arial" w:hAnsi="Arial" w:cs="Arial"/>
          <w:sz w:val="22"/>
          <w:szCs w:val="22"/>
        </w:rPr>
        <w:t xml:space="preserve"> a fact. But many circumstances are not so clearly defined because there is no proo</w:t>
      </w:r>
      <w:r w:rsidR="00BE1899" w:rsidRPr="00D04AA8">
        <w:rPr>
          <w:rFonts w:ascii="Arial" w:hAnsi="Arial" w:cs="Arial"/>
          <w:sz w:val="22"/>
          <w:szCs w:val="22"/>
        </w:rPr>
        <w:t xml:space="preserve">f of a definitive truth. </w:t>
      </w:r>
      <w:r w:rsidRPr="00D04AA8">
        <w:rPr>
          <w:rFonts w:ascii="Arial" w:hAnsi="Arial" w:cs="Arial"/>
          <w:sz w:val="22"/>
          <w:szCs w:val="22"/>
        </w:rPr>
        <w:t>Even in medical science, an internal reality which cannot be corroborated by anyone except the patient is often the first step to the discovery of a condition which can then be quantitively validate</w:t>
      </w:r>
      <w:r w:rsidR="007B79B5" w:rsidRPr="00D04AA8">
        <w:rPr>
          <w:rFonts w:ascii="Arial" w:hAnsi="Arial" w:cs="Arial"/>
          <w:sz w:val="22"/>
          <w:szCs w:val="22"/>
        </w:rPr>
        <w:t xml:space="preserve">d (Ozawa and </w:t>
      </w:r>
      <w:proofErr w:type="spellStart"/>
      <w:r w:rsidR="007B79B5" w:rsidRPr="00D04AA8">
        <w:rPr>
          <w:rFonts w:ascii="Arial" w:hAnsi="Arial" w:cs="Arial"/>
          <w:sz w:val="22"/>
          <w:szCs w:val="22"/>
        </w:rPr>
        <w:t>Pongpirul</w:t>
      </w:r>
      <w:proofErr w:type="spellEnd"/>
      <w:r w:rsidR="007B79B5" w:rsidRPr="00D04AA8">
        <w:rPr>
          <w:rFonts w:ascii="Arial" w:hAnsi="Arial" w:cs="Arial"/>
          <w:sz w:val="22"/>
          <w:szCs w:val="22"/>
        </w:rPr>
        <w:t>, 201</w:t>
      </w:r>
      <w:r w:rsidR="0072080E" w:rsidRPr="00D04AA8">
        <w:rPr>
          <w:rFonts w:ascii="Arial" w:hAnsi="Arial" w:cs="Arial"/>
          <w:sz w:val="22"/>
          <w:szCs w:val="22"/>
        </w:rPr>
        <w:t>3</w:t>
      </w:r>
      <w:r w:rsidR="007B79B5" w:rsidRPr="00D04AA8">
        <w:rPr>
          <w:rFonts w:ascii="Arial" w:hAnsi="Arial" w:cs="Arial"/>
          <w:sz w:val="22"/>
          <w:szCs w:val="22"/>
        </w:rPr>
        <w:t>).</w:t>
      </w:r>
      <w:r w:rsidRPr="00D04AA8">
        <w:rPr>
          <w:rFonts w:ascii="Arial" w:hAnsi="Arial" w:cs="Arial"/>
          <w:sz w:val="22"/>
          <w:szCs w:val="22"/>
        </w:rPr>
        <w:t xml:space="preserve"> Therefore thoughts, feelings and experiences must often be taken into account for truth to emerge. These factors are subject to perspective and interpretation both by the person who is identifying them and by the person to whom they are being described, and as such </w:t>
      </w:r>
      <w:r w:rsidR="00BE1899" w:rsidRPr="00D04AA8">
        <w:rPr>
          <w:rFonts w:ascii="Arial" w:hAnsi="Arial" w:cs="Arial"/>
          <w:sz w:val="22"/>
          <w:szCs w:val="22"/>
        </w:rPr>
        <w:t xml:space="preserve">I believe </w:t>
      </w:r>
      <w:r w:rsidRPr="00D04AA8">
        <w:rPr>
          <w:rFonts w:ascii="Arial" w:hAnsi="Arial" w:cs="Arial"/>
          <w:sz w:val="22"/>
          <w:szCs w:val="22"/>
        </w:rPr>
        <w:t>ther</w:t>
      </w:r>
      <w:r w:rsidR="00BE1899" w:rsidRPr="00D04AA8">
        <w:rPr>
          <w:rFonts w:ascii="Arial" w:hAnsi="Arial" w:cs="Arial"/>
          <w:sz w:val="22"/>
          <w:szCs w:val="22"/>
        </w:rPr>
        <w:t xml:space="preserve">e </w:t>
      </w:r>
      <w:r w:rsidRPr="00D04AA8">
        <w:rPr>
          <w:rFonts w:ascii="Arial" w:hAnsi="Arial" w:cs="Arial"/>
          <w:sz w:val="22"/>
          <w:szCs w:val="22"/>
        </w:rPr>
        <w:t xml:space="preserve">cannot be one external reality. How we receive and process knowledge and how we choose to present and act on what we believe to be true is highly dependent on our own history and circumstances which continually reshape our understanding of the world. </w:t>
      </w:r>
    </w:p>
    <w:p w14:paraId="148DA6B9" w14:textId="3864EC72"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As a voice teacher I have encountered many situations of subjective ‘truth’. When students move from a group where they are the most accomplished participant to one where they are suddenly less competent than their peers</w:t>
      </w:r>
      <w:r w:rsidR="00534094" w:rsidRPr="00D04AA8">
        <w:rPr>
          <w:rFonts w:ascii="Arial" w:hAnsi="Arial" w:cs="Arial"/>
          <w:sz w:val="22"/>
          <w:szCs w:val="22"/>
        </w:rPr>
        <w:t>, s</w:t>
      </w:r>
      <w:r w:rsidRPr="00D04AA8">
        <w:rPr>
          <w:rFonts w:ascii="Arial" w:hAnsi="Arial" w:cs="Arial"/>
          <w:sz w:val="22"/>
          <w:szCs w:val="22"/>
        </w:rPr>
        <w:t>ome will approach the challenge logically and enthusiastically</w:t>
      </w:r>
      <w:r w:rsidR="00534094" w:rsidRPr="00D04AA8">
        <w:rPr>
          <w:rFonts w:ascii="Arial" w:hAnsi="Arial" w:cs="Arial"/>
          <w:sz w:val="22"/>
          <w:szCs w:val="22"/>
        </w:rPr>
        <w:t xml:space="preserve"> </w:t>
      </w:r>
      <w:r w:rsidRPr="00D04AA8">
        <w:rPr>
          <w:rFonts w:ascii="Arial" w:hAnsi="Arial" w:cs="Arial"/>
          <w:sz w:val="22"/>
          <w:szCs w:val="22"/>
        </w:rPr>
        <w:t xml:space="preserve">while others will feel intimidated and lose confidence. The essential ‘truth’ is </w:t>
      </w:r>
      <w:r w:rsidRPr="00D04AA8">
        <w:rPr>
          <w:rFonts w:ascii="Arial" w:hAnsi="Arial" w:cs="Arial"/>
          <w:sz w:val="22"/>
          <w:szCs w:val="22"/>
        </w:rPr>
        <w:lastRenderedPageBreak/>
        <w:t>that what they are capable of has</w:t>
      </w:r>
      <w:r w:rsidR="00BE1899" w:rsidRPr="00D04AA8">
        <w:rPr>
          <w:rFonts w:ascii="Arial" w:hAnsi="Arial" w:cs="Arial"/>
          <w:sz w:val="22"/>
          <w:szCs w:val="22"/>
        </w:rPr>
        <w:t xml:space="preserve"> not </w:t>
      </w:r>
      <w:r w:rsidRPr="00D04AA8">
        <w:rPr>
          <w:rFonts w:ascii="Arial" w:hAnsi="Arial" w:cs="Arial"/>
          <w:sz w:val="22"/>
          <w:szCs w:val="22"/>
        </w:rPr>
        <w:t>changed, but their interpretation of ‘truth’ has. A benefit of teaching one-on-one is that I can explore both the nature and the social-situatedness of an individual and then customise my teaching ‘toolbox’ based on their specific needs, which often means adapting to their ontolog</w:t>
      </w:r>
      <w:r w:rsidR="00534094" w:rsidRPr="00D04AA8">
        <w:rPr>
          <w:rFonts w:ascii="Arial" w:hAnsi="Arial" w:cs="Arial"/>
          <w:sz w:val="22"/>
          <w:szCs w:val="22"/>
        </w:rPr>
        <w:t>y.</w:t>
      </w:r>
      <w:r w:rsidRPr="00D04AA8">
        <w:rPr>
          <w:rFonts w:ascii="Arial" w:hAnsi="Arial" w:cs="Arial"/>
          <w:sz w:val="22"/>
          <w:szCs w:val="22"/>
        </w:rPr>
        <w:t xml:space="preserve"> </w:t>
      </w:r>
    </w:p>
    <w:p w14:paraId="1941C420" w14:textId="77777777"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u w:val="single"/>
        </w:rPr>
        <w:t>AXIOLOGY</w:t>
      </w:r>
    </w:p>
    <w:p w14:paraId="0B0DCCF4" w14:textId="13B381F8" w:rsidR="00E84C03" w:rsidRPr="00D04AA8" w:rsidRDefault="00E84C03" w:rsidP="00E84C03">
      <w:pPr>
        <w:spacing w:before="100" w:beforeAutospacing="1" w:after="100" w:afterAutospacing="1" w:line="360" w:lineRule="auto"/>
        <w:jc w:val="both"/>
        <w:rPr>
          <w:rFonts w:ascii="Arial" w:hAnsi="Arial" w:cs="Arial"/>
          <w:sz w:val="22"/>
          <w:szCs w:val="22"/>
        </w:rPr>
      </w:pPr>
      <w:proofErr w:type="spellStart"/>
      <w:r w:rsidRPr="00D04AA8">
        <w:rPr>
          <w:rFonts w:ascii="Arial" w:hAnsi="Arial" w:cs="Arial"/>
          <w:sz w:val="22"/>
          <w:szCs w:val="22"/>
        </w:rPr>
        <w:t>Kawulich</w:t>
      </w:r>
      <w:proofErr w:type="spellEnd"/>
      <w:r w:rsidRPr="00D04AA8">
        <w:rPr>
          <w:rFonts w:ascii="Arial" w:hAnsi="Arial" w:cs="Arial"/>
          <w:sz w:val="22"/>
          <w:szCs w:val="22"/>
        </w:rPr>
        <w:t xml:space="preserve"> (2001) defines axiology as our “ethics and value systems” (p.1). She demonstrates how our axiology relates to our research choices, noting how a positivist</w:t>
      </w:r>
      <w:r w:rsidR="009A6D0A" w:rsidRPr="00D04AA8">
        <w:rPr>
          <w:rFonts w:ascii="Arial" w:hAnsi="Arial" w:cs="Arial"/>
          <w:sz w:val="22"/>
          <w:szCs w:val="22"/>
        </w:rPr>
        <w:t xml:space="preserve"> </w:t>
      </w:r>
      <w:r w:rsidRPr="00D04AA8">
        <w:rPr>
          <w:rFonts w:ascii="Arial" w:hAnsi="Arial" w:cs="Arial"/>
          <w:sz w:val="22"/>
          <w:szCs w:val="22"/>
        </w:rPr>
        <w:t>eliminate</w:t>
      </w:r>
      <w:r w:rsidR="009A6D0A" w:rsidRPr="00D04AA8">
        <w:rPr>
          <w:rFonts w:ascii="Arial" w:hAnsi="Arial" w:cs="Arial"/>
          <w:sz w:val="22"/>
          <w:szCs w:val="22"/>
        </w:rPr>
        <w:t>s</w:t>
      </w:r>
      <w:r w:rsidRPr="00D04AA8">
        <w:rPr>
          <w:rFonts w:ascii="Arial" w:hAnsi="Arial" w:cs="Arial"/>
          <w:sz w:val="22"/>
          <w:szCs w:val="22"/>
        </w:rPr>
        <w:t xml:space="preserve"> their personal values from their research in order to remain objective. In contrast, a constructivist identifies their axiology as part of the process and by acknowledging the influence of their values strives to maintain objectivity by identifying areas of potential bias. Some researchers are motivated to instigate change or provide a voice for the marginalised within society (considered the transformative paradigm), and as such their axiology will be </w:t>
      </w:r>
      <w:r w:rsidR="009A6D0A" w:rsidRPr="00D04AA8">
        <w:rPr>
          <w:rFonts w:ascii="Arial" w:hAnsi="Arial" w:cs="Arial"/>
          <w:sz w:val="22"/>
          <w:szCs w:val="22"/>
        </w:rPr>
        <w:t xml:space="preserve">evident </w:t>
      </w:r>
      <w:r w:rsidRPr="00D04AA8">
        <w:rPr>
          <w:rFonts w:ascii="Arial" w:hAnsi="Arial" w:cs="Arial"/>
          <w:sz w:val="22"/>
          <w:szCs w:val="22"/>
        </w:rPr>
        <w:t>throughout their work. This often applies to critical empowerment research such as Feminism, Critical Race and Queer Theory, or where politics plays a heavy role within the subject matter (Mackenzie and Knipe, 2006).</w:t>
      </w:r>
    </w:p>
    <w:p w14:paraId="601B1291" w14:textId="41097671"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Within the framework of my current objectives, it is unlikely that one specific element of my axiology will serve as the major driving force within my studies. However, there are certainly areas in which the transformative paradigm could be relevant in the future which would reveal more personal elements of my axiology. For example, </w:t>
      </w:r>
      <w:r w:rsidR="00B8583C" w:rsidRPr="00D04AA8">
        <w:rPr>
          <w:rFonts w:ascii="Arial" w:hAnsi="Arial" w:cs="Arial"/>
          <w:sz w:val="22"/>
          <w:szCs w:val="22"/>
        </w:rPr>
        <w:t xml:space="preserve">the question is often raised as to whether </w:t>
      </w:r>
      <w:r w:rsidRPr="00D04AA8">
        <w:rPr>
          <w:rFonts w:ascii="Arial" w:hAnsi="Arial" w:cs="Arial"/>
          <w:sz w:val="22"/>
          <w:szCs w:val="22"/>
        </w:rPr>
        <w:t xml:space="preserve">the tribute </w:t>
      </w:r>
      <w:r w:rsidR="00B8583C" w:rsidRPr="00D04AA8">
        <w:rPr>
          <w:rFonts w:ascii="Arial" w:hAnsi="Arial" w:cs="Arial"/>
          <w:sz w:val="22"/>
          <w:szCs w:val="22"/>
        </w:rPr>
        <w:t>industry is exploitative (Davis, 2006)</w:t>
      </w:r>
      <w:r w:rsidRPr="00D04AA8">
        <w:rPr>
          <w:rFonts w:ascii="Arial" w:hAnsi="Arial" w:cs="Arial"/>
          <w:sz w:val="22"/>
          <w:szCs w:val="22"/>
        </w:rPr>
        <w:t xml:space="preserve">, so should I wish to facilitate a study which argues for </w:t>
      </w:r>
      <w:r w:rsidR="00B8583C" w:rsidRPr="00D04AA8">
        <w:rPr>
          <w:rFonts w:ascii="Arial" w:hAnsi="Arial" w:cs="Arial"/>
          <w:sz w:val="22"/>
          <w:szCs w:val="22"/>
        </w:rPr>
        <w:t>it</w:t>
      </w:r>
      <w:r w:rsidRPr="00D04AA8">
        <w:rPr>
          <w:rFonts w:ascii="Arial" w:hAnsi="Arial" w:cs="Arial"/>
          <w:sz w:val="22"/>
          <w:szCs w:val="22"/>
        </w:rPr>
        <w:t xml:space="preserve"> to be re-evaluated as a legitimate art form my strong and specific views on this topic would be evident.</w:t>
      </w:r>
    </w:p>
    <w:p w14:paraId="09A42111" w14:textId="77777777"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u w:val="single"/>
        </w:rPr>
        <w:t>PARADIGMS</w:t>
      </w:r>
    </w:p>
    <w:p w14:paraId="79EC4D2C" w14:textId="7F408E12" w:rsidR="008D147E" w:rsidRPr="00277249"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Kelly, Dowling and Milla</w:t>
      </w:r>
      <w:r w:rsidR="00BE1899" w:rsidRPr="00D04AA8">
        <w:rPr>
          <w:rFonts w:ascii="Arial" w:hAnsi="Arial" w:cs="Arial"/>
          <w:sz w:val="22"/>
          <w:szCs w:val="22"/>
        </w:rPr>
        <w:t>r (2018)</w:t>
      </w:r>
      <w:r w:rsidRPr="00D04AA8">
        <w:rPr>
          <w:rFonts w:ascii="Arial" w:hAnsi="Arial" w:cs="Arial"/>
          <w:sz w:val="22"/>
          <w:szCs w:val="22"/>
        </w:rPr>
        <w:t xml:space="preserve"> list four different explanations of the word ‘paradigm’. The description that offers the most relevant understanding to me is </w:t>
      </w:r>
      <w:r w:rsidRPr="00D04AA8">
        <w:rPr>
          <w:rFonts w:ascii="Calibri" w:hAnsi="Calibri" w:cs="Calibri"/>
          <w:sz w:val="22"/>
          <w:szCs w:val="22"/>
        </w:rPr>
        <w:t>﻿</w:t>
      </w:r>
      <w:r w:rsidRPr="00D04AA8">
        <w:rPr>
          <w:rFonts w:ascii="Arial" w:hAnsi="Arial" w:cs="Arial"/>
          <w:sz w:val="22"/>
          <w:szCs w:val="22"/>
        </w:rPr>
        <w:t>“a community of practice reflecting a shared agreed view about how a particular research discipline should investigate with agreement on the methodological procedures that should be employed” (</w:t>
      </w:r>
      <w:r w:rsidR="00BE1899" w:rsidRPr="00D04AA8">
        <w:rPr>
          <w:rFonts w:ascii="Arial" w:hAnsi="Arial" w:cs="Arial"/>
          <w:sz w:val="22"/>
          <w:szCs w:val="22"/>
        </w:rPr>
        <w:t>p.</w:t>
      </w:r>
      <w:r w:rsidRPr="00D04AA8">
        <w:rPr>
          <w:rFonts w:ascii="Arial" w:hAnsi="Arial" w:cs="Arial"/>
          <w:sz w:val="22"/>
          <w:szCs w:val="22"/>
        </w:rPr>
        <w:t xml:space="preserve">5). From the large range of paradigms available for investigation, I have chosen to focus specifically on three which I consider the most applicable to my research. </w:t>
      </w:r>
    </w:p>
    <w:p w14:paraId="4AD3DB7E" w14:textId="77777777" w:rsidR="00277249" w:rsidRDefault="00277249" w:rsidP="00E84C03">
      <w:pPr>
        <w:spacing w:before="100" w:beforeAutospacing="1" w:after="100" w:afterAutospacing="1" w:line="360" w:lineRule="auto"/>
        <w:jc w:val="both"/>
        <w:rPr>
          <w:rFonts w:ascii="Arial" w:hAnsi="Arial" w:cs="Arial"/>
          <w:b/>
          <w:bCs/>
          <w:sz w:val="22"/>
          <w:szCs w:val="22"/>
        </w:rPr>
      </w:pPr>
    </w:p>
    <w:p w14:paraId="387EE5B3" w14:textId="77777777" w:rsidR="00277249" w:rsidRDefault="00277249" w:rsidP="00E84C03">
      <w:pPr>
        <w:spacing w:before="100" w:beforeAutospacing="1" w:after="100" w:afterAutospacing="1" w:line="360" w:lineRule="auto"/>
        <w:jc w:val="both"/>
        <w:rPr>
          <w:rFonts w:ascii="Arial" w:hAnsi="Arial" w:cs="Arial"/>
          <w:b/>
          <w:bCs/>
          <w:sz w:val="22"/>
          <w:szCs w:val="22"/>
        </w:rPr>
      </w:pPr>
    </w:p>
    <w:p w14:paraId="05279B27" w14:textId="3C98443E"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rPr>
        <w:lastRenderedPageBreak/>
        <w:t>Positivist</w:t>
      </w:r>
    </w:p>
    <w:p w14:paraId="5B77CEE1" w14:textId="5F850196"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Positivism stems from the ontology of realism and from the objective epistemological belief that the </w:t>
      </w:r>
      <w:r w:rsidR="00CA765B">
        <w:rPr>
          <w:rFonts w:ascii="Arial" w:hAnsi="Arial" w:cs="Arial"/>
          <w:sz w:val="22"/>
          <w:szCs w:val="22"/>
        </w:rPr>
        <w:t>researcher</w:t>
      </w:r>
      <w:r w:rsidRPr="00D04AA8">
        <w:rPr>
          <w:rFonts w:ascii="Arial" w:hAnsi="Arial" w:cs="Arial"/>
          <w:sz w:val="22"/>
          <w:szCs w:val="22"/>
        </w:rPr>
        <w:t xml:space="preserve"> should be “capable of studying the object without influencing it or being influenced by it” (Guba and Lincoln, 1994, p.110). Thus, the axiology of the process is value-free, requiring a distanced and objective </w:t>
      </w:r>
      <w:r w:rsidR="00CA765B">
        <w:rPr>
          <w:rFonts w:ascii="Arial" w:hAnsi="Arial" w:cs="Arial"/>
          <w:sz w:val="22"/>
          <w:szCs w:val="22"/>
        </w:rPr>
        <w:t>investigator</w:t>
      </w:r>
      <w:r w:rsidRPr="00D04AA8">
        <w:rPr>
          <w:rFonts w:ascii="Arial" w:hAnsi="Arial" w:cs="Arial"/>
          <w:sz w:val="22"/>
          <w:szCs w:val="22"/>
        </w:rPr>
        <w:t xml:space="preserve">. It is based on scientific principles, evidential and understandable, and not subject to interpretation: in most circumstances a hypothesis is tested by numerical (quantitative) methods which result in a definitive conclusion and the study can be </w:t>
      </w:r>
      <w:r w:rsidR="007B0896" w:rsidRPr="00D04AA8">
        <w:rPr>
          <w:rFonts w:ascii="Arial" w:hAnsi="Arial" w:cs="Arial"/>
          <w:sz w:val="22"/>
          <w:szCs w:val="22"/>
        </w:rPr>
        <w:t xml:space="preserve">replicated </w:t>
      </w:r>
      <w:r w:rsidR="00D502A3" w:rsidRPr="00D04AA8">
        <w:rPr>
          <w:rFonts w:ascii="Arial" w:hAnsi="Arial" w:cs="Arial"/>
          <w:sz w:val="22"/>
          <w:szCs w:val="22"/>
        </w:rPr>
        <w:t>(</w:t>
      </w:r>
      <w:proofErr w:type="spellStart"/>
      <w:r w:rsidR="008A4A23" w:rsidRPr="00D04AA8">
        <w:rPr>
          <w:rFonts w:ascii="Arial" w:hAnsi="Arial" w:cs="Arial"/>
          <w:sz w:val="22"/>
          <w:szCs w:val="22"/>
        </w:rPr>
        <w:t>Aguinis</w:t>
      </w:r>
      <w:proofErr w:type="spellEnd"/>
      <w:r w:rsidR="008A4A23" w:rsidRPr="00D04AA8">
        <w:rPr>
          <w:rFonts w:ascii="Arial" w:hAnsi="Arial" w:cs="Arial"/>
          <w:sz w:val="22"/>
          <w:szCs w:val="22"/>
        </w:rPr>
        <w:t xml:space="preserve"> and </w:t>
      </w:r>
      <w:proofErr w:type="spellStart"/>
      <w:r w:rsidR="008A4A23" w:rsidRPr="00D04AA8">
        <w:rPr>
          <w:rFonts w:ascii="Arial" w:hAnsi="Arial" w:cs="Arial"/>
          <w:sz w:val="22"/>
          <w:szCs w:val="22"/>
        </w:rPr>
        <w:t>Solarino</w:t>
      </w:r>
      <w:proofErr w:type="spellEnd"/>
      <w:r w:rsidR="00D502A3" w:rsidRPr="00D04AA8">
        <w:rPr>
          <w:rFonts w:ascii="Arial" w:hAnsi="Arial" w:cs="Arial"/>
          <w:sz w:val="22"/>
          <w:szCs w:val="22"/>
        </w:rPr>
        <w:t>, 20</w:t>
      </w:r>
      <w:r w:rsidR="008A4A23" w:rsidRPr="00D04AA8">
        <w:rPr>
          <w:rFonts w:ascii="Arial" w:hAnsi="Arial" w:cs="Arial"/>
          <w:sz w:val="22"/>
          <w:szCs w:val="22"/>
        </w:rPr>
        <w:t>1</w:t>
      </w:r>
      <w:r w:rsidR="00762B65" w:rsidRPr="00D04AA8">
        <w:rPr>
          <w:rFonts w:ascii="Arial" w:hAnsi="Arial" w:cs="Arial"/>
          <w:sz w:val="22"/>
          <w:szCs w:val="22"/>
        </w:rPr>
        <w:t>9</w:t>
      </w:r>
      <w:r w:rsidR="00D502A3" w:rsidRPr="00D04AA8">
        <w:rPr>
          <w:rFonts w:ascii="Arial" w:hAnsi="Arial" w:cs="Arial"/>
          <w:sz w:val="22"/>
          <w:szCs w:val="22"/>
        </w:rPr>
        <w:t>).</w:t>
      </w:r>
      <w:r w:rsidRPr="00D04AA8">
        <w:rPr>
          <w:rFonts w:ascii="Arial" w:hAnsi="Arial" w:cs="Arial"/>
          <w:sz w:val="22"/>
          <w:szCs w:val="22"/>
        </w:rPr>
        <w:t xml:space="preserve"> Large sample sizes are required, and the researcher frequently has no direct contact with the participants to reduce the potential for bias</w:t>
      </w:r>
      <w:r w:rsidR="00762B65" w:rsidRPr="00D04AA8">
        <w:rPr>
          <w:rFonts w:ascii="Arial" w:hAnsi="Arial" w:cs="Arial"/>
          <w:sz w:val="22"/>
          <w:szCs w:val="22"/>
        </w:rPr>
        <w:t xml:space="preserve">. </w:t>
      </w:r>
      <w:r w:rsidRPr="00D04AA8">
        <w:rPr>
          <w:rFonts w:ascii="Arial" w:hAnsi="Arial" w:cs="Arial"/>
          <w:sz w:val="22"/>
          <w:szCs w:val="22"/>
        </w:rPr>
        <w:t xml:space="preserve">However, positivist research does not always have to be quantitative, as according to Park, </w:t>
      </w:r>
      <w:proofErr w:type="spellStart"/>
      <w:r w:rsidRPr="00D04AA8">
        <w:rPr>
          <w:rFonts w:ascii="Arial" w:hAnsi="Arial" w:cs="Arial"/>
          <w:sz w:val="22"/>
          <w:szCs w:val="22"/>
        </w:rPr>
        <w:t>Konge</w:t>
      </w:r>
      <w:proofErr w:type="spellEnd"/>
      <w:r w:rsidRPr="00D04AA8">
        <w:rPr>
          <w:rFonts w:ascii="Arial" w:hAnsi="Arial" w:cs="Arial"/>
          <w:sz w:val="22"/>
          <w:szCs w:val="22"/>
        </w:rPr>
        <w:t xml:space="preserve"> and </w:t>
      </w:r>
      <w:proofErr w:type="spellStart"/>
      <w:r w:rsidRPr="00D04AA8">
        <w:rPr>
          <w:rFonts w:ascii="Arial" w:hAnsi="Arial" w:cs="Arial"/>
          <w:sz w:val="22"/>
          <w:szCs w:val="22"/>
        </w:rPr>
        <w:t>Artino</w:t>
      </w:r>
      <w:proofErr w:type="spellEnd"/>
      <w:r w:rsidRPr="00D04AA8">
        <w:rPr>
          <w:rFonts w:ascii="Arial" w:hAnsi="Arial" w:cs="Arial"/>
          <w:sz w:val="22"/>
          <w:szCs w:val="22"/>
        </w:rPr>
        <w:t xml:space="preserve"> (2020, p.</w:t>
      </w:r>
      <w:r w:rsidR="00D24C1A" w:rsidRPr="00D04AA8">
        <w:rPr>
          <w:rFonts w:ascii="Arial" w:hAnsi="Arial" w:cs="Arial"/>
          <w:sz w:val="22"/>
          <w:szCs w:val="22"/>
        </w:rPr>
        <w:t>690</w:t>
      </w:r>
      <w:r w:rsidRPr="00D04AA8">
        <w:rPr>
          <w:rFonts w:ascii="Arial" w:hAnsi="Arial" w:cs="Arial"/>
          <w:sz w:val="22"/>
          <w:szCs w:val="22"/>
        </w:rPr>
        <w:t xml:space="preserve">), </w:t>
      </w:r>
      <w:r w:rsidRPr="00D04AA8">
        <w:rPr>
          <w:rFonts w:ascii="Calibri" w:hAnsi="Calibri" w:cs="Calibri"/>
          <w:sz w:val="22"/>
          <w:szCs w:val="22"/>
        </w:rPr>
        <w:t>﻿</w:t>
      </w:r>
      <w:r w:rsidRPr="00D04AA8">
        <w:rPr>
          <w:rFonts w:ascii="Arial" w:hAnsi="Arial" w:cs="Arial"/>
          <w:sz w:val="22"/>
          <w:szCs w:val="22"/>
        </w:rPr>
        <w:t xml:space="preserve">“an experimental study examining the effects of an intervention through qualitative analysis fits within the positivist paradigm”. </w:t>
      </w:r>
    </w:p>
    <w:p w14:paraId="5C471897" w14:textId="1C654102"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In Pham’</w:t>
      </w:r>
      <w:r w:rsidR="00BE1899" w:rsidRPr="00D04AA8">
        <w:rPr>
          <w:rFonts w:ascii="Arial" w:hAnsi="Arial" w:cs="Arial"/>
          <w:sz w:val="22"/>
          <w:szCs w:val="22"/>
        </w:rPr>
        <w:t>s 2018</w:t>
      </w:r>
      <w:r w:rsidRPr="00D04AA8">
        <w:rPr>
          <w:rFonts w:ascii="Arial" w:hAnsi="Arial" w:cs="Arial"/>
          <w:sz w:val="22"/>
          <w:szCs w:val="22"/>
        </w:rPr>
        <w:t xml:space="preserve"> </w:t>
      </w:r>
      <w:r w:rsidR="000F4EAF">
        <w:rPr>
          <w:rFonts w:ascii="Arial" w:hAnsi="Arial" w:cs="Arial"/>
          <w:sz w:val="22"/>
          <w:szCs w:val="22"/>
        </w:rPr>
        <w:t>“</w:t>
      </w:r>
      <w:r w:rsidR="00453C9F">
        <w:rPr>
          <w:rFonts w:ascii="Arial" w:hAnsi="Arial" w:cs="Arial"/>
          <w:sz w:val="22"/>
          <w:szCs w:val="22"/>
        </w:rPr>
        <w:t>r</w:t>
      </w:r>
      <w:r w:rsidRPr="00D04AA8">
        <w:rPr>
          <w:rFonts w:ascii="Arial" w:hAnsi="Arial" w:cs="Arial"/>
          <w:sz w:val="22"/>
          <w:szCs w:val="22"/>
        </w:rPr>
        <w:t>eview of the advantages and disadvantages of three paradigms</w:t>
      </w:r>
      <w:r w:rsidR="000F4EAF">
        <w:rPr>
          <w:rFonts w:ascii="Arial" w:hAnsi="Arial" w:cs="Arial"/>
          <w:sz w:val="22"/>
          <w:szCs w:val="22"/>
        </w:rPr>
        <w:t>”</w:t>
      </w:r>
      <w:r w:rsidRPr="00D04AA8">
        <w:rPr>
          <w:rFonts w:ascii="Arial" w:hAnsi="Arial" w:cs="Arial"/>
          <w:sz w:val="22"/>
          <w:szCs w:val="22"/>
        </w:rPr>
        <w:t>, she draws attention to the strengths and limitations of positivism. She notes how the consistency of positivist studies can lead to predictable future results, and how traditional methods of collecting data (such as measurement and sampling) allow for rigorous control of validity and reliability. She also discusses how results are highly generalised, which can be a positive factor when applied to a large population. However, this can also be a disadvantage in some cases where descriptive input is necessary as an enlightening contribution to the research. She explains that there could be a “risk that individuals whose understanding and interpretation related to any events, phenomena or issues can reveal a lot of truth about reality may be neglected” (p.3). This c</w:t>
      </w:r>
      <w:r w:rsidR="000F4EAF">
        <w:rPr>
          <w:rFonts w:ascii="Arial" w:hAnsi="Arial" w:cs="Arial"/>
          <w:sz w:val="22"/>
          <w:szCs w:val="22"/>
        </w:rPr>
        <w:t>ould</w:t>
      </w:r>
      <w:r w:rsidRPr="00D04AA8">
        <w:rPr>
          <w:rFonts w:ascii="Arial" w:hAnsi="Arial" w:cs="Arial"/>
          <w:sz w:val="22"/>
          <w:szCs w:val="22"/>
        </w:rPr>
        <w:t xml:space="preserve"> cause crucial information to be excluded</w:t>
      </w:r>
      <w:r w:rsidR="0015595E" w:rsidRPr="00D04AA8">
        <w:rPr>
          <w:rFonts w:ascii="Arial" w:hAnsi="Arial" w:cs="Arial"/>
          <w:sz w:val="22"/>
          <w:szCs w:val="22"/>
        </w:rPr>
        <w:t xml:space="preserve"> and</w:t>
      </w:r>
      <w:r w:rsidRPr="00D04AA8">
        <w:rPr>
          <w:rFonts w:ascii="Arial" w:hAnsi="Arial" w:cs="Arial"/>
          <w:sz w:val="22"/>
          <w:szCs w:val="22"/>
        </w:rPr>
        <w:t xml:space="preserve"> potentially generat</w:t>
      </w:r>
      <w:r w:rsidR="0015595E" w:rsidRPr="00D04AA8">
        <w:rPr>
          <w:rFonts w:ascii="Arial" w:hAnsi="Arial" w:cs="Arial"/>
          <w:sz w:val="22"/>
          <w:szCs w:val="22"/>
        </w:rPr>
        <w:t>e</w:t>
      </w:r>
      <w:r w:rsidRPr="00D04AA8">
        <w:rPr>
          <w:rFonts w:ascii="Arial" w:hAnsi="Arial" w:cs="Arial"/>
          <w:sz w:val="22"/>
          <w:szCs w:val="22"/>
        </w:rPr>
        <w:t xml:space="preserve"> inaccurate conclusions.</w:t>
      </w:r>
    </w:p>
    <w:p w14:paraId="2E8738FD" w14:textId="77777777"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rPr>
        <w:t>Social Constructivist (also known as Constructionism)</w:t>
      </w:r>
    </w:p>
    <w:p w14:paraId="14A21D7A" w14:textId="4CF1944C"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In stark contrast to positivism, social constructivism is often viewed as aligning with a relativist ontology and a subjective epistemology which asserts that “universal knowledge of an external reality is not possible beyond individual reflections and interpretations. Observations are influenced by the observer and the observer is influenced by the observed” (Levers, 2013, p.3). Methods are generally qualitative, which allows for discourse and often the direct involvement of participants, acknowledging that valuable information can be gathered from </w:t>
      </w:r>
      <w:r w:rsidR="00CA0967" w:rsidRPr="00D04AA8">
        <w:rPr>
          <w:rFonts w:ascii="Arial" w:hAnsi="Arial" w:cs="Arial"/>
          <w:sz w:val="22"/>
          <w:szCs w:val="22"/>
        </w:rPr>
        <w:t xml:space="preserve">interacting with others to learn from </w:t>
      </w:r>
      <w:r w:rsidRPr="00D04AA8">
        <w:rPr>
          <w:rFonts w:ascii="Arial" w:hAnsi="Arial" w:cs="Arial"/>
          <w:sz w:val="22"/>
          <w:szCs w:val="22"/>
        </w:rPr>
        <w:t>their experiences, insights and cultural influences</w:t>
      </w:r>
      <w:r w:rsidR="00CA0967" w:rsidRPr="00D04AA8">
        <w:rPr>
          <w:rFonts w:ascii="Arial" w:hAnsi="Arial" w:cs="Arial"/>
          <w:sz w:val="22"/>
          <w:szCs w:val="22"/>
        </w:rPr>
        <w:t xml:space="preserve"> (Skinner et al., 2020)</w:t>
      </w:r>
      <w:r w:rsidRPr="00D04AA8">
        <w:rPr>
          <w:rFonts w:ascii="Arial" w:hAnsi="Arial" w:cs="Arial"/>
          <w:sz w:val="22"/>
          <w:szCs w:val="22"/>
        </w:rPr>
        <w:t>. As the means for obtaining quality information are required to be extremely thorough, smaller sample sizes are usually implemented (Rennie, 2012)</w:t>
      </w:r>
      <w:r w:rsidR="00CA0967" w:rsidRPr="00D04AA8">
        <w:rPr>
          <w:rFonts w:ascii="Arial" w:hAnsi="Arial" w:cs="Arial"/>
          <w:sz w:val="22"/>
          <w:szCs w:val="22"/>
        </w:rPr>
        <w:t xml:space="preserve"> and m</w:t>
      </w:r>
      <w:r w:rsidRPr="00D04AA8">
        <w:rPr>
          <w:rFonts w:ascii="Arial" w:hAnsi="Arial" w:cs="Arial"/>
          <w:sz w:val="22"/>
          <w:szCs w:val="22"/>
        </w:rPr>
        <w:t>ethodologies are underpinned by theories such as hermeneutics, phenomenology and critical enquiry</w:t>
      </w:r>
      <w:r w:rsidR="00CA0967" w:rsidRPr="00D04AA8">
        <w:rPr>
          <w:rFonts w:ascii="Arial" w:hAnsi="Arial" w:cs="Arial"/>
          <w:sz w:val="22"/>
          <w:szCs w:val="22"/>
        </w:rPr>
        <w:t xml:space="preserve">. </w:t>
      </w:r>
      <w:r w:rsidRPr="00D04AA8">
        <w:rPr>
          <w:rFonts w:ascii="Arial" w:hAnsi="Arial" w:cs="Arial"/>
          <w:sz w:val="22"/>
          <w:szCs w:val="22"/>
        </w:rPr>
        <w:t xml:space="preserve">The </w:t>
      </w:r>
      <w:r w:rsidRPr="00D04AA8">
        <w:rPr>
          <w:rFonts w:ascii="Arial" w:hAnsi="Arial" w:cs="Arial"/>
          <w:sz w:val="22"/>
          <w:szCs w:val="22"/>
        </w:rPr>
        <w:lastRenderedPageBreak/>
        <w:t>word ‘Constructionism’ is sometimes used interchangeably in literature with ‘Interpretivism’ (Merriam</w:t>
      </w:r>
      <w:r w:rsidR="00DC47A0" w:rsidRPr="00D04AA8">
        <w:rPr>
          <w:rFonts w:ascii="Arial" w:hAnsi="Arial" w:cs="Arial"/>
          <w:sz w:val="22"/>
          <w:szCs w:val="22"/>
        </w:rPr>
        <w:t xml:space="preserve"> et al</w:t>
      </w:r>
      <w:r w:rsidRPr="00D04AA8">
        <w:rPr>
          <w:rFonts w:ascii="Arial" w:hAnsi="Arial" w:cs="Arial"/>
          <w:sz w:val="22"/>
          <w:szCs w:val="22"/>
        </w:rPr>
        <w:t>, 2016)</w:t>
      </w:r>
      <w:r w:rsidR="0068758B" w:rsidRPr="00D04AA8">
        <w:rPr>
          <w:rFonts w:ascii="Arial" w:hAnsi="Arial" w:cs="Arial"/>
          <w:sz w:val="22"/>
          <w:szCs w:val="22"/>
        </w:rPr>
        <w:t>.</w:t>
      </w:r>
    </w:p>
    <w:p w14:paraId="142C9A1D" w14:textId="42651892"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One major criticism of this paradigm is that social constructivism gives little credence to logic and mathematics (Peterson, 2012), which are considered the baseline laws of traditional science. Without measurable evidence, can the results of a study interpreted through the lens of the researcher truly be deemed reliable? In Nightingale and </w:t>
      </w:r>
      <w:proofErr w:type="spellStart"/>
      <w:r w:rsidRPr="00D04AA8">
        <w:rPr>
          <w:rFonts w:ascii="Arial" w:hAnsi="Arial" w:cs="Arial"/>
          <w:sz w:val="22"/>
          <w:szCs w:val="22"/>
        </w:rPr>
        <w:t>Cromby</w:t>
      </w:r>
      <w:proofErr w:type="spellEnd"/>
      <w:r w:rsidRPr="00D04AA8">
        <w:rPr>
          <w:rFonts w:ascii="Arial" w:hAnsi="Arial" w:cs="Arial"/>
          <w:sz w:val="22"/>
          <w:szCs w:val="22"/>
        </w:rPr>
        <w:t xml:space="preserve"> (1999), contributor Burr addresses the issue that </w:t>
      </w:r>
      <w:r w:rsidRPr="00D04AA8">
        <w:rPr>
          <w:rFonts w:ascii="Calibri" w:hAnsi="Calibri" w:cs="Calibri"/>
          <w:sz w:val="22"/>
          <w:szCs w:val="22"/>
        </w:rPr>
        <w:t>﻿</w:t>
      </w:r>
      <w:r w:rsidRPr="00D04AA8">
        <w:rPr>
          <w:rFonts w:ascii="Arial" w:hAnsi="Arial" w:cs="Arial"/>
          <w:sz w:val="22"/>
          <w:szCs w:val="22"/>
        </w:rPr>
        <w:t xml:space="preserve">“important aspects of human experience are located outside of language”, sometimes rendering discourse an insufficient tool as a stand-alone method (p.113). </w:t>
      </w:r>
      <w:proofErr w:type="spellStart"/>
      <w:r w:rsidRPr="00D04AA8">
        <w:rPr>
          <w:rFonts w:ascii="Arial" w:hAnsi="Arial" w:cs="Arial"/>
          <w:sz w:val="22"/>
          <w:szCs w:val="22"/>
        </w:rPr>
        <w:t>Cromby</w:t>
      </w:r>
      <w:proofErr w:type="spellEnd"/>
      <w:r w:rsidRPr="00D04AA8">
        <w:rPr>
          <w:rFonts w:ascii="Arial" w:hAnsi="Arial" w:cs="Arial"/>
          <w:sz w:val="22"/>
          <w:szCs w:val="22"/>
        </w:rPr>
        <w:t xml:space="preserve"> and </w:t>
      </w:r>
      <w:proofErr w:type="spellStart"/>
      <w:r w:rsidRPr="00D04AA8">
        <w:rPr>
          <w:rFonts w:ascii="Arial" w:hAnsi="Arial" w:cs="Arial"/>
          <w:sz w:val="22"/>
          <w:szCs w:val="22"/>
        </w:rPr>
        <w:t>Standen</w:t>
      </w:r>
      <w:proofErr w:type="spellEnd"/>
      <w:r w:rsidRPr="00D04AA8">
        <w:rPr>
          <w:rFonts w:ascii="Arial" w:hAnsi="Arial" w:cs="Arial"/>
          <w:sz w:val="22"/>
          <w:szCs w:val="22"/>
        </w:rPr>
        <w:t xml:space="preserve"> interject that as the more extreme end of constructionism can allow for the negation of a sense of self entirely, by disregarding the self we also are in danger of overlooking the actual individual. The authors also discuss Carl Jung’s concern that a society in which every opinion is considered valid is potentially heading towards the annihilation of social morality. </w:t>
      </w:r>
    </w:p>
    <w:p w14:paraId="0E20FB04" w14:textId="77777777"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rPr>
        <w:t>Pragmatism</w:t>
      </w:r>
    </w:p>
    <w:p w14:paraId="224A8FF0" w14:textId="3DD3A4D1"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The opposing ontological and epistemological perspectives of positivists and social constructivists have created “paradigm wars” (Gage, 1989), causing a polarity in opinion regarding the use of the quantitative versus qualitative methods often attributed respectively to these views. While discussion has been centred around the underlying philosophies of these two approaches, a paradigm has emerged which bypasses the need to commit to either a singular reality or multiple truths, called Pragmatism (</w:t>
      </w:r>
      <w:proofErr w:type="spellStart"/>
      <w:r w:rsidRPr="00D04AA8">
        <w:rPr>
          <w:rFonts w:ascii="Arial" w:hAnsi="Arial" w:cs="Arial"/>
          <w:sz w:val="22"/>
          <w:szCs w:val="22"/>
        </w:rPr>
        <w:t>Feilzer</w:t>
      </w:r>
      <w:proofErr w:type="spellEnd"/>
      <w:r w:rsidRPr="00D04AA8">
        <w:rPr>
          <w:rFonts w:ascii="Arial" w:hAnsi="Arial" w:cs="Arial"/>
          <w:sz w:val="22"/>
          <w:szCs w:val="22"/>
        </w:rPr>
        <w:t>, 20</w:t>
      </w:r>
      <w:r w:rsidR="003D41D1" w:rsidRPr="00D04AA8">
        <w:rPr>
          <w:rFonts w:ascii="Arial" w:hAnsi="Arial" w:cs="Arial"/>
          <w:sz w:val="22"/>
          <w:szCs w:val="22"/>
        </w:rPr>
        <w:t>10</w:t>
      </w:r>
      <w:r w:rsidRPr="00D04AA8">
        <w:rPr>
          <w:rFonts w:ascii="Arial" w:hAnsi="Arial" w:cs="Arial"/>
          <w:sz w:val="22"/>
          <w:szCs w:val="22"/>
        </w:rPr>
        <w:t>). The focus of pragmatism is more on finding the solution to the issue at hand using whichever methods prove the most suitable whether qualitative or quantitative. As such it is frequently linked to Mixed Methods Research</w:t>
      </w:r>
      <w:r w:rsidR="0015595E" w:rsidRPr="00D04AA8">
        <w:rPr>
          <w:rFonts w:ascii="Arial" w:hAnsi="Arial" w:cs="Arial"/>
          <w:sz w:val="22"/>
          <w:szCs w:val="22"/>
        </w:rPr>
        <w:t>,</w:t>
      </w:r>
      <w:r w:rsidRPr="00D04AA8">
        <w:rPr>
          <w:rFonts w:ascii="Arial" w:hAnsi="Arial" w:cs="Arial"/>
          <w:sz w:val="22"/>
          <w:szCs w:val="22"/>
        </w:rPr>
        <w:t xml:space="preserve"> but </w:t>
      </w:r>
      <w:r w:rsidR="008F7793" w:rsidRPr="00D04AA8">
        <w:rPr>
          <w:rFonts w:ascii="Arial" w:hAnsi="Arial" w:cs="Arial"/>
          <w:sz w:val="22"/>
          <w:szCs w:val="22"/>
        </w:rPr>
        <w:t>Hall</w:t>
      </w:r>
      <w:r w:rsidRPr="00D04AA8">
        <w:rPr>
          <w:rFonts w:ascii="Arial" w:hAnsi="Arial" w:cs="Arial"/>
          <w:sz w:val="22"/>
          <w:szCs w:val="22"/>
        </w:rPr>
        <w:t xml:space="preserve"> (201</w:t>
      </w:r>
      <w:r w:rsidR="008F7793" w:rsidRPr="00D04AA8">
        <w:rPr>
          <w:rFonts w:ascii="Arial" w:hAnsi="Arial" w:cs="Arial"/>
          <w:sz w:val="22"/>
          <w:szCs w:val="22"/>
        </w:rPr>
        <w:t>3</w:t>
      </w:r>
      <w:r w:rsidRPr="00D04AA8">
        <w:rPr>
          <w:rFonts w:ascii="Arial" w:hAnsi="Arial" w:cs="Arial"/>
          <w:sz w:val="22"/>
          <w:szCs w:val="22"/>
        </w:rPr>
        <w:t xml:space="preserve">) states that this connection poses a problem as it </w:t>
      </w:r>
      <w:r w:rsidR="008F7793" w:rsidRPr="00D04AA8">
        <w:rPr>
          <w:rFonts w:ascii="Arial" w:hAnsi="Arial" w:cs="Arial"/>
          <w:sz w:val="22"/>
          <w:szCs w:val="22"/>
        </w:rPr>
        <w:t xml:space="preserve">could </w:t>
      </w:r>
      <w:r w:rsidRPr="00D04AA8">
        <w:rPr>
          <w:rFonts w:ascii="Arial" w:hAnsi="Arial" w:cs="Arial"/>
          <w:sz w:val="22"/>
          <w:szCs w:val="22"/>
        </w:rPr>
        <w:t>suggest that pragmatism is devoid of philosophical roots. Morga</w:t>
      </w:r>
      <w:r w:rsidR="00BE1899" w:rsidRPr="00D04AA8">
        <w:rPr>
          <w:rFonts w:ascii="Arial" w:hAnsi="Arial" w:cs="Arial"/>
          <w:sz w:val="22"/>
          <w:szCs w:val="22"/>
        </w:rPr>
        <w:t>n (2014)</w:t>
      </w:r>
      <w:r w:rsidRPr="00D04AA8">
        <w:rPr>
          <w:rFonts w:ascii="Arial" w:hAnsi="Arial" w:cs="Arial"/>
          <w:sz w:val="22"/>
          <w:szCs w:val="22"/>
        </w:rPr>
        <w:t xml:space="preserve"> addresses this by discussing the deeper meaning of pragmatism and drawing attention to Dewey’s incorporation of both realist and relativist ontologies. He notes that “on one hand, our experiences in the world are necessarily constrained by the nature of that world; on the other hand, our understanding of the world is inherently limited to our interpretations of our experiences” (</w:t>
      </w:r>
      <w:r w:rsidR="00BE1899" w:rsidRPr="00D04AA8">
        <w:rPr>
          <w:rFonts w:ascii="Arial" w:hAnsi="Arial" w:cs="Arial"/>
          <w:sz w:val="22"/>
          <w:szCs w:val="22"/>
        </w:rPr>
        <w:t>p.</w:t>
      </w:r>
      <w:r w:rsidRPr="00D04AA8">
        <w:rPr>
          <w:rFonts w:ascii="Arial" w:hAnsi="Arial" w:cs="Arial"/>
          <w:sz w:val="22"/>
          <w:szCs w:val="22"/>
        </w:rPr>
        <w:t xml:space="preserve">1048). </w:t>
      </w:r>
    </w:p>
    <w:p w14:paraId="70353D62" w14:textId="34145B62"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Considering the context of my own research, I feel that pragmatism will serve as the most fitting paradigm to suit my own views and my field of focus. Much of my work centres around the individual experience of the performer which needs to be explored in such a way that a sole alliance to positivism is unlikely to be successful, as it does not allow for the emergence of truth through their own lens. Also, a positivist paradigm is </w:t>
      </w:r>
      <w:r w:rsidR="004F6C22" w:rsidRPr="00D04AA8">
        <w:rPr>
          <w:rFonts w:ascii="Arial" w:hAnsi="Arial" w:cs="Arial"/>
          <w:sz w:val="22"/>
          <w:szCs w:val="22"/>
        </w:rPr>
        <w:t>arguably less suited to</w:t>
      </w:r>
      <w:r w:rsidRPr="00D04AA8">
        <w:rPr>
          <w:rFonts w:ascii="Arial" w:hAnsi="Arial" w:cs="Arial"/>
          <w:sz w:val="22"/>
          <w:szCs w:val="22"/>
        </w:rPr>
        <w:t xml:space="preserve"> insider </w:t>
      </w:r>
      <w:r w:rsidRPr="00D04AA8">
        <w:rPr>
          <w:rFonts w:ascii="Arial" w:hAnsi="Arial" w:cs="Arial"/>
          <w:sz w:val="22"/>
          <w:szCs w:val="22"/>
        </w:rPr>
        <w:lastRenderedPageBreak/>
        <w:t xml:space="preserve">research and the niche nature of my area of interest would render it difficult to obtain large sample sizes. Social constructivism is a closer ally to my belief system, and is associated with far more compatible and convenient methodologies for my agenda of ‘finding out more’ as opposed to ‘proving or disproving’. It does however refute the existence of an external truth, which I personally find difficult to deny in certain instances. Pragmatism as a paradigm choice will give me the philosophical underpinning to carefully consider a wide range of </w:t>
      </w:r>
      <w:r w:rsidR="008E48AD" w:rsidRPr="00D04AA8">
        <w:rPr>
          <w:rFonts w:ascii="Arial" w:hAnsi="Arial" w:cs="Arial"/>
          <w:sz w:val="22"/>
          <w:szCs w:val="22"/>
        </w:rPr>
        <w:t xml:space="preserve">methods </w:t>
      </w:r>
      <w:r w:rsidRPr="00D04AA8">
        <w:rPr>
          <w:rFonts w:ascii="Arial" w:hAnsi="Arial" w:cs="Arial"/>
          <w:sz w:val="22"/>
          <w:szCs w:val="22"/>
        </w:rPr>
        <w:t>according to the specific issue in question.</w:t>
      </w:r>
    </w:p>
    <w:p w14:paraId="4580DD86" w14:textId="77777777"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u w:val="single"/>
        </w:rPr>
        <w:t>METHODOLOGY/RESEARCH DESIGN</w:t>
      </w:r>
    </w:p>
    <w:p w14:paraId="7C41672E" w14:textId="31117FBB" w:rsidR="0019336A"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Having established the pragmatic paradigm as a good fit for my research approach, I am led to the conclusion that although there may be a case for Mixed Method Research in my work, (described by Shannon-Baker as </w:t>
      </w:r>
      <w:r w:rsidRPr="00D04AA8">
        <w:rPr>
          <w:rFonts w:ascii="Calibri" w:hAnsi="Calibri" w:cs="Calibri"/>
          <w:sz w:val="22"/>
          <w:szCs w:val="22"/>
        </w:rPr>
        <w:t>﻿</w:t>
      </w:r>
      <w:r w:rsidRPr="00D04AA8">
        <w:rPr>
          <w:rFonts w:ascii="Arial" w:hAnsi="Arial" w:cs="Arial"/>
          <w:sz w:val="22"/>
          <w:szCs w:val="22"/>
        </w:rPr>
        <w:t xml:space="preserve">“a type of inquiry that is philosophically grounded where an intentional mixture of both qualitative and quantitative approaches is used in a single research study” (2016, p.321)), I am anticipating that most of my studies will guide me towards a qualitative approach. This is based on my own ontology, the nature of information which I wish to extract and the social setting of the participants that I am likely to engage. However, should my studies take an unexpected direction, the understanding of purely qualitative methods may prove restrictive and therefore a wider degree of knowledge long term will be beneficial. One concern is that by casting the net too widely at this early stage of my understanding I will conduct my early research projects with a limited overview, rather than with a deeper comprehension of a handful of relevant </w:t>
      </w:r>
      <w:r w:rsidR="00047AEB" w:rsidRPr="00D04AA8">
        <w:rPr>
          <w:rFonts w:ascii="Arial" w:hAnsi="Arial" w:cs="Arial"/>
          <w:sz w:val="22"/>
          <w:szCs w:val="22"/>
        </w:rPr>
        <w:t>methodologies</w:t>
      </w:r>
      <w:r w:rsidRPr="00D04AA8">
        <w:rPr>
          <w:rFonts w:ascii="Arial" w:hAnsi="Arial" w:cs="Arial"/>
          <w:sz w:val="22"/>
          <w:szCs w:val="22"/>
        </w:rPr>
        <w:t xml:space="preserve">. </w:t>
      </w:r>
      <w:r w:rsidR="0019336A" w:rsidRPr="00D04AA8">
        <w:rPr>
          <w:rFonts w:ascii="Arial" w:hAnsi="Arial" w:cs="Arial"/>
          <w:sz w:val="22"/>
          <w:szCs w:val="22"/>
        </w:rPr>
        <w:t xml:space="preserve">With this in mind, I have chosen to </w:t>
      </w:r>
      <w:r w:rsidR="00DB42D5">
        <w:rPr>
          <w:rFonts w:ascii="Arial" w:hAnsi="Arial" w:cs="Arial"/>
          <w:sz w:val="22"/>
          <w:szCs w:val="22"/>
        </w:rPr>
        <w:t xml:space="preserve">selectively </w:t>
      </w:r>
      <w:r w:rsidR="0019336A" w:rsidRPr="00D04AA8">
        <w:rPr>
          <w:rFonts w:ascii="Arial" w:hAnsi="Arial" w:cs="Arial"/>
          <w:sz w:val="22"/>
          <w:szCs w:val="22"/>
        </w:rPr>
        <w:t xml:space="preserve">review </w:t>
      </w:r>
      <w:r w:rsidR="00DB42D5">
        <w:rPr>
          <w:rFonts w:ascii="Arial" w:hAnsi="Arial" w:cs="Arial"/>
          <w:sz w:val="22"/>
          <w:szCs w:val="22"/>
        </w:rPr>
        <w:t>three</w:t>
      </w:r>
      <w:r w:rsidR="0019336A" w:rsidRPr="00D04AA8">
        <w:rPr>
          <w:rFonts w:ascii="Arial" w:hAnsi="Arial" w:cs="Arial"/>
          <w:sz w:val="22"/>
          <w:szCs w:val="22"/>
        </w:rPr>
        <w:t xml:space="preserve"> methodologies which hold a relevance for the present</w:t>
      </w:r>
      <w:r w:rsidR="0019336A">
        <w:rPr>
          <w:rFonts w:ascii="Arial" w:hAnsi="Arial" w:cs="Arial"/>
          <w:sz w:val="22"/>
          <w:szCs w:val="22"/>
        </w:rPr>
        <w:t>.</w:t>
      </w:r>
    </w:p>
    <w:p w14:paraId="6130F854" w14:textId="77777777"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rPr>
        <w:t>Hermeneutics and Phenomenology</w:t>
      </w:r>
    </w:p>
    <w:p w14:paraId="39DBCD36" w14:textId="06C81679"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Hermeneutics has proved valuable for qualitative research as it “involves reappraisal and reinterpretation in relation to its cultural contexts” (McCaffrey et al, 2012, p.214) and was originally used, particularly in theology (Stewart, 1989), as a way to interpret and understand text. Phenomenology and hermeneutics are often used interchangeably, and the line between where one ends and the other begins is blurred (Laverty, 2003). My understanding of phenomenology as a theory is that the philosophical approach is the same as hermeneutics, but with less of an emphasis on deciphering text and more on deciphering the human experience as the phenomenon within the situation. In the field of voice pedagogy, we often encounter cases where academic structures, institutional hierarchy and tradition have a direct effect on decision-making, and as such hermeneutics and phenomenology offer pathways to consciously acknowledge these powers as we seek to develop solutions. A process called the ‘hermeneutic circle’ (dev</w:t>
      </w:r>
      <w:r w:rsidR="005305F6" w:rsidRPr="00D04AA8">
        <w:rPr>
          <w:rFonts w:ascii="Arial" w:hAnsi="Arial" w:cs="Arial"/>
          <w:sz w:val="22"/>
          <w:szCs w:val="22"/>
        </w:rPr>
        <w:t>is</w:t>
      </w:r>
      <w:r w:rsidRPr="00D04AA8">
        <w:rPr>
          <w:rFonts w:ascii="Arial" w:hAnsi="Arial" w:cs="Arial"/>
          <w:sz w:val="22"/>
          <w:szCs w:val="22"/>
        </w:rPr>
        <w:t>ed by Heidegger</w:t>
      </w:r>
      <w:r w:rsidR="005305F6" w:rsidRPr="00D04AA8">
        <w:rPr>
          <w:rFonts w:ascii="Arial" w:hAnsi="Arial" w:cs="Arial"/>
          <w:sz w:val="22"/>
          <w:szCs w:val="22"/>
        </w:rPr>
        <w:t xml:space="preserve"> and further developed by Gadamer</w:t>
      </w:r>
      <w:r w:rsidRPr="00D04AA8">
        <w:rPr>
          <w:rFonts w:ascii="Arial" w:hAnsi="Arial" w:cs="Arial"/>
          <w:sz w:val="22"/>
          <w:szCs w:val="22"/>
        </w:rPr>
        <w:t xml:space="preserve">) advocates </w:t>
      </w:r>
      <w:r w:rsidRPr="00D04AA8">
        <w:rPr>
          <w:rFonts w:ascii="Arial" w:hAnsi="Arial" w:cs="Arial"/>
          <w:sz w:val="22"/>
          <w:szCs w:val="22"/>
        </w:rPr>
        <w:lastRenderedPageBreak/>
        <w:t xml:space="preserve">for </w:t>
      </w:r>
      <w:r w:rsidRPr="00D04AA8">
        <w:rPr>
          <w:rFonts w:ascii="Calibri" w:hAnsi="Calibri" w:cs="Calibri"/>
          <w:sz w:val="22"/>
          <w:szCs w:val="22"/>
        </w:rPr>
        <w:t>﻿</w:t>
      </w:r>
      <w:r w:rsidRPr="00D04AA8">
        <w:rPr>
          <w:rFonts w:ascii="Arial" w:hAnsi="Arial" w:cs="Arial"/>
          <w:sz w:val="22"/>
          <w:szCs w:val="22"/>
        </w:rPr>
        <w:t>a cycle of continual analysis of context</w:t>
      </w:r>
      <w:r w:rsidR="005305F6" w:rsidRPr="00D04AA8">
        <w:rPr>
          <w:rFonts w:ascii="Arial" w:hAnsi="Arial" w:cs="Arial"/>
          <w:sz w:val="22"/>
          <w:szCs w:val="22"/>
        </w:rPr>
        <w:t xml:space="preserve"> (Kinsella, 2006)</w:t>
      </w:r>
      <w:r w:rsidRPr="00D04AA8">
        <w:rPr>
          <w:rFonts w:ascii="Arial" w:hAnsi="Arial" w:cs="Arial"/>
          <w:sz w:val="22"/>
          <w:szCs w:val="22"/>
        </w:rPr>
        <w:t>. In qualitative practice this could be seen as examining the participant as an individual alongside the wider implications of the community in which they operate and how this relates to their life as a whole. For example, this may be the performer, the performer within the cast, the cast within the company, the company within the arts sector and relevant areas of the performer’s life outside of their working environment. Smit</w:t>
      </w:r>
      <w:r w:rsidR="00253FBE" w:rsidRPr="00D04AA8">
        <w:rPr>
          <w:rFonts w:ascii="Arial" w:hAnsi="Arial" w:cs="Arial"/>
          <w:sz w:val="22"/>
          <w:szCs w:val="22"/>
        </w:rPr>
        <w:t>h (2007)</w:t>
      </w:r>
      <w:r w:rsidRPr="00D04AA8">
        <w:rPr>
          <w:rFonts w:ascii="Arial" w:hAnsi="Arial" w:cs="Arial"/>
          <w:sz w:val="22"/>
          <w:szCs w:val="22"/>
        </w:rPr>
        <w:t xml:space="preserve"> explains this as “to understand the part, you look to the whole; to understand the whole, you look to the part” (</w:t>
      </w:r>
      <w:r w:rsidR="00253FBE" w:rsidRPr="00D04AA8">
        <w:rPr>
          <w:rFonts w:ascii="Arial" w:hAnsi="Arial" w:cs="Arial"/>
          <w:sz w:val="22"/>
          <w:szCs w:val="22"/>
        </w:rPr>
        <w:t>p</w:t>
      </w:r>
      <w:r w:rsidRPr="00D04AA8">
        <w:rPr>
          <w:rFonts w:ascii="Arial" w:hAnsi="Arial" w:cs="Arial"/>
          <w:sz w:val="22"/>
          <w:szCs w:val="22"/>
        </w:rPr>
        <w:t xml:space="preserve">.5). The benefits of this are that the constant review of the setting offers an ever-developing understanding, but common sense needs to be applied to establish when the necessary data has been extracted and the cycle should come to an end. </w:t>
      </w:r>
    </w:p>
    <w:p w14:paraId="405C6E34" w14:textId="77777777"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rPr>
        <w:t>Action Research</w:t>
      </w:r>
    </w:p>
    <w:p w14:paraId="59083245" w14:textId="168D62BB" w:rsidR="00E84C03" w:rsidRPr="00D04AA8" w:rsidRDefault="00E84C03" w:rsidP="00116E6F">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As a practice-based researcher, the attainment of knowledge through study is insufficient without the ability to act on that knowledge, and therefore exercising a discipline of applying theory to practice is vital. Action research is, in essence, a series of steps to effectively move from the point at which the researcher has identified a change that needs to be made right through to the completion of the goal and the reflective review of the process. Coghlan and </w:t>
      </w:r>
      <w:proofErr w:type="spellStart"/>
      <w:r w:rsidRPr="00D04AA8">
        <w:rPr>
          <w:rFonts w:ascii="Arial" w:hAnsi="Arial" w:cs="Arial"/>
          <w:sz w:val="22"/>
          <w:szCs w:val="22"/>
        </w:rPr>
        <w:t>Brannick’s</w:t>
      </w:r>
      <w:proofErr w:type="spellEnd"/>
      <w:r w:rsidRPr="00D04AA8">
        <w:rPr>
          <w:rFonts w:ascii="Arial" w:hAnsi="Arial" w:cs="Arial"/>
          <w:sz w:val="22"/>
          <w:szCs w:val="22"/>
        </w:rPr>
        <w:t xml:space="preserve"> action research cycle (2001) lists these components as ‘context and purpose’ (recognising the need for change within the dynamics of the setting), ‘diagnosing’ (focusing on the issues with collaborative agreement as to why the change needs to occur), ‘planning action’, ‘taking action’ and ‘evaluating action’ (Rowley 2003, p.133). </w:t>
      </w:r>
      <w:r w:rsidR="00116E6F" w:rsidRPr="00D04AA8">
        <w:rPr>
          <w:rFonts w:ascii="Arial" w:hAnsi="Arial" w:cs="Arial"/>
          <w:sz w:val="22"/>
          <w:szCs w:val="22"/>
        </w:rPr>
        <w:t xml:space="preserve">This tool will be particularly useful to my practice by providing a structure within which to undertake hands-on research, as there is a danger that by getting lost in the </w:t>
      </w:r>
      <w:proofErr w:type="gramStart"/>
      <w:r w:rsidR="00116E6F" w:rsidRPr="00D04AA8">
        <w:rPr>
          <w:rFonts w:ascii="Arial" w:hAnsi="Arial" w:cs="Arial"/>
          <w:sz w:val="22"/>
          <w:szCs w:val="22"/>
        </w:rPr>
        <w:t>literature</w:t>
      </w:r>
      <w:proofErr w:type="gramEnd"/>
      <w:r w:rsidR="00116E6F" w:rsidRPr="00D04AA8">
        <w:rPr>
          <w:rFonts w:ascii="Arial" w:hAnsi="Arial" w:cs="Arial"/>
          <w:sz w:val="22"/>
          <w:szCs w:val="22"/>
        </w:rPr>
        <w:t xml:space="preserve"> I will lose sight of the means to conduct an active inquiry. Action research also draws attention to practical matters such as time management, financial investment in the stud</w:t>
      </w:r>
      <w:r w:rsidR="00116E6F">
        <w:rPr>
          <w:rFonts w:ascii="Arial" w:hAnsi="Arial" w:cs="Arial"/>
          <w:sz w:val="22"/>
          <w:szCs w:val="22"/>
        </w:rPr>
        <w:t xml:space="preserve">y and strategies for communicating with </w:t>
      </w:r>
      <w:r w:rsidR="00116E6F" w:rsidRPr="00D04AA8">
        <w:rPr>
          <w:rFonts w:ascii="Arial" w:hAnsi="Arial" w:cs="Arial"/>
          <w:sz w:val="22"/>
          <w:szCs w:val="22"/>
        </w:rPr>
        <w:t>authoritative figures</w:t>
      </w:r>
      <w:r w:rsidR="00116E6F">
        <w:rPr>
          <w:rFonts w:ascii="Arial" w:hAnsi="Arial" w:cs="Arial"/>
          <w:sz w:val="22"/>
          <w:szCs w:val="22"/>
        </w:rPr>
        <w:t xml:space="preserve"> who may be affected by the outcome (</w:t>
      </w:r>
      <w:proofErr w:type="spellStart"/>
      <w:r w:rsidR="00116E6F">
        <w:rPr>
          <w:rFonts w:ascii="Arial" w:hAnsi="Arial" w:cs="Arial"/>
          <w:sz w:val="22"/>
          <w:szCs w:val="22"/>
        </w:rPr>
        <w:t>Kemmis</w:t>
      </w:r>
      <w:proofErr w:type="spellEnd"/>
      <w:r w:rsidR="00116E6F">
        <w:rPr>
          <w:rFonts w:ascii="Arial" w:hAnsi="Arial" w:cs="Arial"/>
          <w:sz w:val="22"/>
          <w:szCs w:val="22"/>
        </w:rPr>
        <w:t>, McTaggart and Nixon, 2014)</w:t>
      </w:r>
      <w:r w:rsidR="00116E6F" w:rsidRPr="00D04AA8">
        <w:rPr>
          <w:rFonts w:ascii="Arial" w:hAnsi="Arial" w:cs="Arial"/>
          <w:sz w:val="22"/>
          <w:szCs w:val="22"/>
        </w:rPr>
        <w:t xml:space="preserve">. These are all important real-world factors that could otherwise not be kept enough in mind when immersed in the research topic itself. </w:t>
      </w:r>
    </w:p>
    <w:p w14:paraId="2A7D6206" w14:textId="77777777"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rPr>
        <w:t>Bricolage</w:t>
      </w:r>
    </w:p>
    <w:p w14:paraId="27265BAB" w14:textId="7BF466E1"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Bricolage is the style of research that I find most appealing and fascinating. It permits a multi-disciplinary approach from limitless and often opposing methods (Rogers, 2015), fluidly combines theory and practice and uses qualitative and/or quantitative measures enabling a multitude of perspectives to be taken into consideration. This flexibility negates the need for a concrete research design to be </w:t>
      </w:r>
      <w:r w:rsidR="00B57466" w:rsidRPr="00D04AA8">
        <w:rPr>
          <w:rFonts w:ascii="Arial" w:hAnsi="Arial" w:cs="Arial"/>
          <w:sz w:val="22"/>
          <w:szCs w:val="22"/>
        </w:rPr>
        <w:t>confirmed</w:t>
      </w:r>
      <w:r w:rsidRPr="00D04AA8">
        <w:rPr>
          <w:rFonts w:ascii="Arial" w:hAnsi="Arial" w:cs="Arial"/>
          <w:sz w:val="22"/>
          <w:szCs w:val="22"/>
        </w:rPr>
        <w:t xml:space="preserve"> before commencement (Kincheloe 2004) and allows the researcher the freedom to improvise by critically and consciously examining every point of </w:t>
      </w:r>
      <w:r w:rsidRPr="00D04AA8">
        <w:rPr>
          <w:rFonts w:ascii="Arial" w:hAnsi="Arial" w:cs="Arial"/>
          <w:sz w:val="22"/>
          <w:szCs w:val="22"/>
        </w:rPr>
        <w:lastRenderedPageBreak/>
        <w:t xml:space="preserve">their exploration, choosing and changing methods </w:t>
      </w:r>
      <w:r w:rsidR="00200226" w:rsidRPr="00D04AA8">
        <w:rPr>
          <w:rFonts w:ascii="Arial" w:hAnsi="Arial" w:cs="Arial"/>
          <w:sz w:val="22"/>
          <w:szCs w:val="22"/>
        </w:rPr>
        <w:t xml:space="preserve">as </w:t>
      </w:r>
      <w:r w:rsidRPr="00D04AA8">
        <w:rPr>
          <w:rFonts w:ascii="Arial" w:hAnsi="Arial" w:cs="Arial"/>
          <w:sz w:val="22"/>
          <w:szCs w:val="22"/>
        </w:rPr>
        <w:t xml:space="preserve">directed by the revelations of emerging data. </w:t>
      </w:r>
      <w:r w:rsidR="00A81A0B" w:rsidRPr="00D04AA8">
        <w:rPr>
          <w:rFonts w:ascii="Arial" w:hAnsi="Arial" w:cs="Arial"/>
          <w:sz w:val="22"/>
          <w:szCs w:val="22"/>
        </w:rPr>
        <w:t>The relationship between the researcher and the research is recognised</w:t>
      </w:r>
      <w:r w:rsidR="000A0E88">
        <w:rPr>
          <w:rFonts w:ascii="Arial" w:hAnsi="Arial" w:cs="Arial"/>
          <w:sz w:val="22"/>
          <w:szCs w:val="22"/>
        </w:rPr>
        <w:t xml:space="preserve"> (</w:t>
      </w:r>
      <w:proofErr w:type="spellStart"/>
      <w:r w:rsidR="000A0E88">
        <w:rPr>
          <w:rFonts w:ascii="Arial" w:hAnsi="Arial" w:cs="Arial"/>
          <w:sz w:val="22"/>
          <w:szCs w:val="22"/>
        </w:rPr>
        <w:t>Freathy</w:t>
      </w:r>
      <w:proofErr w:type="spellEnd"/>
      <w:r w:rsidR="000A0E88">
        <w:rPr>
          <w:rFonts w:ascii="Arial" w:hAnsi="Arial" w:cs="Arial"/>
          <w:sz w:val="22"/>
          <w:szCs w:val="22"/>
        </w:rPr>
        <w:t xml:space="preserve"> et al, 2017)</w:t>
      </w:r>
      <w:r w:rsidR="00A81A0B" w:rsidRPr="00D04AA8">
        <w:rPr>
          <w:rFonts w:ascii="Arial" w:hAnsi="Arial" w:cs="Arial"/>
          <w:sz w:val="22"/>
          <w:szCs w:val="22"/>
        </w:rPr>
        <w:t xml:space="preserve">, acknowledging assumptions from outside influences and the researcher themself. </w:t>
      </w:r>
      <w:r w:rsidRPr="00D04AA8">
        <w:rPr>
          <w:rFonts w:ascii="Arial" w:hAnsi="Arial" w:cs="Arial"/>
          <w:sz w:val="22"/>
          <w:szCs w:val="22"/>
        </w:rPr>
        <w:t>Bricolage may be perceived by many academics as a structure-free activity, but its eclecticism serves no other purpose tha</w:t>
      </w:r>
      <w:r w:rsidR="00054643" w:rsidRPr="00D04AA8">
        <w:rPr>
          <w:rFonts w:ascii="Arial" w:hAnsi="Arial" w:cs="Arial"/>
          <w:sz w:val="22"/>
          <w:szCs w:val="22"/>
        </w:rPr>
        <w:t xml:space="preserve">n </w:t>
      </w:r>
      <w:r w:rsidRPr="00D04AA8">
        <w:rPr>
          <w:rFonts w:ascii="Arial" w:hAnsi="Arial" w:cs="Arial"/>
          <w:sz w:val="22"/>
          <w:szCs w:val="22"/>
        </w:rPr>
        <w:t>to enable the researcher to step back from the frameworks of traditional modes of inquiry and select methods considered most suitable at each specific point in time.</w:t>
      </w:r>
    </w:p>
    <w:p w14:paraId="202F0565" w14:textId="49A4E72F"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As a tall female freelance performer who often doesn’t ‘fit the box’, I struggled to find a suitable position to fully maximise my talents so I created one. At each turning point in my career I have adapted to changing landscapes, analysing how things ‘could be’ rather than ‘should be’ with little need for structural scaffolding. As such, I believe that the lack of restrictions offered by bricolage will eventually prove the best fit for my personality as a researcher. However, the downside of bricolage is that to choose from all </w:t>
      </w:r>
      <w:r w:rsidR="00200226" w:rsidRPr="00D04AA8">
        <w:rPr>
          <w:rFonts w:ascii="Arial" w:hAnsi="Arial" w:cs="Arial"/>
          <w:sz w:val="22"/>
          <w:szCs w:val="22"/>
        </w:rPr>
        <w:t>available</w:t>
      </w:r>
      <w:r w:rsidRPr="00D04AA8">
        <w:rPr>
          <w:rFonts w:ascii="Arial" w:hAnsi="Arial" w:cs="Arial"/>
          <w:sz w:val="22"/>
          <w:szCs w:val="22"/>
        </w:rPr>
        <w:t xml:space="preserve"> methods almost intuitively there needs to be a deep awareness and understanding of all possible methods. This will take many years of study and experience to attain without which operating as a ‘Jack of all trades’ bricoleur is inevitable, leading to unsatisfactory results. </w:t>
      </w:r>
    </w:p>
    <w:p w14:paraId="46EECA29" w14:textId="77777777"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u w:val="single"/>
        </w:rPr>
        <w:t>METHODS</w:t>
      </w:r>
    </w:p>
    <w:p w14:paraId="7328B793" w14:textId="411454C6"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Further to the evaluation of my own profile as a researcher, I have chosen to critically analyse three methods which will serve as a good starting point. I have included methods </w:t>
      </w:r>
      <w:r w:rsidR="00C3389E" w:rsidRPr="00D04AA8">
        <w:rPr>
          <w:rFonts w:ascii="Arial" w:hAnsi="Arial" w:cs="Arial"/>
          <w:sz w:val="22"/>
          <w:szCs w:val="22"/>
        </w:rPr>
        <w:t>which can be used in a mixed method design</w:t>
      </w:r>
      <w:r w:rsidRPr="00D04AA8">
        <w:rPr>
          <w:rFonts w:ascii="Arial" w:hAnsi="Arial" w:cs="Arial"/>
          <w:sz w:val="22"/>
          <w:szCs w:val="22"/>
        </w:rPr>
        <w:t>, as th</w:t>
      </w:r>
      <w:r w:rsidR="00200226" w:rsidRPr="00D04AA8">
        <w:rPr>
          <w:rFonts w:ascii="Arial" w:hAnsi="Arial" w:cs="Arial"/>
          <w:sz w:val="22"/>
          <w:szCs w:val="22"/>
        </w:rPr>
        <w:t>is is</w:t>
      </w:r>
      <w:r w:rsidRPr="00D04AA8">
        <w:rPr>
          <w:rFonts w:ascii="Arial" w:hAnsi="Arial" w:cs="Arial"/>
          <w:sz w:val="22"/>
          <w:szCs w:val="22"/>
        </w:rPr>
        <w:t xml:space="preserve"> the most appropriate </w:t>
      </w:r>
      <w:r w:rsidR="00200226" w:rsidRPr="00D04AA8">
        <w:rPr>
          <w:rFonts w:ascii="Arial" w:hAnsi="Arial" w:cs="Arial"/>
          <w:sz w:val="22"/>
          <w:szCs w:val="22"/>
        </w:rPr>
        <w:t>approach</w:t>
      </w:r>
      <w:r w:rsidRPr="00D04AA8">
        <w:rPr>
          <w:rFonts w:ascii="Arial" w:hAnsi="Arial" w:cs="Arial"/>
          <w:sz w:val="22"/>
          <w:szCs w:val="22"/>
        </w:rPr>
        <w:t xml:space="preserve"> for my current requirement</w:t>
      </w:r>
      <w:r w:rsidR="00A81A0B" w:rsidRPr="00D04AA8">
        <w:rPr>
          <w:rFonts w:ascii="Arial" w:hAnsi="Arial" w:cs="Arial"/>
          <w:sz w:val="22"/>
          <w:szCs w:val="22"/>
        </w:rPr>
        <w:t>s.</w:t>
      </w:r>
      <w:r w:rsidRPr="00D04AA8">
        <w:rPr>
          <w:rFonts w:ascii="Arial" w:hAnsi="Arial" w:cs="Arial"/>
          <w:sz w:val="22"/>
          <w:szCs w:val="22"/>
        </w:rPr>
        <w:t xml:space="preserve"> </w:t>
      </w:r>
    </w:p>
    <w:p w14:paraId="5490A359" w14:textId="77777777" w:rsidR="00F54142"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rPr>
        <w:t>Interviews</w:t>
      </w:r>
    </w:p>
    <w:p w14:paraId="67D93911" w14:textId="38EF6F61"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A one-on-one interview is </w:t>
      </w:r>
      <w:r w:rsidR="00253FBE" w:rsidRPr="00D04AA8">
        <w:rPr>
          <w:rFonts w:ascii="Arial" w:hAnsi="Arial" w:cs="Arial"/>
          <w:sz w:val="22"/>
          <w:szCs w:val="22"/>
        </w:rPr>
        <w:t xml:space="preserve">commonly </w:t>
      </w:r>
      <w:r w:rsidRPr="00D04AA8">
        <w:rPr>
          <w:rFonts w:ascii="Arial" w:hAnsi="Arial" w:cs="Arial"/>
          <w:sz w:val="22"/>
          <w:szCs w:val="22"/>
        </w:rPr>
        <w:t>conducte</w:t>
      </w:r>
      <w:r w:rsidR="00253FBE" w:rsidRPr="00D04AA8">
        <w:rPr>
          <w:rFonts w:ascii="Arial" w:hAnsi="Arial" w:cs="Arial"/>
          <w:sz w:val="22"/>
          <w:szCs w:val="22"/>
        </w:rPr>
        <w:t xml:space="preserve">d </w:t>
      </w:r>
      <w:r w:rsidRPr="00D04AA8">
        <w:rPr>
          <w:rFonts w:ascii="Arial" w:hAnsi="Arial" w:cs="Arial"/>
          <w:sz w:val="22"/>
          <w:szCs w:val="22"/>
        </w:rPr>
        <w:t>in person or by video</w:t>
      </w:r>
      <w:r w:rsidR="00813C46" w:rsidRPr="00D04AA8">
        <w:rPr>
          <w:rFonts w:ascii="Arial" w:hAnsi="Arial" w:cs="Arial"/>
          <w:sz w:val="22"/>
          <w:szCs w:val="22"/>
        </w:rPr>
        <w:t xml:space="preserve"> or </w:t>
      </w:r>
      <w:r w:rsidR="00253FBE" w:rsidRPr="00D04AA8">
        <w:rPr>
          <w:rFonts w:ascii="Arial" w:hAnsi="Arial" w:cs="Arial"/>
          <w:sz w:val="22"/>
          <w:szCs w:val="22"/>
        </w:rPr>
        <w:t>telep</w:t>
      </w:r>
      <w:r w:rsidRPr="00D04AA8">
        <w:rPr>
          <w:rFonts w:ascii="Arial" w:hAnsi="Arial" w:cs="Arial"/>
          <w:sz w:val="22"/>
          <w:szCs w:val="22"/>
        </w:rPr>
        <w:t>hon</w:t>
      </w:r>
      <w:r w:rsidR="00253FBE" w:rsidRPr="00D04AA8">
        <w:rPr>
          <w:rFonts w:ascii="Arial" w:hAnsi="Arial" w:cs="Arial"/>
          <w:sz w:val="22"/>
          <w:szCs w:val="22"/>
        </w:rPr>
        <w:t>e</w:t>
      </w:r>
      <w:r w:rsidR="002F4196" w:rsidRPr="00D04AA8">
        <w:rPr>
          <w:rFonts w:ascii="Arial" w:hAnsi="Arial" w:cs="Arial"/>
          <w:sz w:val="22"/>
          <w:szCs w:val="22"/>
        </w:rPr>
        <w:t xml:space="preserve"> </w:t>
      </w:r>
      <w:r w:rsidR="00813C46" w:rsidRPr="00D04AA8">
        <w:rPr>
          <w:rFonts w:ascii="Arial" w:hAnsi="Arial" w:cs="Arial"/>
          <w:sz w:val="22"/>
          <w:szCs w:val="22"/>
        </w:rPr>
        <w:t xml:space="preserve">call </w:t>
      </w:r>
      <w:r w:rsidR="002F4196" w:rsidRPr="00D04AA8">
        <w:rPr>
          <w:rFonts w:ascii="Arial" w:hAnsi="Arial" w:cs="Arial"/>
          <w:sz w:val="22"/>
          <w:szCs w:val="22"/>
        </w:rPr>
        <w:t xml:space="preserve">(Azad et al., 2021). </w:t>
      </w:r>
      <w:r w:rsidRPr="00D04AA8">
        <w:rPr>
          <w:rFonts w:ascii="Arial" w:hAnsi="Arial" w:cs="Arial"/>
          <w:sz w:val="22"/>
          <w:szCs w:val="22"/>
        </w:rPr>
        <w:t xml:space="preserve">By </w:t>
      </w:r>
      <w:r w:rsidR="00B57466" w:rsidRPr="00D04AA8">
        <w:rPr>
          <w:rFonts w:ascii="Arial" w:hAnsi="Arial" w:cs="Arial"/>
          <w:sz w:val="22"/>
          <w:szCs w:val="22"/>
        </w:rPr>
        <w:t>tele</w:t>
      </w:r>
      <w:r w:rsidRPr="00D04AA8">
        <w:rPr>
          <w:rFonts w:ascii="Arial" w:hAnsi="Arial" w:cs="Arial"/>
          <w:sz w:val="22"/>
          <w:szCs w:val="22"/>
        </w:rPr>
        <w:t xml:space="preserve">phone may prove limiting, as body language often provides extra information as to the feelings of the participant and physical techniques can be employed by the interviewer to </w:t>
      </w:r>
      <w:r w:rsidR="0053571F" w:rsidRPr="00D04AA8">
        <w:rPr>
          <w:rFonts w:ascii="Arial" w:hAnsi="Arial" w:cs="Arial"/>
          <w:sz w:val="22"/>
          <w:szCs w:val="22"/>
        </w:rPr>
        <w:t xml:space="preserve">encourage </w:t>
      </w:r>
      <w:r w:rsidRPr="00D04AA8">
        <w:rPr>
          <w:rFonts w:ascii="Arial" w:hAnsi="Arial" w:cs="Arial"/>
          <w:sz w:val="22"/>
          <w:szCs w:val="22"/>
        </w:rPr>
        <w:t>more open responses. Interviews are typically structured, semi-structured or unstructured (Gill et al, 2008). Structured interviews involve a predetermined list of questions without deviation, which may be useful if there are time restrictions. The disadvantage is that without allowing for follow-up questions the answers may be limited and lacking in depth. In contrast, unstructured interviews start with a relevant question but then allow the conversation to flow naturally around the topic from that point onwards. The danger is that with so little structure</w:t>
      </w:r>
      <w:r w:rsidR="00984FE1" w:rsidRPr="00D04AA8">
        <w:rPr>
          <w:rFonts w:ascii="Arial" w:hAnsi="Arial" w:cs="Arial"/>
          <w:sz w:val="22"/>
          <w:szCs w:val="22"/>
        </w:rPr>
        <w:t xml:space="preserve">, </w:t>
      </w:r>
      <w:r w:rsidRPr="00D04AA8">
        <w:rPr>
          <w:rFonts w:ascii="Arial" w:hAnsi="Arial" w:cs="Arial"/>
          <w:sz w:val="22"/>
          <w:szCs w:val="22"/>
        </w:rPr>
        <w:t xml:space="preserve">focus and original intent </w:t>
      </w:r>
      <w:r w:rsidR="00984FE1" w:rsidRPr="00D04AA8">
        <w:rPr>
          <w:rFonts w:ascii="Arial" w:hAnsi="Arial" w:cs="Arial"/>
          <w:sz w:val="22"/>
          <w:szCs w:val="22"/>
        </w:rPr>
        <w:t xml:space="preserve">can be </w:t>
      </w:r>
      <w:r w:rsidRPr="00D04AA8">
        <w:rPr>
          <w:rFonts w:ascii="Arial" w:hAnsi="Arial" w:cs="Arial"/>
          <w:sz w:val="22"/>
          <w:szCs w:val="22"/>
        </w:rPr>
        <w:t xml:space="preserve">lost and vital information missed. </w:t>
      </w:r>
      <w:r w:rsidR="00A81A0B" w:rsidRPr="00D04AA8">
        <w:rPr>
          <w:rFonts w:ascii="Arial" w:hAnsi="Arial" w:cs="Arial"/>
          <w:sz w:val="22"/>
          <w:szCs w:val="22"/>
        </w:rPr>
        <w:t xml:space="preserve">Positioned between the two extremes is the </w:t>
      </w:r>
      <w:r w:rsidRPr="00D04AA8">
        <w:rPr>
          <w:rFonts w:ascii="Arial" w:hAnsi="Arial" w:cs="Arial"/>
          <w:sz w:val="22"/>
          <w:szCs w:val="22"/>
        </w:rPr>
        <w:t xml:space="preserve">semi-structured interview which continually brings </w:t>
      </w:r>
      <w:r w:rsidRPr="00D04AA8">
        <w:rPr>
          <w:rFonts w:ascii="Arial" w:hAnsi="Arial" w:cs="Arial"/>
          <w:sz w:val="22"/>
          <w:szCs w:val="22"/>
        </w:rPr>
        <w:lastRenderedPageBreak/>
        <w:t xml:space="preserve">the interviewer back to the core issues while giving them the flexibility to rephrase, digress and dig deeper. It is important that measures be considered to put the interviewee at ease, </w:t>
      </w:r>
      <w:r w:rsidR="00CD3636" w:rsidRPr="00D04AA8">
        <w:rPr>
          <w:rFonts w:ascii="Arial" w:hAnsi="Arial" w:cs="Arial"/>
          <w:sz w:val="22"/>
          <w:szCs w:val="22"/>
        </w:rPr>
        <w:t>otherwise some may</w:t>
      </w:r>
      <w:r w:rsidRPr="00D04AA8">
        <w:rPr>
          <w:rFonts w:ascii="Arial" w:hAnsi="Arial" w:cs="Arial"/>
          <w:sz w:val="22"/>
          <w:szCs w:val="22"/>
        </w:rPr>
        <w:t xml:space="preserve"> find such settings </w:t>
      </w:r>
      <w:r w:rsidR="00CD3636" w:rsidRPr="00D04AA8">
        <w:rPr>
          <w:rFonts w:ascii="Arial" w:hAnsi="Arial" w:cs="Arial"/>
          <w:sz w:val="22"/>
          <w:szCs w:val="22"/>
        </w:rPr>
        <w:t>threaten</w:t>
      </w:r>
      <w:r w:rsidRPr="00D04AA8">
        <w:rPr>
          <w:rFonts w:ascii="Arial" w:hAnsi="Arial" w:cs="Arial"/>
          <w:sz w:val="22"/>
          <w:szCs w:val="22"/>
        </w:rPr>
        <w:t>in</w:t>
      </w:r>
      <w:r w:rsidR="00CD3636" w:rsidRPr="00D04AA8">
        <w:rPr>
          <w:rFonts w:ascii="Arial" w:hAnsi="Arial" w:cs="Arial"/>
          <w:sz w:val="22"/>
          <w:szCs w:val="22"/>
        </w:rPr>
        <w:t>g (Leech, 2002).</w:t>
      </w:r>
      <w:r w:rsidRPr="00D04AA8">
        <w:rPr>
          <w:rFonts w:ascii="Arial" w:hAnsi="Arial" w:cs="Arial"/>
          <w:sz w:val="22"/>
          <w:szCs w:val="22"/>
        </w:rPr>
        <w:t xml:space="preserve"> They should be made aware of the intended process and timescale beforehand and interviewed in a comfortable, quiet (and preferably familiar) environment. The interviewer themself will need to employ keen listening and self-awareness skills, ask non-leading questions, take notes and record the interview for later transcription (</w:t>
      </w:r>
      <w:proofErr w:type="spellStart"/>
      <w:r w:rsidRPr="00D04AA8">
        <w:rPr>
          <w:rFonts w:ascii="Arial" w:hAnsi="Arial" w:cs="Arial"/>
          <w:sz w:val="22"/>
          <w:szCs w:val="22"/>
        </w:rPr>
        <w:t>Opdenakker</w:t>
      </w:r>
      <w:proofErr w:type="spellEnd"/>
      <w:r w:rsidRPr="00D04AA8">
        <w:rPr>
          <w:rFonts w:ascii="Arial" w:hAnsi="Arial" w:cs="Arial"/>
          <w:sz w:val="22"/>
          <w:szCs w:val="22"/>
        </w:rPr>
        <w:t>, 2006), remembering to thank the participant on completion. The main drawback of interviews over textual responses is finding a mutually convenient time for both parties, particularly if geographically different time zones are observed.</w:t>
      </w:r>
    </w:p>
    <w:p w14:paraId="136F1D57" w14:textId="77777777"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rPr>
        <w:t>Focus Groups</w:t>
      </w:r>
    </w:p>
    <w:p w14:paraId="28C5561E" w14:textId="79DF1AF4"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This method of collecting information delivers a platform where participants can share anecdotes, experiences and views on the research topic and </w:t>
      </w:r>
      <w:r w:rsidR="00CD6184">
        <w:rPr>
          <w:rFonts w:ascii="Arial" w:hAnsi="Arial" w:cs="Arial"/>
          <w:sz w:val="22"/>
          <w:szCs w:val="22"/>
        </w:rPr>
        <w:t>“</w:t>
      </w:r>
      <w:r w:rsidRPr="00D04AA8">
        <w:rPr>
          <w:rFonts w:ascii="Arial" w:hAnsi="Arial" w:cs="Arial"/>
          <w:sz w:val="22"/>
          <w:szCs w:val="22"/>
        </w:rPr>
        <w:t>this discussion is guided, monitored and recorded by a researcher</w:t>
      </w:r>
      <w:r w:rsidR="00CD6184">
        <w:rPr>
          <w:rFonts w:ascii="Arial" w:hAnsi="Arial" w:cs="Arial"/>
          <w:sz w:val="22"/>
          <w:szCs w:val="22"/>
        </w:rPr>
        <w:t>”</w:t>
      </w:r>
      <w:r w:rsidRPr="00D04AA8">
        <w:rPr>
          <w:rFonts w:ascii="Arial" w:hAnsi="Arial" w:cs="Arial"/>
          <w:sz w:val="22"/>
          <w:szCs w:val="22"/>
        </w:rPr>
        <w:t xml:space="preserve"> (Gill et al 2008 p.293). Additional interactions such as humour, arguing and other behaviours can offer further insight (Kitzinger, 1995). The researcher should guide the discussion with pre-planned broad and specific questions, but refrain from participating as this could lead to bias. A careful research design is necessary with thought given to how many participants should be invited. Morgan a</w:t>
      </w:r>
      <w:r w:rsidR="00BB139D" w:rsidRPr="00D04AA8">
        <w:rPr>
          <w:rFonts w:ascii="Arial" w:hAnsi="Arial" w:cs="Arial"/>
          <w:sz w:val="22"/>
          <w:szCs w:val="22"/>
        </w:rPr>
        <w:t>cknowledg</w:t>
      </w:r>
      <w:r w:rsidRPr="00D04AA8">
        <w:rPr>
          <w:rFonts w:ascii="Arial" w:hAnsi="Arial" w:cs="Arial"/>
          <w:sz w:val="22"/>
          <w:szCs w:val="22"/>
        </w:rPr>
        <w:t>es the conventional notion that focus groups should consist of “6 to 10 homogeneous strangers in a formal setting” (1996, p.131), but suggests that this could sometimes prove restrictive. Compatibility must also be considered</w:t>
      </w:r>
      <w:r w:rsidR="00984FE1" w:rsidRPr="00D04AA8">
        <w:rPr>
          <w:rFonts w:ascii="Arial" w:hAnsi="Arial" w:cs="Arial"/>
          <w:sz w:val="22"/>
          <w:szCs w:val="22"/>
        </w:rPr>
        <w:t xml:space="preserve"> in advance</w:t>
      </w:r>
      <w:r w:rsidRPr="00D04AA8">
        <w:rPr>
          <w:rFonts w:ascii="Arial" w:hAnsi="Arial" w:cs="Arial"/>
          <w:sz w:val="22"/>
          <w:szCs w:val="22"/>
        </w:rPr>
        <w:t xml:space="preserve">, as an uncomfortable dynamic within the group is likely to cause participants to ‘clam up’. </w:t>
      </w:r>
    </w:p>
    <w:p w14:paraId="358589A0" w14:textId="1120C11D"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Fern (1982) explains that less confident participants may be brought out of their shell in a group setting, whereas dominant types may need some moderating. This leads me to carefully consider the personality types of potential candidates for my own research and look at several assumptions which may need further investigation. Firstly, </w:t>
      </w:r>
      <w:r w:rsidR="00C3389E" w:rsidRPr="00D04AA8">
        <w:rPr>
          <w:rFonts w:ascii="Arial" w:hAnsi="Arial" w:cs="Arial"/>
          <w:sz w:val="22"/>
          <w:szCs w:val="22"/>
        </w:rPr>
        <w:t xml:space="preserve">I have </w:t>
      </w:r>
      <w:r w:rsidR="004C131D" w:rsidRPr="00D04AA8">
        <w:rPr>
          <w:rFonts w:ascii="Arial" w:hAnsi="Arial" w:cs="Arial"/>
          <w:sz w:val="22"/>
          <w:szCs w:val="22"/>
        </w:rPr>
        <w:t>observed</w:t>
      </w:r>
      <w:r w:rsidR="00C3389E" w:rsidRPr="00D04AA8">
        <w:rPr>
          <w:rFonts w:ascii="Arial" w:hAnsi="Arial" w:cs="Arial"/>
          <w:sz w:val="22"/>
          <w:szCs w:val="22"/>
        </w:rPr>
        <w:t xml:space="preserve"> that </w:t>
      </w:r>
      <w:r w:rsidRPr="00D04AA8">
        <w:rPr>
          <w:rFonts w:ascii="Arial" w:hAnsi="Arial" w:cs="Arial"/>
          <w:sz w:val="22"/>
          <w:szCs w:val="22"/>
        </w:rPr>
        <w:t xml:space="preserve">lead vocalists are often (but not always) a gregarious bunch who thrive in a group setting and therefore one would think that focus groups would be the ideal method of choice to learn from them. However, </w:t>
      </w:r>
      <w:r w:rsidR="001058E7" w:rsidRPr="00D04AA8">
        <w:rPr>
          <w:rFonts w:ascii="Arial" w:hAnsi="Arial" w:cs="Arial"/>
          <w:sz w:val="22"/>
          <w:szCs w:val="22"/>
        </w:rPr>
        <w:t xml:space="preserve">in my opinion, some </w:t>
      </w:r>
      <w:r w:rsidRPr="00D04AA8">
        <w:rPr>
          <w:rFonts w:ascii="Arial" w:hAnsi="Arial" w:cs="Arial"/>
          <w:sz w:val="22"/>
          <w:szCs w:val="22"/>
        </w:rPr>
        <w:t>tribute artists who work alone are accustomed to attention but not necessarily to sharing the limelight which could cause some power pla</w:t>
      </w:r>
      <w:r w:rsidR="001058E7" w:rsidRPr="00D04AA8">
        <w:rPr>
          <w:rFonts w:ascii="Arial" w:hAnsi="Arial" w:cs="Arial"/>
          <w:sz w:val="22"/>
          <w:szCs w:val="22"/>
        </w:rPr>
        <w:t>y. From my experience</w:t>
      </w:r>
      <w:r w:rsidRPr="00D04AA8">
        <w:rPr>
          <w:rFonts w:ascii="Arial" w:hAnsi="Arial" w:cs="Arial"/>
          <w:sz w:val="22"/>
          <w:szCs w:val="22"/>
        </w:rPr>
        <w:t xml:space="preserve">, they </w:t>
      </w:r>
      <w:r w:rsidR="001058E7" w:rsidRPr="00D04AA8">
        <w:rPr>
          <w:rFonts w:ascii="Arial" w:hAnsi="Arial" w:cs="Arial"/>
          <w:sz w:val="22"/>
          <w:szCs w:val="22"/>
        </w:rPr>
        <w:t xml:space="preserve">often </w:t>
      </w:r>
      <w:r w:rsidRPr="00D04AA8">
        <w:rPr>
          <w:rFonts w:ascii="Arial" w:hAnsi="Arial" w:cs="Arial"/>
          <w:sz w:val="22"/>
          <w:szCs w:val="22"/>
        </w:rPr>
        <w:t xml:space="preserve">work behind a </w:t>
      </w:r>
      <w:r w:rsidR="001058E7" w:rsidRPr="00D04AA8">
        <w:rPr>
          <w:rFonts w:ascii="Arial" w:hAnsi="Arial" w:cs="Arial"/>
          <w:sz w:val="22"/>
          <w:szCs w:val="22"/>
        </w:rPr>
        <w:t>‘</w:t>
      </w:r>
      <w:r w:rsidRPr="00D04AA8">
        <w:rPr>
          <w:rFonts w:ascii="Arial" w:hAnsi="Arial" w:cs="Arial"/>
          <w:sz w:val="22"/>
          <w:szCs w:val="22"/>
        </w:rPr>
        <w:t>mas</w:t>
      </w:r>
      <w:r w:rsidR="001058E7" w:rsidRPr="00D04AA8">
        <w:rPr>
          <w:rFonts w:ascii="Arial" w:hAnsi="Arial" w:cs="Arial"/>
          <w:sz w:val="22"/>
          <w:szCs w:val="22"/>
        </w:rPr>
        <w:t>k’</w:t>
      </w:r>
      <w:r w:rsidRPr="00D04AA8">
        <w:rPr>
          <w:rFonts w:ascii="Arial" w:hAnsi="Arial" w:cs="Arial"/>
          <w:sz w:val="22"/>
          <w:szCs w:val="22"/>
        </w:rPr>
        <w:t xml:space="preserve"> which could result in a focus group where members are extremely entertaining but shield all vulnerability, offering ‘performances’ rather than candid information. The tribute industry is small so the likelihood of candidates knowing each other is significant</w:t>
      </w:r>
      <w:r w:rsidR="001058E7" w:rsidRPr="00D04AA8">
        <w:rPr>
          <w:rFonts w:ascii="Arial" w:hAnsi="Arial" w:cs="Arial"/>
          <w:sz w:val="22"/>
          <w:szCs w:val="22"/>
        </w:rPr>
        <w:t xml:space="preserve"> and many will</w:t>
      </w:r>
      <w:r w:rsidRPr="00D04AA8">
        <w:rPr>
          <w:rFonts w:ascii="Arial" w:hAnsi="Arial" w:cs="Arial"/>
          <w:sz w:val="22"/>
          <w:szCs w:val="22"/>
        </w:rPr>
        <w:t xml:space="preserve"> have mutual acquaintances which could compromise </w:t>
      </w:r>
      <w:r w:rsidRPr="00D04AA8">
        <w:rPr>
          <w:rFonts w:ascii="Arial" w:hAnsi="Arial" w:cs="Arial"/>
          <w:sz w:val="22"/>
          <w:szCs w:val="22"/>
        </w:rPr>
        <w:lastRenderedPageBreak/>
        <w:t xml:space="preserve">anonymity when experiences are disclosed. With these considerations I am anticipating focus groups to be less successful than one-on-one interviews in certain areas of my research, but </w:t>
      </w:r>
      <w:r w:rsidR="00490B5E" w:rsidRPr="00D04AA8">
        <w:rPr>
          <w:rFonts w:ascii="Arial" w:hAnsi="Arial" w:cs="Arial"/>
          <w:sz w:val="22"/>
          <w:szCs w:val="22"/>
        </w:rPr>
        <w:t xml:space="preserve">they may be helpful in offering a different angle in a mixed method design. </w:t>
      </w:r>
    </w:p>
    <w:p w14:paraId="41E20D67" w14:textId="05F07B6B"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rPr>
        <w:t>Surveys</w:t>
      </w:r>
      <w:r w:rsidR="00184561" w:rsidRPr="00D04AA8">
        <w:rPr>
          <w:rFonts w:ascii="Arial" w:hAnsi="Arial" w:cs="Arial"/>
          <w:b/>
          <w:bCs/>
          <w:sz w:val="22"/>
          <w:szCs w:val="22"/>
        </w:rPr>
        <w:t>/Questionnaires</w:t>
      </w:r>
    </w:p>
    <w:p w14:paraId="182901CF" w14:textId="07C62093" w:rsidR="00E84C03" w:rsidRPr="00D04AA8" w:rsidRDefault="00947F96"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A survey is the</w:t>
      </w:r>
      <w:r w:rsidR="00184561" w:rsidRPr="00D04AA8">
        <w:rPr>
          <w:rFonts w:ascii="Arial" w:hAnsi="Arial" w:cs="Arial"/>
          <w:sz w:val="22"/>
          <w:szCs w:val="22"/>
        </w:rPr>
        <w:t xml:space="preserve"> </w:t>
      </w:r>
      <w:r w:rsidRPr="00D04AA8">
        <w:rPr>
          <w:rFonts w:ascii="Arial" w:hAnsi="Arial" w:cs="Arial"/>
          <w:sz w:val="22"/>
          <w:szCs w:val="22"/>
        </w:rPr>
        <w:t>process of preparing and utilising a means to gather data from a sample of participants (typically using a questionnaire) and the subsequent analysis and interpretation of the collected information (</w:t>
      </w:r>
      <w:proofErr w:type="spellStart"/>
      <w:r w:rsidRPr="00D04AA8">
        <w:rPr>
          <w:rFonts w:ascii="Arial" w:hAnsi="Arial" w:cs="Arial"/>
          <w:sz w:val="22"/>
          <w:szCs w:val="22"/>
        </w:rPr>
        <w:t>Scheuren</w:t>
      </w:r>
      <w:proofErr w:type="spellEnd"/>
      <w:r w:rsidRPr="00D04AA8">
        <w:rPr>
          <w:rFonts w:ascii="Arial" w:hAnsi="Arial" w:cs="Arial"/>
          <w:sz w:val="22"/>
          <w:szCs w:val="22"/>
        </w:rPr>
        <w:t xml:space="preserve"> 2004)</w:t>
      </w:r>
      <w:r w:rsidR="003476ED" w:rsidRPr="00D04AA8">
        <w:rPr>
          <w:rFonts w:ascii="Arial" w:hAnsi="Arial" w:cs="Arial"/>
          <w:sz w:val="22"/>
          <w:szCs w:val="22"/>
        </w:rPr>
        <w:t>, although sometimes the terms ‘survey’ and ‘questionnaire’ are used interchangeably (Pozzo et al., 2018).</w:t>
      </w:r>
      <w:r w:rsidRPr="00D04AA8">
        <w:rPr>
          <w:rFonts w:ascii="Arial" w:hAnsi="Arial" w:cs="Arial"/>
          <w:sz w:val="22"/>
          <w:szCs w:val="22"/>
        </w:rPr>
        <w:t xml:space="preserve"> </w:t>
      </w:r>
      <w:r w:rsidR="00E84C03" w:rsidRPr="00D04AA8">
        <w:rPr>
          <w:rFonts w:ascii="Arial" w:hAnsi="Arial" w:cs="Arial"/>
          <w:sz w:val="22"/>
          <w:szCs w:val="22"/>
        </w:rPr>
        <w:t xml:space="preserve">Questionnaires are typically </w:t>
      </w:r>
      <w:r w:rsidR="004C131D" w:rsidRPr="00D04AA8">
        <w:rPr>
          <w:rFonts w:ascii="Arial" w:hAnsi="Arial" w:cs="Arial"/>
          <w:sz w:val="22"/>
          <w:szCs w:val="22"/>
        </w:rPr>
        <w:t>comprised of</w:t>
      </w:r>
      <w:r w:rsidR="00E84C03" w:rsidRPr="00D04AA8">
        <w:rPr>
          <w:rFonts w:ascii="Arial" w:hAnsi="Arial" w:cs="Arial"/>
          <w:sz w:val="22"/>
          <w:szCs w:val="22"/>
        </w:rPr>
        <w:t xml:space="preserve"> open-ended or closed</w:t>
      </w:r>
      <w:r w:rsidR="004C131D" w:rsidRPr="00D04AA8">
        <w:rPr>
          <w:rFonts w:ascii="Arial" w:hAnsi="Arial" w:cs="Arial"/>
          <w:sz w:val="22"/>
          <w:szCs w:val="22"/>
        </w:rPr>
        <w:t xml:space="preserve"> questions</w:t>
      </w:r>
      <w:r w:rsidR="002E414F" w:rsidRPr="00D04AA8">
        <w:rPr>
          <w:rFonts w:ascii="Arial" w:hAnsi="Arial" w:cs="Arial"/>
          <w:sz w:val="22"/>
          <w:szCs w:val="22"/>
        </w:rPr>
        <w:t>.</w:t>
      </w:r>
      <w:r w:rsidR="00E84C03" w:rsidRPr="00D04AA8">
        <w:rPr>
          <w:rFonts w:ascii="Arial" w:hAnsi="Arial" w:cs="Arial"/>
          <w:sz w:val="22"/>
          <w:szCs w:val="22"/>
        </w:rPr>
        <w:t xml:space="preserve"> Open-ended questions </w:t>
      </w:r>
      <w:r w:rsidR="00B9478C">
        <w:rPr>
          <w:rFonts w:ascii="Arial" w:hAnsi="Arial" w:cs="Arial"/>
          <w:sz w:val="22"/>
          <w:szCs w:val="22"/>
        </w:rPr>
        <w:t>enable</w:t>
      </w:r>
      <w:r w:rsidR="00E84C03" w:rsidRPr="00D04AA8">
        <w:rPr>
          <w:rFonts w:ascii="Arial" w:hAnsi="Arial" w:cs="Arial"/>
          <w:sz w:val="22"/>
          <w:szCs w:val="22"/>
        </w:rPr>
        <w:t xml:space="preserve"> the respondent to answer in their own words which produces qualitative data with the benefit that more specific details can be disclosed. Closed questionnaires provide a choice of answers from which the respondents can choose, generating quantitative data. Questionnaires are often distributed by post or email</w:t>
      </w:r>
      <w:r w:rsidR="002E414F" w:rsidRPr="00D04AA8">
        <w:rPr>
          <w:rFonts w:ascii="Arial" w:hAnsi="Arial" w:cs="Arial"/>
          <w:sz w:val="22"/>
          <w:szCs w:val="22"/>
        </w:rPr>
        <w:t xml:space="preserve"> (</w:t>
      </w:r>
      <w:proofErr w:type="spellStart"/>
      <w:r w:rsidR="006611B0" w:rsidRPr="00D04AA8">
        <w:rPr>
          <w:rFonts w:ascii="Arial" w:hAnsi="Arial" w:cs="Arial"/>
          <w:sz w:val="22"/>
          <w:szCs w:val="22"/>
        </w:rPr>
        <w:t>Taherdoost</w:t>
      </w:r>
      <w:proofErr w:type="spellEnd"/>
      <w:r w:rsidR="006611B0" w:rsidRPr="00D04AA8">
        <w:rPr>
          <w:rFonts w:ascii="Arial" w:hAnsi="Arial" w:cs="Arial"/>
          <w:sz w:val="22"/>
          <w:szCs w:val="22"/>
        </w:rPr>
        <w:t>, 2016)</w:t>
      </w:r>
      <w:r w:rsidR="00E84C03" w:rsidRPr="00D04AA8">
        <w:rPr>
          <w:rFonts w:ascii="Arial" w:hAnsi="Arial" w:cs="Arial"/>
          <w:sz w:val="22"/>
          <w:szCs w:val="22"/>
        </w:rPr>
        <w:t xml:space="preserve">, </w:t>
      </w:r>
      <w:r w:rsidR="00453C9F">
        <w:rPr>
          <w:rFonts w:ascii="Arial" w:hAnsi="Arial" w:cs="Arial"/>
          <w:sz w:val="22"/>
          <w:szCs w:val="22"/>
        </w:rPr>
        <w:t>allow</w:t>
      </w:r>
      <w:r w:rsidR="00E84C03" w:rsidRPr="00D04AA8">
        <w:rPr>
          <w:rFonts w:ascii="Arial" w:hAnsi="Arial" w:cs="Arial"/>
          <w:sz w:val="22"/>
          <w:szCs w:val="22"/>
        </w:rPr>
        <w:t>ing the participant to complete them in their own time and with the advantage of remaining anonymous if necessary</w:t>
      </w:r>
      <w:r w:rsidR="006611B0" w:rsidRPr="00D04AA8">
        <w:rPr>
          <w:rFonts w:ascii="Arial" w:hAnsi="Arial" w:cs="Arial"/>
          <w:sz w:val="22"/>
          <w:szCs w:val="22"/>
        </w:rPr>
        <w:t>, which is particularly beneficial for the research of sensitive subject matter (De Leeuw, 2008).</w:t>
      </w:r>
      <w:r w:rsidR="00E84C03" w:rsidRPr="00D04AA8">
        <w:rPr>
          <w:rFonts w:ascii="Arial" w:hAnsi="Arial" w:cs="Arial"/>
          <w:sz w:val="22"/>
          <w:szCs w:val="22"/>
        </w:rPr>
        <w:t xml:space="preserve"> They can also be used as part of a structured interview where a meeting is arranged and the researcher asks the questions in person</w:t>
      </w:r>
      <w:r w:rsidR="0066312A" w:rsidRPr="00D04AA8">
        <w:rPr>
          <w:rFonts w:ascii="Arial" w:hAnsi="Arial" w:cs="Arial"/>
          <w:sz w:val="22"/>
          <w:szCs w:val="22"/>
        </w:rPr>
        <w:t>.</w:t>
      </w:r>
      <w:r w:rsidR="00E84C03" w:rsidRPr="00D04AA8">
        <w:rPr>
          <w:rFonts w:ascii="Arial" w:hAnsi="Arial" w:cs="Arial"/>
          <w:sz w:val="22"/>
          <w:szCs w:val="22"/>
        </w:rPr>
        <w:t xml:space="preserve"> </w:t>
      </w:r>
    </w:p>
    <w:p w14:paraId="7837306C" w14:textId="18100BB4" w:rsidR="00E84C03" w:rsidRPr="00D04AA8" w:rsidRDefault="00E84C03" w:rsidP="00E84C03">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Surveys are a quick and convenient method of data collection, but they have significant drawbacks. Although reliable </w:t>
      </w:r>
      <w:r w:rsidR="00490B5E" w:rsidRPr="00D04AA8">
        <w:rPr>
          <w:rFonts w:ascii="Arial" w:hAnsi="Arial" w:cs="Arial"/>
          <w:sz w:val="22"/>
          <w:szCs w:val="22"/>
        </w:rPr>
        <w:t>(</w:t>
      </w:r>
      <w:r w:rsidRPr="00D04AA8">
        <w:rPr>
          <w:rFonts w:ascii="Arial" w:hAnsi="Arial" w:cs="Arial"/>
          <w:sz w:val="22"/>
          <w:szCs w:val="22"/>
        </w:rPr>
        <w:t>as every respondent receives identical questions</w:t>
      </w:r>
      <w:r w:rsidR="00490B5E" w:rsidRPr="00D04AA8">
        <w:rPr>
          <w:rFonts w:ascii="Arial" w:hAnsi="Arial" w:cs="Arial"/>
          <w:sz w:val="22"/>
          <w:szCs w:val="22"/>
        </w:rPr>
        <w:t>)</w:t>
      </w:r>
      <w:r w:rsidR="004C131D" w:rsidRPr="00D04AA8">
        <w:rPr>
          <w:rFonts w:ascii="Arial" w:hAnsi="Arial" w:cs="Arial"/>
          <w:sz w:val="22"/>
          <w:szCs w:val="22"/>
        </w:rPr>
        <w:t>,</w:t>
      </w:r>
      <w:r w:rsidRPr="00D04AA8">
        <w:rPr>
          <w:rFonts w:ascii="Arial" w:hAnsi="Arial" w:cs="Arial"/>
          <w:sz w:val="22"/>
          <w:szCs w:val="22"/>
        </w:rPr>
        <w:t xml:space="preserve"> the gathered data can be lacking in detail. </w:t>
      </w:r>
      <w:r w:rsidR="00AA4D01" w:rsidRPr="00D04AA8">
        <w:rPr>
          <w:rFonts w:ascii="Arial" w:hAnsi="Arial" w:cs="Arial"/>
          <w:sz w:val="22"/>
          <w:szCs w:val="22"/>
        </w:rPr>
        <w:t>T</w:t>
      </w:r>
      <w:r w:rsidRPr="00D04AA8">
        <w:rPr>
          <w:rFonts w:ascii="Arial" w:hAnsi="Arial" w:cs="Arial"/>
          <w:sz w:val="22"/>
          <w:szCs w:val="22"/>
        </w:rPr>
        <w:t>he researcher</w:t>
      </w:r>
      <w:r w:rsidR="00AA4D01" w:rsidRPr="00D04AA8">
        <w:rPr>
          <w:rFonts w:ascii="Arial" w:hAnsi="Arial" w:cs="Arial"/>
          <w:sz w:val="22"/>
          <w:szCs w:val="22"/>
        </w:rPr>
        <w:t>, unless present,</w:t>
      </w:r>
      <w:r w:rsidRPr="00D04AA8">
        <w:rPr>
          <w:rFonts w:ascii="Arial" w:hAnsi="Arial" w:cs="Arial"/>
          <w:sz w:val="22"/>
          <w:szCs w:val="22"/>
        </w:rPr>
        <w:t xml:space="preserve"> cannot guarantee that the questionnaire has been completed by the intended recipient</w:t>
      </w:r>
      <w:r w:rsidR="00184561" w:rsidRPr="00D04AA8">
        <w:rPr>
          <w:rFonts w:ascii="Arial" w:hAnsi="Arial" w:cs="Arial"/>
          <w:sz w:val="22"/>
          <w:szCs w:val="22"/>
        </w:rPr>
        <w:t xml:space="preserve"> or </w:t>
      </w:r>
      <w:r w:rsidRPr="00D04AA8">
        <w:rPr>
          <w:rFonts w:ascii="Arial" w:hAnsi="Arial" w:cs="Arial"/>
          <w:sz w:val="22"/>
          <w:szCs w:val="22"/>
        </w:rPr>
        <w:t>that a question has been fully understood</w:t>
      </w:r>
      <w:r w:rsidR="00184561" w:rsidRPr="00D04AA8">
        <w:rPr>
          <w:rFonts w:ascii="Arial" w:hAnsi="Arial" w:cs="Arial"/>
          <w:sz w:val="22"/>
          <w:szCs w:val="22"/>
        </w:rPr>
        <w:t xml:space="preserve"> and</w:t>
      </w:r>
      <w:r w:rsidRPr="00D04AA8">
        <w:rPr>
          <w:rFonts w:ascii="Arial" w:hAnsi="Arial" w:cs="Arial"/>
          <w:sz w:val="22"/>
          <w:szCs w:val="22"/>
        </w:rPr>
        <w:t xml:space="preserve"> cannot ask a respondent to elaborate further</w:t>
      </w:r>
      <w:r w:rsidR="00AA4D01" w:rsidRPr="00D04AA8">
        <w:rPr>
          <w:rFonts w:ascii="Arial" w:hAnsi="Arial" w:cs="Arial"/>
          <w:sz w:val="22"/>
          <w:szCs w:val="22"/>
        </w:rPr>
        <w:t xml:space="preserve"> (</w:t>
      </w:r>
      <w:proofErr w:type="spellStart"/>
      <w:r w:rsidR="00AA4D01" w:rsidRPr="00D04AA8">
        <w:rPr>
          <w:rFonts w:ascii="Arial" w:hAnsi="Arial" w:cs="Arial"/>
          <w:sz w:val="22"/>
          <w:szCs w:val="22"/>
        </w:rPr>
        <w:t>Reja</w:t>
      </w:r>
      <w:proofErr w:type="spellEnd"/>
      <w:r w:rsidR="00AA4D01" w:rsidRPr="00D04AA8">
        <w:rPr>
          <w:rFonts w:ascii="Arial" w:hAnsi="Arial" w:cs="Arial"/>
          <w:sz w:val="22"/>
          <w:szCs w:val="22"/>
        </w:rPr>
        <w:t xml:space="preserve"> et al., 2003)</w:t>
      </w:r>
      <w:r w:rsidRPr="00D04AA8">
        <w:rPr>
          <w:rFonts w:ascii="Arial" w:hAnsi="Arial" w:cs="Arial"/>
          <w:sz w:val="22"/>
          <w:szCs w:val="22"/>
        </w:rPr>
        <w:t>. Distributed questionnaires often have a low response rate</w:t>
      </w:r>
      <w:r w:rsidR="00AA4D01" w:rsidRPr="00D04AA8">
        <w:rPr>
          <w:rFonts w:ascii="Arial" w:hAnsi="Arial" w:cs="Arial"/>
          <w:sz w:val="22"/>
          <w:szCs w:val="22"/>
        </w:rPr>
        <w:t xml:space="preserve"> (Marshall 2004)</w:t>
      </w:r>
      <w:r w:rsidR="00E73D3E" w:rsidRPr="00D04AA8">
        <w:rPr>
          <w:rFonts w:ascii="Arial" w:hAnsi="Arial" w:cs="Arial"/>
          <w:sz w:val="22"/>
          <w:szCs w:val="22"/>
        </w:rPr>
        <w:t xml:space="preserve"> leading to non-response bias (Berg, 2015). </w:t>
      </w:r>
    </w:p>
    <w:p w14:paraId="20D6A9D4" w14:textId="3A9DC2DF" w:rsidR="00F54142" w:rsidRPr="00D04AA8" w:rsidRDefault="00E84C03" w:rsidP="00F54142">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 xml:space="preserve">Within my own setting I’m aware that </w:t>
      </w:r>
      <w:r w:rsidR="003E5304" w:rsidRPr="00D04AA8">
        <w:rPr>
          <w:rFonts w:ascii="Arial" w:hAnsi="Arial" w:cs="Arial"/>
          <w:sz w:val="22"/>
          <w:szCs w:val="22"/>
        </w:rPr>
        <w:t>while</w:t>
      </w:r>
      <w:r w:rsidR="00F8686B" w:rsidRPr="00D04AA8">
        <w:rPr>
          <w:rFonts w:ascii="Arial" w:hAnsi="Arial" w:cs="Arial"/>
          <w:sz w:val="22"/>
          <w:szCs w:val="22"/>
        </w:rPr>
        <w:t xml:space="preserve"> </w:t>
      </w:r>
      <w:r w:rsidRPr="00D04AA8">
        <w:rPr>
          <w:rFonts w:ascii="Arial" w:hAnsi="Arial" w:cs="Arial"/>
          <w:sz w:val="22"/>
          <w:szCs w:val="22"/>
        </w:rPr>
        <w:t xml:space="preserve">surveys will </w:t>
      </w:r>
      <w:r w:rsidR="004C131D" w:rsidRPr="00D04AA8">
        <w:rPr>
          <w:rFonts w:ascii="Arial" w:hAnsi="Arial" w:cs="Arial"/>
          <w:sz w:val="22"/>
          <w:szCs w:val="22"/>
        </w:rPr>
        <w:t>rarely</w:t>
      </w:r>
      <w:r w:rsidRPr="00D04AA8">
        <w:rPr>
          <w:rFonts w:ascii="Arial" w:hAnsi="Arial" w:cs="Arial"/>
          <w:sz w:val="22"/>
          <w:szCs w:val="22"/>
        </w:rPr>
        <w:t xml:space="preserve"> offer the depth of information needed for rigorous qualitative research</w:t>
      </w:r>
      <w:r w:rsidR="00634623" w:rsidRPr="00D04AA8">
        <w:rPr>
          <w:rFonts w:ascii="Arial" w:hAnsi="Arial" w:cs="Arial"/>
          <w:sz w:val="22"/>
          <w:szCs w:val="22"/>
        </w:rPr>
        <w:t xml:space="preserve"> as a stand</w:t>
      </w:r>
      <w:r w:rsidR="00490B5E" w:rsidRPr="00D04AA8">
        <w:rPr>
          <w:rFonts w:ascii="Arial" w:hAnsi="Arial" w:cs="Arial"/>
          <w:sz w:val="22"/>
          <w:szCs w:val="22"/>
        </w:rPr>
        <w:t>-</w:t>
      </w:r>
      <w:r w:rsidR="00634623" w:rsidRPr="00D04AA8">
        <w:rPr>
          <w:rFonts w:ascii="Arial" w:hAnsi="Arial" w:cs="Arial"/>
          <w:sz w:val="22"/>
          <w:szCs w:val="22"/>
        </w:rPr>
        <w:t>alone method</w:t>
      </w:r>
      <w:r w:rsidR="00735F8D" w:rsidRPr="00D04AA8">
        <w:rPr>
          <w:rFonts w:ascii="Arial" w:hAnsi="Arial" w:cs="Arial"/>
          <w:sz w:val="22"/>
          <w:szCs w:val="22"/>
        </w:rPr>
        <w:t>,</w:t>
      </w:r>
      <w:r w:rsidRPr="00D04AA8">
        <w:rPr>
          <w:rFonts w:ascii="Arial" w:hAnsi="Arial" w:cs="Arial"/>
          <w:sz w:val="22"/>
          <w:szCs w:val="22"/>
        </w:rPr>
        <w:t xml:space="preserve"> they may </w:t>
      </w:r>
      <w:r w:rsidR="004C131D" w:rsidRPr="00D04AA8">
        <w:rPr>
          <w:rFonts w:ascii="Arial" w:hAnsi="Arial" w:cs="Arial"/>
          <w:sz w:val="22"/>
          <w:szCs w:val="22"/>
        </w:rPr>
        <w:t xml:space="preserve">still </w:t>
      </w:r>
      <w:r w:rsidRPr="00D04AA8">
        <w:rPr>
          <w:rFonts w:ascii="Arial" w:hAnsi="Arial" w:cs="Arial"/>
          <w:sz w:val="22"/>
          <w:szCs w:val="22"/>
        </w:rPr>
        <w:t xml:space="preserve">prove useful in a mixed method design </w:t>
      </w:r>
      <w:r w:rsidR="00184561" w:rsidRPr="00D04AA8">
        <w:rPr>
          <w:rFonts w:ascii="Arial" w:hAnsi="Arial" w:cs="Arial"/>
          <w:sz w:val="22"/>
          <w:szCs w:val="22"/>
        </w:rPr>
        <w:t>(Adams and Cox 2008).</w:t>
      </w:r>
      <w:r w:rsidRPr="00D04AA8">
        <w:rPr>
          <w:rFonts w:ascii="Arial" w:hAnsi="Arial" w:cs="Arial"/>
          <w:sz w:val="22"/>
          <w:szCs w:val="22"/>
        </w:rPr>
        <w:t xml:space="preserve"> </w:t>
      </w:r>
    </w:p>
    <w:p w14:paraId="4EE4B599" w14:textId="76F7F09D" w:rsidR="00272D00" w:rsidRPr="00D04AA8" w:rsidRDefault="0035548C" w:rsidP="00F54142">
      <w:pPr>
        <w:spacing w:before="100" w:beforeAutospacing="1" w:after="100" w:afterAutospacing="1" w:line="360" w:lineRule="auto"/>
        <w:jc w:val="both"/>
        <w:rPr>
          <w:rFonts w:ascii="Arial" w:hAnsi="Arial" w:cs="Arial"/>
          <w:sz w:val="22"/>
          <w:szCs w:val="22"/>
        </w:rPr>
      </w:pPr>
      <w:r w:rsidRPr="00D04AA8">
        <w:rPr>
          <w:rFonts w:ascii="Arial" w:hAnsi="Arial" w:cs="Arial"/>
          <w:b/>
          <w:bCs/>
          <w:sz w:val="22"/>
          <w:szCs w:val="22"/>
          <w:u w:val="single"/>
        </w:rPr>
        <w:t>ETHICS</w:t>
      </w:r>
      <w:r w:rsidR="005D7147" w:rsidRPr="00D04AA8">
        <w:rPr>
          <w:rFonts w:ascii="Arial" w:hAnsi="Arial" w:cs="Arial"/>
          <w:b/>
          <w:bCs/>
          <w:sz w:val="22"/>
          <w:szCs w:val="22"/>
          <w:u w:val="single"/>
        </w:rPr>
        <w:t xml:space="preserve"> AND </w:t>
      </w:r>
      <w:r w:rsidRPr="00D04AA8">
        <w:rPr>
          <w:rFonts w:ascii="Arial" w:hAnsi="Arial" w:cs="Arial"/>
          <w:b/>
          <w:bCs/>
          <w:sz w:val="22"/>
          <w:szCs w:val="22"/>
          <w:u w:val="single"/>
        </w:rPr>
        <w:t>INSIDER RESEARCH</w:t>
      </w:r>
    </w:p>
    <w:p w14:paraId="66B12C58" w14:textId="5E533A05" w:rsidR="00040F5C" w:rsidRDefault="002915A1" w:rsidP="00F54142">
      <w:pPr>
        <w:spacing w:line="360" w:lineRule="auto"/>
        <w:jc w:val="both"/>
        <w:rPr>
          <w:rFonts w:ascii="Arial" w:hAnsi="Arial" w:cs="Arial"/>
          <w:sz w:val="22"/>
          <w:szCs w:val="22"/>
        </w:rPr>
      </w:pPr>
      <w:r w:rsidRPr="00D04AA8">
        <w:rPr>
          <w:rFonts w:ascii="Arial" w:hAnsi="Arial" w:cs="Arial"/>
          <w:sz w:val="22"/>
          <w:szCs w:val="22"/>
        </w:rPr>
        <w:t xml:space="preserve">Undertaking </w:t>
      </w:r>
      <w:r w:rsidR="004760DC" w:rsidRPr="00D04AA8">
        <w:rPr>
          <w:rFonts w:ascii="Arial" w:hAnsi="Arial" w:cs="Arial"/>
          <w:sz w:val="22"/>
          <w:szCs w:val="22"/>
        </w:rPr>
        <w:t xml:space="preserve">credible </w:t>
      </w:r>
      <w:r w:rsidRPr="00D04AA8">
        <w:rPr>
          <w:rFonts w:ascii="Arial" w:hAnsi="Arial" w:cs="Arial"/>
          <w:sz w:val="22"/>
          <w:szCs w:val="22"/>
        </w:rPr>
        <w:t>r</w:t>
      </w:r>
      <w:r w:rsidR="005D7147" w:rsidRPr="00D04AA8">
        <w:rPr>
          <w:rFonts w:ascii="Arial" w:hAnsi="Arial" w:cs="Arial"/>
          <w:sz w:val="22"/>
          <w:szCs w:val="22"/>
        </w:rPr>
        <w:t xml:space="preserve">esearch necessitates that a checklist of </w:t>
      </w:r>
      <w:r w:rsidRPr="00D04AA8">
        <w:rPr>
          <w:rFonts w:ascii="Arial" w:hAnsi="Arial" w:cs="Arial"/>
          <w:sz w:val="22"/>
          <w:szCs w:val="22"/>
        </w:rPr>
        <w:t>rules be adhered to for it to be</w:t>
      </w:r>
      <w:r w:rsidR="004760DC" w:rsidRPr="00D04AA8">
        <w:rPr>
          <w:rFonts w:ascii="Arial" w:hAnsi="Arial" w:cs="Arial"/>
          <w:sz w:val="22"/>
          <w:szCs w:val="22"/>
        </w:rPr>
        <w:t xml:space="preserve"> </w:t>
      </w:r>
      <w:r w:rsidRPr="00D04AA8">
        <w:rPr>
          <w:rFonts w:ascii="Arial" w:hAnsi="Arial" w:cs="Arial"/>
          <w:sz w:val="22"/>
          <w:szCs w:val="22"/>
        </w:rPr>
        <w:t xml:space="preserve">accepted as </w:t>
      </w:r>
      <w:r w:rsidR="00A52456" w:rsidRPr="00D04AA8">
        <w:rPr>
          <w:rFonts w:ascii="Arial" w:hAnsi="Arial" w:cs="Arial"/>
          <w:sz w:val="22"/>
          <w:szCs w:val="22"/>
        </w:rPr>
        <w:t xml:space="preserve">legally and </w:t>
      </w:r>
      <w:r w:rsidRPr="00D04AA8">
        <w:rPr>
          <w:rFonts w:ascii="Arial" w:hAnsi="Arial" w:cs="Arial"/>
          <w:sz w:val="22"/>
          <w:szCs w:val="22"/>
        </w:rPr>
        <w:t xml:space="preserve">ethically produced. Researchers must operate </w:t>
      </w:r>
      <w:r w:rsidR="00D77EE5" w:rsidRPr="00D04AA8">
        <w:rPr>
          <w:rFonts w:ascii="Arial" w:hAnsi="Arial" w:cs="Arial"/>
          <w:sz w:val="22"/>
          <w:szCs w:val="22"/>
        </w:rPr>
        <w:t xml:space="preserve">with </w:t>
      </w:r>
      <w:r w:rsidRPr="00D04AA8">
        <w:rPr>
          <w:rFonts w:ascii="Arial" w:hAnsi="Arial" w:cs="Arial"/>
          <w:sz w:val="22"/>
          <w:szCs w:val="22"/>
        </w:rPr>
        <w:t>transparen</w:t>
      </w:r>
      <w:r w:rsidR="00A52456" w:rsidRPr="00D04AA8">
        <w:rPr>
          <w:rFonts w:ascii="Arial" w:hAnsi="Arial" w:cs="Arial"/>
          <w:sz w:val="22"/>
          <w:szCs w:val="22"/>
        </w:rPr>
        <w:t xml:space="preserve">cy, </w:t>
      </w:r>
      <w:r w:rsidRPr="00D04AA8">
        <w:rPr>
          <w:rFonts w:ascii="Arial" w:hAnsi="Arial" w:cs="Arial"/>
          <w:sz w:val="22"/>
          <w:szCs w:val="22"/>
        </w:rPr>
        <w:t>hones</w:t>
      </w:r>
      <w:r w:rsidR="00A52456" w:rsidRPr="00D04AA8">
        <w:rPr>
          <w:rFonts w:ascii="Arial" w:hAnsi="Arial" w:cs="Arial"/>
          <w:sz w:val="22"/>
          <w:szCs w:val="22"/>
        </w:rPr>
        <w:t>t</w:t>
      </w:r>
      <w:r w:rsidRPr="00D04AA8">
        <w:rPr>
          <w:rFonts w:ascii="Arial" w:hAnsi="Arial" w:cs="Arial"/>
          <w:sz w:val="22"/>
          <w:szCs w:val="22"/>
        </w:rPr>
        <w:t>y</w:t>
      </w:r>
      <w:r w:rsidR="00A52456" w:rsidRPr="00D04AA8">
        <w:rPr>
          <w:rFonts w:ascii="Arial" w:hAnsi="Arial" w:cs="Arial"/>
          <w:sz w:val="22"/>
          <w:szCs w:val="22"/>
        </w:rPr>
        <w:t xml:space="preserve"> and good intent</w:t>
      </w:r>
      <w:r w:rsidRPr="00D04AA8">
        <w:rPr>
          <w:rFonts w:ascii="Arial" w:hAnsi="Arial" w:cs="Arial"/>
          <w:sz w:val="22"/>
          <w:szCs w:val="22"/>
        </w:rPr>
        <w:t xml:space="preserve"> </w:t>
      </w:r>
      <w:r w:rsidR="00E5335C">
        <w:rPr>
          <w:rFonts w:ascii="Arial" w:hAnsi="Arial" w:cs="Arial"/>
          <w:sz w:val="22"/>
          <w:szCs w:val="22"/>
        </w:rPr>
        <w:t>using</w:t>
      </w:r>
      <w:r w:rsidR="00E5335C" w:rsidRPr="00D04AA8">
        <w:rPr>
          <w:rFonts w:ascii="Arial" w:hAnsi="Arial" w:cs="Arial"/>
          <w:sz w:val="22"/>
          <w:szCs w:val="22"/>
        </w:rPr>
        <w:t xml:space="preserve"> </w:t>
      </w:r>
      <w:r w:rsidR="00E5335C">
        <w:rPr>
          <w:rFonts w:ascii="Arial" w:hAnsi="Arial" w:cs="Arial"/>
          <w:sz w:val="22"/>
          <w:szCs w:val="22"/>
        </w:rPr>
        <w:t>non-intrusive and non-coercive methods. S</w:t>
      </w:r>
      <w:r w:rsidRPr="00D04AA8">
        <w:rPr>
          <w:rFonts w:ascii="Arial" w:hAnsi="Arial" w:cs="Arial"/>
          <w:sz w:val="22"/>
          <w:szCs w:val="22"/>
        </w:rPr>
        <w:t xml:space="preserve">tudies </w:t>
      </w:r>
      <w:r w:rsidR="00E5335C">
        <w:rPr>
          <w:rFonts w:ascii="Arial" w:hAnsi="Arial" w:cs="Arial"/>
          <w:sz w:val="22"/>
          <w:szCs w:val="22"/>
        </w:rPr>
        <w:t>must hold up to</w:t>
      </w:r>
      <w:r w:rsidRPr="00D04AA8">
        <w:rPr>
          <w:rFonts w:ascii="Arial" w:hAnsi="Arial" w:cs="Arial"/>
          <w:sz w:val="22"/>
          <w:szCs w:val="22"/>
        </w:rPr>
        <w:t xml:space="preserve"> public scrutin</w:t>
      </w:r>
      <w:r w:rsidR="00E5335C">
        <w:rPr>
          <w:rFonts w:ascii="Arial" w:hAnsi="Arial" w:cs="Arial"/>
          <w:sz w:val="22"/>
          <w:szCs w:val="22"/>
        </w:rPr>
        <w:t>y</w:t>
      </w:r>
      <w:r w:rsidR="00713DEE">
        <w:rPr>
          <w:rFonts w:ascii="Arial" w:hAnsi="Arial" w:cs="Arial"/>
          <w:sz w:val="22"/>
          <w:szCs w:val="22"/>
        </w:rPr>
        <w:t xml:space="preserve">, </w:t>
      </w:r>
      <w:r w:rsidR="00D96996" w:rsidRPr="00D04AA8">
        <w:rPr>
          <w:rFonts w:ascii="Arial" w:hAnsi="Arial" w:cs="Arial"/>
          <w:sz w:val="22"/>
          <w:szCs w:val="22"/>
        </w:rPr>
        <w:t>especially</w:t>
      </w:r>
      <w:r w:rsidRPr="00D04AA8">
        <w:rPr>
          <w:rFonts w:ascii="Arial" w:hAnsi="Arial" w:cs="Arial"/>
          <w:sz w:val="22"/>
          <w:szCs w:val="22"/>
        </w:rPr>
        <w:t xml:space="preserve"> by </w:t>
      </w:r>
      <w:r w:rsidR="00F431D5" w:rsidRPr="00D04AA8">
        <w:rPr>
          <w:rFonts w:ascii="Arial" w:hAnsi="Arial" w:cs="Arial"/>
          <w:sz w:val="22"/>
          <w:szCs w:val="22"/>
        </w:rPr>
        <w:t>those whom the study is likely to affect</w:t>
      </w:r>
      <w:r w:rsidR="00713DEE">
        <w:rPr>
          <w:rFonts w:ascii="Arial" w:hAnsi="Arial" w:cs="Arial"/>
          <w:sz w:val="22"/>
          <w:szCs w:val="22"/>
        </w:rPr>
        <w:t>.</w:t>
      </w:r>
      <w:r w:rsidR="00E5335C">
        <w:rPr>
          <w:rFonts w:ascii="Arial" w:hAnsi="Arial" w:cs="Arial"/>
          <w:sz w:val="22"/>
          <w:szCs w:val="22"/>
        </w:rPr>
        <w:t xml:space="preserve"> </w:t>
      </w:r>
      <w:r w:rsidR="00713DEE">
        <w:rPr>
          <w:rFonts w:ascii="Arial" w:hAnsi="Arial" w:cs="Arial"/>
          <w:sz w:val="22"/>
          <w:szCs w:val="22"/>
        </w:rPr>
        <w:t xml:space="preserve">Privacy and anonymity </w:t>
      </w:r>
      <w:r w:rsidR="00713DEE">
        <w:rPr>
          <w:rFonts w:ascii="Arial" w:hAnsi="Arial" w:cs="Arial"/>
          <w:sz w:val="22"/>
          <w:szCs w:val="22"/>
        </w:rPr>
        <w:lastRenderedPageBreak/>
        <w:t xml:space="preserve">must be </w:t>
      </w:r>
      <w:r w:rsidR="00480A11" w:rsidRPr="00D04AA8">
        <w:rPr>
          <w:rFonts w:ascii="Arial" w:hAnsi="Arial" w:cs="Arial"/>
          <w:sz w:val="22"/>
          <w:szCs w:val="22"/>
        </w:rPr>
        <w:t>respect</w:t>
      </w:r>
      <w:r w:rsidR="00713DEE">
        <w:rPr>
          <w:rFonts w:ascii="Arial" w:hAnsi="Arial" w:cs="Arial"/>
          <w:sz w:val="22"/>
          <w:szCs w:val="22"/>
        </w:rPr>
        <w:t xml:space="preserve">ed both during the process and afterwards, with all data stored securely. </w:t>
      </w:r>
      <w:r w:rsidR="00D2619D" w:rsidRPr="00D04AA8">
        <w:rPr>
          <w:rFonts w:ascii="Arial" w:hAnsi="Arial" w:cs="Arial"/>
          <w:sz w:val="22"/>
          <w:szCs w:val="22"/>
        </w:rPr>
        <w:t>P</w:t>
      </w:r>
      <w:r w:rsidR="00F431D5" w:rsidRPr="00D04AA8">
        <w:rPr>
          <w:rFonts w:ascii="Arial" w:hAnsi="Arial" w:cs="Arial"/>
          <w:sz w:val="22"/>
          <w:szCs w:val="22"/>
        </w:rPr>
        <w:t xml:space="preserve">rocedure and purpose </w:t>
      </w:r>
      <w:r w:rsidR="00713DEE">
        <w:rPr>
          <w:rFonts w:ascii="Arial" w:hAnsi="Arial" w:cs="Arial"/>
          <w:sz w:val="22"/>
          <w:szCs w:val="22"/>
        </w:rPr>
        <w:t>need to</w:t>
      </w:r>
      <w:r w:rsidR="00D2619D" w:rsidRPr="00D04AA8">
        <w:rPr>
          <w:rFonts w:ascii="Arial" w:hAnsi="Arial" w:cs="Arial"/>
          <w:sz w:val="22"/>
          <w:szCs w:val="22"/>
        </w:rPr>
        <w:t xml:space="preserve"> be </w:t>
      </w:r>
      <w:r w:rsidR="00F431D5" w:rsidRPr="00D04AA8">
        <w:rPr>
          <w:rFonts w:ascii="Arial" w:hAnsi="Arial" w:cs="Arial"/>
          <w:sz w:val="22"/>
          <w:szCs w:val="22"/>
        </w:rPr>
        <w:t xml:space="preserve">clarified from the </w:t>
      </w:r>
      <w:r w:rsidR="00B9478C">
        <w:rPr>
          <w:rFonts w:ascii="Arial" w:hAnsi="Arial" w:cs="Arial"/>
          <w:sz w:val="22"/>
          <w:szCs w:val="22"/>
        </w:rPr>
        <w:t>beginning</w:t>
      </w:r>
      <w:r w:rsidR="00F578B1">
        <w:rPr>
          <w:rFonts w:ascii="Arial" w:hAnsi="Arial" w:cs="Arial"/>
          <w:sz w:val="22"/>
          <w:szCs w:val="22"/>
        </w:rPr>
        <w:t>,</w:t>
      </w:r>
      <w:r w:rsidR="00F431D5" w:rsidRPr="00D04AA8">
        <w:rPr>
          <w:rFonts w:ascii="Arial" w:hAnsi="Arial" w:cs="Arial"/>
          <w:sz w:val="22"/>
          <w:szCs w:val="22"/>
        </w:rPr>
        <w:t xml:space="preserve"> </w:t>
      </w:r>
      <w:r w:rsidR="00D2619D" w:rsidRPr="00D04AA8">
        <w:rPr>
          <w:rFonts w:ascii="Arial" w:hAnsi="Arial" w:cs="Arial"/>
          <w:sz w:val="22"/>
          <w:szCs w:val="22"/>
        </w:rPr>
        <w:t>with</w:t>
      </w:r>
      <w:r w:rsidR="00F431D5" w:rsidRPr="00D04AA8">
        <w:rPr>
          <w:rFonts w:ascii="Arial" w:hAnsi="Arial" w:cs="Arial"/>
          <w:sz w:val="22"/>
          <w:szCs w:val="22"/>
        </w:rPr>
        <w:t xml:space="preserve"> </w:t>
      </w:r>
      <w:r w:rsidR="00732CDD">
        <w:rPr>
          <w:rFonts w:ascii="Arial" w:hAnsi="Arial" w:cs="Arial"/>
          <w:sz w:val="22"/>
          <w:szCs w:val="22"/>
        </w:rPr>
        <w:t xml:space="preserve">consent forms signed by all </w:t>
      </w:r>
      <w:r w:rsidR="00F431D5" w:rsidRPr="00D04AA8">
        <w:rPr>
          <w:rFonts w:ascii="Arial" w:hAnsi="Arial" w:cs="Arial"/>
          <w:sz w:val="22"/>
          <w:szCs w:val="22"/>
        </w:rPr>
        <w:t xml:space="preserve">participants </w:t>
      </w:r>
      <w:r w:rsidR="00732CDD">
        <w:rPr>
          <w:rFonts w:ascii="Arial" w:hAnsi="Arial" w:cs="Arial"/>
          <w:sz w:val="22"/>
          <w:szCs w:val="22"/>
        </w:rPr>
        <w:t xml:space="preserve">to confirm that they have been </w:t>
      </w:r>
      <w:r w:rsidR="00D2619D" w:rsidRPr="00D04AA8">
        <w:rPr>
          <w:rFonts w:ascii="Arial" w:hAnsi="Arial" w:cs="Arial"/>
          <w:sz w:val="22"/>
          <w:szCs w:val="22"/>
        </w:rPr>
        <w:t>made</w:t>
      </w:r>
      <w:r w:rsidR="00F431D5" w:rsidRPr="00D04AA8">
        <w:rPr>
          <w:rFonts w:ascii="Arial" w:hAnsi="Arial" w:cs="Arial"/>
          <w:sz w:val="22"/>
          <w:szCs w:val="22"/>
        </w:rPr>
        <w:t xml:space="preserve"> fully aware of the implications of their involvement</w:t>
      </w:r>
      <w:r w:rsidR="00700DB6" w:rsidRPr="00D04AA8">
        <w:rPr>
          <w:rFonts w:ascii="Arial" w:hAnsi="Arial" w:cs="Arial"/>
          <w:sz w:val="22"/>
          <w:szCs w:val="22"/>
        </w:rPr>
        <w:t xml:space="preserve"> (Lincoln and Guba, 1989)</w:t>
      </w:r>
      <w:r w:rsidR="00732CDD">
        <w:rPr>
          <w:rFonts w:ascii="Arial" w:hAnsi="Arial" w:cs="Arial"/>
          <w:sz w:val="22"/>
          <w:szCs w:val="22"/>
        </w:rPr>
        <w:t>.</w:t>
      </w:r>
      <w:r w:rsidR="00700DB6" w:rsidRPr="00D04AA8">
        <w:rPr>
          <w:rFonts w:ascii="Arial" w:hAnsi="Arial" w:cs="Arial"/>
          <w:sz w:val="22"/>
          <w:szCs w:val="22"/>
        </w:rPr>
        <w:t xml:space="preserve"> It is imperative that the research seeks to contribute to wider knowledge</w:t>
      </w:r>
      <w:r w:rsidR="00F431D5" w:rsidRPr="00D04AA8">
        <w:rPr>
          <w:rFonts w:ascii="Arial" w:hAnsi="Arial" w:cs="Arial"/>
          <w:sz w:val="22"/>
          <w:szCs w:val="22"/>
        </w:rPr>
        <w:t xml:space="preserve"> </w:t>
      </w:r>
      <w:r w:rsidR="00D2619D" w:rsidRPr="00D04AA8">
        <w:rPr>
          <w:rFonts w:ascii="Arial" w:hAnsi="Arial" w:cs="Arial"/>
          <w:sz w:val="22"/>
          <w:szCs w:val="22"/>
        </w:rPr>
        <w:t xml:space="preserve">and that any concerned </w:t>
      </w:r>
      <w:r w:rsidR="00F431D5" w:rsidRPr="00D04AA8">
        <w:rPr>
          <w:rFonts w:ascii="Arial" w:hAnsi="Arial" w:cs="Arial"/>
          <w:sz w:val="22"/>
          <w:szCs w:val="22"/>
        </w:rPr>
        <w:t xml:space="preserve">authoritative bodies </w:t>
      </w:r>
      <w:r w:rsidR="00D2619D" w:rsidRPr="00D04AA8">
        <w:rPr>
          <w:rFonts w:ascii="Arial" w:hAnsi="Arial" w:cs="Arial"/>
          <w:sz w:val="22"/>
          <w:szCs w:val="22"/>
        </w:rPr>
        <w:t xml:space="preserve">are </w:t>
      </w:r>
      <w:r w:rsidR="00904881">
        <w:rPr>
          <w:rFonts w:ascii="Arial" w:hAnsi="Arial" w:cs="Arial"/>
          <w:sz w:val="22"/>
          <w:szCs w:val="22"/>
        </w:rPr>
        <w:t>accepting of</w:t>
      </w:r>
      <w:r w:rsidR="00D11CEE" w:rsidRPr="00D04AA8">
        <w:rPr>
          <w:rFonts w:ascii="Arial" w:hAnsi="Arial" w:cs="Arial"/>
          <w:sz w:val="22"/>
          <w:szCs w:val="22"/>
        </w:rPr>
        <w:t xml:space="preserve"> the aim of the study and </w:t>
      </w:r>
      <w:r w:rsidR="00D2619D" w:rsidRPr="00D04AA8">
        <w:rPr>
          <w:rFonts w:ascii="Arial" w:hAnsi="Arial" w:cs="Arial"/>
          <w:sz w:val="22"/>
          <w:szCs w:val="22"/>
        </w:rPr>
        <w:t>able to recognise</w:t>
      </w:r>
      <w:r w:rsidR="00F431D5" w:rsidRPr="00D04AA8">
        <w:rPr>
          <w:rFonts w:ascii="Arial" w:hAnsi="Arial" w:cs="Arial"/>
          <w:sz w:val="22"/>
          <w:szCs w:val="22"/>
        </w:rPr>
        <w:t xml:space="preserve"> the value of </w:t>
      </w:r>
      <w:r w:rsidR="00D11CEE" w:rsidRPr="00D04AA8">
        <w:rPr>
          <w:rFonts w:ascii="Arial" w:hAnsi="Arial" w:cs="Arial"/>
          <w:sz w:val="22"/>
          <w:szCs w:val="22"/>
        </w:rPr>
        <w:t xml:space="preserve">its </w:t>
      </w:r>
      <w:r w:rsidR="00F431D5" w:rsidRPr="00D04AA8">
        <w:rPr>
          <w:rFonts w:ascii="Arial" w:hAnsi="Arial" w:cs="Arial"/>
          <w:sz w:val="22"/>
          <w:szCs w:val="22"/>
        </w:rPr>
        <w:t>potential findings</w:t>
      </w:r>
      <w:r w:rsidR="00D2619D" w:rsidRPr="00D04AA8">
        <w:rPr>
          <w:rFonts w:ascii="Arial" w:hAnsi="Arial" w:cs="Arial"/>
          <w:sz w:val="22"/>
          <w:szCs w:val="22"/>
        </w:rPr>
        <w:t xml:space="preserve"> (Costley, 2006). </w:t>
      </w:r>
      <w:r w:rsidR="00033311" w:rsidRPr="00D04AA8">
        <w:rPr>
          <w:rFonts w:ascii="Arial" w:hAnsi="Arial" w:cs="Arial"/>
          <w:sz w:val="22"/>
          <w:szCs w:val="22"/>
        </w:rPr>
        <w:t>The potential for b</w:t>
      </w:r>
      <w:r w:rsidR="00D45813" w:rsidRPr="00D04AA8">
        <w:rPr>
          <w:rFonts w:ascii="Arial" w:hAnsi="Arial" w:cs="Arial"/>
          <w:sz w:val="22"/>
          <w:szCs w:val="22"/>
        </w:rPr>
        <w:t>ias, while limited in positivist research, may be an issue in qualitative research and therefore should be scrupulously identified</w:t>
      </w:r>
      <w:r w:rsidR="00033311" w:rsidRPr="00D04AA8">
        <w:rPr>
          <w:rFonts w:ascii="Arial" w:hAnsi="Arial" w:cs="Arial"/>
          <w:sz w:val="22"/>
          <w:szCs w:val="22"/>
        </w:rPr>
        <w:t xml:space="preserve"> and</w:t>
      </w:r>
      <w:r w:rsidR="00D77EE5" w:rsidRPr="00D04AA8">
        <w:rPr>
          <w:rFonts w:ascii="Arial" w:hAnsi="Arial" w:cs="Arial"/>
          <w:sz w:val="22"/>
          <w:szCs w:val="22"/>
        </w:rPr>
        <w:t xml:space="preserve"> </w:t>
      </w:r>
      <w:r w:rsidR="00D45813" w:rsidRPr="00D04AA8">
        <w:rPr>
          <w:rFonts w:ascii="Arial" w:hAnsi="Arial" w:cs="Arial"/>
          <w:sz w:val="22"/>
          <w:szCs w:val="22"/>
        </w:rPr>
        <w:t>disclosed. This is particularly relevant to the insider researcher</w:t>
      </w:r>
      <w:r w:rsidR="004760DC" w:rsidRPr="00D04AA8">
        <w:rPr>
          <w:rFonts w:ascii="Arial" w:hAnsi="Arial" w:cs="Arial"/>
          <w:sz w:val="22"/>
          <w:szCs w:val="22"/>
        </w:rPr>
        <w:t xml:space="preserve"> who is conducting research within </w:t>
      </w:r>
      <w:r w:rsidR="003F6564" w:rsidRPr="00D04AA8">
        <w:rPr>
          <w:rFonts w:ascii="Arial" w:hAnsi="Arial" w:cs="Arial"/>
          <w:sz w:val="22"/>
          <w:szCs w:val="22"/>
        </w:rPr>
        <w:t xml:space="preserve">their work setting. The advantage of this position is that the researcher </w:t>
      </w:r>
      <w:r w:rsidR="00285917" w:rsidRPr="00D04AA8">
        <w:rPr>
          <w:rFonts w:ascii="Arial" w:hAnsi="Arial" w:cs="Arial"/>
          <w:sz w:val="22"/>
          <w:szCs w:val="22"/>
        </w:rPr>
        <w:t>has intimate knowledge of</w:t>
      </w:r>
      <w:r w:rsidR="003F6564" w:rsidRPr="00D04AA8">
        <w:rPr>
          <w:rFonts w:ascii="Arial" w:hAnsi="Arial" w:cs="Arial"/>
          <w:sz w:val="22"/>
          <w:szCs w:val="22"/>
        </w:rPr>
        <w:t xml:space="preserve"> the </w:t>
      </w:r>
      <w:r w:rsidR="00994A49" w:rsidRPr="00D04AA8">
        <w:rPr>
          <w:rFonts w:ascii="Arial" w:hAnsi="Arial" w:cs="Arial"/>
          <w:sz w:val="22"/>
          <w:szCs w:val="22"/>
        </w:rPr>
        <w:t xml:space="preserve">background, </w:t>
      </w:r>
      <w:r w:rsidR="003F6564" w:rsidRPr="00D04AA8">
        <w:rPr>
          <w:rFonts w:ascii="Arial" w:hAnsi="Arial" w:cs="Arial"/>
          <w:sz w:val="22"/>
          <w:szCs w:val="22"/>
        </w:rPr>
        <w:t xml:space="preserve">politics and operational procedures of their environment and </w:t>
      </w:r>
      <w:r w:rsidR="0070069A" w:rsidRPr="00D04AA8">
        <w:rPr>
          <w:rFonts w:ascii="Arial" w:hAnsi="Arial" w:cs="Arial"/>
          <w:sz w:val="22"/>
          <w:szCs w:val="22"/>
        </w:rPr>
        <w:t xml:space="preserve">access to </w:t>
      </w:r>
      <w:r w:rsidR="003F6564" w:rsidRPr="00D04AA8">
        <w:rPr>
          <w:rFonts w:ascii="Arial" w:hAnsi="Arial" w:cs="Arial"/>
          <w:sz w:val="22"/>
          <w:szCs w:val="22"/>
        </w:rPr>
        <w:t xml:space="preserve">participants </w:t>
      </w:r>
      <w:r w:rsidR="0070069A" w:rsidRPr="00D04AA8">
        <w:rPr>
          <w:rFonts w:ascii="Arial" w:hAnsi="Arial" w:cs="Arial"/>
          <w:sz w:val="22"/>
          <w:szCs w:val="22"/>
        </w:rPr>
        <w:t xml:space="preserve">with whom they have existing relationships, often facilitating </w:t>
      </w:r>
      <w:r w:rsidR="003F6564" w:rsidRPr="00D04AA8">
        <w:rPr>
          <w:rFonts w:ascii="Arial" w:hAnsi="Arial" w:cs="Arial"/>
          <w:sz w:val="22"/>
          <w:szCs w:val="22"/>
        </w:rPr>
        <w:t>trust and easy discourse (</w:t>
      </w:r>
      <w:proofErr w:type="spellStart"/>
      <w:r w:rsidR="003F6564" w:rsidRPr="00D04AA8">
        <w:rPr>
          <w:rFonts w:ascii="Arial" w:hAnsi="Arial" w:cs="Arial"/>
          <w:sz w:val="22"/>
          <w:szCs w:val="22"/>
        </w:rPr>
        <w:t>Unluer</w:t>
      </w:r>
      <w:proofErr w:type="spellEnd"/>
      <w:r w:rsidR="003F6564" w:rsidRPr="00D04AA8">
        <w:rPr>
          <w:rFonts w:ascii="Arial" w:hAnsi="Arial" w:cs="Arial"/>
          <w:sz w:val="22"/>
          <w:szCs w:val="22"/>
        </w:rPr>
        <w:t xml:space="preserve">, 2012). </w:t>
      </w:r>
      <w:r w:rsidR="00285917" w:rsidRPr="00D04AA8">
        <w:rPr>
          <w:rFonts w:ascii="Arial" w:hAnsi="Arial" w:cs="Arial"/>
          <w:sz w:val="22"/>
          <w:szCs w:val="22"/>
        </w:rPr>
        <w:t>However, this familiarity</w:t>
      </w:r>
      <w:r w:rsidR="003F6564" w:rsidRPr="00D04AA8">
        <w:rPr>
          <w:rFonts w:ascii="Arial" w:hAnsi="Arial" w:cs="Arial"/>
          <w:sz w:val="22"/>
          <w:szCs w:val="22"/>
        </w:rPr>
        <w:t xml:space="preserve"> </w:t>
      </w:r>
      <w:r w:rsidR="00285917" w:rsidRPr="00D04AA8">
        <w:rPr>
          <w:rFonts w:ascii="Arial" w:hAnsi="Arial" w:cs="Arial"/>
          <w:sz w:val="22"/>
          <w:szCs w:val="22"/>
        </w:rPr>
        <w:t>may hinder objectivity</w:t>
      </w:r>
      <w:r w:rsidR="0070069A" w:rsidRPr="00D04AA8">
        <w:rPr>
          <w:rFonts w:ascii="Arial" w:hAnsi="Arial" w:cs="Arial"/>
          <w:sz w:val="22"/>
          <w:szCs w:val="22"/>
        </w:rPr>
        <w:t xml:space="preserve"> </w:t>
      </w:r>
      <w:r w:rsidR="00695B3D" w:rsidRPr="00D04AA8">
        <w:rPr>
          <w:rFonts w:ascii="Arial" w:hAnsi="Arial" w:cs="Arial"/>
          <w:sz w:val="22"/>
          <w:szCs w:val="22"/>
        </w:rPr>
        <w:t>as</w:t>
      </w:r>
      <w:r w:rsidR="00285917" w:rsidRPr="00D04AA8">
        <w:rPr>
          <w:rFonts w:ascii="Arial" w:hAnsi="Arial" w:cs="Arial"/>
          <w:sz w:val="22"/>
          <w:szCs w:val="22"/>
        </w:rPr>
        <w:t xml:space="preserve"> </w:t>
      </w:r>
      <w:r w:rsidR="00695B3D" w:rsidRPr="00D04AA8">
        <w:rPr>
          <w:rFonts w:ascii="Arial" w:hAnsi="Arial" w:cs="Arial"/>
          <w:sz w:val="22"/>
          <w:szCs w:val="22"/>
        </w:rPr>
        <w:t>the researcher’s history with colleagues and workplace dynamics may have instilled assumptions which will need to be unpicked</w:t>
      </w:r>
      <w:r w:rsidR="00D77EE5" w:rsidRPr="00D04AA8">
        <w:rPr>
          <w:rFonts w:ascii="Arial" w:hAnsi="Arial" w:cs="Arial"/>
          <w:sz w:val="22"/>
          <w:szCs w:val="22"/>
        </w:rPr>
        <w:t xml:space="preserve"> (Mercer, 2007). </w:t>
      </w:r>
      <w:r w:rsidR="00D11CEE" w:rsidRPr="00D04AA8">
        <w:rPr>
          <w:rFonts w:ascii="Arial" w:hAnsi="Arial" w:cs="Arial"/>
          <w:sz w:val="22"/>
          <w:szCs w:val="22"/>
        </w:rPr>
        <w:t xml:space="preserve">Additionally, participants may be reluctant </w:t>
      </w:r>
      <w:r w:rsidR="00480A11" w:rsidRPr="00D04AA8">
        <w:rPr>
          <w:rFonts w:ascii="Arial" w:hAnsi="Arial" w:cs="Arial"/>
          <w:sz w:val="22"/>
          <w:szCs w:val="22"/>
        </w:rPr>
        <w:t xml:space="preserve">to share information which they believe could </w:t>
      </w:r>
      <w:r w:rsidR="00106644" w:rsidRPr="00D04AA8">
        <w:rPr>
          <w:rFonts w:ascii="Arial" w:hAnsi="Arial" w:cs="Arial"/>
          <w:sz w:val="22"/>
          <w:szCs w:val="22"/>
        </w:rPr>
        <w:t>adversely affect the relationship</w:t>
      </w:r>
      <w:r w:rsidR="007610C9" w:rsidRPr="00D04AA8">
        <w:rPr>
          <w:rFonts w:ascii="Arial" w:hAnsi="Arial" w:cs="Arial"/>
          <w:sz w:val="22"/>
          <w:szCs w:val="22"/>
        </w:rPr>
        <w:t>.</w:t>
      </w:r>
      <w:r w:rsidR="00106644" w:rsidRPr="00D04AA8">
        <w:rPr>
          <w:rFonts w:ascii="Arial" w:hAnsi="Arial" w:cs="Arial"/>
          <w:sz w:val="22"/>
          <w:szCs w:val="22"/>
        </w:rPr>
        <w:t xml:space="preserve"> </w:t>
      </w:r>
    </w:p>
    <w:p w14:paraId="73D61CF6" w14:textId="77777777" w:rsidR="0018274C" w:rsidRDefault="0018274C" w:rsidP="00F54142">
      <w:pPr>
        <w:spacing w:line="360" w:lineRule="auto"/>
        <w:jc w:val="both"/>
        <w:rPr>
          <w:rFonts w:ascii="Arial" w:hAnsi="Arial" w:cs="Arial"/>
          <w:sz w:val="22"/>
          <w:szCs w:val="22"/>
        </w:rPr>
      </w:pPr>
    </w:p>
    <w:p w14:paraId="09BE761B" w14:textId="3CED39FB" w:rsidR="00D04AA8" w:rsidRPr="00D04AA8" w:rsidRDefault="00040F5C" w:rsidP="00F54142">
      <w:pPr>
        <w:spacing w:line="360" w:lineRule="auto"/>
        <w:jc w:val="both"/>
        <w:rPr>
          <w:rFonts w:ascii="Arial" w:hAnsi="Arial" w:cs="Arial"/>
          <w:b/>
          <w:bCs/>
          <w:sz w:val="22"/>
          <w:szCs w:val="22"/>
          <w:u w:val="single"/>
        </w:rPr>
      </w:pPr>
      <w:r w:rsidRPr="00D04AA8">
        <w:rPr>
          <w:rFonts w:ascii="Arial" w:hAnsi="Arial" w:cs="Arial"/>
          <w:b/>
          <w:bCs/>
          <w:sz w:val="22"/>
          <w:szCs w:val="22"/>
          <w:u w:val="single"/>
        </w:rPr>
        <w:t>CONCLUSION</w:t>
      </w:r>
    </w:p>
    <w:p w14:paraId="65CAAEE8" w14:textId="77777777" w:rsidR="0018274C" w:rsidRDefault="00721936" w:rsidP="00DB42D5">
      <w:pPr>
        <w:spacing w:before="100" w:beforeAutospacing="1" w:after="100" w:afterAutospacing="1" w:line="360" w:lineRule="auto"/>
        <w:jc w:val="both"/>
        <w:rPr>
          <w:rFonts w:ascii="Arial" w:hAnsi="Arial" w:cs="Arial"/>
          <w:sz w:val="22"/>
          <w:szCs w:val="22"/>
        </w:rPr>
      </w:pPr>
      <w:r w:rsidRPr="00D04AA8">
        <w:rPr>
          <w:rFonts w:ascii="Arial" w:hAnsi="Arial" w:cs="Arial"/>
          <w:sz w:val="22"/>
          <w:szCs w:val="22"/>
        </w:rPr>
        <w:t>I</w:t>
      </w:r>
      <w:r w:rsidR="00040F5C" w:rsidRPr="00D04AA8">
        <w:rPr>
          <w:rFonts w:ascii="Arial" w:hAnsi="Arial" w:cs="Arial"/>
          <w:sz w:val="22"/>
          <w:szCs w:val="22"/>
        </w:rPr>
        <w:t xml:space="preserve">t is clear that my situation lends itself to the inclusion of </w:t>
      </w:r>
      <w:r w:rsidR="0019336A">
        <w:rPr>
          <w:rFonts w:ascii="Arial" w:hAnsi="Arial" w:cs="Arial"/>
          <w:sz w:val="22"/>
          <w:szCs w:val="22"/>
        </w:rPr>
        <w:t xml:space="preserve">mostly </w:t>
      </w:r>
      <w:r w:rsidR="00040F5C" w:rsidRPr="00D04AA8">
        <w:rPr>
          <w:rFonts w:ascii="Arial" w:hAnsi="Arial" w:cs="Arial"/>
          <w:sz w:val="22"/>
          <w:szCs w:val="22"/>
        </w:rPr>
        <w:t>qualitative methods</w:t>
      </w:r>
      <w:r w:rsidR="00067113" w:rsidRPr="00D04AA8">
        <w:rPr>
          <w:rFonts w:ascii="Arial" w:hAnsi="Arial" w:cs="Arial"/>
          <w:sz w:val="22"/>
          <w:szCs w:val="22"/>
        </w:rPr>
        <w:t>,</w:t>
      </w:r>
      <w:r w:rsidR="00040F5C" w:rsidRPr="00D04AA8">
        <w:rPr>
          <w:rFonts w:ascii="Arial" w:hAnsi="Arial" w:cs="Arial"/>
          <w:sz w:val="22"/>
          <w:szCs w:val="22"/>
        </w:rPr>
        <w:t xml:space="preserve"> as the detail of the information that I wish to extract</w:t>
      </w:r>
      <w:r w:rsidR="008A1A5F" w:rsidRPr="00D04AA8">
        <w:rPr>
          <w:rFonts w:ascii="Arial" w:hAnsi="Arial" w:cs="Arial"/>
          <w:sz w:val="22"/>
          <w:szCs w:val="22"/>
        </w:rPr>
        <w:t xml:space="preserve"> is centred around </w:t>
      </w:r>
      <w:r w:rsidR="00067113" w:rsidRPr="00D04AA8">
        <w:rPr>
          <w:rFonts w:ascii="Arial" w:hAnsi="Arial" w:cs="Arial"/>
          <w:sz w:val="22"/>
          <w:szCs w:val="22"/>
        </w:rPr>
        <w:t xml:space="preserve">the </w:t>
      </w:r>
      <w:r w:rsidR="000F7CC5">
        <w:rPr>
          <w:rFonts w:ascii="Arial" w:hAnsi="Arial" w:cs="Arial"/>
          <w:sz w:val="22"/>
          <w:szCs w:val="22"/>
        </w:rPr>
        <w:t>interpretation of</w:t>
      </w:r>
      <w:r w:rsidR="00067113" w:rsidRPr="00D04AA8">
        <w:rPr>
          <w:rFonts w:ascii="Arial" w:hAnsi="Arial" w:cs="Arial"/>
          <w:sz w:val="22"/>
          <w:szCs w:val="22"/>
        </w:rPr>
        <w:t xml:space="preserve"> experience</w:t>
      </w:r>
      <w:r w:rsidR="000F7CC5">
        <w:rPr>
          <w:rFonts w:ascii="Arial" w:hAnsi="Arial" w:cs="Arial"/>
          <w:sz w:val="22"/>
          <w:szCs w:val="22"/>
        </w:rPr>
        <w:t>s</w:t>
      </w:r>
      <w:r w:rsidR="00040F5C" w:rsidRPr="00D04AA8">
        <w:rPr>
          <w:rFonts w:ascii="Arial" w:hAnsi="Arial" w:cs="Arial"/>
          <w:sz w:val="22"/>
          <w:szCs w:val="22"/>
        </w:rPr>
        <w:t>. I am aware that this endeavour will be time-consuming and thus require smaller sample sizes, but I do</w:t>
      </w:r>
      <w:r w:rsidR="00DB66D7">
        <w:rPr>
          <w:rFonts w:ascii="Arial" w:hAnsi="Arial" w:cs="Arial"/>
          <w:sz w:val="22"/>
          <w:szCs w:val="22"/>
        </w:rPr>
        <w:t xml:space="preserve"> not</w:t>
      </w:r>
      <w:r w:rsidR="00040F5C" w:rsidRPr="00D04AA8">
        <w:rPr>
          <w:rFonts w:ascii="Arial" w:hAnsi="Arial" w:cs="Arial"/>
          <w:sz w:val="22"/>
          <w:szCs w:val="22"/>
        </w:rPr>
        <w:t xml:space="preserve"> consider this a disadvantage in a niche field. A mixed method design </w:t>
      </w:r>
      <w:r w:rsidR="00067113" w:rsidRPr="00D04AA8">
        <w:rPr>
          <w:rFonts w:ascii="Arial" w:hAnsi="Arial" w:cs="Arial"/>
          <w:sz w:val="22"/>
          <w:szCs w:val="22"/>
        </w:rPr>
        <w:t>would be my current choice</w:t>
      </w:r>
      <w:r w:rsidR="00040F5C" w:rsidRPr="00D04AA8">
        <w:rPr>
          <w:rFonts w:ascii="Arial" w:hAnsi="Arial" w:cs="Arial"/>
          <w:sz w:val="22"/>
          <w:szCs w:val="22"/>
        </w:rPr>
        <w:t>, perhaps with the starting point of a survey generating</w:t>
      </w:r>
      <w:r w:rsidR="00DB66D7">
        <w:rPr>
          <w:rFonts w:ascii="Arial" w:hAnsi="Arial" w:cs="Arial"/>
          <w:sz w:val="22"/>
          <w:szCs w:val="22"/>
        </w:rPr>
        <w:t xml:space="preserve"> both</w:t>
      </w:r>
      <w:r w:rsidR="00040F5C" w:rsidRPr="00D04AA8">
        <w:rPr>
          <w:rFonts w:ascii="Arial" w:hAnsi="Arial" w:cs="Arial"/>
          <w:sz w:val="22"/>
          <w:szCs w:val="22"/>
        </w:rPr>
        <w:t xml:space="preserve"> quantitative </w:t>
      </w:r>
      <w:r w:rsidR="00DB66D7">
        <w:rPr>
          <w:rFonts w:ascii="Arial" w:hAnsi="Arial" w:cs="Arial"/>
          <w:sz w:val="22"/>
          <w:szCs w:val="22"/>
        </w:rPr>
        <w:t>and</w:t>
      </w:r>
      <w:r w:rsidR="00040F5C" w:rsidRPr="00D04AA8">
        <w:rPr>
          <w:rFonts w:ascii="Arial" w:hAnsi="Arial" w:cs="Arial"/>
          <w:sz w:val="22"/>
          <w:szCs w:val="22"/>
        </w:rPr>
        <w:t xml:space="preserve"> qualitative data to establish the validity of the inquiry</w:t>
      </w:r>
      <w:r w:rsidR="008A1A5F" w:rsidRPr="00D04AA8">
        <w:rPr>
          <w:rFonts w:ascii="Arial" w:hAnsi="Arial" w:cs="Arial"/>
          <w:sz w:val="22"/>
          <w:szCs w:val="22"/>
        </w:rPr>
        <w:t xml:space="preserve">. A questionnaire may also offer insight into whether the right questions are being asked before moving on to an interview </w:t>
      </w:r>
      <w:r w:rsidR="00067113" w:rsidRPr="00D04AA8">
        <w:rPr>
          <w:rFonts w:ascii="Arial" w:hAnsi="Arial" w:cs="Arial"/>
          <w:sz w:val="22"/>
          <w:szCs w:val="22"/>
        </w:rPr>
        <w:t>process</w:t>
      </w:r>
      <w:r w:rsidR="008A1A5F" w:rsidRPr="00D04AA8">
        <w:rPr>
          <w:rFonts w:ascii="Arial" w:hAnsi="Arial" w:cs="Arial"/>
          <w:sz w:val="22"/>
          <w:szCs w:val="22"/>
        </w:rPr>
        <w:t xml:space="preserve">. </w:t>
      </w:r>
      <w:r w:rsidR="00067113" w:rsidRPr="00D04AA8">
        <w:rPr>
          <w:rFonts w:ascii="Arial" w:hAnsi="Arial" w:cs="Arial"/>
          <w:sz w:val="22"/>
          <w:szCs w:val="22"/>
        </w:rPr>
        <w:t>Successful interviews are likely to provide a wealth of data and could then be followed up with a focus group to generate ideas and reveal further insights int</w:t>
      </w:r>
      <w:r w:rsidR="00C87ADC">
        <w:rPr>
          <w:rFonts w:ascii="Arial" w:hAnsi="Arial" w:cs="Arial"/>
          <w:sz w:val="22"/>
          <w:szCs w:val="22"/>
        </w:rPr>
        <w:t>o</w:t>
      </w:r>
      <w:r w:rsidR="00067113" w:rsidRPr="00D04AA8">
        <w:rPr>
          <w:rFonts w:ascii="Arial" w:hAnsi="Arial" w:cs="Arial"/>
          <w:sz w:val="22"/>
          <w:szCs w:val="22"/>
        </w:rPr>
        <w:t xml:space="preserve"> behaviour</w:t>
      </w:r>
      <w:r w:rsidR="00C87ADC">
        <w:rPr>
          <w:rFonts w:ascii="Arial" w:hAnsi="Arial" w:cs="Arial"/>
          <w:sz w:val="22"/>
          <w:szCs w:val="22"/>
        </w:rPr>
        <w:t xml:space="preserve"> and opinions</w:t>
      </w:r>
      <w:r w:rsidR="00067113" w:rsidRPr="00D04AA8">
        <w:rPr>
          <w:rFonts w:ascii="Arial" w:hAnsi="Arial" w:cs="Arial"/>
          <w:sz w:val="22"/>
          <w:szCs w:val="22"/>
        </w:rPr>
        <w:t>.</w:t>
      </w:r>
      <w:r w:rsidRPr="00D04AA8">
        <w:rPr>
          <w:rFonts w:ascii="Arial" w:hAnsi="Arial" w:cs="Arial"/>
          <w:sz w:val="22"/>
          <w:szCs w:val="22"/>
        </w:rPr>
        <w:t xml:space="preserve"> However, the </w:t>
      </w:r>
      <w:r w:rsidR="00E80B55">
        <w:rPr>
          <w:rFonts w:ascii="Arial" w:hAnsi="Arial" w:cs="Arial"/>
          <w:sz w:val="22"/>
          <w:szCs w:val="22"/>
        </w:rPr>
        <w:t>alignment</w:t>
      </w:r>
      <w:r w:rsidRPr="00D04AA8">
        <w:rPr>
          <w:rFonts w:ascii="Arial" w:hAnsi="Arial" w:cs="Arial"/>
          <w:sz w:val="22"/>
          <w:szCs w:val="22"/>
        </w:rPr>
        <w:t xml:space="preserve"> of the content </w:t>
      </w:r>
      <w:r w:rsidR="00D04AA8" w:rsidRPr="00D04AA8">
        <w:rPr>
          <w:rFonts w:ascii="Arial" w:hAnsi="Arial" w:cs="Arial"/>
          <w:sz w:val="22"/>
          <w:szCs w:val="22"/>
        </w:rPr>
        <w:t>between</w:t>
      </w:r>
      <w:r w:rsidRPr="00D04AA8">
        <w:rPr>
          <w:rFonts w:ascii="Arial" w:hAnsi="Arial" w:cs="Arial"/>
          <w:sz w:val="22"/>
          <w:szCs w:val="22"/>
        </w:rPr>
        <w:t xml:space="preserve"> </w:t>
      </w:r>
      <w:r w:rsidR="00C87ADC">
        <w:rPr>
          <w:rFonts w:ascii="Arial" w:hAnsi="Arial" w:cs="Arial"/>
          <w:sz w:val="22"/>
          <w:szCs w:val="22"/>
        </w:rPr>
        <w:t xml:space="preserve">these </w:t>
      </w:r>
      <w:r w:rsidRPr="00D04AA8">
        <w:rPr>
          <w:rFonts w:ascii="Arial" w:hAnsi="Arial" w:cs="Arial"/>
          <w:sz w:val="22"/>
          <w:szCs w:val="22"/>
        </w:rPr>
        <w:t>method</w:t>
      </w:r>
      <w:r w:rsidR="00D04AA8" w:rsidRPr="00D04AA8">
        <w:rPr>
          <w:rFonts w:ascii="Arial" w:hAnsi="Arial" w:cs="Arial"/>
          <w:sz w:val="22"/>
          <w:szCs w:val="22"/>
        </w:rPr>
        <w:t>s</w:t>
      </w:r>
      <w:r w:rsidRPr="00D04AA8">
        <w:rPr>
          <w:rFonts w:ascii="Arial" w:hAnsi="Arial" w:cs="Arial"/>
          <w:sz w:val="22"/>
          <w:szCs w:val="22"/>
        </w:rPr>
        <w:t xml:space="preserve"> must be considered carefully to avoid g</w:t>
      </w:r>
      <w:r w:rsidR="00D04AA8" w:rsidRPr="00D04AA8">
        <w:rPr>
          <w:rFonts w:ascii="Arial" w:hAnsi="Arial" w:cs="Arial"/>
          <w:sz w:val="22"/>
          <w:szCs w:val="22"/>
        </w:rPr>
        <w:t>enerat</w:t>
      </w:r>
      <w:r w:rsidRPr="00D04AA8">
        <w:rPr>
          <w:rFonts w:ascii="Arial" w:hAnsi="Arial" w:cs="Arial"/>
          <w:sz w:val="22"/>
          <w:szCs w:val="22"/>
        </w:rPr>
        <w:t>ing incompatible sets of data</w:t>
      </w:r>
      <w:r w:rsidR="00D04AA8" w:rsidRPr="00D04AA8">
        <w:rPr>
          <w:rFonts w:ascii="Arial" w:hAnsi="Arial" w:cs="Arial"/>
          <w:sz w:val="22"/>
          <w:szCs w:val="22"/>
        </w:rPr>
        <w:t xml:space="preserve"> (Harris and Brown, 2010)</w:t>
      </w:r>
      <w:r w:rsidRPr="00D04AA8">
        <w:rPr>
          <w:rFonts w:ascii="Arial" w:hAnsi="Arial" w:cs="Arial"/>
          <w:sz w:val="22"/>
          <w:szCs w:val="22"/>
        </w:rPr>
        <w:t>.</w:t>
      </w:r>
      <w:r w:rsidR="0019336A">
        <w:rPr>
          <w:rFonts w:ascii="Arial" w:hAnsi="Arial" w:cs="Arial"/>
          <w:sz w:val="22"/>
          <w:szCs w:val="22"/>
        </w:rPr>
        <w:t xml:space="preserve"> </w:t>
      </w:r>
      <w:r w:rsidR="005B4740">
        <w:rPr>
          <w:rFonts w:ascii="Arial" w:hAnsi="Arial" w:cs="Arial"/>
          <w:sz w:val="22"/>
          <w:szCs w:val="22"/>
        </w:rPr>
        <w:t xml:space="preserve">Structuring the </w:t>
      </w:r>
      <w:r w:rsidR="00277249">
        <w:rPr>
          <w:rFonts w:ascii="Arial" w:hAnsi="Arial" w:cs="Arial"/>
          <w:sz w:val="22"/>
          <w:szCs w:val="22"/>
        </w:rPr>
        <w:t xml:space="preserve">whole </w:t>
      </w:r>
      <w:r w:rsidR="005B4740">
        <w:rPr>
          <w:rFonts w:ascii="Arial" w:hAnsi="Arial" w:cs="Arial"/>
          <w:sz w:val="22"/>
          <w:szCs w:val="22"/>
        </w:rPr>
        <w:t>project within a framework of action research will provide a pathway to ensure that all steps of the process are implemented</w:t>
      </w:r>
      <w:r w:rsidR="00C87ADC">
        <w:rPr>
          <w:rFonts w:ascii="Arial" w:hAnsi="Arial" w:cs="Arial"/>
          <w:sz w:val="22"/>
          <w:szCs w:val="22"/>
        </w:rPr>
        <w:t xml:space="preserve"> thoroughly</w:t>
      </w:r>
      <w:r w:rsidR="005B4740">
        <w:rPr>
          <w:rFonts w:ascii="Arial" w:hAnsi="Arial" w:cs="Arial"/>
          <w:sz w:val="22"/>
          <w:szCs w:val="22"/>
        </w:rPr>
        <w:t xml:space="preserve">. </w:t>
      </w:r>
    </w:p>
    <w:p w14:paraId="0D427D5C" w14:textId="77777777" w:rsidR="0018274C" w:rsidRDefault="0019336A" w:rsidP="008D147E">
      <w:pPr>
        <w:spacing w:before="100" w:beforeAutospacing="1" w:after="100" w:afterAutospacing="1" w:line="360" w:lineRule="auto"/>
        <w:jc w:val="both"/>
        <w:rPr>
          <w:rFonts w:ascii="Arial" w:hAnsi="Arial" w:cs="Arial"/>
          <w:sz w:val="22"/>
          <w:szCs w:val="22"/>
        </w:rPr>
      </w:pPr>
      <w:r>
        <w:rPr>
          <w:rFonts w:ascii="Arial" w:hAnsi="Arial" w:cs="Arial"/>
          <w:sz w:val="22"/>
          <w:szCs w:val="22"/>
        </w:rPr>
        <w:t>This research design suits my current needs</w:t>
      </w:r>
      <w:r w:rsidR="00E80B55">
        <w:rPr>
          <w:rFonts w:ascii="Arial" w:hAnsi="Arial" w:cs="Arial"/>
          <w:sz w:val="22"/>
          <w:szCs w:val="22"/>
        </w:rPr>
        <w:t>, but w</w:t>
      </w:r>
      <w:r w:rsidR="00DB42D5">
        <w:rPr>
          <w:rFonts w:ascii="Arial" w:hAnsi="Arial" w:cs="Arial"/>
          <w:sz w:val="22"/>
          <w:szCs w:val="22"/>
        </w:rPr>
        <w:t xml:space="preserve">ith </w:t>
      </w:r>
      <w:r w:rsidR="00B362E8">
        <w:rPr>
          <w:rFonts w:ascii="Arial" w:hAnsi="Arial" w:cs="Arial"/>
          <w:sz w:val="22"/>
          <w:szCs w:val="22"/>
        </w:rPr>
        <w:t xml:space="preserve">pragmatism and </w:t>
      </w:r>
      <w:r w:rsidR="00DB42D5">
        <w:rPr>
          <w:rFonts w:ascii="Arial" w:hAnsi="Arial" w:cs="Arial"/>
          <w:sz w:val="22"/>
          <w:szCs w:val="22"/>
        </w:rPr>
        <w:t>bricolage in mind</w:t>
      </w:r>
      <w:r w:rsidR="00E80B55">
        <w:rPr>
          <w:rFonts w:ascii="Arial" w:hAnsi="Arial" w:cs="Arial"/>
          <w:sz w:val="22"/>
          <w:szCs w:val="22"/>
        </w:rPr>
        <w:t xml:space="preserve"> </w:t>
      </w:r>
      <w:r w:rsidR="00DB42D5">
        <w:rPr>
          <w:rFonts w:ascii="Arial" w:hAnsi="Arial" w:cs="Arial"/>
          <w:sz w:val="22"/>
          <w:szCs w:val="22"/>
        </w:rPr>
        <w:t xml:space="preserve">my </w:t>
      </w:r>
      <w:r w:rsidR="00B362E8">
        <w:rPr>
          <w:rFonts w:ascii="Arial" w:hAnsi="Arial" w:cs="Arial"/>
          <w:sz w:val="22"/>
          <w:szCs w:val="22"/>
        </w:rPr>
        <w:t>long-term goal</w:t>
      </w:r>
      <w:r w:rsidR="00DB42D5" w:rsidRPr="00D04AA8">
        <w:rPr>
          <w:rFonts w:ascii="Arial" w:hAnsi="Arial" w:cs="Arial"/>
          <w:sz w:val="22"/>
          <w:szCs w:val="22"/>
        </w:rPr>
        <w:t xml:space="preserve"> is to have a profound grasp of an extensive range of method</w:t>
      </w:r>
      <w:r w:rsidR="00DB42D5">
        <w:rPr>
          <w:rFonts w:ascii="Arial" w:hAnsi="Arial" w:cs="Arial"/>
          <w:sz w:val="22"/>
          <w:szCs w:val="22"/>
        </w:rPr>
        <w:t>s.</w:t>
      </w:r>
      <w:r w:rsidR="00B362E8">
        <w:rPr>
          <w:rFonts w:ascii="Arial" w:hAnsi="Arial" w:cs="Arial"/>
          <w:sz w:val="22"/>
          <w:szCs w:val="22"/>
        </w:rPr>
        <w:t xml:space="preserve"> This will equip me with the tools I need to feel fully informed and unrestricted when </w:t>
      </w:r>
      <w:r w:rsidR="00E80B55">
        <w:rPr>
          <w:rFonts w:ascii="Arial" w:hAnsi="Arial" w:cs="Arial"/>
          <w:sz w:val="22"/>
          <w:szCs w:val="22"/>
        </w:rPr>
        <w:t xml:space="preserve">conducting </w:t>
      </w:r>
      <w:r w:rsidR="00B362E8">
        <w:rPr>
          <w:rFonts w:ascii="Arial" w:hAnsi="Arial" w:cs="Arial"/>
          <w:sz w:val="22"/>
          <w:szCs w:val="22"/>
        </w:rPr>
        <w:t>future research.</w:t>
      </w:r>
    </w:p>
    <w:p w14:paraId="31A2DD5B" w14:textId="6E535075" w:rsidR="00BD3109" w:rsidRPr="008D147E" w:rsidRDefault="00BD3109" w:rsidP="008D147E">
      <w:pPr>
        <w:spacing w:before="100" w:beforeAutospacing="1" w:after="100" w:afterAutospacing="1" w:line="360" w:lineRule="auto"/>
        <w:jc w:val="both"/>
        <w:rPr>
          <w:rFonts w:ascii="Arial" w:hAnsi="Arial" w:cs="Arial"/>
          <w:sz w:val="22"/>
          <w:szCs w:val="22"/>
        </w:rPr>
      </w:pPr>
      <w:r w:rsidRPr="00D04AA8">
        <w:rPr>
          <w:rFonts w:ascii="Arial" w:hAnsi="Arial" w:cs="Arial"/>
          <w:b/>
          <w:bCs/>
          <w:color w:val="000000"/>
          <w:sz w:val="22"/>
          <w:szCs w:val="22"/>
          <w:u w:val="single"/>
        </w:rPr>
        <w:lastRenderedPageBreak/>
        <w:t>REFERENCES</w:t>
      </w:r>
    </w:p>
    <w:p w14:paraId="52032F8C" w14:textId="570963A9" w:rsidR="00D73F90" w:rsidRPr="00D04AA8" w:rsidRDefault="00D73F90" w:rsidP="00BD3109">
      <w:pPr>
        <w:spacing w:line="360" w:lineRule="auto"/>
        <w:jc w:val="both"/>
        <w:rPr>
          <w:rFonts w:ascii="Arial" w:hAnsi="Arial" w:cs="Arial"/>
          <w:color w:val="000000"/>
          <w:sz w:val="22"/>
          <w:szCs w:val="22"/>
        </w:rPr>
      </w:pPr>
      <w:r w:rsidRPr="00D04AA8">
        <w:rPr>
          <w:rFonts w:ascii="Arial" w:hAnsi="Arial" w:cs="Arial"/>
          <w:color w:val="000000"/>
          <w:sz w:val="22"/>
          <w:szCs w:val="22"/>
        </w:rPr>
        <w:t>Adams A., Cox, A. L. (2008). Questionnaires, in-depth interviews and focus groups.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Research Methods for Human Computer Interaction</w:t>
      </w:r>
      <w:r w:rsidRPr="00D04AA8">
        <w:rPr>
          <w:rFonts w:ascii="Arial" w:hAnsi="Arial" w:cs="Arial"/>
          <w:color w:val="000000"/>
          <w:sz w:val="22"/>
          <w:szCs w:val="22"/>
        </w:rPr>
        <w:t>. pp17-34.</w:t>
      </w:r>
    </w:p>
    <w:p w14:paraId="4D27B829" w14:textId="77777777" w:rsidR="00D73F90" w:rsidRPr="00D04AA8" w:rsidRDefault="00D73F90" w:rsidP="00BD3109">
      <w:pPr>
        <w:spacing w:line="360" w:lineRule="auto"/>
        <w:jc w:val="both"/>
        <w:rPr>
          <w:rFonts w:ascii="Arial" w:hAnsi="Arial" w:cs="Arial"/>
          <w:sz w:val="22"/>
          <w:szCs w:val="22"/>
        </w:rPr>
      </w:pPr>
    </w:p>
    <w:p w14:paraId="374393F7" w14:textId="35D90BB8" w:rsidR="00762B65" w:rsidRPr="00D04AA8" w:rsidRDefault="00762B65" w:rsidP="00BD3109">
      <w:pPr>
        <w:spacing w:line="360" w:lineRule="auto"/>
        <w:jc w:val="both"/>
        <w:rPr>
          <w:rFonts w:ascii="Arial" w:hAnsi="Arial" w:cs="Arial"/>
          <w:sz w:val="22"/>
          <w:szCs w:val="22"/>
        </w:rPr>
      </w:pPr>
      <w:proofErr w:type="spellStart"/>
      <w:r w:rsidRPr="00D04AA8">
        <w:rPr>
          <w:rFonts w:ascii="Arial" w:hAnsi="Arial" w:cs="Arial"/>
          <w:color w:val="000000"/>
          <w:sz w:val="22"/>
          <w:szCs w:val="22"/>
        </w:rPr>
        <w:t>Aguinis</w:t>
      </w:r>
      <w:proofErr w:type="spellEnd"/>
      <w:r w:rsidRPr="00D04AA8">
        <w:rPr>
          <w:rFonts w:ascii="Arial" w:hAnsi="Arial" w:cs="Arial"/>
          <w:color w:val="000000"/>
          <w:sz w:val="22"/>
          <w:szCs w:val="22"/>
        </w:rPr>
        <w:t xml:space="preserve">, H., </w:t>
      </w:r>
      <w:proofErr w:type="spellStart"/>
      <w:r w:rsidRPr="00D04AA8">
        <w:rPr>
          <w:rFonts w:ascii="Arial" w:hAnsi="Arial" w:cs="Arial"/>
          <w:color w:val="000000"/>
          <w:sz w:val="22"/>
          <w:szCs w:val="22"/>
        </w:rPr>
        <w:t>Solarino</w:t>
      </w:r>
      <w:proofErr w:type="spellEnd"/>
      <w:r w:rsidRPr="00D04AA8">
        <w:rPr>
          <w:rFonts w:ascii="Arial" w:hAnsi="Arial" w:cs="Arial"/>
          <w:color w:val="000000"/>
          <w:sz w:val="22"/>
          <w:szCs w:val="22"/>
        </w:rPr>
        <w:t>, A. M. (2019). Transparency and replicability in qualitative research: The case of interviews with elite informants</w:t>
      </w:r>
      <w:r w:rsidR="00E07854" w:rsidRPr="00D04AA8">
        <w:rPr>
          <w:rFonts w:ascii="Arial" w:hAnsi="Arial" w:cs="Arial"/>
          <w:color w:val="000000"/>
          <w:sz w:val="22"/>
          <w:szCs w:val="22"/>
        </w:rPr>
        <w:t>.</w:t>
      </w:r>
      <w:r w:rsidRPr="00D04AA8">
        <w:rPr>
          <w:rFonts w:ascii="Arial" w:hAnsi="Arial" w:cs="Arial"/>
          <w:color w:val="000000"/>
          <w:sz w:val="22"/>
          <w:szCs w:val="22"/>
        </w:rPr>
        <w:t xml:space="preserve"> pp1-25.</w:t>
      </w:r>
    </w:p>
    <w:p w14:paraId="220EF296" w14:textId="77777777" w:rsidR="00762B65" w:rsidRPr="00D04AA8" w:rsidRDefault="00762B65" w:rsidP="00BD3109">
      <w:pPr>
        <w:spacing w:line="360" w:lineRule="auto"/>
        <w:jc w:val="both"/>
        <w:rPr>
          <w:rFonts w:ascii="Arial" w:hAnsi="Arial" w:cs="Arial"/>
          <w:color w:val="000000"/>
          <w:sz w:val="22"/>
          <w:szCs w:val="22"/>
        </w:rPr>
      </w:pPr>
    </w:p>
    <w:p w14:paraId="532265B8" w14:textId="269E4D79" w:rsidR="00E11913" w:rsidRPr="00D04AA8" w:rsidRDefault="00E11913" w:rsidP="00BD3109">
      <w:pPr>
        <w:spacing w:line="360" w:lineRule="auto"/>
        <w:jc w:val="both"/>
        <w:rPr>
          <w:rFonts w:ascii="Arial" w:hAnsi="Arial" w:cs="Arial"/>
          <w:sz w:val="22"/>
          <w:szCs w:val="22"/>
        </w:rPr>
      </w:pPr>
      <w:r w:rsidRPr="00D04AA8">
        <w:rPr>
          <w:rFonts w:ascii="Arial" w:hAnsi="Arial" w:cs="Arial"/>
          <w:color w:val="000000"/>
          <w:sz w:val="22"/>
          <w:szCs w:val="22"/>
        </w:rPr>
        <w:t xml:space="preserve">Aliyu, A. A., </w:t>
      </w:r>
      <w:proofErr w:type="spellStart"/>
      <w:r w:rsidRPr="00D04AA8">
        <w:rPr>
          <w:rFonts w:ascii="Arial" w:hAnsi="Arial" w:cs="Arial"/>
          <w:color w:val="000000"/>
          <w:sz w:val="22"/>
          <w:szCs w:val="22"/>
        </w:rPr>
        <w:t>Singhry</w:t>
      </w:r>
      <w:proofErr w:type="spellEnd"/>
      <w:r w:rsidRPr="00D04AA8">
        <w:rPr>
          <w:rFonts w:ascii="Arial" w:hAnsi="Arial" w:cs="Arial"/>
          <w:color w:val="000000"/>
          <w:sz w:val="22"/>
          <w:szCs w:val="22"/>
        </w:rPr>
        <w:t xml:space="preserve">, I. M., Adamu, H., Abubakar, M. M. (2015). Ontology, epistemology and axiology in </w:t>
      </w:r>
      <w:proofErr w:type="spellStart"/>
      <w:r w:rsidRPr="00D04AA8">
        <w:rPr>
          <w:rFonts w:ascii="Arial" w:hAnsi="Arial" w:cs="Arial"/>
          <w:color w:val="000000"/>
          <w:sz w:val="22"/>
          <w:szCs w:val="22"/>
        </w:rPr>
        <w:t>quantative</w:t>
      </w:r>
      <w:proofErr w:type="spellEnd"/>
      <w:r w:rsidRPr="00D04AA8">
        <w:rPr>
          <w:rFonts w:ascii="Arial" w:hAnsi="Arial" w:cs="Arial"/>
          <w:color w:val="000000"/>
          <w:sz w:val="22"/>
          <w:szCs w:val="22"/>
        </w:rPr>
        <w:t xml:space="preserve"> and qualitative research: elucidation of the research philosophical misconception. </w:t>
      </w:r>
      <w:r w:rsidRPr="00D04AA8">
        <w:rPr>
          <w:rFonts w:ascii="Arial" w:hAnsi="Arial" w:cs="Arial"/>
          <w:i/>
          <w:iCs/>
          <w:color w:val="000000"/>
          <w:sz w:val="22"/>
          <w:szCs w:val="22"/>
        </w:rPr>
        <w:t>Proceedings of The Academic Conference: Mediterranean Publications &amp; Research International on New Direction and Uncommon</w:t>
      </w:r>
      <w:r w:rsidRPr="00D04AA8">
        <w:rPr>
          <w:rFonts w:ascii="Arial" w:hAnsi="Arial" w:cs="Arial"/>
          <w:color w:val="000000"/>
          <w:sz w:val="22"/>
          <w:szCs w:val="22"/>
        </w:rPr>
        <w:t xml:space="preserve">. 2 (1), </w:t>
      </w:r>
      <w:r w:rsidR="00C6794A" w:rsidRPr="00D04AA8">
        <w:rPr>
          <w:rFonts w:ascii="Arial" w:hAnsi="Arial" w:cs="Arial"/>
          <w:color w:val="000000"/>
          <w:sz w:val="22"/>
          <w:szCs w:val="22"/>
        </w:rPr>
        <w:t>p</w:t>
      </w:r>
      <w:r w:rsidRPr="00D04AA8">
        <w:rPr>
          <w:rFonts w:ascii="Arial" w:hAnsi="Arial" w:cs="Arial"/>
          <w:color w:val="000000"/>
          <w:sz w:val="22"/>
          <w:szCs w:val="22"/>
        </w:rPr>
        <w:t>p1-26.</w:t>
      </w:r>
    </w:p>
    <w:p w14:paraId="5603004D" w14:textId="77777777" w:rsidR="00963197" w:rsidRPr="00D04AA8" w:rsidRDefault="00963197" w:rsidP="00BD3109">
      <w:pPr>
        <w:spacing w:line="360" w:lineRule="auto"/>
        <w:jc w:val="both"/>
        <w:rPr>
          <w:rFonts w:ascii="Arial" w:hAnsi="Arial" w:cs="Arial"/>
          <w:color w:val="000000"/>
          <w:sz w:val="22"/>
          <w:szCs w:val="22"/>
        </w:rPr>
      </w:pPr>
    </w:p>
    <w:p w14:paraId="21305779" w14:textId="7CAAB856" w:rsidR="0058427F" w:rsidRPr="00D04AA8" w:rsidRDefault="0058427F" w:rsidP="00BD3109">
      <w:pPr>
        <w:spacing w:line="360" w:lineRule="auto"/>
        <w:jc w:val="both"/>
        <w:rPr>
          <w:rFonts w:ascii="Arial" w:hAnsi="Arial" w:cs="Arial"/>
          <w:sz w:val="22"/>
          <w:szCs w:val="22"/>
        </w:rPr>
      </w:pPr>
      <w:r w:rsidRPr="00D04AA8">
        <w:rPr>
          <w:rFonts w:ascii="Arial" w:hAnsi="Arial" w:cs="Arial"/>
          <w:color w:val="000000"/>
          <w:sz w:val="22"/>
          <w:szCs w:val="22"/>
        </w:rPr>
        <w:t>Azad, A. et al. (2021). Conducting In-Depth Interviews via Mobile Phone with Persons with Common Mental Disorders and Multimorbidity: The Challenges and Advantages as Experienced by Participants and Researchers.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International Journal of Environmental Research and Public Health</w:t>
      </w:r>
      <w:r w:rsidRPr="00D04AA8">
        <w:rPr>
          <w:rFonts w:ascii="Arial" w:hAnsi="Arial" w:cs="Arial"/>
          <w:color w:val="000000"/>
          <w:sz w:val="22"/>
          <w:szCs w:val="22"/>
        </w:rPr>
        <w:t>. 18, pp1-13.</w:t>
      </w:r>
    </w:p>
    <w:p w14:paraId="6461FF2B" w14:textId="77777777" w:rsidR="0058427F" w:rsidRPr="00D04AA8" w:rsidRDefault="0058427F" w:rsidP="00BD3109">
      <w:pPr>
        <w:spacing w:line="360" w:lineRule="auto"/>
        <w:jc w:val="both"/>
        <w:rPr>
          <w:rFonts w:ascii="Arial" w:hAnsi="Arial" w:cs="Arial"/>
          <w:color w:val="000000"/>
          <w:sz w:val="22"/>
          <w:szCs w:val="22"/>
        </w:rPr>
      </w:pPr>
    </w:p>
    <w:p w14:paraId="0D456F20" w14:textId="714BF91D" w:rsidR="00B70849" w:rsidRPr="00D04AA8" w:rsidRDefault="00B70849" w:rsidP="00BD3109">
      <w:pPr>
        <w:spacing w:line="360" w:lineRule="auto"/>
        <w:jc w:val="both"/>
        <w:rPr>
          <w:rFonts w:ascii="Arial" w:hAnsi="Arial" w:cs="Arial"/>
          <w:sz w:val="22"/>
          <w:szCs w:val="22"/>
        </w:rPr>
      </w:pPr>
      <w:r w:rsidRPr="00D04AA8">
        <w:rPr>
          <w:rFonts w:ascii="Arial" w:hAnsi="Arial" w:cs="Arial"/>
          <w:color w:val="000000"/>
          <w:sz w:val="22"/>
          <w:szCs w:val="22"/>
        </w:rPr>
        <w:t>Berg, N. (2015). Non-Response Bias.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University of Texas at Dallas</w:t>
      </w:r>
      <w:r w:rsidRPr="00D04AA8">
        <w:rPr>
          <w:rFonts w:ascii="Arial" w:hAnsi="Arial" w:cs="Arial"/>
          <w:color w:val="000000"/>
          <w:sz w:val="22"/>
          <w:szCs w:val="22"/>
        </w:rPr>
        <w:t>. pp1-34.</w:t>
      </w:r>
    </w:p>
    <w:p w14:paraId="3F7AFC63" w14:textId="77777777" w:rsidR="00B70849" w:rsidRPr="00D04AA8" w:rsidRDefault="00B70849" w:rsidP="00BD3109">
      <w:pPr>
        <w:spacing w:line="360" w:lineRule="auto"/>
        <w:jc w:val="both"/>
        <w:rPr>
          <w:rFonts w:ascii="Arial" w:hAnsi="Arial" w:cs="Arial"/>
          <w:color w:val="000000"/>
          <w:sz w:val="22"/>
          <w:szCs w:val="22"/>
        </w:rPr>
      </w:pPr>
    </w:p>
    <w:p w14:paraId="5492EC03" w14:textId="022E262B" w:rsidR="00963197" w:rsidRPr="00D04AA8" w:rsidRDefault="002B3073" w:rsidP="00BD3109">
      <w:pPr>
        <w:spacing w:line="360" w:lineRule="auto"/>
        <w:jc w:val="both"/>
        <w:rPr>
          <w:rFonts w:ascii="Arial" w:hAnsi="Arial" w:cs="Arial"/>
          <w:sz w:val="22"/>
          <w:szCs w:val="22"/>
        </w:rPr>
      </w:pPr>
      <w:r w:rsidRPr="00D04AA8">
        <w:rPr>
          <w:rFonts w:ascii="Arial" w:hAnsi="Arial" w:cs="Arial"/>
          <w:color w:val="000000"/>
          <w:sz w:val="22"/>
          <w:szCs w:val="22"/>
        </w:rPr>
        <w:t>Bracken, S. (2009). Discussing the importance of ontology and epistemology awareness in practitioner research</w:t>
      </w:r>
      <w:r w:rsidR="00B7370E" w:rsidRPr="00D04AA8">
        <w:rPr>
          <w:rFonts w:ascii="Arial" w:hAnsi="Arial" w:cs="Arial"/>
          <w:color w:val="000000"/>
          <w:sz w:val="22"/>
          <w:szCs w:val="22"/>
        </w:rPr>
        <w:t>.</w:t>
      </w:r>
      <w:r w:rsidRPr="00D04AA8">
        <w:rPr>
          <w:rFonts w:ascii="Arial" w:hAnsi="Arial" w:cs="Arial"/>
          <w:color w:val="000000"/>
          <w:sz w:val="22"/>
          <w:szCs w:val="22"/>
        </w:rPr>
        <w:t xml:space="preserve"> The</w:t>
      </w:r>
      <w:r w:rsidR="00B7370E" w:rsidRPr="00D04AA8">
        <w:rPr>
          <w:rFonts w:ascii="Arial" w:hAnsi="Arial" w:cs="Arial"/>
          <w:color w:val="000000"/>
          <w:sz w:val="22"/>
          <w:szCs w:val="22"/>
        </w:rPr>
        <w:t xml:space="preserve"> </w:t>
      </w:r>
      <w:r w:rsidRPr="00D04AA8">
        <w:rPr>
          <w:rFonts w:ascii="Arial" w:hAnsi="Arial" w:cs="Arial"/>
          <w:color w:val="000000"/>
          <w:sz w:val="22"/>
          <w:szCs w:val="22"/>
        </w:rPr>
        <w:t>nature of being: A brief examination of ontology. </w:t>
      </w:r>
      <w:r w:rsidRPr="00D04AA8">
        <w:rPr>
          <w:rFonts w:ascii="Arial" w:hAnsi="Arial" w:cs="Arial"/>
          <w:i/>
          <w:iCs/>
          <w:color w:val="000000"/>
          <w:sz w:val="22"/>
          <w:szCs w:val="22"/>
        </w:rPr>
        <w:t>Worcester Journal of Learning and Teaching</w:t>
      </w:r>
      <w:r w:rsidRPr="00D04AA8">
        <w:rPr>
          <w:rFonts w:ascii="Arial" w:hAnsi="Arial" w:cs="Arial"/>
          <w:color w:val="000000"/>
          <w:sz w:val="22"/>
          <w:szCs w:val="22"/>
        </w:rPr>
        <w:t>. 4, p23.</w:t>
      </w:r>
    </w:p>
    <w:p w14:paraId="4AE4A414" w14:textId="77777777" w:rsidR="001646E2" w:rsidRPr="00D04AA8" w:rsidRDefault="001646E2" w:rsidP="00BD3109">
      <w:pPr>
        <w:spacing w:line="360" w:lineRule="auto"/>
        <w:jc w:val="both"/>
        <w:rPr>
          <w:rFonts w:ascii="Arial" w:hAnsi="Arial" w:cs="Arial"/>
          <w:color w:val="000000"/>
          <w:sz w:val="22"/>
          <w:szCs w:val="22"/>
        </w:rPr>
      </w:pPr>
    </w:p>
    <w:p w14:paraId="1265215C" w14:textId="7490A0C8" w:rsidR="00D73F90" w:rsidRPr="00D04AA8" w:rsidRDefault="00D73F90" w:rsidP="00BD3109">
      <w:pPr>
        <w:spacing w:line="360" w:lineRule="auto"/>
        <w:jc w:val="both"/>
        <w:rPr>
          <w:rFonts w:ascii="Arial" w:hAnsi="Arial" w:cs="Arial"/>
          <w:sz w:val="22"/>
          <w:szCs w:val="22"/>
        </w:rPr>
      </w:pPr>
      <w:r w:rsidRPr="00D04AA8">
        <w:rPr>
          <w:rFonts w:ascii="Arial" w:hAnsi="Arial" w:cs="Arial"/>
          <w:color w:val="000000"/>
          <w:sz w:val="22"/>
          <w:szCs w:val="22"/>
        </w:rPr>
        <w:t>Costley, C. (2006). Practitioner-led enquiry as development of professional practice.</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Professional lifelong learning: beyond reflective practice</w:t>
      </w:r>
      <w:r w:rsidRPr="00D04AA8">
        <w:rPr>
          <w:rFonts w:ascii="Arial" w:hAnsi="Arial" w:cs="Arial"/>
          <w:color w:val="000000"/>
          <w:sz w:val="22"/>
          <w:szCs w:val="22"/>
        </w:rPr>
        <w:t>. p1-13.</w:t>
      </w:r>
    </w:p>
    <w:p w14:paraId="2FA620DE" w14:textId="77777777" w:rsidR="00D73F90" w:rsidRPr="00D04AA8" w:rsidRDefault="00D73F90" w:rsidP="00BD3109">
      <w:pPr>
        <w:spacing w:line="360" w:lineRule="auto"/>
        <w:jc w:val="both"/>
        <w:rPr>
          <w:rFonts w:ascii="Arial" w:hAnsi="Arial" w:cs="Arial"/>
          <w:color w:val="000000"/>
          <w:sz w:val="22"/>
          <w:szCs w:val="22"/>
        </w:rPr>
      </w:pPr>
    </w:p>
    <w:p w14:paraId="2C90C0E3" w14:textId="2BE29CCD" w:rsidR="008E3840" w:rsidRPr="00D04AA8" w:rsidRDefault="008E3840" w:rsidP="00BD3109">
      <w:pPr>
        <w:spacing w:line="360" w:lineRule="auto"/>
        <w:jc w:val="both"/>
        <w:rPr>
          <w:rFonts w:ascii="Arial" w:hAnsi="Arial" w:cs="Arial"/>
          <w:color w:val="000000"/>
          <w:sz w:val="22"/>
          <w:szCs w:val="22"/>
        </w:rPr>
      </w:pPr>
      <w:r w:rsidRPr="00D04AA8">
        <w:rPr>
          <w:rFonts w:ascii="Arial" w:hAnsi="Arial" w:cs="Arial"/>
          <w:color w:val="000000"/>
          <w:sz w:val="22"/>
          <w:szCs w:val="22"/>
        </w:rPr>
        <w:t xml:space="preserve">Davis, B. G. (2006). Identity theft: tribute bands, grand rights and </w:t>
      </w:r>
      <w:proofErr w:type="spellStart"/>
      <w:r w:rsidRPr="00D04AA8">
        <w:rPr>
          <w:rFonts w:ascii="Arial" w:hAnsi="Arial" w:cs="Arial"/>
          <w:color w:val="000000"/>
          <w:sz w:val="22"/>
          <w:szCs w:val="22"/>
        </w:rPr>
        <w:t>dramatico</w:t>
      </w:r>
      <w:proofErr w:type="spellEnd"/>
      <w:r w:rsidRPr="00D04AA8">
        <w:rPr>
          <w:rFonts w:ascii="Arial" w:hAnsi="Arial" w:cs="Arial"/>
          <w:color w:val="000000"/>
          <w:sz w:val="22"/>
          <w:szCs w:val="22"/>
        </w:rPr>
        <w:t>-musical performances. pp1-38.</w:t>
      </w:r>
    </w:p>
    <w:p w14:paraId="5480307C" w14:textId="77777777" w:rsidR="0066312A" w:rsidRPr="00D04AA8" w:rsidRDefault="0066312A" w:rsidP="00BD3109">
      <w:pPr>
        <w:spacing w:line="360" w:lineRule="auto"/>
        <w:jc w:val="both"/>
        <w:rPr>
          <w:rFonts w:ascii="Arial" w:hAnsi="Arial" w:cs="Arial"/>
          <w:sz w:val="22"/>
          <w:szCs w:val="22"/>
        </w:rPr>
      </w:pPr>
    </w:p>
    <w:p w14:paraId="51931699" w14:textId="77777777" w:rsidR="0066312A" w:rsidRPr="00D04AA8" w:rsidRDefault="0066312A" w:rsidP="00BD3109">
      <w:pPr>
        <w:spacing w:line="360" w:lineRule="auto"/>
        <w:jc w:val="both"/>
        <w:rPr>
          <w:rFonts w:ascii="Arial" w:hAnsi="Arial" w:cs="Arial"/>
          <w:sz w:val="22"/>
          <w:szCs w:val="22"/>
        </w:rPr>
      </w:pPr>
      <w:r w:rsidRPr="00D04AA8">
        <w:rPr>
          <w:rFonts w:ascii="Arial" w:hAnsi="Arial" w:cs="Arial"/>
          <w:color w:val="000000"/>
          <w:sz w:val="22"/>
          <w:szCs w:val="22"/>
        </w:rPr>
        <w:t>De Leeuw, E. (2008). Self-Administered Questionnaires and Standardized Interviews.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The Sage Handbook of Social Research Methods</w:t>
      </w:r>
      <w:r w:rsidRPr="00D04AA8">
        <w:rPr>
          <w:rFonts w:ascii="Arial" w:hAnsi="Arial" w:cs="Arial"/>
          <w:color w:val="000000"/>
          <w:sz w:val="22"/>
          <w:szCs w:val="22"/>
        </w:rPr>
        <w:t>. (18), p313.</w:t>
      </w:r>
    </w:p>
    <w:p w14:paraId="61F1D0D4" w14:textId="77777777" w:rsidR="008E3840" w:rsidRPr="00D04AA8" w:rsidRDefault="008E3840" w:rsidP="00BD3109">
      <w:pPr>
        <w:spacing w:line="360" w:lineRule="auto"/>
        <w:jc w:val="both"/>
        <w:rPr>
          <w:rFonts w:ascii="Arial" w:hAnsi="Arial" w:cs="Arial"/>
          <w:color w:val="000000"/>
          <w:sz w:val="22"/>
          <w:szCs w:val="22"/>
        </w:rPr>
      </w:pPr>
    </w:p>
    <w:p w14:paraId="695F96C3" w14:textId="1C2FC067" w:rsidR="00FB2319" w:rsidRPr="00D04AA8" w:rsidRDefault="00FB2319" w:rsidP="00BD3109">
      <w:pPr>
        <w:spacing w:line="360" w:lineRule="auto"/>
        <w:jc w:val="both"/>
        <w:rPr>
          <w:rFonts w:ascii="Arial" w:hAnsi="Arial" w:cs="Arial"/>
          <w:color w:val="000000"/>
          <w:sz w:val="22"/>
          <w:szCs w:val="22"/>
        </w:rPr>
      </w:pPr>
      <w:r w:rsidRPr="00D04AA8">
        <w:rPr>
          <w:rFonts w:ascii="Arial" w:hAnsi="Arial" w:cs="Arial"/>
          <w:color w:val="000000"/>
          <w:sz w:val="22"/>
          <w:szCs w:val="22"/>
        </w:rPr>
        <w:t xml:space="preserve">Denzin, N. K., Lincoln, Y. S. (2005). Introduction: The discipline and practice of qualitative research. </w:t>
      </w:r>
      <w:r w:rsidR="008161CF" w:rsidRPr="00D04AA8">
        <w:rPr>
          <w:rFonts w:ascii="Arial" w:hAnsi="Arial" w:cs="Arial"/>
          <w:i/>
          <w:iCs/>
          <w:color w:val="000000"/>
          <w:sz w:val="22"/>
          <w:szCs w:val="22"/>
        </w:rPr>
        <w:t>Sage.</w:t>
      </w:r>
      <w:r w:rsidR="008161CF" w:rsidRPr="00D04AA8">
        <w:rPr>
          <w:rFonts w:ascii="Arial" w:hAnsi="Arial" w:cs="Arial"/>
          <w:color w:val="000000"/>
          <w:sz w:val="22"/>
          <w:szCs w:val="22"/>
        </w:rPr>
        <w:t xml:space="preserve"> </w:t>
      </w:r>
      <w:r w:rsidRPr="00D04AA8">
        <w:rPr>
          <w:rFonts w:ascii="Arial" w:hAnsi="Arial" w:cs="Arial"/>
          <w:color w:val="000000"/>
          <w:sz w:val="22"/>
          <w:szCs w:val="22"/>
        </w:rPr>
        <w:t>p183.</w:t>
      </w:r>
    </w:p>
    <w:p w14:paraId="10AF241D" w14:textId="51BD9D5F" w:rsidR="003C6355" w:rsidRPr="00D04AA8" w:rsidRDefault="003C6355" w:rsidP="00BD3109">
      <w:pPr>
        <w:spacing w:line="360" w:lineRule="auto"/>
        <w:jc w:val="both"/>
        <w:rPr>
          <w:rFonts w:ascii="Arial" w:hAnsi="Arial" w:cs="Arial"/>
          <w:color w:val="000000"/>
          <w:sz w:val="22"/>
          <w:szCs w:val="22"/>
        </w:rPr>
      </w:pPr>
    </w:p>
    <w:p w14:paraId="591F6FFE" w14:textId="77777777" w:rsidR="00E07854" w:rsidRPr="00D04AA8" w:rsidRDefault="00E07854" w:rsidP="00BD3109">
      <w:pPr>
        <w:spacing w:line="360" w:lineRule="auto"/>
        <w:jc w:val="both"/>
        <w:rPr>
          <w:rFonts w:ascii="Arial" w:hAnsi="Arial" w:cs="Arial"/>
          <w:sz w:val="22"/>
          <w:szCs w:val="22"/>
        </w:rPr>
      </w:pPr>
      <w:proofErr w:type="spellStart"/>
      <w:r w:rsidRPr="00D04AA8">
        <w:rPr>
          <w:rFonts w:ascii="Arial" w:hAnsi="Arial" w:cs="Arial"/>
          <w:color w:val="000000"/>
          <w:sz w:val="22"/>
          <w:szCs w:val="22"/>
        </w:rPr>
        <w:lastRenderedPageBreak/>
        <w:t>Eyisi</w:t>
      </w:r>
      <w:proofErr w:type="spellEnd"/>
      <w:r w:rsidRPr="00D04AA8">
        <w:rPr>
          <w:rFonts w:ascii="Arial" w:hAnsi="Arial" w:cs="Arial"/>
          <w:color w:val="000000"/>
          <w:sz w:val="22"/>
          <w:szCs w:val="22"/>
        </w:rPr>
        <w:t>, D. (2016). The Usefulness of Qualitative and Quantitative Approaches and Methods in Researching Problem-Solving Ability in Science Education Curriculum.</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Journal of Education and Practice</w:t>
      </w:r>
      <w:r w:rsidRPr="00D04AA8">
        <w:rPr>
          <w:rFonts w:ascii="Arial" w:hAnsi="Arial" w:cs="Arial"/>
          <w:color w:val="000000"/>
          <w:sz w:val="22"/>
          <w:szCs w:val="22"/>
        </w:rPr>
        <w:t>. 7 (15), pp1-10.</w:t>
      </w:r>
    </w:p>
    <w:p w14:paraId="724B2F28" w14:textId="77777777" w:rsidR="00E07854" w:rsidRPr="00D04AA8" w:rsidRDefault="00E07854" w:rsidP="00BD3109">
      <w:pPr>
        <w:spacing w:line="360" w:lineRule="auto"/>
        <w:jc w:val="both"/>
        <w:rPr>
          <w:rFonts w:ascii="Arial" w:hAnsi="Arial" w:cs="Arial"/>
          <w:color w:val="000000"/>
          <w:sz w:val="22"/>
          <w:szCs w:val="22"/>
        </w:rPr>
      </w:pPr>
    </w:p>
    <w:p w14:paraId="2C75728A" w14:textId="230AA225" w:rsidR="003D41D1" w:rsidRPr="00D04AA8" w:rsidRDefault="003D41D1" w:rsidP="00BD3109">
      <w:pPr>
        <w:spacing w:line="360" w:lineRule="auto"/>
        <w:jc w:val="both"/>
        <w:rPr>
          <w:rFonts w:ascii="Arial" w:hAnsi="Arial" w:cs="Arial"/>
          <w:sz w:val="22"/>
          <w:szCs w:val="22"/>
        </w:rPr>
      </w:pPr>
      <w:proofErr w:type="spellStart"/>
      <w:r w:rsidRPr="00D04AA8">
        <w:rPr>
          <w:rFonts w:ascii="Arial" w:hAnsi="Arial" w:cs="Arial"/>
          <w:color w:val="000000"/>
          <w:sz w:val="22"/>
          <w:szCs w:val="22"/>
        </w:rPr>
        <w:t>Felizer</w:t>
      </w:r>
      <w:proofErr w:type="spellEnd"/>
      <w:r w:rsidRPr="00D04AA8">
        <w:rPr>
          <w:rFonts w:ascii="Arial" w:hAnsi="Arial" w:cs="Arial"/>
          <w:color w:val="000000"/>
          <w:sz w:val="22"/>
          <w:szCs w:val="22"/>
        </w:rPr>
        <w:t>, M. (2010). Doing mixed methods research pragmatically: Implications for the rediscovery of pragmatism as a research paradigm.</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Journal of Mixed Methods Research</w:t>
      </w:r>
      <w:r w:rsidRPr="00D04AA8">
        <w:rPr>
          <w:rFonts w:ascii="Arial" w:hAnsi="Arial" w:cs="Arial"/>
          <w:color w:val="000000"/>
          <w:sz w:val="22"/>
          <w:szCs w:val="22"/>
        </w:rPr>
        <w:t>. 4 (1), pp6-16.</w:t>
      </w:r>
    </w:p>
    <w:p w14:paraId="1874F58B" w14:textId="77777777" w:rsidR="003D41D1" w:rsidRPr="00D04AA8" w:rsidRDefault="003D41D1" w:rsidP="00BD3109">
      <w:pPr>
        <w:spacing w:line="360" w:lineRule="auto"/>
        <w:jc w:val="both"/>
        <w:rPr>
          <w:rFonts w:ascii="Arial" w:hAnsi="Arial" w:cs="Arial"/>
          <w:color w:val="000000"/>
          <w:sz w:val="22"/>
          <w:szCs w:val="22"/>
        </w:rPr>
      </w:pPr>
    </w:p>
    <w:p w14:paraId="243991C2" w14:textId="7516DE30" w:rsidR="00B8667A" w:rsidRPr="000A0E88" w:rsidRDefault="00B8667A" w:rsidP="00BD3109">
      <w:pPr>
        <w:spacing w:line="360" w:lineRule="auto"/>
        <w:jc w:val="both"/>
        <w:rPr>
          <w:rFonts w:ascii="Arial" w:hAnsi="Arial" w:cs="Arial"/>
          <w:sz w:val="22"/>
          <w:szCs w:val="22"/>
        </w:rPr>
      </w:pPr>
      <w:r w:rsidRPr="00D04AA8">
        <w:rPr>
          <w:rFonts w:ascii="Arial" w:hAnsi="Arial" w:cs="Arial"/>
          <w:color w:val="000000"/>
          <w:sz w:val="22"/>
          <w:szCs w:val="22"/>
        </w:rPr>
        <w:t xml:space="preserve">Fern, E. F. (1982). The use of focus groups for idea generation: the effects of group size, </w:t>
      </w:r>
      <w:proofErr w:type="spellStart"/>
      <w:r w:rsidRPr="00D04AA8">
        <w:rPr>
          <w:rFonts w:ascii="Arial" w:hAnsi="Arial" w:cs="Arial"/>
          <w:color w:val="000000"/>
          <w:sz w:val="22"/>
          <w:szCs w:val="22"/>
        </w:rPr>
        <w:t>acquintanceship</w:t>
      </w:r>
      <w:proofErr w:type="spellEnd"/>
      <w:r w:rsidRPr="00D04AA8">
        <w:rPr>
          <w:rFonts w:ascii="Arial" w:hAnsi="Arial" w:cs="Arial"/>
          <w:color w:val="000000"/>
          <w:sz w:val="22"/>
          <w:szCs w:val="22"/>
        </w:rPr>
        <w:t xml:space="preserve"> and moderator on response quantity and quality.</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Journal of Marketing Research</w:t>
      </w:r>
      <w:r w:rsidRPr="00D04AA8">
        <w:rPr>
          <w:rFonts w:ascii="Arial" w:hAnsi="Arial" w:cs="Arial"/>
          <w:color w:val="000000"/>
          <w:sz w:val="22"/>
          <w:szCs w:val="22"/>
        </w:rPr>
        <w:t>. 19 (1), p1-13.</w:t>
      </w:r>
    </w:p>
    <w:p w14:paraId="42CB2B3C" w14:textId="7E814BF3" w:rsidR="000A0E88" w:rsidRPr="000A0E88" w:rsidRDefault="000A0E88" w:rsidP="000A0E88">
      <w:pPr>
        <w:pStyle w:val="NormalWeb"/>
        <w:spacing w:line="360" w:lineRule="auto"/>
        <w:jc w:val="both"/>
        <w:rPr>
          <w:rFonts w:ascii="Arial" w:hAnsi="Arial" w:cs="Arial"/>
          <w:sz w:val="22"/>
          <w:szCs w:val="22"/>
        </w:rPr>
      </w:pPr>
      <w:proofErr w:type="spellStart"/>
      <w:r w:rsidRPr="000A0E88">
        <w:rPr>
          <w:rFonts w:ascii="Arial" w:hAnsi="Arial" w:cs="Arial"/>
          <w:color w:val="000000"/>
          <w:sz w:val="22"/>
          <w:szCs w:val="22"/>
        </w:rPr>
        <w:t>Freathy</w:t>
      </w:r>
      <w:proofErr w:type="spellEnd"/>
      <w:r w:rsidRPr="000A0E88">
        <w:rPr>
          <w:rFonts w:ascii="Arial" w:hAnsi="Arial" w:cs="Arial"/>
          <w:color w:val="000000"/>
          <w:sz w:val="22"/>
          <w:szCs w:val="22"/>
        </w:rPr>
        <w:t xml:space="preserve">, R. et al (2017). </w:t>
      </w:r>
      <w:r w:rsidRPr="000A0E88">
        <w:rPr>
          <w:rFonts w:ascii="Arial" w:hAnsi="Arial" w:cs="Arial"/>
          <w:sz w:val="22"/>
          <w:szCs w:val="22"/>
        </w:rPr>
        <w:t>Pedagogical bricoleurs and bricolage researchers: The case of Religious Education</w:t>
      </w:r>
      <w:r>
        <w:rPr>
          <w:rFonts w:ascii="Arial" w:hAnsi="Arial" w:cs="Arial"/>
          <w:sz w:val="22"/>
          <w:szCs w:val="22"/>
        </w:rPr>
        <w:t xml:space="preserve">. </w:t>
      </w:r>
      <w:r w:rsidRPr="000A0E88">
        <w:rPr>
          <w:rFonts w:ascii="Arial" w:hAnsi="Arial" w:cs="Arial"/>
          <w:i/>
          <w:iCs/>
          <w:sz w:val="22"/>
          <w:szCs w:val="22"/>
        </w:rPr>
        <w:t>British Journal of Educational Studies.</w:t>
      </w:r>
      <w:r>
        <w:rPr>
          <w:rFonts w:ascii="Arial" w:hAnsi="Arial" w:cs="Arial"/>
          <w:sz w:val="22"/>
          <w:szCs w:val="22"/>
        </w:rPr>
        <w:t xml:space="preserve"> p1-18.</w:t>
      </w:r>
      <w:r w:rsidRPr="000A0E88">
        <w:rPr>
          <w:rFonts w:ascii="Arial" w:hAnsi="Arial" w:cs="Arial"/>
          <w:sz w:val="22"/>
          <w:szCs w:val="22"/>
        </w:rPr>
        <w:t xml:space="preserve"> </w:t>
      </w:r>
    </w:p>
    <w:p w14:paraId="0DDE426E" w14:textId="6A1BAD10" w:rsidR="00324BFE" w:rsidRPr="00D04AA8" w:rsidRDefault="00324BFE" w:rsidP="00BD3109">
      <w:pPr>
        <w:spacing w:line="360" w:lineRule="auto"/>
        <w:jc w:val="both"/>
        <w:rPr>
          <w:rFonts w:ascii="Arial" w:hAnsi="Arial" w:cs="Arial"/>
          <w:sz w:val="22"/>
          <w:szCs w:val="22"/>
        </w:rPr>
      </w:pPr>
      <w:r w:rsidRPr="00D04AA8">
        <w:rPr>
          <w:rFonts w:ascii="Arial" w:hAnsi="Arial" w:cs="Arial"/>
          <w:color w:val="000000"/>
          <w:sz w:val="22"/>
          <w:szCs w:val="22"/>
        </w:rPr>
        <w:t>Gage, N. L. (1989). The Paradigm Wars and Their Aftermath A “Historical” Sketch of Research on Teaching Since 1989.</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Sage Journals</w:t>
      </w:r>
      <w:r w:rsidRPr="00D04AA8">
        <w:rPr>
          <w:rFonts w:ascii="Arial" w:hAnsi="Arial" w:cs="Arial"/>
          <w:color w:val="000000"/>
          <w:sz w:val="22"/>
          <w:szCs w:val="22"/>
        </w:rPr>
        <w:t>. 18 (7), pp4-10.</w:t>
      </w:r>
    </w:p>
    <w:p w14:paraId="02497B3A" w14:textId="77777777" w:rsidR="00324BFE" w:rsidRPr="00D04AA8" w:rsidRDefault="00324BFE" w:rsidP="00BD3109">
      <w:pPr>
        <w:spacing w:line="360" w:lineRule="auto"/>
        <w:jc w:val="both"/>
        <w:rPr>
          <w:rFonts w:ascii="Arial" w:hAnsi="Arial" w:cs="Arial"/>
          <w:color w:val="000000"/>
          <w:sz w:val="22"/>
          <w:szCs w:val="22"/>
        </w:rPr>
      </w:pPr>
    </w:p>
    <w:p w14:paraId="56B19209" w14:textId="77777777" w:rsidR="0058427F" w:rsidRPr="00D04AA8" w:rsidRDefault="0058427F" w:rsidP="00BD3109">
      <w:pPr>
        <w:spacing w:line="360" w:lineRule="auto"/>
        <w:jc w:val="both"/>
        <w:rPr>
          <w:rFonts w:ascii="Arial" w:hAnsi="Arial" w:cs="Arial"/>
          <w:sz w:val="22"/>
          <w:szCs w:val="22"/>
        </w:rPr>
      </w:pPr>
      <w:r w:rsidRPr="00D04AA8">
        <w:rPr>
          <w:rFonts w:ascii="Arial" w:hAnsi="Arial" w:cs="Arial"/>
          <w:color w:val="000000"/>
          <w:sz w:val="22"/>
          <w:szCs w:val="22"/>
        </w:rPr>
        <w:t>Gill, P. et al. (2008). Methods of data collection in qualitative research: Interviews and focus groups.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British Dental Journal</w:t>
      </w:r>
      <w:r w:rsidRPr="00D04AA8">
        <w:rPr>
          <w:rFonts w:ascii="Arial" w:hAnsi="Arial" w:cs="Arial"/>
          <w:color w:val="000000"/>
          <w:sz w:val="22"/>
          <w:szCs w:val="22"/>
        </w:rPr>
        <w:t>. 204 (6), pp291-295.</w:t>
      </w:r>
    </w:p>
    <w:p w14:paraId="7F30D51F" w14:textId="77777777" w:rsidR="0058427F" w:rsidRPr="00D04AA8" w:rsidRDefault="0058427F" w:rsidP="00BD3109">
      <w:pPr>
        <w:spacing w:line="360" w:lineRule="auto"/>
        <w:jc w:val="both"/>
        <w:rPr>
          <w:rFonts w:ascii="Arial" w:hAnsi="Arial" w:cs="Arial"/>
          <w:color w:val="000000"/>
          <w:sz w:val="22"/>
          <w:szCs w:val="22"/>
        </w:rPr>
      </w:pPr>
    </w:p>
    <w:p w14:paraId="35C82D66" w14:textId="64952018" w:rsidR="00C6794A" w:rsidRPr="00D04AA8" w:rsidRDefault="00C6794A" w:rsidP="00BD3109">
      <w:pPr>
        <w:spacing w:line="360" w:lineRule="auto"/>
        <w:jc w:val="both"/>
        <w:rPr>
          <w:rFonts w:ascii="Arial" w:hAnsi="Arial" w:cs="Arial"/>
          <w:sz w:val="22"/>
          <w:szCs w:val="22"/>
        </w:rPr>
      </w:pPr>
      <w:r w:rsidRPr="00D04AA8">
        <w:rPr>
          <w:rFonts w:ascii="Arial" w:hAnsi="Arial" w:cs="Arial"/>
          <w:color w:val="000000"/>
          <w:sz w:val="22"/>
          <w:szCs w:val="22"/>
        </w:rPr>
        <w:t xml:space="preserve">Guba, E., Lincoln, T. (1994). Competing paradigms in qualitative research. </w:t>
      </w:r>
      <w:r w:rsidRPr="00D04AA8">
        <w:rPr>
          <w:rFonts w:ascii="Arial" w:hAnsi="Arial" w:cs="Arial"/>
          <w:i/>
          <w:iCs/>
          <w:color w:val="000000"/>
          <w:sz w:val="22"/>
          <w:szCs w:val="22"/>
        </w:rPr>
        <w:t>Handbook of qualitative research</w:t>
      </w:r>
      <w:r w:rsidR="00762B65" w:rsidRPr="00D04AA8">
        <w:rPr>
          <w:rFonts w:ascii="Arial" w:hAnsi="Arial" w:cs="Arial"/>
          <w:color w:val="000000"/>
          <w:sz w:val="22"/>
          <w:szCs w:val="22"/>
        </w:rPr>
        <w:t xml:space="preserve">. </w:t>
      </w:r>
      <w:r w:rsidR="008161CF" w:rsidRPr="00D04AA8">
        <w:rPr>
          <w:rFonts w:ascii="Arial" w:hAnsi="Arial" w:cs="Arial"/>
          <w:i/>
          <w:iCs/>
          <w:color w:val="000000"/>
          <w:sz w:val="22"/>
          <w:szCs w:val="22"/>
        </w:rPr>
        <w:t>Sage.</w:t>
      </w:r>
      <w:r w:rsidR="00762B65" w:rsidRPr="00D04AA8">
        <w:rPr>
          <w:rFonts w:ascii="Arial" w:hAnsi="Arial" w:cs="Arial"/>
          <w:color w:val="000000"/>
          <w:sz w:val="22"/>
          <w:szCs w:val="22"/>
        </w:rPr>
        <w:t xml:space="preserve"> </w:t>
      </w:r>
      <w:r w:rsidRPr="00D04AA8">
        <w:rPr>
          <w:rFonts w:ascii="Arial" w:hAnsi="Arial" w:cs="Arial"/>
          <w:color w:val="000000"/>
          <w:sz w:val="22"/>
          <w:szCs w:val="22"/>
        </w:rPr>
        <w:t>p110.</w:t>
      </w:r>
    </w:p>
    <w:p w14:paraId="35F4E797" w14:textId="77777777" w:rsidR="00C6794A" w:rsidRPr="00D04AA8" w:rsidRDefault="00C6794A" w:rsidP="00BD3109">
      <w:pPr>
        <w:spacing w:line="360" w:lineRule="auto"/>
        <w:jc w:val="both"/>
        <w:rPr>
          <w:rFonts w:ascii="Arial" w:hAnsi="Arial" w:cs="Arial"/>
          <w:color w:val="000000"/>
          <w:sz w:val="22"/>
          <w:szCs w:val="22"/>
        </w:rPr>
      </w:pPr>
    </w:p>
    <w:p w14:paraId="22D57C7D" w14:textId="74F6EFF9" w:rsidR="008F7793" w:rsidRPr="00D04AA8" w:rsidRDefault="00561331" w:rsidP="00D04AA8">
      <w:pPr>
        <w:spacing w:line="360" w:lineRule="auto"/>
        <w:jc w:val="both"/>
        <w:rPr>
          <w:rFonts w:ascii="Arial" w:hAnsi="Arial" w:cs="Arial"/>
          <w:sz w:val="22"/>
          <w:szCs w:val="22"/>
        </w:rPr>
      </w:pPr>
      <w:r w:rsidRPr="00D04AA8">
        <w:rPr>
          <w:rFonts w:ascii="Arial" w:hAnsi="Arial" w:cs="Arial"/>
          <w:color w:val="000000"/>
          <w:sz w:val="22"/>
          <w:szCs w:val="22"/>
        </w:rPr>
        <w:t>Hall, J. N. (2013). Pragmatism, Evidence and Mixed Methods Evaluation.</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New Directions for Evaluation</w:t>
      </w:r>
      <w:r w:rsidRPr="00D04AA8">
        <w:rPr>
          <w:rFonts w:ascii="Arial" w:hAnsi="Arial" w:cs="Arial"/>
          <w:color w:val="000000"/>
          <w:sz w:val="22"/>
          <w:szCs w:val="22"/>
        </w:rPr>
        <w:t>. 138, pp15-26.</w:t>
      </w:r>
    </w:p>
    <w:p w14:paraId="19DBCADB" w14:textId="77777777" w:rsidR="008F7793" w:rsidRPr="00D04AA8" w:rsidRDefault="008F7793" w:rsidP="00D04AA8">
      <w:pPr>
        <w:spacing w:line="360" w:lineRule="auto"/>
        <w:jc w:val="both"/>
        <w:rPr>
          <w:rFonts w:ascii="Arial" w:hAnsi="Arial" w:cs="Arial"/>
          <w:color w:val="000000"/>
          <w:sz w:val="22"/>
          <w:szCs w:val="22"/>
        </w:rPr>
      </w:pPr>
    </w:p>
    <w:p w14:paraId="5154D255" w14:textId="77777777" w:rsidR="00D04AA8" w:rsidRPr="00D04AA8" w:rsidRDefault="00D04AA8" w:rsidP="00D04AA8">
      <w:pPr>
        <w:jc w:val="both"/>
        <w:rPr>
          <w:rFonts w:ascii="Arial" w:hAnsi="Arial" w:cs="Arial"/>
          <w:sz w:val="22"/>
          <w:szCs w:val="22"/>
        </w:rPr>
      </w:pPr>
      <w:r w:rsidRPr="00D04AA8">
        <w:rPr>
          <w:rFonts w:ascii="Arial" w:hAnsi="Arial" w:cs="Arial"/>
          <w:color w:val="000000"/>
          <w:sz w:val="22"/>
          <w:szCs w:val="22"/>
        </w:rPr>
        <w:t>Harris, L. R., Brown, G. T. L. (2010). Mixing interview and questionnaire methods: Practical problems in aligning data. </w:t>
      </w:r>
      <w:r w:rsidRPr="00D04AA8">
        <w:rPr>
          <w:rFonts w:ascii="Arial" w:hAnsi="Arial" w:cs="Arial"/>
          <w:i/>
          <w:iCs/>
          <w:color w:val="000000"/>
          <w:sz w:val="22"/>
          <w:szCs w:val="22"/>
        </w:rPr>
        <w:t>Practical Assessment, Research and Evaluation</w:t>
      </w:r>
      <w:r w:rsidRPr="00D04AA8">
        <w:rPr>
          <w:rFonts w:ascii="Arial" w:hAnsi="Arial" w:cs="Arial"/>
          <w:color w:val="000000"/>
          <w:sz w:val="22"/>
          <w:szCs w:val="22"/>
        </w:rPr>
        <w:t>. 15 (1), pp1-19.</w:t>
      </w:r>
    </w:p>
    <w:p w14:paraId="5FE5E600" w14:textId="77777777" w:rsidR="00D04AA8" w:rsidRPr="00D04AA8" w:rsidRDefault="00D04AA8" w:rsidP="00D04AA8">
      <w:pPr>
        <w:spacing w:line="360" w:lineRule="auto"/>
        <w:jc w:val="both"/>
        <w:rPr>
          <w:rFonts w:ascii="Arial" w:hAnsi="Arial" w:cs="Arial"/>
          <w:color w:val="000000"/>
          <w:sz w:val="22"/>
          <w:szCs w:val="22"/>
        </w:rPr>
      </w:pPr>
    </w:p>
    <w:p w14:paraId="3C9673D2" w14:textId="54371322" w:rsidR="003C6355" w:rsidRPr="00D04AA8" w:rsidRDefault="003C6355" w:rsidP="00D04AA8">
      <w:pPr>
        <w:spacing w:line="360" w:lineRule="auto"/>
        <w:jc w:val="both"/>
        <w:rPr>
          <w:rFonts w:ascii="Arial" w:hAnsi="Arial" w:cs="Arial"/>
          <w:sz w:val="22"/>
          <w:szCs w:val="22"/>
        </w:rPr>
      </w:pPr>
      <w:proofErr w:type="spellStart"/>
      <w:r w:rsidRPr="00D04AA8">
        <w:rPr>
          <w:rFonts w:ascii="Arial" w:hAnsi="Arial" w:cs="Arial"/>
          <w:color w:val="000000"/>
          <w:sz w:val="22"/>
          <w:szCs w:val="22"/>
        </w:rPr>
        <w:t>Kawulich</w:t>
      </w:r>
      <w:proofErr w:type="spellEnd"/>
      <w:r w:rsidRPr="00D04AA8">
        <w:rPr>
          <w:rFonts w:ascii="Arial" w:hAnsi="Arial" w:cs="Arial"/>
          <w:color w:val="000000"/>
          <w:sz w:val="22"/>
          <w:szCs w:val="22"/>
        </w:rPr>
        <w:t>, B. (2001). Selecting a research approach: paradigm, methodology and methods</w:t>
      </w:r>
      <w:r w:rsidR="00E07854" w:rsidRPr="00D04AA8">
        <w:rPr>
          <w:rFonts w:ascii="Arial" w:hAnsi="Arial" w:cs="Arial"/>
          <w:color w:val="000000"/>
          <w:sz w:val="22"/>
          <w:szCs w:val="22"/>
        </w:rPr>
        <w:t>.</w:t>
      </w:r>
      <w:r w:rsidRPr="00D04AA8">
        <w:rPr>
          <w:rFonts w:ascii="Arial" w:hAnsi="Arial" w:cs="Arial"/>
          <w:color w:val="000000"/>
          <w:sz w:val="22"/>
          <w:szCs w:val="22"/>
        </w:rPr>
        <w:t xml:space="preserve"> p1.</w:t>
      </w:r>
    </w:p>
    <w:p w14:paraId="1DE411B1" w14:textId="5187789C" w:rsidR="003C6355" w:rsidRPr="00D04AA8" w:rsidRDefault="003C6355" w:rsidP="00BD3109">
      <w:pPr>
        <w:spacing w:line="360" w:lineRule="auto"/>
        <w:jc w:val="both"/>
        <w:rPr>
          <w:rFonts w:ascii="Arial" w:hAnsi="Arial" w:cs="Arial"/>
          <w:color w:val="000000"/>
          <w:sz w:val="22"/>
          <w:szCs w:val="22"/>
        </w:rPr>
      </w:pPr>
    </w:p>
    <w:p w14:paraId="62BABD90" w14:textId="0D92AC6D" w:rsidR="00C6794A" w:rsidRPr="00D04AA8" w:rsidRDefault="00C6794A" w:rsidP="00BD3109">
      <w:pPr>
        <w:spacing w:line="360" w:lineRule="auto"/>
        <w:jc w:val="both"/>
        <w:rPr>
          <w:rFonts w:ascii="Arial" w:hAnsi="Arial" w:cs="Arial"/>
          <w:sz w:val="22"/>
          <w:szCs w:val="22"/>
        </w:rPr>
      </w:pPr>
      <w:r w:rsidRPr="00D04AA8">
        <w:rPr>
          <w:rFonts w:ascii="Arial" w:hAnsi="Arial" w:cs="Arial"/>
          <w:color w:val="000000"/>
          <w:sz w:val="22"/>
          <w:szCs w:val="22"/>
        </w:rPr>
        <w:t>Kelly, M., Dowling, M., Mill</w:t>
      </w:r>
      <w:r w:rsidR="00CD73A8" w:rsidRPr="00D04AA8">
        <w:rPr>
          <w:rFonts w:ascii="Arial" w:hAnsi="Arial" w:cs="Arial"/>
          <w:color w:val="000000"/>
          <w:sz w:val="22"/>
          <w:szCs w:val="22"/>
        </w:rPr>
        <w:t>a</w:t>
      </w:r>
      <w:r w:rsidRPr="00D04AA8">
        <w:rPr>
          <w:rFonts w:ascii="Arial" w:hAnsi="Arial" w:cs="Arial"/>
          <w:color w:val="000000"/>
          <w:sz w:val="22"/>
          <w:szCs w:val="22"/>
        </w:rPr>
        <w:t>r, M. (2018). The search for understanding: the role of paradigms. </w:t>
      </w:r>
      <w:r w:rsidRPr="00D04AA8">
        <w:rPr>
          <w:rFonts w:ascii="Arial" w:hAnsi="Arial" w:cs="Arial"/>
          <w:i/>
          <w:iCs/>
          <w:color w:val="000000"/>
          <w:sz w:val="22"/>
          <w:szCs w:val="22"/>
        </w:rPr>
        <w:t>Nurse Researcher</w:t>
      </w:r>
      <w:r w:rsidRPr="00D04AA8">
        <w:rPr>
          <w:rFonts w:ascii="Arial" w:hAnsi="Arial" w:cs="Arial"/>
          <w:color w:val="000000"/>
          <w:sz w:val="22"/>
          <w:szCs w:val="22"/>
        </w:rPr>
        <w:t>. 25 (4), p5.</w:t>
      </w:r>
    </w:p>
    <w:p w14:paraId="26CC4B2E" w14:textId="77777777" w:rsidR="00C6794A" w:rsidRPr="00DF0CFA" w:rsidRDefault="00C6794A" w:rsidP="00DF0CFA">
      <w:pPr>
        <w:spacing w:line="360" w:lineRule="auto"/>
        <w:jc w:val="both"/>
        <w:rPr>
          <w:rFonts w:ascii="Arial" w:hAnsi="Arial" w:cs="Arial"/>
          <w:color w:val="000000"/>
          <w:sz w:val="22"/>
          <w:szCs w:val="22"/>
        </w:rPr>
      </w:pPr>
    </w:p>
    <w:p w14:paraId="14575BA4" w14:textId="77777777" w:rsidR="00DF0CFA" w:rsidRDefault="00DF0CFA" w:rsidP="00DF0CFA">
      <w:pPr>
        <w:spacing w:line="360" w:lineRule="auto"/>
        <w:rPr>
          <w:rFonts w:ascii="Arial" w:hAnsi="Arial" w:cs="Arial"/>
          <w:sz w:val="22"/>
          <w:szCs w:val="22"/>
        </w:rPr>
      </w:pPr>
      <w:proofErr w:type="spellStart"/>
      <w:r w:rsidRPr="00DF0CFA">
        <w:rPr>
          <w:rFonts w:ascii="Arial" w:hAnsi="Arial" w:cs="Arial"/>
          <w:color w:val="000000"/>
          <w:sz w:val="22"/>
          <w:szCs w:val="22"/>
        </w:rPr>
        <w:t>Kemmis</w:t>
      </w:r>
      <w:proofErr w:type="spellEnd"/>
      <w:r w:rsidRPr="00DF0CFA">
        <w:rPr>
          <w:rFonts w:ascii="Arial" w:hAnsi="Arial" w:cs="Arial"/>
          <w:color w:val="000000"/>
          <w:sz w:val="22"/>
          <w:szCs w:val="22"/>
        </w:rPr>
        <w:t>, S., McTaggart, R., Nixon, R (2014). </w:t>
      </w:r>
      <w:r w:rsidRPr="00DF0CFA">
        <w:rPr>
          <w:rFonts w:ascii="Arial" w:hAnsi="Arial" w:cs="Arial"/>
          <w:i/>
          <w:iCs/>
          <w:color w:val="000000"/>
          <w:sz w:val="22"/>
          <w:szCs w:val="22"/>
        </w:rPr>
        <w:t>The Action Research Planner</w:t>
      </w:r>
      <w:r w:rsidRPr="00DF0CFA">
        <w:rPr>
          <w:rFonts w:ascii="Arial" w:hAnsi="Arial" w:cs="Arial"/>
          <w:color w:val="000000"/>
          <w:sz w:val="22"/>
          <w:szCs w:val="22"/>
        </w:rPr>
        <w:t>. Singapore: Springer. pp42-48.</w:t>
      </w:r>
    </w:p>
    <w:p w14:paraId="5BEC08A1" w14:textId="77777777" w:rsidR="00DF0CFA" w:rsidRDefault="00DF0CFA" w:rsidP="00DF0CFA">
      <w:pPr>
        <w:spacing w:line="360" w:lineRule="auto"/>
        <w:rPr>
          <w:rFonts w:ascii="Arial" w:hAnsi="Arial" w:cs="Arial"/>
          <w:sz w:val="22"/>
          <w:szCs w:val="22"/>
        </w:rPr>
      </w:pPr>
    </w:p>
    <w:p w14:paraId="5152F796" w14:textId="76635620" w:rsidR="001A7E8D" w:rsidRPr="00D04AA8" w:rsidRDefault="001A7E8D" w:rsidP="00DF0CFA">
      <w:pPr>
        <w:spacing w:line="360" w:lineRule="auto"/>
        <w:rPr>
          <w:rFonts w:ascii="Arial" w:hAnsi="Arial" w:cs="Arial"/>
          <w:sz w:val="22"/>
          <w:szCs w:val="22"/>
        </w:rPr>
      </w:pPr>
      <w:r w:rsidRPr="00D04AA8">
        <w:rPr>
          <w:rFonts w:ascii="Arial" w:hAnsi="Arial" w:cs="Arial"/>
          <w:color w:val="000000"/>
          <w:sz w:val="22"/>
          <w:szCs w:val="22"/>
        </w:rPr>
        <w:t>Kincheloe, J. L. (2004). Introduction: The power of the bricolage: Expanding research methods.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Rigour and Complexity in Educational Research: Conceptualizing the bricolage.</w:t>
      </w:r>
      <w:r w:rsidRPr="00D04AA8">
        <w:rPr>
          <w:rFonts w:ascii="Arial" w:hAnsi="Arial" w:cs="Arial"/>
          <w:color w:val="000000"/>
          <w:sz w:val="22"/>
          <w:szCs w:val="22"/>
        </w:rPr>
        <w:t xml:space="preserve"> pp1-22.</w:t>
      </w:r>
    </w:p>
    <w:p w14:paraId="17DAAD95" w14:textId="77777777" w:rsidR="001A7E8D" w:rsidRPr="00D04AA8" w:rsidRDefault="001A7E8D" w:rsidP="00BD3109">
      <w:pPr>
        <w:spacing w:line="360" w:lineRule="auto"/>
        <w:jc w:val="both"/>
        <w:rPr>
          <w:rFonts w:ascii="Arial" w:hAnsi="Arial" w:cs="Arial"/>
          <w:color w:val="000000"/>
          <w:sz w:val="22"/>
          <w:szCs w:val="22"/>
        </w:rPr>
      </w:pPr>
    </w:p>
    <w:p w14:paraId="5D46E35D" w14:textId="76F1085C" w:rsidR="00995AC4" w:rsidRPr="00D04AA8" w:rsidRDefault="00995AC4" w:rsidP="00BD3109">
      <w:pPr>
        <w:spacing w:line="360" w:lineRule="auto"/>
        <w:jc w:val="both"/>
        <w:rPr>
          <w:rFonts w:ascii="Arial" w:hAnsi="Arial" w:cs="Arial"/>
          <w:sz w:val="22"/>
          <w:szCs w:val="22"/>
        </w:rPr>
      </w:pPr>
      <w:r w:rsidRPr="00D04AA8">
        <w:rPr>
          <w:rFonts w:ascii="Arial" w:hAnsi="Arial" w:cs="Arial"/>
          <w:color w:val="000000"/>
          <w:sz w:val="22"/>
          <w:szCs w:val="22"/>
        </w:rPr>
        <w:t>Kinsella, E. (2006). Action research: An approach to student work-based learning. Education + Training.</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 xml:space="preserve">Forum Qualitative </w:t>
      </w:r>
      <w:proofErr w:type="spellStart"/>
      <w:r w:rsidRPr="00D04AA8">
        <w:rPr>
          <w:rFonts w:ascii="Arial" w:hAnsi="Arial" w:cs="Arial"/>
          <w:i/>
          <w:iCs/>
          <w:color w:val="000000"/>
          <w:sz w:val="22"/>
          <w:szCs w:val="22"/>
        </w:rPr>
        <w:t>Sozialforschung</w:t>
      </w:r>
      <w:proofErr w:type="spellEnd"/>
      <w:r w:rsidRPr="00D04AA8">
        <w:rPr>
          <w:rFonts w:ascii="Arial" w:hAnsi="Arial" w:cs="Arial"/>
          <w:color w:val="000000"/>
          <w:sz w:val="22"/>
          <w:szCs w:val="22"/>
        </w:rPr>
        <w:t>. 7 (3), p1-16.</w:t>
      </w:r>
    </w:p>
    <w:p w14:paraId="00850123" w14:textId="77777777" w:rsidR="005305F6" w:rsidRPr="00D04AA8" w:rsidRDefault="005305F6" w:rsidP="00BD3109">
      <w:pPr>
        <w:spacing w:line="360" w:lineRule="auto"/>
        <w:jc w:val="both"/>
        <w:rPr>
          <w:rFonts w:ascii="Arial" w:hAnsi="Arial" w:cs="Arial"/>
          <w:color w:val="000000"/>
          <w:sz w:val="22"/>
          <w:szCs w:val="22"/>
        </w:rPr>
      </w:pPr>
    </w:p>
    <w:p w14:paraId="69685F8B" w14:textId="77777777" w:rsidR="001C040F" w:rsidRPr="00D04AA8" w:rsidRDefault="001C040F" w:rsidP="00BD3109">
      <w:pPr>
        <w:spacing w:line="360" w:lineRule="auto"/>
        <w:jc w:val="both"/>
        <w:rPr>
          <w:rFonts w:ascii="Arial" w:hAnsi="Arial" w:cs="Arial"/>
          <w:sz w:val="22"/>
          <w:szCs w:val="22"/>
        </w:rPr>
      </w:pPr>
      <w:r w:rsidRPr="00D04AA8">
        <w:rPr>
          <w:rFonts w:ascii="Arial" w:hAnsi="Arial" w:cs="Arial"/>
          <w:color w:val="000000"/>
          <w:sz w:val="22"/>
          <w:szCs w:val="22"/>
        </w:rPr>
        <w:t>Kitzinger, J. (1995). Qualitative Research: Introducing focus groups.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BMJ</w:t>
      </w:r>
      <w:r w:rsidRPr="00D04AA8">
        <w:rPr>
          <w:rFonts w:ascii="Arial" w:hAnsi="Arial" w:cs="Arial"/>
          <w:color w:val="000000"/>
          <w:sz w:val="22"/>
          <w:szCs w:val="22"/>
        </w:rPr>
        <w:t>. 311 (7000), pp299-302.</w:t>
      </w:r>
    </w:p>
    <w:p w14:paraId="41F7B7C0" w14:textId="77777777" w:rsidR="001C040F" w:rsidRPr="00D04AA8" w:rsidRDefault="001C040F" w:rsidP="00BD3109">
      <w:pPr>
        <w:spacing w:line="360" w:lineRule="auto"/>
        <w:jc w:val="both"/>
        <w:rPr>
          <w:rFonts w:ascii="Arial" w:hAnsi="Arial" w:cs="Arial"/>
          <w:color w:val="000000"/>
          <w:sz w:val="22"/>
          <w:szCs w:val="22"/>
        </w:rPr>
      </w:pPr>
    </w:p>
    <w:p w14:paraId="4432B22F" w14:textId="74AD9345" w:rsidR="00896951" w:rsidRPr="00D04AA8" w:rsidRDefault="00896951" w:rsidP="00BD3109">
      <w:pPr>
        <w:spacing w:line="360" w:lineRule="auto"/>
        <w:jc w:val="both"/>
        <w:rPr>
          <w:rFonts w:ascii="Arial" w:hAnsi="Arial" w:cs="Arial"/>
          <w:sz w:val="22"/>
          <w:szCs w:val="22"/>
        </w:rPr>
      </w:pPr>
      <w:r w:rsidRPr="00D04AA8">
        <w:rPr>
          <w:rFonts w:ascii="Arial" w:hAnsi="Arial" w:cs="Arial"/>
          <w:color w:val="000000"/>
          <w:sz w:val="22"/>
          <w:szCs w:val="22"/>
        </w:rPr>
        <w:t>Laverty, S. (2003). Hermeneutic Phenomenology and Phenomenology: A Comparison of Historical and Methodological Considerations.</w:t>
      </w:r>
      <w:r w:rsidRPr="00D04AA8">
        <w:rPr>
          <w:rStyle w:val="apple-converted-space"/>
          <w:rFonts w:ascii="Arial" w:hAnsi="Arial" w:cs="Arial"/>
          <w:color w:val="000000"/>
          <w:sz w:val="22"/>
          <w:szCs w:val="22"/>
        </w:rPr>
        <w:t> I</w:t>
      </w:r>
      <w:r w:rsidRPr="00D04AA8">
        <w:rPr>
          <w:rFonts w:ascii="Arial" w:hAnsi="Arial" w:cs="Arial"/>
          <w:i/>
          <w:iCs/>
          <w:color w:val="000000"/>
          <w:sz w:val="22"/>
          <w:szCs w:val="22"/>
        </w:rPr>
        <w:t>nternational Journal of Qualitative Methods</w:t>
      </w:r>
      <w:r w:rsidRPr="00D04AA8">
        <w:rPr>
          <w:rFonts w:ascii="Arial" w:hAnsi="Arial" w:cs="Arial"/>
          <w:color w:val="000000"/>
          <w:sz w:val="22"/>
          <w:szCs w:val="22"/>
        </w:rPr>
        <w:t>. 2 (3), pp21-35.</w:t>
      </w:r>
    </w:p>
    <w:p w14:paraId="349AC976" w14:textId="77777777" w:rsidR="00896951" w:rsidRPr="00D04AA8" w:rsidRDefault="00896951" w:rsidP="00BD3109">
      <w:pPr>
        <w:spacing w:line="360" w:lineRule="auto"/>
        <w:jc w:val="both"/>
        <w:rPr>
          <w:rFonts w:ascii="Arial" w:hAnsi="Arial" w:cs="Arial"/>
          <w:color w:val="000000"/>
          <w:sz w:val="22"/>
          <w:szCs w:val="22"/>
        </w:rPr>
      </w:pPr>
    </w:p>
    <w:p w14:paraId="6DDC9D48" w14:textId="53ED6F51" w:rsidR="00254E29" w:rsidRPr="00D04AA8" w:rsidRDefault="00254E29" w:rsidP="00BD3109">
      <w:pPr>
        <w:spacing w:line="360" w:lineRule="auto"/>
        <w:jc w:val="both"/>
        <w:rPr>
          <w:rFonts w:ascii="Arial" w:hAnsi="Arial" w:cs="Arial"/>
          <w:sz w:val="22"/>
          <w:szCs w:val="22"/>
        </w:rPr>
      </w:pPr>
      <w:r w:rsidRPr="00D04AA8">
        <w:rPr>
          <w:rFonts w:ascii="Arial" w:hAnsi="Arial" w:cs="Arial"/>
          <w:color w:val="000000"/>
          <w:sz w:val="22"/>
          <w:szCs w:val="22"/>
        </w:rPr>
        <w:t xml:space="preserve">Leech, B. (2002). Asking Questions: Techniques for </w:t>
      </w:r>
      <w:proofErr w:type="spellStart"/>
      <w:r w:rsidRPr="00D04AA8">
        <w:rPr>
          <w:rFonts w:ascii="Arial" w:hAnsi="Arial" w:cs="Arial"/>
          <w:color w:val="000000"/>
          <w:sz w:val="22"/>
          <w:szCs w:val="22"/>
        </w:rPr>
        <w:t>Semistructured</w:t>
      </w:r>
      <w:proofErr w:type="spellEnd"/>
      <w:r w:rsidRPr="00D04AA8">
        <w:rPr>
          <w:rFonts w:ascii="Arial" w:hAnsi="Arial" w:cs="Arial"/>
          <w:color w:val="000000"/>
          <w:sz w:val="22"/>
          <w:szCs w:val="22"/>
        </w:rPr>
        <w:t xml:space="preserve"> Interviews. pp1-4.</w:t>
      </w:r>
    </w:p>
    <w:p w14:paraId="720C7C15" w14:textId="77777777" w:rsidR="0066312A" w:rsidRPr="00D04AA8" w:rsidRDefault="0066312A" w:rsidP="00BD3109">
      <w:pPr>
        <w:spacing w:line="360" w:lineRule="auto"/>
        <w:jc w:val="both"/>
        <w:rPr>
          <w:rFonts w:ascii="Arial" w:hAnsi="Arial" w:cs="Arial"/>
          <w:color w:val="000000"/>
          <w:sz w:val="22"/>
          <w:szCs w:val="22"/>
        </w:rPr>
      </w:pPr>
    </w:p>
    <w:p w14:paraId="737BD8B9" w14:textId="63348CDA" w:rsidR="00C642CE" w:rsidRPr="00D04AA8" w:rsidRDefault="00C642CE" w:rsidP="00BD3109">
      <w:pPr>
        <w:spacing w:line="360" w:lineRule="auto"/>
        <w:jc w:val="both"/>
        <w:rPr>
          <w:rFonts w:ascii="Arial" w:hAnsi="Arial" w:cs="Arial"/>
          <w:sz w:val="22"/>
          <w:szCs w:val="22"/>
        </w:rPr>
      </w:pPr>
      <w:r w:rsidRPr="00D04AA8">
        <w:rPr>
          <w:rFonts w:ascii="Arial" w:hAnsi="Arial" w:cs="Arial"/>
          <w:color w:val="000000"/>
          <w:sz w:val="22"/>
          <w:szCs w:val="22"/>
        </w:rPr>
        <w:t>Levers, M. (2013). Philosophical paradigms, grounded theory, and perspectives on emergence.</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Sage Open</w:t>
      </w:r>
      <w:r w:rsidRPr="00D04AA8">
        <w:rPr>
          <w:rFonts w:ascii="Arial" w:hAnsi="Arial" w:cs="Arial"/>
          <w:color w:val="000000"/>
          <w:sz w:val="22"/>
          <w:szCs w:val="22"/>
        </w:rPr>
        <w:t>. 3 (4), p3.</w:t>
      </w:r>
    </w:p>
    <w:p w14:paraId="4440DB47" w14:textId="77777777" w:rsidR="00C642CE" w:rsidRPr="00D04AA8" w:rsidRDefault="00C642CE" w:rsidP="00BD3109">
      <w:pPr>
        <w:spacing w:line="360" w:lineRule="auto"/>
        <w:jc w:val="both"/>
        <w:rPr>
          <w:rFonts w:ascii="Arial" w:hAnsi="Arial" w:cs="Arial"/>
          <w:color w:val="000000"/>
          <w:sz w:val="22"/>
          <w:szCs w:val="22"/>
        </w:rPr>
      </w:pPr>
    </w:p>
    <w:p w14:paraId="1D5F6FBF" w14:textId="77777777" w:rsidR="001646E2" w:rsidRPr="00D04AA8" w:rsidRDefault="001646E2" w:rsidP="00BD3109">
      <w:pPr>
        <w:spacing w:line="360" w:lineRule="auto"/>
        <w:jc w:val="both"/>
        <w:rPr>
          <w:rFonts w:ascii="Arial" w:hAnsi="Arial" w:cs="Arial"/>
          <w:sz w:val="22"/>
          <w:szCs w:val="22"/>
        </w:rPr>
      </w:pPr>
      <w:r w:rsidRPr="00D04AA8">
        <w:rPr>
          <w:rFonts w:ascii="Arial" w:hAnsi="Arial" w:cs="Arial"/>
          <w:color w:val="000000"/>
          <w:sz w:val="22"/>
          <w:szCs w:val="22"/>
        </w:rPr>
        <w:t>Lincoln, Y., Guba, E. (1989). Ethics: The Failure of Positivist Science.</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The Review of Higher Education</w:t>
      </w:r>
      <w:r w:rsidRPr="00D04AA8">
        <w:rPr>
          <w:rFonts w:ascii="Arial" w:hAnsi="Arial" w:cs="Arial"/>
          <w:color w:val="000000"/>
          <w:sz w:val="22"/>
          <w:szCs w:val="22"/>
        </w:rPr>
        <w:t>. 12 (3), 221-240.</w:t>
      </w:r>
    </w:p>
    <w:p w14:paraId="2C0FB5A1" w14:textId="77777777" w:rsidR="001646E2" w:rsidRPr="00D04AA8" w:rsidRDefault="001646E2" w:rsidP="00BD3109">
      <w:pPr>
        <w:spacing w:line="360" w:lineRule="auto"/>
        <w:jc w:val="both"/>
        <w:rPr>
          <w:rFonts w:ascii="Arial" w:hAnsi="Arial" w:cs="Arial"/>
          <w:color w:val="000000"/>
          <w:sz w:val="22"/>
          <w:szCs w:val="22"/>
        </w:rPr>
      </w:pPr>
    </w:p>
    <w:p w14:paraId="4C203CC2" w14:textId="526C9EAA" w:rsidR="004909D2" w:rsidRPr="00D04AA8" w:rsidRDefault="004909D2" w:rsidP="00BD3109">
      <w:pPr>
        <w:spacing w:line="360" w:lineRule="auto"/>
        <w:jc w:val="both"/>
        <w:rPr>
          <w:rFonts w:ascii="Arial" w:hAnsi="Arial" w:cs="Arial"/>
          <w:sz w:val="22"/>
          <w:szCs w:val="22"/>
        </w:rPr>
      </w:pPr>
      <w:r w:rsidRPr="00D04AA8">
        <w:rPr>
          <w:rFonts w:ascii="Arial" w:hAnsi="Arial" w:cs="Arial"/>
          <w:color w:val="000000"/>
          <w:sz w:val="22"/>
          <w:szCs w:val="22"/>
        </w:rPr>
        <w:t>Mackenzie. N., Knipe S. (2006). Research Paradigms, Methods and Methodology. </w:t>
      </w:r>
      <w:r w:rsidRPr="00D04AA8">
        <w:rPr>
          <w:rFonts w:ascii="Arial" w:hAnsi="Arial" w:cs="Arial"/>
          <w:i/>
          <w:iCs/>
          <w:color w:val="000000"/>
          <w:sz w:val="22"/>
          <w:szCs w:val="22"/>
        </w:rPr>
        <w:t>Issues in Educational Research</w:t>
      </w:r>
      <w:r w:rsidRPr="00D04AA8">
        <w:rPr>
          <w:rFonts w:ascii="Arial" w:hAnsi="Arial" w:cs="Arial"/>
          <w:color w:val="000000"/>
          <w:sz w:val="22"/>
          <w:szCs w:val="22"/>
        </w:rPr>
        <w:t xml:space="preserve">. 16 (3), </w:t>
      </w:r>
      <w:r w:rsidR="00C6794A" w:rsidRPr="00D04AA8">
        <w:rPr>
          <w:rFonts w:ascii="Arial" w:hAnsi="Arial" w:cs="Arial"/>
          <w:color w:val="000000"/>
          <w:sz w:val="22"/>
          <w:szCs w:val="22"/>
        </w:rPr>
        <w:t>pp</w:t>
      </w:r>
      <w:r w:rsidRPr="00D04AA8">
        <w:rPr>
          <w:rFonts w:ascii="Arial" w:hAnsi="Arial" w:cs="Arial"/>
          <w:color w:val="000000"/>
          <w:sz w:val="22"/>
          <w:szCs w:val="22"/>
        </w:rPr>
        <w:t>213-231.</w:t>
      </w:r>
    </w:p>
    <w:p w14:paraId="56A5A6BB" w14:textId="77777777" w:rsidR="004909D2" w:rsidRPr="00D04AA8" w:rsidRDefault="004909D2" w:rsidP="00BD3109">
      <w:pPr>
        <w:spacing w:line="360" w:lineRule="auto"/>
        <w:jc w:val="both"/>
        <w:rPr>
          <w:rFonts w:ascii="Arial" w:hAnsi="Arial" w:cs="Arial"/>
          <w:color w:val="000000"/>
          <w:sz w:val="22"/>
          <w:szCs w:val="22"/>
        </w:rPr>
      </w:pPr>
    </w:p>
    <w:p w14:paraId="0E1311D4" w14:textId="77777777" w:rsidR="00B70849" w:rsidRPr="00D04AA8" w:rsidRDefault="00B70849" w:rsidP="00BD3109">
      <w:pPr>
        <w:spacing w:line="360" w:lineRule="auto"/>
        <w:jc w:val="both"/>
        <w:rPr>
          <w:rFonts w:ascii="Arial" w:hAnsi="Arial" w:cs="Arial"/>
          <w:sz w:val="22"/>
          <w:szCs w:val="22"/>
        </w:rPr>
      </w:pPr>
      <w:r w:rsidRPr="00D04AA8">
        <w:rPr>
          <w:rFonts w:ascii="Arial" w:hAnsi="Arial" w:cs="Arial"/>
          <w:color w:val="000000"/>
          <w:sz w:val="22"/>
          <w:szCs w:val="22"/>
        </w:rPr>
        <w:t>Marshall, G. (2005). The purpose, design and administration of a questionnaire for data collection.</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Radiography</w:t>
      </w:r>
      <w:r w:rsidRPr="00D04AA8">
        <w:rPr>
          <w:rFonts w:ascii="Arial" w:hAnsi="Arial" w:cs="Arial"/>
          <w:color w:val="000000"/>
          <w:sz w:val="22"/>
          <w:szCs w:val="22"/>
        </w:rPr>
        <w:t>. 11 (2), pp131-136.</w:t>
      </w:r>
    </w:p>
    <w:p w14:paraId="52D9E1D2" w14:textId="77777777" w:rsidR="00B70849" w:rsidRPr="00D04AA8" w:rsidRDefault="00B70849" w:rsidP="00BD3109">
      <w:pPr>
        <w:spacing w:line="360" w:lineRule="auto"/>
        <w:jc w:val="both"/>
        <w:rPr>
          <w:rFonts w:ascii="Arial" w:hAnsi="Arial" w:cs="Arial"/>
          <w:color w:val="000000"/>
          <w:sz w:val="22"/>
          <w:szCs w:val="22"/>
        </w:rPr>
      </w:pPr>
    </w:p>
    <w:p w14:paraId="09281FC1" w14:textId="6612D899" w:rsidR="00896951" w:rsidRPr="00D04AA8" w:rsidRDefault="00896951" w:rsidP="00BD3109">
      <w:pPr>
        <w:spacing w:line="360" w:lineRule="auto"/>
        <w:jc w:val="both"/>
        <w:rPr>
          <w:rFonts w:ascii="Arial" w:hAnsi="Arial" w:cs="Arial"/>
          <w:color w:val="000000"/>
          <w:sz w:val="22"/>
          <w:szCs w:val="22"/>
        </w:rPr>
      </w:pPr>
      <w:r w:rsidRPr="00D04AA8">
        <w:rPr>
          <w:rFonts w:ascii="Arial" w:hAnsi="Arial" w:cs="Arial"/>
          <w:color w:val="000000"/>
          <w:sz w:val="22"/>
          <w:szCs w:val="22"/>
        </w:rPr>
        <w:t>McCaffrey, G., Raffin-</w:t>
      </w:r>
      <w:proofErr w:type="spellStart"/>
      <w:r w:rsidRPr="00D04AA8">
        <w:rPr>
          <w:rFonts w:ascii="Arial" w:hAnsi="Arial" w:cs="Arial"/>
          <w:color w:val="000000"/>
          <w:sz w:val="22"/>
          <w:szCs w:val="22"/>
        </w:rPr>
        <w:t>Bouchal</w:t>
      </w:r>
      <w:proofErr w:type="spellEnd"/>
      <w:r w:rsidRPr="00D04AA8">
        <w:rPr>
          <w:rFonts w:ascii="Arial" w:hAnsi="Arial" w:cs="Arial"/>
          <w:color w:val="000000"/>
          <w:sz w:val="22"/>
          <w:szCs w:val="22"/>
        </w:rPr>
        <w:t>, S., Moules, N. (2012). Hermeneutics as research approach: a reappraisal.</w:t>
      </w:r>
      <w:r w:rsidRPr="00D04AA8">
        <w:rPr>
          <w:rStyle w:val="apple-converted-space"/>
          <w:rFonts w:ascii="Arial" w:hAnsi="Arial" w:cs="Arial"/>
          <w:color w:val="000000"/>
          <w:sz w:val="22"/>
          <w:szCs w:val="22"/>
        </w:rPr>
        <w:t> I</w:t>
      </w:r>
      <w:r w:rsidRPr="00D04AA8">
        <w:rPr>
          <w:rFonts w:ascii="Arial" w:hAnsi="Arial" w:cs="Arial"/>
          <w:i/>
          <w:iCs/>
          <w:color w:val="000000"/>
          <w:sz w:val="22"/>
          <w:szCs w:val="22"/>
        </w:rPr>
        <w:t>nternational Journal of Qualitative Methods</w:t>
      </w:r>
      <w:r w:rsidRPr="00D04AA8">
        <w:rPr>
          <w:rFonts w:ascii="Arial" w:hAnsi="Arial" w:cs="Arial"/>
          <w:color w:val="000000"/>
          <w:sz w:val="22"/>
          <w:szCs w:val="22"/>
        </w:rPr>
        <w:t>. 11 (3), p214.</w:t>
      </w:r>
    </w:p>
    <w:p w14:paraId="7C0C5D2A" w14:textId="77777777" w:rsidR="00B24911" w:rsidRPr="00D04AA8" w:rsidRDefault="00B24911" w:rsidP="00BD3109">
      <w:pPr>
        <w:spacing w:line="360" w:lineRule="auto"/>
        <w:jc w:val="both"/>
        <w:rPr>
          <w:rFonts w:ascii="Arial" w:hAnsi="Arial" w:cs="Arial"/>
          <w:sz w:val="22"/>
          <w:szCs w:val="22"/>
        </w:rPr>
      </w:pPr>
    </w:p>
    <w:p w14:paraId="21C30017" w14:textId="3163CC21" w:rsidR="005028A9" w:rsidRPr="00D04AA8" w:rsidRDefault="00D73F90" w:rsidP="00BD3109">
      <w:pPr>
        <w:spacing w:line="360" w:lineRule="auto"/>
        <w:jc w:val="both"/>
        <w:rPr>
          <w:rFonts w:ascii="Arial" w:hAnsi="Arial" w:cs="Arial"/>
          <w:sz w:val="22"/>
          <w:szCs w:val="22"/>
        </w:rPr>
      </w:pPr>
      <w:r w:rsidRPr="00D04AA8">
        <w:rPr>
          <w:rFonts w:ascii="Arial" w:hAnsi="Arial" w:cs="Arial"/>
          <w:color w:val="000000"/>
          <w:sz w:val="22"/>
          <w:szCs w:val="22"/>
        </w:rPr>
        <w:t>Mercer, J. (2007). The Challenges of Insider Research in Educational Institutions: Wielding a double-edged sword and resolving delicate dilemmas.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Oxford Review of Education</w:t>
      </w:r>
      <w:r w:rsidRPr="00D04AA8">
        <w:rPr>
          <w:rFonts w:ascii="Arial" w:hAnsi="Arial" w:cs="Arial"/>
          <w:color w:val="000000"/>
          <w:sz w:val="22"/>
          <w:szCs w:val="22"/>
        </w:rPr>
        <w:t>. 33 (1), p1-17</w:t>
      </w:r>
      <w:r w:rsidRPr="00D04AA8">
        <w:rPr>
          <w:rFonts w:ascii="Arial" w:hAnsi="Arial" w:cs="Arial"/>
          <w:sz w:val="22"/>
          <w:szCs w:val="22"/>
        </w:rPr>
        <w:t>.</w:t>
      </w:r>
    </w:p>
    <w:p w14:paraId="744E9EFF" w14:textId="77777777" w:rsidR="00D73F90" w:rsidRPr="00D04AA8" w:rsidRDefault="00D73F90" w:rsidP="00BD3109">
      <w:pPr>
        <w:spacing w:line="360" w:lineRule="auto"/>
        <w:jc w:val="both"/>
        <w:rPr>
          <w:rFonts w:ascii="Arial" w:hAnsi="Arial" w:cs="Arial"/>
          <w:color w:val="000000"/>
          <w:sz w:val="22"/>
          <w:szCs w:val="22"/>
        </w:rPr>
      </w:pPr>
    </w:p>
    <w:p w14:paraId="1747C8AD" w14:textId="07D0E785" w:rsidR="00DC47A0" w:rsidRPr="00D04AA8" w:rsidRDefault="00DC47A0" w:rsidP="00BD3109">
      <w:pPr>
        <w:spacing w:line="360" w:lineRule="auto"/>
        <w:jc w:val="both"/>
        <w:rPr>
          <w:rFonts w:ascii="Arial" w:hAnsi="Arial" w:cs="Arial"/>
          <w:sz w:val="22"/>
          <w:szCs w:val="22"/>
        </w:rPr>
      </w:pPr>
      <w:r w:rsidRPr="00D04AA8">
        <w:rPr>
          <w:rFonts w:ascii="Arial" w:hAnsi="Arial" w:cs="Arial"/>
          <w:color w:val="000000"/>
          <w:sz w:val="22"/>
          <w:szCs w:val="22"/>
        </w:rPr>
        <w:lastRenderedPageBreak/>
        <w:t xml:space="preserve">Merriam, S., </w:t>
      </w:r>
      <w:proofErr w:type="spellStart"/>
      <w:r w:rsidRPr="00D04AA8">
        <w:rPr>
          <w:rFonts w:ascii="Arial" w:hAnsi="Arial" w:cs="Arial"/>
          <w:color w:val="000000"/>
          <w:sz w:val="22"/>
          <w:szCs w:val="22"/>
        </w:rPr>
        <w:t>Tisdell</w:t>
      </w:r>
      <w:proofErr w:type="spellEnd"/>
      <w:r w:rsidRPr="00D04AA8">
        <w:rPr>
          <w:rFonts w:ascii="Arial" w:hAnsi="Arial" w:cs="Arial"/>
          <w:color w:val="000000"/>
          <w:sz w:val="22"/>
          <w:szCs w:val="22"/>
        </w:rPr>
        <w:t xml:space="preserve">, E. (2016). Rennie, D. (2012): Qualitative research as methodical hermeneutics. Psychological Methods. </w:t>
      </w:r>
      <w:proofErr w:type="spellStart"/>
      <w:r w:rsidRPr="00D04AA8">
        <w:rPr>
          <w:rFonts w:ascii="Arial" w:hAnsi="Arial" w:cs="Arial"/>
          <w:i/>
          <w:iCs/>
          <w:color w:val="000000"/>
          <w:sz w:val="22"/>
          <w:szCs w:val="22"/>
        </w:rPr>
        <w:t>Angewandte</w:t>
      </w:r>
      <w:proofErr w:type="spellEnd"/>
      <w:r w:rsidRPr="00D04AA8">
        <w:rPr>
          <w:rFonts w:ascii="Arial" w:hAnsi="Arial" w:cs="Arial"/>
          <w:i/>
          <w:iCs/>
          <w:color w:val="000000"/>
          <w:sz w:val="22"/>
          <w:szCs w:val="22"/>
        </w:rPr>
        <w:t xml:space="preserve"> </w:t>
      </w:r>
      <w:proofErr w:type="spellStart"/>
      <w:r w:rsidRPr="00D04AA8">
        <w:rPr>
          <w:rFonts w:ascii="Arial" w:hAnsi="Arial" w:cs="Arial"/>
          <w:i/>
          <w:iCs/>
          <w:color w:val="000000"/>
          <w:sz w:val="22"/>
          <w:szCs w:val="22"/>
        </w:rPr>
        <w:t>Chemie</w:t>
      </w:r>
      <w:proofErr w:type="spellEnd"/>
      <w:r w:rsidRPr="00D04AA8">
        <w:rPr>
          <w:rFonts w:ascii="Arial" w:hAnsi="Arial" w:cs="Arial"/>
          <w:i/>
          <w:iCs/>
          <w:color w:val="000000"/>
          <w:sz w:val="22"/>
          <w:szCs w:val="22"/>
        </w:rPr>
        <w:t xml:space="preserve"> International Edition</w:t>
      </w:r>
      <w:r w:rsidRPr="00D04AA8">
        <w:rPr>
          <w:rFonts w:ascii="Arial" w:hAnsi="Arial" w:cs="Arial"/>
          <w:color w:val="000000"/>
          <w:sz w:val="22"/>
          <w:szCs w:val="22"/>
        </w:rPr>
        <w:t>. 17 (3), pp385-398.</w:t>
      </w:r>
    </w:p>
    <w:p w14:paraId="44B3577B" w14:textId="77777777" w:rsidR="00727EF8" w:rsidRPr="00D04AA8" w:rsidRDefault="00727EF8" w:rsidP="00BD3109">
      <w:pPr>
        <w:spacing w:line="360" w:lineRule="auto"/>
        <w:jc w:val="both"/>
        <w:rPr>
          <w:rFonts w:ascii="Arial" w:hAnsi="Arial" w:cs="Arial"/>
          <w:color w:val="000000"/>
          <w:sz w:val="22"/>
          <w:szCs w:val="22"/>
        </w:rPr>
      </w:pPr>
    </w:p>
    <w:p w14:paraId="583EA137" w14:textId="651C1636" w:rsidR="00DB4DC0" w:rsidRPr="00D04AA8" w:rsidRDefault="00DB4DC0" w:rsidP="00BD3109">
      <w:pPr>
        <w:spacing w:line="360" w:lineRule="auto"/>
        <w:jc w:val="both"/>
        <w:rPr>
          <w:rFonts w:ascii="Arial" w:hAnsi="Arial" w:cs="Arial"/>
          <w:sz w:val="22"/>
          <w:szCs w:val="22"/>
        </w:rPr>
      </w:pPr>
      <w:r w:rsidRPr="00D04AA8">
        <w:rPr>
          <w:rFonts w:ascii="Arial" w:hAnsi="Arial" w:cs="Arial"/>
          <w:color w:val="000000"/>
          <w:sz w:val="22"/>
          <w:szCs w:val="22"/>
        </w:rPr>
        <w:t>Moon, K</w:t>
      </w:r>
      <w:r w:rsidR="00B24911" w:rsidRPr="00D04AA8">
        <w:rPr>
          <w:rFonts w:ascii="Arial" w:hAnsi="Arial" w:cs="Arial"/>
          <w:color w:val="000000"/>
          <w:sz w:val="22"/>
          <w:szCs w:val="22"/>
        </w:rPr>
        <w:t>.</w:t>
      </w:r>
      <w:r w:rsidRPr="00D04AA8">
        <w:rPr>
          <w:rFonts w:ascii="Arial" w:hAnsi="Arial" w:cs="Arial"/>
          <w:color w:val="000000"/>
          <w:sz w:val="22"/>
          <w:szCs w:val="22"/>
        </w:rPr>
        <w:t xml:space="preserve"> et al. (2019). Expanding the role of social science in conservation through an engagement with philosophy, methodology, and methods.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Methods in ecology and evolution</w:t>
      </w:r>
      <w:r w:rsidRPr="00D04AA8">
        <w:rPr>
          <w:rFonts w:ascii="Arial" w:hAnsi="Arial" w:cs="Arial"/>
          <w:color w:val="000000"/>
          <w:sz w:val="22"/>
          <w:szCs w:val="22"/>
        </w:rPr>
        <w:t>. p296.</w:t>
      </w:r>
    </w:p>
    <w:p w14:paraId="47C2ACC1" w14:textId="77777777" w:rsidR="00307B77" w:rsidRPr="00D04AA8" w:rsidRDefault="00307B77" w:rsidP="00BD3109">
      <w:pPr>
        <w:spacing w:line="360" w:lineRule="auto"/>
        <w:jc w:val="both"/>
        <w:rPr>
          <w:rFonts w:ascii="Arial" w:hAnsi="Arial" w:cs="Arial"/>
          <w:color w:val="000000"/>
          <w:sz w:val="22"/>
          <w:szCs w:val="22"/>
        </w:rPr>
      </w:pPr>
    </w:p>
    <w:p w14:paraId="0E60949B" w14:textId="106DAC6C" w:rsidR="001C040F" w:rsidRPr="00D04AA8" w:rsidRDefault="001C040F" w:rsidP="00BD3109">
      <w:pPr>
        <w:spacing w:line="360" w:lineRule="auto"/>
        <w:jc w:val="both"/>
        <w:rPr>
          <w:rFonts w:ascii="Arial" w:hAnsi="Arial" w:cs="Arial"/>
          <w:sz w:val="22"/>
          <w:szCs w:val="22"/>
        </w:rPr>
      </w:pPr>
      <w:r w:rsidRPr="00D04AA8">
        <w:rPr>
          <w:rFonts w:ascii="Arial" w:hAnsi="Arial" w:cs="Arial"/>
          <w:color w:val="000000"/>
          <w:sz w:val="22"/>
          <w:szCs w:val="22"/>
        </w:rPr>
        <w:t>Morgan, D. (1996). Focus Groups.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Annual Review of Sociology</w:t>
      </w:r>
      <w:r w:rsidRPr="00D04AA8">
        <w:rPr>
          <w:rFonts w:ascii="Arial" w:hAnsi="Arial" w:cs="Arial"/>
          <w:color w:val="000000"/>
          <w:sz w:val="22"/>
          <w:szCs w:val="22"/>
        </w:rPr>
        <w:t>. 22 (March), pp129-152.</w:t>
      </w:r>
    </w:p>
    <w:p w14:paraId="5194E5A3" w14:textId="77777777" w:rsidR="001C040F" w:rsidRPr="00D04AA8" w:rsidRDefault="001C040F" w:rsidP="00BD3109">
      <w:pPr>
        <w:spacing w:line="360" w:lineRule="auto"/>
        <w:jc w:val="both"/>
        <w:rPr>
          <w:rFonts w:ascii="Arial" w:hAnsi="Arial" w:cs="Arial"/>
          <w:color w:val="000000"/>
          <w:sz w:val="22"/>
          <w:szCs w:val="22"/>
        </w:rPr>
      </w:pPr>
    </w:p>
    <w:p w14:paraId="032A8010" w14:textId="2A31BFB9" w:rsidR="00561331" w:rsidRPr="00D04AA8" w:rsidRDefault="00561331" w:rsidP="00BD3109">
      <w:pPr>
        <w:spacing w:line="360" w:lineRule="auto"/>
        <w:jc w:val="both"/>
        <w:rPr>
          <w:rFonts w:ascii="Arial" w:hAnsi="Arial" w:cs="Arial"/>
          <w:sz w:val="22"/>
          <w:szCs w:val="22"/>
        </w:rPr>
      </w:pPr>
      <w:r w:rsidRPr="00D04AA8">
        <w:rPr>
          <w:rFonts w:ascii="Arial" w:hAnsi="Arial" w:cs="Arial"/>
          <w:color w:val="000000"/>
          <w:sz w:val="22"/>
          <w:szCs w:val="22"/>
        </w:rPr>
        <w:t>Morgan, D. (2014). Pragmatism as a Paradigm for Social Research.</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Qualitative Inquiry</w:t>
      </w:r>
      <w:r w:rsidRPr="00D04AA8">
        <w:rPr>
          <w:rFonts w:ascii="Arial" w:hAnsi="Arial" w:cs="Arial"/>
          <w:color w:val="000000"/>
          <w:sz w:val="22"/>
          <w:szCs w:val="22"/>
        </w:rPr>
        <w:t>. 20 (8), p</w:t>
      </w:r>
      <w:r w:rsidR="005028A9" w:rsidRPr="00D04AA8">
        <w:rPr>
          <w:rFonts w:ascii="Arial" w:hAnsi="Arial" w:cs="Arial"/>
          <w:color w:val="000000"/>
          <w:sz w:val="22"/>
          <w:szCs w:val="22"/>
        </w:rPr>
        <w:t>1048</w:t>
      </w:r>
      <w:r w:rsidRPr="00D04AA8">
        <w:rPr>
          <w:rFonts w:ascii="Arial" w:hAnsi="Arial" w:cs="Arial"/>
          <w:color w:val="000000"/>
          <w:sz w:val="22"/>
          <w:szCs w:val="22"/>
        </w:rPr>
        <w:t>.</w:t>
      </w:r>
    </w:p>
    <w:p w14:paraId="5BA24FC3" w14:textId="77777777" w:rsidR="00561331" w:rsidRPr="00D04AA8" w:rsidRDefault="00561331" w:rsidP="00BD3109">
      <w:pPr>
        <w:spacing w:line="360" w:lineRule="auto"/>
        <w:jc w:val="both"/>
        <w:rPr>
          <w:rFonts w:ascii="Arial" w:hAnsi="Arial" w:cs="Arial"/>
          <w:color w:val="000000"/>
          <w:sz w:val="22"/>
          <w:szCs w:val="22"/>
        </w:rPr>
      </w:pPr>
    </w:p>
    <w:p w14:paraId="44D7F3BA" w14:textId="7E13E0C1" w:rsidR="00307B77" w:rsidRPr="00D04AA8" w:rsidRDefault="00307B77" w:rsidP="00BD3109">
      <w:pPr>
        <w:spacing w:line="360" w:lineRule="auto"/>
        <w:jc w:val="both"/>
        <w:rPr>
          <w:rFonts w:ascii="Arial" w:hAnsi="Arial" w:cs="Arial"/>
          <w:sz w:val="22"/>
          <w:szCs w:val="22"/>
        </w:rPr>
      </w:pPr>
      <w:r w:rsidRPr="00D04AA8">
        <w:rPr>
          <w:rFonts w:ascii="Arial" w:hAnsi="Arial" w:cs="Arial"/>
          <w:color w:val="000000"/>
          <w:sz w:val="22"/>
          <w:szCs w:val="22"/>
        </w:rPr>
        <w:t xml:space="preserve">Nightingale, D, J., </w:t>
      </w:r>
      <w:proofErr w:type="spellStart"/>
      <w:r w:rsidRPr="00D04AA8">
        <w:rPr>
          <w:rFonts w:ascii="Arial" w:hAnsi="Arial" w:cs="Arial"/>
          <w:color w:val="000000"/>
          <w:sz w:val="22"/>
          <w:szCs w:val="22"/>
        </w:rPr>
        <w:t>Cromby</w:t>
      </w:r>
      <w:proofErr w:type="spellEnd"/>
      <w:r w:rsidRPr="00D04AA8">
        <w:rPr>
          <w:rFonts w:ascii="Arial" w:hAnsi="Arial" w:cs="Arial"/>
          <w:color w:val="000000"/>
          <w:sz w:val="22"/>
          <w:szCs w:val="22"/>
        </w:rPr>
        <w:t>, J. (1999). Social Constructionist Psychology – a Critical Analysis of Theory and Practice.</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Open University Press</w:t>
      </w:r>
      <w:r w:rsidRPr="00D04AA8">
        <w:rPr>
          <w:rFonts w:ascii="Arial" w:hAnsi="Arial" w:cs="Arial"/>
          <w:color w:val="000000"/>
          <w:sz w:val="22"/>
          <w:szCs w:val="22"/>
        </w:rPr>
        <w:t>. pp51-55.</w:t>
      </w:r>
    </w:p>
    <w:p w14:paraId="10AD881C" w14:textId="77777777" w:rsidR="00307B77" w:rsidRPr="00D04AA8" w:rsidRDefault="00307B77" w:rsidP="00BD3109">
      <w:pPr>
        <w:spacing w:line="360" w:lineRule="auto"/>
        <w:jc w:val="both"/>
        <w:rPr>
          <w:rFonts w:ascii="Arial" w:hAnsi="Arial" w:cs="Arial"/>
          <w:color w:val="000000"/>
          <w:sz w:val="22"/>
          <w:szCs w:val="22"/>
        </w:rPr>
      </w:pPr>
    </w:p>
    <w:p w14:paraId="774F7660" w14:textId="77777777" w:rsidR="00254E29" w:rsidRPr="00D04AA8" w:rsidRDefault="00254E29" w:rsidP="00BD3109">
      <w:pPr>
        <w:spacing w:line="360" w:lineRule="auto"/>
        <w:jc w:val="both"/>
        <w:rPr>
          <w:rFonts w:ascii="Arial" w:hAnsi="Arial" w:cs="Arial"/>
          <w:sz w:val="22"/>
          <w:szCs w:val="22"/>
        </w:rPr>
      </w:pPr>
      <w:proofErr w:type="spellStart"/>
      <w:r w:rsidRPr="00D04AA8">
        <w:rPr>
          <w:rFonts w:ascii="Arial" w:hAnsi="Arial" w:cs="Arial"/>
          <w:color w:val="000000"/>
          <w:sz w:val="22"/>
          <w:szCs w:val="22"/>
        </w:rPr>
        <w:t>Opdenakker</w:t>
      </w:r>
      <w:proofErr w:type="spellEnd"/>
      <w:r w:rsidRPr="00D04AA8">
        <w:rPr>
          <w:rFonts w:ascii="Arial" w:hAnsi="Arial" w:cs="Arial"/>
          <w:color w:val="000000"/>
          <w:sz w:val="22"/>
          <w:szCs w:val="22"/>
        </w:rPr>
        <w:t>, R. (2006). Advantages and Disadvantages of Four Interview Techniques in Qualitative Research.</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Forum: Qualitative Social Research</w:t>
      </w:r>
      <w:r w:rsidRPr="00D04AA8">
        <w:rPr>
          <w:rFonts w:ascii="Arial" w:hAnsi="Arial" w:cs="Arial"/>
          <w:color w:val="000000"/>
          <w:sz w:val="22"/>
          <w:szCs w:val="22"/>
        </w:rPr>
        <w:t>. 7 (4), pp1-13.</w:t>
      </w:r>
    </w:p>
    <w:p w14:paraId="2DFAA5A1" w14:textId="77777777" w:rsidR="00254E29" w:rsidRPr="00D04AA8" w:rsidRDefault="00254E29" w:rsidP="00BD3109">
      <w:pPr>
        <w:spacing w:line="360" w:lineRule="auto"/>
        <w:jc w:val="both"/>
        <w:rPr>
          <w:rFonts w:ascii="Arial" w:hAnsi="Arial" w:cs="Arial"/>
          <w:color w:val="000000"/>
          <w:sz w:val="22"/>
          <w:szCs w:val="22"/>
        </w:rPr>
      </w:pPr>
    </w:p>
    <w:p w14:paraId="3279B40E" w14:textId="56D46A30" w:rsidR="0072080E" w:rsidRPr="00D04AA8" w:rsidRDefault="0072080E" w:rsidP="00BD3109">
      <w:pPr>
        <w:spacing w:line="360" w:lineRule="auto"/>
        <w:jc w:val="both"/>
        <w:rPr>
          <w:rFonts w:ascii="Arial" w:hAnsi="Arial" w:cs="Arial"/>
          <w:sz w:val="22"/>
          <w:szCs w:val="22"/>
        </w:rPr>
      </w:pPr>
      <w:r w:rsidRPr="00D04AA8">
        <w:rPr>
          <w:rFonts w:ascii="Arial" w:hAnsi="Arial" w:cs="Arial"/>
          <w:color w:val="000000"/>
          <w:sz w:val="22"/>
          <w:szCs w:val="22"/>
        </w:rPr>
        <w:t xml:space="preserve">Ozawa, S., </w:t>
      </w:r>
      <w:proofErr w:type="spellStart"/>
      <w:r w:rsidRPr="00D04AA8">
        <w:rPr>
          <w:rFonts w:ascii="Arial" w:hAnsi="Arial" w:cs="Arial"/>
          <w:color w:val="000000"/>
          <w:sz w:val="22"/>
          <w:szCs w:val="22"/>
        </w:rPr>
        <w:t>Pongpirul</w:t>
      </w:r>
      <w:proofErr w:type="spellEnd"/>
      <w:r w:rsidRPr="00D04AA8">
        <w:rPr>
          <w:rFonts w:ascii="Arial" w:hAnsi="Arial" w:cs="Arial"/>
          <w:color w:val="000000"/>
          <w:sz w:val="22"/>
          <w:szCs w:val="22"/>
        </w:rPr>
        <w:t>, K. (2013). 10 best resources on...mixed methods research in health systems.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Health Policy and Planning</w:t>
      </w:r>
      <w:r w:rsidRPr="00D04AA8">
        <w:rPr>
          <w:rFonts w:ascii="Arial" w:hAnsi="Arial" w:cs="Arial"/>
          <w:color w:val="000000"/>
          <w:sz w:val="22"/>
          <w:szCs w:val="22"/>
        </w:rPr>
        <w:t>. 29, pp323-327.</w:t>
      </w:r>
    </w:p>
    <w:p w14:paraId="79BB46EB" w14:textId="5EFF36BA" w:rsidR="00DB4DC0" w:rsidRPr="00D04AA8" w:rsidRDefault="00DB4DC0" w:rsidP="00BD3109">
      <w:pPr>
        <w:spacing w:line="360" w:lineRule="auto"/>
        <w:jc w:val="both"/>
        <w:rPr>
          <w:rFonts w:ascii="Arial" w:hAnsi="Arial" w:cs="Arial"/>
          <w:color w:val="000000"/>
          <w:sz w:val="22"/>
          <w:szCs w:val="22"/>
        </w:rPr>
      </w:pPr>
    </w:p>
    <w:p w14:paraId="5BB79981" w14:textId="17C483EA" w:rsidR="00D24C1A" w:rsidRPr="00D04AA8" w:rsidRDefault="00D24C1A" w:rsidP="00BD3109">
      <w:pPr>
        <w:spacing w:line="360" w:lineRule="auto"/>
        <w:jc w:val="both"/>
        <w:rPr>
          <w:rFonts w:ascii="Arial" w:hAnsi="Arial" w:cs="Arial"/>
          <w:sz w:val="22"/>
          <w:szCs w:val="22"/>
        </w:rPr>
      </w:pPr>
      <w:r w:rsidRPr="00D04AA8">
        <w:rPr>
          <w:rFonts w:ascii="Arial" w:hAnsi="Arial" w:cs="Arial"/>
          <w:color w:val="000000"/>
          <w:sz w:val="22"/>
          <w:szCs w:val="22"/>
        </w:rPr>
        <w:t xml:space="preserve">Park, Y., </w:t>
      </w:r>
      <w:proofErr w:type="spellStart"/>
      <w:r w:rsidRPr="00D04AA8">
        <w:rPr>
          <w:rFonts w:ascii="Arial" w:hAnsi="Arial" w:cs="Arial"/>
          <w:color w:val="000000"/>
          <w:sz w:val="22"/>
          <w:szCs w:val="22"/>
        </w:rPr>
        <w:t>Konge</w:t>
      </w:r>
      <w:proofErr w:type="spellEnd"/>
      <w:r w:rsidRPr="00D04AA8">
        <w:rPr>
          <w:rFonts w:ascii="Arial" w:hAnsi="Arial" w:cs="Arial"/>
          <w:color w:val="000000"/>
          <w:sz w:val="22"/>
          <w:szCs w:val="22"/>
        </w:rPr>
        <w:t xml:space="preserve">., </w:t>
      </w:r>
      <w:proofErr w:type="spellStart"/>
      <w:r w:rsidRPr="00D04AA8">
        <w:rPr>
          <w:rFonts w:ascii="Arial" w:hAnsi="Arial" w:cs="Arial"/>
          <w:color w:val="000000"/>
          <w:sz w:val="22"/>
          <w:szCs w:val="22"/>
        </w:rPr>
        <w:t>Artino</w:t>
      </w:r>
      <w:proofErr w:type="spellEnd"/>
      <w:r w:rsidRPr="00D04AA8">
        <w:rPr>
          <w:rFonts w:ascii="Arial" w:hAnsi="Arial" w:cs="Arial"/>
          <w:color w:val="000000"/>
          <w:sz w:val="22"/>
          <w:szCs w:val="22"/>
        </w:rPr>
        <w:t>, A. (2020). The Positivism Paradigm of Research.</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Academic Medicine</w:t>
      </w:r>
      <w:r w:rsidRPr="00D04AA8">
        <w:rPr>
          <w:rFonts w:ascii="Arial" w:hAnsi="Arial" w:cs="Arial"/>
          <w:color w:val="000000"/>
          <w:sz w:val="22"/>
          <w:szCs w:val="22"/>
        </w:rPr>
        <w:t>. 95, p690.</w:t>
      </w:r>
    </w:p>
    <w:p w14:paraId="7FE35BE7" w14:textId="77777777" w:rsidR="00D24C1A" w:rsidRPr="00D04AA8" w:rsidRDefault="00D24C1A" w:rsidP="00BD3109">
      <w:pPr>
        <w:spacing w:line="360" w:lineRule="auto"/>
        <w:jc w:val="both"/>
        <w:rPr>
          <w:rFonts w:ascii="Arial" w:hAnsi="Arial" w:cs="Arial"/>
          <w:color w:val="000000"/>
          <w:sz w:val="22"/>
          <w:szCs w:val="22"/>
        </w:rPr>
      </w:pPr>
    </w:p>
    <w:p w14:paraId="4A472F13" w14:textId="77777777" w:rsidR="00307B77" w:rsidRPr="00D04AA8" w:rsidRDefault="00307B77" w:rsidP="00BD3109">
      <w:pPr>
        <w:spacing w:line="360" w:lineRule="auto"/>
        <w:jc w:val="both"/>
        <w:rPr>
          <w:rFonts w:ascii="Arial" w:hAnsi="Arial" w:cs="Arial"/>
          <w:sz w:val="22"/>
          <w:szCs w:val="22"/>
        </w:rPr>
      </w:pPr>
      <w:r w:rsidRPr="00D04AA8">
        <w:rPr>
          <w:rFonts w:ascii="Arial" w:hAnsi="Arial" w:cs="Arial"/>
          <w:color w:val="000000"/>
          <w:sz w:val="22"/>
          <w:szCs w:val="22"/>
        </w:rPr>
        <w:t>Peterson, D. (2012). Where the Sidewalk Ends: The Limits of Social Constructionism.</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Journal for the Theory of Social Behaviour</w:t>
      </w:r>
      <w:r w:rsidRPr="00D04AA8">
        <w:rPr>
          <w:rFonts w:ascii="Arial" w:hAnsi="Arial" w:cs="Arial"/>
          <w:color w:val="000000"/>
          <w:sz w:val="22"/>
          <w:szCs w:val="22"/>
        </w:rPr>
        <w:t>. 42 (4), pp1-21.</w:t>
      </w:r>
    </w:p>
    <w:p w14:paraId="716E05EA" w14:textId="77777777" w:rsidR="00307B77" w:rsidRPr="00D04AA8" w:rsidRDefault="00307B77" w:rsidP="00BD3109">
      <w:pPr>
        <w:spacing w:line="360" w:lineRule="auto"/>
        <w:jc w:val="both"/>
        <w:rPr>
          <w:rFonts w:ascii="Arial" w:hAnsi="Arial" w:cs="Arial"/>
          <w:color w:val="000000"/>
          <w:sz w:val="22"/>
          <w:szCs w:val="22"/>
        </w:rPr>
      </w:pPr>
    </w:p>
    <w:p w14:paraId="376B4805" w14:textId="5163818E" w:rsidR="00BD18A8" w:rsidRPr="00D04AA8" w:rsidRDefault="00BD18A8" w:rsidP="00BD3109">
      <w:pPr>
        <w:spacing w:line="360" w:lineRule="auto"/>
        <w:jc w:val="both"/>
        <w:rPr>
          <w:rFonts w:ascii="Arial" w:hAnsi="Arial" w:cs="Arial"/>
          <w:sz w:val="22"/>
          <w:szCs w:val="22"/>
        </w:rPr>
      </w:pPr>
      <w:r w:rsidRPr="00D04AA8">
        <w:rPr>
          <w:rFonts w:ascii="Arial" w:hAnsi="Arial" w:cs="Arial"/>
          <w:color w:val="000000"/>
          <w:sz w:val="22"/>
          <w:szCs w:val="22"/>
        </w:rPr>
        <w:t>Pham, L. (2018). Qualitative approach to research, A review of advantages and disadvantages of three paradigms: positivism, interpretivism and critical inquiry.</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The University of Adelaide</w:t>
      </w:r>
      <w:r w:rsidRPr="00D04AA8">
        <w:rPr>
          <w:rFonts w:ascii="Arial" w:hAnsi="Arial" w:cs="Arial"/>
          <w:color w:val="000000"/>
          <w:sz w:val="22"/>
          <w:szCs w:val="22"/>
        </w:rPr>
        <w:t>. pp1-7.</w:t>
      </w:r>
    </w:p>
    <w:p w14:paraId="27EC0358" w14:textId="77777777" w:rsidR="00BD18A8" w:rsidRPr="00D04AA8" w:rsidRDefault="00BD18A8" w:rsidP="00BD3109">
      <w:pPr>
        <w:spacing w:line="360" w:lineRule="auto"/>
        <w:jc w:val="both"/>
        <w:rPr>
          <w:rFonts w:ascii="Arial" w:hAnsi="Arial" w:cs="Arial"/>
          <w:color w:val="000000"/>
          <w:sz w:val="22"/>
          <w:szCs w:val="22"/>
        </w:rPr>
      </w:pPr>
    </w:p>
    <w:p w14:paraId="5996E9C3" w14:textId="61ED7915" w:rsidR="00607C53" w:rsidRPr="00D04AA8" w:rsidRDefault="00607C53" w:rsidP="00BD3109">
      <w:pPr>
        <w:spacing w:line="360" w:lineRule="auto"/>
        <w:jc w:val="both"/>
        <w:rPr>
          <w:rFonts w:ascii="Arial" w:hAnsi="Arial" w:cs="Arial"/>
          <w:sz w:val="22"/>
          <w:szCs w:val="22"/>
        </w:rPr>
      </w:pPr>
      <w:r w:rsidRPr="00D04AA8">
        <w:rPr>
          <w:rFonts w:ascii="Arial" w:hAnsi="Arial" w:cs="Arial"/>
          <w:color w:val="000000"/>
          <w:sz w:val="22"/>
          <w:szCs w:val="22"/>
        </w:rPr>
        <w:t xml:space="preserve">Pozzo, M. I., </w:t>
      </w:r>
      <w:proofErr w:type="spellStart"/>
      <w:r w:rsidRPr="00D04AA8">
        <w:rPr>
          <w:rFonts w:ascii="Arial" w:hAnsi="Arial" w:cs="Arial"/>
          <w:color w:val="000000"/>
          <w:sz w:val="22"/>
          <w:szCs w:val="22"/>
        </w:rPr>
        <w:t>Borgobello</w:t>
      </w:r>
      <w:proofErr w:type="spellEnd"/>
      <w:r w:rsidRPr="00D04AA8">
        <w:rPr>
          <w:rFonts w:ascii="Arial" w:hAnsi="Arial" w:cs="Arial"/>
          <w:color w:val="000000"/>
          <w:sz w:val="22"/>
          <w:szCs w:val="22"/>
        </w:rPr>
        <w:t xml:space="preserve">, A., </w:t>
      </w:r>
      <w:proofErr w:type="spellStart"/>
      <w:r w:rsidRPr="00D04AA8">
        <w:rPr>
          <w:rFonts w:ascii="Arial" w:hAnsi="Arial" w:cs="Arial"/>
          <w:color w:val="000000"/>
          <w:sz w:val="22"/>
          <w:szCs w:val="22"/>
        </w:rPr>
        <w:t>Pierella</w:t>
      </w:r>
      <w:proofErr w:type="spellEnd"/>
      <w:r w:rsidRPr="00D04AA8">
        <w:rPr>
          <w:rFonts w:ascii="Arial" w:hAnsi="Arial" w:cs="Arial"/>
          <w:color w:val="000000"/>
          <w:sz w:val="22"/>
          <w:szCs w:val="22"/>
        </w:rPr>
        <w:t>, M.P. (2019). Using questionnaires in research on universities: analysis of experiences from a situated perspective.</w:t>
      </w:r>
      <w:r w:rsidRPr="00D04AA8">
        <w:rPr>
          <w:rStyle w:val="apple-converted-space"/>
          <w:rFonts w:ascii="Arial" w:hAnsi="Arial" w:cs="Arial"/>
          <w:color w:val="000000"/>
          <w:sz w:val="22"/>
          <w:szCs w:val="22"/>
        </w:rPr>
        <w:t> </w:t>
      </w:r>
      <w:proofErr w:type="spellStart"/>
      <w:r w:rsidRPr="00D04AA8">
        <w:rPr>
          <w:rFonts w:ascii="Arial" w:hAnsi="Arial" w:cs="Arial"/>
          <w:i/>
          <w:iCs/>
          <w:color w:val="000000"/>
          <w:sz w:val="22"/>
          <w:szCs w:val="22"/>
        </w:rPr>
        <w:t>Reire</w:t>
      </w:r>
      <w:proofErr w:type="spellEnd"/>
      <w:r w:rsidRPr="00D04AA8">
        <w:rPr>
          <w:rFonts w:ascii="Arial" w:hAnsi="Arial" w:cs="Arial"/>
          <w:color w:val="000000"/>
          <w:sz w:val="22"/>
          <w:szCs w:val="22"/>
        </w:rPr>
        <w:t>. 12 (2), pp1-16.</w:t>
      </w:r>
    </w:p>
    <w:p w14:paraId="276C5093" w14:textId="70E0FBF0" w:rsidR="00B70849" w:rsidRPr="00D04AA8" w:rsidRDefault="00B70849" w:rsidP="00BD3109">
      <w:pPr>
        <w:pStyle w:val="NormalWeb"/>
        <w:spacing w:line="360" w:lineRule="auto"/>
        <w:jc w:val="both"/>
        <w:rPr>
          <w:rFonts w:ascii="Arial" w:hAnsi="Arial" w:cs="Arial"/>
          <w:color w:val="000000"/>
          <w:sz w:val="22"/>
          <w:szCs w:val="22"/>
        </w:rPr>
      </w:pPr>
      <w:proofErr w:type="spellStart"/>
      <w:r w:rsidRPr="00D04AA8">
        <w:rPr>
          <w:rFonts w:ascii="Arial" w:hAnsi="Arial" w:cs="Arial"/>
          <w:color w:val="000000"/>
          <w:sz w:val="22"/>
          <w:szCs w:val="22"/>
        </w:rPr>
        <w:t>Reja</w:t>
      </w:r>
      <w:proofErr w:type="spellEnd"/>
      <w:r w:rsidRPr="00D04AA8">
        <w:rPr>
          <w:rFonts w:ascii="Arial" w:hAnsi="Arial" w:cs="Arial"/>
          <w:color w:val="000000"/>
          <w:sz w:val="22"/>
          <w:szCs w:val="22"/>
        </w:rPr>
        <w:t>, U. (2003). Open-ended vs. Close-ended Questions in Web Questionnaires.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Developments in Applied Statistics</w:t>
      </w:r>
      <w:r w:rsidRPr="00D04AA8">
        <w:rPr>
          <w:rFonts w:ascii="Arial" w:hAnsi="Arial" w:cs="Arial"/>
          <w:color w:val="000000"/>
          <w:sz w:val="22"/>
          <w:szCs w:val="22"/>
        </w:rPr>
        <w:t>. pp1-19</w:t>
      </w:r>
    </w:p>
    <w:p w14:paraId="044AE70E" w14:textId="7C5EEC4D" w:rsidR="00727EF8" w:rsidRPr="00D04AA8" w:rsidRDefault="00727EF8" w:rsidP="00BD3109">
      <w:pPr>
        <w:spacing w:line="360" w:lineRule="auto"/>
        <w:jc w:val="both"/>
        <w:rPr>
          <w:rFonts w:ascii="Arial" w:hAnsi="Arial" w:cs="Arial"/>
          <w:color w:val="000000"/>
          <w:sz w:val="22"/>
          <w:szCs w:val="22"/>
        </w:rPr>
      </w:pPr>
      <w:r w:rsidRPr="00D04AA8">
        <w:rPr>
          <w:rFonts w:ascii="Arial" w:hAnsi="Arial" w:cs="Arial"/>
          <w:color w:val="000000"/>
          <w:sz w:val="22"/>
          <w:szCs w:val="22"/>
        </w:rPr>
        <w:lastRenderedPageBreak/>
        <w:t>Rennie, D. (2012). Qualitative research as methodical hermeneutics.</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Psychological Methods</w:t>
      </w:r>
      <w:r w:rsidRPr="00D04AA8">
        <w:rPr>
          <w:rFonts w:ascii="Arial" w:hAnsi="Arial" w:cs="Arial"/>
          <w:color w:val="000000"/>
          <w:sz w:val="22"/>
          <w:szCs w:val="22"/>
        </w:rPr>
        <w:t>. 17 (3), pp385-398.</w:t>
      </w:r>
    </w:p>
    <w:p w14:paraId="41E47BD1" w14:textId="77777777" w:rsidR="00310E68" w:rsidRPr="00D04AA8" w:rsidRDefault="00310E68" w:rsidP="00BD3109">
      <w:pPr>
        <w:spacing w:line="360" w:lineRule="auto"/>
        <w:jc w:val="both"/>
        <w:rPr>
          <w:rFonts w:ascii="Arial" w:hAnsi="Arial" w:cs="Arial"/>
          <w:sz w:val="22"/>
          <w:szCs w:val="22"/>
        </w:rPr>
      </w:pPr>
    </w:p>
    <w:p w14:paraId="3F786CF3" w14:textId="77777777" w:rsidR="00995AC4" w:rsidRPr="00D04AA8" w:rsidRDefault="00995AC4" w:rsidP="00BD3109">
      <w:pPr>
        <w:spacing w:line="360" w:lineRule="auto"/>
        <w:jc w:val="both"/>
        <w:rPr>
          <w:rFonts w:ascii="Arial" w:hAnsi="Arial" w:cs="Arial"/>
          <w:sz w:val="22"/>
          <w:szCs w:val="22"/>
        </w:rPr>
      </w:pPr>
      <w:r w:rsidRPr="00D04AA8">
        <w:rPr>
          <w:rFonts w:ascii="Arial" w:hAnsi="Arial" w:cs="Arial"/>
          <w:color w:val="000000"/>
          <w:sz w:val="22"/>
          <w:szCs w:val="22"/>
        </w:rPr>
        <w:t>Rogers, M. (2015). Contextualizing Theories and Practices of Bricolage Research.</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The Qualitative Report</w:t>
      </w:r>
      <w:r w:rsidRPr="00D04AA8">
        <w:rPr>
          <w:rFonts w:ascii="Arial" w:hAnsi="Arial" w:cs="Arial"/>
          <w:color w:val="000000"/>
          <w:sz w:val="22"/>
          <w:szCs w:val="22"/>
        </w:rPr>
        <w:t>. 17 (1), pp1-17.</w:t>
      </w:r>
    </w:p>
    <w:p w14:paraId="31E7E22E" w14:textId="77777777" w:rsidR="00995AC4" w:rsidRPr="00D04AA8" w:rsidRDefault="00995AC4" w:rsidP="00BD3109">
      <w:pPr>
        <w:spacing w:line="360" w:lineRule="auto"/>
        <w:jc w:val="both"/>
        <w:rPr>
          <w:rFonts w:ascii="Arial" w:hAnsi="Arial" w:cs="Arial"/>
          <w:color w:val="000000"/>
          <w:sz w:val="22"/>
          <w:szCs w:val="22"/>
        </w:rPr>
      </w:pPr>
    </w:p>
    <w:p w14:paraId="2FCC4FDB" w14:textId="5F93ADD8" w:rsidR="00310E68" w:rsidRPr="00D04AA8" w:rsidRDefault="00310E68" w:rsidP="00BD3109">
      <w:pPr>
        <w:spacing w:line="360" w:lineRule="auto"/>
        <w:jc w:val="both"/>
        <w:rPr>
          <w:rFonts w:ascii="Arial" w:hAnsi="Arial" w:cs="Arial"/>
          <w:color w:val="000000"/>
          <w:sz w:val="22"/>
          <w:szCs w:val="22"/>
        </w:rPr>
      </w:pPr>
      <w:r w:rsidRPr="00D04AA8">
        <w:rPr>
          <w:rFonts w:ascii="Arial" w:hAnsi="Arial" w:cs="Arial"/>
          <w:color w:val="000000"/>
          <w:sz w:val="22"/>
          <w:szCs w:val="22"/>
        </w:rPr>
        <w:t>Rowley, J. (2003). Action research: An approach to student work-based learning.</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Education + Training</w:t>
      </w:r>
      <w:r w:rsidRPr="00D04AA8">
        <w:rPr>
          <w:rFonts w:ascii="Arial" w:hAnsi="Arial" w:cs="Arial"/>
          <w:color w:val="000000"/>
          <w:sz w:val="22"/>
          <w:szCs w:val="22"/>
        </w:rPr>
        <w:t>. 45 (3), p133.</w:t>
      </w:r>
    </w:p>
    <w:p w14:paraId="3F812131" w14:textId="77777777" w:rsidR="00B8667A" w:rsidRPr="00D04AA8" w:rsidRDefault="00B8667A" w:rsidP="00BD3109">
      <w:pPr>
        <w:spacing w:line="360" w:lineRule="auto"/>
        <w:jc w:val="both"/>
        <w:rPr>
          <w:rFonts w:ascii="Arial" w:hAnsi="Arial" w:cs="Arial"/>
          <w:sz w:val="22"/>
          <w:szCs w:val="22"/>
        </w:rPr>
      </w:pPr>
    </w:p>
    <w:p w14:paraId="661B3066" w14:textId="1C87B522" w:rsidR="00B8667A" w:rsidRPr="00D04AA8" w:rsidRDefault="00B8667A" w:rsidP="00BD3109">
      <w:pPr>
        <w:spacing w:line="360" w:lineRule="auto"/>
        <w:jc w:val="both"/>
        <w:rPr>
          <w:rFonts w:ascii="Arial" w:hAnsi="Arial" w:cs="Arial"/>
          <w:sz w:val="22"/>
          <w:szCs w:val="22"/>
        </w:rPr>
      </w:pPr>
      <w:proofErr w:type="spellStart"/>
      <w:r w:rsidRPr="00D04AA8">
        <w:rPr>
          <w:rFonts w:ascii="Arial" w:hAnsi="Arial" w:cs="Arial"/>
          <w:color w:val="000000"/>
          <w:sz w:val="22"/>
          <w:szCs w:val="22"/>
        </w:rPr>
        <w:t>Scheuren</w:t>
      </w:r>
      <w:proofErr w:type="spellEnd"/>
      <w:r w:rsidRPr="00D04AA8">
        <w:rPr>
          <w:rFonts w:ascii="Arial" w:hAnsi="Arial" w:cs="Arial"/>
          <w:color w:val="000000"/>
          <w:sz w:val="22"/>
          <w:szCs w:val="22"/>
        </w:rPr>
        <w:t>, F. (2004). What is a Survey? pp1-67.</w:t>
      </w:r>
    </w:p>
    <w:p w14:paraId="6EC02271" w14:textId="098FA0DF" w:rsidR="005028A9" w:rsidRPr="00D04AA8" w:rsidRDefault="005028A9" w:rsidP="00BD3109">
      <w:pPr>
        <w:pStyle w:val="NormalWeb"/>
        <w:spacing w:line="360" w:lineRule="auto"/>
        <w:jc w:val="both"/>
        <w:rPr>
          <w:rFonts w:ascii="Arial" w:hAnsi="Arial" w:cs="Arial"/>
          <w:color w:val="000000"/>
          <w:sz w:val="22"/>
          <w:szCs w:val="22"/>
        </w:rPr>
      </w:pPr>
      <w:r w:rsidRPr="00D04AA8">
        <w:rPr>
          <w:rFonts w:ascii="Arial" w:hAnsi="Arial" w:cs="Arial"/>
          <w:color w:val="000000"/>
          <w:sz w:val="22"/>
          <w:szCs w:val="22"/>
        </w:rPr>
        <w:t>Shannon-Baker, P. (2016). Making Paradigms Meaningful in Mixed Methods Research.</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Journal of Mixed Methods Research</w:t>
      </w:r>
      <w:r w:rsidRPr="00D04AA8">
        <w:rPr>
          <w:rFonts w:ascii="Arial" w:hAnsi="Arial" w:cs="Arial"/>
          <w:color w:val="000000"/>
          <w:sz w:val="22"/>
          <w:szCs w:val="22"/>
        </w:rPr>
        <w:t>. 10 (4), p321.</w:t>
      </w:r>
    </w:p>
    <w:p w14:paraId="398DC331" w14:textId="5BF648CD" w:rsidR="00C642CE" w:rsidRPr="00D04AA8" w:rsidRDefault="00C642CE" w:rsidP="00BD3109">
      <w:pPr>
        <w:spacing w:line="360" w:lineRule="auto"/>
        <w:jc w:val="both"/>
        <w:rPr>
          <w:rFonts w:ascii="Arial" w:hAnsi="Arial" w:cs="Arial"/>
          <w:sz w:val="22"/>
          <w:szCs w:val="22"/>
        </w:rPr>
      </w:pPr>
      <w:r w:rsidRPr="00D04AA8">
        <w:rPr>
          <w:rFonts w:ascii="Arial" w:hAnsi="Arial" w:cs="Arial"/>
          <w:color w:val="000000"/>
          <w:sz w:val="22"/>
          <w:szCs w:val="22"/>
        </w:rPr>
        <w:t>Skinner, J., Edwards, A., Smith, A. (2020). Establishing reliability and validity in qualitative inquiry.</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Qualitative Research in Sport Management</w:t>
      </w:r>
      <w:r w:rsidRPr="00D04AA8">
        <w:rPr>
          <w:rFonts w:ascii="Arial" w:hAnsi="Arial" w:cs="Arial"/>
          <w:color w:val="000000"/>
          <w:sz w:val="22"/>
          <w:szCs w:val="22"/>
        </w:rPr>
        <w:t>. March, pp71-94.</w:t>
      </w:r>
    </w:p>
    <w:p w14:paraId="721895DF" w14:textId="77777777" w:rsidR="00C642CE" w:rsidRPr="00D04AA8" w:rsidRDefault="00C642CE" w:rsidP="00BD3109">
      <w:pPr>
        <w:spacing w:line="360" w:lineRule="auto"/>
        <w:jc w:val="both"/>
        <w:rPr>
          <w:rFonts w:ascii="Arial" w:hAnsi="Arial" w:cs="Arial"/>
          <w:color w:val="000000"/>
          <w:sz w:val="22"/>
          <w:szCs w:val="22"/>
        </w:rPr>
      </w:pPr>
    </w:p>
    <w:p w14:paraId="0CB83E68" w14:textId="660D966D" w:rsidR="00310E68" w:rsidRPr="00D04AA8" w:rsidRDefault="00310E68" w:rsidP="00BD3109">
      <w:pPr>
        <w:spacing w:line="360" w:lineRule="auto"/>
        <w:jc w:val="both"/>
        <w:rPr>
          <w:rFonts w:ascii="Arial" w:hAnsi="Arial" w:cs="Arial"/>
          <w:sz w:val="22"/>
          <w:szCs w:val="22"/>
        </w:rPr>
      </w:pPr>
      <w:r w:rsidRPr="00D04AA8">
        <w:rPr>
          <w:rFonts w:ascii="Arial" w:hAnsi="Arial" w:cs="Arial"/>
          <w:color w:val="000000"/>
          <w:sz w:val="22"/>
          <w:szCs w:val="22"/>
        </w:rPr>
        <w:t>Smith, J. (2007). Hermeneutics, human sciences and health: Linking theory and practice.</w:t>
      </w:r>
      <w:r w:rsidRPr="00D04AA8">
        <w:rPr>
          <w:rStyle w:val="apple-converted-space"/>
          <w:rFonts w:ascii="Arial" w:hAnsi="Arial" w:cs="Arial"/>
          <w:color w:val="000000"/>
          <w:sz w:val="22"/>
          <w:szCs w:val="22"/>
        </w:rPr>
        <w:t> </w:t>
      </w:r>
      <w:r w:rsidR="00BD3109" w:rsidRPr="00D04AA8">
        <w:rPr>
          <w:rStyle w:val="apple-converted-space"/>
          <w:rFonts w:ascii="Arial" w:hAnsi="Arial" w:cs="Arial"/>
          <w:i/>
          <w:iCs/>
          <w:color w:val="000000"/>
          <w:sz w:val="22"/>
          <w:szCs w:val="22"/>
        </w:rPr>
        <w:t>I</w:t>
      </w:r>
      <w:r w:rsidRPr="00D04AA8">
        <w:rPr>
          <w:rFonts w:ascii="Arial" w:hAnsi="Arial" w:cs="Arial"/>
          <w:i/>
          <w:iCs/>
          <w:color w:val="000000"/>
          <w:sz w:val="22"/>
          <w:szCs w:val="22"/>
        </w:rPr>
        <w:t>nternational Journal of Qualitative Studies on Health and Well-being</w:t>
      </w:r>
      <w:r w:rsidRPr="00D04AA8">
        <w:rPr>
          <w:rFonts w:ascii="Arial" w:hAnsi="Arial" w:cs="Arial"/>
          <w:color w:val="000000"/>
          <w:sz w:val="22"/>
          <w:szCs w:val="22"/>
        </w:rPr>
        <w:t>. 2 (1), p5.</w:t>
      </w:r>
    </w:p>
    <w:p w14:paraId="09FA22E5" w14:textId="77777777" w:rsidR="00310E68" w:rsidRPr="00D04AA8" w:rsidRDefault="00310E68" w:rsidP="00BD3109">
      <w:pPr>
        <w:spacing w:line="360" w:lineRule="auto"/>
        <w:jc w:val="both"/>
        <w:rPr>
          <w:rFonts w:ascii="Arial" w:hAnsi="Arial" w:cs="Arial"/>
          <w:color w:val="000000"/>
          <w:sz w:val="22"/>
          <w:szCs w:val="22"/>
        </w:rPr>
      </w:pPr>
    </w:p>
    <w:p w14:paraId="552AD32F" w14:textId="5A0B9904" w:rsidR="003C6355" w:rsidRPr="00D04AA8" w:rsidRDefault="003C6355" w:rsidP="00BD3109">
      <w:pPr>
        <w:spacing w:line="360" w:lineRule="auto"/>
        <w:jc w:val="both"/>
        <w:rPr>
          <w:rFonts w:ascii="Arial" w:hAnsi="Arial" w:cs="Arial"/>
          <w:sz w:val="22"/>
          <w:szCs w:val="22"/>
        </w:rPr>
      </w:pPr>
      <w:r w:rsidRPr="00D04AA8">
        <w:rPr>
          <w:rFonts w:ascii="Arial" w:hAnsi="Arial" w:cs="Arial"/>
          <w:color w:val="000000"/>
          <w:sz w:val="22"/>
          <w:szCs w:val="22"/>
        </w:rPr>
        <w:t>Snow, S. (2011). Healing through sound. April, p1-243.</w:t>
      </w:r>
    </w:p>
    <w:p w14:paraId="7BBCF253" w14:textId="140A597D" w:rsidR="00FB2319" w:rsidRPr="00D04AA8" w:rsidRDefault="00FB2319" w:rsidP="00BD3109">
      <w:pPr>
        <w:spacing w:line="360" w:lineRule="auto"/>
        <w:jc w:val="both"/>
        <w:rPr>
          <w:rFonts w:ascii="Arial" w:hAnsi="Arial" w:cs="Arial"/>
          <w:color w:val="000000"/>
          <w:sz w:val="22"/>
          <w:szCs w:val="22"/>
        </w:rPr>
      </w:pPr>
    </w:p>
    <w:p w14:paraId="624A3A33" w14:textId="6C10FADC" w:rsidR="00896951" w:rsidRPr="00D04AA8" w:rsidRDefault="00896951" w:rsidP="00BD3109">
      <w:pPr>
        <w:spacing w:line="360" w:lineRule="auto"/>
        <w:jc w:val="both"/>
        <w:rPr>
          <w:rFonts w:ascii="Arial" w:hAnsi="Arial" w:cs="Arial"/>
          <w:sz w:val="22"/>
          <w:szCs w:val="22"/>
        </w:rPr>
      </w:pPr>
      <w:r w:rsidRPr="00D04AA8">
        <w:rPr>
          <w:rFonts w:ascii="Arial" w:hAnsi="Arial" w:cs="Arial"/>
          <w:color w:val="000000"/>
          <w:sz w:val="22"/>
          <w:szCs w:val="22"/>
        </w:rPr>
        <w:t>Stewart, D. (1989). The hermeneutics of suspicion.</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Literature and Theology</w:t>
      </w:r>
      <w:r w:rsidRPr="00D04AA8">
        <w:rPr>
          <w:rFonts w:ascii="Arial" w:hAnsi="Arial" w:cs="Arial"/>
          <w:color w:val="000000"/>
          <w:sz w:val="22"/>
          <w:szCs w:val="22"/>
        </w:rPr>
        <w:t>. 3 (3), pp296-307.</w:t>
      </w:r>
    </w:p>
    <w:p w14:paraId="3C62ABEC" w14:textId="77777777" w:rsidR="00896951" w:rsidRPr="00D04AA8" w:rsidRDefault="00896951" w:rsidP="00BD3109">
      <w:pPr>
        <w:spacing w:line="360" w:lineRule="auto"/>
        <w:jc w:val="both"/>
        <w:rPr>
          <w:rFonts w:ascii="Arial" w:hAnsi="Arial" w:cs="Arial"/>
          <w:color w:val="000000"/>
          <w:sz w:val="22"/>
          <w:szCs w:val="22"/>
        </w:rPr>
      </w:pPr>
    </w:p>
    <w:p w14:paraId="510E7F28" w14:textId="0D883CCC" w:rsidR="00E803B2" w:rsidRPr="00D04AA8" w:rsidRDefault="00E803B2" w:rsidP="00BD3109">
      <w:pPr>
        <w:spacing w:line="360" w:lineRule="auto"/>
        <w:jc w:val="both"/>
        <w:rPr>
          <w:rFonts w:ascii="Arial" w:hAnsi="Arial" w:cs="Arial"/>
          <w:sz w:val="22"/>
          <w:szCs w:val="22"/>
        </w:rPr>
      </w:pPr>
      <w:proofErr w:type="spellStart"/>
      <w:r w:rsidRPr="00D04AA8">
        <w:rPr>
          <w:rFonts w:ascii="Arial" w:hAnsi="Arial" w:cs="Arial"/>
          <w:color w:val="000000"/>
          <w:sz w:val="22"/>
          <w:szCs w:val="22"/>
        </w:rPr>
        <w:t>Taherdoost</w:t>
      </w:r>
      <w:proofErr w:type="spellEnd"/>
      <w:r w:rsidRPr="00D04AA8">
        <w:rPr>
          <w:rFonts w:ascii="Arial" w:hAnsi="Arial" w:cs="Arial"/>
          <w:color w:val="000000"/>
          <w:sz w:val="22"/>
          <w:szCs w:val="22"/>
        </w:rPr>
        <w:t>, H. (2016). How to Design and Create an Effective Survey/Questionnaire; A Step-by-step Guide.</w:t>
      </w:r>
      <w:r w:rsidRPr="00D04AA8">
        <w:rPr>
          <w:rStyle w:val="apple-converted-space"/>
          <w:rFonts w:ascii="Arial" w:hAnsi="Arial" w:cs="Arial"/>
          <w:color w:val="000000"/>
          <w:sz w:val="22"/>
          <w:szCs w:val="22"/>
        </w:rPr>
        <w:t> </w:t>
      </w:r>
      <w:r w:rsidRPr="00D04AA8">
        <w:rPr>
          <w:rFonts w:ascii="Arial" w:hAnsi="Arial" w:cs="Arial"/>
          <w:i/>
          <w:iCs/>
          <w:color w:val="000000"/>
          <w:sz w:val="22"/>
          <w:szCs w:val="22"/>
        </w:rPr>
        <w:t>International Journal of Academic Research in Management</w:t>
      </w:r>
      <w:r w:rsidRPr="00D04AA8">
        <w:rPr>
          <w:rFonts w:ascii="Arial" w:hAnsi="Arial" w:cs="Arial"/>
          <w:color w:val="000000"/>
          <w:sz w:val="22"/>
          <w:szCs w:val="22"/>
        </w:rPr>
        <w:t>. 5 (4), pp37-41.</w:t>
      </w:r>
    </w:p>
    <w:p w14:paraId="134A55E9" w14:textId="77777777" w:rsidR="00E803B2" w:rsidRPr="00D04AA8" w:rsidRDefault="00E803B2" w:rsidP="00BD3109">
      <w:pPr>
        <w:spacing w:line="360" w:lineRule="auto"/>
        <w:jc w:val="both"/>
        <w:rPr>
          <w:rFonts w:ascii="Arial" w:hAnsi="Arial" w:cs="Arial"/>
          <w:color w:val="000000"/>
          <w:sz w:val="22"/>
          <w:szCs w:val="22"/>
        </w:rPr>
      </w:pPr>
    </w:p>
    <w:p w14:paraId="70C132EC" w14:textId="24B70B27" w:rsidR="00E92D55" w:rsidRPr="00D04AA8" w:rsidRDefault="00E92D55" w:rsidP="00BD3109">
      <w:pPr>
        <w:spacing w:line="360" w:lineRule="auto"/>
        <w:jc w:val="both"/>
        <w:rPr>
          <w:rFonts w:ascii="Arial" w:hAnsi="Arial" w:cs="Arial"/>
          <w:sz w:val="22"/>
          <w:szCs w:val="22"/>
        </w:rPr>
      </w:pPr>
      <w:r w:rsidRPr="00D04AA8">
        <w:rPr>
          <w:rFonts w:ascii="Arial" w:hAnsi="Arial" w:cs="Arial"/>
          <w:color w:val="000000"/>
          <w:sz w:val="22"/>
          <w:szCs w:val="22"/>
        </w:rPr>
        <w:t>Whitehead, J., McNiff, J. (2006). Background to our Research. In:  </w:t>
      </w:r>
      <w:r w:rsidRPr="00D04AA8">
        <w:rPr>
          <w:rFonts w:ascii="Arial" w:hAnsi="Arial" w:cs="Arial"/>
          <w:i/>
          <w:iCs/>
          <w:color w:val="000000"/>
          <w:sz w:val="22"/>
          <w:szCs w:val="22"/>
        </w:rPr>
        <w:t>Action Research Living Theory</w:t>
      </w:r>
      <w:r w:rsidRPr="00D04AA8">
        <w:rPr>
          <w:rFonts w:ascii="Arial" w:hAnsi="Arial" w:cs="Arial"/>
          <w:color w:val="000000"/>
          <w:sz w:val="22"/>
          <w:szCs w:val="22"/>
        </w:rPr>
        <w:t xml:space="preserve">. </w:t>
      </w:r>
      <w:r w:rsidR="008161CF" w:rsidRPr="00D04AA8">
        <w:rPr>
          <w:rFonts w:ascii="Arial" w:hAnsi="Arial" w:cs="Arial"/>
          <w:i/>
          <w:iCs/>
          <w:color w:val="000000"/>
          <w:sz w:val="22"/>
          <w:szCs w:val="22"/>
        </w:rPr>
        <w:t>Sage</w:t>
      </w:r>
      <w:r w:rsidRPr="00D04AA8">
        <w:rPr>
          <w:rFonts w:ascii="Arial" w:hAnsi="Arial" w:cs="Arial"/>
          <w:color w:val="000000"/>
          <w:sz w:val="22"/>
          <w:szCs w:val="22"/>
        </w:rPr>
        <w:t>. p23.</w:t>
      </w:r>
    </w:p>
    <w:p w14:paraId="2BB5873C" w14:textId="77777777" w:rsidR="00E92D55" w:rsidRPr="00D04AA8" w:rsidRDefault="00E92D55" w:rsidP="00BD3109">
      <w:pPr>
        <w:spacing w:line="360" w:lineRule="auto"/>
        <w:jc w:val="both"/>
        <w:rPr>
          <w:rFonts w:ascii="Arial" w:hAnsi="Arial" w:cs="Arial"/>
          <w:color w:val="000000"/>
          <w:sz w:val="22"/>
          <w:szCs w:val="22"/>
        </w:rPr>
      </w:pPr>
    </w:p>
    <w:p w14:paraId="353D060D" w14:textId="4C2F7B1D" w:rsidR="00963197" w:rsidRPr="00D04AA8" w:rsidRDefault="00963197" w:rsidP="00BD3109">
      <w:pPr>
        <w:spacing w:line="360" w:lineRule="auto"/>
        <w:jc w:val="both"/>
        <w:rPr>
          <w:rFonts w:ascii="Arial" w:hAnsi="Arial" w:cs="Arial"/>
          <w:sz w:val="22"/>
          <w:szCs w:val="22"/>
        </w:rPr>
      </w:pPr>
      <w:proofErr w:type="spellStart"/>
      <w:r w:rsidRPr="00D04AA8">
        <w:rPr>
          <w:rFonts w:ascii="Arial" w:hAnsi="Arial" w:cs="Arial"/>
          <w:color w:val="000000"/>
          <w:sz w:val="22"/>
          <w:szCs w:val="22"/>
        </w:rPr>
        <w:t>Unluer</w:t>
      </w:r>
      <w:proofErr w:type="spellEnd"/>
      <w:r w:rsidRPr="00D04AA8">
        <w:rPr>
          <w:rFonts w:ascii="Arial" w:hAnsi="Arial" w:cs="Arial"/>
          <w:color w:val="000000"/>
          <w:sz w:val="22"/>
          <w:szCs w:val="22"/>
        </w:rPr>
        <w:t>, S. (2012). Being an insider researcher while conducting case study research. </w:t>
      </w:r>
      <w:r w:rsidRPr="00D04AA8">
        <w:rPr>
          <w:rFonts w:ascii="Arial" w:hAnsi="Arial" w:cs="Arial"/>
          <w:i/>
          <w:iCs/>
          <w:color w:val="000000"/>
          <w:sz w:val="22"/>
          <w:szCs w:val="22"/>
        </w:rPr>
        <w:t>Qualitative Report</w:t>
      </w:r>
      <w:r w:rsidRPr="00D04AA8">
        <w:rPr>
          <w:rFonts w:ascii="Arial" w:hAnsi="Arial" w:cs="Arial"/>
          <w:color w:val="000000"/>
          <w:sz w:val="22"/>
          <w:szCs w:val="22"/>
        </w:rPr>
        <w:t>. 17 (29), p1-14.</w:t>
      </w:r>
    </w:p>
    <w:p w14:paraId="724E6AB9" w14:textId="4BD76646" w:rsidR="0035548C" w:rsidRPr="00D04AA8" w:rsidRDefault="0035548C" w:rsidP="00BD3109">
      <w:pPr>
        <w:spacing w:line="360" w:lineRule="auto"/>
        <w:jc w:val="both"/>
        <w:rPr>
          <w:rFonts w:ascii="Arial" w:hAnsi="Arial" w:cs="Arial"/>
          <w:sz w:val="22"/>
          <w:szCs w:val="22"/>
        </w:rPr>
      </w:pPr>
    </w:p>
    <w:sectPr w:rsidR="0035548C" w:rsidRPr="00D04AA8">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0BAF1" w14:textId="77777777" w:rsidR="009B658D" w:rsidRDefault="009B658D" w:rsidP="00A55956">
      <w:r>
        <w:separator/>
      </w:r>
    </w:p>
  </w:endnote>
  <w:endnote w:type="continuationSeparator" w:id="0">
    <w:p w14:paraId="23FEFBEE" w14:textId="77777777" w:rsidR="009B658D" w:rsidRDefault="009B658D" w:rsidP="00A5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6626985"/>
      <w:docPartObj>
        <w:docPartGallery w:val="Page Numbers (Bottom of Page)"/>
        <w:docPartUnique/>
      </w:docPartObj>
    </w:sdtPr>
    <w:sdtContent>
      <w:p w14:paraId="0EEC973D" w14:textId="3F91A27A" w:rsidR="00A55956" w:rsidRDefault="00A55956" w:rsidP="00A559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E98DAB" w14:textId="77777777" w:rsidR="00A55956" w:rsidRDefault="00A55956" w:rsidP="00A559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6784797"/>
      <w:docPartObj>
        <w:docPartGallery w:val="Page Numbers (Bottom of Page)"/>
        <w:docPartUnique/>
      </w:docPartObj>
    </w:sdtPr>
    <w:sdtContent>
      <w:p w14:paraId="6F680B5B" w14:textId="30CF93AB" w:rsidR="00A55956" w:rsidRDefault="00A55956" w:rsidP="00A559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AABED6" w14:textId="77777777" w:rsidR="00A55956" w:rsidRDefault="00A55956" w:rsidP="00A559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04CEB" w14:textId="77777777" w:rsidR="009B658D" w:rsidRDefault="009B658D" w:rsidP="00A55956">
      <w:r>
        <w:separator/>
      </w:r>
    </w:p>
  </w:footnote>
  <w:footnote w:type="continuationSeparator" w:id="0">
    <w:p w14:paraId="13270CD7" w14:textId="77777777" w:rsidR="009B658D" w:rsidRDefault="009B658D" w:rsidP="00A559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C03"/>
    <w:rsid w:val="000019DF"/>
    <w:rsid w:val="00033311"/>
    <w:rsid w:val="00040F5C"/>
    <w:rsid w:val="00047AEB"/>
    <w:rsid w:val="00054643"/>
    <w:rsid w:val="00055B93"/>
    <w:rsid w:val="00067113"/>
    <w:rsid w:val="000955D4"/>
    <w:rsid w:val="000A0E88"/>
    <w:rsid w:val="000A23E5"/>
    <w:rsid w:val="000F4EAF"/>
    <w:rsid w:val="000F71C4"/>
    <w:rsid w:val="000F7CC5"/>
    <w:rsid w:val="001058E7"/>
    <w:rsid w:val="00106644"/>
    <w:rsid w:val="00116E6F"/>
    <w:rsid w:val="00130742"/>
    <w:rsid w:val="0013624F"/>
    <w:rsid w:val="00140BAB"/>
    <w:rsid w:val="0015595E"/>
    <w:rsid w:val="001646E2"/>
    <w:rsid w:val="0018274C"/>
    <w:rsid w:val="00184561"/>
    <w:rsid w:val="0019336A"/>
    <w:rsid w:val="001A7E8D"/>
    <w:rsid w:val="001C040F"/>
    <w:rsid w:val="001F5160"/>
    <w:rsid w:val="00200226"/>
    <w:rsid w:val="00212E05"/>
    <w:rsid w:val="00214784"/>
    <w:rsid w:val="002201D0"/>
    <w:rsid w:val="00253FBE"/>
    <w:rsid w:val="00254E29"/>
    <w:rsid w:val="00260B1D"/>
    <w:rsid w:val="00272D00"/>
    <w:rsid w:val="00277249"/>
    <w:rsid w:val="00285917"/>
    <w:rsid w:val="002915A1"/>
    <w:rsid w:val="00296122"/>
    <w:rsid w:val="002B3073"/>
    <w:rsid w:val="002E414F"/>
    <w:rsid w:val="002F4196"/>
    <w:rsid w:val="002F4E47"/>
    <w:rsid w:val="0030273E"/>
    <w:rsid w:val="00307B77"/>
    <w:rsid w:val="00310663"/>
    <w:rsid w:val="00310E68"/>
    <w:rsid w:val="00324BFE"/>
    <w:rsid w:val="003277E2"/>
    <w:rsid w:val="003476ED"/>
    <w:rsid w:val="0035548C"/>
    <w:rsid w:val="00376C73"/>
    <w:rsid w:val="003A5F47"/>
    <w:rsid w:val="003A6214"/>
    <w:rsid w:val="003C6355"/>
    <w:rsid w:val="003D41D1"/>
    <w:rsid w:val="003E43B6"/>
    <w:rsid w:val="003E5304"/>
    <w:rsid w:val="003F6564"/>
    <w:rsid w:val="00431ED9"/>
    <w:rsid w:val="00453C9F"/>
    <w:rsid w:val="004760DC"/>
    <w:rsid w:val="00480A11"/>
    <w:rsid w:val="0049035E"/>
    <w:rsid w:val="004909D2"/>
    <w:rsid w:val="00490B5E"/>
    <w:rsid w:val="004C131D"/>
    <w:rsid w:val="004F6C22"/>
    <w:rsid w:val="005028A9"/>
    <w:rsid w:val="005305F6"/>
    <w:rsid w:val="00534094"/>
    <w:rsid w:val="0053571F"/>
    <w:rsid w:val="00561331"/>
    <w:rsid w:val="0058427F"/>
    <w:rsid w:val="005A52EE"/>
    <w:rsid w:val="005B4740"/>
    <w:rsid w:val="005C3304"/>
    <w:rsid w:val="005D3B49"/>
    <w:rsid w:val="005D7147"/>
    <w:rsid w:val="005F0F8D"/>
    <w:rsid w:val="005F338A"/>
    <w:rsid w:val="00607C53"/>
    <w:rsid w:val="00634623"/>
    <w:rsid w:val="0065737E"/>
    <w:rsid w:val="006611B0"/>
    <w:rsid w:val="0066312A"/>
    <w:rsid w:val="0068758B"/>
    <w:rsid w:val="00695B3D"/>
    <w:rsid w:val="0070069A"/>
    <w:rsid w:val="00700DB6"/>
    <w:rsid w:val="00713DEE"/>
    <w:rsid w:val="0072080E"/>
    <w:rsid w:val="00721936"/>
    <w:rsid w:val="00727EF8"/>
    <w:rsid w:val="00732CDD"/>
    <w:rsid w:val="00735F8D"/>
    <w:rsid w:val="007610C9"/>
    <w:rsid w:val="00762B65"/>
    <w:rsid w:val="007B006D"/>
    <w:rsid w:val="007B0896"/>
    <w:rsid w:val="007B79B5"/>
    <w:rsid w:val="00813C46"/>
    <w:rsid w:val="008161CF"/>
    <w:rsid w:val="00831549"/>
    <w:rsid w:val="0087287F"/>
    <w:rsid w:val="00896951"/>
    <w:rsid w:val="008A1A5F"/>
    <w:rsid w:val="008A4A23"/>
    <w:rsid w:val="008B429A"/>
    <w:rsid w:val="008D147E"/>
    <w:rsid w:val="008D51A4"/>
    <w:rsid w:val="008E1454"/>
    <w:rsid w:val="008E3840"/>
    <w:rsid w:val="008E48AD"/>
    <w:rsid w:val="008F7793"/>
    <w:rsid w:val="009031CA"/>
    <w:rsid w:val="00904881"/>
    <w:rsid w:val="00947F96"/>
    <w:rsid w:val="00950A1B"/>
    <w:rsid w:val="00963197"/>
    <w:rsid w:val="009722B8"/>
    <w:rsid w:val="00984FE1"/>
    <w:rsid w:val="00994A49"/>
    <w:rsid w:val="00995AC4"/>
    <w:rsid w:val="009A6D0A"/>
    <w:rsid w:val="009B0A8C"/>
    <w:rsid w:val="009B658D"/>
    <w:rsid w:val="009C46F0"/>
    <w:rsid w:val="009C6A3B"/>
    <w:rsid w:val="009D35C8"/>
    <w:rsid w:val="00A0052B"/>
    <w:rsid w:val="00A05F6E"/>
    <w:rsid w:val="00A379CE"/>
    <w:rsid w:val="00A4574B"/>
    <w:rsid w:val="00A52456"/>
    <w:rsid w:val="00A55956"/>
    <w:rsid w:val="00A767F9"/>
    <w:rsid w:val="00A81A0B"/>
    <w:rsid w:val="00AA4D01"/>
    <w:rsid w:val="00AB7C40"/>
    <w:rsid w:val="00AC01A8"/>
    <w:rsid w:val="00AF3109"/>
    <w:rsid w:val="00AF4534"/>
    <w:rsid w:val="00B20FD7"/>
    <w:rsid w:val="00B24911"/>
    <w:rsid w:val="00B362E8"/>
    <w:rsid w:val="00B50D6F"/>
    <w:rsid w:val="00B53A9F"/>
    <w:rsid w:val="00B57466"/>
    <w:rsid w:val="00B70849"/>
    <w:rsid w:val="00B7370E"/>
    <w:rsid w:val="00B8583C"/>
    <w:rsid w:val="00B8667A"/>
    <w:rsid w:val="00B91290"/>
    <w:rsid w:val="00B9478C"/>
    <w:rsid w:val="00BA7D81"/>
    <w:rsid w:val="00BB139D"/>
    <w:rsid w:val="00BD18A8"/>
    <w:rsid w:val="00BD3109"/>
    <w:rsid w:val="00BE1899"/>
    <w:rsid w:val="00C22387"/>
    <w:rsid w:val="00C271A6"/>
    <w:rsid w:val="00C3389E"/>
    <w:rsid w:val="00C343A6"/>
    <w:rsid w:val="00C642CE"/>
    <w:rsid w:val="00C6794A"/>
    <w:rsid w:val="00C87ADC"/>
    <w:rsid w:val="00C9106A"/>
    <w:rsid w:val="00CA0967"/>
    <w:rsid w:val="00CA765B"/>
    <w:rsid w:val="00CD3636"/>
    <w:rsid w:val="00CD6184"/>
    <w:rsid w:val="00CD73A8"/>
    <w:rsid w:val="00D04AA8"/>
    <w:rsid w:val="00D11CEE"/>
    <w:rsid w:val="00D24C1A"/>
    <w:rsid w:val="00D2619D"/>
    <w:rsid w:val="00D45813"/>
    <w:rsid w:val="00D502A3"/>
    <w:rsid w:val="00D54642"/>
    <w:rsid w:val="00D73F90"/>
    <w:rsid w:val="00D77EE5"/>
    <w:rsid w:val="00D96996"/>
    <w:rsid w:val="00DA0298"/>
    <w:rsid w:val="00DB42D5"/>
    <w:rsid w:val="00DB4DC0"/>
    <w:rsid w:val="00DB66D7"/>
    <w:rsid w:val="00DC47A0"/>
    <w:rsid w:val="00DF0CFA"/>
    <w:rsid w:val="00E07854"/>
    <w:rsid w:val="00E11913"/>
    <w:rsid w:val="00E450D8"/>
    <w:rsid w:val="00E5335C"/>
    <w:rsid w:val="00E57479"/>
    <w:rsid w:val="00E6279C"/>
    <w:rsid w:val="00E73D3E"/>
    <w:rsid w:val="00E803B2"/>
    <w:rsid w:val="00E80B55"/>
    <w:rsid w:val="00E84C03"/>
    <w:rsid w:val="00E92D55"/>
    <w:rsid w:val="00F431D5"/>
    <w:rsid w:val="00F4764C"/>
    <w:rsid w:val="00F54142"/>
    <w:rsid w:val="00F578B1"/>
    <w:rsid w:val="00F825BD"/>
    <w:rsid w:val="00F8686B"/>
    <w:rsid w:val="00F97D35"/>
    <w:rsid w:val="00FB2319"/>
    <w:rsid w:val="00FB385E"/>
    <w:rsid w:val="00FB7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8CB6C"/>
  <w15:chartTrackingRefBased/>
  <w15:docId w15:val="{F299A824-0B16-4D17-A441-F8276D91B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B6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4C03"/>
    <w:rPr>
      <w:color w:val="0000FF"/>
      <w:u w:val="single"/>
    </w:rPr>
  </w:style>
  <w:style w:type="character" w:styleId="CommentReference">
    <w:name w:val="annotation reference"/>
    <w:basedOn w:val="DefaultParagraphFont"/>
    <w:uiPriority w:val="99"/>
    <w:semiHidden/>
    <w:unhideWhenUsed/>
    <w:rsid w:val="0065737E"/>
    <w:rPr>
      <w:sz w:val="16"/>
      <w:szCs w:val="16"/>
    </w:rPr>
  </w:style>
  <w:style w:type="paragraph" w:styleId="CommentText">
    <w:name w:val="annotation text"/>
    <w:basedOn w:val="Normal"/>
    <w:link w:val="CommentTextChar"/>
    <w:uiPriority w:val="99"/>
    <w:unhideWhenUsed/>
    <w:rsid w:val="0065737E"/>
    <w:rPr>
      <w:rFonts w:ascii="Calibri" w:eastAsiaTheme="minorHAnsi" w:hAnsi="Calibri" w:cs="Calibri"/>
      <w:sz w:val="20"/>
      <w:szCs w:val="20"/>
    </w:rPr>
  </w:style>
  <w:style w:type="character" w:customStyle="1" w:styleId="CommentTextChar">
    <w:name w:val="Comment Text Char"/>
    <w:basedOn w:val="DefaultParagraphFont"/>
    <w:link w:val="CommentText"/>
    <w:uiPriority w:val="99"/>
    <w:rsid w:val="0065737E"/>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65737E"/>
    <w:rPr>
      <w:b/>
      <w:bCs/>
    </w:rPr>
  </w:style>
  <w:style w:type="character" w:customStyle="1" w:styleId="CommentSubjectChar">
    <w:name w:val="Comment Subject Char"/>
    <w:basedOn w:val="CommentTextChar"/>
    <w:link w:val="CommentSubject"/>
    <w:uiPriority w:val="99"/>
    <w:semiHidden/>
    <w:rsid w:val="0065737E"/>
    <w:rPr>
      <w:rFonts w:ascii="Calibri" w:hAnsi="Calibri" w:cs="Calibri"/>
      <w:b/>
      <w:bCs/>
      <w:sz w:val="20"/>
      <w:szCs w:val="20"/>
      <w:lang w:eastAsia="en-GB"/>
    </w:rPr>
  </w:style>
  <w:style w:type="paragraph" w:styleId="Footer">
    <w:name w:val="footer"/>
    <w:basedOn w:val="Normal"/>
    <w:link w:val="FooterChar"/>
    <w:uiPriority w:val="99"/>
    <w:unhideWhenUsed/>
    <w:rsid w:val="00A55956"/>
    <w:pPr>
      <w:tabs>
        <w:tab w:val="center" w:pos="4513"/>
        <w:tab w:val="right" w:pos="9026"/>
      </w:tabs>
    </w:pPr>
    <w:rPr>
      <w:rFonts w:ascii="Calibri" w:eastAsiaTheme="minorHAnsi" w:hAnsi="Calibri" w:cs="Calibri"/>
      <w:sz w:val="22"/>
      <w:szCs w:val="22"/>
    </w:rPr>
  </w:style>
  <w:style w:type="character" w:customStyle="1" w:styleId="FooterChar">
    <w:name w:val="Footer Char"/>
    <w:basedOn w:val="DefaultParagraphFont"/>
    <w:link w:val="Footer"/>
    <w:uiPriority w:val="99"/>
    <w:rsid w:val="00A55956"/>
    <w:rPr>
      <w:rFonts w:ascii="Calibri" w:hAnsi="Calibri" w:cs="Calibri"/>
      <w:lang w:eastAsia="en-GB"/>
    </w:rPr>
  </w:style>
  <w:style w:type="character" w:styleId="PageNumber">
    <w:name w:val="page number"/>
    <w:basedOn w:val="DefaultParagraphFont"/>
    <w:uiPriority w:val="99"/>
    <w:semiHidden/>
    <w:unhideWhenUsed/>
    <w:rsid w:val="00A55956"/>
  </w:style>
  <w:style w:type="character" w:customStyle="1" w:styleId="apple-converted-space">
    <w:name w:val="apple-converted-space"/>
    <w:basedOn w:val="DefaultParagraphFont"/>
    <w:rsid w:val="00963197"/>
  </w:style>
  <w:style w:type="paragraph" w:styleId="NormalWeb">
    <w:name w:val="Normal (Web)"/>
    <w:basedOn w:val="Normal"/>
    <w:uiPriority w:val="99"/>
    <w:unhideWhenUsed/>
    <w:rsid w:val="005028A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1414">
      <w:bodyDiv w:val="1"/>
      <w:marLeft w:val="0"/>
      <w:marRight w:val="0"/>
      <w:marTop w:val="0"/>
      <w:marBottom w:val="0"/>
      <w:divBdr>
        <w:top w:val="none" w:sz="0" w:space="0" w:color="auto"/>
        <w:left w:val="none" w:sz="0" w:space="0" w:color="auto"/>
        <w:bottom w:val="none" w:sz="0" w:space="0" w:color="auto"/>
        <w:right w:val="none" w:sz="0" w:space="0" w:color="auto"/>
      </w:divBdr>
    </w:div>
    <w:div w:id="61292088">
      <w:bodyDiv w:val="1"/>
      <w:marLeft w:val="0"/>
      <w:marRight w:val="0"/>
      <w:marTop w:val="0"/>
      <w:marBottom w:val="0"/>
      <w:divBdr>
        <w:top w:val="none" w:sz="0" w:space="0" w:color="auto"/>
        <w:left w:val="none" w:sz="0" w:space="0" w:color="auto"/>
        <w:bottom w:val="none" w:sz="0" w:space="0" w:color="auto"/>
        <w:right w:val="none" w:sz="0" w:space="0" w:color="auto"/>
      </w:divBdr>
    </w:div>
    <w:div w:id="134643090">
      <w:bodyDiv w:val="1"/>
      <w:marLeft w:val="0"/>
      <w:marRight w:val="0"/>
      <w:marTop w:val="0"/>
      <w:marBottom w:val="0"/>
      <w:divBdr>
        <w:top w:val="none" w:sz="0" w:space="0" w:color="auto"/>
        <w:left w:val="none" w:sz="0" w:space="0" w:color="auto"/>
        <w:bottom w:val="none" w:sz="0" w:space="0" w:color="auto"/>
        <w:right w:val="none" w:sz="0" w:space="0" w:color="auto"/>
      </w:divBdr>
    </w:div>
    <w:div w:id="154801758">
      <w:bodyDiv w:val="1"/>
      <w:marLeft w:val="0"/>
      <w:marRight w:val="0"/>
      <w:marTop w:val="0"/>
      <w:marBottom w:val="0"/>
      <w:divBdr>
        <w:top w:val="none" w:sz="0" w:space="0" w:color="auto"/>
        <w:left w:val="none" w:sz="0" w:space="0" w:color="auto"/>
        <w:bottom w:val="none" w:sz="0" w:space="0" w:color="auto"/>
        <w:right w:val="none" w:sz="0" w:space="0" w:color="auto"/>
      </w:divBdr>
    </w:div>
    <w:div w:id="244265930">
      <w:bodyDiv w:val="1"/>
      <w:marLeft w:val="0"/>
      <w:marRight w:val="0"/>
      <w:marTop w:val="0"/>
      <w:marBottom w:val="0"/>
      <w:divBdr>
        <w:top w:val="none" w:sz="0" w:space="0" w:color="auto"/>
        <w:left w:val="none" w:sz="0" w:space="0" w:color="auto"/>
        <w:bottom w:val="none" w:sz="0" w:space="0" w:color="auto"/>
        <w:right w:val="none" w:sz="0" w:space="0" w:color="auto"/>
      </w:divBdr>
    </w:div>
    <w:div w:id="323433351">
      <w:bodyDiv w:val="1"/>
      <w:marLeft w:val="0"/>
      <w:marRight w:val="0"/>
      <w:marTop w:val="0"/>
      <w:marBottom w:val="0"/>
      <w:divBdr>
        <w:top w:val="none" w:sz="0" w:space="0" w:color="auto"/>
        <w:left w:val="none" w:sz="0" w:space="0" w:color="auto"/>
        <w:bottom w:val="none" w:sz="0" w:space="0" w:color="auto"/>
        <w:right w:val="none" w:sz="0" w:space="0" w:color="auto"/>
      </w:divBdr>
    </w:div>
    <w:div w:id="327901247">
      <w:bodyDiv w:val="1"/>
      <w:marLeft w:val="0"/>
      <w:marRight w:val="0"/>
      <w:marTop w:val="0"/>
      <w:marBottom w:val="0"/>
      <w:divBdr>
        <w:top w:val="none" w:sz="0" w:space="0" w:color="auto"/>
        <w:left w:val="none" w:sz="0" w:space="0" w:color="auto"/>
        <w:bottom w:val="none" w:sz="0" w:space="0" w:color="auto"/>
        <w:right w:val="none" w:sz="0" w:space="0" w:color="auto"/>
      </w:divBdr>
    </w:div>
    <w:div w:id="331227491">
      <w:bodyDiv w:val="1"/>
      <w:marLeft w:val="0"/>
      <w:marRight w:val="0"/>
      <w:marTop w:val="0"/>
      <w:marBottom w:val="0"/>
      <w:divBdr>
        <w:top w:val="none" w:sz="0" w:space="0" w:color="auto"/>
        <w:left w:val="none" w:sz="0" w:space="0" w:color="auto"/>
        <w:bottom w:val="none" w:sz="0" w:space="0" w:color="auto"/>
        <w:right w:val="none" w:sz="0" w:space="0" w:color="auto"/>
      </w:divBdr>
    </w:div>
    <w:div w:id="336615747">
      <w:bodyDiv w:val="1"/>
      <w:marLeft w:val="0"/>
      <w:marRight w:val="0"/>
      <w:marTop w:val="0"/>
      <w:marBottom w:val="0"/>
      <w:divBdr>
        <w:top w:val="none" w:sz="0" w:space="0" w:color="auto"/>
        <w:left w:val="none" w:sz="0" w:space="0" w:color="auto"/>
        <w:bottom w:val="none" w:sz="0" w:space="0" w:color="auto"/>
        <w:right w:val="none" w:sz="0" w:space="0" w:color="auto"/>
      </w:divBdr>
    </w:div>
    <w:div w:id="348409126">
      <w:bodyDiv w:val="1"/>
      <w:marLeft w:val="0"/>
      <w:marRight w:val="0"/>
      <w:marTop w:val="0"/>
      <w:marBottom w:val="0"/>
      <w:divBdr>
        <w:top w:val="none" w:sz="0" w:space="0" w:color="auto"/>
        <w:left w:val="none" w:sz="0" w:space="0" w:color="auto"/>
        <w:bottom w:val="none" w:sz="0" w:space="0" w:color="auto"/>
        <w:right w:val="none" w:sz="0" w:space="0" w:color="auto"/>
      </w:divBdr>
    </w:div>
    <w:div w:id="365177856">
      <w:bodyDiv w:val="1"/>
      <w:marLeft w:val="0"/>
      <w:marRight w:val="0"/>
      <w:marTop w:val="0"/>
      <w:marBottom w:val="0"/>
      <w:divBdr>
        <w:top w:val="none" w:sz="0" w:space="0" w:color="auto"/>
        <w:left w:val="none" w:sz="0" w:space="0" w:color="auto"/>
        <w:bottom w:val="none" w:sz="0" w:space="0" w:color="auto"/>
        <w:right w:val="none" w:sz="0" w:space="0" w:color="auto"/>
      </w:divBdr>
    </w:div>
    <w:div w:id="380519241">
      <w:bodyDiv w:val="1"/>
      <w:marLeft w:val="0"/>
      <w:marRight w:val="0"/>
      <w:marTop w:val="0"/>
      <w:marBottom w:val="0"/>
      <w:divBdr>
        <w:top w:val="none" w:sz="0" w:space="0" w:color="auto"/>
        <w:left w:val="none" w:sz="0" w:space="0" w:color="auto"/>
        <w:bottom w:val="none" w:sz="0" w:space="0" w:color="auto"/>
        <w:right w:val="none" w:sz="0" w:space="0" w:color="auto"/>
      </w:divBdr>
    </w:div>
    <w:div w:id="442456082">
      <w:bodyDiv w:val="1"/>
      <w:marLeft w:val="0"/>
      <w:marRight w:val="0"/>
      <w:marTop w:val="0"/>
      <w:marBottom w:val="0"/>
      <w:divBdr>
        <w:top w:val="none" w:sz="0" w:space="0" w:color="auto"/>
        <w:left w:val="none" w:sz="0" w:space="0" w:color="auto"/>
        <w:bottom w:val="none" w:sz="0" w:space="0" w:color="auto"/>
        <w:right w:val="none" w:sz="0" w:space="0" w:color="auto"/>
      </w:divBdr>
    </w:div>
    <w:div w:id="479808411">
      <w:bodyDiv w:val="1"/>
      <w:marLeft w:val="0"/>
      <w:marRight w:val="0"/>
      <w:marTop w:val="0"/>
      <w:marBottom w:val="0"/>
      <w:divBdr>
        <w:top w:val="none" w:sz="0" w:space="0" w:color="auto"/>
        <w:left w:val="none" w:sz="0" w:space="0" w:color="auto"/>
        <w:bottom w:val="none" w:sz="0" w:space="0" w:color="auto"/>
        <w:right w:val="none" w:sz="0" w:space="0" w:color="auto"/>
      </w:divBdr>
    </w:div>
    <w:div w:id="491258785">
      <w:bodyDiv w:val="1"/>
      <w:marLeft w:val="0"/>
      <w:marRight w:val="0"/>
      <w:marTop w:val="0"/>
      <w:marBottom w:val="0"/>
      <w:divBdr>
        <w:top w:val="none" w:sz="0" w:space="0" w:color="auto"/>
        <w:left w:val="none" w:sz="0" w:space="0" w:color="auto"/>
        <w:bottom w:val="none" w:sz="0" w:space="0" w:color="auto"/>
        <w:right w:val="none" w:sz="0" w:space="0" w:color="auto"/>
      </w:divBdr>
    </w:div>
    <w:div w:id="615988060">
      <w:bodyDiv w:val="1"/>
      <w:marLeft w:val="0"/>
      <w:marRight w:val="0"/>
      <w:marTop w:val="0"/>
      <w:marBottom w:val="0"/>
      <w:divBdr>
        <w:top w:val="none" w:sz="0" w:space="0" w:color="auto"/>
        <w:left w:val="none" w:sz="0" w:space="0" w:color="auto"/>
        <w:bottom w:val="none" w:sz="0" w:space="0" w:color="auto"/>
        <w:right w:val="none" w:sz="0" w:space="0" w:color="auto"/>
      </w:divBdr>
    </w:div>
    <w:div w:id="639962540">
      <w:bodyDiv w:val="1"/>
      <w:marLeft w:val="0"/>
      <w:marRight w:val="0"/>
      <w:marTop w:val="0"/>
      <w:marBottom w:val="0"/>
      <w:divBdr>
        <w:top w:val="none" w:sz="0" w:space="0" w:color="auto"/>
        <w:left w:val="none" w:sz="0" w:space="0" w:color="auto"/>
        <w:bottom w:val="none" w:sz="0" w:space="0" w:color="auto"/>
        <w:right w:val="none" w:sz="0" w:space="0" w:color="auto"/>
      </w:divBdr>
    </w:div>
    <w:div w:id="712535789">
      <w:bodyDiv w:val="1"/>
      <w:marLeft w:val="0"/>
      <w:marRight w:val="0"/>
      <w:marTop w:val="0"/>
      <w:marBottom w:val="0"/>
      <w:divBdr>
        <w:top w:val="none" w:sz="0" w:space="0" w:color="auto"/>
        <w:left w:val="none" w:sz="0" w:space="0" w:color="auto"/>
        <w:bottom w:val="none" w:sz="0" w:space="0" w:color="auto"/>
        <w:right w:val="none" w:sz="0" w:space="0" w:color="auto"/>
      </w:divBdr>
    </w:div>
    <w:div w:id="767122903">
      <w:bodyDiv w:val="1"/>
      <w:marLeft w:val="0"/>
      <w:marRight w:val="0"/>
      <w:marTop w:val="0"/>
      <w:marBottom w:val="0"/>
      <w:divBdr>
        <w:top w:val="none" w:sz="0" w:space="0" w:color="auto"/>
        <w:left w:val="none" w:sz="0" w:space="0" w:color="auto"/>
        <w:bottom w:val="none" w:sz="0" w:space="0" w:color="auto"/>
        <w:right w:val="none" w:sz="0" w:space="0" w:color="auto"/>
      </w:divBdr>
    </w:div>
    <w:div w:id="785855500">
      <w:bodyDiv w:val="1"/>
      <w:marLeft w:val="0"/>
      <w:marRight w:val="0"/>
      <w:marTop w:val="0"/>
      <w:marBottom w:val="0"/>
      <w:divBdr>
        <w:top w:val="none" w:sz="0" w:space="0" w:color="auto"/>
        <w:left w:val="none" w:sz="0" w:space="0" w:color="auto"/>
        <w:bottom w:val="none" w:sz="0" w:space="0" w:color="auto"/>
        <w:right w:val="none" w:sz="0" w:space="0" w:color="auto"/>
      </w:divBdr>
    </w:div>
    <w:div w:id="794518777">
      <w:bodyDiv w:val="1"/>
      <w:marLeft w:val="0"/>
      <w:marRight w:val="0"/>
      <w:marTop w:val="0"/>
      <w:marBottom w:val="0"/>
      <w:divBdr>
        <w:top w:val="none" w:sz="0" w:space="0" w:color="auto"/>
        <w:left w:val="none" w:sz="0" w:space="0" w:color="auto"/>
        <w:bottom w:val="none" w:sz="0" w:space="0" w:color="auto"/>
        <w:right w:val="none" w:sz="0" w:space="0" w:color="auto"/>
      </w:divBdr>
    </w:div>
    <w:div w:id="820195125">
      <w:bodyDiv w:val="1"/>
      <w:marLeft w:val="0"/>
      <w:marRight w:val="0"/>
      <w:marTop w:val="0"/>
      <w:marBottom w:val="0"/>
      <w:divBdr>
        <w:top w:val="none" w:sz="0" w:space="0" w:color="auto"/>
        <w:left w:val="none" w:sz="0" w:space="0" w:color="auto"/>
        <w:bottom w:val="none" w:sz="0" w:space="0" w:color="auto"/>
        <w:right w:val="none" w:sz="0" w:space="0" w:color="auto"/>
      </w:divBdr>
    </w:div>
    <w:div w:id="941717636">
      <w:bodyDiv w:val="1"/>
      <w:marLeft w:val="0"/>
      <w:marRight w:val="0"/>
      <w:marTop w:val="0"/>
      <w:marBottom w:val="0"/>
      <w:divBdr>
        <w:top w:val="none" w:sz="0" w:space="0" w:color="auto"/>
        <w:left w:val="none" w:sz="0" w:space="0" w:color="auto"/>
        <w:bottom w:val="none" w:sz="0" w:space="0" w:color="auto"/>
        <w:right w:val="none" w:sz="0" w:space="0" w:color="auto"/>
      </w:divBdr>
    </w:div>
    <w:div w:id="1043288666">
      <w:bodyDiv w:val="1"/>
      <w:marLeft w:val="0"/>
      <w:marRight w:val="0"/>
      <w:marTop w:val="0"/>
      <w:marBottom w:val="0"/>
      <w:divBdr>
        <w:top w:val="none" w:sz="0" w:space="0" w:color="auto"/>
        <w:left w:val="none" w:sz="0" w:space="0" w:color="auto"/>
        <w:bottom w:val="none" w:sz="0" w:space="0" w:color="auto"/>
        <w:right w:val="none" w:sz="0" w:space="0" w:color="auto"/>
      </w:divBdr>
    </w:div>
    <w:div w:id="1052509056">
      <w:bodyDiv w:val="1"/>
      <w:marLeft w:val="0"/>
      <w:marRight w:val="0"/>
      <w:marTop w:val="0"/>
      <w:marBottom w:val="0"/>
      <w:divBdr>
        <w:top w:val="none" w:sz="0" w:space="0" w:color="auto"/>
        <w:left w:val="none" w:sz="0" w:space="0" w:color="auto"/>
        <w:bottom w:val="none" w:sz="0" w:space="0" w:color="auto"/>
        <w:right w:val="none" w:sz="0" w:space="0" w:color="auto"/>
      </w:divBdr>
    </w:div>
    <w:div w:id="1063485144">
      <w:bodyDiv w:val="1"/>
      <w:marLeft w:val="0"/>
      <w:marRight w:val="0"/>
      <w:marTop w:val="0"/>
      <w:marBottom w:val="0"/>
      <w:divBdr>
        <w:top w:val="none" w:sz="0" w:space="0" w:color="auto"/>
        <w:left w:val="none" w:sz="0" w:space="0" w:color="auto"/>
        <w:bottom w:val="none" w:sz="0" w:space="0" w:color="auto"/>
        <w:right w:val="none" w:sz="0" w:space="0" w:color="auto"/>
      </w:divBdr>
    </w:div>
    <w:div w:id="1068381334">
      <w:bodyDiv w:val="1"/>
      <w:marLeft w:val="0"/>
      <w:marRight w:val="0"/>
      <w:marTop w:val="0"/>
      <w:marBottom w:val="0"/>
      <w:divBdr>
        <w:top w:val="none" w:sz="0" w:space="0" w:color="auto"/>
        <w:left w:val="none" w:sz="0" w:space="0" w:color="auto"/>
        <w:bottom w:val="none" w:sz="0" w:space="0" w:color="auto"/>
        <w:right w:val="none" w:sz="0" w:space="0" w:color="auto"/>
      </w:divBdr>
    </w:div>
    <w:div w:id="1114326683">
      <w:bodyDiv w:val="1"/>
      <w:marLeft w:val="0"/>
      <w:marRight w:val="0"/>
      <w:marTop w:val="0"/>
      <w:marBottom w:val="0"/>
      <w:divBdr>
        <w:top w:val="none" w:sz="0" w:space="0" w:color="auto"/>
        <w:left w:val="none" w:sz="0" w:space="0" w:color="auto"/>
        <w:bottom w:val="none" w:sz="0" w:space="0" w:color="auto"/>
        <w:right w:val="none" w:sz="0" w:space="0" w:color="auto"/>
      </w:divBdr>
    </w:div>
    <w:div w:id="1199777661">
      <w:bodyDiv w:val="1"/>
      <w:marLeft w:val="0"/>
      <w:marRight w:val="0"/>
      <w:marTop w:val="0"/>
      <w:marBottom w:val="0"/>
      <w:divBdr>
        <w:top w:val="none" w:sz="0" w:space="0" w:color="auto"/>
        <w:left w:val="none" w:sz="0" w:space="0" w:color="auto"/>
        <w:bottom w:val="none" w:sz="0" w:space="0" w:color="auto"/>
        <w:right w:val="none" w:sz="0" w:space="0" w:color="auto"/>
      </w:divBdr>
    </w:div>
    <w:div w:id="1215773586">
      <w:bodyDiv w:val="1"/>
      <w:marLeft w:val="0"/>
      <w:marRight w:val="0"/>
      <w:marTop w:val="0"/>
      <w:marBottom w:val="0"/>
      <w:divBdr>
        <w:top w:val="none" w:sz="0" w:space="0" w:color="auto"/>
        <w:left w:val="none" w:sz="0" w:space="0" w:color="auto"/>
        <w:bottom w:val="none" w:sz="0" w:space="0" w:color="auto"/>
        <w:right w:val="none" w:sz="0" w:space="0" w:color="auto"/>
      </w:divBdr>
    </w:div>
    <w:div w:id="1229225008">
      <w:bodyDiv w:val="1"/>
      <w:marLeft w:val="0"/>
      <w:marRight w:val="0"/>
      <w:marTop w:val="0"/>
      <w:marBottom w:val="0"/>
      <w:divBdr>
        <w:top w:val="none" w:sz="0" w:space="0" w:color="auto"/>
        <w:left w:val="none" w:sz="0" w:space="0" w:color="auto"/>
        <w:bottom w:val="none" w:sz="0" w:space="0" w:color="auto"/>
        <w:right w:val="none" w:sz="0" w:space="0" w:color="auto"/>
      </w:divBdr>
    </w:div>
    <w:div w:id="1253321069">
      <w:bodyDiv w:val="1"/>
      <w:marLeft w:val="0"/>
      <w:marRight w:val="0"/>
      <w:marTop w:val="0"/>
      <w:marBottom w:val="0"/>
      <w:divBdr>
        <w:top w:val="none" w:sz="0" w:space="0" w:color="auto"/>
        <w:left w:val="none" w:sz="0" w:space="0" w:color="auto"/>
        <w:bottom w:val="none" w:sz="0" w:space="0" w:color="auto"/>
        <w:right w:val="none" w:sz="0" w:space="0" w:color="auto"/>
      </w:divBdr>
    </w:div>
    <w:div w:id="1261258422">
      <w:bodyDiv w:val="1"/>
      <w:marLeft w:val="0"/>
      <w:marRight w:val="0"/>
      <w:marTop w:val="0"/>
      <w:marBottom w:val="0"/>
      <w:divBdr>
        <w:top w:val="none" w:sz="0" w:space="0" w:color="auto"/>
        <w:left w:val="none" w:sz="0" w:space="0" w:color="auto"/>
        <w:bottom w:val="none" w:sz="0" w:space="0" w:color="auto"/>
        <w:right w:val="none" w:sz="0" w:space="0" w:color="auto"/>
      </w:divBdr>
    </w:div>
    <w:div w:id="1262762166">
      <w:bodyDiv w:val="1"/>
      <w:marLeft w:val="0"/>
      <w:marRight w:val="0"/>
      <w:marTop w:val="0"/>
      <w:marBottom w:val="0"/>
      <w:divBdr>
        <w:top w:val="none" w:sz="0" w:space="0" w:color="auto"/>
        <w:left w:val="none" w:sz="0" w:space="0" w:color="auto"/>
        <w:bottom w:val="none" w:sz="0" w:space="0" w:color="auto"/>
        <w:right w:val="none" w:sz="0" w:space="0" w:color="auto"/>
      </w:divBdr>
    </w:div>
    <w:div w:id="1272319154">
      <w:bodyDiv w:val="1"/>
      <w:marLeft w:val="0"/>
      <w:marRight w:val="0"/>
      <w:marTop w:val="0"/>
      <w:marBottom w:val="0"/>
      <w:divBdr>
        <w:top w:val="none" w:sz="0" w:space="0" w:color="auto"/>
        <w:left w:val="none" w:sz="0" w:space="0" w:color="auto"/>
        <w:bottom w:val="none" w:sz="0" w:space="0" w:color="auto"/>
        <w:right w:val="none" w:sz="0" w:space="0" w:color="auto"/>
      </w:divBdr>
    </w:div>
    <w:div w:id="1273052916">
      <w:bodyDiv w:val="1"/>
      <w:marLeft w:val="0"/>
      <w:marRight w:val="0"/>
      <w:marTop w:val="0"/>
      <w:marBottom w:val="0"/>
      <w:divBdr>
        <w:top w:val="none" w:sz="0" w:space="0" w:color="auto"/>
        <w:left w:val="none" w:sz="0" w:space="0" w:color="auto"/>
        <w:bottom w:val="none" w:sz="0" w:space="0" w:color="auto"/>
        <w:right w:val="none" w:sz="0" w:space="0" w:color="auto"/>
      </w:divBdr>
    </w:div>
    <w:div w:id="1356613065">
      <w:bodyDiv w:val="1"/>
      <w:marLeft w:val="0"/>
      <w:marRight w:val="0"/>
      <w:marTop w:val="0"/>
      <w:marBottom w:val="0"/>
      <w:divBdr>
        <w:top w:val="none" w:sz="0" w:space="0" w:color="auto"/>
        <w:left w:val="none" w:sz="0" w:space="0" w:color="auto"/>
        <w:bottom w:val="none" w:sz="0" w:space="0" w:color="auto"/>
        <w:right w:val="none" w:sz="0" w:space="0" w:color="auto"/>
      </w:divBdr>
    </w:div>
    <w:div w:id="1363820835">
      <w:bodyDiv w:val="1"/>
      <w:marLeft w:val="0"/>
      <w:marRight w:val="0"/>
      <w:marTop w:val="0"/>
      <w:marBottom w:val="0"/>
      <w:divBdr>
        <w:top w:val="none" w:sz="0" w:space="0" w:color="auto"/>
        <w:left w:val="none" w:sz="0" w:space="0" w:color="auto"/>
        <w:bottom w:val="none" w:sz="0" w:space="0" w:color="auto"/>
        <w:right w:val="none" w:sz="0" w:space="0" w:color="auto"/>
      </w:divBdr>
    </w:div>
    <w:div w:id="1392146164">
      <w:bodyDiv w:val="1"/>
      <w:marLeft w:val="0"/>
      <w:marRight w:val="0"/>
      <w:marTop w:val="0"/>
      <w:marBottom w:val="0"/>
      <w:divBdr>
        <w:top w:val="none" w:sz="0" w:space="0" w:color="auto"/>
        <w:left w:val="none" w:sz="0" w:space="0" w:color="auto"/>
        <w:bottom w:val="none" w:sz="0" w:space="0" w:color="auto"/>
        <w:right w:val="none" w:sz="0" w:space="0" w:color="auto"/>
      </w:divBdr>
    </w:div>
    <w:div w:id="1393961736">
      <w:bodyDiv w:val="1"/>
      <w:marLeft w:val="0"/>
      <w:marRight w:val="0"/>
      <w:marTop w:val="0"/>
      <w:marBottom w:val="0"/>
      <w:divBdr>
        <w:top w:val="none" w:sz="0" w:space="0" w:color="auto"/>
        <w:left w:val="none" w:sz="0" w:space="0" w:color="auto"/>
        <w:bottom w:val="none" w:sz="0" w:space="0" w:color="auto"/>
        <w:right w:val="none" w:sz="0" w:space="0" w:color="auto"/>
      </w:divBdr>
    </w:div>
    <w:div w:id="1474979287">
      <w:bodyDiv w:val="1"/>
      <w:marLeft w:val="0"/>
      <w:marRight w:val="0"/>
      <w:marTop w:val="0"/>
      <w:marBottom w:val="0"/>
      <w:divBdr>
        <w:top w:val="none" w:sz="0" w:space="0" w:color="auto"/>
        <w:left w:val="none" w:sz="0" w:space="0" w:color="auto"/>
        <w:bottom w:val="none" w:sz="0" w:space="0" w:color="auto"/>
        <w:right w:val="none" w:sz="0" w:space="0" w:color="auto"/>
      </w:divBdr>
    </w:div>
    <w:div w:id="1527403552">
      <w:bodyDiv w:val="1"/>
      <w:marLeft w:val="0"/>
      <w:marRight w:val="0"/>
      <w:marTop w:val="0"/>
      <w:marBottom w:val="0"/>
      <w:divBdr>
        <w:top w:val="none" w:sz="0" w:space="0" w:color="auto"/>
        <w:left w:val="none" w:sz="0" w:space="0" w:color="auto"/>
        <w:bottom w:val="none" w:sz="0" w:space="0" w:color="auto"/>
        <w:right w:val="none" w:sz="0" w:space="0" w:color="auto"/>
      </w:divBdr>
    </w:div>
    <w:div w:id="1548225339">
      <w:bodyDiv w:val="1"/>
      <w:marLeft w:val="0"/>
      <w:marRight w:val="0"/>
      <w:marTop w:val="0"/>
      <w:marBottom w:val="0"/>
      <w:divBdr>
        <w:top w:val="none" w:sz="0" w:space="0" w:color="auto"/>
        <w:left w:val="none" w:sz="0" w:space="0" w:color="auto"/>
        <w:bottom w:val="none" w:sz="0" w:space="0" w:color="auto"/>
        <w:right w:val="none" w:sz="0" w:space="0" w:color="auto"/>
      </w:divBdr>
    </w:div>
    <w:div w:id="1563248336">
      <w:bodyDiv w:val="1"/>
      <w:marLeft w:val="0"/>
      <w:marRight w:val="0"/>
      <w:marTop w:val="0"/>
      <w:marBottom w:val="0"/>
      <w:divBdr>
        <w:top w:val="none" w:sz="0" w:space="0" w:color="auto"/>
        <w:left w:val="none" w:sz="0" w:space="0" w:color="auto"/>
        <w:bottom w:val="none" w:sz="0" w:space="0" w:color="auto"/>
        <w:right w:val="none" w:sz="0" w:space="0" w:color="auto"/>
      </w:divBdr>
    </w:div>
    <w:div w:id="1653559039">
      <w:bodyDiv w:val="1"/>
      <w:marLeft w:val="0"/>
      <w:marRight w:val="0"/>
      <w:marTop w:val="0"/>
      <w:marBottom w:val="0"/>
      <w:divBdr>
        <w:top w:val="none" w:sz="0" w:space="0" w:color="auto"/>
        <w:left w:val="none" w:sz="0" w:space="0" w:color="auto"/>
        <w:bottom w:val="none" w:sz="0" w:space="0" w:color="auto"/>
        <w:right w:val="none" w:sz="0" w:space="0" w:color="auto"/>
      </w:divBdr>
    </w:div>
    <w:div w:id="1654605816">
      <w:bodyDiv w:val="1"/>
      <w:marLeft w:val="0"/>
      <w:marRight w:val="0"/>
      <w:marTop w:val="0"/>
      <w:marBottom w:val="0"/>
      <w:divBdr>
        <w:top w:val="none" w:sz="0" w:space="0" w:color="auto"/>
        <w:left w:val="none" w:sz="0" w:space="0" w:color="auto"/>
        <w:bottom w:val="none" w:sz="0" w:space="0" w:color="auto"/>
        <w:right w:val="none" w:sz="0" w:space="0" w:color="auto"/>
      </w:divBdr>
    </w:div>
    <w:div w:id="1683627682">
      <w:bodyDiv w:val="1"/>
      <w:marLeft w:val="0"/>
      <w:marRight w:val="0"/>
      <w:marTop w:val="0"/>
      <w:marBottom w:val="0"/>
      <w:divBdr>
        <w:top w:val="none" w:sz="0" w:space="0" w:color="auto"/>
        <w:left w:val="none" w:sz="0" w:space="0" w:color="auto"/>
        <w:bottom w:val="none" w:sz="0" w:space="0" w:color="auto"/>
        <w:right w:val="none" w:sz="0" w:space="0" w:color="auto"/>
      </w:divBdr>
    </w:div>
    <w:div w:id="1707676475">
      <w:bodyDiv w:val="1"/>
      <w:marLeft w:val="0"/>
      <w:marRight w:val="0"/>
      <w:marTop w:val="0"/>
      <w:marBottom w:val="0"/>
      <w:divBdr>
        <w:top w:val="none" w:sz="0" w:space="0" w:color="auto"/>
        <w:left w:val="none" w:sz="0" w:space="0" w:color="auto"/>
        <w:bottom w:val="none" w:sz="0" w:space="0" w:color="auto"/>
        <w:right w:val="none" w:sz="0" w:space="0" w:color="auto"/>
      </w:divBdr>
    </w:div>
    <w:div w:id="1720934118">
      <w:bodyDiv w:val="1"/>
      <w:marLeft w:val="0"/>
      <w:marRight w:val="0"/>
      <w:marTop w:val="0"/>
      <w:marBottom w:val="0"/>
      <w:divBdr>
        <w:top w:val="none" w:sz="0" w:space="0" w:color="auto"/>
        <w:left w:val="none" w:sz="0" w:space="0" w:color="auto"/>
        <w:bottom w:val="none" w:sz="0" w:space="0" w:color="auto"/>
        <w:right w:val="none" w:sz="0" w:space="0" w:color="auto"/>
      </w:divBdr>
    </w:div>
    <w:div w:id="1745027316">
      <w:bodyDiv w:val="1"/>
      <w:marLeft w:val="0"/>
      <w:marRight w:val="0"/>
      <w:marTop w:val="0"/>
      <w:marBottom w:val="0"/>
      <w:divBdr>
        <w:top w:val="none" w:sz="0" w:space="0" w:color="auto"/>
        <w:left w:val="none" w:sz="0" w:space="0" w:color="auto"/>
        <w:bottom w:val="none" w:sz="0" w:space="0" w:color="auto"/>
        <w:right w:val="none" w:sz="0" w:space="0" w:color="auto"/>
      </w:divBdr>
      <w:divsChild>
        <w:div w:id="2042433610">
          <w:marLeft w:val="0"/>
          <w:marRight w:val="0"/>
          <w:marTop w:val="0"/>
          <w:marBottom w:val="0"/>
          <w:divBdr>
            <w:top w:val="none" w:sz="0" w:space="0" w:color="auto"/>
            <w:left w:val="none" w:sz="0" w:space="0" w:color="auto"/>
            <w:bottom w:val="none" w:sz="0" w:space="0" w:color="auto"/>
            <w:right w:val="none" w:sz="0" w:space="0" w:color="auto"/>
          </w:divBdr>
          <w:divsChild>
            <w:div w:id="737703610">
              <w:marLeft w:val="0"/>
              <w:marRight w:val="0"/>
              <w:marTop w:val="0"/>
              <w:marBottom w:val="0"/>
              <w:divBdr>
                <w:top w:val="none" w:sz="0" w:space="0" w:color="auto"/>
                <w:left w:val="none" w:sz="0" w:space="0" w:color="auto"/>
                <w:bottom w:val="none" w:sz="0" w:space="0" w:color="auto"/>
                <w:right w:val="none" w:sz="0" w:space="0" w:color="auto"/>
              </w:divBdr>
              <w:divsChild>
                <w:div w:id="2660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417501">
      <w:bodyDiv w:val="1"/>
      <w:marLeft w:val="0"/>
      <w:marRight w:val="0"/>
      <w:marTop w:val="0"/>
      <w:marBottom w:val="0"/>
      <w:divBdr>
        <w:top w:val="none" w:sz="0" w:space="0" w:color="auto"/>
        <w:left w:val="none" w:sz="0" w:space="0" w:color="auto"/>
        <w:bottom w:val="none" w:sz="0" w:space="0" w:color="auto"/>
        <w:right w:val="none" w:sz="0" w:space="0" w:color="auto"/>
      </w:divBdr>
    </w:div>
    <w:div w:id="1820996723">
      <w:bodyDiv w:val="1"/>
      <w:marLeft w:val="0"/>
      <w:marRight w:val="0"/>
      <w:marTop w:val="0"/>
      <w:marBottom w:val="0"/>
      <w:divBdr>
        <w:top w:val="none" w:sz="0" w:space="0" w:color="auto"/>
        <w:left w:val="none" w:sz="0" w:space="0" w:color="auto"/>
        <w:bottom w:val="none" w:sz="0" w:space="0" w:color="auto"/>
        <w:right w:val="none" w:sz="0" w:space="0" w:color="auto"/>
      </w:divBdr>
    </w:div>
    <w:div w:id="1876383562">
      <w:bodyDiv w:val="1"/>
      <w:marLeft w:val="0"/>
      <w:marRight w:val="0"/>
      <w:marTop w:val="0"/>
      <w:marBottom w:val="0"/>
      <w:divBdr>
        <w:top w:val="none" w:sz="0" w:space="0" w:color="auto"/>
        <w:left w:val="none" w:sz="0" w:space="0" w:color="auto"/>
        <w:bottom w:val="none" w:sz="0" w:space="0" w:color="auto"/>
        <w:right w:val="none" w:sz="0" w:space="0" w:color="auto"/>
      </w:divBdr>
    </w:div>
    <w:div w:id="1908958507">
      <w:bodyDiv w:val="1"/>
      <w:marLeft w:val="0"/>
      <w:marRight w:val="0"/>
      <w:marTop w:val="0"/>
      <w:marBottom w:val="0"/>
      <w:divBdr>
        <w:top w:val="none" w:sz="0" w:space="0" w:color="auto"/>
        <w:left w:val="none" w:sz="0" w:space="0" w:color="auto"/>
        <w:bottom w:val="none" w:sz="0" w:space="0" w:color="auto"/>
        <w:right w:val="none" w:sz="0" w:space="0" w:color="auto"/>
      </w:divBdr>
    </w:div>
    <w:div w:id="1943565639">
      <w:bodyDiv w:val="1"/>
      <w:marLeft w:val="0"/>
      <w:marRight w:val="0"/>
      <w:marTop w:val="0"/>
      <w:marBottom w:val="0"/>
      <w:divBdr>
        <w:top w:val="none" w:sz="0" w:space="0" w:color="auto"/>
        <w:left w:val="none" w:sz="0" w:space="0" w:color="auto"/>
        <w:bottom w:val="none" w:sz="0" w:space="0" w:color="auto"/>
        <w:right w:val="none" w:sz="0" w:space="0" w:color="auto"/>
      </w:divBdr>
    </w:div>
    <w:div w:id="1951274156">
      <w:bodyDiv w:val="1"/>
      <w:marLeft w:val="0"/>
      <w:marRight w:val="0"/>
      <w:marTop w:val="0"/>
      <w:marBottom w:val="0"/>
      <w:divBdr>
        <w:top w:val="none" w:sz="0" w:space="0" w:color="auto"/>
        <w:left w:val="none" w:sz="0" w:space="0" w:color="auto"/>
        <w:bottom w:val="none" w:sz="0" w:space="0" w:color="auto"/>
        <w:right w:val="none" w:sz="0" w:space="0" w:color="auto"/>
      </w:divBdr>
    </w:div>
    <w:div w:id="2013795024">
      <w:bodyDiv w:val="1"/>
      <w:marLeft w:val="0"/>
      <w:marRight w:val="0"/>
      <w:marTop w:val="0"/>
      <w:marBottom w:val="0"/>
      <w:divBdr>
        <w:top w:val="none" w:sz="0" w:space="0" w:color="auto"/>
        <w:left w:val="none" w:sz="0" w:space="0" w:color="auto"/>
        <w:bottom w:val="none" w:sz="0" w:space="0" w:color="auto"/>
        <w:right w:val="none" w:sz="0" w:space="0" w:color="auto"/>
      </w:divBdr>
    </w:div>
    <w:div w:id="21381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436</TotalTime>
  <Pages>16</Pages>
  <Words>5778</Words>
  <Characters>32941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Foulkes</dc:creator>
  <cp:keywords/>
  <dc:description/>
  <cp:lastModifiedBy>Williams, Leila</cp:lastModifiedBy>
  <cp:revision>106</cp:revision>
  <dcterms:created xsi:type="dcterms:W3CDTF">2022-06-30T12:40:00Z</dcterms:created>
  <dcterms:modified xsi:type="dcterms:W3CDTF">2022-07-11T16:13:00Z</dcterms:modified>
</cp:coreProperties>
</file>