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olor w:val="156082" w:themeColor="accent1"/>
          <w:sz w:val="28"/>
          <w:szCs w:val="28"/>
        </w:rPr>
        <w:id w:val="-17081736"/>
        <w:docPartObj>
          <w:docPartGallery w:val="Cover Pages"/>
          <w:docPartUnique/>
        </w:docPartObj>
      </w:sdtPr>
      <w:sdtEndPr>
        <w:rPr>
          <w:color w:val="auto"/>
          <w:kern w:val="2"/>
          <w:lang w:val="en-GB" w:eastAsia="zh-CN"/>
          <w14:ligatures w14:val="standardContextual"/>
        </w:rPr>
      </w:sdtEndPr>
      <w:sdtContent>
        <w:p w14:paraId="45D66252" w14:textId="25C130EA" w:rsidR="003F555E" w:rsidRPr="00662A3A" w:rsidRDefault="003F555E">
          <w:pPr>
            <w:pStyle w:val="NoSpacing"/>
            <w:spacing w:before="1540" w:after="240"/>
            <w:jc w:val="center"/>
            <w:rPr>
              <w:rFonts w:asciiTheme="majorHAnsi" w:hAnsiTheme="majorHAnsi"/>
              <w:color w:val="156082" w:themeColor="accent1"/>
              <w:sz w:val="28"/>
              <w:szCs w:val="28"/>
            </w:rPr>
          </w:pPr>
          <w:r w:rsidRPr="00662A3A">
            <w:rPr>
              <w:rFonts w:asciiTheme="majorHAnsi" w:hAnsiTheme="majorHAnsi"/>
              <w:noProof/>
              <w:color w:val="156082" w:themeColor="accent1"/>
              <w:sz w:val="28"/>
              <w:szCs w:val="28"/>
            </w:rPr>
            <w:drawing>
              <wp:inline distT="0" distB="0" distL="0" distR="0" wp14:anchorId="6F6747ED" wp14:editId="683F478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28"/>
              <w:szCs w:val="28"/>
            </w:rPr>
            <w:alias w:val="Title"/>
            <w:tag w:val=""/>
            <w:id w:val="1735040861"/>
            <w:placeholder>
              <w:docPart w:val="E4E99AE79E5A4B2BADF6B14E5FB3712A"/>
            </w:placeholder>
            <w:dataBinding w:prefixMappings="xmlns:ns0='http://purl.org/dc/elements/1.1/' xmlns:ns1='http://schemas.openxmlformats.org/package/2006/metadata/core-properties' " w:xpath="/ns1:coreProperties[1]/ns0:title[1]" w:storeItemID="{6C3C8BC8-F283-45AE-878A-BAB7291924A1}"/>
            <w:text/>
          </w:sdtPr>
          <w:sdtContent>
            <w:p w14:paraId="4C86B7C9" w14:textId="3029535F" w:rsidR="003F555E" w:rsidRPr="00662A3A" w:rsidRDefault="00FD79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28"/>
                  <w:szCs w:val="28"/>
                </w:rPr>
              </w:pPr>
              <w:r w:rsidRPr="00FD79B7">
                <w:rPr>
                  <w:rFonts w:asciiTheme="majorHAnsi" w:eastAsiaTheme="majorEastAsia" w:hAnsiTheme="majorHAnsi" w:cstheme="majorBidi"/>
                  <w:caps/>
                  <w:color w:val="156082" w:themeColor="accent1"/>
                  <w:sz w:val="28"/>
                  <w:szCs w:val="28"/>
                </w:rPr>
                <w:t>Cybersecurity Strategy for FinSecure Ltd</w:t>
              </w:r>
            </w:p>
          </w:sdtContent>
        </w:sdt>
        <w:sdt>
          <w:sdtPr>
            <w:rPr>
              <w:rFonts w:asciiTheme="majorHAnsi" w:hAnsiTheme="majorHAnsi"/>
              <w:color w:val="156082" w:themeColor="accent1"/>
              <w:sz w:val="28"/>
              <w:szCs w:val="28"/>
            </w:rPr>
            <w:alias w:val="Subtitle"/>
            <w:tag w:val=""/>
            <w:id w:val="328029620"/>
            <w:placeholder>
              <w:docPart w:val="BEB8C5BE6D254430A3730CC557AEA0D3"/>
            </w:placeholder>
            <w:dataBinding w:prefixMappings="xmlns:ns0='http://purl.org/dc/elements/1.1/' xmlns:ns1='http://schemas.openxmlformats.org/package/2006/metadata/core-properties' " w:xpath="/ns1:coreProperties[1]/ns0:subject[1]" w:storeItemID="{6C3C8BC8-F283-45AE-878A-BAB7291924A1}"/>
            <w:text/>
          </w:sdtPr>
          <w:sdtContent>
            <w:p w14:paraId="6745653F" w14:textId="4B911C9E" w:rsidR="003F555E" w:rsidRPr="00662A3A" w:rsidRDefault="00FD79B7">
              <w:pPr>
                <w:pStyle w:val="NoSpacing"/>
                <w:jc w:val="center"/>
                <w:rPr>
                  <w:rFonts w:asciiTheme="majorHAnsi" w:hAnsiTheme="majorHAnsi"/>
                  <w:color w:val="156082" w:themeColor="accent1"/>
                  <w:sz w:val="28"/>
                  <w:szCs w:val="28"/>
                </w:rPr>
              </w:pPr>
              <w:r>
                <w:rPr>
                  <w:rFonts w:asciiTheme="majorHAnsi" w:hAnsiTheme="majorHAnsi"/>
                  <w:color w:val="156082" w:themeColor="accent1"/>
                  <w:sz w:val="28"/>
                  <w:szCs w:val="28"/>
                </w:rPr>
                <w:t>Skyler Schenke</w:t>
              </w:r>
            </w:p>
          </w:sdtContent>
        </w:sdt>
        <w:p w14:paraId="6C4A09CF" w14:textId="77777777" w:rsidR="003F555E" w:rsidRPr="00662A3A" w:rsidRDefault="003F555E">
          <w:pPr>
            <w:pStyle w:val="NoSpacing"/>
            <w:spacing w:before="480"/>
            <w:jc w:val="center"/>
            <w:rPr>
              <w:rFonts w:asciiTheme="majorHAnsi" w:hAnsiTheme="majorHAnsi"/>
              <w:color w:val="156082" w:themeColor="accent1"/>
              <w:sz w:val="28"/>
              <w:szCs w:val="28"/>
            </w:rPr>
          </w:pPr>
          <w:r w:rsidRPr="00662A3A">
            <w:rPr>
              <w:rFonts w:asciiTheme="majorHAnsi" w:hAnsiTheme="majorHAnsi"/>
              <w:noProof/>
              <w:color w:val="156082" w:themeColor="accent1"/>
              <w:sz w:val="28"/>
              <w:szCs w:val="28"/>
            </w:rPr>
            <mc:AlternateContent>
              <mc:Choice Requires="wps">
                <w:drawing>
                  <wp:anchor distT="0" distB="0" distL="114300" distR="114300" simplePos="0" relativeHeight="251663872" behindDoc="0" locked="0" layoutInCell="1" allowOverlap="1" wp14:anchorId="5EA71C2B" wp14:editId="4BF084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AE41E7" w14:textId="3CFA689A" w:rsidR="003F555E" w:rsidRDefault="00FD79B7">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7D23029F" w14:textId="32B1917D" w:rsidR="003F555E" w:rsidRDefault="003F555E" w:rsidP="00FD79B7">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D79B7">
                                      <w:rPr>
                                        <w:caps/>
                                        <w:color w:val="156082" w:themeColor="accent1"/>
                                      </w:rPr>
                                      <w:t xml:space="preserve">     </w:t>
                                    </w:r>
                                  </w:sdtContent>
                                </w:sdt>
                              </w:p>
                              <w:p w14:paraId="43288772" w14:textId="5ED47738" w:rsidR="003F555E" w:rsidRDefault="003F555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79B7">
                                      <w:rPr>
                                        <w:color w:val="156082" w:themeColor="accent1"/>
                                      </w:rPr>
                                      <w:t>2405518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A71C2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387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9AE41E7" w14:textId="3CFA689A" w:rsidR="003F555E" w:rsidRDefault="00FD79B7">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7D23029F" w14:textId="32B1917D" w:rsidR="003F555E" w:rsidRDefault="003F555E" w:rsidP="00FD79B7">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D79B7">
                                <w:rPr>
                                  <w:caps/>
                                  <w:color w:val="156082" w:themeColor="accent1"/>
                                </w:rPr>
                                <w:t xml:space="preserve">     </w:t>
                              </w:r>
                            </w:sdtContent>
                          </w:sdt>
                        </w:p>
                        <w:p w14:paraId="43288772" w14:textId="5ED47738" w:rsidR="003F555E" w:rsidRDefault="003F555E">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D79B7">
                                <w:rPr>
                                  <w:color w:val="156082" w:themeColor="accent1"/>
                                </w:rPr>
                                <w:t>2405518</w:t>
                              </w:r>
                            </w:sdtContent>
                          </w:sdt>
                        </w:p>
                      </w:txbxContent>
                    </v:textbox>
                    <w10:wrap anchorx="margin" anchory="page"/>
                  </v:shape>
                </w:pict>
              </mc:Fallback>
            </mc:AlternateContent>
          </w:r>
          <w:r w:rsidRPr="00662A3A">
            <w:rPr>
              <w:rFonts w:asciiTheme="majorHAnsi" w:hAnsiTheme="majorHAnsi"/>
              <w:noProof/>
              <w:color w:val="156082" w:themeColor="accent1"/>
              <w:sz w:val="28"/>
              <w:szCs w:val="28"/>
            </w:rPr>
            <w:drawing>
              <wp:inline distT="0" distB="0" distL="0" distR="0" wp14:anchorId="651AC4E8" wp14:editId="4F00D96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D0D679" w14:textId="413E22FC" w:rsidR="003F555E" w:rsidRPr="00662A3A" w:rsidRDefault="003F555E">
          <w:pPr>
            <w:rPr>
              <w:rFonts w:asciiTheme="majorHAnsi" w:hAnsiTheme="majorHAnsi"/>
              <w:sz w:val="28"/>
              <w:szCs w:val="28"/>
            </w:rPr>
          </w:pPr>
          <w:r w:rsidRPr="00662A3A">
            <w:rPr>
              <w:rFonts w:asciiTheme="majorHAnsi" w:hAnsiTheme="majorHAnsi"/>
              <w:sz w:val="28"/>
              <w:szCs w:val="28"/>
            </w:rPr>
            <w:br w:type="page"/>
          </w:r>
        </w:p>
      </w:sdtContent>
    </w:sdt>
    <w:sdt>
      <w:sdtPr>
        <w:rPr>
          <w:sz w:val="28"/>
          <w:szCs w:val="28"/>
        </w:rPr>
        <w:id w:val="-2062779170"/>
        <w:docPartObj>
          <w:docPartGallery w:val="Table of Contents"/>
          <w:docPartUnique/>
        </w:docPartObj>
      </w:sdtPr>
      <w:sdtEndPr>
        <w:rPr>
          <w:rFonts w:eastAsiaTheme="minorEastAsia" w:cstheme="minorBidi"/>
          <w:noProof/>
          <w:color w:val="auto"/>
          <w:kern w:val="2"/>
          <w:lang w:val="en-GB" w:eastAsia="zh-CN"/>
          <w14:ligatures w14:val="standardContextual"/>
        </w:rPr>
      </w:sdtEndPr>
      <w:sdtContent>
        <w:p w14:paraId="73248881" w14:textId="3473335F" w:rsidR="003F555E" w:rsidRPr="00662A3A" w:rsidRDefault="003F555E">
          <w:pPr>
            <w:pStyle w:val="TOCHeading"/>
            <w:rPr>
              <w:sz w:val="28"/>
              <w:szCs w:val="28"/>
            </w:rPr>
          </w:pPr>
          <w:r w:rsidRPr="00662A3A">
            <w:rPr>
              <w:sz w:val="28"/>
              <w:szCs w:val="28"/>
            </w:rPr>
            <w:t>Contents</w:t>
          </w:r>
        </w:p>
        <w:p w14:paraId="53433587" w14:textId="00BFCC13" w:rsidR="00A6036F" w:rsidRDefault="003F555E">
          <w:pPr>
            <w:pStyle w:val="TOC1"/>
            <w:tabs>
              <w:tab w:val="right" w:leader="dot" w:pos="9016"/>
            </w:tabs>
            <w:rPr>
              <w:noProof/>
            </w:rPr>
          </w:pPr>
          <w:r w:rsidRPr="00662A3A">
            <w:rPr>
              <w:rFonts w:asciiTheme="majorHAnsi" w:hAnsiTheme="majorHAnsi"/>
              <w:sz w:val="28"/>
              <w:szCs w:val="28"/>
            </w:rPr>
            <w:fldChar w:fldCharType="begin"/>
          </w:r>
          <w:r w:rsidRPr="00662A3A">
            <w:rPr>
              <w:rFonts w:asciiTheme="majorHAnsi" w:hAnsiTheme="majorHAnsi"/>
              <w:sz w:val="28"/>
              <w:szCs w:val="28"/>
            </w:rPr>
            <w:instrText xml:space="preserve"> TOC \o "1-3" \h \z \u </w:instrText>
          </w:r>
          <w:r w:rsidRPr="00662A3A">
            <w:rPr>
              <w:rFonts w:asciiTheme="majorHAnsi" w:hAnsiTheme="majorHAnsi"/>
              <w:sz w:val="28"/>
              <w:szCs w:val="28"/>
            </w:rPr>
            <w:fldChar w:fldCharType="separate"/>
          </w:r>
          <w:hyperlink w:anchor="_Toc197996998" w:history="1">
            <w:r w:rsidR="00A6036F" w:rsidRPr="00041698">
              <w:rPr>
                <w:rStyle w:val="Hyperlink"/>
                <w:noProof/>
              </w:rPr>
              <w:t>Introduction</w:t>
            </w:r>
            <w:r w:rsidR="00A6036F">
              <w:rPr>
                <w:noProof/>
                <w:webHidden/>
              </w:rPr>
              <w:tab/>
            </w:r>
            <w:r w:rsidR="00A6036F">
              <w:rPr>
                <w:noProof/>
                <w:webHidden/>
              </w:rPr>
              <w:fldChar w:fldCharType="begin"/>
            </w:r>
            <w:r w:rsidR="00A6036F">
              <w:rPr>
                <w:noProof/>
                <w:webHidden/>
              </w:rPr>
              <w:instrText xml:space="preserve"> PAGEREF _Toc197996998 \h </w:instrText>
            </w:r>
            <w:r w:rsidR="00A6036F">
              <w:rPr>
                <w:noProof/>
                <w:webHidden/>
              </w:rPr>
            </w:r>
            <w:r w:rsidR="00A6036F">
              <w:rPr>
                <w:noProof/>
                <w:webHidden/>
              </w:rPr>
              <w:fldChar w:fldCharType="separate"/>
            </w:r>
            <w:r w:rsidR="00A6036F">
              <w:rPr>
                <w:noProof/>
                <w:webHidden/>
              </w:rPr>
              <w:t>2</w:t>
            </w:r>
            <w:r w:rsidR="00A6036F">
              <w:rPr>
                <w:noProof/>
                <w:webHidden/>
              </w:rPr>
              <w:fldChar w:fldCharType="end"/>
            </w:r>
          </w:hyperlink>
        </w:p>
        <w:p w14:paraId="54696CBC" w14:textId="5D9D7E76" w:rsidR="00A6036F" w:rsidRDefault="00A6036F">
          <w:pPr>
            <w:pStyle w:val="TOC1"/>
            <w:tabs>
              <w:tab w:val="right" w:leader="dot" w:pos="9016"/>
            </w:tabs>
            <w:rPr>
              <w:noProof/>
            </w:rPr>
          </w:pPr>
          <w:hyperlink w:anchor="_Toc197996999" w:history="1">
            <w:r w:rsidRPr="00041698">
              <w:rPr>
                <w:rStyle w:val="Hyperlink"/>
                <w:noProof/>
              </w:rPr>
              <w:t>Identification of Threats</w:t>
            </w:r>
            <w:r>
              <w:rPr>
                <w:noProof/>
                <w:webHidden/>
              </w:rPr>
              <w:tab/>
            </w:r>
            <w:r>
              <w:rPr>
                <w:noProof/>
                <w:webHidden/>
              </w:rPr>
              <w:fldChar w:fldCharType="begin"/>
            </w:r>
            <w:r>
              <w:rPr>
                <w:noProof/>
                <w:webHidden/>
              </w:rPr>
              <w:instrText xml:space="preserve"> PAGEREF _Toc197996999 \h </w:instrText>
            </w:r>
            <w:r>
              <w:rPr>
                <w:noProof/>
                <w:webHidden/>
              </w:rPr>
            </w:r>
            <w:r>
              <w:rPr>
                <w:noProof/>
                <w:webHidden/>
              </w:rPr>
              <w:fldChar w:fldCharType="separate"/>
            </w:r>
            <w:r>
              <w:rPr>
                <w:noProof/>
                <w:webHidden/>
              </w:rPr>
              <w:t>2</w:t>
            </w:r>
            <w:r>
              <w:rPr>
                <w:noProof/>
                <w:webHidden/>
              </w:rPr>
              <w:fldChar w:fldCharType="end"/>
            </w:r>
          </w:hyperlink>
        </w:p>
        <w:p w14:paraId="6B7D4954" w14:textId="0D1B93A7" w:rsidR="00A6036F" w:rsidRDefault="00A6036F">
          <w:pPr>
            <w:pStyle w:val="TOC2"/>
            <w:tabs>
              <w:tab w:val="right" w:leader="dot" w:pos="9016"/>
            </w:tabs>
            <w:rPr>
              <w:noProof/>
            </w:rPr>
          </w:pPr>
          <w:hyperlink w:anchor="_Toc197997000" w:history="1">
            <w:r w:rsidRPr="00041698">
              <w:rPr>
                <w:rStyle w:val="Hyperlink"/>
                <w:noProof/>
              </w:rPr>
              <w:t>Internal Threats</w:t>
            </w:r>
            <w:r>
              <w:rPr>
                <w:noProof/>
                <w:webHidden/>
              </w:rPr>
              <w:tab/>
            </w:r>
            <w:r>
              <w:rPr>
                <w:noProof/>
                <w:webHidden/>
              </w:rPr>
              <w:fldChar w:fldCharType="begin"/>
            </w:r>
            <w:r>
              <w:rPr>
                <w:noProof/>
                <w:webHidden/>
              </w:rPr>
              <w:instrText xml:space="preserve"> PAGEREF _Toc197997000 \h </w:instrText>
            </w:r>
            <w:r>
              <w:rPr>
                <w:noProof/>
                <w:webHidden/>
              </w:rPr>
            </w:r>
            <w:r>
              <w:rPr>
                <w:noProof/>
                <w:webHidden/>
              </w:rPr>
              <w:fldChar w:fldCharType="separate"/>
            </w:r>
            <w:r>
              <w:rPr>
                <w:noProof/>
                <w:webHidden/>
              </w:rPr>
              <w:t>2</w:t>
            </w:r>
            <w:r>
              <w:rPr>
                <w:noProof/>
                <w:webHidden/>
              </w:rPr>
              <w:fldChar w:fldCharType="end"/>
            </w:r>
          </w:hyperlink>
        </w:p>
        <w:p w14:paraId="4072FDF9" w14:textId="69015E1E" w:rsidR="00A6036F" w:rsidRDefault="00A6036F">
          <w:pPr>
            <w:pStyle w:val="TOC2"/>
            <w:tabs>
              <w:tab w:val="right" w:leader="dot" w:pos="9016"/>
            </w:tabs>
            <w:rPr>
              <w:noProof/>
            </w:rPr>
          </w:pPr>
          <w:hyperlink w:anchor="_Toc197997001" w:history="1">
            <w:r w:rsidRPr="00041698">
              <w:rPr>
                <w:rStyle w:val="Hyperlink"/>
                <w:noProof/>
              </w:rPr>
              <w:t>External Threats</w:t>
            </w:r>
            <w:r>
              <w:rPr>
                <w:noProof/>
                <w:webHidden/>
              </w:rPr>
              <w:tab/>
            </w:r>
            <w:r>
              <w:rPr>
                <w:noProof/>
                <w:webHidden/>
              </w:rPr>
              <w:fldChar w:fldCharType="begin"/>
            </w:r>
            <w:r>
              <w:rPr>
                <w:noProof/>
                <w:webHidden/>
              </w:rPr>
              <w:instrText xml:space="preserve"> PAGEREF _Toc197997001 \h </w:instrText>
            </w:r>
            <w:r>
              <w:rPr>
                <w:noProof/>
                <w:webHidden/>
              </w:rPr>
            </w:r>
            <w:r>
              <w:rPr>
                <w:noProof/>
                <w:webHidden/>
              </w:rPr>
              <w:fldChar w:fldCharType="separate"/>
            </w:r>
            <w:r>
              <w:rPr>
                <w:noProof/>
                <w:webHidden/>
              </w:rPr>
              <w:t>3</w:t>
            </w:r>
            <w:r>
              <w:rPr>
                <w:noProof/>
                <w:webHidden/>
              </w:rPr>
              <w:fldChar w:fldCharType="end"/>
            </w:r>
          </w:hyperlink>
        </w:p>
        <w:p w14:paraId="16860703" w14:textId="4D6CC5AE" w:rsidR="00A6036F" w:rsidRDefault="00A6036F">
          <w:pPr>
            <w:pStyle w:val="TOC1"/>
            <w:tabs>
              <w:tab w:val="right" w:leader="dot" w:pos="9016"/>
            </w:tabs>
            <w:rPr>
              <w:noProof/>
            </w:rPr>
          </w:pPr>
          <w:hyperlink w:anchor="_Toc197997002" w:history="1">
            <w:r w:rsidRPr="00041698">
              <w:rPr>
                <w:rStyle w:val="Hyperlink"/>
                <w:noProof/>
              </w:rPr>
              <w:t>Security Policies</w:t>
            </w:r>
            <w:r>
              <w:rPr>
                <w:noProof/>
                <w:webHidden/>
              </w:rPr>
              <w:tab/>
            </w:r>
            <w:r>
              <w:rPr>
                <w:noProof/>
                <w:webHidden/>
              </w:rPr>
              <w:fldChar w:fldCharType="begin"/>
            </w:r>
            <w:r>
              <w:rPr>
                <w:noProof/>
                <w:webHidden/>
              </w:rPr>
              <w:instrText xml:space="preserve"> PAGEREF _Toc197997002 \h </w:instrText>
            </w:r>
            <w:r>
              <w:rPr>
                <w:noProof/>
                <w:webHidden/>
              </w:rPr>
            </w:r>
            <w:r>
              <w:rPr>
                <w:noProof/>
                <w:webHidden/>
              </w:rPr>
              <w:fldChar w:fldCharType="separate"/>
            </w:r>
            <w:r>
              <w:rPr>
                <w:noProof/>
                <w:webHidden/>
              </w:rPr>
              <w:t>4</w:t>
            </w:r>
            <w:r>
              <w:rPr>
                <w:noProof/>
                <w:webHidden/>
              </w:rPr>
              <w:fldChar w:fldCharType="end"/>
            </w:r>
          </w:hyperlink>
        </w:p>
        <w:p w14:paraId="2EC7B17E" w14:textId="2159CB80" w:rsidR="00A6036F" w:rsidRDefault="00A6036F">
          <w:pPr>
            <w:pStyle w:val="TOC2"/>
            <w:tabs>
              <w:tab w:val="right" w:leader="dot" w:pos="9016"/>
            </w:tabs>
            <w:rPr>
              <w:noProof/>
            </w:rPr>
          </w:pPr>
          <w:hyperlink w:anchor="_Toc197997003" w:history="1">
            <w:r w:rsidRPr="00041698">
              <w:rPr>
                <w:rStyle w:val="Hyperlink"/>
                <w:noProof/>
              </w:rPr>
              <w:t>Access Control Policy</w:t>
            </w:r>
            <w:r>
              <w:rPr>
                <w:noProof/>
                <w:webHidden/>
              </w:rPr>
              <w:tab/>
            </w:r>
            <w:r>
              <w:rPr>
                <w:noProof/>
                <w:webHidden/>
              </w:rPr>
              <w:fldChar w:fldCharType="begin"/>
            </w:r>
            <w:r>
              <w:rPr>
                <w:noProof/>
                <w:webHidden/>
              </w:rPr>
              <w:instrText xml:space="preserve"> PAGEREF _Toc197997003 \h </w:instrText>
            </w:r>
            <w:r>
              <w:rPr>
                <w:noProof/>
                <w:webHidden/>
              </w:rPr>
            </w:r>
            <w:r>
              <w:rPr>
                <w:noProof/>
                <w:webHidden/>
              </w:rPr>
              <w:fldChar w:fldCharType="separate"/>
            </w:r>
            <w:r>
              <w:rPr>
                <w:noProof/>
                <w:webHidden/>
              </w:rPr>
              <w:t>5</w:t>
            </w:r>
            <w:r>
              <w:rPr>
                <w:noProof/>
                <w:webHidden/>
              </w:rPr>
              <w:fldChar w:fldCharType="end"/>
            </w:r>
          </w:hyperlink>
        </w:p>
        <w:p w14:paraId="3DF0F97A" w14:textId="6AAD593B" w:rsidR="00A6036F" w:rsidRDefault="00A6036F">
          <w:pPr>
            <w:pStyle w:val="TOC2"/>
            <w:tabs>
              <w:tab w:val="right" w:leader="dot" w:pos="9016"/>
            </w:tabs>
            <w:rPr>
              <w:noProof/>
            </w:rPr>
          </w:pPr>
          <w:hyperlink w:anchor="_Toc197997004" w:history="1">
            <w:r w:rsidRPr="00041698">
              <w:rPr>
                <w:rStyle w:val="Hyperlink"/>
                <w:noProof/>
              </w:rPr>
              <w:t>Acceptable Use Policy</w:t>
            </w:r>
            <w:r>
              <w:rPr>
                <w:noProof/>
                <w:webHidden/>
              </w:rPr>
              <w:tab/>
            </w:r>
            <w:r>
              <w:rPr>
                <w:noProof/>
                <w:webHidden/>
              </w:rPr>
              <w:fldChar w:fldCharType="begin"/>
            </w:r>
            <w:r>
              <w:rPr>
                <w:noProof/>
                <w:webHidden/>
              </w:rPr>
              <w:instrText xml:space="preserve"> PAGEREF _Toc197997004 \h </w:instrText>
            </w:r>
            <w:r>
              <w:rPr>
                <w:noProof/>
                <w:webHidden/>
              </w:rPr>
            </w:r>
            <w:r>
              <w:rPr>
                <w:noProof/>
                <w:webHidden/>
              </w:rPr>
              <w:fldChar w:fldCharType="separate"/>
            </w:r>
            <w:r>
              <w:rPr>
                <w:noProof/>
                <w:webHidden/>
              </w:rPr>
              <w:t>5</w:t>
            </w:r>
            <w:r>
              <w:rPr>
                <w:noProof/>
                <w:webHidden/>
              </w:rPr>
              <w:fldChar w:fldCharType="end"/>
            </w:r>
          </w:hyperlink>
        </w:p>
        <w:p w14:paraId="609F9AD4" w14:textId="04F7711C" w:rsidR="00A6036F" w:rsidRDefault="00A6036F">
          <w:pPr>
            <w:pStyle w:val="TOC2"/>
            <w:tabs>
              <w:tab w:val="right" w:leader="dot" w:pos="9016"/>
            </w:tabs>
            <w:rPr>
              <w:noProof/>
            </w:rPr>
          </w:pPr>
          <w:hyperlink w:anchor="_Toc197997005" w:history="1">
            <w:r w:rsidRPr="00041698">
              <w:rPr>
                <w:rStyle w:val="Hyperlink"/>
                <w:noProof/>
              </w:rPr>
              <w:t>Data Protection Policy</w:t>
            </w:r>
            <w:r>
              <w:rPr>
                <w:noProof/>
                <w:webHidden/>
              </w:rPr>
              <w:tab/>
            </w:r>
            <w:r>
              <w:rPr>
                <w:noProof/>
                <w:webHidden/>
              </w:rPr>
              <w:fldChar w:fldCharType="begin"/>
            </w:r>
            <w:r>
              <w:rPr>
                <w:noProof/>
                <w:webHidden/>
              </w:rPr>
              <w:instrText xml:space="preserve"> PAGEREF _Toc197997005 \h </w:instrText>
            </w:r>
            <w:r>
              <w:rPr>
                <w:noProof/>
                <w:webHidden/>
              </w:rPr>
            </w:r>
            <w:r>
              <w:rPr>
                <w:noProof/>
                <w:webHidden/>
              </w:rPr>
              <w:fldChar w:fldCharType="separate"/>
            </w:r>
            <w:r>
              <w:rPr>
                <w:noProof/>
                <w:webHidden/>
              </w:rPr>
              <w:t>5</w:t>
            </w:r>
            <w:r>
              <w:rPr>
                <w:noProof/>
                <w:webHidden/>
              </w:rPr>
              <w:fldChar w:fldCharType="end"/>
            </w:r>
          </w:hyperlink>
        </w:p>
        <w:p w14:paraId="6603AB3A" w14:textId="6790287E" w:rsidR="00A6036F" w:rsidRDefault="00A6036F">
          <w:pPr>
            <w:pStyle w:val="TOC2"/>
            <w:tabs>
              <w:tab w:val="right" w:leader="dot" w:pos="9016"/>
            </w:tabs>
            <w:rPr>
              <w:noProof/>
            </w:rPr>
          </w:pPr>
          <w:hyperlink w:anchor="_Toc197997006" w:history="1">
            <w:r w:rsidRPr="00041698">
              <w:rPr>
                <w:rStyle w:val="Hyperlink"/>
                <w:noProof/>
              </w:rPr>
              <w:t>Remote Work Policy</w:t>
            </w:r>
            <w:r>
              <w:rPr>
                <w:noProof/>
                <w:webHidden/>
              </w:rPr>
              <w:tab/>
            </w:r>
            <w:r>
              <w:rPr>
                <w:noProof/>
                <w:webHidden/>
              </w:rPr>
              <w:fldChar w:fldCharType="begin"/>
            </w:r>
            <w:r>
              <w:rPr>
                <w:noProof/>
                <w:webHidden/>
              </w:rPr>
              <w:instrText xml:space="preserve"> PAGEREF _Toc197997006 \h </w:instrText>
            </w:r>
            <w:r>
              <w:rPr>
                <w:noProof/>
                <w:webHidden/>
              </w:rPr>
            </w:r>
            <w:r>
              <w:rPr>
                <w:noProof/>
                <w:webHidden/>
              </w:rPr>
              <w:fldChar w:fldCharType="separate"/>
            </w:r>
            <w:r>
              <w:rPr>
                <w:noProof/>
                <w:webHidden/>
              </w:rPr>
              <w:t>5</w:t>
            </w:r>
            <w:r>
              <w:rPr>
                <w:noProof/>
                <w:webHidden/>
              </w:rPr>
              <w:fldChar w:fldCharType="end"/>
            </w:r>
          </w:hyperlink>
        </w:p>
        <w:p w14:paraId="35CCC5B5" w14:textId="059A1D85" w:rsidR="00A6036F" w:rsidRDefault="00A6036F">
          <w:pPr>
            <w:pStyle w:val="TOC2"/>
            <w:tabs>
              <w:tab w:val="right" w:leader="dot" w:pos="9016"/>
            </w:tabs>
            <w:rPr>
              <w:noProof/>
            </w:rPr>
          </w:pPr>
          <w:hyperlink w:anchor="_Toc197997007" w:history="1">
            <w:r w:rsidRPr="00041698">
              <w:rPr>
                <w:rStyle w:val="Hyperlink"/>
                <w:noProof/>
              </w:rPr>
              <w:t>BYOD Policy (Bring Your Own Device)</w:t>
            </w:r>
            <w:r>
              <w:rPr>
                <w:noProof/>
                <w:webHidden/>
              </w:rPr>
              <w:tab/>
            </w:r>
            <w:r>
              <w:rPr>
                <w:noProof/>
                <w:webHidden/>
              </w:rPr>
              <w:fldChar w:fldCharType="begin"/>
            </w:r>
            <w:r>
              <w:rPr>
                <w:noProof/>
                <w:webHidden/>
              </w:rPr>
              <w:instrText xml:space="preserve"> PAGEREF _Toc197997007 \h </w:instrText>
            </w:r>
            <w:r>
              <w:rPr>
                <w:noProof/>
                <w:webHidden/>
              </w:rPr>
            </w:r>
            <w:r>
              <w:rPr>
                <w:noProof/>
                <w:webHidden/>
              </w:rPr>
              <w:fldChar w:fldCharType="separate"/>
            </w:r>
            <w:r>
              <w:rPr>
                <w:noProof/>
                <w:webHidden/>
              </w:rPr>
              <w:t>5</w:t>
            </w:r>
            <w:r>
              <w:rPr>
                <w:noProof/>
                <w:webHidden/>
              </w:rPr>
              <w:fldChar w:fldCharType="end"/>
            </w:r>
          </w:hyperlink>
        </w:p>
        <w:p w14:paraId="0BC99157" w14:textId="6C9F6702" w:rsidR="00A6036F" w:rsidRDefault="00A6036F">
          <w:pPr>
            <w:pStyle w:val="TOC2"/>
            <w:tabs>
              <w:tab w:val="right" w:leader="dot" w:pos="9016"/>
            </w:tabs>
            <w:rPr>
              <w:noProof/>
            </w:rPr>
          </w:pPr>
          <w:hyperlink w:anchor="_Toc197997008" w:history="1">
            <w:r w:rsidRPr="00041698">
              <w:rPr>
                <w:rStyle w:val="Hyperlink"/>
                <w:noProof/>
              </w:rPr>
              <w:t>Password Management Policy</w:t>
            </w:r>
            <w:r>
              <w:rPr>
                <w:noProof/>
                <w:webHidden/>
              </w:rPr>
              <w:tab/>
            </w:r>
            <w:r>
              <w:rPr>
                <w:noProof/>
                <w:webHidden/>
              </w:rPr>
              <w:fldChar w:fldCharType="begin"/>
            </w:r>
            <w:r>
              <w:rPr>
                <w:noProof/>
                <w:webHidden/>
              </w:rPr>
              <w:instrText xml:space="preserve"> PAGEREF _Toc197997008 \h </w:instrText>
            </w:r>
            <w:r>
              <w:rPr>
                <w:noProof/>
                <w:webHidden/>
              </w:rPr>
            </w:r>
            <w:r>
              <w:rPr>
                <w:noProof/>
                <w:webHidden/>
              </w:rPr>
              <w:fldChar w:fldCharType="separate"/>
            </w:r>
            <w:r>
              <w:rPr>
                <w:noProof/>
                <w:webHidden/>
              </w:rPr>
              <w:t>6</w:t>
            </w:r>
            <w:r>
              <w:rPr>
                <w:noProof/>
                <w:webHidden/>
              </w:rPr>
              <w:fldChar w:fldCharType="end"/>
            </w:r>
          </w:hyperlink>
        </w:p>
        <w:p w14:paraId="4ED96F40" w14:textId="4295786F" w:rsidR="00A6036F" w:rsidRDefault="00A6036F">
          <w:pPr>
            <w:pStyle w:val="TOC2"/>
            <w:tabs>
              <w:tab w:val="right" w:leader="dot" w:pos="9016"/>
            </w:tabs>
            <w:rPr>
              <w:noProof/>
            </w:rPr>
          </w:pPr>
          <w:hyperlink w:anchor="_Toc197997009" w:history="1">
            <w:r w:rsidRPr="00041698">
              <w:rPr>
                <w:rStyle w:val="Hyperlink"/>
                <w:noProof/>
              </w:rPr>
              <w:t>Incident Response Policy</w:t>
            </w:r>
            <w:r>
              <w:rPr>
                <w:noProof/>
                <w:webHidden/>
              </w:rPr>
              <w:tab/>
            </w:r>
            <w:r>
              <w:rPr>
                <w:noProof/>
                <w:webHidden/>
              </w:rPr>
              <w:fldChar w:fldCharType="begin"/>
            </w:r>
            <w:r>
              <w:rPr>
                <w:noProof/>
                <w:webHidden/>
              </w:rPr>
              <w:instrText xml:space="preserve"> PAGEREF _Toc197997009 \h </w:instrText>
            </w:r>
            <w:r>
              <w:rPr>
                <w:noProof/>
                <w:webHidden/>
              </w:rPr>
            </w:r>
            <w:r>
              <w:rPr>
                <w:noProof/>
                <w:webHidden/>
              </w:rPr>
              <w:fldChar w:fldCharType="separate"/>
            </w:r>
            <w:r>
              <w:rPr>
                <w:noProof/>
                <w:webHidden/>
              </w:rPr>
              <w:t>6</w:t>
            </w:r>
            <w:r>
              <w:rPr>
                <w:noProof/>
                <w:webHidden/>
              </w:rPr>
              <w:fldChar w:fldCharType="end"/>
            </w:r>
          </w:hyperlink>
        </w:p>
        <w:p w14:paraId="068DD062" w14:textId="11509955" w:rsidR="00A6036F" w:rsidRDefault="00A6036F">
          <w:pPr>
            <w:pStyle w:val="TOC1"/>
            <w:tabs>
              <w:tab w:val="right" w:leader="dot" w:pos="9016"/>
            </w:tabs>
            <w:rPr>
              <w:noProof/>
            </w:rPr>
          </w:pPr>
          <w:hyperlink w:anchor="_Toc197997010" w:history="1">
            <w:r w:rsidRPr="00041698">
              <w:rPr>
                <w:rStyle w:val="Hyperlink"/>
                <w:noProof/>
              </w:rPr>
              <w:t>Mitigation Measures</w:t>
            </w:r>
            <w:r>
              <w:rPr>
                <w:noProof/>
                <w:webHidden/>
              </w:rPr>
              <w:tab/>
            </w:r>
            <w:r>
              <w:rPr>
                <w:noProof/>
                <w:webHidden/>
              </w:rPr>
              <w:fldChar w:fldCharType="begin"/>
            </w:r>
            <w:r>
              <w:rPr>
                <w:noProof/>
                <w:webHidden/>
              </w:rPr>
              <w:instrText xml:space="preserve"> PAGEREF _Toc197997010 \h </w:instrText>
            </w:r>
            <w:r>
              <w:rPr>
                <w:noProof/>
                <w:webHidden/>
              </w:rPr>
            </w:r>
            <w:r>
              <w:rPr>
                <w:noProof/>
                <w:webHidden/>
              </w:rPr>
              <w:fldChar w:fldCharType="separate"/>
            </w:r>
            <w:r>
              <w:rPr>
                <w:noProof/>
                <w:webHidden/>
              </w:rPr>
              <w:t>6</w:t>
            </w:r>
            <w:r>
              <w:rPr>
                <w:noProof/>
                <w:webHidden/>
              </w:rPr>
              <w:fldChar w:fldCharType="end"/>
            </w:r>
          </w:hyperlink>
        </w:p>
        <w:p w14:paraId="097FE2D2" w14:textId="3B7E8ACD" w:rsidR="00A6036F" w:rsidRDefault="00A6036F">
          <w:pPr>
            <w:pStyle w:val="TOC2"/>
            <w:tabs>
              <w:tab w:val="right" w:leader="dot" w:pos="9016"/>
            </w:tabs>
            <w:rPr>
              <w:noProof/>
            </w:rPr>
          </w:pPr>
          <w:hyperlink w:anchor="_Toc197997011" w:history="1">
            <w:r w:rsidRPr="00041698">
              <w:rPr>
                <w:rStyle w:val="Hyperlink"/>
                <w:noProof/>
              </w:rPr>
              <w:t>Threat Mitigation Measures</w:t>
            </w:r>
            <w:r>
              <w:rPr>
                <w:noProof/>
                <w:webHidden/>
              </w:rPr>
              <w:tab/>
            </w:r>
            <w:r>
              <w:rPr>
                <w:noProof/>
                <w:webHidden/>
              </w:rPr>
              <w:fldChar w:fldCharType="begin"/>
            </w:r>
            <w:r>
              <w:rPr>
                <w:noProof/>
                <w:webHidden/>
              </w:rPr>
              <w:instrText xml:space="preserve"> PAGEREF _Toc197997011 \h </w:instrText>
            </w:r>
            <w:r>
              <w:rPr>
                <w:noProof/>
                <w:webHidden/>
              </w:rPr>
            </w:r>
            <w:r>
              <w:rPr>
                <w:noProof/>
                <w:webHidden/>
              </w:rPr>
              <w:fldChar w:fldCharType="separate"/>
            </w:r>
            <w:r>
              <w:rPr>
                <w:noProof/>
                <w:webHidden/>
              </w:rPr>
              <w:t>7</w:t>
            </w:r>
            <w:r>
              <w:rPr>
                <w:noProof/>
                <w:webHidden/>
              </w:rPr>
              <w:fldChar w:fldCharType="end"/>
            </w:r>
          </w:hyperlink>
        </w:p>
        <w:p w14:paraId="0A2D5401" w14:textId="5D07186F" w:rsidR="00A6036F" w:rsidRDefault="00A6036F">
          <w:pPr>
            <w:pStyle w:val="TOC2"/>
            <w:tabs>
              <w:tab w:val="right" w:leader="dot" w:pos="9016"/>
            </w:tabs>
            <w:rPr>
              <w:noProof/>
            </w:rPr>
          </w:pPr>
          <w:hyperlink w:anchor="_Toc197997012" w:history="1">
            <w:r w:rsidRPr="00041698">
              <w:rPr>
                <w:rStyle w:val="Hyperlink"/>
                <w:noProof/>
              </w:rPr>
              <w:t>Monitoring and Incident Response</w:t>
            </w:r>
            <w:r>
              <w:rPr>
                <w:noProof/>
                <w:webHidden/>
              </w:rPr>
              <w:tab/>
            </w:r>
            <w:r>
              <w:rPr>
                <w:noProof/>
                <w:webHidden/>
              </w:rPr>
              <w:fldChar w:fldCharType="begin"/>
            </w:r>
            <w:r>
              <w:rPr>
                <w:noProof/>
                <w:webHidden/>
              </w:rPr>
              <w:instrText xml:space="preserve"> PAGEREF _Toc197997012 \h </w:instrText>
            </w:r>
            <w:r>
              <w:rPr>
                <w:noProof/>
                <w:webHidden/>
              </w:rPr>
            </w:r>
            <w:r>
              <w:rPr>
                <w:noProof/>
                <w:webHidden/>
              </w:rPr>
              <w:fldChar w:fldCharType="separate"/>
            </w:r>
            <w:r>
              <w:rPr>
                <w:noProof/>
                <w:webHidden/>
              </w:rPr>
              <w:t>7</w:t>
            </w:r>
            <w:r>
              <w:rPr>
                <w:noProof/>
                <w:webHidden/>
              </w:rPr>
              <w:fldChar w:fldCharType="end"/>
            </w:r>
          </w:hyperlink>
        </w:p>
        <w:p w14:paraId="07FC694F" w14:textId="1742C8FC" w:rsidR="00A6036F" w:rsidRDefault="00A6036F">
          <w:pPr>
            <w:pStyle w:val="TOC2"/>
            <w:tabs>
              <w:tab w:val="right" w:leader="dot" w:pos="9016"/>
            </w:tabs>
            <w:rPr>
              <w:noProof/>
            </w:rPr>
          </w:pPr>
          <w:hyperlink w:anchor="_Toc197997013" w:history="1">
            <w:r w:rsidRPr="00041698">
              <w:rPr>
                <w:rStyle w:val="Hyperlink"/>
                <w:noProof/>
              </w:rPr>
              <w:t>Monitoring Tools and Processes</w:t>
            </w:r>
            <w:r>
              <w:rPr>
                <w:noProof/>
                <w:webHidden/>
              </w:rPr>
              <w:tab/>
            </w:r>
            <w:r>
              <w:rPr>
                <w:noProof/>
                <w:webHidden/>
              </w:rPr>
              <w:fldChar w:fldCharType="begin"/>
            </w:r>
            <w:r>
              <w:rPr>
                <w:noProof/>
                <w:webHidden/>
              </w:rPr>
              <w:instrText xml:space="preserve"> PAGEREF _Toc197997013 \h </w:instrText>
            </w:r>
            <w:r>
              <w:rPr>
                <w:noProof/>
                <w:webHidden/>
              </w:rPr>
            </w:r>
            <w:r>
              <w:rPr>
                <w:noProof/>
                <w:webHidden/>
              </w:rPr>
              <w:fldChar w:fldCharType="separate"/>
            </w:r>
            <w:r>
              <w:rPr>
                <w:noProof/>
                <w:webHidden/>
              </w:rPr>
              <w:t>7</w:t>
            </w:r>
            <w:r>
              <w:rPr>
                <w:noProof/>
                <w:webHidden/>
              </w:rPr>
              <w:fldChar w:fldCharType="end"/>
            </w:r>
          </w:hyperlink>
        </w:p>
        <w:p w14:paraId="79609EFD" w14:textId="42002DD8" w:rsidR="00A6036F" w:rsidRDefault="00A6036F">
          <w:pPr>
            <w:pStyle w:val="TOC2"/>
            <w:tabs>
              <w:tab w:val="right" w:leader="dot" w:pos="9016"/>
            </w:tabs>
            <w:rPr>
              <w:noProof/>
            </w:rPr>
          </w:pPr>
          <w:hyperlink w:anchor="_Toc197997014" w:history="1">
            <w:r w:rsidRPr="00041698">
              <w:rPr>
                <w:rStyle w:val="Hyperlink"/>
                <w:noProof/>
              </w:rPr>
              <w:t>Incident Response Plan</w:t>
            </w:r>
            <w:r>
              <w:rPr>
                <w:noProof/>
                <w:webHidden/>
              </w:rPr>
              <w:tab/>
            </w:r>
            <w:r>
              <w:rPr>
                <w:noProof/>
                <w:webHidden/>
              </w:rPr>
              <w:fldChar w:fldCharType="begin"/>
            </w:r>
            <w:r>
              <w:rPr>
                <w:noProof/>
                <w:webHidden/>
              </w:rPr>
              <w:instrText xml:space="preserve"> PAGEREF _Toc197997014 \h </w:instrText>
            </w:r>
            <w:r>
              <w:rPr>
                <w:noProof/>
                <w:webHidden/>
              </w:rPr>
            </w:r>
            <w:r>
              <w:rPr>
                <w:noProof/>
                <w:webHidden/>
              </w:rPr>
              <w:fldChar w:fldCharType="separate"/>
            </w:r>
            <w:r>
              <w:rPr>
                <w:noProof/>
                <w:webHidden/>
              </w:rPr>
              <w:t>8</w:t>
            </w:r>
            <w:r>
              <w:rPr>
                <w:noProof/>
                <w:webHidden/>
              </w:rPr>
              <w:fldChar w:fldCharType="end"/>
            </w:r>
          </w:hyperlink>
        </w:p>
        <w:p w14:paraId="0AC03EF5" w14:textId="5FB12D8C" w:rsidR="00A6036F" w:rsidRDefault="00A6036F">
          <w:pPr>
            <w:pStyle w:val="TOC2"/>
            <w:tabs>
              <w:tab w:val="right" w:leader="dot" w:pos="9016"/>
            </w:tabs>
            <w:rPr>
              <w:noProof/>
            </w:rPr>
          </w:pPr>
          <w:hyperlink w:anchor="_Toc197997015" w:history="1">
            <w:r w:rsidRPr="00041698">
              <w:rPr>
                <w:rStyle w:val="Hyperlink"/>
                <w:noProof/>
              </w:rPr>
              <w:t>Staff Training and Awareness</w:t>
            </w:r>
            <w:r>
              <w:rPr>
                <w:noProof/>
                <w:webHidden/>
              </w:rPr>
              <w:tab/>
            </w:r>
            <w:r>
              <w:rPr>
                <w:noProof/>
                <w:webHidden/>
              </w:rPr>
              <w:fldChar w:fldCharType="begin"/>
            </w:r>
            <w:r>
              <w:rPr>
                <w:noProof/>
                <w:webHidden/>
              </w:rPr>
              <w:instrText xml:space="preserve"> PAGEREF _Toc197997015 \h </w:instrText>
            </w:r>
            <w:r>
              <w:rPr>
                <w:noProof/>
                <w:webHidden/>
              </w:rPr>
            </w:r>
            <w:r>
              <w:rPr>
                <w:noProof/>
                <w:webHidden/>
              </w:rPr>
              <w:fldChar w:fldCharType="separate"/>
            </w:r>
            <w:r>
              <w:rPr>
                <w:noProof/>
                <w:webHidden/>
              </w:rPr>
              <w:t>9</w:t>
            </w:r>
            <w:r>
              <w:rPr>
                <w:noProof/>
                <w:webHidden/>
              </w:rPr>
              <w:fldChar w:fldCharType="end"/>
            </w:r>
          </w:hyperlink>
        </w:p>
        <w:p w14:paraId="0C3BF7FA" w14:textId="168DC196" w:rsidR="00A6036F" w:rsidRDefault="00A6036F">
          <w:pPr>
            <w:pStyle w:val="TOC2"/>
            <w:tabs>
              <w:tab w:val="right" w:leader="dot" w:pos="9016"/>
            </w:tabs>
            <w:rPr>
              <w:noProof/>
            </w:rPr>
          </w:pPr>
          <w:hyperlink w:anchor="_Toc197997016" w:history="1">
            <w:r w:rsidRPr="00041698">
              <w:rPr>
                <w:rStyle w:val="Hyperlink"/>
                <w:noProof/>
              </w:rPr>
              <w:t>Onboarding Training</w:t>
            </w:r>
            <w:r>
              <w:rPr>
                <w:noProof/>
                <w:webHidden/>
              </w:rPr>
              <w:tab/>
            </w:r>
            <w:r>
              <w:rPr>
                <w:noProof/>
                <w:webHidden/>
              </w:rPr>
              <w:fldChar w:fldCharType="begin"/>
            </w:r>
            <w:r>
              <w:rPr>
                <w:noProof/>
                <w:webHidden/>
              </w:rPr>
              <w:instrText xml:space="preserve"> PAGEREF _Toc197997016 \h </w:instrText>
            </w:r>
            <w:r>
              <w:rPr>
                <w:noProof/>
                <w:webHidden/>
              </w:rPr>
            </w:r>
            <w:r>
              <w:rPr>
                <w:noProof/>
                <w:webHidden/>
              </w:rPr>
              <w:fldChar w:fldCharType="separate"/>
            </w:r>
            <w:r>
              <w:rPr>
                <w:noProof/>
                <w:webHidden/>
              </w:rPr>
              <w:t>9</w:t>
            </w:r>
            <w:r>
              <w:rPr>
                <w:noProof/>
                <w:webHidden/>
              </w:rPr>
              <w:fldChar w:fldCharType="end"/>
            </w:r>
          </w:hyperlink>
        </w:p>
        <w:p w14:paraId="73A4E36C" w14:textId="30F0299F" w:rsidR="00A6036F" w:rsidRDefault="00A6036F">
          <w:pPr>
            <w:pStyle w:val="TOC2"/>
            <w:tabs>
              <w:tab w:val="right" w:leader="dot" w:pos="9016"/>
            </w:tabs>
            <w:rPr>
              <w:noProof/>
            </w:rPr>
          </w:pPr>
          <w:hyperlink w:anchor="_Toc197997017" w:history="1">
            <w:r w:rsidRPr="00041698">
              <w:rPr>
                <w:rStyle w:val="Hyperlink"/>
                <w:noProof/>
              </w:rPr>
              <w:t>Ongoing Awareness Program</w:t>
            </w:r>
            <w:r>
              <w:rPr>
                <w:noProof/>
                <w:webHidden/>
              </w:rPr>
              <w:tab/>
            </w:r>
            <w:r>
              <w:rPr>
                <w:noProof/>
                <w:webHidden/>
              </w:rPr>
              <w:fldChar w:fldCharType="begin"/>
            </w:r>
            <w:r>
              <w:rPr>
                <w:noProof/>
                <w:webHidden/>
              </w:rPr>
              <w:instrText xml:space="preserve"> PAGEREF _Toc197997017 \h </w:instrText>
            </w:r>
            <w:r>
              <w:rPr>
                <w:noProof/>
                <w:webHidden/>
              </w:rPr>
            </w:r>
            <w:r>
              <w:rPr>
                <w:noProof/>
                <w:webHidden/>
              </w:rPr>
              <w:fldChar w:fldCharType="separate"/>
            </w:r>
            <w:r>
              <w:rPr>
                <w:noProof/>
                <w:webHidden/>
              </w:rPr>
              <w:t>10</w:t>
            </w:r>
            <w:r>
              <w:rPr>
                <w:noProof/>
                <w:webHidden/>
              </w:rPr>
              <w:fldChar w:fldCharType="end"/>
            </w:r>
          </w:hyperlink>
        </w:p>
        <w:p w14:paraId="17B58984" w14:textId="763C8034" w:rsidR="00A6036F" w:rsidRDefault="00A6036F">
          <w:pPr>
            <w:pStyle w:val="TOC2"/>
            <w:tabs>
              <w:tab w:val="right" w:leader="dot" w:pos="9016"/>
            </w:tabs>
            <w:rPr>
              <w:noProof/>
            </w:rPr>
          </w:pPr>
          <w:hyperlink w:anchor="_Toc197997018" w:history="1">
            <w:r w:rsidRPr="00041698">
              <w:rPr>
                <w:rStyle w:val="Hyperlink"/>
                <w:noProof/>
              </w:rPr>
              <w:t>Role-Specific Training</w:t>
            </w:r>
            <w:r>
              <w:rPr>
                <w:noProof/>
                <w:webHidden/>
              </w:rPr>
              <w:tab/>
            </w:r>
            <w:r>
              <w:rPr>
                <w:noProof/>
                <w:webHidden/>
              </w:rPr>
              <w:fldChar w:fldCharType="begin"/>
            </w:r>
            <w:r>
              <w:rPr>
                <w:noProof/>
                <w:webHidden/>
              </w:rPr>
              <w:instrText xml:space="preserve"> PAGEREF _Toc197997018 \h </w:instrText>
            </w:r>
            <w:r>
              <w:rPr>
                <w:noProof/>
                <w:webHidden/>
              </w:rPr>
            </w:r>
            <w:r>
              <w:rPr>
                <w:noProof/>
                <w:webHidden/>
              </w:rPr>
              <w:fldChar w:fldCharType="separate"/>
            </w:r>
            <w:r>
              <w:rPr>
                <w:noProof/>
                <w:webHidden/>
              </w:rPr>
              <w:t>10</w:t>
            </w:r>
            <w:r>
              <w:rPr>
                <w:noProof/>
                <w:webHidden/>
              </w:rPr>
              <w:fldChar w:fldCharType="end"/>
            </w:r>
          </w:hyperlink>
        </w:p>
        <w:p w14:paraId="2A695A5B" w14:textId="757E85A6" w:rsidR="00A6036F" w:rsidRDefault="00A6036F">
          <w:pPr>
            <w:pStyle w:val="TOC2"/>
            <w:tabs>
              <w:tab w:val="right" w:leader="dot" w:pos="9016"/>
            </w:tabs>
            <w:rPr>
              <w:noProof/>
            </w:rPr>
          </w:pPr>
          <w:hyperlink w:anchor="_Toc197997019" w:history="1">
            <w:r w:rsidRPr="00041698">
              <w:rPr>
                <w:rStyle w:val="Hyperlink"/>
                <w:noProof/>
              </w:rPr>
              <w:t>Evaluation and Feedback</w:t>
            </w:r>
            <w:r>
              <w:rPr>
                <w:noProof/>
                <w:webHidden/>
              </w:rPr>
              <w:tab/>
            </w:r>
            <w:r>
              <w:rPr>
                <w:noProof/>
                <w:webHidden/>
              </w:rPr>
              <w:fldChar w:fldCharType="begin"/>
            </w:r>
            <w:r>
              <w:rPr>
                <w:noProof/>
                <w:webHidden/>
              </w:rPr>
              <w:instrText xml:space="preserve"> PAGEREF _Toc197997019 \h </w:instrText>
            </w:r>
            <w:r>
              <w:rPr>
                <w:noProof/>
                <w:webHidden/>
              </w:rPr>
            </w:r>
            <w:r>
              <w:rPr>
                <w:noProof/>
                <w:webHidden/>
              </w:rPr>
              <w:fldChar w:fldCharType="separate"/>
            </w:r>
            <w:r>
              <w:rPr>
                <w:noProof/>
                <w:webHidden/>
              </w:rPr>
              <w:t>10</w:t>
            </w:r>
            <w:r>
              <w:rPr>
                <w:noProof/>
                <w:webHidden/>
              </w:rPr>
              <w:fldChar w:fldCharType="end"/>
            </w:r>
          </w:hyperlink>
        </w:p>
        <w:p w14:paraId="26BC20E3" w14:textId="266E8016" w:rsidR="00A6036F" w:rsidRDefault="00A6036F">
          <w:pPr>
            <w:pStyle w:val="TOC2"/>
            <w:tabs>
              <w:tab w:val="right" w:leader="dot" w:pos="9016"/>
            </w:tabs>
            <w:rPr>
              <w:noProof/>
            </w:rPr>
          </w:pPr>
          <w:hyperlink w:anchor="_Toc197997020" w:history="1">
            <w:r w:rsidRPr="00041698">
              <w:rPr>
                <w:rStyle w:val="Hyperlink"/>
                <w:noProof/>
              </w:rPr>
              <w:t>Conclusion</w:t>
            </w:r>
            <w:r>
              <w:rPr>
                <w:noProof/>
                <w:webHidden/>
              </w:rPr>
              <w:tab/>
            </w:r>
            <w:r>
              <w:rPr>
                <w:noProof/>
                <w:webHidden/>
              </w:rPr>
              <w:fldChar w:fldCharType="begin"/>
            </w:r>
            <w:r>
              <w:rPr>
                <w:noProof/>
                <w:webHidden/>
              </w:rPr>
              <w:instrText xml:space="preserve"> PAGEREF _Toc197997020 \h </w:instrText>
            </w:r>
            <w:r>
              <w:rPr>
                <w:noProof/>
                <w:webHidden/>
              </w:rPr>
            </w:r>
            <w:r>
              <w:rPr>
                <w:noProof/>
                <w:webHidden/>
              </w:rPr>
              <w:fldChar w:fldCharType="separate"/>
            </w:r>
            <w:r>
              <w:rPr>
                <w:noProof/>
                <w:webHidden/>
              </w:rPr>
              <w:t>11</w:t>
            </w:r>
            <w:r>
              <w:rPr>
                <w:noProof/>
                <w:webHidden/>
              </w:rPr>
              <w:fldChar w:fldCharType="end"/>
            </w:r>
          </w:hyperlink>
        </w:p>
        <w:p w14:paraId="1A46776A" w14:textId="53E4A09F" w:rsidR="00A6036F" w:rsidRDefault="00A6036F">
          <w:pPr>
            <w:pStyle w:val="TOC1"/>
            <w:tabs>
              <w:tab w:val="right" w:leader="dot" w:pos="9016"/>
            </w:tabs>
            <w:rPr>
              <w:noProof/>
            </w:rPr>
          </w:pPr>
          <w:hyperlink w:anchor="_Toc197997021" w:history="1">
            <w:r w:rsidRPr="00041698">
              <w:rPr>
                <w:rStyle w:val="Hyperlink"/>
                <w:noProof/>
              </w:rPr>
              <w:t>Video Presentation</w:t>
            </w:r>
            <w:r>
              <w:rPr>
                <w:noProof/>
                <w:webHidden/>
              </w:rPr>
              <w:tab/>
            </w:r>
            <w:r>
              <w:rPr>
                <w:noProof/>
                <w:webHidden/>
              </w:rPr>
              <w:fldChar w:fldCharType="begin"/>
            </w:r>
            <w:r>
              <w:rPr>
                <w:noProof/>
                <w:webHidden/>
              </w:rPr>
              <w:instrText xml:space="preserve"> PAGEREF _Toc197997021 \h </w:instrText>
            </w:r>
            <w:r>
              <w:rPr>
                <w:noProof/>
                <w:webHidden/>
              </w:rPr>
            </w:r>
            <w:r>
              <w:rPr>
                <w:noProof/>
                <w:webHidden/>
              </w:rPr>
              <w:fldChar w:fldCharType="separate"/>
            </w:r>
            <w:r>
              <w:rPr>
                <w:noProof/>
                <w:webHidden/>
              </w:rPr>
              <w:t>11</w:t>
            </w:r>
            <w:r>
              <w:rPr>
                <w:noProof/>
                <w:webHidden/>
              </w:rPr>
              <w:fldChar w:fldCharType="end"/>
            </w:r>
          </w:hyperlink>
        </w:p>
        <w:p w14:paraId="1C5FD3E9" w14:textId="38E1B745" w:rsidR="00A6036F" w:rsidRDefault="00A6036F">
          <w:pPr>
            <w:pStyle w:val="TOC1"/>
            <w:tabs>
              <w:tab w:val="right" w:leader="dot" w:pos="9016"/>
            </w:tabs>
            <w:rPr>
              <w:noProof/>
            </w:rPr>
          </w:pPr>
          <w:hyperlink w:anchor="_Toc197997022" w:history="1">
            <w:r w:rsidRPr="00041698">
              <w:rPr>
                <w:rStyle w:val="Hyperlink"/>
                <w:noProof/>
              </w:rPr>
              <w:t>References</w:t>
            </w:r>
            <w:r>
              <w:rPr>
                <w:noProof/>
                <w:webHidden/>
              </w:rPr>
              <w:tab/>
            </w:r>
            <w:r>
              <w:rPr>
                <w:noProof/>
                <w:webHidden/>
              </w:rPr>
              <w:fldChar w:fldCharType="begin"/>
            </w:r>
            <w:r>
              <w:rPr>
                <w:noProof/>
                <w:webHidden/>
              </w:rPr>
              <w:instrText xml:space="preserve"> PAGEREF _Toc197997022 \h </w:instrText>
            </w:r>
            <w:r>
              <w:rPr>
                <w:noProof/>
                <w:webHidden/>
              </w:rPr>
            </w:r>
            <w:r>
              <w:rPr>
                <w:noProof/>
                <w:webHidden/>
              </w:rPr>
              <w:fldChar w:fldCharType="separate"/>
            </w:r>
            <w:r>
              <w:rPr>
                <w:noProof/>
                <w:webHidden/>
              </w:rPr>
              <w:t>11</w:t>
            </w:r>
            <w:r>
              <w:rPr>
                <w:noProof/>
                <w:webHidden/>
              </w:rPr>
              <w:fldChar w:fldCharType="end"/>
            </w:r>
          </w:hyperlink>
        </w:p>
        <w:p w14:paraId="5B959F8B" w14:textId="2351402D" w:rsidR="003F555E" w:rsidRPr="00662A3A" w:rsidRDefault="003F555E">
          <w:pPr>
            <w:rPr>
              <w:rFonts w:asciiTheme="majorHAnsi" w:hAnsiTheme="majorHAnsi"/>
              <w:sz w:val="28"/>
              <w:szCs w:val="28"/>
            </w:rPr>
          </w:pPr>
          <w:r w:rsidRPr="00662A3A">
            <w:rPr>
              <w:rFonts w:asciiTheme="majorHAnsi" w:hAnsiTheme="majorHAnsi"/>
              <w:noProof/>
              <w:sz w:val="28"/>
              <w:szCs w:val="28"/>
            </w:rPr>
            <w:fldChar w:fldCharType="end"/>
          </w:r>
        </w:p>
      </w:sdtContent>
    </w:sdt>
    <w:p w14:paraId="264663AA" w14:textId="77777777" w:rsidR="003F555E" w:rsidRPr="00662A3A" w:rsidRDefault="003F555E">
      <w:pPr>
        <w:rPr>
          <w:rFonts w:asciiTheme="majorHAnsi" w:hAnsiTheme="majorHAnsi"/>
          <w:sz w:val="28"/>
          <w:szCs w:val="28"/>
        </w:rPr>
      </w:pPr>
    </w:p>
    <w:p w14:paraId="6A9A6A73" w14:textId="77777777" w:rsidR="003F555E" w:rsidRPr="00662A3A" w:rsidRDefault="003F555E">
      <w:pPr>
        <w:rPr>
          <w:rFonts w:asciiTheme="majorHAnsi" w:hAnsiTheme="majorHAnsi"/>
          <w:sz w:val="28"/>
          <w:szCs w:val="28"/>
        </w:rPr>
      </w:pPr>
    </w:p>
    <w:p w14:paraId="3672D147" w14:textId="77777777" w:rsidR="003F555E" w:rsidRPr="00662A3A" w:rsidRDefault="003F555E">
      <w:pPr>
        <w:rPr>
          <w:rFonts w:asciiTheme="majorHAnsi" w:hAnsiTheme="majorHAnsi"/>
          <w:sz w:val="28"/>
          <w:szCs w:val="28"/>
        </w:rPr>
      </w:pPr>
    </w:p>
    <w:p w14:paraId="60DCEF79" w14:textId="35ECF9CF" w:rsidR="003F555E" w:rsidRPr="00662A3A" w:rsidRDefault="003F555E" w:rsidP="003F555E">
      <w:pPr>
        <w:pStyle w:val="Heading1"/>
        <w:rPr>
          <w:sz w:val="28"/>
          <w:szCs w:val="28"/>
        </w:rPr>
      </w:pPr>
      <w:bookmarkStart w:id="0" w:name="_Toc197996998"/>
      <w:r w:rsidRPr="00662A3A">
        <w:rPr>
          <w:sz w:val="28"/>
          <w:szCs w:val="28"/>
        </w:rPr>
        <w:lastRenderedPageBreak/>
        <w:t>Introduction</w:t>
      </w:r>
      <w:bookmarkEnd w:id="0"/>
    </w:p>
    <w:p w14:paraId="7354E672" w14:textId="77777777" w:rsidR="00662A3A" w:rsidRPr="00662A3A" w:rsidRDefault="00662A3A" w:rsidP="00662A3A">
      <w:pPr>
        <w:rPr>
          <w:rFonts w:asciiTheme="majorHAnsi" w:hAnsiTheme="majorHAnsi"/>
          <w:sz w:val="28"/>
          <w:szCs w:val="28"/>
        </w:rPr>
      </w:pPr>
      <w:r w:rsidRPr="00662A3A">
        <w:rPr>
          <w:rFonts w:asciiTheme="majorHAnsi" w:hAnsiTheme="majorHAnsi"/>
          <w:sz w:val="28"/>
          <w:szCs w:val="28"/>
        </w:rPr>
        <w:t xml:space="preserve">In today's digital age, cybersecurity is critical for all organizations, especially financial institutions like </w:t>
      </w:r>
      <w:proofErr w:type="spellStart"/>
      <w:r w:rsidRPr="00662A3A">
        <w:rPr>
          <w:rFonts w:asciiTheme="majorHAnsi" w:hAnsiTheme="majorHAnsi"/>
          <w:sz w:val="28"/>
          <w:szCs w:val="28"/>
        </w:rPr>
        <w:t>FinSecure</w:t>
      </w:r>
      <w:proofErr w:type="spellEnd"/>
      <w:r w:rsidRPr="00662A3A">
        <w:rPr>
          <w:rFonts w:asciiTheme="majorHAnsi" w:hAnsiTheme="majorHAnsi"/>
          <w:sz w:val="28"/>
          <w:szCs w:val="28"/>
        </w:rPr>
        <w:t xml:space="preserve"> Ltd (FSL), facing increased cyberattacks [1]. Recent incidents at FSL, including phishing and unauthorized access, underscore the urgent need for a strong cybersecurity framework. The rise of remote work and cloud technologies has expanded the attack surface [2], necessitating a tailored policy. This report outlines a comprehensive strategy for FSL, focusing on threat identification, security policies, mitigation, monitoring, incident response, and staff training to build resilience against evolving cyber threats.</w:t>
      </w:r>
    </w:p>
    <w:p w14:paraId="38EDF678" w14:textId="7115FB41" w:rsidR="003F555E" w:rsidRPr="00662A3A" w:rsidRDefault="003F555E" w:rsidP="003F555E">
      <w:pPr>
        <w:pStyle w:val="Heading1"/>
        <w:rPr>
          <w:sz w:val="28"/>
          <w:szCs w:val="28"/>
        </w:rPr>
      </w:pPr>
      <w:bookmarkStart w:id="1" w:name="_Toc197996999"/>
      <w:r w:rsidRPr="00662A3A">
        <w:rPr>
          <w:sz w:val="28"/>
          <w:szCs w:val="28"/>
        </w:rPr>
        <w:t>Identification of Threats</w:t>
      </w:r>
      <w:bookmarkEnd w:id="1"/>
    </w:p>
    <w:p w14:paraId="616DEBD6" w14:textId="4E8B87EE" w:rsidR="003F555E" w:rsidRPr="00662A3A" w:rsidRDefault="003F555E" w:rsidP="003F555E">
      <w:pPr>
        <w:rPr>
          <w:rFonts w:asciiTheme="majorHAnsi" w:hAnsiTheme="majorHAnsi"/>
          <w:sz w:val="28"/>
          <w:szCs w:val="28"/>
        </w:rPr>
      </w:pPr>
      <w:r w:rsidRPr="00662A3A">
        <w:rPr>
          <w:rFonts w:asciiTheme="majorHAnsi" w:hAnsiTheme="majorHAnsi"/>
          <w:sz w:val="28"/>
          <w:szCs w:val="28"/>
        </w:rPr>
        <w:t xml:space="preserve">A successful cybersecurity strategy begins with understanding the specific threats that could impact an organization. For </w:t>
      </w:r>
      <w:proofErr w:type="spellStart"/>
      <w:r w:rsidRPr="00662A3A">
        <w:rPr>
          <w:rFonts w:asciiTheme="majorHAnsi" w:hAnsiTheme="majorHAnsi"/>
          <w:sz w:val="28"/>
          <w:szCs w:val="28"/>
        </w:rPr>
        <w:t>FinSecure</w:t>
      </w:r>
      <w:proofErr w:type="spellEnd"/>
      <w:r w:rsidRPr="00662A3A">
        <w:rPr>
          <w:rFonts w:asciiTheme="majorHAnsi" w:hAnsiTheme="majorHAnsi"/>
          <w:sz w:val="28"/>
          <w:szCs w:val="28"/>
        </w:rPr>
        <w:t xml:space="preserve"> Ltd (FSL), these threats come from both internal and external sources. Identifying them is essential for developing targeted policies and mitigation plans.</w:t>
      </w:r>
    </w:p>
    <w:p w14:paraId="19BF4666" w14:textId="683B2D5C" w:rsidR="003F555E" w:rsidRPr="00662A3A" w:rsidRDefault="003F555E" w:rsidP="003F555E">
      <w:pPr>
        <w:pStyle w:val="Heading2"/>
        <w:rPr>
          <w:sz w:val="28"/>
          <w:szCs w:val="28"/>
        </w:rPr>
      </w:pPr>
      <w:bookmarkStart w:id="2" w:name="_Toc197997000"/>
      <w:r w:rsidRPr="00662A3A">
        <w:rPr>
          <w:sz w:val="28"/>
          <w:szCs w:val="28"/>
        </w:rPr>
        <w:t>Internal Threats</w:t>
      </w:r>
      <w:bookmarkEnd w:id="2"/>
    </w:p>
    <w:p w14:paraId="1A3FF8F1" w14:textId="77777777" w:rsidR="003F555E" w:rsidRPr="003F555E" w:rsidRDefault="003F555E" w:rsidP="003F555E">
      <w:pPr>
        <w:rPr>
          <w:rFonts w:asciiTheme="majorHAnsi" w:hAnsiTheme="majorHAnsi"/>
          <w:sz w:val="28"/>
          <w:szCs w:val="28"/>
        </w:rPr>
      </w:pPr>
      <w:r w:rsidRPr="003F555E">
        <w:rPr>
          <w:rFonts w:asciiTheme="majorHAnsi" w:hAnsiTheme="majorHAnsi"/>
          <w:sz w:val="28"/>
          <w:szCs w:val="28"/>
        </w:rPr>
        <w:t>Internal threats arise from within the organization and are often underestimated. These include:</w:t>
      </w:r>
    </w:p>
    <w:p w14:paraId="233DE9A1" w14:textId="499CA8C5" w:rsidR="003F555E" w:rsidRDefault="003F555E" w:rsidP="003F555E">
      <w:pPr>
        <w:numPr>
          <w:ilvl w:val="0"/>
          <w:numId w:val="1"/>
        </w:numPr>
        <w:rPr>
          <w:rFonts w:asciiTheme="majorHAnsi" w:hAnsiTheme="majorHAnsi"/>
          <w:sz w:val="28"/>
          <w:szCs w:val="28"/>
        </w:rPr>
      </w:pPr>
      <w:r w:rsidRPr="003F555E">
        <w:rPr>
          <w:rFonts w:asciiTheme="majorHAnsi" w:hAnsiTheme="majorHAnsi"/>
          <w:sz w:val="28"/>
          <w:szCs w:val="28"/>
        </w:rPr>
        <w:t>Insider Threats: Current or former employees, contractors, or partners who misuse their access to systems and data either intentionally (malicious intent) or unintentionally (negligence)</w:t>
      </w:r>
      <w:r w:rsidR="002E0FD9" w:rsidRPr="00662A3A">
        <w:rPr>
          <w:rFonts w:asciiTheme="majorHAnsi" w:hAnsiTheme="majorHAnsi"/>
          <w:sz w:val="28"/>
          <w:szCs w:val="28"/>
        </w:rPr>
        <w:t xml:space="preserve"> [10].</w:t>
      </w:r>
    </w:p>
    <w:p w14:paraId="64DC8E5B" w14:textId="3EA271C5" w:rsidR="00533B8F" w:rsidRPr="003F555E" w:rsidRDefault="00533B8F" w:rsidP="00533B8F">
      <w:pPr>
        <w:ind w:left="720"/>
        <w:rPr>
          <w:rFonts w:asciiTheme="majorHAnsi" w:hAnsiTheme="majorHAnsi"/>
          <w:sz w:val="28"/>
          <w:szCs w:val="28"/>
        </w:rPr>
      </w:pPr>
      <w:r>
        <w:rPr>
          <w:noProof/>
        </w:rPr>
        <w:drawing>
          <wp:inline distT="0" distB="0" distL="0" distR="0" wp14:anchorId="50353C43" wp14:editId="18C196BD">
            <wp:extent cx="4038600" cy="2642137"/>
            <wp:effectExtent l="0" t="0" r="0" b="6350"/>
            <wp:docPr id="248752544" name="Picture 5" descr="What Is an Insider Threat? Definition, Types, and Prevention | Fort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at Is an Insider Threat? Definition, Types, and Prevention | Fortine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46983" cy="2647621"/>
                    </a:xfrm>
                    <a:prstGeom prst="rect">
                      <a:avLst/>
                    </a:prstGeom>
                    <a:noFill/>
                    <a:ln>
                      <a:noFill/>
                    </a:ln>
                  </pic:spPr>
                </pic:pic>
              </a:graphicData>
            </a:graphic>
          </wp:inline>
        </w:drawing>
      </w:r>
    </w:p>
    <w:p w14:paraId="1938822F" w14:textId="77777777" w:rsidR="003F555E" w:rsidRPr="003F555E" w:rsidRDefault="003F555E" w:rsidP="003F555E">
      <w:pPr>
        <w:numPr>
          <w:ilvl w:val="0"/>
          <w:numId w:val="1"/>
        </w:numPr>
        <w:rPr>
          <w:rFonts w:asciiTheme="majorHAnsi" w:hAnsiTheme="majorHAnsi"/>
          <w:sz w:val="28"/>
          <w:szCs w:val="28"/>
        </w:rPr>
      </w:pPr>
      <w:r w:rsidRPr="003F555E">
        <w:rPr>
          <w:rFonts w:asciiTheme="majorHAnsi" w:hAnsiTheme="majorHAnsi"/>
          <w:sz w:val="28"/>
          <w:szCs w:val="28"/>
        </w:rPr>
        <w:lastRenderedPageBreak/>
        <w:t>Weak Password Practices: Employees using simple, reused, or default passwords increase the risk of credential-based attacks.</w:t>
      </w:r>
    </w:p>
    <w:p w14:paraId="27E6FD7F" w14:textId="77777777" w:rsidR="003F555E" w:rsidRPr="003F555E" w:rsidRDefault="003F555E" w:rsidP="003F555E">
      <w:pPr>
        <w:numPr>
          <w:ilvl w:val="0"/>
          <w:numId w:val="1"/>
        </w:numPr>
        <w:rPr>
          <w:rFonts w:asciiTheme="majorHAnsi" w:hAnsiTheme="majorHAnsi"/>
          <w:sz w:val="28"/>
          <w:szCs w:val="28"/>
        </w:rPr>
      </w:pPr>
      <w:r w:rsidRPr="003F555E">
        <w:rPr>
          <w:rFonts w:asciiTheme="majorHAnsi" w:hAnsiTheme="majorHAnsi"/>
          <w:sz w:val="28"/>
          <w:szCs w:val="28"/>
        </w:rPr>
        <w:t>Shadow IT: The unauthorized use of personal devices, apps, or cloud services can bypass security controls and introduce vulnerabilities.</w:t>
      </w:r>
    </w:p>
    <w:p w14:paraId="6397C25B" w14:textId="42FFFA82" w:rsidR="003F555E" w:rsidRPr="003F555E" w:rsidRDefault="003F555E" w:rsidP="003F555E">
      <w:pPr>
        <w:numPr>
          <w:ilvl w:val="0"/>
          <w:numId w:val="1"/>
        </w:numPr>
        <w:rPr>
          <w:rFonts w:asciiTheme="majorHAnsi" w:hAnsiTheme="majorHAnsi"/>
          <w:sz w:val="28"/>
          <w:szCs w:val="28"/>
        </w:rPr>
      </w:pPr>
      <w:r w:rsidRPr="003F555E">
        <w:rPr>
          <w:rFonts w:asciiTheme="majorHAnsi" w:hAnsiTheme="majorHAnsi"/>
          <w:sz w:val="28"/>
          <w:szCs w:val="28"/>
        </w:rPr>
        <w:t xml:space="preserve">Negligent </w:t>
      </w:r>
      <w:r w:rsidRPr="00662A3A">
        <w:rPr>
          <w:rFonts w:asciiTheme="majorHAnsi" w:hAnsiTheme="majorHAnsi"/>
          <w:sz w:val="28"/>
          <w:szCs w:val="28"/>
        </w:rPr>
        <w:t>Behaviour</w:t>
      </w:r>
      <w:r w:rsidRPr="003F555E">
        <w:rPr>
          <w:rFonts w:asciiTheme="majorHAnsi" w:hAnsiTheme="majorHAnsi"/>
          <w:sz w:val="28"/>
          <w:szCs w:val="28"/>
        </w:rPr>
        <w:t>: Accidental sharing of confidential data, clicking on phishing links, or mishandling sensitive information may lead to serious breaches.</w:t>
      </w:r>
    </w:p>
    <w:p w14:paraId="58EDA3B9" w14:textId="4F861AB7" w:rsidR="003F555E" w:rsidRPr="00662A3A" w:rsidRDefault="003F555E" w:rsidP="003F555E">
      <w:pPr>
        <w:pStyle w:val="Heading2"/>
        <w:rPr>
          <w:sz w:val="28"/>
          <w:szCs w:val="28"/>
        </w:rPr>
      </w:pPr>
      <w:bookmarkStart w:id="3" w:name="_Toc197997001"/>
      <w:r w:rsidRPr="00662A3A">
        <w:rPr>
          <w:sz w:val="28"/>
          <w:szCs w:val="28"/>
        </w:rPr>
        <w:t>External Threats</w:t>
      </w:r>
      <w:bookmarkEnd w:id="3"/>
    </w:p>
    <w:p w14:paraId="2B03E066" w14:textId="77777777" w:rsidR="003F555E" w:rsidRPr="003F555E" w:rsidRDefault="003F555E" w:rsidP="003F555E">
      <w:pPr>
        <w:rPr>
          <w:rFonts w:asciiTheme="majorHAnsi" w:hAnsiTheme="majorHAnsi"/>
          <w:sz w:val="28"/>
          <w:szCs w:val="28"/>
        </w:rPr>
      </w:pPr>
      <w:r w:rsidRPr="003F555E">
        <w:rPr>
          <w:rFonts w:asciiTheme="majorHAnsi" w:hAnsiTheme="majorHAnsi"/>
          <w:sz w:val="28"/>
          <w:szCs w:val="28"/>
        </w:rPr>
        <w:t>External threats originate outside the organization and are often deliberate and sophisticated. Key external risks include:</w:t>
      </w:r>
    </w:p>
    <w:p w14:paraId="4EC46380" w14:textId="0C825F70" w:rsidR="003F555E" w:rsidRDefault="003F555E" w:rsidP="003F555E">
      <w:pPr>
        <w:numPr>
          <w:ilvl w:val="0"/>
          <w:numId w:val="2"/>
        </w:numPr>
        <w:rPr>
          <w:rFonts w:asciiTheme="majorHAnsi" w:hAnsiTheme="majorHAnsi"/>
          <w:sz w:val="28"/>
          <w:szCs w:val="28"/>
        </w:rPr>
      </w:pPr>
      <w:r w:rsidRPr="003F555E">
        <w:rPr>
          <w:rFonts w:asciiTheme="majorHAnsi" w:hAnsiTheme="majorHAnsi"/>
          <w:sz w:val="28"/>
          <w:szCs w:val="28"/>
        </w:rPr>
        <w:t>Phishing and Spear Phishing: Fraudulent emails designed to trick employees into revealing credentials or downloading malware</w:t>
      </w:r>
      <w:r w:rsidR="002E0FD9" w:rsidRPr="00662A3A">
        <w:rPr>
          <w:rFonts w:asciiTheme="majorHAnsi" w:hAnsiTheme="majorHAnsi"/>
          <w:sz w:val="28"/>
          <w:szCs w:val="28"/>
        </w:rPr>
        <w:t xml:space="preserve"> [3]</w:t>
      </w:r>
      <w:r w:rsidRPr="003F555E">
        <w:rPr>
          <w:rFonts w:asciiTheme="majorHAnsi" w:hAnsiTheme="majorHAnsi"/>
          <w:sz w:val="28"/>
          <w:szCs w:val="28"/>
        </w:rPr>
        <w:t>.</w:t>
      </w:r>
    </w:p>
    <w:p w14:paraId="0474AFD0" w14:textId="6BFBBE04" w:rsidR="00533B8F" w:rsidRPr="003F555E" w:rsidRDefault="00533B8F" w:rsidP="00533B8F">
      <w:pPr>
        <w:ind w:left="720"/>
        <w:rPr>
          <w:rFonts w:asciiTheme="majorHAnsi" w:hAnsiTheme="majorHAnsi"/>
          <w:sz w:val="28"/>
          <w:szCs w:val="28"/>
        </w:rPr>
      </w:pPr>
      <w:r>
        <w:rPr>
          <w:noProof/>
        </w:rPr>
        <w:drawing>
          <wp:inline distT="0" distB="0" distL="0" distR="0" wp14:anchorId="270367A5" wp14:editId="7B9AD69E">
            <wp:extent cx="5731510" cy="3439160"/>
            <wp:effectExtent l="0" t="0" r="2540" b="8890"/>
            <wp:docPr id="1711445412" name="Picture 2" descr="Spear Phishing versus Regular Phishing: Protecting Our Digital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pear Phishing versus Regular Phishing: Protecting Our Digital Liv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5F29F30D" w14:textId="30682A6F" w:rsidR="003F555E" w:rsidRPr="003F555E" w:rsidRDefault="003F555E" w:rsidP="003F555E">
      <w:pPr>
        <w:numPr>
          <w:ilvl w:val="0"/>
          <w:numId w:val="2"/>
        </w:numPr>
        <w:rPr>
          <w:rFonts w:asciiTheme="majorHAnsi" w:hAnsiTheme="majorHAnsi"/>
          <w:sz w:val="28"/>
          <w:szCs w:val="28"/>
        </w:rPr>
      </w:pPr>
      <w:r w:rsidRPr="003F555E">
        <w:rPr>
          <w:rFonts w:asciiTheme="majorHAnsi" w:hAnsiTheme="majorHAnsi"/>
          <w:sz w:val="28"/>
          <w:szCs w:val="28"/>
        </w:rPr>
        <w:t>Ransomware: Malicious software that encrypts company data and demands payment for its release, often crippling business operations</w:t>
      </w:r>
      <w:r w:rsidR="002E0FD9" w:rsidRPr="00662A3A">
        <w:rPr>
          <w:rFonts w:asciiTheme="majorHAnsi" w:hAnsiTheme="majorHAnsi"/>
          <w:sz w:val="28"/>
          <w:szCs w:val="28"/>
        </w:rPr>
        <w:t xml:space="preserve"> [6]</w:t>
      </w:r>
      <w:r w:rsidRPr="003F555E">
        <w:rPr>
          <w:rFonts w:asciiTheme="majorHAnsi" w:hAnsiTheme="majorHAnsi"/>
          <w:sz w:val="28"/>
          <w:szCs w:val="28"/>
        </w:rPr>
        <w:t>.</w:t>
      </w:r>
    </w:p>
    <w:p w14:paraId="675E137C" w14:textId="2E8ABF2D" w:rsidR="003F555E" w:rsidRPr="003F555E" w:rsidRDefault="003F555E" w:rsidP="003F555E">
      <w:pPr>
        <w:numPr>
          <w:ilvl w:val="0"/>
          <w:numId w:val="2"/>
        </w:numPr>
        <w:rPr>
          <w:rFonts w:asciiTheme="majorHAnsi" w:hAnsiTheme="majorHAnsi"/>
          <w:sz w:val="28"/>
          <w:szCs w:val="28"/>
        </w:rPr>
      </w:pPr>
      <w:r w:rsidRPr="003F555E">
        <w:rPr>
          <w:rFonts w:asciiTheme="majorHAnsi" w:hAnsiTheme="majorHAnsi"/>
          <w:sz w:val="28"/>
          <w:szCs w:val="28"/>
        </w:rPr>
        <w:t>Distributed Denial of Service (DDoS): Attacks that flood company servers with traffic to disrupt services, particularly customer-facing platforms</w:t>
      </w:r>
      <w:r w:rsidR="002E0FD9" w:rsidRPr="00662A3A">
        <w:rPr>
          <w:rFonts w:asciiTheme="majorHAnsi" w:hAnsiTheme="majorHAnsi"/>
          <w:sz w:val="28"/>
          <w:szCs w:val="28"/>
        </w:rPr>
        <w:t xml:space="preserve"> [7]</w:t>
      </w:r>
      <w:r w:rsidRPr="003F555E">
        <w:rPr>
          <w:rFonts w:asciiTheme="majorHAnsi" w:hAnsiTheme="majorHAnsi"/>
          <w:sz w:val="28"/>
          <w:szCs w:val="28"/>
        </w:rPr>
        <w:t>.</w:t>
      </w:r>
    </w:p>
    <w:p w14:paraId="1F1E6D1E" w14:textId="39A3EE15" w:rsidR="003F555E" w:rsidRDefault="003F555E" w:rsidP="003F555E">
      <w:pPr>
        <w:numPr>
          <w:ilvl w:val="0"/>
          <w:numId w:val="2"/>
        </w:numPr>
        <w:rPr>
          <w:rFonts w:asciiTheme="majorHAnsi" w:hAnsiTheme="majorHAnsi"/>
          <w:sz w:val="28"/>
          <w:szCs w:val="28"/>
        </w:rPr>
      </w:pPr>
      <w:r w:rsidRPr="003F555E">
        <w:rPr>
          <w:rFonts w:asciiTheme="majorHAnsi" w:hAnsiTheme="majorHAnsi"/>
          <w:sz w:val="28"/>
          <w:szCs w:val="28"/>
        </w:rPr>
        <w:t>Zero-Day Exploits: Attacks targeting software vulnerabilities before they are patched, which can bypass traditional security measures</w:t>
      </w:r>
      <w:r w:rsidR="002E0FD9" w:rsidRPr="00662A3A">
        <w:rPr>
          <w:rFonts w:asciiTheme="majorHAnsi" w:hAnsiTheme="majorHAnsi"/>
          <w:sz w:val="28"/>
          <w:szCs w:val="28"/>
        </w:rPr>
        <w:t xml:space="preserve"> [8]</w:t>
      </w:r>
      <w:r w:rsidRPr="003F555E">
        <w:rPr>
          <w:rFonts w:asciiTheme="majorHAnsi" w:hAnsiTheme="majorHAnsi"/>
          <w:sz w:val="28"/>
          <w:szCs w:val="28"/>
        </w:rPr>
        <w:t>.</w:t>
      </w:r>
    </w:p>
    <w:p w14:paraId="5BA88599" w14:textId="7E6B9CE8" w:rsidR="00533B8F" w:rsidRPr="003F555E" w:rsidRDefault="00533B8F" w:rsidP="00533B8F">
      <w:pPr>
        <w:ind w:left="720"/>
        <w:rPr>
          <w:rFonts w:asciiTheme="majorHAnsi" w:hAnsiTheme="majorHAnsi"/>
          <w:sz w:val="28"/>
          <w:szCs w:val="28"/>
        </w:rPr>
      </w:pPr>
      <w:r>
        <w:rPr>
          <w:noProof/>
        </w:rPr>
        <w:lastRenderedPageBreak/>
        <w:drawing>
          <wp:inline distT="0" distB="0" distL="0" distR="0" wp14:anchorId="3423B9EE" wp14:editId="42AC6C43">
            <wp:extent cx="5731510" cy="1761490"/>
            <wp:effectExtent l="0" t="0" r="2540" b="0"/>
            <wp:docPr id="592505430" name="Picture 3" descr="A Proven Strategy For Defending Against Zero-Day Exploits And Attacks —  Updated for 2023 - MixM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roven Strategy For Defending Against Zero-Day Exploits And Attacks —  Updated for 2023 - MixMo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761490"/>
                    </a:xfrm>
                    <a:prstGeom prst="rect">
                      <a:avLst/>
                    </a:prstGeom>
                    <a:noFill/>
                    <a:ln>
                      <a:noFill/>
                    </a:ln>
                  </pic:spPr>
                </pic:pic>
              </a:graphicData>
            </a:graphic>
          </wp:inline>
        </w:drawing>
      </w:r>
    </w:p>
    <w:p w14:paraId="6D4CCF0B" w14:textId="631BB858" w:rsidR="003F555E" w:rsidRPr="003F555E" w:rsidRDefault="003F555E" w:rsidP="003F555E">
      <w:pPr>
        <w:numPr>
          <w:ilvl w:val="0"/>
          <w:numId w:val="2"/>
        </w:numPr>
        <w:rPr>
          <w:rFonts w:asciiTheme="majorHAnsi" w:hAnsiTheme="majorHAnsi"/>
          <w:sz w:val="28"/>
          <w:szCs w:val="28"/>
        </w:rPr>
      </w:pPr>
      <w:r w:rsidRPr="003F555E">
        <w:rPr>
          <w:rFonts w:asciiTheme="majorHAnsi" w:hAnsiTheme="majorHAnsi"/>
          <w:sz w:val="28"/>
          <w:szCs w:val="28"/>
        </w:rPr>
        <w:t>Man-in-the-Middle (MitM) Attacks: Intercepting and manipulating data transmitted over unsecured networks, particularly dangerous for remote workers</w:t>
      </w:r>
      <w:r w:rsidR="002E0FD9" w:rsidRPr="00662A3A">
        <w:rPr>
          <w:rFonts w:asciiTheme="majorHAnsi" w:hAnsiTheme="majorHAnsi"/>
          <w:sz w:val="28"/>
          <w:szCs w:val="28"/>
        </w:rPr>
        <w:t xml:space="preserve"> [2]</w:t>
      </w:r>
      <w:r w:rsidRPr="003F555E">
        <w:rPr>
          <w:rFonts w:asciiTheme="majorHAnsi" w:hAnsiTheme="majorHAnsi"/>
          <w:sz w:val="28"/>
          <w:szCs w:val="28"/>
        </w:rPr>
        <w:t>.</w:t>
      </w:r>
    </w:p>
    <w:p w14:paraId="36AFCD36" w14:textId="77777777" w:rsidR="003F555E" w:rsidRPr="003F555E" w:rsidRDefault="003F555E" w:rsidP="003F555E">
      <w:pPr>
        <w:rPr>
          <w:rFonts w:asciiTheme="majorHAnsi" w:hAnsiTheme="majorHAnsi"/>
          <w:sz w:val="28"/>
          <w:szCs w:val="28"/>
        </w:rPr>
      </w:pPr>
      <w:r w:rsidRPr="003F555E">
        <w:rPr>
          <w:rFonts w:asciiTheme="majorHAnsi" w:hAnsiTheme="majorHAnsi"/>
          <w:sz w:val="28"/>
          <w:szCs w:val="28"/>
        </w:rPr>
        <w:t>By clearly understanding these threats, FSL can design focused security policies that not only protect systems and data but also address human and procedural vulnerabilities within the organization.</w:t>
      </w:r>
    </w:p>
    <w:p w14:paraId="5FEFC85D" w14:textId="77777777" w:rsidR="003F555E" w:rsidRPr="00662A3A" w:rsidRDefault="003F555E" w:rsidP="003F555E">
      <w:pPr>
        <w:pStyle w:val="Heading1"/>
        <w:rPr>
          <w:sz w:val="28"/>
          <w:szCs w:val="28"/>
        </w:rPr>
      </w:pPr>
    </w:p>
    <w:p w14:paraId="58A0937D" w14:textId="1313873A" w:rsidR="003F555E" w:rsidRPr="00662A3A" w:rsidRDefault="003F555E" w:rsidP="003F555E">
      <w:pPr>
        <w:pStyle w:val="Heading1"/>
        <w:rPr>
          <w:sz w:val="28"/>
          <w:szCs w:val="28"/>
        </w:rPr>
      </w:pPr>
      <w:bookmarkStart w:id="4" w:name="_Toc197997002"/>
      <w:r w:rsidRPr="00662A3A">
        <w:rPr>
          <w:sz w:val="28"/>
          <w:szCs w:val="28"/>
        </w:rPr>
        <w:t>Security Policies</w:t>
      </w:r>
      <w:bookmarkEnd w:id="4"/>
    </w:p>
    <w:p w14:paraId="6B8A9AD7" w14:textId="52FC589D" w:rsidR="003F555E" w:rsidRDefault="003F555E" w:rsidP="003F555E">
      <w:pPr>
        <w:rPr>
          <w:rFonts w:asciiTheme="majorHAnsi" w:hAnsiTheme="majorHAnsi"/>
          <w:sz w:val="28"/>
          <w:szCs w:val="28"/>
        </w:rPr>
      </w:pPr>
      <w:r w:rsidRPr="003F555E">
        <w:rPr>
          <w:rFonts w:asciiTheme="majorHAnsi" w:hAnsiTheme="majorHAnsi"/>
          <w:sz w:val="28"/>
          <w:szCs w:val="28"/>
        </w:rPr>
        <w:t xml:space="preserve">To effectively defend against cyber threats, </w:t>
      </w:r>
      <w:proofErr w:type="spellStart"/>
      <w:r w:rsidRPr="003F555E">
        <w:rPr>
          <w:rFonts w:asciiTheme="majorHAnsi" w:hAnsiTheme="majorHAnsi"/>
          <w:sz w:val="28"/>
          <w:szCs w:val="28"/>
        </w:rPr>
        <w:t>FinSecure</w:t>
      </w:r>
      <w:proofErr w:type="spellEnd"/>
      <w:r w:rsidRPr="003F555E">
        <w:rPr>
          <w:rFonts w:asciiTheme="majorHAnsi" w:hAnsiTheme="majorHAnsi"/>
          <w:sz w:val="28"/>
          <w:szCs w:val="28"/>
        </w:rPr>
        <w:t xml:space="preserve"> Ltd (FSL) must implement well-defined security policies that align with industry best practices, including ISO/IEC 27001 and the NIST Cybersecurity Framework</w:t>
      </w:r>
      <w:r w:rsidR="002E0FD9" w:rsidRPr="00662A3A">
        <w:rPr>
          <w:rFonts w:asciiTheme="majorHAnsi" w:hAnsiTheme="majorHAnsi"/>
          <w:sz w:val="28"/>
          <w:szCs w:val="28"/>
        </w:rPr>
        <w:t xml:space="preserve"> [1][2]</w:t>
      </w:r>
      <w:r w:rsidRPr="003F555E">
        <w:rPr>
          <w:rFonts w:asciiTheme="majorHAnsi" w:hAnsiTheme="majorHAnsi"/>
          <w:sz w:val="28"/>
          <w:szCs w:val="28"/>
        </w:rPr>
        <w:t>. These policies establish a structured approach to managing digital assets, protecting data, and ensuring staff compliance.</w:t>
      </w:r>
    </w:p>
    <w:p w14:paraId="311B78AA" w14:textId="3500AF8E" w:rsidR="00533B8F" w:rsidRPr="00662A3A" w:rsidRDefault="00533B8F" w:rsidP="003F555E">
      <w:pPr>
        <w:rPr>
          <w:rFonts w:asciiTheme="majorHAnsi" w:hAnsiTheme="majorHAnsi"/>
          <w:sz w:val="28"/>
          <w:szCs w:val="28"/>
        </w:rPr>
      </w:pPr>
      <w:r>
        <w:rPr>
          <w:noProof/>
        </w:rPr>
        <w:drawing>
          <wp:inline distT="0" distB="0" distL="0" distR="0" wp14:anchorId="29F1B748" wp14:editId="347A530F">
            <wp:extent cx="5731510" cy="2437765"/>
            <wp:effectExtent l="0" t="0" r="2540" b="635"/>
            <wp:docPr id="1793470653" name="Picture 1" descr="7 Cybersecurity Frameworks to Reduce Cyber Risk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Cybersecurity Frameworks to Reduce Cyber Risk in 202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37765"/>
                    </a:xfrm>
                    <a:prstGeom prst="rect">
                      <a:avLst/>
                    </a:prstGeom>
                    <a:noFill/>
                    <a:ln>
                      <a:noFill/>
                    </a:ln>
                  </pic:spPr>
                </pic:pic>
              </a:graphicData>
            </a:graphic>
          </wp:inline>
        </w:drawing>
      </w:r>
    </w:p>
    <w:p w14:paraId="18F2743E" w14:textId="77777777" w:rsidR="00393F29" w:rsidRPr="00662A3A" w:rsidRDefault="00393F29" w:rsidP="00393F29">
      <w:pPr>
        <w:pStyle w:val="Heading2"/>
        <w:rPr>
          <w:sz w:val="28"/>
          <w:szCs w:val="28"/>
        </w:rPr>
      </w:pPr>
      <w:bookmarkStart w:id="5" w:name="_Toc197997003"/>
      <w:r w:rsidRPr="00662A3A">
        <w:rPr>
          <w:sz w:val="28"/>
          <w:szCs w:val="28"/>
        </w:rPr>
        <w:lastRenderedPageBreak/>
        <w:t>Access Control Policy</w:t>
      </w:r>
      <w:bookmarkEnd w:id="5"/>
    </w:p>
    <w:p w14:paraId="2862206D" w14:textId="109182A7" w:rsidR="00393F29" w:rsidRPr="00393F29" w:rsidRDefault="00393F29" w:rsidP="00393F29">
      <w:pPr>
        <w:rPr>
          <w:rFonts w:asciiTheme="majorHAnsi" w:hAnsiTheme="majorHAnsi"/>
          <w:sz w:val="28"/>
          <w:szCs w:val="28"/>
        </w:rPr>
      </w:pPr>
      <w:r w:rsidRPr="00393F29">
        <w:rPr>
          <w:rFonts w:asciiTheme="majorHAnsi" w:hAnsiTheme="majorHAnsi"/>
          <w:sz w:val="28"/>
          <w:szCs w:val="28"/>
        </w:rPr>
        <w:t>This policy limits access to systems and data based on the principle of least privilege. Each employee should only have access to the information necessary for their role</w:t>
      </w:r>
      <w:r w:rsidR="002E0FD9" w:rsidRPr="00662A3A">
        <w:rPr>
          <w:rFonts w:asciiTheme="majorHAnsi" w:hAnsiTheme="majorHAnsi"/>
          <w:sz w:val="28"/>
          <w:szCs w:val="28"/>
        </w:rPr>
        <w:t xml:space="preserve"> [5]</w:t>
      </w:r>
      <w:r w:rsidRPr="00393F29">
        <w:rPr>
          <w:rFonts w:asciiTheme="majorHAnsi" w:hAnsiTheme="majorHAnsi"/>
          <w:sz w:val="28"/>
          <w:szCs w:val="28"/>
        </w:rPr>
        <w:t>.</w:t>
      </w:r>
    </w:p>
    <w:p w14:paraId="5782CE63" w14:textId="77777777" w:rsidR="00393F29" w:rsidRPr="00393F29" w:rsidRDefault="00393F29" w:rsidP="00393F29">
      <w:pPr>
        <w:numPr>
          <w:ilvl w:val="0"/>
          <w:numId w:val="3"/>
        </w:numPr>
        <w:rPr>
          <w:rFonts w:asciiTheme="majorHAnsi" w:hAnsiTheme="majorHAnsi"/>
          <w:sz w:val="28"/>
          <w:szCs w:val="28"/>
        </w:rPr>
      </w:pPr>
      <w:r w:rsidRPr="00393F29">
        <w:rPr>
          <w:rFonts w:asciiTheme="majorHAnsi" w:hAnsiTheme="majorHAnsi"/>
          <w:sz w:val="28"/>
          <w:szCs w:val="28"/>
        </w:rPr>
        <w:t>Role-Based Access Control (RBAC) should be enforced.</w:t>
      </w:r>
    </w:p>
    <w:p w14:paraId="50348F2B" w14:textId="77777777" w:rsidR="00393F29" w:rsidRPr="00393F29" w:rsidRDefault="00393F29" w:rsidP="00393F29">
      <w:pPr>
        <w:numPr>
          <w:ilvl w:val="0"/>
          <w:numId w:val="3"/>
        </w:numPr>
        <w:rPr>
          <w:rFonts w:asciiTheme="majorHAnsi" w:hAnsiTheme="majorHAnsi"/>
          <w:sz w:val="28"/>
          <w:szCs w:val="28"/>
        </w:rPr>
      </w:pPr>
      <w:r w:rsidRPr="00393F29">
        <w:rPr>
          <w:rFonts w:asciiTheme="majorHAnsi" w:hAnsiTheme="majorHAnsi"/>
          <w:sz w:val="28"/>
          <w:szCs w:val="28"/>
        </w:rPr>
        <w:t>All systems should require Multi-Factor Authentication (MFA).</w:t>
      </w:r>
    </w:p>
    <w:p w14:paraId="0B655158" w14:textId="77777777" w:rsidR="00393F29" w:rsidRPr="00393F29" w:rsidRDefault="00393F29" w:rsidP="00393F29">
      <w:pPr>
        <w:numPr>
          <w:ilvl w:val="0"/>
          <w:numId w:val="3"/>
        </w:numPr>
        <w:rPr>
          <w:rFonts w:asciiTheme="majorHAnsi" w:hAnsiTheme="majorHAnsi"/>
          <w:sz w:val="28"/>
          <w:szCs w:val="28"/>
        </w:rPr>
      </w:pPr>
      <w:r w:rsidRPr="00393F29">
        <w:rPr>
          <w:rFonts w:asciiTheme="majorHAnsi" w:hAnsiTheme="majorHAnsi"/>
          <w:sz w:val="28"/>
          <w:szCs w:val="28"/>
        </w:rPr>
        <w:t>Access rights should be reviewed quarterly.</w:t>
      </w:r>
    </w:p>
    <w:p w14:paraId="6A0FDEC4" w14:textId="77777777" w:rsidR="00393F29" w:rsidRPr="00662A3A" w:rsidRDefault="00393F29" w:rsidP="00393F29">
      <w:pPr>
        <w:pStyle w:val="Heading2"/>
        <w:rPr>
          <w:sz w:val="28"/>
          <w:szCs w:val="28"/>
        </w:rPr>
      </w:pPr>
      <w:bookmarkStart w:id="6" w:name="_Toc197997004"/>
      <w:r w:rsidRPr="00662A3A">
        <w:rPr>
          <w:sz w:val="28"/>
          <w:szCs w:val="28"/>
        </w:rPr>
        <w:t>Acceptable Use Policy</w:t>
      </w:r>
      <w:bookmarkEnd w:id="6"/>
    </w:p>
    <w:p w14:paraId="7DE200AE" w14:textId="77777777" w:rsidR="00393F29" w:rsidRPr="00393F29" w:rsidRDefault="00393F29" w:rsidP="00393F29">
      <w:pPr>
        <w:rPr>
          <w:rFonts w:asciiTheme="majorHAnsi" w:hAnsiTheme="majorHAnsi"/>
          <w:sz w:val="28"/>
          <w:szCs w:val="28"/>
        </w:rPr>
      </w:pPr>
      <w:r w:rsidRPr="00393F29">
        <w:rPr>
          <w:rFonts w:asciiTheme="majorHAnsi" w:hAnsiTheme="majorHAnsi"/>
          <w:sz w:val="28"/>
          <w:szCs w:val="28"/>
        </w:rPr>
        <w:t>Outlines how company devices, email, internet, and software must be used.</w:t>
      </w:r>
    </w:p>
    <w:p w14:paraId="62412099" w14:textId="77777777" w:rsidR="00393F29" w:rsidRPr="00393F29" w:rsidRDefault="00393F29" w:rsidP="00393F29">
      <w:pPr>
        <w:numPr>
          <w:ilvl w:val="0"/>
          <w:numId w:val="4"/>
        </w:numPr>
        <w:rPr>
          <w:rFonts w:asciiTheme="majorHAnsi" w:hAnsiTheme="majorHAnsi"/>
          <w:sz w:val="28"/>
          <w:szCs w:val="28"/>
        </w:rPr>
      </w:pPr>
      <w:r w:rsidRPr="00393F29">
        <w:rPr>
          <w:rFonts w:asciiTheme="majorHAnsi" w:hAnsiTheme="majorHAnsi"/>
          <w:sz w:val="28"/>
          <w:szCs w:val="28"/>
        </w:rPr>
        <w:t>Prohibits installing unauthorized software or using personal cloud storage.</w:t>
      </w:r>
    </w:p>
    <w:p w14:paraId="778C847D" w14:textId="77777777" w:rsidR="00393F29" w:rsidRPr="00393F29" w:rsidRDefault="00393F29" w:rsidP="00393F29">
      <w:pPr>
        <w:numPr>
          <w:ilvl w:val="0"/>
          <w:numId w:val="4"/>
        </w:numPr>
        <w:rPr>
          <w:rFonts w:asciiTheme="majorHAnsi" w:hAnsiTheme="majorHAnsi"/>
          <w:sz w:val="28"/>
          <w:szCs w:val="28"/>
        </w:rPr>
      </w:pPr>
      <w:r w:rsidRPr="00393F29">
        <w:rPr>
          <w:rFonts w:asciiTheme="majorHAnsi" w:hAnsiTheme="majorHAnsi"/>
          <w:sz w:val="28"/>
          <w:szCs w:val="28"/>
        </w:rPr>
        <w:t>Bans use of removable media unless pre-approved.</w:t>
      </w:r>
    </w:p>
    <w:p w14:paraId="64C3B9BA" w14:textId="77777777" w:rsidR="00393F29" w:rsidRPr="00393F29" w:rsidRDefault="00393F29" w:rsidP="00393F29">
      <w:pPr>
        <w:numPr>
          <w:ilvl w:val="0"/>
          <w:numId w:val="4"/>
        </w:numPr>
        <w:rPr>
          <w:rFonts w:asciiTheme="majorHAnsi" w:hAnsiTheme="majorHAnsi"/>
          <w:sz w:val="28"/>
          <w:szCs w:val="28"/>
        </w:rPr>
      </w:pPr>
      <w:r w:rsidRPr="00393F29">
        <w:rPr>
          <w:rFonts w:asciiTheme="majorHAnsi" w:hAnsiTheme="majorHAnsi"/>
          <w:sz w:val="28"/>
          <w:szCs w:val="28"/>
        </w:rPr>
        <w:t>Monitoring and logging will be used to ensure compliance.</w:t>
      </w:r>
    </w:p>
    <w:p w14:paraId="0DF2358D" w14:textId="77777777" w:rsidR="00393F29" w:rsidRPr="00662A3A" w:rsidRDefault="00393F29" w:rsidP="0045164F">
      <w:pPr>
        <w:pStyle w:val="Heading2"/>
        <w:rPr>
          <w:sz w:val="28"/>
          <w:szCs w:val="28"/>
        </w:rPr>
      </w:pPr>
      <w:bookmarkStart w:id="7" w:name="_Toc197997005"/>
      <w:r w:rsidRPr="00662A3A">
        <w:rPr>
          <w:sz w:val="28"/>
          <w:szCs w:val="28"/>
        </w:rPr>
        <w:t>Data Protection Policy</w:t>
      </w:r>
      <w:bookmarkEnd w:id="7"/>
    </w:p>
    <w:p w14:paraId="1FFD1FF7" w14:textId="77777777" w:rsidR="00393F29" w:rsidRPr="00393F29" w:rsidRDefault="00393F29" w:rsidP="00393F29">
      <w:pPr>
        <w:rPr>
          <w:rFonts w:asciiTheme="majorHAnsi" w:hAnsiTheme="majorHAnsi"/>
          <w:sz w:val="28"/>
          <w:szCs w:val="28"/>
        </w:rPr>
      </w:pPr>
      <w:r w:rsidRPr="00393F29">
        <w:rPr>
          <w:rFonts w:asciiTheme="majorHAnsi" w:hAnsiTheme="majorHAnsi"/>
          <w:sz w:val="28"/>
          <w:szCs w:val="28"/>
        </w:rPr>
        <w:t>Ensures the confidentiality, integrity, and availability (CIA) of data.</w:t>
      </w:r>
    </w:p>
    <w:p w14:paraId="4CC013FB" w14:textId="77777777" w:rsidR="00393F29" w:rsidRPr="00393F29" w:rsidRDefault="00393F29" w:rsidP="00393F29">
      <w:pPr>
        <w:numPr>
          <w:ilvl w:val="0"/>
          <w:numId w:val="5"/>
        </w:numPr>
        <w:rPr>
          <w:rFonts w:asciiTheme="majorHAnsi" w:hAnsiTheme="majorHAnsi"/>
          <w:sz w:val="28"/>
          <w:szCs w:val="28"/>
        </w:rPr>
      </w:pPr>
      <w:r w:rsidRPr="00393F29">
        <w:rPr>
          <w:rFonts w:asciiTheme="majorHAnsi" w:hAnsiTheme="majorHAnsi"/>
          <w:sz w:val="28"/>
          <w:szCs w:val="28"/>
        </w:rPr>
        <w:t>All sensitive data must be encrypted at rest and in transit.</w:t>
      </w:r>
    </w:p>
    <w:p w14:paraId="7FCB686F" w14:textId="77777777" w:rsidR="00393F29" w:rsidRPr="00393F29" w:rsidRDefault="00393F29" w:rsidP="00393F29">
      <w:pPr>
        <w:numPr>
          <w:ilvl w:val="0"/>
          <w:numId w:val="5"/>
        </w:numPr>
        <w:rPr>
          <w:rFonts w:asciiTheme="majorHAnsi" w:hAnsiTheme="majorHAnsi"/>
          <w:sz w:val="28"/>
          <w:szCs w:val="28"/>
        </w:rPr>
      </w:pPr>
      <w:r w:rsidRPr="00393F29">
        <w:rPr>
          <w:rFonts w:asciiTheme="majorHAnsi" w:hAnsiTheme="majorHAnsi"/>
          <w:sz w:val="28"/>
          <w:szCs w:val="28"/>
        </w:rPr>
        <w:t>Regular automated backups should be scheduled and tested.</w:t>
      </w:r>
    </w:p>
    <w:p w14:paraId="39726BE0" w14:textId="77777777" w:rsidR="00393F29" w:rsidRPr="00393F29" w:rsidRDefault="00393F29" w:rsidP="00393F29">
      <w:pPr>
        <w:numPr>
          <w:ilvl w:val="0"/>
          <w:numId w:val="5"/>
        </w:numPr>
        <w:rPr>
          <w:rFonts w:asciiTheme="majorHAnsi" w:hAnsiTheme="majorHAnsi"/>
          <w:sz w:val="28"/>
          <w:szCs w:val="28"/>
        </w:rPr>
      </w:pPr>
      <w:r w:rsidRPr="00393F29">
        <w:rPr>
          <w:rFonts w:asciiTheme="majorHAnsi" w:hAnsiTheme="majorHAnsi"/>
          <w:sz w:val="28"/>
          <w:szCs w:val="28"/>
        </w:rPr>
        <w:t>Data retention schedules must be followed to comply with GDPR.</w:t>
      </w:r>
    </w:p>
    <w:p w14:paraId="586B5F3A" w14:textId="77777777" w:rsidR="00393F29" w:rsidRPr="00662A3A" w:rsidRDefault="00393F29" w:rsidP="0045164F">
      <w:pPr>
        <w:pStyle w:val="Heading2"/>
        <w:rPr>
          <w:sz w:val="28"/>
          <w:szCs w:val="28"/>
        </w:rPr>
      </w:pPr>
      <w:bookmarkStart w:id="8" w:name="_Toc197997006"/>
      <w:r w:rsidRPr="00662A3A">
        <w:rPr>
          <w:sz w:val="28"/>
          <w:szCs w:val="28"/>
        </w:rPr>
        <w:t>Remote Work Policy</w:t>
      </w:r>
      <w:bookmarkEnd w:id="8"/>
    </w:p>
    <w:p w14:paraId="2A3126CA" w14:textId="77777777" w:rsidR="00393F29" w:rsidRPr="00393F29" w:rsidRDefault="00393F29" w:rsidP="00393F29">
      <w:pPr>
        <w:rPr>
          <w:rFonts w:asciiTheme="majorHAnsi" w:hAnsiTheme="majorHAnsi"/>
          <w:sz w:val="28"/>
          <w:szCs w:val="28"/>
        </w:rPr>
      </w:pPr>
      <w:r w:rsidRPr="00393F29">
        <w:rPr>
          <w:rFonts w:asciiTheme="majorHAnsi" w:hAnsiTheme="majorHAnsi"/>
          <w:sz w:val="28"/>
          <w:szCs w:val="28"/>
        </w:rPr>
        <w:t>Establishes secure working conditions for employees outside the office.</w:t>
      </w:r>
    </w:p>
    <w:p w14:paraId="3AA9CA61" w14:textId="77777777" w:rsidR="00393F29" w:rsidRPr="00393F29" w:rsidRDefault="00393F29" w:rsidP="00393F29">
      <w:pPr>
        <w:numPr>
          <w:ilvl w:val="0"/>
          <w:numId w:val="6"/>
        </w:numPr>
        <w:rPr>
          <w:rFonts w:asciiTheme="majorHAnsi" w:hAnsiTheme="majorHAnsi"/>
          <w:sz w:val="28"/>
          <w:szCs w:val="28"/>
        </w:rPr>
      </w:pPr>
      <w:r w:rsidRPr="00393F29">
        <w:rPr>
          <w:rFonts w:asciiTheme="majorHAnsi" w:hAnsiTheme="majorHAnsi"/>
          <w:sz w:val="28"/>
          <w:szCs w:val="28"/>
        </w:rPr>
        <w:t>Employees must use VPNs to access internal resources.</w:t>
      </w:r>
    </w:p>
    <w:p w14:paraId="1EC5D185" w14:textId="77777777" w:rsidR="00393F29" w:rsidRPr="00393F29" w:rsidRDefault="00393F29" w:rsidP="00393F29">
      <w:pPr>
        <w:numPr>
          <w:ilvl w:val="0"/>
          <w:numId w:val="6"/>
        </w:numPr>
        <w:rPr>
          <w:rFonts w:asciiTheme="majorHAnsi" w:hAnsiTheme="majorHAnsi"/>
          <w:sz w:val="28"/>
          <w:szCs w:val="28"/>
        </w:rPr>
      </w:pPr>
      <w:r w:rsidRPr="00393F29">
        <w:rPr>
          <w:rFonts w:asciiTheme="majorHAnsi" w:hAnsiTheme="majorHAnsi"/>
          <w:sz w:val="28"/>
          <w:szCs w:val="28"/>
        </w:rPr>
        <w:t>Devices must be configured with endpoint protection and firewall.</w:t>
      </w:r>
    </w:p>
    <w:p w14:paraId="26038C79" w14:textId="77777777" w:rsidR="00393F29" w:rsidRPr="00393F29" w:rsidRDefault="00393F29" w:rsidP="00393F29">
      <w:pPr>
        <w:numPr>
          <w:ilvl w:val="0"/>
          <w:numId w:val="6"/>
        </w:numPr>
        <w:rPr>
          <w:rFonts w:asciiTheme="majorHAnsi" w:hAnsiTheme="majorHAnsi"/>
          <w:sz w:val="28"/>
          <w:szCs w:val="28"/>
        </w:rPr>
      </w:pPr>
      <w:r w:rsidRPr="00393F29">
        <w:rPr>
          <w:rFonts w:asciiTheme="majorHAnsi" w:hAnsiTheme="majorHAnsi"/>
          <w:sz w:val="28"/>
          <w:szCs w:val="28"/>
        </w:rPr>
        <w:t>Public Wi-Fi should be avoided unless a secure tunnel (VPN) is in use.</w:t>
      </w:r>
    </w:p>
    <w:p w14:paraId="2771D13B" w14:textId="77777777" w:rsidR="00393F29" w:rsidRPr="00662A3A" w:rsidRDefault="00393F29" w:rsidP="0045164F">
      <w:pPr>
        <w:pStyle w:val="Heading2"/>
        <w:rPr>
          <w:sz w:val="28"/>
          <w:szCs w:val="28"/>
        </w:rPr>
      </w:pPr>
      <w:bookmarkStart w:id="9" w:name="_Toc197997007"/>
      <w:r w:rsidRPr="00662A3A">
        <w:rPr>
          <w:sz w:val="28"/>
          <w:szCs w:val="28"/>
        </w:rPr>
        <w:t>BYOD Policy (Bring Your Own Device)</w:t>
      </w:r>
      <w:bookmarkEnd w:id="9"/>
    </w:p>
    <w:p w14:paraId="547493DB" w14:textId="77777777" w:rsidR="00393F29" w:rsidRPr="00393F29" w:rsidRDefault="00393F29" w:rsidP="00393F29">
      <w:pPr>
        <w:rPr>
          <w:rFonts w:asciiTheme="majorHAnsi" w:hAnsiTheme="majorHAnsi"/>
          <w:sz w:val="28"/>
          <w:szCs w:val="28"/>
        </w:rPr>
      </w:pPr>
      <w:r w:rsidRPr="00393F29">
        <w:rPr>
          <w:rFonts w:asciiTheme="majorHAnsi" w:hAnsiTheme="majorHAnsi"/>
          <w:sz w:val="28"/>
          <w:szCs w:val="28"/>
        </w:rPr>
        <w:t>Allows use of personal devices under strict security guidelines.</w:t>
      </w:r>
    </w:p>
    <w:p w14:paraId="17592715" w14:textId="77777777" w:rsidR="00393F29" w:rsidRPr="00393F29" w:rsidRDefault="00393F29" w:rsidP="00393F29">
      <w:pPr>
        <w:numPr>
          <w:ilvl w:val="0"/>
          <w:numId w:val="7"/>
        </w:numPr>
        <w:rPr>
          <w:rFonts w:asciiTheme="majorHAnsi" w:hAnsiTheme="majorHAnsi"/>
          <w:sz w:val="28"/>
          <w:szCs w:val="28"/>
        </w:rPr>
      </w:pPr>
      <w:r w:rsidRPr="00393F29">
        <w:rPr>
          <w:rFonts w:asciiTheme="majorHAnsi" w:hAnsiTheme="majorHAnsi"/>
          <w:sz w:val="28"/>
          <w:szCs w:val="28"/>
        </w:rPr>
        <w:t>All personal devices must be registered with IT.</w:t>
      </w:r>
    </w:p>
    <w:p w14:paraId="523D0108" w14:textId="77777777" w:rsidR="00393F29" w:rsidRPr="00393F29" w:rsidRDefault="00393F29" w:rsidP="00393F29">
      <w:pPr>
        <w:numPr>
          <w:ilvl w:val="0"/>
          <w:numId w:val="7"/>
        </w:numPr>
        <w:rPr>
          <w:rFonts w:asciiTheme="majorHAnsi" w:hAnsiTheme="majorHAnsi"/>
          <w:sz w:val="28"/>
          <w:szCs w:val="28"/>
        </w:rPr>
      </w:pPr>
      <w:r w:rsidRPr="00393F29">
        <w:rPr>
          <w:rFonts w:asciiTheme="majorHAnsi" w:hAnsiTheme="majorHAnsi"/>
          <w:sz w:val="28"/>
          <w:szCs w:val="28"/>
        </w:rPr>
        <w:t>Mobile Device Management (MDM) software will be installed.</w:t>
      </w:r>
    </w:p>
    <w:p w14:paraId="095D76C9" w14:textId="77777777" w:rsidR="00393F29" w:rsidRPr="00393F29" w:rsidRDefault="00393F29" w:rsidP="00393F29">
      <w:pPr>
        <w:numPr>
          <w:ilvl w:val="0"/>
          <w:numId w:val="7"/>
        </w:numPr>
        <w:rPr>
          <w:rFonts w:asciiTheme="majorHAnsi" w:hAnsiTheme="majorHAnsi"/>
          <w:sz w:val="28"/>
          <w:szCs w:val="28"/>
        </w:rPr>
      </w:pPr>
      <w:r w:rsidRPr="00393F29">
        <w:rPr>
          <w:rFonts w:asciiTheme="majorHAnsi" w:hAnsiTheme="majorHAnsi"/>
          <w:sz w:val="28"/>
          <w:szCs w:val="28"/>
        </w:rPr>
        <w:lastRenderedPageBreak/>
        <w:t>Devices must meet minimum OS and patch-level requirements.</w:t>
      </w:r>
    </w:p>
    <w:p w14:paraId="4C2FFD1B" w14:textId="77777777" w:rsidR="00393F29" w:rsidRPr="00662A3A" w:rsidRDefault="00393F29" w:rsidP="0045164F">
      <w:pPr>
        <w:pStyle w:val="Heading2"/>
        <w:rPr>
          <w:sz w:val="28"/>
          <w:szCs w:val="28"/>
        </w:rPr>
      </w:pPr>
      <w:bookmarkStart w:id="10" w:name="_Toc197997008"/>
      <w:r w:rsidRPr="00662A3A">
        <w:rPr>
          <w:sz w:val="28"/>
          <w:szCs w:val="28"/>
        </w:rPr>
        <w:t>Password Management Policy</w:t>
      </w:r>
      <w:bookmarkEnd w:id="10"/>
    </w:p>
    <w:p w14:paraId="680DC581" w14:textId="735F0998" w:rsidR="00393F29" w:rsidRPr="00393F29" w:rsidRDefault="00393F29" w:rsidP="00393F29">
      <w:pPr>
        <w:rPr>
          <w:rFonts w:asciiTheme="majorHAnsi" w:hAnsiTheme="majorHAnsi"/>
          <w:sz w:val="28"/>
          <w:szCs w:val="28"/>
        </w:rPr>
      </w:pPr>
      <w:r w:rsidRPr="00393F29">
        <w:rPr>
          <w:rFonts w:asciiTheme="majorHAnsi" w:hAnsiTheme="majorHAnsi"/>
          <w:sz w:val="28"/>
          <w:szCs w:val="28"/>
        </w:rPr>
        <w:t>Addresses the need for strong, secure passwords</w:t>
      </w:r>
      <w:r w:rsidR="002E0FD9" w:rsidRPr="00662A3A">
        <w:rPr>
          <w:rFonts w:asciiTheme="majorHAnsi" w:hAnsiTheme="majorHAnsi"/>
          <w:sz w:val="28"/>
          <w:szCs w:val="28"/>
        </w:rPr>
        <w:t xml:space="preserve"> [5]</w:t>
      </w:r>
      <w:r w:rsidRPr="00393F29">
        <w:rPr>
          <w:rFonts w:asciiTheme="majorHAnsi" w:hAnsiTheme="majorHAnsi"/>
          <w:sz w:val="28"/>
          <w:szCs w:val="28"/>
        </w:rPr>
        <w:t>.</w:t>
      </w:r>
    </w:p>
    <w:p w14:paraId="735ED7C0" w14:textId="77777777" w:rsidR="00393F29" w:rsidRPr="00393F29" w:rsidRDefault="00393F29" w:rsidP="00393F29">
      <w:pPr>
        <w:numPr>
          <w:ilvl w:val="0"/>
          <w:numId w:val="8"/>
        </w:numPr>
        <w:rPr>
          <w:rFonts w:asciiTheme="majorHAnsi" w:hAnsiTheme="majorHAnsi"/>
          <w:sz w:val="28"/>
          <w:szCs w:val="28"/>
        </w:rPr>
      </w:pPr>
      <w:r w:rsidRPr="00393F29">
        <w:rPr>
          <w:rFonts w:asciiTheme="majorHAnsi" w:hAnsiTheme="majorHAnsi"/>
          <w:sz w:val="28"/>
          <w:szCs w:val="28"/>
        </w:rPr>
        <w:t>Passwords must be at least 12 characters with complexity requirements.</w:t>
      </w:r>
    </w:p>
    <w:p w14:paraId="1887E48D" w14:textId="77777777" w:rsidR="00393F29" w:rsidRPr="00393F29" w:rsidRDefault="00393F29" w:rsidP="00393F29">
      <w:pPr>
        <w:numPr>
          <w:ilvl w:val="0"/>
          <w:numId w:val="8"/>
        </w:numPr>
        <w:rPr>
          <w:rFonts w:asciiTheme="majorHAnsi" w:hAnsiTheme="majorHAnsi"/>
          <w:sz w:val="28"/>
          <w:szCs w:val="28"/>
        </w:rPr>
      </w:pPr>
      <w:r w:rsidRPr="00393F29">
        <w:rPr>
          <w:rFonts w:asciiTheme="majorHAnsi" w:hAnsiTheme="majorHAnsi"/>
          <w:sz w:val="28"/>
          <w:szCs w:val="28"/>
        </w:rPr>
        <w:t>Passwords must be changed every 90 days.</w:t>
      </w:r>
    </w:p>
    <w:p w14:paraId="3057BC2E" w14:textId="77777777" w:rsidR="00393F29" w:rsidRPr="00393F29" w:rsidRDefault="00393F29" w:rsidP="00393F29">
      <w:pPr>
        <w:numPr>
          <w:ilvl w:val="0"/>
          <w:numId w:val="8"/>
        </w:numPr>
        <w:rPr>
          <w:rFonts w:asciiTheme="majorHAnsi" w:hAnsiTheme="majorHAnsi"/>
          <w:sz w:val="28"/>
          <w:szCs w:val="28"/>
        </w:rPr>
      </w:pPr>
      <w:r w:rsidRPr="00393F29">
        <w:rPr>
          <w:rFonts w:asciiTheme="majorHAnsi" w:hAnsiTheme="majorHAnsi"/>
          <w:sz w:val="28"/>
          <w:szCs w:val="28"/>
        </w:rPr>
        <w:t>Use of password managers is encouraged and supported.</w:t>
      </w:r>
    </w:p>
    <w:p w14:paraId="0B2CB28B" w14:textId="77777777" w:rsidR="00393F29" w:rsidRPr="00662A3A" w:rsidRDefault="00393F29" w:rsidP="002E0FD9">
      <w:pPr>
        <w:pStyle w:val="Heading2"/>
        <w:rPr>
          <w:sz w:val="28"/>
          <w:szCs w:val="28"/>
        </w:rPr>
      </w:pPr>
      <w:bookmarkStart w:id="11" w:name="_Toc197997009"/>
      <w:r w:rsidRPr="00662A3A">
        <w:rPr>
          <w:sz w:val="28"/>
          <w:szCs w:val="28"/>
        </w:rPr>
        <w:t>Incident Response Policy</w:t>
      </w:r>
      <w:bookmarkEnd w:id="11"/>
    </w:p>
    <w:p w14:paraId="4CCA34AB" w14:textId="77777777" w:rsidR="00393F29" w:rsidRPr="00393F29" w:rsidRDefault="00393F29" w:rsidP="00393F29">
      <w:pPr>
        <w:rPr>
          <w:rFonts w:asciiTheme="majorHAnsi" w:hAnsiTheme="majorHAnsi"/>
          <w:sz w:val="28"/>
          <w:szCs w:val="28"/>
        </w:rPr>
      </w:pPr>
      <w:r w:rsidRPr="00393F29">
        <w:rPr>
          <w:rFonts w:asciiTheme="majorHAnsi" w:hAnsiTheme="majorHAnsi"/>
          <w:sz w:val="28"/>
          <w:szCs w:val="28"/>
        </w:rPr>
        <w:t>Defines the steps to take in the event of a breach or incident.</w:t>
      </w:r>
    </w:p>
    <w:p w14:paraId="04536A7A" w14:textId="77777777" w:rsidR="00393F29" w:rsidRPr="00393F29" w:rsidRDefault="00393F29" w:rsidP="00393F29">
      <w:pPr>
        <w:numPr>
          <w:ilvl w:val="0"/>
          <w:numId w:val="9"/>
        </w:numPr>
        <w:rPr>
          <w:rFonts w:asciiTheme="majorHAnsi" w:hAnsiTheme="majorHAnsi"/>
          <w:sz w:val="28"/>
          <w:szCs w:val="28"/>
        </w:rPr>
      </w:pPr>
      <w:r w:rsidRPr="00393F29">
        <w:rPr>
          <w:rFonts w:asciiTheme="majorHAnsi" w:hAnsiTheme="majorHAnsi"/>
          <w:sz w:val="28"/>
          <w:szCs w:val="28"/>
        </w:rPr>
        <w:t>Incidents must be reported immediately to the IT security team.</w:t>
      </w:r>
    </w:p>
    <w:p w14:paraId="0F288272" w14:textId="77777777" w:rsidR="00393F29" w:rsidRPr="00393F29" w:rsidRDefault="00393F29" w:rsidP="00393F29">
      <w:pPr>
        <w:numPr>
          <w:ilvl w:val="0"/>
          <w:numId w:val="9"/>
        </w:numPr>
        <w:rPr>
          <w:rFonts w:asciiTheme="majorHAnsi" w:hAnsiTheme="majorHAnsi"/>
          <w:sz w:val="28"/>
          <w:szCs w:val="28"/>
        </w:rPr>
      </w:pPr>
      <w:r w:rsidRPr="00393F29">
        <w:rPr>
          <w:rFonts w:asciiTheme="majorHAnsi" w:hAnsiTheme="majorHAnsi"/>
          <w:sz w:val="28"/>
          <w:szCs w:val="28"/>
        </w:rPr>
        <w:t>A response protocol (triage, containment, eradication, recovery) will be followed.</w:t>
      </w:r>
    </w:p>
    <w:p w14:paraId="202104C4" w14:textId="77777777" w:rsidR="00393F29" w:rsidRPr="00393F29" w:rsidRDefault="00393F29" w:rsidP="00393F29">
      <w:pPr>
        <w:numPr>
          <w:ilvl w:val="0"/>
          <w:numId w:val="9"/>
        </w:numPr>
        <w:rPr>
          <w:rFonts w:asciiTheme="majorHAnsi" w:hAnsiTheme="majorHAnsi"/>
          <w:sz w:val="28"/>
          <w:szCs w:val="28"/>
        </w:rPr>
      </w:pPr>
      <w:r w:rsidRPr="00393F29">
        <w:rPr>
          <w:rFonts w:asciiTheme="majorHAnsi" w:hAnsiTheme="majorHAnsi"/>
          <w:sz w:val="28"/>
          <w:szCs w:val="28"/>
        </w:rPr>
        <w:t>All incidents will be documented and reviewed post-resolution.</w:t>
      </w:r>
    </w:p>
    <w:p w14:paraId="7290EE47" w14:textId="2A9910A9" w:rsidR="00BA1B38" w:rsidRPr="00662A3A" w:rsidRDefault="00BA1B38" w:rsidP="00BA1B38">
      <w:pPr>
        <w:spacing w:before="100" w:beforeAutospacing="1" w:after="100" w:afterAutospacing="1" w:line="240" w:lineRule="auto"/>
        <w:rPr>
          <w:rFonts w:asciiTheme="majorHAnsi" w:eastAsia="Times New Roman" w:hAnsiTheme="majorHAnsi" w:cs="Times New Roman"/>
          <w:kern w:val="0"/>
          <w:sz w:val="28"/>
          <w:szCs w:val="28"/>
          <w14:ligatures w14:val="none"/>
        </w:rPr>
      </w:pPr>
      <w:r w:rsidRPr="00662A3A">
        <w:rPr>
          <w:rFonts w:asciiTheme="majorHAnsi" w:eastAsia="Times New Roman" w:hAnsiTheme="majorHAnsi" w:cs="Times New Roman"/>
          <w:kern w:val="0"/>
          <w:sz w:val="28"/>
          <w:szCs w:val="28"/>
          <w14:ligatures w14:val="none"/>
        </w:rPr>
        <w:t xml:space="preserve">These policies form the foundation of </w:t>
      </w:r>
      <w:proofErr w:type="spellStart"/>
      <w:r w:rsidRPr="00662A3A">
        <w:rPr>
          <w:rFonts w:asciiTheme="majorHAnsi" w:eastAsia="Times New Roman" w:hAnsiTheme="majorHAnsi" w:cs="Times New Roman"/>
          <w:kern w:val="0"/>
          <w:sz w:val="28"/>
          <w:szCs w:val="28"/>
          <w14:ligatures w14:val="none"/>
        </w:rPr>
        <w:t>FinSecure</w:t>
      </w:r>
      <w:proofErr w:type="spellEnd"/>
      <w:r w:rsidRPr="00662A3A">
        <w:rPr>
          <w:rFonts w:asciiTheme="majorHAnsi" w:eastAsia="Times New Roman" w:hAnsiTheme="majorHAnsi" w:cs="Times New Roman"/>
          <w:kern w:val="0"/>
          <w:sz w:val="28"/>
          <w:szCs w:val="28"/>
          <w14:ligatures w14:val="none"/>
        </w:rPr>
        <w:t xml:space="preserve"> </w:t>
      </w:r>
      <w:proofErr w:type="spellStart"/>
      <w:r w:rsidRPr="00662A3A">
        <w:rPr>
          <w:rFonts w:asciiTheme="majorHAnsi" w:eastAsia="Times New Roman" w:hAnsiTheme="majorHAnsi" w:cs="Times New Roman"/>
          <w:kern w:val="0"/>
          <w:sz w:val="28"/>
          <w:szCs w:val="28"/>
          <w14:ligatures w14:val="none"/>
        </w:rPr>
        <w:t>Ltd’s</w:t>
      </w:r>
      <w:proofErr w:type="spellEnd"/>
      <w:r w:rsidRPr="00662A3A">
        <w:rPr>
          <w:rFonts w:asciiTheme="majorHAnsi" w:eastAsia="Times New Roman" w:hAnsiTheme="majorHAnsi" w:cs="Times New Roman"/>
          <w:kern w:val="0"/>
          <w:sz w:val="28"/>
          <w:szCs w:val="28"/>
          <w14:ligatures w14:val="none"/>
        </w:rPr>
        <w:t xml:space="preserve"> overall security posture, establishing a comprehensive framework that protects the organization across all critical dimensions—technical, operational, and human. Technically, they enforce secure system configurations, access restrictions, and encryption standards. Operationally, they introduce structured protocols for data handling, remote access, and incident response. From a human perspective, these policies promote responsible </w:t>
      </w:r>
      <w:r w:rsidR="0045164F" w:rsidRPr="00662A3A">
        <w:rPr>
          <w:rFonts w:asciiTheme="majorHAnsi" w:eastAsia="Times New Roman" w:hAnsiTheme="majorHAnsi" w:cs="Times New Roman"/>
          <w:kern w:val="0"/>
          <w:sz w:val="28"/>
          <w:szCs w:val="28"/>
          <w14:ligatures w14:val="none"/>
        </w:rPr>
        <w:t>behaviours</w:t>
      </w:r>
      <w:r w:rsidRPr="00662A3A">
        <w:rPr>
          <w:rFonts w:asciiTheme="majorHAnsi" w:eastAsia="Times New Roman" w:hAnsiTheme="majorHAnsi" w:cs="Times New Roman"/>
          <w:kern w:val="0"/>
          <w:sz w:val="28"/>
          <w:szCs w:val="28"/>
          <w14:ligatures w14:val="none"/>
        </w:rPr>
        <w:t>, minimize user error, and ensure accountability through continuous monitoring and training. By addressing vulnerabilities at every level, the policies help create a resilient cybersecurity culture within FSL that not only reduces risk but also aligns with regulatory and industry compliance standards.</w:t>
      </w:r>
    </w:p>
    <w:p w14:paraId="0456A493" w14:textId="77777777" w:rsidR="003F555E" w:rsidRPr="00662A3A" w:rsidRDefault="003F555E" w:rsidP="003F555E">
      <w:pPr>
        <w:rPr>
          <w:rFonts w:asciiTheme="majorHAnsi" w:hAnsiTheme="majorHAnsi"/>
          <w:sz w:val="28"/>
          <w:szCs w:val="28"/>
        </w:rPr>
      </w:pPr>
    </w:p>
    <w:p w14:paraId="5D501185" w14:textId="77777777" w:rsidR="00BA1B38" w:rsidRPr="00662A3A" w:rsidRDefault="00BA1B38" w:rsidP="002E0FD9">
      <w:pPr>
        <w:pStyle w:val="Heading1"/>
        <w:rPr>
          <w:sz w:val="28"/>
          <w:szCs w:val="28"/>
        </w:rPr>
      </w:pPr>
      <w:bookmarkStart w:id="12" w:name="_Toc197997010"/>
      <w:r w:rsidRPr="00662A3A">
        <w:rPr>
          <w:sz w:val="28"/>
          <w:szCs w:val="28"/>
        </w:rPr>
        <w:t>Mitigation Measures</w:t>
      </w:r>
      <w:bookmarkEnd w:id="12"/>
    </w:p>
    <w:p w14:paraId="63BD11A0" w14:textId="77777777" w:rsidR="00BA1B38" w:rsidRPr="00BA1B38" w:rsidRDefault="00BA1B38" w:rsidP="00BA1B38">
      <w:pPr>
        <w:rPr>
          <w:rFonts w:asciiTheme="majorHAnsi" w:hAnsiTheme="majorHAnsi"/>
          <w:sz w:val="28"/>
          <w:szCs w:val="28"/>
        </w:rPr>
      </w:pPr>
      <w:r w:rsidRPr="00BA1B38">
        <w:rPr>
          <w:rFonts w:asciiTheme="majorHAnsi" w:hAnsiTheme="majorHAnsi"/>
          <w:sz w:val="28"/>
          <w:szCs w:val="28"/>
        </w:rPr>
        <w:t xml:space="preserve">To address the threats identified earlier, </w:t>
      </w:r>
      <w:proofErr w:type="spellStart"/>
      <w:r w:rsidRPr="00BA1B38">
        <w:rPr>
          <w:rFonts w:asciiTheme="majorHAnsi" w:hAnsiTheme="majorHAnsi"/>
          <w:sz w:val="28"/>
          <w:szCs w:val="28"/>
        </w:rPr>
        <w:t>FinSecure</w:t>
      </w:r>
      <w:proofErr w:type="spellEnd"/>
      <w:r w:rsidRPr="00BA1B38">
        <w:rPr>
          <w:rFonts w:asciiTheme="majorHAnsi" w:hAnsiTheme="majorHAnsi"/>
          <w:sz w:val="28"/>
          <w:szCs w:val="28"/>
        </w:rPr>
        <w:t xml:space="preserve"> Ltd must adopt a set of targeted and practical mitigation measures. These measures aim to prevent, detect, and respond to both internal and external threats. Each solution must be technically feasible, cost-effective, and scalable for a medium-sized financial institution.</w:t>
      </w:r>
    </w:p>
    <w:p w14:paraId="20D4B4FE" w14:textId="77777777" w:rsidR="00BA1B38" w:rsidRPr="00662A3A" w:rsidRDefault="00BA1B38" w:rsidP="0045164F">
      <w:pPr>
        <w:pStyle w:val="Heading2"/>
        <w:rPr>
          <w:sz w:val="28"/>
          <w:szCs w:val="28"/>
        </w:rPr>
      </w:pPr>
      <w:bookmarkStart w:id="13" w:name="_Toc197997011"/>
      <w:r w:rsidRPr="00662A3A">
        <w:rPr>
          <w:sz w:val="28"/>
          <w:szCs w:val="28"/>
        </w:rPr>
        <w:lastRenderedPageBreak/>
        <w:t>Threat Mitigation Measures</w:t>
      </w:r>
      <w:bookmarkEnd w:id="13"/>
    </w:p>
    <w:p w14:paraId="22F6C6E0" w14:textId="77777777" w:rsidR="00662A3A" w:rsidRPr="00662A3A" w:rsidRDefault="00662A3A" w:rsidP="00662A3A">
      <w:pPr>
        <w:rPr>
          <w:rFonts w:asciiTheme="majorHAnsi" w:hAnsiTheme="majorHAnsi"/>
          <w:sz w:val="28"/>
          <w:szCs w:val="28"/>
        </w:rPr>
      </w:pPr>
      <w:proofErr w:type="spellStart"/>
      <w:r w:rsidRPr="00662A3A">
        <w:rPr>
          <w:rFonts w:asciiTheme="majorHAnsi" w:hAnsiTheme="majorHAnsi"/>
          <w:sz w:val="28"/>
          <w:szCs w:val="28"/>
        </w:rPr>
        <w:t>FinSecure</w:t>
      </w:r>
      <w:proofErr w:type="spellEnd"/>
      <w:r w:rsidRPr="00662A3A">
        <w:rPr>
          <w:rFonts w:asciiTheme="majorHAnsi" w:hAnsiTheme="majorHAnsi"/>
          <w:sz w:val="28"/>
          <w:szCs w:val="28"/>
        </w:rPr>
        <w:t xml:space="preserve"> Ltd will employ several measures to mitigate identified cyber threats. Phishing attacks will be countered with advanced email filtering (SPF, DKIM, DMARC) and regular staff simulations to enhance awareness. Insider threats will be addressed using User Behaviour Analytics (UBA) within the SIEM system to detect anomalous activities, alongside strict Role-Based Access Control (RBAC). Weak passwords will be tackled by mandating Multi-Factor Authentication (MFA) across critical systems and promoting enterprise password managers.</w:t>
      </w:r>
    </w:p>
    <w:p w14:paraId="70384129" w14:textId="77777777" w:rsidR="00662A3A" w:rsidRPr="00662A3A" w:rsidRDefault="00662A3A" w:rsidP="00662A3A">
      <w:pPr>
        <w:rPr>
          <w:rFonts w:asciiTheme="majorHAnsi" w:hAnsiTheme="majorHAnsi"/>
          <w:sz w:val="28"/>
          <w:szCs w:val="28"/>
        </w:rPr>
      </w:pPr>
      <w:r w:rsidRPr="00662A3A">
        <w:rPr>
          <w:rFonts w:asciiTheme="majorHAnsi" w:hAnsiTheme="majorHAnsi"/>
          <w:sz w:val="28"/>
          <w:szCs w:val="28"/>
        </w:rPr>
        <w:t>Ransomware threats will be mitigated through Endpoint Detection and Response (EDR) software, network segmentation to limit spread, and automated, secure encrypted backups for swift recovery. Distributed Denial of Service (DDoS) attacks will be defended against by partnering with cloud-based mitigation services like Cloudflare or AWS Shield for intelligent traffic filtering.</w:t>
      </w:r>
    </w:p>
    <w:p w14:paraId="3928AE2B" w14:textId="77777777" w:rsidR="00662A3A" w:rsidRPr="00662A3A" w:rsidRDefault="00662A3A" w:rsidP="00662A3A">
      <w:pPr>
        <w:rPr>
          <w:rFonts w:asciiTheme="majorHAnsi" w:hAnsiTheme="majorHAnsi"/>
          <w:sz w:val="28"/>
          <w:szCs w:val="28"/>
        </w:rPr>
      </w:pPr>
      <w:r w:rsidRPr="00662A3A">
        <w:rPr>
          <w:rFonts w:asciiTheme="majorHAnsi" w:hAnsiTheme="majorHAnsi"/>
          <w:sz w:val="28"/>
          <w:szCs w:val="28"/>
        </w:rPr>
        <w:t xml:space="preserve">Shadow IT will be managed using network discovery tools to identify unauthorized applications and devices, with firewall policies and endpoint controls blocking unapproved installations and stricter enforcement of the Acceptable Use Policy. Zero-day exploits will be addressed through a consistent patch management process with weekly vulnerability scans using tools like Nessus or Qualys. Finally, Man-in-the-Middle (MitM) attacks, especially for remote workers, will be prevented by enforcing secure, encrypted Virtual Private Network (VPN) connections with forced </w:t>
      </w:r>
      <w:proofErr w:type="spellStart"/>
      <w:r w:rsidRPr="00662A3A">
        <w:rPr>
          <w:rFonts w:asciiTheme="majorHAnsi" w:hAnsiTheme="majorHAnsi"/>
          <w:sz w:val="28"/>
          <w:szCs w:val="28"/>
        </w:rPr>
        <w:t>tunneling</w:t>
      </w:r>
      <w:proofErr w:type="spellEnd"/>
      <w:r w:rsidRPr="00662A3A">
        <w:rPr>
          <w:rFonts w:asciiTheme="majorHAnsi" w:hAnsiTheme="majorHAnsi"/>
          <w:sz w:val="28"/>
          <w:szCs w:val="28"/>
        </w:rPr>
        <w:t xml:space="preserve"> for all remote access to company resources.</w:t>
      </w:r>
    </w:p>
    <w:p w14:paraId="531AFDC9" w14:textId="77777777" w:rsidR="00BA1B38" w:rsidRPr="00662A3A" w:rsidRDefault="00BA1B38" w:rsidP="0045164F">
      <w:pPr>
        <w:pStyle w:val="Heading2"/>
        <w:rPr>
          <w:sz w:val="28"/>
          <w:szCs w:val="28"/>
        </w:rPr>
      </w:pPr>
      <w:bookmarkStart w:id="14" w:name="_Toc197997012"/>
      <w:r w:rsidRPr="00662A3A">
        <w:rPr>
          <w:sz w:val="28"/>
          <w:szCs w:val="28"/>
        </w:rPr>
        <w:t>Monitoring and Incident Response</w:t>
      </w:r>
      <w:bookmarkEnd w:id="14"/>
    </w:p>
    <w:p w14:paraId="4D86F484" w14:textId="77777777" w:rsidR="00BA1B38" w:rsidRPr="00BA1B38" w:rsidRDefault="00BA1B38" w:rsidP="00BA1B38">
      <w:pPr>
        <w:rPr>
          <w:rFonts w:asciiTheme="majorHAnsi" w:hAnsiTheme="majorHAnsi"/>
          <w:sz w:val="28"/>
          <w:szCs w:val="28"/>
        </w:rPr>
      </w:pPr>
      <w:r w:rsidRPr="00BA1B38">
        <w:rPr>
          <w:rFonts w:asciiTheme="majorHAnsi" w:hAnsiTheme="majorHAnsi"/>
          <w:sz w:val="28"/>
          <w:szCs w:val="28"/>
        </w:rPr>
        <w:t xml:space="preserve">An effective cybersecurity strategy must include continuous monitoring and a structured incident response plan. This ensures that </w:t>
      </w:r>
      <w:proofErr w:type="spellStart"/>
      <w:r w:rsidRPr="00BA1B38">
        <w:rPr>
          <w:rFonts w:asciiTheme="majorHAnsi" w:hAnsiTheme="majorHAnsi"/>
          <w:sz w:val="28"/>
          <w:szCs w:val="28"/>
        </w:rPr>
        <w:t>FinSecure</w:t>
      </w:r>
      <w:proofErr w:type="spellEnd"/>
      <w:r w:rsidRPr="00BA1B38">
        <w:rPr>
          <w:rFonts w:asciiTheme="majorHAnsi" w:hAnsiTheme="majorHAnsi"/>
          <w:sz w:val="28"/>
          <w:szCs w:val="28"/>
        </w:rPr>
        <w:t xml:space="preserve"> Ltd (FSL) can quickly detect, respond to, and recover from security breaches, minimizing damage and downtime.</w:t>
      </w:r>
    </w:p>
    <w:p w14:paraId="40A43E59" w14:textId="77777777" w:rsidR="00BA1B38" w:rsidRPr="00662A3A" w:rsidRDefault="00BA1B38" w:rsidP="0045164F">
      <w:pPr>
        <w:pStyle w:val="Heading2"/>
        <w:rPr>
          <w:sz w:val="28"/>
          <w:szCs w:val="28"/>
        </w:rPr>
      </w:pPr>
      <w:bookmarkStart w:id="15" w:name="_Toc197997013"/>
      <w:r w:rsidRPr="00662A3A">
        <w:rPr>
          <w:sz w:val="28"/>
          <w:szCs w:val="28"/>
        </w:rPr>
        <w:t>Monitoring Tools and Processes</w:t>
      </w:r>
      <w:bookmarkEnd w:id="15"/>
    </w:p>
    <w:p w14:paraId="77F8BDE3" w14:textId="1DF4ECB1" w:rsidR="00BA1B38" w:rsidRPr="00BA1B38" w:rsidRDefault="00BA1B38" w:rsidP="00BA1B38">
      <w:pPr>
        <w:rPr>
          <w:rFonts w:asciiTheme="majorHAnsi" w:hAnsiTheme="majorHAnsi"/>
          <w:sz w:val="28"/>
          <w:szCs w:val="28"/>
        </w:rPr>
      </w:pPr>
      <w:r w:rsidRPr="00BA1B38">
        <w:rPr>
          <w:rFonts w:asciiTheme="majorHAnsi" w:hAnsiTheme="majorHAnsi"/>
          <w:sz w:val="28"/>
          <w:szCs w:val="28"/>
        </w:rPr>
        <w:t xml:space="preserve">FSL will implement a combination of automated monitoring systems and human oversight to detect suspicious </w:t>
      </w:r>
      <w:r w:rsidRPr="00662A3A">
        <w:rPr>
          <w:rFonts w:asciiTheme="majorHAnsi" w:hAnsiTheme="majorHAnsi"/>
          <w:sz w:val="28"/>
          <w:szCs w:val="28"/>
        </w:rPr>
        <w:t>behaviour</w:t>
      </w:r>
      <w:r w:rsidRPr="00BA1B38">
        <w:rPr>
          <w:rFonts w:asciiTheme="majorHAnsi" w:hAnsiTheme="majorHAnsi"/>
          <w:sz w:val="28"/>
          <w:szCs w:val="28"/>
        </w:rPr>
        <w:t xml:space="preserve"> in real time. The core technologies used will include:</w:t>
      </w:r>
    </w:p>
    <w:p w14:paraId="1C999A57" w14:textId="65FA52B8" w:rsidR="00BA1B38" w:rsidRPr="00BA1B38" w:rsidRDefault="00BA1B38" w:rsidP="00BA1B38">
      <w:pPr>
        <w:numPr>
          <w:ilvl w:val="0"/>
          <w:numId w:val="10"/>
        </w:numPr>
        <w:rPr>
          <w:rFonts w:asciiTheme="majorHAnsi" w:hAnsiTheme="majorHAnsi"/>
          <w:sz w:val="28"/>
          <w:szCs w:val="28"/>
        </w:rPr>
      </w:pPr>
      <w:r w:rsidRPr="00BA1B38">
        <w:rPr>
          <w:rFonts w:asciiTheme="majorHAnsi" w:hAnsiTheme="majorHAnsi"/>
          <w:sz w:val="28"/>
          <w:szCs w:val="28"/>
        </w:rPr>
        <w:lastRenderedPageBreak/>
        <w:t>Security Information and Event Management (SIEM) tools such as Splunk or Microsoft Sentinel. These collect and correlate logs from across the network to identify anomalies and potential threats</w:t>
      </w:r>
      <w:r w:rsidR="00662A3A" w:rsidRPr="00662A3A">
        <w:rPr>
          <w:rFonts w:asciiTheme="majorHAnsi" w:hAnsiTheme="majorHAnsi"/>
          <w:sz w:val="28"/>
          <w:szCs w:val="28"/>
        </w:rPr>
        <w:t xml:space="preserve"> [9]</w:t>
      </w:r>
      <w:r w:rsidRPr="00BA1B38">
        <w:rPr>
          <w:rFonts w:asciiTheme="majorHAnsi" w:hAnsiTheme="majorHAnsi"/>
          <w:sz w:val="28"/>
          <w:szCs w:val="28"/>
        </w:rPr>
        <w:t>.</w:t>
      </w:r>
    </w:p>
    <w:p w14:paraId="4BC2AC3C" w14:textId="65F052E1" w:rsidR="00BA1B38" w:rsidRPr="00BA1B38" w:rsidRDefault="00BA1B38" w:rsidP="00BA1B38">
      <w:pPr>
        <w:numPr>
          <w:ilvl w:val="0"/>
          <w:numId w:val="10"/>
        </w:numPr>
        <w:rPr>
          <w:rFonts w:asciiTheme="majorHAnsi" w:hAnsiTheme="majorHAnsi"/>
          <w:sz w:val="28"/>
          <w:szCs w:val="28"/>
        </w:rPr>
      </w:pPr>
      <w:r w:rsidRPr="00BA1B38">
        <w:rPr>
          <w:rFonts w:asciiTheme="majorHAnsi" w:hAnsiTheme="majorHAnsi"/>
          <w:sz w:val="28"/>
          <w:szCs w:val="28"/>
        </w:rPr>
        <w:t xml:space="preserve">Endpoint Detection and Response (EDR) solutions will be deployed on all company devices to track, </w:t>
      </w:r>
      <w:r w:rsidRPr="00662A3A">
        <w:rPr>
          <w:rFonts w:asciiTheme="majorHAnsi" w:hAnsiTheme="majorHAnsi"/>
          <w:sz w:val="28"/>
          <w:szCs w:val="28"/>
        </w:rPr>
        <w:t>analyse</w:t>
      </w:r>
      <w:r w:rsidRPr="00BA1B38">
        <w:rPr>
          <w:rFonts w:asciiTheme="majorHAnsi" w:hAnsiTheme="majorHAnsi"/>
          <w:sz w:val="28"/>
          <w:szCs w:val="28"/>
        </w:rPr>
        <w:t xml:space="preserve">, and respond to suspicious activity at the device level, such as unauthorized file access or unusual process </w:t>
      </w:r>
      <w:r w:rsidRPr="00662A3A">
        <w:rPr>
          <w:rFonts w:asciiTheme="majorHAnsi" w:hAnsiTheme="majorHAnsi"/>
          <w:sz w:val="28"/>
          <w:szCs w:val="28"/>
        </w:rPr>
        <w:t>behaviour</w:t>
      </w:r>
      <w:r w:rsidR="00662A3A" w:rsidRPr="00662A3A">
        <w:rPr>
          <w:rFonts w:asciiTheme="majorHAnsi" w:hAnsiTheme="majorHAnsi"/>
          <w:sz w:val="28"/>
          <w:szCs w:val="28"/>
        </w:rPr>
        <w:t xml:space="preserve"> [6]</w:t>
      </w:r>
      <w:r w:rsidRPr="00BA1B38">
        <w:rPr>
          <w:rFonts w:asciiTheme="majorHAnsi" w:hAnsiTheme="majorHAnsi"/>
          <w:sz w:val="28"/>
          <w:szCs w:val="28"/>
        </w:rPr>
        <w:t>.</w:t>
      </w:r>
    </w:p>
    <w:p w14:paraId="06564F38" w14:textId="77777777" w:rsidR="00BA1B38" w:rsidRPr="00BA1B38" w:rsidRDefault="00BA1B38" w:rsidP="00BA1B38">
      <w:pPr>
        <w:numPr>
          <w:ilvl w:val="0"/>
          <w:numId w:val="10"/>
        </w:numPr>
        <w:rPr>
          <w:rFonts w:asciiTheme="majorHAnsi" w:hAnsiTheme="majorHAnsi"/>
          <w:sz w:val="28"/>
          <w:szCs w:val="28"/>
        </w:rPr>
      </w:pPr>
      <w:r w:rsidRPr="00BA1B38">
        <w:rPr>
          <w:rFonts w:asciiTheme="majorHAnsi" w:hAnsiTheme="majorHAnsi"/>
          <w:sz w:val="28"/>
          <w:szCs w:val="28"/>
        </w:rPr>
        <w:t>Intrusion Detection and Prevention Systems (IDS/IPS) will monitor network traffic and automatically block known threats or notify the security team for manual intervention.</w:t>
      </w:r>
    </w:p>
    <w:p w14:paraId="3829CD85" w14:textId="77777777" w:rsidR="00BA1B38" w:rsidRPr="00BA1B38" w:rsidRDefault="00BA1B38" w:rsidP="00BA1B38">
      <w:pPr>
        <w:numPr>
          <w:ilvl w:val="0"/>
          <w:numId w:val="10"/>
        </w:numPr>
        <w:rPr>
          <w:rFonts w:asciiTheme="majorHAnsi" w:hAnsiTheme="majorHAnsi"/>
          <w:sz w:val="28"/>
          <w:szCs w:val="28"/>
        </w:rPr>
      </w:pPr>
      <w:r w:rsidRPr="00BA1B38">
        <w:rPr>
          <w:rFonts w:asciiTheme="majorHAnsi" w:hAnsiTheme="majorHAnsi"/>
          <w:sz w:val="28"/>
          <w:szCs w:val="28"/>
        </w:rPr>
        <w:t>Email security gateways will detect phishing attempts, malware attachments, and links to malicious domains before they reach users’ inboxes.</w:t>
      </w:r>
    </w:p>
    <w:p w14:paraId="36BE274E" w14:textId="77777777" w:rsidR="00BA1B38" w:rsidRPr="00BA1B38" w:rsidRDefault="00BA1B38" w:rsidP="00BA1B38">
      <w:pPr>
        <w:rPr>
          <w:rFonts w:asciiTheme="majorHAnsi" w:hAnsiTheme="majorHAnsi"/>
          <w:sz w:val="28"/>
          <w:szCs w:val="28"/>
        </w:rPr>
      </w:pPr>
      <w:r w:rsidRPr="00BA1B38">
        <w:rPr>
          <w:rFonts w:asciiTheme="majorHAnsi" w:hAnsiTheme="majorHAnsi"/>
          <w:sz w:val="28"/>
          <w:szCs w:val="28"/>
        </w:rPr>
        <w:t>Monitoring will be active 24/7, with alerts sent to the IT Security team for review and escalation as needed.</w:t>
      </w:r>
    </w:p>
    <w:p w14:paraId="6083199E" w14:textId="77777777" w:rsidR="00BA1B38" w:rsidRPr="00662A3A" w:rsidRDefault="00BA1B38" w:rsidP="0045164F">
      <w:pPr>
        <w:pStyle w:val="Heading2"/>
        <w:rPr>
          <w:sz w:val="28"/>
          <w:szCs w:val="28"/>
        </w:rPr>
      </w:pPr>
      <w:bookmarkStart w:id="16" w:name="_Toc197997014"/>
      <w:r w:rsidRPr="00662A3A">
        <w:rPr>
          <w:sz w:val="28"/>
          <w:szCs w:val="28"/>
        </w:rPr>
        <w:t>Incident Response Plan</w:t>
      </w:r>
      <w:bookmarkEnd w:id="16"/>
    </w:p>
    <w:p w14:paraId="207AB710" w14:textId="77777777" w:rsidR="00BA1B38" w:rsidRPr="00BA1B38" w:rsidRDefault="00BA1B38" w:rsidP="00BA1B38">
      <w:pPr>
        <w:rPr>
          <w:rFonts w:asciiTheme="majorHAnsi" w:hAnsiTheme="majorHAnsi"/>
          <w:sz w:val="28"/>
          <w:szCs w:val="28"/>
        </w:rPr>
      </w:pPr>
      <w:r w:rsidRPr="00BA1B38">
        <w:rPr>
          <w:rFonts w:asciiTheme="majorHAnsi" w:hAnsiTheme="majorHAnsi"/>
          <w:sz w:val="28"/>
          <w:szCs w:val="28"/>
        </w:rPr>
        <w:t>When a security incident occurs, it must be handled quickly and systematically. FSL will follow a six-phase incident response process, aligned with NIST recommendations:</w:t>
      </w:r>
    </w:p>
    <w:p w14:paraId="1ECDB389" w14:textId="77777777" w:rsidR="00BA1B38" w:rsidRPr="00BA1B38" w:rsidRDefault="00BA1B38" w:rsidP="00BA1B38">
      <w:pPr>
        <w:numPr>
          <w:ilvl w:val="0"/>
          <w:numId w:val="11"/>
        </w:numPr>
        <w:rPr>
          <w:rFonts w:asciiTheme="majorHAnsi" w:hAnsiTheme="majorHAnsi"/>
          <w:sz w:val="28"/>
          <w:szCs w:val="28"/>
        </w:rPr>
      </w:pPr>
      <w:r w:rsidRPr="00BA1B38">
        <w:rPr>
          <w:rFonts w:asciiTheme="majorHAnsi" w:hAnsiTheme="majorHAnsi"/>
          <w:sz w:val="28"/>
          <w:szCs w:val="28"/>
        </w:rPr>
        <w:t>Detection – Identify the signs of a security event through alerts, user reports, or monitoring tools.</w:t>
      </w:r>
    </w:p>
    <w:p w14:paraId="546D56A0" w14:textId="77777777" w:rsidR="00BA1B38" w:rsidRPr="00BA1B38" w:rsidRDefault="00BA1B38" w:rsidP="00BA1B38">
      <w:pPr>
        <w:numPr>
          <w:ilvl w:val="0"/>
          <w:numId w:val="11"/>
        </w:numPr>
        <w:rPr>
          <w:rFonts w:asciiTheme="majorHAnsi" w:hAnsiTheme="majorHAnsi"/>
          <w:sz w:val="28"/>
          <w:szCs w:val="28"/>
        </w:rPr>
      </w:pPr>
      <w:r w:rsidRPr="00BA1B38">
        <w:rPr>
          <w:rFonts w:asciiTheme="majorHAnsi" w:hAnsiTheme="majorHAnsi"/>
          <w:sz w:val="28"/>
          <w:szCs w:val="28"/>
        </w:rPr>
        <w:t>Reporting – All incidents must be immediately reported to the IT Security team via a central reporting system or hotline.</w:t>
      </w:r>
    </w:p>
    <w:p w14:paraId="01A11963" w14:textId="77777777" w:rsidR="00BA1B38" w:rsidRPr="00BA1B38" w:rsidRDefault="00BA1B38" w:rsidP="00BA1B38">
      <w:pPr>
        <w:numPr>
          <w:ilvl w:val="0"/>
          <w:numId w:val="11"/>
        </w:numPr>
        <w:rPr>
          <w:rFonts w:asciiTheme="majorHAnsi" w:hAnsiTheme="majorHAnsi"/>
          <w:sz w:val="28"/>
          <w:szCs w:val="28"/>
        </w:rPr>
      </w:pPr>
      <w:r w:rsidRPr="00BA1B38">
        <w:rPr>
          <w:rFonts w:asciiTheme="majorHAnsi" w:hAnsiTheme="majorHAnsi"/>
          <w:sz w:val="28"/>
          <w:szCs w:val="28"/>
        </w:rPr>
        <w:t>Assessment and Triage – The severity and scope of the incident are evaluated. The team decides whether to escalate.</w:t>
      </w:r>
    </w:p>
    <w:p w14:paraId="1C57959A" w14:textId="77777777" w:rsidR="00BA1B38" w:rsidRPr="00BA1B38" w:rsidRDefault="00BA1B38" w:rsidP="00BA1B38">
      <w:pPr>
        <w:numPr>
          <w:ilvl w:val="0"/>
          <w:numId w:val="11"/>
        </w:numPr>
        <w:rPr>
          <w:rFonts w:asciiTheme="majorHAnsi" w:hAnsiTheme="majorHAnsi"/>
          <w:sz w:val="28"/>
          <w:szCs w:val="28"/>
        </w:rPr>
      </w:pPr>
      <w:r w:rsidRPr="00BA1B38">
        <w:rPr>
          <w:rFonts w:asciiTheme="majorHAnsi" w:hAnsiTheme="majorHAnsi"/>
          <w:sz w:val="28"/>
          <w:szCs w:val="28"/>
        </w:rPr>
        <w:t>Containment – Steps are taken to isolate affected systems and prevent the threat from spreading further.</w:t>
      </w:r>
    </w:p>
    <w:p w14:paraId="6712F5FB" w14:textId="77777777" w:rsidR="00BA1B38" w:rsidRPr="00BA1B38" w:rsidRDefault="00BA1B38" w:rsidP="00BA1B38">
      <w:pPr>
        <w:numPr>
          <w:ilvl w:val="0"/>
          <w:numId w:val="11"/>
        </w:numPr>
        <w:rPr>
          <w:rFonts w:asciiTheme="majorHAnsi" w:hAnsiTheme="majorHAnsi"/>
          <w:sz w:val="28"/>
          <w:szCs w:val="28"/>
        </w:rPr>
      </w:pPr>
      <w:r w:rsidRPr="00BA1B38">
        <w:rPr>
          <w:rFonts w:asciiTheme="majorHAnsi" w:hAnsiTheme="majorHAnsi"/>
          <w:sz w:val="28"/>
          <w:szCs w:val="28"/>
        </w:rPr>
        <w:t>Eradication and Recovery – The root cause is eliminated, systems are restored from clean backups, and full functionality is returned.</w:t>
      </w:r>
    </w:p>
    <w:p w14:paraId="5D739D00" w14:textId="5D6C0D3B" w:rsidR="00BA1B38" w:rsidRPr="00BA1B38" w:rsidRDefault="00BA1B38" w:rsidP="00BA1B38">
      <w:pPr>
        <w:numPr>
          <w:ilvl w:val="0"/>
          <w:numId w:val="11"/>
        </w:numPr>
        <w:rPr>
          <w:rFonts w:asciiTheme="majorHAnsi" w:hAnsiTheme="majorHAnsi"/>
          <w:sz w:val="28"/>
          <w:szCs w:val="28"/>
        </w:rPr>
      </w:pPr>
      <w:r w:rsidRPr="00BA1B38">
        <w:rPr>
          <w:rFonts w:asciiTheme="majorHAnsi" w:hAnsiTheme="majorHAnsi"/>
          <w:sz w:val="28"/>
          <w:szCs w:val="28"/>
        </w:rPr>
        <w:lastRenderedPageBreak/>
        <w:t xml:space="preserve">Post-Incident Review – A full analysis is conducted to understand what happened, document lessons </w:t>
      </w:r>
      <w:r w:rsidRPr="00662A3A">
        <w:rPr>
          <w:rFonts w:asciiTheme="majorHAnsi" w:hAnsiTheme="majorHAnsi"/>
          <w:sz w:val="28"/>
          <w:szCs w:val="28"/>
        </w:rPr>
        <w:t>learned and</w:t>
      </w:r>
      <w:r w:rsidRPr="00BA1B38">
        <w:rPr>
          <w:rFonts w:asciiTheme="majorHAnsi" w:hAnsiTheme="majorHAnsi"/>
          <w:sz w:val="28"/>
          <w:szCs w:val="28"/>
        </w:rPr>
        <w:t xml:space="preserve"> improve </w:t>
      </w:r>
      <w:r w:rsidRPr="00662A3A">
        <w:rPr>
          <w:rFonts w:asciiTheme="majorHAnsi" w:hAnsiTheme="majorHAnsi"/>
          <w:sz w:val="28"/>
          <w:szCs w:val="28"/>
        </w:rPr>
        <w:t>defences</w:t>
      </w:r>
      <w:r w:rsidR="00662A3A" w:rsidRPr="00662A3A">
        <w:rPr>
          <w:rFonts w:asciiTheme="majorHAnsi" w:hAnsiTheme="majorHAnsi"/>
          <w:sz w:val="28"/>
          <w:szCs w:val="28"/>
        </w:rPr>
        <w:t xml:space="preserve"> [8]</w:t>
      </w:r>
      <w:r w:rsidRPr="00BA1B38">
        <w:rPr>
          <w:rFonts w:asciiTheme="majorHAnsi" w:hAnsiTheme="majorHAnsi"/>
          <w:sz w:val="28"/>
          <w:szCs w:val="28"/>
        </w:rPr>
        <w:t>.</w:t>
      </w:r>
    </w:p>
    <w:p w14:paraId="6FDF81F2" w14:textId="3B4A7ADC" w:rsidR="00BA1B38" w:rsidRPr="00662A3A" w:rsidRDefault="00BA1B38" w:rsidP="00BA1B38">
      <w:pPr>
        <w:spacing w:before="100" w:beforeAutospacing="1" w:after="100" w:afterAutospacing="1" w:line="240" w:lineRule="auto"/>
        <w:rPr>
          <w:rFonts w:asciiTheme="majorHAnsi" w:eastAsia="Times New Roman" w:hAnsiTheme="majorHAnsi" w:cs="Times New Roman"/>
          <w:kern w:val="0"/>
          <w:sz w:val="28"/>
          <w:szCs w:val="28"/>
          <w14:ligatures w14:val="none"/>
        </w:rPr>
      </w:pPr>
      <w:r w:rsidRPr="00662A3A">
        <w:rPr>
          <w:rFonts w:asciiTheme="majorHAnsi" w:eastAsia="Times New Roman" w:hAnsiTheme="majorHAnsi" w:cs="Times New Roman"/>
          <w:kern w:val="0"/>
          <w:sz w:val="28"/>
          <w:szCs w:val="28"/>
          <w14:ligatures w14:val="none"/>
        </w:rPr>
        <w:t xml:space="preserve">This proactive and structured approach to monitoring and incident response enables </w:t>
      </w:r>
      <w:proofErr w:type="spellStart"/>
      <w:r w:rsidRPr="00662A3A">
        <w:rPr>
          <w:rFonts w:asciiTheme="majorHAnsi" w:eastAsia="Times New Roman" w:hAnsiTheme="majorHAnsi" w:cs="Times New Roman"/>
          <w:kern w:val="0"/>
          <w:sz w:val="28"/>
          <w:szCs w:val="28"/>
          <w14:ligatures w14:val="none"/>
        </w:rPr>
        <w:t>FinSecure</w:t>
      </w:r>
      <w:proofErr w:type="spellEnd"/>
      <w:r w:rsidRPr="00662A3A">
        <w:rPr>
          <w:rFonts w:asciiTheme="majorHAnsi" w:eastAsia="Times New Roman" w:hAnsiTheme="majorHAnsi" w:cs="Times New Roman"/>
          <w:kern w:val="0"/>
          <w:sz w:val="28"/>
          <w:szCs w:val="28"/>
          <w14:ligatures w14:val="none"/>
        </w:rPr>
        <w:t xml:space="preserve"> Ltd to swiftly and effectively manage any cybersecurity incident that may arise. By following a clearly defined process—from detection through to post-incident review—the organization ensures that threats are identified early, contained quickly, and resolved efficiently, minimizing disruption to operations and protecting critical assets. Furthermore, the inclusion of a thorough post-incident analysis allows FSL to continuously improve its security posture by learning from past events. This cycle of response and refinement helps build resilience, strengthens organizational awareness, and adapts </w:t>
      </w:r>
      <w:r w:rsidRPr="00662A3A">
        <w:rPr>
          <w:rFonts w:asciiTheme="majorHAnsi" w:eastAsia="Times New Roman" w:hAnsiTheme="majorHAnsi" w:cs="Times New Roman"/>
          <w:kern w:val="0"/>
          <w:sz w:val="28"/>
          <w:szCs w:val="28"/>
          <w14:ligatures w14:val="none"/>
        </w:rPr>
        <w:t>defences</w:t>
      </w:r>
      <w:r w:rsidRPr="00662A3A">
        <w:rPr>
          <w:rFonts w:asciiTheme="majorHAnsi" w:eastAsia="Times New Roman" w:hAnsiTheme="majorHAnsi" w:cs="Times New Roman"/>
          <w:kern w:val="0"/>
          <w:sz w:val="28"/>
          <w:szCs w:val="28"/>
          <w14:ligatures w14:val="none"/>
        </w:rPr>
        <w:t xml:space="preserve"> to meet the evolving nature of cyber threats.</w:t>
      </w:r>
    </w:p>
    <w:p w14:paraId="0BBE4862" w14:textId="77777777" w:rsidR="00BA1B38" w:rsidRPr="00662A3A" w:rsidRDefault="00BA1B38" w:rsidP="003F555E">
      <w:pPr>
        <w:rPr>
          <w:rFonts w:asciiTheme="majorHAnsi" w:hAnsiTheme="majorHAnsi"/>
          <w:sz w:val="28"/>
          <w:szCs w:val="28"/>
        </w:rPr>
      </w:pPr>
    </w:p>
    <w:p w14:paraId="429D68EF" w14:textId="77777777" w:rsidR="00D70397" w:rsidRPr="00662A3A" w:rsidRDefault="00D70397" w:rsidP="0045164F">
      <w:pPr>
        <w:pStyle w:val="Heading2"/>
        <w:rPr>
          <w:sz w:val="28"/>
          <w:szCs w:val="28"/>
        </w:rPr>
      </w:pPr>
      <w:bookmarkStart w:id="17" w:name="_Toc197997015"/>
      <w:r w:rsidRPr="00662A3A">
        <w:rPr>
          <w:sz w:val="28"/>
          <w:szCs w:val="28"/>
        </w:rPr>
        <w:t>Staff Training and Awareness</w:t>
      </w:r>
      <w:bookmarkEnd w:id="17"/>
    </w:p>
    <w:p w14:paraId="2BCF61E2"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 xml:space="preserve">Even the most advanced cybersecurity tools can be rendered ineffective if staff are not properly educated on security best practices. As human error remains one of the leading causes of data breaches, it is essential that </w:t>
      </w:r>
      <w:proofErr w:type="spellStart"/>
      <w:r w:rsidRPr="00D70397">
        <w:rPr>
          <w:rFonts w:asciiTheme="majorHAnsi" w:hAnsiTheme="majorHAnsi"/>
          <w:sz w:val="28"/>
          <w:szCs w:val="28"/>
        </w:rPr>
        <w:t>FinSecure</w:t>
      </w:r>
      <w:proofErr w:type="spellEnd"/>
      <w:r w:rsidRPr="00D70397">
        <w:rPr>
          <w:rFonts w:asciiTheme="majorHAnsi" w:hAnsiTheme="majorHAnsi"/>
          <w:sz w:val="28"/>
          <w:szCs w:val="28"/>
        </w:rPr>
        <w:t xml:space="preserve"> Ltd (FSL) fosters a culture of cybersecurity awareness throughout the organization. This involves a comprehensive and ongoing training program tailored to staff roles and responsibilities.</w:t>
      </w:r>
    </w:p>
    <w:p w14:paraId="065B6608" w14:textId="77777777" w:rsidR="00D70397" w:rsidRPr="00662A3A" w:rsidRDefault="00D70397" w:rsidP="0045164F">
      <w:pPr>
        <w:pStyle w:val="Heading2"/>
        <w:rPr>
          <w:sz w:val="28"/>
          <w:szCs w:val="28"/>
        </w:rPr>
      </w:pPr>
      <w:bookmarkStart w:id="18" w:name="_Toc197997016"/>
      <w:r w:rsidRPr="00662A3A">
        <w:rPr>
          <w:sz w:val="28"/>
          <w:szCs w:val="28"/>
        </w:rPr>
        <w:t>Onboarding Training</w:t>
      </w:r>
      <w:bookmarkEnd w:id="18"/>
    </w:p>
    <w:p w14:paraId="7B65FEDE"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All new employees will undergo cybersecurity orientation during their first week. This introductory session will cover:</w:t>
      </w:r>
    </w:p>
    <w:p w14:paraId="12EF932C" w14:textId="77777777" w:rsidR="00D70397" w:rsidRPr="00D70397" w:rsidRDefault="00D70397" w:rsidP="00D70397">
      <w:pPr>
        <w:numPr>
          <w:ilvl w:val="0"/>
          <w:numId w:val="12"/>
        </w:numPr>
        <w:rPr>
          <w:rFonts w:asciiTheme="majorHAnsi" w:hAnsiTheme="majorHAnsi"/>
          <w:sz w:val="28"/>
          <w:szCs w:val="28"/>
        </w:rPr>
      </w:pPr>
      <w:r w:rsidRPr="00D70397">
        <w:rPr>
          <w:rFonts w:asciiTheme="majorHAnsi" w:hAnsiTheme="majorHAnsi"/>
          <w:sz w:val="28"/>
          <w:szCs w:val="28"/>
        </w:rPr>
        <w:t>Understanding of the company’s Acceptable Use, Access Control, and Password policies</w:t>
      </w:r>
    </w:p>
    <w:p w14:paraId="0BEDB0AA" w14:textId="77777777" w:rsidR="00D70397" w:rsidRPr="00D70397" w:rsidRDefault="00D70397" w:rsidP="00D70397">
      <w:pPr>
        <w:numPr>
          <w:ilvl w:val="0"/>
          <w:numId w:val="12"/>
        </w:numPr>
        <w:rPr>
          <w:rFonts w:asciiTheme="majorHAnsi" w:hAnsiTheme="majorHAnsi"/>
          <w:sz w:val="28"/>
          <w:szCs w:val="28"/>
        </w:rPr>
      </w:pPr>
      <w:r w:rsidRPr="00D70397">
        <w:rPr>
          <w:rFonts w:asciiTheme="majorHAnsi" w:hAnsiTheme="majorHAnsi"/>
          <w:sz w:val="28"/>
          <w:szCs w:val="28"/>
        </w:rPr>
        <w:t>Identification of common threats such as phishing, malware, and social engineering</w:t>
      </w:r>
    </w:p>
    <w:p w14:paraId="389F2DA5" w14:textId="77777777" w:rsidR="00D70397" w:rsidRPr="00D70397" w:rsidRDefault="00D70397" w:rsidP="00D70397">
      <w:pPr>
        <w:numPr>
          <w:ilvl w:val="0"/>
          <w:numId w:val="12"/>
        </w:numPr>
        <w:rPr>
          <w:rFonts w:asciiTheme="majorHAnsi" w:hAnsiTheme="majorHAnsi"/>
          <w:sz w:val="28"/>
          <w:szCs w:val="28"/>
        </w:rPr>
      </w:pPr>
      <w:r w:rsidRPr="00D70397">
        <w:rPr>
          <w:rFonts w:asciiTheme="majorHAnsi" w:hAnsiTheme="majorHAnsi"/>
          <w:sz w:val="28"/>
          <w:szCs w:val="28"/>
        </w:rPr>
        <w:t>Procedures for reporting suspicious activity or security incidents</w:t>
      </w:r>
    </w:p>
    <w:p w14:paraId="4DA6DC25" w14:textId="77777777" w:rsidR="00D70397" w:rsidRPr="00D70397" w:rsidRDefault="00D70397" w:rsidP="00D70397">
      <w:pPr>
        <w:numPr>
          <w:ilvl w:val="0"/>
          <w:numId w:val="12"/>
        </w:numPr>
        <w:rPr>
          <w:rFonts w:asciiTheme="majorHAnsi" w:hAnsiTheme="majorHAnsi"/>
          <w:sz w:val="28"/>
          <w:szCs w:val="28"/>
        </w:rPr>
      </w:pPr>
      <w:r w:rsidRPr="00D70397">
        <w:rPr>
          <w:rFonts w:asciiTheme="majorHAnsi" w:hAnsiTheme="majorHAnsi"/>
          <w:sz w:val="28"/>
          <w:szCs w:val="28"/>
        </w:rPr>
        <w:t>Safe handling of sensitive customer and financial data</w:t>
      </w:r>
    </w:p>
    <w:p w14:paraId="1558630B"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New hires will be required to complete an online quiz to confirm their understanding of key concepts before being granted access to sensitive systems.</w:t>
      </w:r>
    </w:p>
    <w:p w14:paraId="2FB7F73F" w14:textId="77777777" w:rsidR="00D70397" w:rsidRPr="00662A3A" w:rsidRDefault="00D70397" w:rsidP="0045164F">
      <w:pPr>
        <w:pStyle w:val="Heading2"/>
        <w:rPr>
          <w:sz w:val="28"/>
          <w:szCs w:val="28"/>
        </w:rPr>
      </w:pPr>
      <w:bookmarkStart w:id="19" w:name="_Toc197997017"/>
      <w:r w:rsidRPr="00662A3A">
        <w:rPr>
          <w:sz w:val="28"/>
          <w:szCs w:val="28"/>
        </w:rPr>
        <w:lastRenderedPageBreak/>
        <w:t>Ongoing Awareness Program</w:t>
      </w:r>
      <w:bookmarkEnd w:id="19"/>
    </w:p>
    <w:p w14:paraId="3F94EFD9"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To maintain a high level of vigilance, FSL will implement continuous education throughout the year:</w:t>
      </w:r>
    </w:p>
    <w:p w14:paraId="4FC22801" w14:textId="77777777" w:rsidR="00D70397" w:rsidRPr="00D70397" w:rsidRDefault="00D70397" w:rsidP="00D70397">
      <w:pPr>
        <w:numPr>
          <w:ilvl w:val="0"/>
          <w:numId w:val="13"/>
        </w:numPr>
        <w:rPr>
          <w:rFonts w:asciiTheme="majorHAnsi" w:hAnsiTheme="majorHAnsi"/>
          <w:sz w:val="28"/>
          <w:szCs w:val="28"/>
        </w:rPr>
      </w:pPr>
      <w:r w:rsidRPr="00D70397">
        <w:rPr>
          <w:rFonts w:asciiTheme="majorHAnsi" w:hAnsiTheme="majorHAnsi"/>
          <w:sz w:val="28"/>
          <w:szCs w:val="28"/>
        </w:rPr>
        <w:t>Quarterly phishing simulations to test and reinforce email security awareness</w:t>
      </w:r>
    </w:p>
    <w:p w14:paraId="668595D6" w14:textId="77777777" w:rsidR="00D70397" w:rsidRPr="00D70397" w:rsidRDefault="00D70397" w:rsidP="00D70397">
      <w:pPr>
        <w:numPr>
          <w:ilvl w:val="0"/>
          <w:numId w:val="13"/>
        </w:numPr>
        <w:rPr>
          <w:rFonts w:asciiTheme="majorHAnsi" w:hAnsiTheme="majorHAnsi"/>
          <w:sz w:val="28"/>
          <w:szCs w:val="28"/>
        </w:rPr>
      </w:pPr>
      <w:r w:rsidRPr="00D70397">
        <w:rPr>
          <w:rFonts w:asciiTheme="majorHAnsi" w:hAnsiTheme="majorHAnsi"/>
          <w:sz w:val="28"/>
          <w:szCs w:val="28"/>
        </w:rPr>
        <w:t>Monthly security newsletters highlighting recent threats, trends, and tips</w:t>
      </w:r>
    </w:p>
    <w:p w14:paraId="2DD22D07" w14:textId="77777777" w:rsidR="00D70397" w:rsidRPr="00D70397" w:rsidRDefault="00D70397" w:rsidP="00D70397">
      <w:pPr>
        <w:numPr>
          <w:ilvl w:val="0"/>
          <w:numId w:val="13"/>
        </w:numPr>
        <w:rPr>
          <w:rFonts w:asciiTheme="majorHAnsi" w:hAnsiTheme="majorHAnsi"/>
          <w:sz w:val="28"/>
          <w:szCs w:val="28"/>
        </w:rPr>
      </w:pPr>
      <w:r w:rsidRPr="00D70397">
        <w:rPr>
          <w:rFonts w:asciiTheme="majorHAnsi" w:hAnsiTheme="majorHAnsi"/>
          <w:sz w:val="28"/>
          <w:szCs w:val="28"/>
        </w:rPr>
        <w:t>Annual mandatory refresher training covering updated policies, technologies, and real-world case studies</w:t>
      </w:r>
    </w:p>
    <w:p w14:paraId="731629CD"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Participation and performance in training sessions will be logged and reviewed during staff evaluations.</w:t>
      </w:r>
    </w:p>
    <w:p w14:paraId="400BC282" w14:textId="77777777" w:rsidR="00D70397" w:rsidRPr="00662A3A" w:rsidRDefault="00D70397" w:rsidP="0045164F">
      <w:pPr>
        <w:pStyle w:val="Heading2"/>
        <w:rPr>
          <w:sz w:val="28"/>
          <w:szCs w:val="28"/>
        </w:rPr>
      </w:pPr>
      <w:bookmarkStart w:id="20" w:name="_Toc197997018"/>
      <w:r w:rsidRPr="00662A3A">
        <w:rPr>
          <w:sz w:val="28"/>
          <w:szCs w:val="28"/>
        </w:rPr>
        <w:t>Role-Specific Training</w:t>
      </w:r>
      <w:bookmarkEnd w:id="20"/>
    </w:p>
    <w:p w14:paraId="1E31DDE7"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Certain departments require more specialized training based on their access levels and job functions:</w:t>
      </w:r>
    </w:p>
    <w:p w14:paraId="7A1AB73D" w14:textId="77777777" w:rsidR="00D70397" w:rsidRPr="00D70397" w:rsidRDefault="00D70397" w:rsidP="00D70397">
      <w:pPr>
        <w:numPr>
          <w:ilvl w:val="0"/>
          <w:numId w:val="14"/>
        </w:numPr>
        <w:rPr>
          <w:rFonts w:asciiTheme="majorHAnsi" w:hAnsiTheme="majorHAnsi"/>
          <w:sz w:val="28"/>
          <w:szCs w:val="28"/>
        </w:rPr>
      </w:pPr>
      <w:r w:rsidRPr="00D70397">
        <w:rPr>
          <w:rFonts w:asciiTheme="majorHAnsi" w:hAnsiTheme="majorHAnsi"/>
          <w:sz w:val="28"/>
          <w:szCs w:val="28"/>
        </w:rPr>
        <w:t>Finance staff will receive additional training on fraud prevention, secure payment processing, and scam recognition</w:t>
      </w:r>
    </w:p>
    <w:p w14:paraId="6DF49492" w14:textId="77777777" w:rsidR="00D70397" w:rsidRPr="00D70397" w:rsidRDefault="00D70397" w:rsidP="00D70397">
      <w:pPr>
        <w:numPr>
          <w:ilvl w:val="0"/>
          <w:numId w:val="14"/>
        </w:numPr>
        <w:rPr>
          <w:rFonts w:asciiTheme="majorHAnsi" w:hAnsiTheme="majorHAnsi"/>
          <w:sz w:val="28"/>
          <w:szCs w:val="28"/>
        </w:rPr>
      </w:pPr>
      <w:r w:rsidRPr="00D70397">
        <w:rPr>
          <w:rFonts w:asciiTheme="majorHAnsi" w:hAnsiTheme="majorHAnsi"/>
          <w:sz w:val="28"/>
          <w:szCs w:val="28"/>
        </w:rPr>
        <w:t>IT and technical teams will be trained on secure system configurations, patch management, and incident response procedures</w:t>
      </w:r>
    </w:p>
    <w:p w14:paraId="5AF49727" w14:textId="004772C5" w:rsidR="00D70397" w:rsidRPr="00D70397" w:rsidRDefault="00D70397" w:rsidP="00D70397">
      <w:pPr>
        <w:numPr>
          <w:ilvl w:val="0"/>
          <w:numId w:val="14"/>
        </w:numPr>
        <w:rPr>
          <w:rFonts w:asciiTheme="majorHAnsi" w:hAnsiTheme="majorHAnsi"/>
          <w:sz w:val="28"/>
          <w:szCs w:val="28"/>
        </w:rPr>
      </w:pPr>
      <w:r w:rsidRPr="00D70397">
        <w:rPr>
          <w:rFonts w:asciiTheme="majorHAnsi" w:hAnsiTheme="majorHAnsi"/>
          <w:sz w:val="28"/>
          <w:szCs w:val="28"/>
        </w:rPr>
        <w:t>Executives and decision-makers will receive tailored sessions on cyber risk, regulatory compliance, and data protection accountability</w:t>
      </w:r>
      <w:r w:rsidR="00662A3A" w:rsidRPr="00662A3A">
        <w:rPr>
          <w:rFonts w:asciiTheme="majorHAnsi" w:hAnsiTheme="majorHAnsi"/>
          <w:sz w:val="28"/>
          <w:szCs w:val="28"/>
        </w:rPr>
        <w:t xml:space="preserve"> [1]</w:t>
      </w:r>
    </w:p>
    <w:p w14:paraId="7457A595" w14:textId="77777777" w:rsidR="00D70397" w:rsidRPr="00D70397" w:rsidRDefault="00D70397" w:rsidP="00D70397">
      <w:pPr>
        <w:rPr>
          <w:rStyle w:val="Heading2Char"/>
          <w:sz w:val="28"/>
          <w:szCs w:val="28"/>
        </w:rPr>
      </w:pPr>
      <w:r w:rsidRPr="00D70397">
        <w:rPr>
          <w:rFonts w:asciiTheme="majorHAnsi" w:hAnsiTheme="majorHAnsi"/>
          <w:sz w:val="28"/>
          <w:szCs w:val="28"/>
        </w:rPr>
        <w:t>This ensures that everyone in the organization—from entry-level to leadership—is equipped with the knowledge relevant to their role.</w:t>
      </w:r>
    </w:p>
    <w:p w14:paraId="64F62F84" w14:textId="77777777" w:rsidR="00D70397" w:rsidRPr="00662A3A" w:rsidRDefault="00D70397" w:rsidP="0045164F">
      <w:pPr>
        <w:pStyle w:val="Heading2"/>
        <w:rPr>
          <w:sz w:val="28"/>
          <w:szCs w:val="28"/>
        </w:rPr>
      </w:pPr>
      <w:bookmarkStart w:id="21" w:name="_Toc197997019"/>
      <w:r w:rsidRPr="00662A3A">
        <w:rPr>
          <w:sz w:val="28"/>
          <w:szCs w:val="28"/>
        </w:rPr>
        <w:t>Evaluation and Feedback</w:t>
      </w:r>
      <w:bookmarkEnd w:id="21"/>
    </w:p>
    <w:p w14:paraId="5389CBCB"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To ensure training effectiveness, employees will complete assessments after key modules. Surveys will also be issued to gather feedback, identify gaps in understanding, and adjust future content. High-risk users (e.g., those who fail phishing tests) may receive additional targeted training.</w:t>
      </w:r>
    </w:p>
    <w:p w14:paraId="15204954" w14:textId="7DC53B42" w:rsidR="00D70397" w:rsidRPr="00662A3A" w:rsidRDefault="00D70397" w:rsidP="003F555E">
      <w:pPr>
        <w:rPr>
          <w:rFonts w:asciiTheme="majorHAnsi" w:hAnsiTheme="majorHAnsi"/>
          <w:sz w:val="28"/>
          <w:szCs w:val="28"/>
        </w:rPr>
      </w:pPr>
      <w:r w:rsidRPr="00662A3A">
        <w:rPr>
          <w:rFonts w:asciiTheme="majorHAnsi" w:hAnsiTheme="majorHAnsi"/>
          <w:sz w:val="28"/>
          <w:szCs w:val="28"/>
        </w:rPr>
        <w:t xml:space="preserve">By embedding security into the company culture through regular training, FSL can empower its workforce to become the first line of </w:t>
      </w:r>
      <w:r w:rsidR="0045164F" w:rsidRPr="00662A3A">
        <w:rPr>
          <w:rFonts w:asciiTheme="majorHAnsi" w:hAnsiTheme="majorHAnsi"/>
          <w:sz w:val="28"/>
          <w:szCs w:val="28"/>
        </w:rPr>
        <w:t>defence</w:t>
      </w:r>
      <w:r w:rsidRPr="00662A3A">
        <w:rPr>
          <w:rFonts w:asciiTheme="majorHAnsi" w:hAnsiTheme="majorHAnsi"/>
          <w:sz w:val="28"/>
          <w:szCs w:val="28"/>
        </w:rPr>
        <w:t xml:space="preserve"> against cyber threats</w:t>
      </w:r>
      <w:r w:rsidR="00662A3A" w:rsidRPr="00662A3A">
        <w:rPr>
          <w:rFonts w:asciiTheme="majorHAnsi" w:hAnsiTheme="majorHAnsi"/>
          <w:sz w:val="28"/>
          <w:szCs w:val="28"/>
        </w:rPr>
        <w:t xml:space="preserve"> [10]</w:t>
      </w:r>
      <w:r w:rsidRPr="00662A3A">
        <w:rPr>
          <w:rFonts w:asciiTheme="majorHAnsi" w:hAnsiTheme="majorHAnsi"/>
          <w:sz w:val="28"/>
          <w:szCs w:val="28"/>
        </w:rPr>
        <w:t>.</w:t>
      </w:r>
    </w:p>
    <w:p w14:paraId="71D60101" w14:textId="77777777" w:rsidR="00D70397" w:rsidRPr="00662A3A" w:rsidRDefault="00D70397" w:rsidP="003F555E">
      <w:pPr>
        <w:rPr>
          <w:rFonts w:asciiTheme="majorHAnsi" w:hAnsiTheme="majorHAnsi"/>
          <w:sz w:val="28"/>
          <w:szCs w:val="28"/>
        </w:rPr>
      </w:pPr>
    </w:p>
    <w:p w14:paraId="6E3FB417" w14:textId="77777777" w:rsidR="00D70397" w:rsidRPr="00662A3A" w:rsidRDefault="00D70397" w:rsidP="0045164F">
      <w:pPr>
        <w:pStyle w:val="Heading2"/>
        <w:rPr>
          <w:sz w:val="28"/>
          <w:szCs w:val="28"/>
        </w:rPr>
      </w:pPr>
      <w:bookmarkStart w:id="22" w:name="_Toc197997020"/>
      <w:r w:rsidRPr="00662A3A">
        <w:rPr>
          <w:sz w:val="28"/>
          <w:szCs w:val="28"/>
        </w:rPr>
        <w:t>Conclusion</w:t>
      </w:r>
      <w:bookmarkEnd w:id="22"/>
    </w:p>
    <w:p w14:paraId="1CECC673" w14:textId="0E290CF7" w:rsidR="00D70397" w:rsidRPr="00D70397" w:rsidRDefault="00D70397" w:rsidP="00D70397">
      <w:pPr>
        <w:rPr>
          <w:rFonts w:asciiTheme="majorHAnsi" w:hAnsiTheme="majorHAnsi"/>
          <w:sz w:val="28"/>
          <w:szCs w:val="28"/>
        </w:rPr>
      </w:pPr>
      <w:r w:rsidRPr="00D70397">
        <w:rPr>
          <w:rFonts w:asciiTheme="majorHAnsi" w:hAnsiTheme="majorHAnsi"/>
          <w:sz w:val="28"/>
          <w:szCs w:val="28"/>
        </w:rPr>
        <w:t xml:space="preserve">In an era where cyber threats continue to grow in frequency, sophistication, and impact, it is essential that organizations like </w:t>
      </w:r>
      <w:proofErr w:type="spellStart"/>
      <w:r w:rsidRPr="00D70397">
        <w:rPr>
          <w:rFonts w:asciiTheme="majorHAnsi" w:hAnsiTheme="majorHAnsi"/>
          <w:sz w:val="28"/>
          <w:szCs w:val="28"/>
        </w:rPr>
        <w:t>FinSecure</w:t>
      </w:r>
      <w:proofErr w:type="spellEnd"/>
      <w:r w:rsidRPr="00D70397">
        <w:rPr>
          <w:rFonts w:asciiTheme="majorHAnsi" w:hAnsiTheme="majorHAnsi"/>
          <w:sz w:val="28"/>
          <w:szCs w:val="28"/>
        </w:rPr>
        <w:t xml:space="preserve"> Ltd take a proactive and comprehensive approach to cybersecurity. The recent incidents affecting FSL have highlighted critical vulnerabilities in both technical systems and user </w:t>
      </w:r>
      <w:r w:rsidR="0045164F" w:rsidRPr="00662A3A">
        <w:rPr>
          <w:rFonts w:asciiTheme="majorHAnsi" w:hAnsiTheme="majorHAnsi"/>
          <w:sz w:val="28"/>
          <w:szCs w:val="28"/>
        </w:rPr>
        <w:t>behaviour</w:t>
      </w:r>
      <w:r w:rsidRPr="00D70397">
        <w:rPr>
          <w:rFonts w:asciiTheme="majorHAnsi" w:hAnsiTheme="majorHAnsi"/>
          <w:sz w:val="28"/>
          <w:szCs w:val="28"/>
        </w:rPr>
        <w:t>, demonstrating the urgent need for a unified security strategy.</w:t>
      </w:r>
    </w:p>
    <w:p w14:paraId="4285F96D"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This report has presented a detailed cybersecurity framework that includes the identification of key threats, the development of industry-aligned security policies, the implementation of targeted mitigation measures, a structured monitoring and incident response plan, and an ongoing staff training and awareness program. Each component is designed not only to protect FSL’s data, systems, and reputation but also to comply with international standards such as ISO 27001 and regulatory requirements like GDPR.</w:t>
      </w:r>
    </w:p>
    <w:p w14:paraId="28BEA7A9" w14:textId="77777777" w:rsidR="00D70397" w:rsidRPr="00D70397" w:rsidRDefault="00D70397" w:rsidP="00D70397">
      <w:pPr>
        <w:rPr>
          <w:rFonts w:asciiTheme="majorHAnsi" w:hAnsiTheme="majorHAnsi"/>
          <w:sz w:val="28"/>
          <w:szCs w:val="28"/>
        </w:rPr>
      </w:pPr>
      <w:r w:rsidRPr="00D70397">
        <w:rPr>
          <w:rFonts w:asciiTheme="majorHAnsi" w:hAnsiTheme="majorHAnsi"/>
          <w:sz w:val="28"/>
          <w:szCs w:val="28"/>
        </w:rPr>
        <w:t>Importantly, this strategy does more than defend against current threats—it fosters a security-conscious culture that adapts to future risks. By investing in people, processes, and technology, FSL will significantly improve its resilience, minimize potential damage from cyber incidents, and position itself as a trustworthy and secure financial services provider.</w:t>
      </w:r>
    </w:p>
    <w:p w14:paraId="3532C8CD" w14:textId="77777777" w:rsidR="00D70397" w:rsidRDefault="00D70397" w:rsidP="00D70397">
      <w:pPr>
        <w:rPr>
          <w:rFonts w:asciiTheme="majorHAnsi" w:hAnsiTheme="majorHAnsi"/>
          <w:sz w:val="28"/>
          <w:szCs w:val="28"/>
        </w:rPr>
      </w:pPr>
      <w:r w:rsidRPr="00D70397">
        <w:rPr>
          <w:rFonts w:asciiTheme="majorHAnsi" w:hAnsiTheme="majorHAnsi"/>
          <w:sz w:val="28"/>
          <w:szCs w:val="28"/>
        </w:rPr>
        <w:t>Continual review, testing, and refinement of these measures will ensure that the company remains prepared in an ever-evolving threat landscape.</w:t>
      </w:r>
    </w:p>
    <w:p w14:paraId="23769399" w14:textId="77777777" w:rsidR="00F2583B" w:rsidRDefault="00F2583B" w:rsidP="00D70397">
      <w:pPr>
        <w:rPr>
          <w:rFonts w:asciiTheme="majorHAnsi" w:hAnsiTheme="majorHAnsi"/>
          <w:sz w:val="28"/>
          <w:szCs w:val="28"/>
        </w:rPr>
      </w:pPr>
    </w:p>
    <w:p w14:paraId="50F9F3F3" w14:textId="57CD55D1" w:rsidR="00F2583B" w:rsidRDefault="00F2583B" w:rsidP="00F2583B">
      <w:pPr>
        <w:pStyle w:val="Heading1"/>
      </w:pPr>
      <w:bookmarkStart w:id="23" w:name="_Toc197997021"/>
      <w:r>
        <w:t>Video Presentation</w:t>
      </w:r>
      <w:bookmarkEnd w:id="23"/>
    </w:p>
    <w:p w14:paraId="7BDB4982" w14:textId="0330A6D7" w:rsidR="00F2583B" w:rsidRPr="00D70397" w:rsidRDefault="00F2583B" w:rsidP="00D70397">
      <w:pPr>
        <w:rPr>
          <w:rFonts w:asciiTheme="majorHAnsi" w:hAnsiTheme="majorHAnsi"/>
          <w:sz w:val="28"/>
          <w:szCs w:val="28"/>
        </w:rPr>
      </w:pPr>
      <w:hyperlink r:id="rId15" w:history="1">
        <w:r w:rsidRPr="00F2583B">
          <w:rPr>
            <w:rStyle w:val="Hyperlink"/>
            <w:rFonts w:asciiTheme="majorHAnsi" w:hAnsiTheme="majorHAnsi"/>
            <w:sz w:val="28"/>
            <w:szCs w:val="28"/>
          </w:rPr>
          <w:t>C:\Users\schen\OneD</w:t>
        </w:r>
        <w:r w:rsidRPr="00F2583B">
          <w:rPr>
            <w:rStyle w:val="Hyperlink"/>
            <w:rFonts w:asciiTheme="majorHAnsi" w:hAnsiTheme="majorHAnsi"/>
            <w:sz w:val="28"/>
            <w:szCs w:val="28"/>
          </w:rPr>
          <w:t>r</w:t>
        </w:r>
        <w:r w:rsidRPr="00F2583B">
          <w:rPr>
            <w:rStyle w:val="Hyperlink"/>
            <w:rFonts w:asciiTheme="majorHAnsi" w:hAnsiTheme="majorHAnsi"/>
            <w:sz w:val="28"/>
            <w:szCs w:val="28"/>
          </w:rPr>
          <w:t>ive\Doc</w:t>
        </w:r>
        <w:r w:rsidRPr="00F2583B">
          <w:rPr>
            <w:rStyle w:val="Hyperlink"/>
            <w:rFonts w:asciiTheme="majorHAnsi" w:hAnsiTheme="majorHAnsi"/>
            <w:sz w:val="28"/>
            <w:szCs w:val="28"/>
          </w:rPr>
          <w:t>u</w:t>
        </w:r>
        <w:r w:rsidRPr="00F2583B">
          <w:rPr>
            <w:rStyle w:val="Hyperlink"/>
            <w:rFonts w:asciiTheme="majorHAnsi" w:hAnsiTheme="majorHAnsi"/>
            <w:sz w:val="28"/>
            <w:szCs w:val="28"/>
          </w:rPr>
          <w:t>ments\Powerpoint presentation for Finsecure.pptx</w:t>
        </w:r>
      </w:hyperlink>
    </w:p>
    <w:p w14:paraId="5A34F1E8" w14:textId="77777777" w:rsidR="00662A3A" w:rsidRPr="00662A3A" w:rsidRDefault="00662A3A" w:rsidP="00662A3A">
      <w:pPr>
        <w:pStyle w:val="Heading1"/>
        <w:rPr>
          <w:sz w:val="28"/>
          <w:szCs w:val="28"/>
        </w:rPr>
      </w:pPr>
      <w:bookmarkStart w:id="24" w:name="_Toc197997022"/>
      <w:r w:rsidRPr="00662A3A">
        <w:rPr>
          <w:sz w:val="28"/>
          <w:szCs w:val="28"/>
        </w:rPr>
        <w:t>References</w:t>
      </w:r>
      <w:bookmarkEnd w:id="24"/>
      <w:r w:rsidRPr="00662A3A">
        <w:rPr>
          <w:sz w:val="28"/>
          <w:szCs w:val="28"/>
        </w:rPr>
        <w:t xml:space="preserve"> </w:t>
      </w:r>
    </w:p>
    <w:p w14:paraId="3C3138C2"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[1] S. K. </w:t>
      </w:r>
      <w:proofErr w:type="spellStart"/>
      <w:r w:rsidRPr="00CA2AA6">
        <w:rPr>
          <w:rFonts w:asciiTheme="majorHAnsi" w:hAnsiTheme="majorHAnsi"/>
          <w:sz w:val="28"/>
          <w:szCs w:val="28"/>
        </w:rPr>
        <w:t>Ewuga</w:t>
      </w:r>
      <w:proofErr w:type="spellEnd"/>
      <w:r w:rsidRPr="00CA2AA6">
        <w:rPr>
          <w:rFonts w:asciiTheme="majorHAnsi" w:hAnsiTheme="majorHAnsi"/>
          <w:sz w:val="28"/>
          <w:szCs w:val="28"/>
        </w:rPr>
        <w:t xml:space="preserve">, Z. E. </w:t>
      </w:r>
      <w:proofErr w:type="spellStart"/>
      <w:r w:rsidRPr="00CA2AA6">
        <w:rPr>
          <w:rFonts w:asciiTheme="majorHAnsi" w:hAnsiTheme="majorHAnsi"/>
          <w:sz w:val="28"/>
          <w:szCs w:val="28"/>
        </w:rPr>
        <w:t>Egieya</w:t>
      </w:r>
      <w:proofErr w:type="spellEnd"/>
      <w:r w:rsidRPr="00CA2AA6">
        <w:rPr>
          <w:rFonts w:asciiTheme="majorHAnsi" w:hAnsiTheme="majorHAnsi"/>
          <w:sz w:val="28"/>
          <w:szCs w:val="28"/>
        </w:rPr>
        <w:t xml:space="preserve">, A. Omotosho, and A. O. Adegbite, "ISO 27001 in Banking: An Evaluation of Its Implementation and Effectiveness in Enhancing Information Security," </w:t>
      </w:r>
      <w:r w:rsidRPr="00CA2AA6">
        <w:rPr>
          <w:rFonts w:asciiTheme="majorHAnsi" w:hAnsiTheme="majorHAnsi"/>
          <w:i/>
          <w:iCs/>
          <w:sz w:val="28"/>
          <w:szCs w:val="28"/>
        </w:rPr>
        <w:t>Finance &amp; Accounting Research Journal</w:t>
      </w:r>
      <w:r w:rsidRPr="00CA2AA6">
        <w:rPr>
          <w:rFonts w:asciiTheme="majorHAnsi" w:hAnsiTheme="majorHAnsi"/>
          <w:sz w:val="28"/>
          <w:szCs w:val="28"/>
        </w:rPr>
        <w:t xml:space="preserve">, vol. 5, no. 12, pp. </w:t>
      </w:r>
      <w:r w:rsidRPr="00CA2AA6">
        <w:rPr>
          <w:rFonts w:asciiTheme="majorHAnsi" w:hAnsiTheme="majorHAnsi"/>
          <w:sz w:val="28"/>
          <w:szCs w:val="28"/>
        </w:rPr>
        <w:lastRenderedPageBreak/>
        <w:t xml:space="preserve">405–425, Dec. 2023. [Online]. Available: </w:t>
      </w:r>
      <w:hyperlink r:id="rId16" w:tgtFrame="_new" w:history="1">
        <w:r w:rsidRPr="00CA2AA6">
          <w:rPr>
            <w:rStyle w:val="Hyperlink"/>
            <w:rFonts w:asciiTheme="majorHAnsi" w:hAnsiTheme="majorHAnsi"/>
            <w:sz w:val="28"/>
            <w:szCs w:val="28"/>
          </w:rPr>
          <w:t>https://www.researchgate.net/publication/377420098</w:t>
        </w:r>
      </w:hyperlink>
    </w:p>
    <w:p w14:paraId="475B3E65"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[2] A. </w:t>
      </w:r>
      <w:proofErr w:type="spellStart"/>
      <w:r w:rsidRPr="00CA2AA6">
        <w:rPr>
          <w:rFonts w:asciiTheme="majorHAnsi" w:hAnsiTheme="majorHAnsi"/>
          <w:sz w:val="28"/>
          <w:szCs w:val="28"/>
        </w:rPr>
        <w:t>Lokare</w:t>
      </w:r>
      <w:proofErr w:type="spellEnd"/>
      <w:r w:rsidRPr="00CA2AA6">
        <w:rPr>
          <w:rFonts w:asciiTheme="majorHAnsi" w:hAnsiTheme="majorHAnsi"/>
          <w:sz w:val="28"/>
          <w:szCs w:val="28"/>
        </w:rPr>
        <w:t xml:space="preserve">, S. Bankar, and P. </w:t>
      </w:r>
      <w:proofErr w:type="spellStart"/>
      <w:r w:rsidRPr="00CA2AA6">
        <w:rPr>
          <w:rFonts w:asciiTheme="majorHAnsi" w:hAnsiTheme="majorHAnsi"/>
          <w:sz w:val="28"/>
          <w:szCs w:val="28"/>
        </w:rPr>
        <w:t>Mhaske</w:t>
      </w:r>
      <w:proofErr w:type="spellEnd"/>
      <w:r w:rsidRPr="00CA2AA6">
        <w:rPr>
          <w:rFonts w:asciiTheme="majorHAnsi" w:hAnsiTheme="majorHAnsi"/>
          <w:sz w:val="28"/>
          <w:szCs w:val="28"/>
        </w:rPr>
        <w:t xml:space="preserve">, "Integrating Cybersecurity Frameworks into IT Security: A Comprehensive Analysis," </w:t>
      </w:r>
      <w:proofErr w:type="spellStart"/>
      <w:r w:rsidRPr="00CA2AA6">
        <w:rPr>
          <w:rFonts w:asciiTheme="majorHAnsi" w:hAnsiTheme="majorHAnsi"/>
          <w:i/>
          <w:iCs/>
          <w:sz w:val="28"/>
          <w:szCs w:val="28"/>
        </w:rPr>
        <w:t>arXiv</w:t>
      </w:r>
      <w:proofErr w:type="spellEnd"/>
      <w:r w:rsidRPr="00CA2AA6">
        <w:rPr>
          <w:rFonts w:asciiTheme="majorHAnsi" w:hAnsiTheme="majorHAnsi"/>
          <w:i/>
          <w:iCs/>
          <w:sz w:val="28"/>
          <w:szCs w:val="28"/>
        </w:rPr>
        <w:t xml:space="preserve"> preprint arXiv:2502.00651</w:t>
      </w:r>
      <w:r w:rsidRPr="00CA2AA6">
        <w:rPr>
          <w:rFonts w:asciiTheme="majorHAnsi" w:hAnsiTheme="majorHAnsi"/>
          <w:sz w:val="28"/>
          <w:szCs w:val="28"/>
        </w:rPr>
        <w:t xml:space="preserve">, Feb. 2025. [Online]. Available: </w:t>
      </w:r>
      <w:hyperlink r:id="rId17" w:tgtFrame="_new" w:history="1">
        <w:r w:rsidRPr="00CA2AA6">
          <w:rPr>
            <w:rStyle w:val="Hyperlink"/>
            <w:rFonts w:asciiTheme="majorHAnsi" w:hAnsiTheme="majorHAnsi"/>
            <w:sz w:val="28"/>
            <w:szCs w:val="28"/>
          </w:rPr>
          <w:t>https://arxiv.org/abs/2502.00651</w:t>
        </w:r>
      </w:hyperlink>
    </w:p>
    <w:p w14:paraId="12759351"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[3] A. van der Heijden and L. </w:t>
      </w:r>
      <w:proofErr w:type="spellStart"/>
      <w:r w:rsidRPr="00CA2AA6">
        <w:rPr>
          <w:rFonts w:asciiTheme="majorHAnsi" w:hAnsiTheme="majorHAnsi"/>
          <w:sz w:val="28"/>
          <w:szCs w:val="28"/>
        </w:rPr>
        <w:t>Allodi</w:t>
      </w:r>
      <w:proofErr w:type="spellEnd"/>
      <w:r w:rsidRPr="00CA2AA6">
        <w:rPr>
          <w:rFonts w:asciiTheme="majorHAnsi" w:hAnsiTheme="majorHAnsi"/>
          <w:sz w:val="28"/>
          <w:szCs w:val="28"/>
        </w:rPr>
        <w:t xml:space="preserve">, "Cognitive Triaging of Phishing Attacks," </w:t>
      </w:r>
      <w:proofErr w:type="spellStart"/>
      <w:r w:rsidRPr="00CA2AA6">
        <w:rPr>
          <w:rFonts w:asciiTheme="majorHAnsi" w:hAnsiTheme="majorHAnsi"/>
          <w:i/>
          <w:iCs/>
          <w:sz w:val="28"/>
          <w:szCs w:val="28"/>
        </w:rPr>
        <w:t>arXiv</w:t>
      </w:r>
      <w:proofErr w:type="spellEnd"/>
      <w:r w:rsidRPr="00CA2AA6">
        <w:rPr>
          <w:rFonts w:asciiTheme="majorHAnsi" w:hAnsiTheme="majorHAnsi"/>
          <w:i/>
          <w:iCs/>
          <w:sz w:val="28"/>
          <w:szCs w:val="28"/>
        </w:rPr>
        <w:t xml:space="preserve"> preprint arXiv:1905.02162</w:t>
      </w:r>
      <w:r w:rsidRPr="00CA2AA6">
        <w:rPr>
          <w:rFonts w:asciiTheme="majorHAnsi" w:hAnsiTheme="majorHAnsi"/>
          <w:sz w:val="28"/>
          <w:szCs w:val="28"/>
        </w:rPr>
        <w:t xml:space="preserve">, May 2019. [Online]. Available: </w:t>
      </w:r>
      <w:hyperlink r:id="rId18" w:tgtFrame="_new" w:history="1">
        <w:r w:rsidRPr="00CA2AA6">
          <w:rPr>
            <w:rStyle w:val="Hyperlink"/>
            <w:rFonts w:asciiTheme="majorHAnsi" w:hAnsiTheme="majorHAnsi"/>
            <w:sz w:val="28"/>
            <w:szCs w:val="28"/>
          </w:rPr>
          <w:t>https://arxiv.org/abs/1905.02162</w:t>
        </w:r>
      </w:hyperlink>
    </w:p>
    <w:p w14:paraId="43A1501C"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[4] R. Shehab et al., "Assessment of Cybersecurity Risks and Threats on Banking and Financial Services," </w:t>
      </w:r>
      <w:r w:rsidRPr="00CA2AA6">
        <w:rPr>
          <w:rFonts w:asciiTheme="majorHAnsi" w:hAnsiTheme="majorHAnsi"/>
          <w:i/>
          <w:iCs/>
          <w:sz w:val="28"/>
          <w:szCs w:val="28"/>
        </w:rPr>
        <w:t xml:space="preserve">J Internet </w:t>
      </w:r>
      <w:proofErr w:type="spellStart"/>
      <w:r w:rsidRPr="00CA2AA6">
        <w:rPr>
          <w:rFonts w:asciiTheme="majorHAnsi" w:hAnsiTheme="majorHAnsi"/>
          <w:i/>
          <w:iCs/>
          <w:sz w:val="28"/>
          <w:szCs w:val="28"/>
        </w:rPr>
        <w:t>Serv</w:t>
      </w:r>
      <w:proofErr w:type="spellEnd"/>
      <w:r w:rsidRPr="00CA2AA6">
        <w:rPr>
          <w:rFonts w:asciiTheme="majorHAnsi" w:hAnsiTheme="majorHAnsi"/>
          <w:i/>
          <w:iCs/>
          <w:sz w:val="28"/>
          <w:szCs w:val="28"/>
        </w:rPr>
        <w:t xml:space="preserve"> Inf </w:t>
      </w:r>
      <w:proofErr w:type="spellStart"/>
      <w:r w:rsidRPr="00CA2AA6">
        <w:rPr>
          <w:rFonts w:asciiTheme="majorHAnsi" w:hAnsiTheme="majorHAnsi"/>
          <w:i/>
          <w:iCs/>
          <w:sz w:val="28"/>
          <w:szCs w:val="28"/>
        </w:rPr>
        <w:t>Secur</w:t>
      </w:r>
      <w:proofErr w:type="spellEnd"/>
      <w:r w:rsidRPr="00CA2AA6">
        <w:rPr>
          <w:rFonts w:asciiTheme="majorHAnsi" w:hAnsiTheme="majorHAnsi"/>
          <w:i/>
          <w:iCs/>
          <w:sz w:val="28"/>
          <w:szCs w:val="28"/>
        </w:rPr>
        <w:t>.</w:t>
      </w:r>
      <w:r w:rsidRPr="00CA2AA6">
        <w:rPr>
          <w:rFonts w:asciiTheme="majorHAnsi" w:hAnsiTheme="majorHAnsi"/>
          <w:sz w:val="28"/>
          <w:szCs w:val="28"/>
        </w:rPr>
        <w:t xml:space="preserve">, vol. 14, no. 3, pp. 167–190, 2024. [Online]. Available: </w:t>
      </w:r>
      <w:hyperlink r:id="rId19" w:tgtFrame="_new" w:history="1">
        <w:r w:rsidRPr="00CA2AA6">
          <w:rPr>
            <w:rStyle w:val="Hyperlink"/>
            <w:rFonts w:asciiTheme="majorHAnsi" w:hAnsiTheme="majorHAnsi"/>
            <w:sz w:val="28"/>
            <w:szCs w:val="28"/>
          </w:rPr>
          <w:t>https://www.researchgate.net/publication/383942083</w:t>
        </w:r>
      </w:hyperlink>
    </w:p>
    <w:p w14:paraId="1E8B192A"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[5] D. Javaheri et al., "Cybersecurity Threats in FinTech: A Systematic Review," </w:t>
      </w:r>
      <w:r w:rsidRPr="00CA2AA6">
        <w:rPr>
          <w:rFonts w:asciiTheme="majorHAnsi" w:hAnsiTheme="majorHAnsi"/>
          <w:i/>
          <w:iCs/>
          <w:sz w:val="28"/>
          <w:szCs w:val="28"/>
        </w:rPr>
        <w:t xml:space="preserve">Expert </w:t>
      </w:r>
      <w:proofErr w:type="spellStart"/>
      <w:r w:rsidRPr="00CA2AA6">
        <w:rPr>
          <w:rFonts w:asciiTheme="majorHAnsi" w:hAnsiTheme="majorHAnsi"/>
          <w:i/>
          <w:iCs/>
          <w:sz w:val="28"/>
          <w:szCs w:val="28"/>
        </w:rPr>
        <w:t>Syst</w:t>
      </w:r>
      <w:proofErr w:type="spellEnd"/>
      <w:r w:rsidRPr="00CA2AA6">
        <w:rPr>
          <w:rFonts w:asciiTheme="majorHAnsi" w:hAnsiTheme="majorHAnsi"/>
          <w:i/>
          <w:iCs/>
          <w:sz w:val="28"/>
          <w:szCs w:val="28"/>
        </w:rPr>
        <w:t xml:space="preserve"> Appl.</w:t>
      </w:r>
      <w:r w:rsidRPr="00CA2AA6">
        <w:rPr>
          <w:rFonts w:asciiTheme="majorHAnsi" w:hAnsiTheme="majorHAnsi"/>
          <w:sz w:val="28"/>
          <w:szCs w:val="28"/>
        </w:rPr>
        <w:t xml:space="preserve">, vol. 213, p. 122697, 2023. [Online]. Available: </w:t>
      </w:r>
      <w:hyperlink r:id="rId20" w:tgtFrame="_new" w:history="1">
        <w:r w:rsidRPr="00CA2AA6">
          <w:rPr>
            <w:rStyle w:val="Hyperlink"/>
            <w:rFonts w:asciiTheme="majorHAnsi" w:hAnsiTheme="majorHAnsi"/>
            <w:sz w:val="28"/>
            <w:szCs w:val="28"/>
          </w:rPr>
          <w:t>https://www.sciencedirect.com/science/article/pii/S0957417423031998</w:t>
        </w:r>
      </w:hyperlink>
    </w:p>
    <w:p w14:paraId="595135AD"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[6] N. </w:t>
      </w:r>
      <w:proofErr w:type="spellStart"/>
      <w:r w:rsidRPr="00CA2AA6">
        <w:rPr>
          <w:rFonts w:asciiTheme="majorHAnsi" w:hAnsiTheme="majorHAnsi"/>
          <w:sz w:val="28"/>
          <w:szCs w:val="28"/>
        </w:rPr>
        <w:t>Kshetri</w:t>
      </w:r>
      <w:proofErr w:type="spellEnd"/>
      <w:r w:rsidRPr="00CA2AA6">
        <w:rPr>
          <w:rFonts w:asciiTheme="majorHAnsi" w:hAnsiTheme="majorHAnsi"/>
          <w:sz w:val="28"/>
          <w:szCs w:val="28"/>
        </w:rPr>
        <w:t xml:space="preserve"> et al., "</w:t>
      </w:r>
      <w:proofErr w:type="spellStart"/>
      <w:r w:rsidRPr="00CA2AA6">
        <w:rPr>
          <w:rFonts w:asciiTheme="majorHAnsi" w:hAnsiTheme="majorHAnsi"/>
          <w:sz w:val="28"/>
          <w:szCs w:val="28"/>
        </w:rPr>
        <w:t>cryptoRAN</w:t>
      </w:r>
      <w:proofErr w:type="spellEnd"/>
      <w:r w:rsidRPr="00CA2AA6">
        <w:rPr>
          <w:rFonts w:asciiTheme="majorHAnsi" w:hAnsiTheme="majorHAnsi"/>
          <w:sz w:val="28"/>
          <w:szCs w:val="28"/>
        </w:rPr>
        <w:t xml:space="preserve">: A Review on Cryptojacking and Ransomware Attacks," </w:t>
      </w:r>
      <w:proofErr w:type="spellStart"/>
      <w:r w:rsidRPr="00CA2AA6">
        <w:rPr>
          <w:rFonts w:asciiTheme="majorHAnsi" w:hAnsiTheme="majorHAnsi"/>
          <w:i/>
          <w:iCs/>
          <w:sz w:val="28"/>
          <w:szCs w:val="28"/>
        </w:rPr>
        <w:t>arXiv</w:t>
      </w:r>
      <w:proofErr w:type="spellEnd"/>
      <w:r w:rsidRPr="00CA2AA6">
        <w:rPr>
          <w:rFonts w:asciiTheme="majorHAnsi" w:hAnsiTheme="majorHAnsi"/>
          <w:i/>
          <w:iCs/>
          <w:sz w:val="28"/>
          <w:szCs w:val="28"/>
        </w:rPr>
        <w:t xml:space="preserve"> preprint arXiv:2311.14783</w:t>
      </w:r>
      <w:r w:rsidRPr="00CA2AA6">
        <w:rPr>
          <w:rFonts w:asciiTheme="majorHAnsi" w:hAnsiTheme="majorHAnsi"/>
          <w:sz w:val="28"/>
          <w:szCs w:val="28"/>
        </w:rPr>
        <w:t xml:space="preserve">, Nov. 2023. [Online]. Available: </w:t>
      </w:r>
      <w:hyperlink r:id="rId21" w:tgtFrame="_new" w:history="1">
        <w:r w:rsidRPr="00CA2AA6">
          <w:rPr>
            <w:rStyle w:val="Hyperlink"/>
            <w:rFonts w:asciiTheme="majorHAnsi" w:hAnsiTheme="majorHAnsi"/>
            <w:sz w:val="28"/>
            <w:szCs w:val="28"/>
          </w:rPr>
          <w:t>https://arxiv.org/abs/2311.14783</w:t>
        </w:r>
      </w:hyperlink>
    </w:p>
    <w:p w14:paraId="1B850A63"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[7] W. Haruna et al., "Defending Against Cybersecurity Threats to the Payments and Banking System," </w:t>
      </w:r>
      <w:proofErr w:type="spellStart"/>
      <w:r w:rsidRPr="00CA2AA6">
        <w:rPr>
          <w:rFonts w:asciiTheme="majorHAnsi" w:hAnsiTheme="majorHAnsi"/>
          <w:i/>
          <w:iCs/>
          <w:sz w:val="28"/>
          <w:szCs w:val="28"/>
        </w:rPr>
        <w:t>arXiv</w:t>
      </w:r>
      <w:proofErr w:type="spellEnd"/>
      <w:r w:rsidRPr="00CA2AA6">
        <w:rPr>
          <w:rFonts w:asciiTheme="majorHAnsi" w:hAnsiTheme="majorHAnsi"/>
          <w:i/>
          <w:iCs/>
          <w:sz w:val="28"/>
          <w:szCs w:val="28"/>
        </w:rPr>
        <w:t xml:space="preserve"> preprint arXiv:2212.12307</w:t>
      </w:r>
      <w:r w:rsidRPr="00CA2AA6">
        <w:rPr>
          <w:rFonts w:asciiTheme="majorHAnsi" w:hAnsiTheme="majorHAnsi"/>
          <w:sz w:val="28"/>
          <w:szCs w:val="28"/>
        </w:rPr>
        <w:t xml:space="preserve">, Dec. 2022. [Online]. Available: </w:t>
      </w:r>
      <w:hyperlink r:id="rId22" w:tgtFrame="_new" w:history="1">
        <w:r w:rsidRPr="00CA2AA6">
          <w:rPr>
            <w:rStyle w:val="Hyperlink"/>
            <w:rFonts w:asciiTheme="majorHAnsi" w:hAnsiTheme="majorHAnsi"/>
            <w:sz w:val="28"/>
            <w:szCs w:val="28"/>
          </w:rPr>
          <w:t>https://arxiv.org/abs/2212.12307</w:t>
        </w:r>
      </w:hyperlink>
    </w:p>
    <w:p w14:paraId="59EC37F4"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[8] L. A. Gordon, M. P. Loeb, and L. Zhou, "Integrating cost–benefit analysis into the NIST Cybersecurity Framework," </w:t>
      </w:r>
      <w:r w:rsidRPr="00CA2AA6">
        <w:rPr>
          <w:rFonts w:asciiTheme="majorHAnsi" w:hAnsiTheme="majorHAnsi"/>
          <w:i/>
          <w:iCs/>
          <w:sz w:val="28"/>
          <w:szCs w:val="28"/>
        </w:rPr>
        <w:t>J Cybersecurity</w:t>
      </w:r>
      <w:r w:rsidRPr="00CA2AA6">
        <w:rPr>
          <w:rFonts w:asciiTheme="majorHAnsi" w:hAnsiTheme="majorHAnsi"/>
          <w:sz w:val="28"/>
          <w:szCs w:val="28"/>
        </w:rPr>
        <w:t>, vol. 6, no. 1, p. tyaa003, Jan. 2020. [Online]. Available: https://academic.oup.com/cybersecurity/article/6/1/tyaa003/5904211</w:t>
      </w:r>
    </w:p>
    <w:p w14:paraId="562B6A20"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t xml:space="preserve">[9] U. Maheswari et al., "Cybersecurity Challenges in Fintech: Assessing Threats and Mitigation Strategies," </w:t>
      </w:r>
      <w:r w:rsidRPr="00CA2AA6">
        <w:rPr>
          <w:rFonts w:asciiTheme="majorHAnsi" w:hAnsiTheme="majorHAnsi"/>
          <w:i/>
          <w:iCs/>
          <w:sz w:val="28"/>
          <w:szCs w:val="28"/>
        </w:rPr>
        <w:t>Educational Administration: Theory and Practice</w:t>
      </w:r>
      <w:r w:rsidRPr="00CA2AA6">
        <w:rPr>
          <w:rFonts w:asciiTheme="majorHAnsi" w:hAnsiTheme="majorHAnsi"/>
          <w:sz w:val="28"/>
          <w:szCs w:val="28"/>
        </w:rPr>
        <w:t>, vol. 30, no. 5, pp. 1063–1071, 2024. [Online]. Available: https://kuey.net/index.php/kuey/article/view/3010</w:t>
      </w:r>
    </w:p>
    <w:p w14:paraId="5A932956" w14:textId="77777777" w:rsidR="00662A3A" w:rsidRPr="00CA2AA6" w:rsidRDefault="00662A3A" w:rsidP="00662A3A">
      <w:pPr>
        <w:rPr>
          <w:rFonts w:asciiTheme="majorHAnsi" w:hAnsiTheme="majorHAnsi"/>
          <w:sz w:val="28"/>
          <w:szCs w:val="28"/>
        </w:rPr>
      </w:pPr>
      <w:r w:rsidRPr="00CA2AA6">
        <w:rPr>
          <w:rFonts w:asciiTheme="majorHAnsi" w:hAnsiTheme="majorHAnsi"/>
          <w:sz w:val="28"/>
          <w:szCs w:val="28"/>
        </w:rPr>
        <w:lastRenderedPageBreak/>
        <w:t xml:space="preserve">[10] A. P. Singh and A. Sharma, "A Systematic Literature Review on Insider Threats," </w:t>
      </w:r>
      <w:proofErr w:type="spellStart"/>
      <w:r w:rsidRPr="00CA2AA6">
        <w:rPr>
          <w:rFonts w:asciiTheme="majorHAnsi" w:hAnsiTheme="majorHAnsi"/>
          <w:i/>
          <w:iCs/>
          <w:sz w:val="28"/>
          <w:szCs w:val="28"/>
        </w:rPr>
        <w:t>arXiv</w:t>
      </w:r>
      <w:proofErr w:type="spellEnd"/>
      <w:r w:rsidRPr="00CA2AA6">
        <w:rPr>
          <w:rFonts w:asciiTheme="majorHAnsi" w:hAnsiTheme="majorHAnsi"/>
          <w:i/>
          <w:iCs/>
          <w:sz w:val="28"/>
          <w:szCs w:val="28"/>
        </w:rPr>
        <w:t xml:space="preserve"> preprint arXiv:2212.05347</w:t>
      </w:r>
      <w:r w:rsidRPr="00CA2AA6">
        <w:rPr>
          <w:rFonts w:asciiTheme="majorHAnsi" w:hAnsiTheme="majorHAnsi"/>
          <w:sz w:val="28"/>
          <w:szCs w:val="28"/>
        </w:rPr>
        <w:t xml:space="preserve">, Dec. 2022. [Online]. Available: </w:t>
      </w:r>
      <w:hyperlink r:id="rId23" w:tgtFrame="_new" w:history="1">
        <w:r w:rsidRPr="00CA2AA6">
          <w:rPr>
            <w:rStyle w:val="Hyperlink"/>
            <w:rFonts w:asciiTheme="majorHAnsi" w:hAnsiTheme="majorHAnsi"/>
            <w:sz w:val="28"/>
            <w:szCs w:val="28"/>
          </w:rPr>
          <w:t>https://arxiv.org/abs/2212.05347</w:t>
        </w:r>
      </w:hyperlink>
    </w:p>
    <w:p w14:paraId="00A1CB64" w14:textId="77777777" w:rsidR="00D70397" w:rsidRPr="00662A3A" w:rsidRDefault="00D70397" w:rsidP="003F555E">
      <w:pPr>
        <w:rPr>
          <w:rFonts w:asciiTheme="majorHAnsi" w:hAnsiTheme="majorHAnsi"/>
          <w:sz w:val="28"/>
          <w:szCs w:val="28"/>
        </w:rPr>
      </w:pPr>
    </w:p>
    <w:sectPr w:rsidR="00D70397" w:rsidRPr="00662A3A" w:rsidSect="003F55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01F73" w14:textId="77777777" w:rsidR="00662A3A" w:rsidRDefault="00662A3A" w:rsidP="00662A3A">
      <w:pPr>
        <w:spacing w:after="0" w:line="240" w:lineRule="auto"/>
      </w:pPr>
      <w:r>
        <w:separator/>
      </w:r>
    </w:p>
  </w:endnote>
  <w:endnote w:type="continuationSeparator" w:id="0">
    <w:p w14:paraId="72A2173C" w14:textId="77777777" w:rsidR="00662A3A" w:rsidRDefault="00662A3A" w:rsidP="00662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DAC6D" w14:textId="77777777" w:rsidR="00662A3A" w:rsidRDefault="00662A3A" w:rsidP="00662A3A">
      <w:pPr>
        <w:spacing w:after="0" w:line="240" w:lineRule="auto"/>
      </w:pPr>
      <w:r>
        <w:separator/>
      </w:r>
    </w:p>
  </w:footnote>
  <w:footnote w:type="continuationSeparator" w:id="0">
    <w:p w14:paraId="2A0661D2" w14:textId="77777777" w:rsidR="00662A3A" w:rsidRDefault="00662A3A" w:rsidP="00662A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B08FF"/>
    <w:multiLevelType w:val="multilevel"/>
    <w:tmpl w:val="98BA8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77191"/>
    <w:multiLevelType w:val="multilevel"/>
    <w:tmpl w:val="4E70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8526C"/>
    <w:multiLevelType w:val="multilevel"/>
    <w:tmpl w:val="A3DA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80A49"/>
    <w:multiLevelType w:val="multilevel"/>
    <w:tmpl w:val="8AB6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A440E"/>
    <w:multiLevelType w:val="multilevel"/>
    <w:tmpl w:val="356A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763899"/>
    <w:multiLevelType w:val="multilevel"/>
    <w:tmpl w:val="25C4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975887"/>
    <w:multiLevelType w:val="multilevel"/>
    <w:tmpl w:val="E04A2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AF04F6"/>
    <w:multiLevelType w:val="multilevel"/>
    <w:tmpl w:val="1C2AB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02E3D3A"/>
    <w:multiLevelType w:val="multilevel"/>
    <w:tmpl w:val="405EA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D21174"/>
    <w:multiLevelType w:val="multilevel"/>
    <w:tmpl w:val="808C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4376A1"/>
    <w:multiLevelType w:val="multilevel"/>
    <w:tmpl w:val="8822F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1A11DE"/>
    <w:multiLevelType w:val="multilevel"/>
    <w:tmpl w:val="461A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59622A"/>
    <w:multiLevelType w:val="multilevel"/>
    <w:tmpl w:val="66962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B530B7"/>
    <w:multiLevelType w:val="multilevel"/>
    <w:tmpl w:val="2764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5365713">
    <w:abstractNumId w:val="5"/>
  </w:num>
  <w:num w:numId="2" w16cid:durableId="228466369">
    <w:abstractNumId w:val="0"/>
  </w:num>
  <w:num w:numId="3" w16cid:durableId="1918204572">
    <w:abstractNumId w:val="9"/>
  </w:num>
  <w:num w:numId="4" w16cid:durableId="1077676279">
    <w:abstractNumId w:val="12"/>
  </w:num>
  <w:num w:numId="5" w16cid:durableId="385295761">
    <w:abstractNumId w:val="2"/>
  </w:num>
  <w:num w:numId="6" w16cid:durableId="1809005025">
    <w:abstractNumId w:val="6"/>
  </w:num>
  <w:num w:numId="7" w16cid:durableId="1575823151">
    <w:abstractNumId w:val="10"/>
  </w:num>
  <w:num w:numId="8" w16cid:durableId="443113483">
    <w:abstractNumId w:val="3"/>
  </w:num>
  <w:num w:numId="9" w16cid:durableId="1326013798">
    <w:abstractNumId w:val="8"/>
  </w:num>
  <w:num w:numId="10" w16cid:durableId="346568431">
    <w:abstractNumId w:val="4"/>
  </w:num>
  <w:num w:numId="11" w16cid:durableId="822701543">
    <w:abstractNumId w:val="7"/>
  </w:num>
  <w:num w:numId="12" w16cid:durableId="1402875341">
    <w:abstractNumId w:val="1"/>
  </w:num>
  <w:num w:numId="13" w16cid:durableId="197671852">
    <w:abstractNumId w:val="13"/>
  </w:num>
  <w:num w:numId="14" w16cid:durableId="5522372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55E"/>
    <w:rsid w:val="002E0FD9"/>
    <w:rsid w:val="00393F29"/>
    <w:rsid w:val="003F555E"/>
    <w:rsid w:val="0045164F"/>
    <w:rsid w:val="00533B8F"/>
    <w:rsid w:val="00662A3A"/>
    <w:rsid w:val="006D6406"/>
    <w:rsid w:val="00881D98"/>
    <w:rsid w:val="00A6036F"/>
    <w:rsid w:val="00A6626B"/>
    <w:rsid w:val="00BA1B38"/>
    <w:rsid w:val="00D70397"/>
    <w:rsid w:val="00F2583B"/>
    <w:rsid w:val="00FD79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79CA"/>
  <w15:chartTrackingRefBased/>
  <w15:docId w15:val="{543494EC-B4DE-4E1F-9111-D9DAF1AD9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5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5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55E"/>
    <w:rPr>
      <w:rFonts w:eastAsiaTheme="majorEastAsia" w:cstheme="majorBidi"/>
      <w:color w:val="272727" w:themeColor="text1" w:themeTint="D8"/>
    </w:rPr>
  </w:style>
  <w:style w:type="paragraph" w:styleId="Title">
    <w:name w:val="Title"/>
    <w:basedOn w:val="Normal"/>
    <w:next w:val="Normal"/>
    <w:link w:val="TitleChar"/>
    <w:uiPriority w:val="10"/>
    <w:qFormat/>
    <w:rsid w:val="003F5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55E"/>
    <w:pPr>
      <w:spacing w:before="160"/>
      <w:jc w:val="center"/>
    </w:pPr>
    <w:rPr>
      <w:i/>
      <w:iCs/>
      <w:color w:val="404040" w:themeColor="text1" w:themeTint="BF"/>
    </w:rPr>
  </w:style>
  <w:style w:type="character" w:customStyle="1" w:styleId="QuoteChar">
    <w:name w:val="Quote Char"/>
    <w:basedOn w:val="DefaultParagraphFont"/>
    <w:link w:val="Quote"/>
    <w:uiPriority w:val="29"/>
    <w:rsid w:val="003F555E"/>
    <w:rPr>
      <w:i/>
      <w:iCs/>
      <w:color w:val="404040" w:themeColor="text1" w:themeTint="BF"/>
    </w:rPr>
  </w:style>
  <w:style w:type="paragraph" w:styleId="ListParagraph">
    <w:name w:val="List Paragraph"/>
    <w:basedOn w:val="Normal"/>
    <w:uiPriority w:val="34"/>
    <w:qFormat/>
    <w:rsid w:val="003F555E"/>
    <w:pPr>
      <w:ind w:left="720"/>
      <w:contextualSpacing/>
    </w:pPr>
  </w:style>
  <w:style w:type="character" w:styleId="IntenseEmphasis">
    <w:name w:val="Intense Emphasis"/>
    <w:basedOn w:val="DefaultParagraphFont"/>
    <w:uiPriority w:val="21"/>
    <w:qFormat/>
    <w:rsid w:val="003F555E"/>
    <w:rPr>
      <w:i/>
      <w:iCs/>
      <w:color w:val="0F4761" w:themeColor="accent1" w:themeShade="BF"/>
    </w:rPr>
  </w:style>
  <w:style w:type="paragraph" w:styleId="IntenseQuote">
    <w:name w:val="Intense Quote"/>
    <w:basedOn w:val="Normal"/>
    <w:next w:val="Normal"/>
    <w:link w:val="IntenseQuoteChar"/>
    <w:uiPriority w:val="30"/>
    <w:qFormat/>
    <w:rsid w:val="003F5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55E"/>
    <w:rPr>
      <w:i/>
      <w:iCs/>
      <w:color w:val="0F4761" w:themeColor="accent1" w:themeShade="BF"/>
    </w:rPr>
  </w:style>
  <w:style w:type="character" w:styleId="IntenseReference">
    <w:name w:val="Intense Reference"/>
    <w:basedOn w:val="DefaultParagraphFont"/>
    <w:uiPriority w:val="32"/>
    <w:qFormat/>
    <w:rsid w:val="003F555E"/>
    <w:rPr>
      <w:b/>
      <w:bCs/>
      <w:smallCaps/>
      <w:color w:val="0F4761" w:themeColor="accent1" w:themeShade="BF"/>
      <w:spacing w:val="5"/>
    </w:rPr>
  </w:style>
  <w:style w:type="paragraph" w:styleId="NoSpacing">
    <w:name w:val="No Spacing"/>
    <w:link w:val="NoSpacingChar"/>
    <w:uiPriority w:val="1"/>
    <w:qFormat/>
    <w:rsid w:val="003F555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F555E"/>
    <w:rPr>
      <w:kern w:val="0"/>
      <w:sz w:val="22"/>
      <w:szCs w:val="22"/>
      <w:lang w:val="en-US" w:eastAsia="en-US"/>
      <w14:ligatures w14:val="none"/>
    </w:rPr>
  </w:style>
  <w:style w:type="paragraph" w:styleId="TOCHeading">
    <w:name w:val="TOC Heading"/>
    <w:basedOn w:val="Heading1"/>
    <w:next w:val="Normal"/>
    <w:uiPriority w:val="39"/>
    <w:unhideWhenUsed/>
    <w:qFormat/>
    <w:rsid w:val="003F555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F555E"/>
    <w:pPr>
      <w:spacing w:after="100"/>
    </w:pPr>
  </w:style>
  <w:style w:type="character" w:styleId="Hyperlink">
    <w:name w:val="Hyperlink"/>
    <w:basedOn w:val="DefaultParagraphFont"/>
    <w:uiPriority w:val="99"/>
    <w:unhideWhenUsed/>
    <w:rsid w:val="003F555E"/>
    <w:rPr>
      <w:color w:val="467886" w:themeColor="hyperlink"/>
      <w:u w:val="single"/>
    </w:rPr>
  </w:style>
  <w:style w:type="paragraph" w:styleId="TOC2">
    <w:name w:val="toc 2"/>
    <w:basedOn w:val="Normal"/>
    <w:next w:val="Normal"/>
    <w:autoRedefine/>
    <w:uiPriority w:val="39"/>
    <w:unhideWhenUsed/>
    <w:rsid w:val="00393F29"/>
    <w:pPr>
      <w:spacing w:after="100"/>
      <w:ind w:left="240"/>
    </w:pPr>
  </w:style>
  <w:style w:type="character" w:styleId="PlaceholderText">
    <w:name w:val="Placeholder Text"/>
    <w:basedOn w:val="DefaultParagraphFont"/>
    <w:uiPriority w:val="99"/>
    <w:semiHidden/>
    <w:rsid w:val="00A6626B"/>
    <w:rPr>
      <w:color w:val="666666"/>
    </w:rPr>
  </w:style>
  <w:style w:type="paragraph" w:styleId="Header">
    <w:name w:val="header"/>
    <w:basedOn w:val="Normal"/>
    <w:link w:val="HeaderChar"/>
    <w:uiPriority w:val="99"/>
    <w:unhideWhenUsed/>
    <w:rsid w:val="00662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A3A"/>
  </w:style>
  <w:style w:type="paragraph" w:styleId="Footer">
    <w:name w:val="footer"/>
    <w:basedOn w:val="Normal"/>
    <w:link w:val="FooterChar"/>
    <w:uiPriority w:val="99"/>
    <w:unhideWhenUsed/>
    <w:rsid w:val="00662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A3A"/>
  </w:style>
  <w:style w:type="character" w:styleId="UnresolvedMention">
    <w:name w:val="Unresolved Mention"/>
    <w:basedOn w:val="DefaultParagraphFont"/>
    <w:uiPriority w:val="99"/>
    <w:semiHidden/>
    <w:unhideWhenUsed/>
    <w:rsid w:val="00F2583B"/>
    <w:rPr>
      <w:color w:val="605E5C"/>
      <w:shd w:val="clear" w:color="auto" w:fill="E1DFDD"/>
    </w:rPr>
  </w:style>
  <w:style w:type="character" w:styleId="FollowedHyperlink">
    <w:name w:val="FollowedHyperlink"/>
    <w:basedOn w:val="DefaultParagraphFont"/>
    <w:uiPriority w:val="99"/>
    <w:semiHidden/>
    <w:unhideWhenUsed/>
    <w:rsid w:val="00F258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62841">
      <w:bodyDiv w:val="1"/>
      <w:marLeft w:val="0"/>
      <w:marRight w:val="0"/>
      <w:marTop w:val="0"/>
      <w:marBottom w:val="0"/>
      <w:divBdr>
        <w:top w:val="none" w:sz="0" w:space="0" w:color="auto"/>
        <w:left w:val="none" w:sz="0" w:space="0" w:color="auto"/>
        <w:bottom w:val="none" w:sz="0" w:space="0" w:color="auto"/>
        <w:right w:val="none" w:sz="0" w:space="0" w:color="auto"/>
      </w:divBdr>
    </w:div>
    <w:div w:id="71974135">
      <w:bodyDiv w:val="1"/>
      <w:marLeft w:val="0"/>
      <w:marRight w:val="0"/>
      <w:marTop w:val="0"/>
      <w:marBottom w:val="0"/>
      <w:divBdr>
        <w:top w:val="none" w:sz="0" w:space="0" w:color="auto"/>
        <w:left w:val="none" w:sz="0" w:space="0" w:color="auto"/>
        <w:bottom w:val="none" w:sz="0" w:space="0" w:color="auto"/>
        <w:right w:val="none" w:sz="0" w:space="0" w:color="auto"/>
      </w:divBdr>
    </w:div>
    <w:div w:id="96758425">
      <w:bodyDiv w:val="1"/>
      <w:marLeft w:val="0"/>
      <w:marRight w:val="0"/>
      <w:marTop w:val="0"/>
      <w:marBottom w:val="0"/>
      <w:divBdr>
        <w:top w:val="none" w:sz="0" w:space="0" w:color="auto"/>
        <w:left w:val="none" w:sz="0" w:space="0" w:color="auto"/>
        <w:bottom w:val="none" w:sz="0" w:space="0" w:color="auto"/>
        <w:right w:val="none" w:sz="0" w:space="0" w:color="auto"/>
      </w:divBdr>
    </w:div>
    <w:div w:id="128788299">
      <w:bodyDiv w:val="1"/>
      <w:marLeft w:val="0"/>
      <w:marRight w:val="0"/>
      <w:marTop w:val="0"/>
      <w:marBottom w:val="0"/>
      <w:divBdr>
        <w:top w:val="none" w:sz="0" w:space="0" w:color="auto"/>
        <w:left w:val="none" w:sz="0" w:space="0" w:color="auto"/>
        <w:bottom w:val="none" w:sz="0" w:space="0" w:color="auto"/>
        <w:right w:val="none" w:sz="0" w:space="0" w:color="auto"/>
      </w:divBdr>
    </w:div>
    <w:div w:id="142745575">
      <w:bodyDiv w:val="1"/>
      <w:marLeft w:val="0"/>
      <w:marRight w:val="0"/>
      <w:marTop w:val="0"/>
      <w:marBottom w:val="0"/>
      <w:divBdr>
        <w:top w:val="none" w:sz="0" w:space="0" w:color="auto"/>
        <w:left w:val="none" w:sz="0" w:space="0" w:color="auto"/>
        <w:bottom w:val="none" w:sz="0" w:space="0" w:color="auto"/>
        <w:right w:val="none" w:sz="0" w:space="0" w:color="auto"/>
      </w:divBdr>
    </w:div>
    <w:div w:id="169412546">
      <w:bodyDiv w:val="1"/>
      <w:marLeft w:val="0"/>
      <w:marRight w:val="0"/>
      <w:marTop w:val="0"/>
      <w:marBottom w:val="0"/>
      <w:divBdr>
        <w:top w:val="none" w:sz="0" w:space="0" w:color="auto"/>
        <w:left w:val="none" w:sz="0" w:space="0" w:color="auto"/>
        <w:bottom w:val="none" w:sz="0" w:space="0" w:color="auto"/>
        <w:right w:val="none" w:sz="0" w:space="0" w:color="auto"/>
      </w:divBdr>
    </w:div>
    <w:div w:id="234243097">
      <w:bodyDiv w:val="1"/>
      <w:marLeft w:val="0"/>
      <w:marRight w:val="0"/>
      <w:marTop w:val="0"/>
      <w:marBottom w:val="0"/>
      <w:divBdr>
        <w:top w:val="none" w:sz="0" w:space="0" w:color="auto"/>
        <w:left w:val="none" w:sz="0" w:space="0" w:color="auto"/>
        <w:bottom w:val="none" w:sz="0" w:space="0" w:color="auto"/>
        <w:right w:val="none" w:sz="0" w:space="0" w:color="auto"/>
      </w:divBdr>
    </w:div>
    <w:div w:id="268510434">
      <w:bodyDiv w:val="1"/>
      <w:marLeft w:val="0"/>
      <w:marRight w:val="0"/>
      <w:marTop w:val="0"/>
      <w:marBottom w:val="0"/>
      <w:divBdr>
        <w:top w:val="none" w:sz="0" w:space="0" w:color="auto"/>
        <w:left w:val="none" w:sz="0" w:space="0" w:color="auto"/>
        <w:bottom w:val="none" w:sz="0" w:space="0" w:color="auto"/>
        <w:right w:val="none" w:sz="0" w:space="0" w:color="auto"/>
      </w:divBdr>
    </w:div>
    <w:div w:id="301812783">
      <w:bodyDiv w:val="1"/>
      <w:marLeft w:val="0"/>
      <w:marRight w:val="0"/>
      <w:marTop w:val="0"/>
      <w:marBottom w:val="0"/>
      <w:divBdr>
        <w:top w:val="none" w:sz="0" w:space="0" w:color="auto"/>
        <w:left w:val="none" w:sz="0" w:space="0" w:color="auto"/>
        <w:bottom w:val="none" w:sz="0" w:space="0" w:color="auto"/>
        <w:right w:val="none" w:sz="0" w:space="0" w:color="auto"/>
      </w:divBdr>
    </w:div>
    <w:div w:id="309484050">
      <w:bodyDiv w:val="1"/>
      <w:marLeft w:val="0"/>
      <w:marRight w:val="0"/>
      <w:marTop w:val="0"/>
      <w:marBottom w:val="0"/>
      <w:divBdr>
        <w:top w:val="none" w:sz="0" w:space="0" w:color="auto"/>
        <w:left w:val="none" w:sz="0" w:space="0" w:color="auto"/>
        <w:bottom w:val="none" w:sz="0" w:space="0" w:color="auto"/>
        <w:right w:val="none" w:sz="0" w:space="0" w:color="auto"/>
      </w:divBdr>
    </w:div>
    <w:div w:id="336664266">
      <w:bodyDiv w:val="1"/>
      <w:marLeft w:val="0"/>
      <w:marRight w:val="0"/>
      <w:marTop w:val="0"/>
      <w:marBottom w:val="0"/>
      <w:divBdr>
        <w:top w:val="none" w:sz="0" w:space="0" w:color="auto"/>
        <w:left w:val="none" w:sz="0" w:space="0" w:color="auto"/>
        <w:bottom w:val="none" w:sz="0" w:space="0" w:color="auto"/>
        <w:right w:val="none" w:sz="0" w:space="0" w:color="auto"/>
      </w:divBdr>
    </w:div>
    <w:div w:id="371686465">
      <w:bodyDiv w:val="1"/>
      <w:marLeft w:val="0"/>
      <w:marRight w:val="0"/>
      <w:marTop w:val="0"/>
      <w:marBottom w:val="0"/>
      <w:divBdr>
        <w:top w:val="none" w:sz="0" w:space="0" w:color="auto"/>
        <w:left w:val="none" w:sz="0" w:space="0" w:color="auto"/>
        <w:bottom w:val="none" w:sz="0" w:space="0" w:color="auto"/>
        <w:right w:val="none" w:sz="0" w:space="0" w:color="auto"/>
      </w:divBdr>
    </w:div>
    <w:div w:id="378362465">
      <w:bodyDiv w:val="1"/>
      <w:marLeft w:val="0"/>
      <w:marRight w:val="0"/>
      <w:marTop w:val="0"/>
      <w:marBottom w:val="0"/>
      <w:divBdr>
        <w:top w:val="none" w:sz="0" w:space="0" w:color="auto"/>
        <w:left w:val="none" w:sz="0" w:space="0" w:color="auto"/>
        <w:bottom w:val="none" w:sz="0" w:space="0" w:color="auto"/>
        <w:right w:val="none" w:sz="0" w:space="0" w:color="auto"/>
      </w:divBdr>
    </w:div>
    <w:div w:id="408500285">
      <w:bodyDiv w:val="1"/>
      <w:marLeft w:val="0"/>
      <w:marRight w:val="0"/>
      <w:marTop w:val="0"/>
      <w:marBottom w:val="0"/>
      <w:divBdr>
        <w:top w:val="none" w:sz="0" w:space="0" w:color="auto"/>
        <w:left w:val="none" w:sz="0" w:space="0" w:color="auto"/>
        <w:bottom w:val="none" w:sz="0" w:space="0" w:color="auto"/>
        <w:right w:val="none" w:sz="0" w:space="0" w:color="auto"/>
      </w:divBdr>
    </w:div>
    <w:div w:id="516847141">
      <w:bodyDiv w:val="1"/>
      <w:marLeft w:val="0"/>
      <w:marRight w:val="0"/>
      <w:marTop w:val="0"/>
      <w:marBottom w:val="0"/>
      <w:divBdr>
        <w:top w:val="none" w:sz="0" w:space="0" w:color="auto"/>
        <w:left w:val="none" w:sz="0" w:space="0" w:color="auto"/>
        <w:bottom w:val="none" w:sz="0" w:space="0" w:color="auto"/>
        <w:right w:val="none" w:sz="0" w:space="0" w:color="auto"/>
      </w:divBdr>
    </w:div>
    <w:div w:id="535390578">
      <w:bodyDiv w:val="1"/>
      <w:marLeft w:val="0"/>
      <w:marRight w:val="0"/>
      <w:marTop w:val="0"/>
      <w:marBottom w:val="0"/>
      <w:divBdr>
        <w:top w:val="none" w:sz="0" w:space="0" w:color="auto"/>
        <w:left w:val="none" w:sz="0" w:space="0" w:color="auto"/>
        <w:bottom w:val="none" w:sz="0" w:space="0" w:color="auto"/>
        <w:right w:val="none" w:sz="0" w:space="0" w:color="auto"/>
      </w:divBdr>
    </w:div>
    <w:div w:id="615252330">
      <w:bodyDiv w:val="1"/>
      <w:marLeft w:val="0"/>
      <w:marRight w:val="0"/>
      <w:marTop w:val="0"/>
      <w:marBottom w:val="0"/>
      <w:divBdr>
        <w:top w:val="none" w:sz="0" w:space="0" w:color="auto"/>
        <w:left w:val="none" w:sz="0" w:space="0" w:color="auto"/>
        <w:bottom w:val="none" w:sz="0" w:space="0" w:color="auto"/>
        <w:right w:val="none" w:sz="0" w:space="0" w:color="auto"/>
      </w:divBdr>
    </w:div>
    <w:div w:id="639503196">
      <w:bodyDiv w:val="1"/>
      <w:marLeft w:val="0"/>
      <w:marRight w:val="0"/>
      <w:marTop w:val="0"/>
      <w:marBottom w:val="0"/>
      <w:divBdr>
        <w:top w:val="none" w:sz="0" w:space="0" w:color="auto"/>
        <w:left w:val="none" w:sz="0" w:space="0" w:color="auto"/>
        <w:bottom w:val="none" w:sz="0" w:space="0" w:color="auto"/>
        <w:right w:val="none" w:sz="0" w:space="0" w:color="auto"/>
      </w:divBdr>
    </w:div>
    <w:div w:id="679701894">
      <w:bodyDiv w:val="1"/>
      <w:marLeft w:val="0"/>
      <w:marRight w:val="0"/>
      <w:marTop w:val="0"/>
      <w:marBottom w:val="0"/>
      <w:divBdr>
        <w:top w:val="none" w:sz="0" w:space="0" w:color="auto"/>
        <w:left w:val="none" w:sz="0" w:space="0" w:color="auto"/>
        <w:bottom w:val="none" w:sz="0" w:space="0" w:color="auto"/>
        <w:right w:val="none" w:sz="0" w:space="0" w:color="auto"/>
      </w:divBdr>
    </w:div>
    <w:div w:id="690380093">
      <w:bodyDiv w:val="1"/>
      <w:marLeft w:val="0"/>
      <w:marRight w:val="0"/>
      <w:marTop w:val="0"/>
      <w:marBottom w:val="0"/>
      <w:divBdr>
        <w:top w:val="none" w:sz="0" w:space="0" w:color="auto"/>
        <w:left w:val="none" w:sz="0" w:space="0" w:color="auto"/>
        <w:bottom w:val="none" w:sz="0" w:space="0" w:color="auto"/>
        <w:right w:val="none" w:sz="0" w:space="0" w:color="auto"/>
      </w:divBdr>
    </w:div>
    <w:div w:id="714549452">
      <w:bodyDiv w:val="1"/>
      <w:marLeft w:val="0"/>
      <w:marRight w:val="0"/>
      <w:marTop w:val="0"/>
      <w:marBottom w:val="0"/>
      <w:divBdr>
        <w:top w:val="none" w:sz="0" w:space="0" w:color="auto"/>
        <w:left w:val="none" w:sz="0" w:space="0" w:color="auto"/>
        <w:bottom w:val="none" w:sz="0" w:space="0" w:color="auto"/>
        <w:right w:val="none" w:sz="0" w:space="0" w:color="auto"/>
      </w:divBdr>
    </w:div>
    <w:div w:id="808328975">
      <w:bodyDiv w:val="1"/>
      <w:marLeft w:val="0"/>
      <w:marRight w:val="0"/>
      <w:marTop w:val="0"/>
      <w:marBottom w:val="0"/>
      <w:divBdr>
        <w:top w:val="none" w:sz="0" w:space="0" w:color="auto"/>
        <w:left w:val="none" w:sz="0" w:space="0" w:color="auto"/>
        <w:bottom w:val="none" w:sz="0" w:space="0" w:color="auto"/>
        <w:right w:val="none" w:sz="0" w:space="0" w:color="auto"/>
      </w:divBdr>
    </w:div>
    <w:div w:id="978221111">
      <w:bodyDiv w:val="1"/>
      <w:marLeft w:val="0"/>
      <w:marRight w:val="0"/>
      <w:marTop w:val="0"/>
      <w:marBottom w:val="0"/>
      <w:divBdr>
        <w:top w:val="none" w:sz="0" w:space="0" w:color="auto"/>
        <w:left w:val="none" w:sz="0" w:space="0" w:color="auto"/>
        <w:bottom w:val="none" w:sz="0" w:space="0" w:color="auto"/>
        <w:right w:val="none" w:sz="0" w:space="0" w:color="auto"/>
      </w:divBdr>
    </w:div>
    <w:div w:id="979043157">
      <w:bodyDiv w:val="1"/>
      <w:marLeft w:val="0"/>
      <w:marRight w:val="0"/>
      <w:marTop w:val="0"/>
      <w:marBottom w:val="0"/>
      <w:divBdr>
        <w:top w:val="none" w:sz="0" w:space="0" w:color="auto"/>
        <w:left w:val="none" w:sz="0" w:space="0" w:color="auto"/>
        <w:bottom w:val="none" w:sz="0" w:space="0" w:color="auto"/>
        <w:right w:val="none" w:sz="0" w:space="0" w:color="auto"/>
      </w:divBdr>
    </w:div>
    <w:div w:id="1013603444">
      <w:bodyDiv w:val="1"/>
      <w:marLeft w:val="0"/>
      <w:marRight w:val="0"/>
      <w:marTop w:val="0"/>
      <w:marBottom w:val="0"/>
      <w:divBdr>
        <w:top w:val="none" w:sz="0" w:space="0" w:color="auto"/>
        <w:left w:val="none" w:sz="0" w:space="0" w:color="auto"/>
        <w:bottom w:val="none" w:sz="0" w:space="0" w:color="auto"/>
        <w:right w:val="none" w:sz="0" w:space="0" w:color="auto"/>
      </w:divBdr>
    </w:div>
    <w:div w:id="1105996641">
      <w:bodyDiv w:val="1"/>
      <w:marLeft w:val="0"/>
      <w:marRight w:val="0"/>
      <w:marTop w:val="0"/>
      <w:marBottom w:val="0"/>
      <w:divBdr>
        <w:top w:val="none" w:sz="0" w:space="0" w:color="auto"/>
        <w:left w:val="none" w:sz="0" w:space="0" w:color="auto"/>
        <w:bottom w:val="none" w:sz="0" w:space="0" w:color="auto"/>
        <w:right w:val="none" w:sz="0" w:space="0" w:color="auto"/>
      </w:divBdr>
    </w:div>
    <w:div w:id="1127285089">
      <w:bodyDiv w:val="1"/>
      <w:marLeft w:val="0"/>
      <w:marRight w:val="0"/>
      <w:marTop w:val="0"/>
      <w:marBottom w:val="0"/>
      <w:divBdr>
        <w:top w:val="none" w:sz="0" w:space="0" w:color="auto"/>
        <w:left w:val="none" w:sz="0" w:space="0" w:color="auto"/>
        <w:bottom w:val="none" w:sz="0" w:space="0" w:color="auto"/>
        <w:right w:val="none" w:sz="0" w:space="0" w:color="auto"/>
      </w:divBdr>
    </w:div>
    <w:div w:id="1143547745">
      <w:bodyDiv w:val="1"/>
      <w:marLeft w:val="0"/>
      <w:marRight w:val="0"/>
      <w:marTop w:val="0"/>
      <w:marBottom w:val="0"/>
      <w:divBdr>
        <w:top w:val="none" w:sz="0" w:space="0" w:color="auto"/>
        <w:left w:val="none" w:sz="0" w:space="0" w:color="auto"/>
        <w:bottom w:val="none" w:sz="0" w:space="0" w:color="auto"/>
        <w:right w:val="none" w:sz="0" w:space="0" w:color="auto"/>
      </w:divBdr>
    </w:div>
    <w:div w:id="1172724723">
      <w:bodyDiv w:val="1"/>
      <w:marLeft w:val="0"/>
      <w:marRight w:val="0"/>
      <w:marTop w:val="0"/>
      <w:marBottom w:val="0"/>
      <w:divBdr>
        <w:top w:val="none" w:sz="0" w:space="0" w:color="auto"/>
        <w:left w:val="none" w:sz="0" w:space="0" w:color="auto"/>
        <w:bottom w:val="none" w:sz="0" w:space="0" w:color="auto"/>
        <w:right w:val="none" w:sz="0" w:space="0" w:color="auto"/>
      </w:divBdr>
    </w:div>
    <w:div w:id="1290819121">
      <w:bodyDiv w:val="1"/>
      <w:marLeft w:val="0"/>
      <w:marRight w:val="0"/>
      <w:marTop w:val="0"/>
      <w:marBottom w:val="0"/>
      <w:divBdr>
        <w:top w:val="none" w:sz="0" w:space="0" w:color="auto"/>
        <w:left w:val="none" w:sz="0" w:space="0" w:color="auto"/>
        <w:bottom w:val="none" w:sz="0" w:space="0" w:color="auto"/>
        <w:right w:val="none" w:sz="0" w:space="0" w:color="auto"/>
      </w:divBdr>
    </w:div>
    <w:div w:id="1317301383">
      <w:bodyDiv w:val="1"/>
      <w:marLeft w:val="0"/>
      <w:marRight w:val="0"/>
      <w:marTop w:val="0"/>
      <w:marBottom w:val="0"/>
      <w:divBdr>
        <w:top w:val="none" w:sz="0" w:space="0" w:color="auto"/>
        <w:left w:val="none" w:sz="0" w:space="0" w:color="auto"/>
        <w:bottom w:val="none" w:sz="0" w:space="0" w:color="auto"/>
        <w:right w:val="none" w:sz="0" w:space="0" w:color="auto"/>
      </w:divBdr>
    </w:div>
    <w:div w:id="1328484057">
      <w:bodyDiv w:val="1"/>
      <w:marLeft w:val="0"/>
      <w:marRight w:val="0"/>
      <w:marTop w:val="0"/>
      <w:marBottom w:val="0"/>
      <w:divBdr>
        <w:top w:val="none" w:sz="0" w:space="0" w:color="auto"/>
        <w:left w:val="none" w:sz="0" w:space="0" w:color="auto"/>
        <w:bottom w:val="none" w:sz="0" w:space="0" w:color="auto"/>
        <w:right w:val="none" w:sz="0" w:space="0" w:color="auto"/>
      </w:divBdr>
    </w:div>
    <w:div w:id="1332097528">
      <w:bodyDiv w:val="1"/>
      <w:marLeft w:val="0"/>
      <w:marRight w:val="0"/>
      <w:marTop w:val="0"/>
      <w:marBottom w:val="0"/>
      <w:divBdr>
        <w:top w:val="none" w:sz="0" w:space="0" w:color="auto"/>
        <w:left w:val="none" w:sz="0" w:space="0" w:color="auto"/>
        <w:bottom w:val="none" w:sz="0" w:space="0" w:color="auto"/>
        <w:right w:val="none" w:sz="0" w:space="0" w:color="auto"/>
      </w:divBdr>
    </w:div>
    <w:div w:id="1337418252">
      <w:bodyDiv w:val="1"/>
      <w:marLeft w:val="0"/>
      <w:marRight w:val="0"/>
      <w:marTop w:val="0"/>
      <w:marBottom w:val="0"/>
      <w:divBdr>
        <w:top w:val="none" w:sz="0" w:space="0" w:color="auto"/>
        <w:left w:val="none" w:sz="0" w:space="0" w:color="auto"/>
        <w:bottom w:val="none" w:sz="0" w:space="0" w:color="auto"/>
        <w:right w:val="none" w:sz="0" w:space="0" w:color="auto"/>
      </w:divBdr>
    </w:div>
    <w:div w:id="1383401928">
      <w:bodyDiv w:val="1"/>
      <w:marLeft w:val="0"/>
      <w:marRight w:val="0"/>
      <w:marTop w:val="0"/>
      <w:marBottom w:val="0"/>
      <w:divBdr>
        <w:top w:val="none" w:sz="0" w:space="0" w:color="auto"/>
        <w:left w:val="none" w:sz="0" w:space="0" w:color="auto"/>
        <w:bottom w:val="none" w:sz="0" w:space="0" w:color="auto"/>
        <w:right w:val="none" w:sz="0" w:space="0" w:color="auto"/>
      </w:divBdr>
    </w:div>
    <w:div w:id="1390418454">
      <w:bodyDiv w:val="1"/>
      <w:marLeft w:val="0"/>
      <w:marRight w:val="0"/>
      <w:marTop w:val="0"/>
      <w:marBottom w:val="0"/>
      <w:divBdr>
        <w:top w:val="none" w:sz="0" w:space="0" w:color="auto"/>
        <w:left w:val="none" w:sz="0" w:space="0" w:color="auto"/>
        <w:bottom w:val="none" w:sz="0" w:space="0" w:color="auto"/>
        <w:right w:val="none" w:sz="0" w:space="0" w:color="auto"/>
      </w:divBdr>
    </w:div>
    <w:div w:id="1422022922">
      <w:bodyDiv w:val="1"/>
      <w:marLeft w:val="0"/>
      <w:marRight w:val="0"/>
      <w:marTop w:val="0"/>
      <w:marBottom w:val="0"/>
      <w:divBdr>
        <w:top w:val="none" w:sz="0" w:space="0" w:color="auto"/>
        <w:left w:val="none" w:sz="0" w:space="0" w:color="auto"/>
        <w:bottom w:val="none" w:sz="0" w:space="0" w:color="auto"/>
        <w:right w:val="none" w:sz="0" w:space="0" w:color="auto"/>
      </w:divBdr>
    </w:div>
    <w:div w:id="1435056006">
      <w:bodyDiv w:val="1"/>
      <w:marLeft w:val="0"/>
      <w:marRight w:val="0"/>
      <w:marTop w:val="0"/>
      <w:marBottom w:val="0"/>
      <w:divBdr>
        <w:top w:val="none" w:sz="0" w:space="0" w:color="auto"/>
        <w:left w:val="none" w:sz="0" w:space="0" w:color="auto"/>
        <w:bottom w:val="none" w:sz="0" w:space="0" w:color="auto"/>
        <w:right w:val="none" w:sz="0" w:space="0" w:color="auto"/>
      </w:divBdr>
    </w:div>
    <w:div w:id="1465386014">
      <w:bodyDiv w:val="1"/>
      <w:marLeft w:val="0"/>
      <w:marRight w:val="0"/>
      <w:marTop w:val="0"/>
      <w:marBottom w:val="0"/>
      <w:divBdr>
        <w:top w:val="none" w:sz="0" w:space="0" w:color="auto"/>
        <w:left w:val="none" w:sz="0" w:space="0" w:color="auto"/>
        <w:bottom w:val="none" w:sz="0" w:space="0" w:color="auto"/>
        <w:right w:val="none" w:sz="0" w:space="0" w:color="auto"/>
      </w:divBdr>
    </w:div>
    <w:div w:id="1471822974">
      <w:bodyDiv w:val="1"/>
      <w:marLeft w:val="0"/>
      <w:marRight w:val="0"/>
      <w:marTop w:val="0"/>
      <w:marBottom w:val="0"/>
      <w:divBdr>
        <w:top w:val="none" w:sz="0" w:space="0" w:color="auto"/>
        <w:left w:val="none" w:sz="0" w:space="0" w:color="auto"/>
        <w:bottom w:val="none" w:sz="0" w:space="0" w:color="auto"/>
        <w:right w:val="none" w:sz="0" w:space="0" w:color="auto"/>
      </w:divBdr>
    </w:div>
    <w:div w:id="1531214195">
      <w:bodyDiv w:val="1"/>
      <w:marLeft w:val="0"/>
      <w:marRight w:val="0"/>
      <w:marTop w:val="0"/>
      <w:marBottom w:val="0"/>
      <w:divBdr>
        <w:top w:val="none" w:sz="0" w:space="0" w:color="auto"/>
        <w:left w:val="none" w:sz="0" w:space="0" w:color="auto"/>
        <w:bottom w:val="none" w:sz="0" w:space="0" w:color="auto"/>
        <w:right w:val="none" w:sz="0" w:space="0" w:color="auto"/>
      </w:divBdr>
    </w:div>
    <w:div w:id="1562400233">
      <w:bodyDiv w:val="1"/>
      <w:marLeft w:val="0"/>
      <w:marRight w:val="0"/>
      <w:marTop w:val="0"/>
      <w:marBottom w:val="0"/>
      <w:divBdr>
        <w:top w:val="none" w:sz="0" w:space="0" w:color="auto"/>
        <w:left w:val="none" w:sz="0" w:space="0" w:color="auto"/>
        <w:bottom w:val="none" w:sz="0" w:space="0" w:color="auto"/>
        <w:right w:val="none" w:sz="0" w:space="0" w:color="auto"/>
      </w:divBdr>
    </w:div>
    <w:div w:id="1599367866">
      <w:bodyDiv w:val="1"/>
      <w:marLeft w:val="0"/>
      <w:marRight w:val="0"/>
      <w:marTop w:val="0"/>
      <w:marBottom w:val="0"/>
      <w:divBdr>
        <w:top w:val="none" w:sz="0" w:space="0" w:color="auto"/>
        <w:left w:val="none" w:sz="0" w:space="0" w:color="auto"/>
        <w:bottom w:val="none" w:sz="0" w:space="0" w:color="auto"/>
        <w:right w:val="none" w:sz="0" w:space="0" w:color="auto"/>
      </w:divBdr>
    </w:div>
    <w:div w:id="1649046914">
      <w:bodyDiv w:val="1"/>
      <w:marLeft w:val="0"/>
      <w:marRight w:val="0"/>
      <w:marTop w:val="0"/>
      <w:marBottom w:val="0"/>
      <w:divBdr>
        <w:top w:val="none" w:sz="0" w:space="0" w:color="auto"/>
        <w:left w:val="none" w:sz="0" w:space="0" w:color="auto"/>
        <w:bottom w:val="none" w:sz="0" w:space="0" w:color="auto"/>
        <w:right w:val="none" w:sz="0" w:space="0" w:color="auto"/>
      </w:divBdr>
    </w:div>
    <w:div w:id="1709644676">
      <w:bodyDiv w:val="1"/>
      <w:marLeft w:val="0"/>
      <w:marRight w:val="0"/>
      <w:marTop w:val="0"/>
      <w:marBottom w:val="0"/>
      <w:divBdr>
        <w:top w:val="none" w:sz="0" w:space="0" w:color="auto"/>
        <w:left w:val="none" w:sz="0" w:space="0" w:color="auto"/>
        <w:bottom w:val="none" w:sz="0" w:space="0" w:color="auto"/>
        <w:right w:val="none" w:sz="0" w:space="0" w:color="auto"/>
      </w:divBdr>
    </w:div>
    <w:div w:id="1712533871">
      <w:bodyDiv w:val="1"/>
      <w:marLeft w:val="0"/>
      <w:marRight w:val="0"/>
      <w:marTop w:val="0"/>
      <w:marBottom w:val="0"/>
      <w:divBdr>
        <w:top w:val="none" w:sz="0" w:space="0" w:color="auto"/>
        <w:left w:val="none" w:sz="0" w:space="0" w:color="auto"/>
        <w:bottom w:val="none" w:sz="0" w:space="0" w:color="auto"/>
        <w:right w:val="none" w:sz="0" w:space="0" w:color="auto"/>
      </w:divBdr>
    </w:div>
    <w:div w:id="1771391914">
      <w:bodyDiv w:val="1"/>
      <w:marLeft w:val="0"/>
      <w:marRight w:val="0"/>
      <w:marTop w:val="0"/>
      <w:marBottom w:val="0"/>
      <w:divBdr>
        <w:top w:val="none" w:sz="0" w:space="0" w:color="auto"/>
        <w:left w:val="none" w:sz="0" w:space="0" w:color="auto"/>
        <w:bottom w:val="none" w:sz="0" w:space="0" w:color="auto"/>
        <w:right w:val="none" w:sz="0" w:space="0" w:color="auto"/>
      </w:divBdr>
    </w:div>
    <w:div w:id="1858082874">
      <w:bodyDiv w:val="1"/>
      <w:marLeft w:val="0"/>
      <w:marRight w:val="0"/>
      <w:marTop w:val="0"/>
      <w:marBottom w:val="0"/>
      <w:divBdr>
        <w:top w:val="none" w:sz="0" w:space="0" w:color="auto"/>
        <w:left w:val="none" w:sz="0" w:space="0" w:color="auto"/>
        <w:bottom w:val="none" w:sz="0" w:space="0" w:color="auto"/>
        <w:right w:val="none" w:sz="0" w:space="0" w:color="auto"/>
      </w:divBdr>
    </w:div>
    <w:div w:id="1939945039">
      <w:bodyDiv w:val="1"/>
      <w:marLeft w:val="0"/>
      <w:marRight w:val="0"/>
      <w:marTop w:val="0"/>
      <w:marBottom w:val="0"/>
      <w:divBdr>
        <w:top w:val="none" w:sz="0" w:space="0" w:color="auto"/>
        <w:left w:val="none" w:sz="0" w:space="0" w:color="auto"/>
        <w:bottom w:val="none" w:sz="0" w:space="0" w:color="auto"/>
        <w:right w:val="none" w:sz="0" w:space="0" w:color="auto"/>
      </w:divBdr>
    </w:div>
    <w:div w:id="1953828571">
      <w:bodyDiv w:val="1"/>
      <w:marLeft w:val="0"/>
      <w:marRight w:val="0"/>
      <w:marTop w:val="0"/>
      <w:marBottom w:val="0"/>
      <w:divBdr>
        <w:top w:val="none" w:sz="0" w:space="0" w:color="auto"/>
        <w:left w:val="none" w:sz="0" w:space="0" w:color="auto"/>
        <w:bottom w:val="none" w:sz="0" w:space="0" w:color="auto"/>
        <w:right w:val="none" w:sz="0" w:space="0" w:color="auto"/>
      </w:divBdr>
    </w:div>
    <w:div w:id="1955165815">
      <w:bodyDiv w:val="1"/>
      <w:marLeft w:val="0"/>
      <w:marRight w:val="0"/>
      <w:marTop w:val="0"/>
      <w:marBottom w:val="0"/>
      <w:divBdr>
        <w:top w:val="none" w:sz="0" w:space="0" w:color="auto"/>
        <w:left w:val="none" w:sz="0" w:space="0" w:color="auto"/>
        <w:bottom w:val="none" w:sz="0" w:space="0" w:color="auto"/>
        <w:right w:val="none" w:sz="0" w:space="0" w:color="auto"/>
      </w:divBdr>
    </w:div>
    <w:div w:id="1998071879">
      <w:bodyDiv w:val="1"/>
      <w:marLeft w:val="0"/>
      <w:marRight w:val="0"/>
      <w:marTop w:val="0"/>
      <w:marBottom w:val="0"/>
      <w:divBdr>
        <w:top w:val="none" w:sz="0" w:space="0" w:color="auto"/>
        <w:left w:val="none" w:sz="0" w:space="0" w:color="auto"/>
        <w:bottom w:val="none" w:sz="0" w:space="0" w:color="auto"/>
        <w:right w:val="none" w:sz="0" w:space="0" w:color="auto"/>
      </w:divBdr>
    </w:div>
    <w:div w:id="2011374745">
      <w:bodyDiv w:val="1"/>
      <w:marLeft w:val="0"/>
      <w:marRight w:val="0"/>
      <w:marTop w:val="0"/>
      <w:marBottom w:val="0"/>
      <w:divBdr>
        <w:top w:val="none" w:sz="0" w:space="0" w:color="auto"/>
        <w:left w:val="none" w:sz="0" w:space="0" w:color="auto"/>
        <w:bottom w:val="none" w:sz="0" w:space="0" w:color="auto"/>
        <w:right w:val="none" w:sz="0" w:space="0" w:color="auto"/>
      </w:divBdr>
    </w:div>
    <w:div w:id="2027712119">
      <w:bodyDiv w:val="1"/>
      <w:marLeft w:val="0"/>
      <w:marRight w:val="0"/>
      <w:marTop w:val="0"/>
      <w:marBottom w:val="0"/>
      <w:divBdr>
        <w:top w:val="none" w:sz="0" w:space="0" w:color="auto"/>
        <w:left w:val="none" w:sz="0" w:space="0" w:color="auto"/>
        <w:bottom w:val="none" w:sz="0" w:space="0" w:color="auto"/>
        <w:right w:val="none" w:sz="0" w:space="0" w:color="auto"/>
      </w:divBdr>
    </w:div>
    <w:div w:id="2145388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arxiv.org/abs/1905.02162"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arxiv.org/abs/2311.14783"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arxiv.org/abs/2502.00651"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researchgate.net/publication/377420098" TargetMode="External"/><Relationship Id="rId20" Type="http://schemas.openxmlformats.org/officeDocument/2006/relationships/hyperlink" Target="https://www.sciencedirect.com/science/article/pii/S095741742303199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file:///C:\Users\schen\OneDrive\Documents\Powerpoint%20presentation%20for%20Finsecure.pptx" TargetMode="External"/><Relationship Id="rId23" Type="http://schemas.openxmlformats.org/officeDocument/2006/relationships/hyperlink" Target="https://arxiv.org/abs/2212.05347" TargetMode="External"/><Relationship Id="rId10" Type="http://schemas.openxmlformats.org/officeDocument/2006/relationships/image" Target="media/image2.png"/><Relationship Id="rId19" Type="http://schemas.openxmlformats.org/officeDocument/2006/relationships/hyperlink" Target="https://www.researchgate.net/publication/38394208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arxiv.org/abs/2212.1230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E99AE79E5A4B2BADF6B14E5FB3712A"/>
        <w:category>
          <w:name w:val="General"/>
          <w:gallery w:val="placeholder"/>
        </w:category>
        <w:types>
          <w:type w:val="bbPlcHdr"/>
        </w:types>
        <w:behaviors>
          <w:behavior w:val="content"/>
        </w:behaviors>
        <w:guid w:val="{BEC82F6A-F048-41FB-9F3A-951E870A0380}"/>
      </w:docPartPr>
      <w:docPartBody>
        <w:p w:rsidR="008A689E" w:rsidRDefault="008A689E" w:rsidP="008A689E">
          <w:pPr>
            <w:pStyle w:val="E4E99AE79E5A4B2BADF6B14E5FB3712A"/>
          </w:pPr>
          <w:r>
            <w:rPr>
              <w:rFonts w:asciiTheme="majorHAnsi" w:eastAsiaTheme="majorEastAsia" w:hAnsiTheme="majorHAnsi" w:cstheme="majorBidi"/>
              <w:caps/>
              <w:color w:val="156082" w:themeColor="accent1"/>
              <w:sz w:val="80"/>
              <w:szCs w:val="80"/>
            </w:rPr>
            <w:t>[Document title]</w:t>
          </w:r>
        </w:p>
      </w:docPartBody>
    </w:docPart>
    <w:docPart>
      <w:docPartPr>
        <w:name w:val="BEB8C5BE6D254430A3730CC557AEA0D3"/>
        <w:category>
          <w:name w:val="General"/>
          <w:gallery w:val="placeholder"/>
        </w:category>
        <w:types>
          <w:type w:val="bbPlcHdr"/>
        </w:types>
        <w:behaviors>
          <w:behavior w:val="content"/>
        </w:behaviors>
        <w:guid w:val="{3198490E-0C40-40E3-B6FE-9F257C644BFC}"/>
      </w:docPartPr>
      <w:docPartBody>
        <w:p w:rsidR="008A689E" w:rsidRDefault="008A689E" w:rsidP="008A689E">
          <w:pPr>
            <w:pStyle w:val="BEB8C5BE6D254430A3730CC557AEA0D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89E"/>
    <w:rsid w:val="006D6406"/>
    <w:rsid w:val="008A68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E99AE79E5A4B2BADF6B14E5FB3712A">
    <w:name w:val="E4E99AE79E5A4B2BADF6B14E5FB3712A"/>
    <w:rsid w:val="008A689E"/>
  </w:style>
  <w:style w:type="paragraph" w:customStyle="1" w:styleId="BEB8C5BE6D254430A3730CC557AEA0D3">
    <w:name w:val="BEB8C5BE6D254430A3730CC557AEA0D3"/>
    <w:rsid w:val="008A689E"/>
  </w:style>
  <w:style w:type="character" w:styleId="PlaceholderText">
    <w:name w:val="Placeholder Text"/>
    <w:basedOn w:val="DefaultParagraphFont"/>
    <w:uiPriority w:val="99"/>
    <w:semiHidden/>
    <w:rsid w:val="008A689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8E0644-7B18-4771-A049-3AB41B6C5B18}">
  <we:reference id="wa104380122" version="2.1.0.2" store="en-US" storeType="OMEX"/>
  <we:alternateReferences>
    <we:reference id="wa104380122" version="2.1.0.2" store="WA104380122" storeType="OMEX"/>
  </we:alternateReferences>
  <we:properties>
    <we:property name="citations" value="{&quot;138317310&quot;:{&quot;referencesIds&quot;:[&quot;doc:682292a716eeee3cbcbb60cc&quot;],&quot;referencesOptions&quot;:{&quot;doc:682292a716eeee3cbcbb60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17310,&quot;citationText&quot;:&quot;&lt;span style=\&quot;font-family:Aptos Display;font-size:18.666666666666664px;color:#000000\&quot;&gt;[1]&lt;/span&gt;&quot;},&quot;-221370207&quot;:{&quot;referencesIds&quot;:[&quot;doc:6822925b20c20b4bb4e6233b&quot;],&quot;referencesOptions&quot;:{&quot;doc:6822925b20c20b4bb4e623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1370207,&quot;citationText&quot;:&quot;&lt;span style=\&quot;font-family:Aptos Display;font-size:18.666666666666664px;color:#000000\&quot;&gt;[2]&lt;/span&gt;&quot;}}"/>
    <we:property name="currentFolder" value="{&quot;id&quot;:&quot;project:682292581129db24e3d9af09&quot;,&quot;userId&quot;:&quot;user:67126f39cafe3c3d1fc6622c&quot;,&quot;projectId&quot;:&quot;ap:67126f39cafe3c3d1fc6622d&quot;,&quot;name&quot;:&quot;Cyber sec&quot;,&quot;created&quot;:1747096152465,&quot;lastModified&quot;:1747096152465,&quot;position&quot;:10,&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2405518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CFE6CD-86BB-408E-B386-5B45EA8F3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2779</Words>
  <Characters>17455</Characters>
  <Application>Microsoft Office Word</Application>
  <DocSecurity>0</DocSecurity>
  <Lines>356</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Strategy for FinSecure Ltd</dc:title>
  <dc:subject>Skyler Schenke</dc:subject>
  <dc:creator>Bert Schenke</dc:creator>
  <cp:keywords/>
  <dc:description/>
  <cp:lastModifiedBy>Bert Schenke</cp:lastModifiedBy>
  <cp:revision>7</cp:revision>
  <dcterms:created xsi:type="dcterms:W3CDTF">2025-05-13T01:19:00Z</dcterms:created>
  <dcterms:modified xsi:type="dcterms:W3CDTF">2025-05-13T01:49:00Z</dcterms:modified>
</cp:coreProperties>
</file>