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rFonts w:ascii="Nunito" w:cs="Nunito" w:eastAsia="Nunito" w:hAnsi="Nunito"/>
          <w:sz w:val="28"/>
          <w:szCs w:val="28"/>
          <w:u w:val="single"/>
        </w:rPr>
      </w:pPr>
      <w:r w:rsidDel="00000000" w:rsidR="00000000" w:rsidRPr="00000000">
        <w:rPr>
          <w:rFonts w:ascii="Nunito" w:cs="Nunito" w:eastAsia="Nunito" w:hAnsi="Nunito"/>
          <w:sz w:val="28"/>
          <w:szCs w:val="28"/>
          <w:u w:val="single"/>
          <w:rtl w:val="0"/>
        </w:rPr>
        <w:t xml:space="preserve">Did Spartacus really exist? An examination of historical evidence </w:t>
      </w:r>
    </w:p>
    <w:p w:rsidR="00000000" w:rsidDel="00000000" w:rsidP="00000000" w:rsidRDefault="00000000" w:rsidRPr="00000000" w14:paraId="00000001">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02">
      <w:pPr>
        <w:contextualSpacing w:val="0"/>
        <w:rPr>
          <w:rFonts w:ascii="Nunito" w:cs="Nunito" w:eastAsia="Nunito" w:hAnsi="Nunito"/>
          <w:sz w:val="24"/>
          <w:szCs w:val="24"/>
        </w:rPr>
      </w:pPr>
      <w:r w:rsidDel="00000000" w:rsidR="00000000" w:rsidRPr="00000000">
        <w:rPr>
          <w:rFonts w:ascii="Nunito" w:cs="Nunito" w:eastAsia="Nunito" w:hAnsi="Nunito"/>
          <w:sz w:val="24"/>
          <w:szCs w:val="24"/>
          <w:rtl w:val="0"/>
        </w:rPr>
        <w:t xml:space="preserve">Was Spartacus a real gladiator who led the slave revolt of the third servile war or is he nothing more that fiction created by Roman politicians? Taking evidence from various ancient sources this essay discuss whether or not Spartacus was a real man. According to ancient sources such as Appian (app, 1.116) and Plutarch (plut, 8.2) Spartacus was Thracian by birth. Past this fact however, these ancient sources become quite disparate. How then do ancient historians and classicists know which sources, if any, are indubitable? This of course is an impossible question; knowledge gathered from ancient sources can always be argued against.</w:t>
      </w:r>
    </w:p>
    <w:p w:rsidR="00000000" w:rsidDel="00000000" w:rsidP="00000000" w:rsidRDefault="00000000" w:rsidRPr="00000000" w14:paraId="00000003">
      <w:pPr>
        <w:contextualSpacing w:val="0"/>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04">
      <w:pPr>
        <w:contextualSpacing w:val="0"/>
        <w:rPr>
          <w:rFonts w:ascii="Nunito" w:cs="Nunito" w:eastAsia="Nunito" w:hAnsi="Nunito"/>
          <w:sz w:val="24"/>
          <w:szCs w:val="24"/>
        </w:rPr>
      </w:pPr>
      <w:r w:rsidDel="00000000" w:rsidR="00000000" w:rsidRPr="00000000">
        <w:rPr>
          <w:rFonts w:ascii="Nunito" w:cs="Nunito" w:eastAsia="Nunito" w:hAnsi="Nunito"/>
          <w:sz w:val="24"/>
          <w:szCs w:val="24"/>
          <w:rtl w:val="0"/>
        </w:rPr>
        <w:t xml:space="preserve">The numbers presented by Appian and Plutarch in relation the the slave revolt in 73 BC are different, for example, when Spartacus escapes the gladiatorial school in Capua Appian writes that he rallied 70 of his fellow gladiators to fight for their freedom (app, BC 1.14). However Plutarch says that it was closer to 200 men that tried to escape with Spartacus (plut, 8.2). Inconsistencies in the accounts makes it hard to take either at face value however it could be argued that as Plutarch came first (46-c.122) (Plutarch on Spartacus Livius) he was more likely to have reliable evidence than Appian (AD 95-165) (Appian on Spartacus Livius). Although this theory has some logic to it, it could also be argued that Appian was able to get more accurate/updated information at a later date. There are many ancient sources that mention Spartacus but it is always in varied detail, Sallust and Athenaeus for example, both give mention to, but do not fixate on Spartacus. </w:t>
      </w:r>
    </w:p>
    <w:p w:rsidR="00000000" w:rsidDel="00000000" w:rsidP="00000000" w:rsidRDefault="00000000" w:rsidRPr="00000000" w14:paraId="00000005">
      <w:pPr>
        <w:contextualSpacing w:val="0"/>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06">
      <w:pPr>
        <w:contextualSpacing w:val="0"/>
        <w:rPr>
          <w:rFonts w:ascii="Nunito" w:cs="Nunito" w:eastAsia="Nunito" w:hAnsi="Nunito"/>
          <w:sz w:val="24"/>
          <w:szCs w:val="24"/>
        </w:rPr>
      </w:pPr>
      <w:r w:rsidDel="00000000" w:rsidR="00000000" w:rsidRPr="00000000">
        <w:rPr>
          <w:rFonts w:ascii="Nunito" w:cs="Nunito" w:eastAsia="Nunito" w:hAnsi="Nunito"/>
          <w:sz w:val="24"/>
          <w:szCs w:val="24"/>
          <w:rtl w:val="0"/>
        </w:rPr>
        <w:t xml:space="preserve">Spartacus could have been a slave that Roman politicians fabricated in order to create an illusion of leadership amongst the slave armies, making it a less embarrassing when they were defeated in battle throughout the war. It may have even been the slaves themselves who came up with this fearsome character to strike terror into the hearts of the Roman soldiers (app 117). The revolt could have been led by many more individuals than Spartacus and his two officers Oenomaus and Crixus (app, 116). Much of the historical writing about the third servile war is more focussed on the Roman political side of the revolt than on Spartacus and his slave armies. Athenaeus describes the lives of the politicians themselves in detail (ath 6.105). If Spartacus did exist then why would Athenaeus choose to write more about the lifestyles of politicians and military leaders than him? Spartacus was a rare name at the time and in Thracia it often belonged to a member of the royal family; so it seems unlikely that a slave from Thracia (although he was supposedly born free and working as a soldier) would have this name (app, 116). There may be various writings about Spartacus but there are very few descriptions of him and his life before becoming a slave. </w:t>
      </w:r>
    </w:p>
    <w:p w:rsidR="00000000" w:rsidDel="00000000" w:rsidP="00000000" w:rsidRDefault="00000000" w:rsidRPr="00000000" w14:paraId="00000007">
      <w:pPr>
        <w:contextualSpacing w:val="0"/>
        <w:rPr>
          <w:rFonts w:ascii="Nunito" w:cs="Nunito" w:eastAsia="Nunito" w:hAnsi="Nunito"/>
          <w:sz w:val="24"/>
          <w:szCs w:val="24"/>
        </w:rPr>
      </w:pPr>
      <w:r w:rsidDel="00000000" w:rsidR="00000000" w:rsidRPr="00000000">
        <w:rPr>
          <w:rFonts w:ascii="Nunito" w:cs="Nunito" w:eastAsia="Nunito" w:hAnsi="Nunito"/>
          <w:sz w:val="24"/>
          <w:szCs w:val="24"/>
          <w:rtl w:val="0"/>
        </w:rPr>
        <w:t xml:space="preserve">A common theory is that there was indeed a leader of the slave revolt in 73 BC but that it was someone else. There may have been a slave who started the uprising and inspired others to do the same but this slave was killed at the beginning of the war; it could be that the slaves who remembered him gave him a new bold name and told stories about him so that everyone knew who he was and what he did. </w:t>
      </w:r>
    </w:p>
    <w:p w:rsidR="00000000" w:rsidDel="00000000" w:rsidP="00000000" w:rsidRDefault="00000000" w:rsidRPr="00000000" w14:paraId="00000008">
      <w:pPr>
        <w:contextualSpacing w:val="0"/>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09">
      <w:pPr>
        <w:contextualSpacing w:val="0"/>
        <w:rPr>
          <w:rFonts w:ascii="Nunito" w:cs="Nunito" w:eastAsia="Nunito" w:hAnsi="Nunito"/>
          <w:sz w:val="24"/>
          <w:szCs w:val="24"/>
        </w:rPr>
      </w:pPr>
      <w:r w:rsidDel="00000000" w:rsidR="00000000" w:rsidRPr="00000000">
        <w:rPr>
          <w:rFonts w:ascii="Nunito" w:cs="Nunito" w:eastAsia="Nunito" w:hAnsi="Nunito"/>
          <w:sz w:val="24"/>
          <w:szCs w:val="24"/>
          <w:rtl w:val="0"/>
        </w:rPr>
        <w:t xml:space="preserve">In conclusion, history does provide evidence that Spartacus did exist but how significan he was is unknown due to the varied and spaced out nature of the evidence available. If certain documents had been better preserved it would be easier to determine Spartacus’ role, if any, in the third servile war. One example of this is perfectly demonstrated by Sullusts work which is fragmented and incomplete. The idea that the Romans made Spartacus up to save face after taking much longer than they wanted to to stop the slaves makes sense. However the evidence suggests that there is reason to doubt our ancient sources, they are different accounts of “</w:t>
      </w:r>
      <w:r w:rsidDel="00000000" w:rsidR="00000000" w:rsidRPr="00000000">
        <w:rPr>
          <w:rFonts w:ascii="Nunito" w:cs="Nunito" w:eastAsia="Nunito" w:hAnsi="Nunito"/>
          <w:i w:val="1"/>
          <w:sz w:val="24"/>
          <w:szCs w:val="24"/>
          <w:rtl w:val="0"/>
        </w:rPr>
        <w:t xml:space="preserve">the same man” </w:t>
      </w:r>
      <w:r w:rsidDel="00000000" w:rsidR="00000000" w:rsidRPr="00000000">
        <w:rPr>
          <w:rFonts w:ascii="Nunito" w:cs="Nunito" w:eastAsia="Nunito" w:hAnsi="Nunito"/>
          <w:sz w:val="24"/>
          <w:szCs w:val="24"/>
          <w:rtl w:val="0"/>
        </w:rPr>
        <w:t xml:space="preserve">in the same time period. </w:t>
      </w:r>
    </w:p>
    <w:p w:rsidR="00000000" w:rsidDel="00000000" w:rsidP="00000000" w:rsidRDefault="00000000" w:rsidRPr="00000000" w14:paraId="0000000A">
      <w:pPr>
        <w:contextualSpacing w:val="0"/>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0B">
      <w:pPr>
        <w:contextualSpacing w:val="0"/>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0C">
      <w:pPr>
        <w:contextualSpacing w:val="0"/>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0D">
      <w:pPr>
        <w:contextualSpacing w:val="0"/>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0E">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0F">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0">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1">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2">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3">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4">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5">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6">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7">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8">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9">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A">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B">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C">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D">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E">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1F">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20">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21">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22">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23">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24">
      <w:pPr>
        <w:contextualSpacing w:val="0"/>
        <w:rPr>
          <w:rFonts w:ascii="Nunito" w:cs="Nunito" w:eastAsia="Nunito" w:hAnsi="Nunito"/>
          <w:u w:val="single"/>
        </w:rPr>
      </w:pPr>
      <w:r w:rsidDel="00000000" w:rsidR="00000000" w:rsidRPr="00000000">
        <w:rPr>
          <w:rFonts w:ascii="Nunito" w:cs="Nunito" w:eastAsia="Nunito" w:hAnsi="Nunito"/>
          <w:u w:val="single"/>
          <w:rtl w:val="0"/>
        </w:rPr>
        <w:t xml:space="preserve">Bibliography</w:t>
      </w:r>
    </w:p>
    <w:p w:rsidR="00000000" w:rsidDel="00000000" w:rsidP="00000000" w:rsidRDefault="00000000" w:rsidRPr="00000000" w14:paraId="00000025">
      <w:pPr>
        <w:contextualSpacing w:val="0"/>
        <w:rPr>
          <w:rFonts w:ascii="Nunito" w:cs="Nunito" w:eastAsia="Nunito" w:hAnsi="Nunito"/>
          <w:u w:val="single"/>
        </w:rPr>
      </w:pPr>
      <w:r w:rsidDel="00000000" w:rsidR="00000000" w:rsidRPr="00000000">
        <w:rPr>
          <w:rtl w:val="0"/>
        </w:rPr>
      </w:r>
    </w:p>
    <w:p w:rsidR="00000000" w:rsidDel="00000000" w:rsidP="00000000" w:rsidRDefault="00000000" w:rsidRPr="00000000" w14:paraId="00000026">
      <w:pPr>
        <w:contextualSpacing w:val="0"/>
        <w:rPr>
          <w:rFonts w:ascii="Nunito" w:cs="Nunito" w:eastAsia="Nunito" w:hAnsi="Nunito"/>
        </w:rPr>
      </w:pPr>
      <w:r w:rsidDel="00000000" w:rsidR="00000000" w:rsidRPr="00000000">
        <w:rPr>
          <w:rFonts w:ascii="Nunito" w:cs="Nunito" w:eastAsia="Nunito" w:hAnsi="Nunito"/>
          <w:rtl w:val="0"/>
        </w:rPr>
        <w:t xml:space="preserve">“Appian of Alexandria (c.95-c.165) Civil War, 1.116. The translation was made by John Carter.”</w:t>
      </w:r>
    </w:p>
    <w:p w:rsidR="00000000" w:rsidDel="00000000" w:rsidP="00000000" w:rsidRDefault="00000000" w:rsidRPr="00000000" w14:paraId="00000027">
      <w:pPr>
        <w:contextualSpacing w:val="0"/>
        <w:rPr>
          <w:rFonts w:ascii="Nunito" w:cs="Nunito" w:eastAsia="Nunito" w:hAnsi="Nunito"/>
        </w:rPr>
      </w:pPr>
      <w:hyperlink r:id="rId6">
        <w:r w:rsidDel="00000000" w:rsidR="00000000" w:rsidRPr="00000000">
          <w:rPr>
            <w:rFonts w:ascii="Nunito" w:cs="Nunito" w:eastAsia="Nunito" w:hAnsi="Nunito"/>
            <w:color w:val="1155cc"/>
            <w:u w:val="single"/>
            <w:rtl w:val="0"/>
          </w:rPr>
          <w:t xml:space="preserve">http://www.livius.org/sources/content/appian/appian-spartacus/</w:t>
        </w:r>
      </w:hyperlink>
      <w:r w:rsidDel="00000000" w:rsidR="00000000" w:rsidRPr="00000000">
        <w:rPr>
          <w:rtl w:val="0"/>
        </w:rPr>
      </w:r>
    </w:p>
    <w:p w:rsidR="00000000" w:rsidDel="00000000" w:rsidP="00000000" w:rsidRDefault="00000000" w:rsidRPr="00000000" w14:paraId="00000028">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29">
      <w:pPr>
        <w:contextualSpacing w:val="0"/>
        <w:rPr>
          <w:rFonts w:ascii="Nunito" w:cs="Nunito" w:eastAsia="Nunito" w:hAnsi="Nunito"/>
        </w:rPr>
      </w:pPr>
      <w:r w:rsidDel="00000000" w:rsidR="00000000" w:rsidRPr="00000000">
        <w:rPr>
          <w:rFonts w:ascii="Nunito" w:cs="Nunito" w:eastAsia="Nunito" w:hAnsi="Nunito"/>
          <w:rtl w:val="0"/>
        </w:rPr>
        <w:t xml:space="preserve">“Plutarch of Chaeronea (Life of Crassus, 8.2). The translation was made by Rex.”</w:t>
        <w:br w:type="textWrapping"/>
      </w:r>
      <w:hyperlink r:id="rId7">
        <w:r w:rsidDel="00000000" w:rsidR="00000000" w:rsidRPr="00000000">
          <w:rPr>
            <w:rFonts w:ascii="Nunito" w:cs="Nunito" w:eastAsia="Nunito" w:hAnsi="Nunito"/>
            <w:color w:val="1155cc"/>
            <w:u w:val="single"/>
            <w:rtl w:val="0"/>
          </w:rPr>
          <w:t xml:space="preserve">http://www.livius.org/sources/content/plutarch/plutarchs-crassus/plutarch-on-spartacus/</w:t>
        </w:r>
      </w:hyperlink>
      <w:r w:rsidDel="00000000" w:rsidR="00000000" w:rsidRPr="00000000">
        <w:rPr>
          <w:rtl w:val="0"/>
        </w:rPr>
      </w:r>
    </w:p>
    <w:p w:rsidR="00000000" w:rsidDel="00000000" w:rsidP="00000000" w:rsidRDefault="00000000" w:rsidRPr="00000000" w14:paraId="0000002A">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2B">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2C">
      <w:pPr>
        <w:contextualSpacing w:val="0"/>
        <w:rPr>
          <w:rFonts w:ascii="Nunito" w:cs="Nunito" w:eastAsia="Nunito" w:hAnsi="Nunito"/>
        </w:rPr>
      </w:pPr>
      <w:r w:rsidDel="00000000" w:rsidR="00000000" w:rsidRPr="00000000">
        <w:rPr>
          <w:rFonts w:ascii="Nunito" w:cs="Nunito" w:eastAsia="Nunito" w:hAnsi="Nunito"/>
          <w:rtl w:val="0"/>
        </w:rPr>
        <w:t xml:space="preserve">“The Civil Wars. Appian. Horace White. London. MACMILLAN AND CO., LTD. 1899.”</w:t>
        <w:br w:type="textWrapping"/>
      </w:r>
      <w:hyperlink r:id="rId8">
        <w:r w:rsidDel="00000000" w:rsidR="00000000" w:rsidRPr="00000000">
          <w:rPr>
            <w:rFonts w:ascii="Nunito" w:cs="Nunito" w:eastAsia="Nunito" w:hAnsi="Nunito"/>
            <w:color w:val="1155cc"/>
            <w:u w:val="single"/>
            <w:rtl w:val="0"/>
          </w:rPr>
          <w:t xml:space="preserve">http://www.perseus.tufts.edu/hopper/text?doc=App.+BC+1.14&amp;fromdoc=Perseus%3Atext%3A1999.01.0232</w:t>
        </w:r>
      </w:hyperlink>
      <w:r w:rsidDel="00000000" w:rsidR="00000000" w:rsidRPr="00000000">
        <w:rPr>
          <w:rtl w:val="0"/>
        </w:rPr>
      </w:r>
    </w:p>
    <w:p w:rsidR="00000000" w:rsidDel="00000000" w:rsidP="00000000" w:rsidRDefault="00000000" w:rsidRPr="00000000" w14:paraId="0000002D">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2E">
      <w:pPr>
        <w:contextualSpacing w:val="0"/>
        <w:rPr>
          <w:rFonts w:ascii="Nunito" w:cs="Nunito" w:eastAsia="Nunito" w:hAnsi="Nunito"/>
        </w:rPr>
      </w:pPr>
      <w:r w:rsidDel="00000000" w:rsidR="00000000" w:rsidRPr="00000000">
        <w:rPr>
          <w:rFonts w:ascii="Nunito" w:cs="Nunito" w:eastAsia="Nunito" w:hAnsi="Nunito"/>
          <w:rtl w:val="0"/>
        </w:rPr>
        <w:t xml:space="preserve">“Appian civil war book 1 chapter 14”</w:t>
      </w:r>
    </w:p>
    <w:p w:rsidR="00000000" w:rsidDel="00000000" w:rsidP="00000000" w:rsidRDefault="00000000" w:rsidRPr="00000000" w14:paraId="0000002F">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30">
      <w:pPr>
        <w:contextualSpacing w:val="0"/>
        <w:rPr>
          <w:rFonts w:ascii="Nunito" w:cs="Nunito" w:eastAsia="Nunito" w:hAnsi="Nunito"/>
        </w:rPr>
      </w:pPr>
      <w:r w:rsidDel="00000000" w:rsidR="00000000" w:rsidRPr="00000000">
        <w:rPr>
          <w:rFonts w:ascii="Nunito" w:cs="Nunito" w:eastAsia="Nunito" w:hAnsi="Nunito"/>
          <w:rtl w:val="0"/>
        </w:rPr>
        <w:t xml:space="preserve">“Athenaeus. The Deipnosophists. Or Banquet Of The Learned Of Athenaeus. London. Henry G. Bohn, York Street, Covent Garden. 1854.”</w:t>
      </w:r>
    </w:p>
    <w:p w:rsidR="00000000" w:rsidDel="00000000" w:rsidP="00000000" w:rsidRDefault="00000000" w:rsidRPr="00000000" w14:paraId="00000031">
      <w:pPr>
        <w:contextualSpacing w:val="0"/>
        <w:rPr>
          <w:rFonts w:ascii="Nunito" w:cs="Nunito" w:eastAsia="Nunito" w:hAnsi="Nunito"/>
        </w:rPr>
      </w:pPr>
      <w:hyperlink r:id="rId9">
        <w:r w:rsidDel="00000000" w:rsidR="00000000" w:rsidRPr="00000000">
          <w:rPr>
            <w:rFonts w:ascii="Nunito" w:cs="Nunito" w:eastAsia="Nunito" w:hAnsi="Nunito"/>
            <w:color w:val="1155cc"/>
            <w:u w:val="single"/>
            <w:rtl w:val="0"/>
          </w:rPr>
          <w:t xml:space="preserve">http://www.perseus.tufts.edu/hopper/text?doc=Perseus%3Atext%3A2013.01.0003%3Abook%3D6%3Achapter%3D105</w:t>
        </w:r>
      </w:hyperlink>
      <w:r w:rsidDel="00000000" w:rsidR="00000000" w:rsidRPr="00000000">
        <w:rPr>
          <w:rtl w:val="0"/>
        </w:rPr>
      </w:r>
    </w:p>
    <w:p w:rsidR="00000000" w:rsidDel="00000000" w:rsidP="00000000" w:rsidRDefault="00000000" w:rsidRPr="00000000" w14:paraId="00000032">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33">
      <w:pPr>
        <w:contextualSpacing w:val="0"/>
        <w:rPr>
          <w:rFonts w:ascii="Nunito" w:cs="Nunito" w:eastAsia="Nunito" w:hAnsi="Nunito"/>
        </w:rPr>
      </w:pPr>
      <w:r w:rsidDel="00000000" w:rsidR="00000000" w:rsidRPr="00000000">
        <w:rPr>
          <w:rFonts w:ascii="Nunito" w:cs="Nunito" w:eastAsia="Nunito" w:hAnsi="Nunito"/>
          <w:rtl w:val="0"/>
        </w:rPr>
        <w:t xml:space="preserve">“Oxford classical dictionary 1996 words- Gladiator, revolt, slave, Plutarch, Appian of Alexandria, Sallust”</w:t>
      </w:r>
    </w:p>
    <w:p w:rsidR="00000000" w:rsidDel="00000000" w:rsidP="00000000" w:rsidRDefault="00000000" w:rsidRPr="00000000" w14:paraId="00000034">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35">
      <w:pPr>
        <w:contextualSpacing w:val="0"/>
        <w:rPr>
          <w:rFonts w:ascii="Nunito" w:cs="Nunito" w:eastAsia="Nunito" w:hAnsi="Nunito"/>
          <w:i w:val="1"/>
        </w:rPr>
      </w:pPr>
      <w:r w:rsidDel="00000000" w:rsidR="00000000" w:rsidRPr="00000000">
        <w:rPr>
          <w:rFonts w:ascii="Nunito" w:cs="Nunito" w:eastAsia="Nunito" w:hAnsi="Nunito"/>
          <w:i w:val="1"/>
          <w:rtl w:val="0"/>
        </w:rPr>
        <w:t xml:space="preserve">“</w:t>
      </w:r>
      <w:r w:rsidDel="00000000" w:rsidR="00000000" w:rsidRPr="00000000">
        <w:rPr>
          <w:rFonts w:ascii="Nunito" w:cs="Nunito" w:eastAsia="Nunito" w:hAnsi="Nunito"/>
          <w:i w:val="1"/>
          <w:rtl w:val="0"/>
        </w:rPr>
        <w:t xml:space="preserve">The Histories provided a detailed account of Roman history from 78 to 67 B.C, in five books. Although they have not survived intact, about five hundred fragments have been preserved in excerpts or quotations by later writers. Most of them are relatively short, but all the longer fragments are translated here by J.C.Rolfe (1921)”</w:t>
      </w:r>
    </w:p>
    <w:p w:rsidR="00000000" w:rsidDel="00000000" w:rsidP="00000000" w:rsidRDefault="00000000" w:rsidRPr="00000000" w14:paraId="00000036">
      <w:pPr>
        <w:contextualSpacing w:val="0"/>
        <w:rPr>
          <w:rFonts w:ascii="Nunito" w:cs="Nunito" w:eastAsia="Nunito" w:hAnsi="Nunito"/>
          <w:i w:val="1"/>
        </w:rPr>
      </w:pPr>
      <w:hyperlink r:id="rId10">
        <w:r w:rsidDel="00000000" w:rsidR="00000000" w:rsidRPr="00000000">
          <w:rPr>
            <w:rFonts w:ascii="Nunito" w:cs="Nunito" w:eastAsia="Nunito" w:hAnsi="Nunito"/>
            <w:i w:val="1"/>
            <w:color w:val="1155cc"/>
            <w:u w:val="single"/>
            <w:rtl w:val="0"/>
          </w:rPr>
          <w:t xml:space="preserve">http://www.attalus.org/translate/sallust.html</w:t>
        </w:r>
      </w:hyperlink>
      <w:r w:rsidDel="00000000" w:rsidR="00000000" w:rsidRPr="00000000">
        <w:rPr>
          <w:rtl w:val="0"/>
        </w:rPr>
      </w:r>
    </w:p>
    <w:p w:rsidR="00000000" w:rsidDel="00000000" w:rsidP="00000000" w:rsidRDefault="00000000" w:rsidRPr="00000000" w14:paraId="00000037">
      <w:pPr>
        <w:contextualSpacing w:val="0"/>
        <w:rPr>
          <w:rFonts w:ascii="Nunito" w:cs="Nunito" w:eastAsia="Nunito" w:hAnsi="Nunito"/>
          <w:i w:val="1"/>
        </w:rPr>
      </w:pPr>
      <w:r w:rsidDel="00000000" w:rsidR="00000000" w:rsidRPr="00000000">
        <w:rPr>
          <w:rtl w:val="0"/>
        </w:rPr>
      </w:r>
    </w:p>
    <w:p w:rsidR="00000000" w:rsidDel="00000000" w:rsidP="00000000" w:rsidRDefault="00000000" w:rsidRPr="00000000" w14:paraId="00000038">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39">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3A">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3B">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3C">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3D">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3E">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3F">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40">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41">
      <w:pPr>
        <w:contextualSpacing w:val="0"/>
        <w:rPr>
          <w:rFonts w:ascii="Nunito" w:cs="Nunito" w:eastAsia="Nunito" w:hAnsi="Nunito"/>
        </w:rPr>
      </w:pPr>
      <w:r w:rsidDel="00000000" w:rsidR="00000000" w:rsidRPr="00000000">
        <w:rPr>
          <w:rtl w:val="0"/>
        </w:rPr>
      </w:r>
    </w:p>
    <w:p w:rsidR="00000000" w:rsidDel="00000000" w:rsidP="00000000" w:rsidRDefault="00000000" w:rsidRPr="00000000" w14:paraId="00000042">
      <w:pPr>
        <w:contextualSpacing w:val="0"/>
        <w:rPr>
          <w:rFonts w:ascii="Nunito" w:cs="Nunito" w:eastAsia="Nunito" w:hAnsi="Nunito"/>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www.attalus.org/translate/sallust.html" TargetMode="External"/><Relationship Id="rId9" Type="http://schemas.openxmlformats.org/officeDocument/2006/relationships/hyperlink" Target="http://www.perseus.tufts.edu/hopper/text?doc=Perseus%3Atext%3A2013.01.0003%3Abook%3D6%3Achapter%3D105" TargetMode="External"/><Relationship Id="rId5" Type="http://schemas.openxmlformats.org/officeDocument/2006/relationships/styles" Target="styles.xml"/><Relationship Id="rId6" Type="http://schemas.openxmlformats.org/officeDocument/2006/relationships/hyperlink" Target="http://www.livius.org/sources/content/appian/appian-spartacus/" TargetMode="External"/><Relationship Id="rId7" Type="http://schemas.openxmlformats.org/officeDocument/2006/relationships/hyperlink" Target="http://www.livius.org/sources/content/plutarch/plutarchs-crassus/plutarch-on-spartacus/" TargetMode="External"/><Relationship Id="rId8" Type="http://schemas.openxmlformats.org/officeDocument/2006/relationships/hyperlink" Target="http://www.perseus.tufts.edu/hopper/text?doc=App.+BC+1.14&amp;fromdoc=Perseus%3Atext%3A1999.01.023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