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738FA0" w14:textId="77777777" w:rsidR="006C3340" w:rsidRPr="00C909D0" w:rsidRDefault="006C3340" w:rsidP="006C3340">
      <w:pPr>
        <w:spacing w:after="0" w:line="240" w:lineRule="auto"/>
        <w:ind w:right="-334"/>
        <w:rPr>
          <w:rFonts w:ascii="Georgia" w:eastAsia="SimSun" w:hAnsi="Georgia" w:cs="Times New Roman"/>
          <w:color w:val="000000"/>
          <w:sz w:val="21"/>
          <w:szCs w:val="21"/>
          <w:lang w:val="en-GB" w:eastAsia="zh-CN"/>
        </w:rPr>
      </w:pPr>
      <w:r w:rsidRPr="00C909D0">
        <w:rPr>
          <w:rFonts w:ascii="Georgia" w:eastAsia="SimSun" w:hAnsi="Georgia" w:cs="Times New Roman"/>
          <w:noProof/>
          <w:color w:val="000000"/>
          <w:sz w:val="21"/>
          <w:szCs w:val="21"/>
          <w:lang w:eastAsia="en-AU"/>
        </w:rPr>
        <w:drawing>
          <wp:anchor distT="0" distB="0" distL="114300" distR="114300" simplePos="0" relativeHeight="251659264" behindDoc="0" locked="0" layoutInCell="1" allowOverlap="1" wp14:anchorId="24D71BA7" wp14:editId="6B4C9654">
            <wp:simplePos x="0" y="0"/>
            <wp:positionH relativeFrom="column">
              <wp:posOffset>-95250</wp:posOffset>
            </wp:positionH>
            <wp:positionV relativeFrom="paragraph">
              <wp:posOffset>-619125</wp:posOffset>
            </wp:positionV>
            <wp:extent cx="1905000" cy="638175"/>
            <wp:effectExtent l="19050" t="19050" r="19050" b="28575"/>
            <wp:wrapNone/>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anchor>
        </w:drawing>
      </w:r>
    </w:p>
    <w:p w14:paraId="3459EC6E" w14:textId="77777777" w:rsidR="006C3340" w:rsidRPr="00C909D0" w:rsidRDefault="006C3340" w:rsidP="006C3340">
      <w:pPr>
        <w:spacing w:after="0" w:line="240" w:lineRule="auto"/>
        <w:ind w:left="-180" w:right="-334"/>
        <w:jc w:val="center"/>
        <w:rPr>
          <w:rFonts w:ascii="Arial" w:eastAsia="SimSun" w:hAnsi="Arial" w:cs="Arial"/>
          <w:b/>
          <w:color w:val="000000"/>
          <w:sz w:val="28"/>
          <w:szCs w:val="28"/>
          <w:lang w:val="cy-GB" w:eastAsia="zh-CN"/>
        </w:rPr>
      </w:pPr>
      <w:r w:rsidRPr="00C909D0">
        <w:rPr>
          <w:rFonts w:ascii="Arial" w:eastAsia="SimSun" w:hAnsi="Arial" w:cs="Arial"/>
          <w:b/>
          <w:color w:val="000000"/>
          <w:sz w:val="28"/>
          <w:szCs w:val="28"/>
          <w:lang w:val="cy-GB" w:eastAsia="zh-CN"/>
        </w:rPr>
        <w:t xml:space="preserve">Postgraduate/Distance Learning </w:t>
      </w:r>
    </w:p>
    <w:p w14:paraId="78D002BC" w14:textId="77777777" w:rsidR="006C3340" w:rsidRPr="00C909D0" w:rsidRDefault="006C3340" w:rsidP="006C3340">
      <w:pPr>
        <w:spacing w:after="0" w:line="240" w:lineRule="auto"/>
        <w:ind w:left="-180" w:right="-334"/>
        <w:jc w:val="center"/>
        <w:rPr>
          <w:rFonts w:ascii="Arial" w:eastAsia="SimSun" w:hAnsi="Arial" w:cs="Arial"/>
          <w:b/>
          <w:color w:val="000000"/>
          <w:sz w:val="28"/>
          <w:szCs w:val="28"/>
          <w:lang w:val="en-GB" w:eastAsia="zh-CN"/>
        </w:rPr>
      </w:pPr>
      <w:r w:rsidRPr="00C909D0">
        <w:rPr>
          <w:rFonts w:ascii="Arial" w:eastAsia="SimSun" w:hAnsi="Arial" w:cs="Arial"/>
          <w:b/>
          <w:color w:val="000000"/>
          <w:sz w:val="28"/>
          <w:szCs w:val="28"/>
          <w:lang w:val="cy-GB" w:eastAsia="zh-CN"/>
        </w:rPr>
        <w:t>Assignment coversheet &amp; feedback form</w:t>
      </w:r>
    </w:p>
    <w:p w14:paraId="5F05F123" w14:textId="77777777" w:rsidR="006C3340" w:rsidRPr="00C909D0" w:rsidRDefault="006C3340" w:rsidP="006C3340">
      <w:pPr>
        <w:spacing w:after="0" w:line="240" w:lineRule="auto"/>
        <w:rPr>
          <w:rFonts w:ascii="Arial" w:eastAsia="SimSun" w:hAnsi="Arial" w:cs="Arial"/>
          <w:sz w:val="28"/>
          <w:szCs w:val="28"/>
          <w:lang w:val="cy-GB" w:eastAsia="zh-CN"/>
        </w:rPr>
      </w:pPr>
    </w:p>
    <w:p w14:paraId="0200BBE3" w14:textId="77777777" w:rsidR="006C3340" w:rsidRPr="00C909D0" w:rsidRDefault="006C3340" w:rsidP="006C3340">
      <w:pPr>
        <w:keepNext/>
        <w:spacing w:after="0" w:line="240" w:lineRule="auto"/>
        <w:ind w:left="720"/>
        <w:jc w:val="center"/>
        <w:outlineLvl w:val="2"/>
        <w:rPr>
          <w:rFonts w:ascii="Tahoma" w:eastAsia="SimSun" w:hAnsi="Tahoma" w:cs="Tahoma"/>
          <w:b/>
          <w:bCs/>
          <w:sz w:val="20"/>
          <w:szCs w:val="20"/>
          <w:lang w:val="cy-GB" w:eastAsia="zh-CN"/>
        </w:rPr>
      </w:pPr>
      <w:r w:rsidRPr="00C909D0">
        <w:rPr>
          <w:rFonts w:ascii="Tahoma" w:eastAsia="SimSun" w:hAnsi="Tahoma" w:cs="Tahoma"/>
          <w:b/>
          <w:bCs/>
          <w:sz w:val="20"/>
          <w:szCs w:val="20"/>
          <w:lang w:val="cy-GB" w:eastAsia="zh-CN"/>
        </w:rPr>
        <w:t>THIS SHEET MUST BE THE FIRST PAGE OF THE ASSIGNMENT YOU ARE SUBMITTING  (DO NOT SEND AS A SEPARATE FILE)</w:t>
      </w:r>
    </w:p>
    <w:p w14:paraId="7134A3B7" w14:textId="77777777" w:rsidR="006C3340" w:rsidRPr="00C909D0" w:rsidRDefault="006C3340" w:rsidP="006C3340">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C3340" w:rsidRPr="00C909D0" w14:paraId="5466DACD" w14:textId="77777777" w:rsidTr="005F2204">
        <w:trPr>
          <w:trHeight w:val="614"/>
        </w:trPr>
        <w:tc>
          <w:tcPr>
            <w:tcW w:w="8856" w:type="dxa"/>
            <w:gridSpan w:val="5"/>
          </w:tcPr>
          <w:p w14:paraId="0B79A2CA"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b/>
                <w:color w:val="000000"/>
                <w:lang w:val="en-GB" w:eastAsia="zh-CN"/>
              </w:rPr>
              <w:t>For completion by the student</w:t>
            </w:r>
            <w:r w:rsidRPr="00C909D0">
              <w:rPr>
                <w:rFonts w:ascii="Arial" w:eastAsia="SimSun" w:hAnsi="Arial" w:cs="Arial"/>
                <w:color w:val="000000"/>
                <w:lang w:val="en-GB" w:eastAsia="zh-CN"/>
              </w:rPr>
              <w:t>:</w:t>
            </w:r>
          </w:p>
        </w:tc>
      </w:tr>
      <w:tr w:rsidR="006C3340" w:rsidRPr="00C909D0" w14:paraId="49D86F64" w14:textId="77777777" w:rsidTr="005F2204">
        <w:trPr>
          <w:trHeight w:val="718"/>
        </w:trPr>
        <w:tc>
          <w:tcPr>
            <w:tcW w:w="8856" w:type="dxa"/>
            <w:gridSpan w:val="5"/>
          </w:tcPr>
          <w:p w14:paraId="08E4C5E4"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Student Name:</w:t>
            </w:r>
            <w:r>
              <w:rPr>
                <w:rFonts w:ascii="Arial" w:eastAsia="SimSun" w:hAnsi="Arial" w:cs="Arial"/>
                <w:color w:val="000000"/>
                <w:lang w:val="en-GB" w:eastAsia="zh-CN"/>
              </w:rPr>
              <w:t xml:space="preserve"> Zoe Fraussen</w:t>
            </w:r>
          </w:p>
          <w:p w14:paraId="4B886005" w14:textId="77777777" w:rsidR="006C3340" w:rsidRPr="00C909D0" w:rsidRDefault="006C3340" w:rsidP="005F2204">
            <w:pPr>
              <w:spacing w:after="0" w:line="240" w:lineRule="auto"/>
              <w:ind w:right="34"/>
              <w:rPr>
                <w:rFonts w:ascii="Arial" w:eastAsia="SimSun" w:hAnsi="Arial" w:cs="Arial"/>
                <w:color w:val="000000"/>
                <w:lang w:val="en-GB" w:eastAsia="zh-CN"/>
              </w:rPr>
            </w:pPr>
          </w:p>
        </w:tc>
      </w:tr>
      <w:tr w:rsidR="006C3340" w:rsidRPr="00C909D0" w14:paraId="697370CA" w14:textId="77777777" w:rsidTr="005F2204">
        <w:trPr>
          <w:trHeight w:val="849"/>
        </w:trPr>
        <w:tc>
          <w:tcPr>
            <w:tcW w:w="4788" w:type="dxa"/>
          </w:tcPr>
          <w:p w14:paraId="0F36256D"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code:</w:t>
            </w:r>
            <w:r>
              <w:rPr>
                <w:rFonts w:ascii="Arial" w:eastAsia="SimSun" w:hAnsi="Arial" w:cs="Arial"/>
                <w:color w:val="000000"/>
                <w:lang w:val="en-GB" w:eastAsia="zh-CN"/>
              </w:rPr>
              <w:t xml:space="preserve"> HPCA7003</w:t>
            </w:r>
          </w:p>
          <w:p w14:paraId="2B466EC3" w14:textId="77777777" w:rsidR="006C3340" w:rsidRPr="00C909D0" w:rsidRDefault="006C3340" w:rsidP="005F2204">
            <w:pPr>
              <w:spacing w:after="0" w:line="240" w:lineRule="auto"/>
              <w:ind w:right="34"/>
              <w:rPr>
                <w:rFonts w:ascii="Arial" w:eastAsia="SimSun" w:hAnsi="Arial" w:cs="Arial"/>
                <w:color w:val="000000"/>
                <w:lang w:val="en-GB" w:eastAsia="zh-CN"/>
              </w:rPr>
            </w:pPr>
          </w:p>
          <w:p w14:paraId="4813F01A"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title:</w:t>
            </w:r>
            <w:r>
              <w:t xml:space="preserve"> </w:t>
            </w:r>
            <w:r>
              <w:rPr>
                <w:rFonts w:ascii="Arial" w:eastAsia="SimSun" w:hAnsi="Arial" w:cs="Arial"/>
                <w:color w:val="000000"/>
                <w:lang w:val="en-GB" w:eastAsia="zh-CN"/>
              </w:rPr>
              <w:t>History of Astrology</w:t>
            </w:r>
          </w:p>
          <w:p w14:paraId="3FEEF74D" w14:textId="77777777" w:rsidR="006C3340" w:rsidRPr="00C909D0" w:rsidRDefault="006C3340" w:rsidP="005F2204">
            <w:pPr>
              <w:spacing w:after="0" w:line="240" w:lineRule="auto"/>
              <w:ind w:right="34"/>
              <w:rPr>
                <w:rFonts w:ascii="Arial" w:eastAsia="SimSun" w:hAnsi="Arial" w:cs="Arial"/>
                <w:color w:val="000000"/>
                <w:lang w:val="en-GB" w:eastAsia="zh-CN"/>
              </w:rPr>
            </w:pPr>
          </w:p>
          <w:p w14:paraId="4D92275A" w14:textId="77777777" w:rsidR="006C3340" w:rsidRPr="00C909D0" w:rsidRDefault="006C3340" w:rsidP="005F2204">
            <w:pPr>
              <w:spacing w:after="0" w:line="240" w:lineRule="auto"/>
              <w:ind w:right="34"/>
              <w:rPr>
                <w:rFonts w:ascii="Arial" w:eastAsia="SimSun" w:hAnsi="Arial" w:cs="Arial"/>
                <w:color w:val="000000"/>
                <w:lang w:val="en-GB" w:eastAsia="zh-CN"/>
              </w:rPr>
            </w:pPr>
          </w:p>
        </w:tc>
        <w:tc>
          <w:tcPr>
            <w:tcW w:w="2266" w:type="dxa"/>
            <w:gridSpan w:val="3"/>
          </w:tcPr>
          <w:p w14:paraId="7AFC947D" w14:textId="77777777" w:rsidR="006C334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Student ID number:</w:t>
            </w:r>
          </w:p>
          <w:p w14:paraId="46D975B9" w14:textId="77777777" w:rsidR="006C3340" w:rsidRPr="00C909D0" w:rsidRDefault="006C3340" w:rsidP="005F2204">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1812864</w:t>
            </w:r>
          </w:p>
        </w:tc>
        <w:tc>
          <w:tcPr>
            <w:tcW w:w="1802" w:type="dxa"/>
          </w:tcPr>
          <w:p w14:paraId="1F860CDB"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Educational support needs:</w:t>
            </w:r>
          </w:p>
          <w:p w14:paraId="74A7EE72"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Yes/</w:t>
            </w:r>
            <w:r w:rsidRPr="00C909D0">
              <w:rPr>
                <w:rFonts w:ascii="Arial" w:eastAsia="SimSun" w:hAnsi="Arial" w:cs="Arial"/>
                <w:b/>
                <w:color w:val="000000"/>
                <w:lang w:val="en-GB" w:eastAsia="zh-CN"/>
              </w:rPr>
              <w:t>No</w:t>
            </w:r>
          </w:p>
        </w:tc>
      </w:tr>
      <w:tr w:rsidR="006C3340" w:rsidRPr="00C909D0" w14:paraId="22E26517" w14:textId="77777777" w:rsidTr="005F2204">
        <w:trPr>
          <w:trHeight w:val="1139"/>
        </w:trPr>
        <w:tc>
          <w:tcPr>
            <w:tcW w:w="8856" w:type="dxa"/>
            <w:gridSpan w:val="5"/>
          </w:tcPr>
          <w:p w14:paraId="0CBAEC73"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tutor:</w:t>
            </w:r>
            <w:r>
              <w:rPr>
                <w:rFonts w:ascii="Arial" w:eastAsia="SimSun" w:hAnsi="Arial" w:cs="Arial"/>
                <w:color w:val="000000"/>
                <w:lang w:val="en-GB" w:eastAsia="zh-CN"/>
              </w:rPr>
              <w:t xml:space="preserve"> </w:t>
            </w:r>
            <w:proofErr w:type="spellStart"/>
            <w:r>
              <w:t>Darrelyn</w:t>
            </w:r>
            <w:proofErr w:type="spellEnd"/>
            <w:r>
              <w:t xml:space="preserve"> </w:t>
            </w:r>
            <w:proofErr w:type="spellStart"/>
            <w:r>
              <w:t>Gunzburg</w:t>
            </w:r>
            <w:proofErr w:type="spellEnd"/>
          </w:p>
          <w:p w14:paraId="7A0D9CF0" w14:textId="77777777" w:rsidR="006C3340" w:rsidRPr="00C909D0" w:rsidRDefault="006C3340" w:rsidP="005F2204">
            <w:pPr>
              <w:spacing w:after="0" w:line="240" w:lineRule="auto"/>
              <w:ind w:right="34"/>
              <w:rPr>
                <w:rFonts w:ascii="Arial" w:eastAsia="SimSun" w:hAnsi="Arial" w:cs="Arial"/>
                <w:color w:val="000000"/>
                <w:lang w:val="en-GB" w:eastAsia="zh-CN"/>
              </w:rPr>
            </w:pPr>
          </w:p>
          <w:p w14:paraId="774AA6FC" w14:textId="77777777" w:rsidR="006C3340" w:rsidRPr="00C909D0" w:rsidRDefault="006C3340" w:rsidP="005F2204">
            <w:pPr>
              <w:spacing w:after="0" w:line="240" w:lineRule="auto"/>
              <w:ind w:right="34"/>
              <w:rPr>
                <w:rFonts w:ascii="Arial" w:eastAsia="SimSun" w:hAnsi="Arial" w:cs="Arial"/>
                <w:color w:val="000000"/>
                <w:lang w:val="en-GB" w:eastAsia="zh-CN"/>
              </w:rPr>
            </w:pPr>
          </w:p>
          <w:p w14:paraId="05F4FEDF"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Assignment due date:</w:t>
            </w:r>
            <w:r>
              <w:rPr>
                <w:rFonts w:ascii="Arial" w:eastAsia="SimSun" w:hAnsi="Arial" w:cs="Arial"/>
                <w:color w:val="000000"/>
                <w:lang w:val="en-GB" w:eastAsia="zh-CN"/>
              </w:rPr>
              <w:t xml:space="preserve"> 20 April 2020</w:t>
            </w:r>
          </w:p>
        </w:tc>
      </w:tr>
      <w:tr w:rsidR="006C3340" w:rsidRPr="00C909D0" w14:paraId="6CBD5EB3" w14:textId="77777777" w:rsidTr="005F2204">
        <w:trPr>
          <w:trHeight w:val="978"/>
        </w:trPr>
        <w:tc>
          <w:tcPr>
            <w:tcW w:w="8856" w:type="dxa"/>
            <w:gridSpan w:val="5"/>
            <w:tcBorders>
              <w:bottom w:val="single" w:sz="4" w:space="0" w:color="000000"/>
            </w:tcBorders>
          </w:tcPr>
          <w:p w14:paraId="624CE00C" w14:textId="77777777" w:rsidR="006C3340" w:rsidRPr="00C909D0" w:rsidRDefault="006C3340" w:rsidP="005F2204">
            <w:pPr>
              <w:spacing w:after="0" w:line="240" w:lineRule="auto"/>
              <w:rPr>
                <w:rFonts w:ascii="Arial" w:eastAsia="SimSun" w:hAnsi="Arial" w:cs="Arial"/>
                <w:lang w:val="en-GB" w:eastAsia="zh-CN"/>
              </w:rPr>
            </w:pPr>
            <w:r w:rsidRPr="00C909D0">
              <w:rPr>
                <w:rFonts w:ascii="Arial" w:eastAsia="SimSun" w:hAnsi="Arial" w:cs="Arial"/>
                <w:lang w:val="en-GB" w:eastAsia="zh-CN"/>
              </w:rPr>
              <w:t>If your module has multiple submissions please indicate which piece of work this is.</w:t>
            </w:r>
          </w:p>
          <w:p w14:paraId="3A3C0B25" w14:textId="77777777" w:rsidR="006C3340" w:rsidRPr="00C909D0" w:rsidRDefault="006C3340" w:rsidP="005F2204">
            <w:pPr>
              <w:spacing w:after="0" w:line="240" w:lineRule="auto"/>
              <w:rPr>
                <w:rFonts w:ascii="Arial" w:eastAsia="SimSun" w:hAnsi="Arial" w:cs="Arial"/>
                <w:lang w:val="en-GB" w:eastAsia="zh-CN"/>
              </w:rPr>
            </w:pPr>
          </w:p>
          <w:p w14:paraId="2C845BAA" w14:textId="77777777" w:rsidR="006C3340" w:rsidRPr="00C909D0" w:rsidRDefault="006C3340" w:rsidP="005F2204">
            <w:pPr>
              <w:spacing w:after="0" w:line="240" w:lineRule="auto"/>
              <w:rPr>
                <w:rFonts w:ascii="Arial" w:eastAsia="SimSun" w:hAnsi="Arial" w:cs="Arial"/>
                <w:lang w:val="en-GB" w:eastAsia="zh-CN"/>
              </w:rPr>
            </w:pPr>
            <w:r w:rsidRPr="00C909D0">
              <w:rPr>
                <w:rFonts w:ascii="Arial" w:eastAsia="SimSun" w:hAnsi="Arial" w:cs="Arial"/>
                <w:lang w:val="en-GB" w:eastAsia="zh-CN"/>
              </w:rPr>
              <w:t>1</w:t>
            </w:r>
            <w:r w:rsidRPr="00C909D0">
              <w:rPr>
                <w:rFonts w:ascii="Arial" w:eastAsia="SimSun" w:hAnsi="Arial" w:cs="Arial"/>
                <w:vertAlign w:val="superscript"/>
                <w:lang w:val="en-GB" w:eastAsia="zh-CN"/>
              </w:rPr>
              <w:t xml:space="preserve">st </w:t>
            </w:r>
            <w:r>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end"/>
            </w:r>
            <w:bookmarkEnd w:id="0"/>
            <w:r w:rsidRPr="00C909D0">
              <w:rPr>
                <w:rFonts w:ascii="Arial" w:eastAsia="SimSun" w:hAnsi="Arial" w:cs="Arial"/>
                <w:lang w:val="en-GB" w:eastAsia="zh-CN"/>
              </w:rPr>
              <w:t xml:space="preserve">    2</w:t>
            </w:r>
            <w:r w:rsidRPr="00C909D0">
              <w:rPr>
                <w:rFonts w:ascii="Arial" w:eastAsia="SimSun" w:hAnsi="Arial" w:cs="Arial"/>
                <w:vertAlign w:val="superscript"/>
                <w:lang w:val="en-GB" w:eastAsia="zh-CN"/>
              </w:rPr>
              <w:t>nd</w:t>
            </w:r>
            <w:r w:rsidRPr="00C909D0">
              <w:rPr>
                <w:rFonts w:ascii="Arial" w:eastAsia="SimSun" w:hAnsi="Arial" w:cs="Arial"/>
                <w:lang w:val="en-GB" w:eastAsia="zh-CN"/>
              </w:rPr>
              <w:t xml:space="preserve">  </w:t>
            </w:r>
            <w:r>
              <w:rPr>
                <w:rFonts w:ascii="Arial" w:eastAsia="SimSun" w:hAnsi="Arial" w:cs="Arial"/>
                <w:lang w:val="en-GB" w:eastAsia="zh-CN"/>
              </w:rPr>
              <w:fldChar w:fldCharType="begin">
                <w:ffData>
                  <w:name w:val="Check14"/>
                  <w:enabled/>
                  <w:calcOnExit w:val="0"/>
                  <w:checkBox>
                    <w:sizeAuto/>
                    <w:default w:val="1"/>
                  </w:checkBox>
                </w:ffData>
              </w:fldChar>
            </w:r>
            <w:bookmarkStart w:id="1" w:name="Check14"/>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end"/>
            </w:r>
            <w:bookmarkEnd w:id="1"/>
            <w:r w:rsidRPr="00C909D0">
              <w:rPr>
                <w:rFonts w:ascii="Arial" w:eastAsia="SimSun" w:hAnsi="Arial" w:cs="Arial"/>
                <w:lang w:val="en-GB" w:eastAsia="zh-CN"/>
              </w:rPr>
              <w:t xml:space="preserve">     3</w:t>
            </w:r>
            <w:r w:rsidRPr="00C909D0">
              <w:rPr>
                <w:rFonts w:ascii="Arial" w:eastAsia="SimSun" w:hAnsi="Arial" w:cs="Arial"/>
                <w:vertAlign w:val="superscript"/>
                <w:lang w:val="en-GB" w:eastAsia="zh-CN"/>
              </w:rPr>
              <w:t>rd</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C909D0">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2"/>
            <w:r w:rsidRPr="00C909D0">
              <w:rPr>
                <w:rFonts w:ascii="Arial" w:eastAsia="SimSun" w:hAnsi="Arial" w:cs="Arial"/>
                <w:lang w:val="en-GB" w:eastAsia="zh-CN"/>
              </w:rPr>
              <w:t xml:space="preserve">      4</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C909D0">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3"/>
            <w:r w:rsidRPr="00C909D0">
              <w:rPr>
                <w:rFonts w:ascii="Arial" w:eastAsia="SimSun" w:hAnsi="Arial" w:cs="Arial"/>
                <w:lang w:val="en-GB" w:eastAsia="zh-CN"/>
              </w:rPr>
              <w:t xml:space="preserve">      5</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C909D0">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4"/>
            <w:r w:rsidRPr="00C909D0">
              <w:rPr>
                <w:rFonts w:ascii="Arial" w:eastAsia="SimSun" w:hAnsi="Arial" w:cs="Arial"/>
                <w:lang w:val="en-GB" w:eastAsia="zh-CN"/>
              </w:rPr>
              <w:t xml:space="preserve">      6</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C909D0">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5"/>
          </w:p>
        </w:tc>
      </w:tr>
      <w:tr w:rsidR="006C3340" w:rsidRPr="00C909D0" w14:paraId="4BE9A1EB" w14:textId="77777777" w:rsidTr="005F2204">
        <w:trPr>
          <w:trHeight w:val="978"/>
        </w:trPr>
        <w:tc>
          <w:tcPr>
            <w:tcW w:w="8856" w:type="dxa"/>
            <w:gridSpan w:val="5"/>
            <w:shd w:val="clear" w:color="auto" w:fill="D9D9D9"/>
          </w:tcPr>
          <w:p w14:paraId="37E6DFFB"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I confirm that this is my original work and that I have adhered to the University policy on plagiarism.</w:t>
            </w:r>
          </w:p>
          <w:p w14:paraId="2F2B69D7" w14:textId="77777777" w:rsidR="006C3340" w:rsidRPr="00C909D0" w:rsidRDefault="006C3340" w:rsidP="005F2204">
            <w:pPr>
              <w:spacing w:after="0" w:line="240" w:lineRule="auto"/>
              <w:ind w:right="34"/>
              <w:rPr>
                <w:rFonts w:ascii="Arial" w:eastAsia="SimSun" w:hAnsi="Arial" w:cs="Arial"/>
                <w:color w:val="000000"/>
                <w:lang w:val="en-GB" w:eastAsia="zh-CN"/>
              </w:rPr>
            </w:pPr>
            <w:proofErr w:type="gramStart"/>
            <w:r w:rsidRPr="00C909D0">
              <w:rPr>
                <w:rFonts w:ascii="Arial" w:eastAsia="SimSun" w:hAnsi="Arial" w:cs="Arial"/>
                <w:color w:val="000000"/>
                <w:lang w:val="en-GB" w:eastAsia="zh-CN"/>
              </w:rPr>
              <w:t>Signed</w:t>
            </w:r>
            <w:r>
              <w:rPr>
                <w:rFonts w:ascii="Arial" w:eastAsia="SimSun" w:hAnsi="Arial" w:cs="Arial"/>
                <w:color w:val="000000"/>
                <w:lang w:val="en-GB" w:eastAsia="zh-CN"/>
              </w:rPr>
              <w:t xml:space="preserve"> </w:t>
            </w:r>
            <w:r w:rsidRPr="00C909D0">
              <w:rPr>
                <w:rFonts w:ascii="Arial" w:eastAsia="SimSun" w:hAnsi="Arial" w:cs="Arial"/>
                <w:color w:val="000000"/>
                <w:lang w:val="en-GB" w:eastAsia="zh-CN"/>
              </w:rPr>
              <w:t xml:space="preserve"> </w:t>
            </w:r>
            <w:r>
              <w:rPr>
                <w:rFonts w:ascii="Arial" w:eastAsia="SimSun" w:hAnsi="Arial" w:cs="Arial"/>
                <w:color w:val="000000"/>
                <w:lang w:val="en-GB" w:eastAsia="zh-CN"/>
              </w:rPr>
              <w:t>Zoe</w:t>
            </w:r>
            <w:proofErr w:type="gramEnd"/>
            <w:r>
              <w:rPr>
                <w:rFonts w:ascii="Arial" w:eastAsia="SimSun" w:hAnsi="Arial" w:cs="Arial"/>
                <w:color w:val="000000"/>
                <w:lang w:val="en-GB" w:eastAsia="zh-CN"/>
              </w:rPr>
              <w:t xml:space="preserve"> Fraussen</w:t>
            </w:r>
            <w:r w:rsidRPr="00C909D0">
              <w:rPr>
                <w:rFonts w:ascii="Arial" w:eastAsia="SimSun" w:hAnsi="Arial" w:cs="Arial"/>
                <w:color w:val="000000"/>
                <w:lang w:val="en-GB" w:eastAsia="zh-CN"/>
              </w:rPr>
              <w:t>……………………………………………………</w:t>
            </w:r>
          </w:p>
          <w:p w14:paraId="2F8825CA" w14:textId="77777777" w:rsidR="006C3340" w:rsidRPr="00C909D0" w:rsidRDefault="006C3340" w:rsidP="005F2204">
            <w:pPr>
              <w:spacing w:after="0" w:line="240" w:lineRule="auto"/>
              <w:ind w:right="34"/>
              <w:rPr>
                <w:rFonts w:ascii="Calibri" w:eastAsia="SimSun" w:hAnsi="Calibri" w:cs="Calibri"/>
                <w:b/>
                <w:color w:val="000000"/>
                <w:sz w:val="44"/>
                <w:szCs w:val="44"/>
                <w:lang w:val="en-GB" w:eastAsia="zh-CN"/>
              </w:rPr>
            </w:pPr>
            <w:r w:rsidRPr="00C909D0">
              <w:rPr>
                <w:rFonts w:ascii="Calibri" w:eastAsia="SimSun" w:hAnsi="Calibri" w:cs="Tahoma"/>
                <w:b/>
                <w:color w:val="000000"/>
                <w:sz w:val="24"/>
                <w:szCs w:val="24"/>
                <w:lang w:val="en-GB" w:eastAsia="zh-CN"/>
              </w:rPr>
              <w:t xml:space="preserve">Email submission: if you are submitting this form via email, please tick this box </w:t>
            </w:r>
            <w:r>
              <w:rPr>
                <w:rFonts w:ascii="Arial" w:eastAsia="SimSun" w:hAnsi="Arial" w:cs="Arial"/>
                <w:lang w:val="en-GB" w:eastAsia="zh-CN"/>
              </w:rPr>
              <w:fldChar w:fldCharType="begin">
                <w:ffData>
                  <w:name w:val=""/>
                  <w:enabled/>
                  <w:calcOnExit w:val="0"/>
                  <w:checkBox>
                    <w:sizeAuto/>
                    <w:default w:val="1"/>
                  </w:checkBox>
                </w:ffData>
              </w:fldChar>
            </w:r>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Pr>
                <w:rFonts w:ascii="Arial" w:eastAsia="SimSun" w:hAnsi="Arial" w:cs="Arial"/>
                <w:lang w:val="en-GB" w:eastAsia="zh-CN"/>
              </w:rPr>
              <w:fldChar w:fldCharType="end"/>
            </w:r>
          </w:p>
          <w:p w14:paraId="151E7134" w14:textId="77777777" w:rsidR="006C3340" w:rsidRPr="00C909D0" w:rsidRDefault="006C3340" w:rsidP="005F2204">
            <w:pPr>
              <w:spacing w:after="0" w:line="240" w:lineRule="auto"/>
              <w:ind w:right="34"/>
              <w:rPr>
                <w:rFonts w:ascii="Arial" w:eastAsia="SimSun" w:hAnsi="Arial" w:cs="Arial"/>
                <w:color w:val="000000"/>
                <w:lang w:val="en-GB" w:eastAsia="zh-CN"/>
              </w:rPr>
            </w:pPr>
            <w:r w:rsidRPr="00C909D0">
              <w:rPr>
                <w:rFonts w:ascii="Calibri" w:eastAsia="SimSun" w:hAnsi="Calibri" w:cs="Tahoma"/>
                <w:b/>
                <w:color w:val="000000"/>
                <w:sz w:val="24"/>
                <w:szCs w:val="24"/>
                <w:lang w:val="en-GB" w:eastAsia="zh-CN"/>
              </w:rPr>
              <w:t>(</w:t>
            </w:r>
            <w:proofErr w:type="gramStart"/>
            <w:r w:rsidRPr="00C909D0">
              <w:rPr>
                <w:rFonts w:ascii="Calibri" w:eastAsia="SimSun" w:hAnsi="Calibri" w:cs="Tahoma"/>
                <w:b/>
                <w:color w:val="000000"/>
                <w:sz w:val="24"/>
                <w:szCs w:val="24"/>
                <w:lang w:val="en-GB" w:eastAsia="zh-CN"/>
              </w:rPr>
              <w:t>as</w:t>
            </w:r>
            <w:proofErr w:type="gramEnd"/>
            <w:r w:rsidRPr="00C909D0">
              <w:rPr>
                <w:rFonts w:ascii="Calibri" w:eastAsia="SimSun" w:hAnsi="Calibri" w:cs="Tahoma"/>
                <w:b/>
                <w:color w:val="000000"/>
                <w:sz w:val="24"/>
                <w:szCs w:val="24"/>
                <w:lang w:val="en-GB" w:eastAsia="zh-CN"/>
              </w:rPr>
              <w:t xml:space="preserve"> a substitute for your signature) to confirm that you agree to the above declaration.</w:t>
            </w:r>
          </w:p>
        </w:tc>
      </w:tr>
      <w:tr w:rsidR="006C3340" w:rsidRPr="00C909D0" w14:paraId="6EDDF844" w14:textId="77777777" w:rsidTr="005F2204">
        <w:trPr>
          <w:trHeight w:val="3972"/>
        </w:trPr>
        <w:tc>
          <w:tcPr>
            <w:tcW w:w="8856" w:type="dxa"/>
            <w:gridSpan w:val="5"/>
          </w:tcPr>
          <w:p w14:paraId="5CF59FE4" w14:textId="77777777" w:rsidR="006C3340" w:rsidRPr="00C909D0" w:rsidRDefault="006C3340" w:rsidP="005F2204">
            <w:pPr>
              <w:spacing w:after="0" w:line="240" w:lineRule="auto"/>
              <w:rPr>
                <w:rFonts w:ascii="Arial" w:eastAsia="SimSun" w:hAnsi="Arial" w:cs="Times New Roman"/>
                <w:b/>
                <w:sz w:val="24"/>
                <w:szCs w:val="24"/>
                <w:lang w:val="en-GB" w:eastAsia="zh-CN"/>
              </w:rPr>
            </w:pPr>
          </w:p>
          <w:p w14:paraId="5603E0C4" w14:textId="77777777" w:rsidR="006C3340" w:rsidRPr="00C909D0" w:rsidRDefault="006C3340" w:rsidP="005F2204">
            <w:pPr>
              <w:spacing w:after="0" w:line="240" w:lineRule="auto"/>
              <w:rPr>
                <w:rFonts w:ascii="Arial" w:eastAsia="SimSun" w:hAnsi="Arial" w:cs="Times New Roman"/>
                <w:sz w:val="24"/>
                <w:szCs w:val="24"/>
                <w:lang w:val="en-GB" w:eastAsia="zh-CN"/>
              </w:rPr>
            </w:pPr>
            <w:r w:rsidRPr="00C909D0">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C3340" w:rsidRPr="00C909D0" w14:paraId="5E19F2EA" w14:textId="77777777" w:rsidTr="005F2204">
              <w:tc>
                <w:tcPr>
                  <w:tcW w:w="6970" w:type="dxa"/>
                </w:tcPr>
                <w:p w14:paraId="6DD2B177" w14:textId="77777777" w:rsidR="006C3340" w:rsidRPr="00C909D0" w:rsidRDefault="006C3340" w:rsidP="005F2204">
                  <w:pPr>
                    <w:spacing w:after="0" w:line="240" w:lineRule="auto"/>
                    <w:rPr>
                      <w:rFonts w:ascii="Arial" w:eastAsia="SimSun" w:hAnsi="Arial" w:cs="Times New Roman"/>
                      <w:sz w:val="20"/>
                      <w:szCs w:val="20"/>
                      <w:lang w:val="en-GB" w:eastAsia="zh-CN"/>
                    </w:rPr>
                  </w:pPr>
                </w:p>
                <w:p w14:paraId="46EF2282" w14:textId="77777777" w:rsidR="006C3340" w:rsidRPr="00C909D0" w:rsidRDefault="006C3340" w:rsidP="005F2204">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1</w:t>
                  </w:r>
                  <w:r w:rsidRPr="00C909D0">
                    <w:rPr>
                      <w:rFonts w:ascii="Arial" w:eastAsia="SimSun" w:hAnsi="Arial" w:cs="Times New Roman"/>
                      <w:sz w:val="20"/>
                      <w:szCs w:val="20"/>
                      <w:vertAlign w:val="superscript"/>
                      <w:lang w:val="en-GB" w:eastAsia="zh-CN"/>
                    </w:rPr>
                    <w:t>st</w:t>
                  </w:r>
                  <w:r w:rsidRPr="00C909D0">
                    <w:rPr>
                      <w:rFonts w:ascii="Arial" w:eastAsia="SimSun" w:hAnsi="Arial" w:cs="Times New Roman"/>
                      <w:sz w:val="20"/>
                      <w:szCs w:val="20"/>
                      <w:lang w:val="en-GB" w:eastAsia="zh-CN"/>
                    </w:rPr>
                    <w:t xml:space="preserve"> Marker’s Provisional mark</w:t>
                  </w:r>
                </w:p>
              </w:tc>
              <w:tc>
                <w:tcPr>
                  <w:tcW w:w="1660" w:type="dxa"/>
                </w:tcPr>
                <w:p w14:paraId="5F0BADDD" w14:textId="77777777" w:rsidR="006C3340" w:rsidRPr="00C909D0" w:rsidRDefault="006C3340" w:rsidP="005F2204">
                  <w:pPr>
                    <w:spacing w:after="0" w:line="240" w:lineRule="auto"/>
                    <w:rPr>
                      <w:rFonts w:ascii="Arial" w:eastAsia="SimSun" w:hAnsi="Arial" w:cs="Times New Roman"/>
                      <w:sz w:val="20"/>
                      <w:szCs w:val="20"/>
                      <w:lang w:val="en-GB" w:eastAsia="zh-CN"/>
                    </w:rPr>
                  </w:pPr>
                </w:p>
              </w:tc>
            </w:tr>
            <w:tr w:rsidR="006C3340" w:rsidRPr="00C909D0" w14:paraId="37E7553E" w14:textId="77777777" w:rsidTr="005F2204">
              <w:tc>
                <w:tcPr>
                  <w:tcW w:w="6970" w:type="dxa"/>
                </w:tcPr>
                <w:p w14:paraId="2488EFF9" w14:textId="77777777" w:rsidR="006C3340" w:rsidRPr="00C909D0" w:rsidRDefault="006C3340" w:rsidP="005F2204">
                  <w:pPr>
                    <w:spacing w:after="0" w:line="240" w:lineRule="auto"/>
                    <w:rPr>
                      <w:rFonts w:ascii="Arial" w:eastAsia="SimSun" w:hAnsi="Arial" w:cs="Times New Roman"/>
                      <w:sz w:val="20"/>
                      <w:szCs w:val="20"/>
                      <w:lang w:val="en-GB" w:eastAsia="zh-CN"/>
                    </w:rPr>
                  </w:pPr>
                </w:p>
                <w:p w14:paraId="346AEBB0" w14:textId="77777777" w:rsidR="006C3340" w:rsidRPr="00C909D0" w:rsidRDefault="006C3340" w:rsidP="005F2204">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2</w:t>
                  </w:r>
                  <w:r w:rsidRPr="00C909D0">
                    <w:rPr>
                      <w:rFonts w:ascii="Arial" w:eastAsia="SimSun" w:hAnsi="Arial" w:cs="Times New Roman"/>
                      <w:sz w:val="20"/>
                      <w:szCs w:val="20"/>
                      <w:vertAlign w:val="superscript"/>
                      <w:lang w:val="en-GB" w:eastAsia="zh-CN"/>
                    </w:rPr>
                    <w:t>nd</w:t>
                  </w:r>
                  <w:r w:rsidRPr="00C909D0">
                    <w:rPr>
                      <w:rFonts w:ascii="Arial" w:eastAsia="SimSun" w:hAnsi="Arial" w:cs="Times New Roman"/>
                      <w:sz w:val="20"/>
                      <w:szCs w:val="20"/>
                      <w:lang w:val="en-GB" w:eastAsia="zh-CN"/>
                    </w:rPr>
                    <w:t xml:space="preserve"> Marker’s/Moderator’s provisional mark</w:t>
                  </w:r>
                </w:p>
              </w:tc>
              <w:tc>
                <w:tcPr>
                  <w:tcW w:w="1660" w:type="dxa"/>
                </w:tcPr>
                <w:p w14:paraId="04E09CAD" w14:textId="77777777" w:rsidR="006C3340" w:rsidRPr="00C909D0" w:rsidRDefault="006C3340" w:rsidP="005F2204">
                  <w:pPr>
                    <w:spacing w:after="0" w:line="240" w:lineRule="auto"/>
                    <w:rPr>
                      <w:rFonts w:ascii="Arial" w:eastAsia="SimSun" w:hAnsi="Arial" w:cs="Times New Roman"/>
                      <w:sz w:val="20"/>
                      <w:szCs w:val="20"/>
                      <w:lang w:val="en-GB" w:eastAsia="zh-CN"/>
                    </w:rPr>
                  </w:pPr>
                </w:p>
              </w:tc>
            </w:tr>
            <w:tr w:rsidR="006C3340" w:rsidRPr="00C909D0" w14:paraId="6483205E" w14:textId="77777777" w:rsidTr="005F2204">
              <w:tc>
                <w:tcPr>
                  <w:tcW w:w="6970" w:type="dxa"/>
                </w:tcPr>
                <w:p w14:paraId="40BDEE6F" w14:textId="77777777" w:rsidR="006C3340" w:rsidRPr="00C909D0" w:rsidRDefault="006C3340" w:rsidP="005F2204">
                  <w:pPr>
                    <w:spacing w:after="0" w:line="240" w:lineRule="auto"/>
                    <w:rPr>
                      <w:rFonts w:ascii="Arial" w:eastAsia="SimSun" w:hAnsi="Arial" w:cs="Times New Roman"/>
                      <w:color w:val="000000"/>
                      <w:sz w:val="20"/>
                      <w:szCs w:val="20"/>
                      <w:lang w:val="en-GB" w:eastAsia="zh-CN"/>
                    </w:rPr>
                  </w:pPr>
                  <w:r w:rsidRPr="00C909D0">
                    <w:rPr>
                      <w:rFonts w:ascii="Arial" w:eastAsia="SimSun" w:hAnsi="Arial" w:cs="Times New Roman"/>
                      <w:color w:val="000000"/>
                      <w:sz w:val="20"/>
                      <w:szCs w:val="20"/>
                      <w:lang w:val="en-GB" w:eastAsia="zh-CN"/>
                    </w:rPr>
                    <w:t xml:space="preserve">Agreed Internal Mark: </w:t>
                  </w:r>
                </w:p>
                <w:p w14:paraId="5170FA08" w14:textId="77777777" w:rsidR="006C3340" w:rsidRPr="00C909D0" w:rsidRDefault="006C3340" w:rsidP="005F2204">
                  <w:pPr>
                    <w:spacing w:after="0" w:line="240" w:lineRule="auto"/>
                    <w:rPr>
                      <w:rFonts w:ascii="Arial" w:eastAsia="SimSun" w:hAnsi="Arial" w:cs="Times New Roman"/>
                      <w:sz w:val="20"/>
                      <w:szCs w:val="20"/>
                      <w:highlight w:val="yellow"/>
                      <w:lang w:val="en-GB" w:eastAsia="zh-CN"/>
                    </w:rPr>
                  </w:pPr>
                </w:p>
              </w:tc>
              <w:tc>
                <w:tcPr>
                  <w:tcW w:w="1660" w:type="dxa"/>
                </w:tcPr>
                <w:p w14:paraId="7634D959" w14:textId="77777777" w:rsidR="006C3340" w:rsidRPr="00C909D0" w:rsidRDefault="006C3340" w:rsidP="005F2204">
                  <w:pPr>
                    <w:spacing w:after="0" w:line="240" w:lineRule="auto"/>
                    <w:rPr>
                      <w:rFonts w:ascii="Arial" w:eastAsia="SimSun" w:hAnsi="Arial" w:cs="Times New Roman"/>
                      <w:sz w:val="20"/>
                      <w:szCs w:val="20"/>
                      <w:highlight w:val="yellow"/>
                      <w:lang w:val="en-GB" w:eastAsia="zh-CN"/>
                    </w:rPr>
                  </w:pPr>
                </w:p>
              </w:tc>
            </w:tr>
            <w:tr w:rsidR="006C3340" w:rsidRPr="00C909D0" w14:paraId="2E8A3EF9" w14:textId="77777777" w:rsidTr="005F2204">
              <w:tc>
                <w:tcPr>
                  <w:tcW w:w="6970" w:type="dxa"/>
                </w:tcPr>
                <w:p w14:paraId="157DABDD" w14:textId="77777777" w:rsidR="006C3340" w:rsidRPr="00C909D0" w:rsidRDefault="006C3340" w:rsidP="005F2204">
                  <w:pPr>
                    <w:spacing w:after="0" w:line="240" w:lineRule="auto"/>
                    <w:rPr>
                      <w:rFonts w:ascii="Arial" w:eastAsia="SimSun" w:hAnsi="Arial" w:cs="Times New Roman"/>
                      <w:sz w:val="20"/>
                      <w:szCs w:val="20"/>
                      <w:lang w:val="en-GB" w:eastAsia="zh-CN"/>
                    </w:rPr>
                  </w:pPr>
                </w:p>
                <w:p w14:paraId="1136FE7A" w14:textId="77777777" w:rsidR="006C3340" w:rsidRPr="00C909D0" w:rsidRDefault="006C3340" w:rsidP="005F2204">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External Examiner’s mark (if relevant)</w:t>
                  </w:r>
                </w:p>
              </w:tc>
              <w:tc>
                <w:tcPr>
                  <w:tcW w:w="1660" w:type="dxa"/>
                </w:tcPr>
                <w:p w14:paraId="05CD42D9" w14:textId="77777777" w:rsidR="006C3340" w:rsidRPr="00C909D0" w:rsidRDefault="006C3340" w:rsidP="005F2204">
                  <w:pPr>
                    <w:spacing w:after="0" w:line="240" w:lineRule="auto"/>
                    <w:rPr>
                      <w:rFonts w:ascii="Arial" w:eastAsia="SimSun" w:hAnsi="Arial" w:cs="Times New Roman"/>
                      <w:sz w:val="20"/>
                      <w:szCs w:val="20"/>
                      <w:lang w:val="en-GB" w:eastAsia="zh-CN"/>
                    </w:rPr>
                  </w:pPr>
                </w:p>
              </w:tc>
            </w:tr>
            <w:tr w:rsidR="006C3340" w:rsidRPr="00C909D0" w14:paraId="7C72B754" w14:textId="77777777" w:rsidTr="005F2204">
              <w:tc>
                <w:tcPr>
                  <w:tcW w:w="6970" w:type="dxa"/>
                </w:tcPr>
                <w:p w14:paraId="089E9C85" w14:textId="77777777" w:rsidR="006C3340" w:rsidRPr="00C909D0" w:rsidRDefault="006C3340" w:rsidP="005F2204">
                  <w:pPr>
                    <w:spacing w:after="0" w:line="240" w:lineRule="auto"/>
                    <w:rPr>
                      <w:rFonts w:ascii="Arial" w:eastAsia="SimSun" w:hAnsi="Arial" w:cs="Times New Roman"/>
                      <w:sz w:val="20"/>
                      <w:szCs w:val="20"/>
                      <w:lang w:val="en-GB" w:eastAsia="zh-CN"/>
                    </w:rPr>
                  </w:pPr>
                </w:p>
                <w:p w14:paraId="47E7476C" w14:textId="77777777" w:rsidR="006C3340" w:rsidRPr="00C909D0" w:rsidRDefault="006C3340" w:rsidP="005F2204">
                  <w:pPr>
                    <w:spacing w:after="0" w:line="240" w:lineRule="auto"/>
                    <w:rPr>
                      <w:rFonts w:ascii="Arial" w:eastAsia="SimSun" w:hAnsi="Arial" w:cs="Times New Roman"/>
                      <w:b/>
                      <w:sz w:val="20"/>
                      <w:szCs w:val="20"/>
                      <w:lang w:val="en-GB" w:eastAsia="zh-CN"/>
                    </w:rPr>
                  </w:pPr>
                  <w:r w:rsidRPr="00C909D0">
                    <w:rPr>
                      <w:rFonts w:ascii="Arial" w:eastAsia="SimSun" w:hAnsi="Arial" w:cs="Times New Roman"/>
                      <w:b/>
                      <w:sz w:val="20"/>
                      <w:szCs w:val="20"/>
                      <w:lang w:val="en-GB" w:eastAsia="zh-CN"/>
                    </w:rPr>
                    <w:t>Final Mark</w:t>
                  </w:r>
                </w:p>
                <w:p w14:paraId="0EABE16A" w14:textId="77777777" w:rsidR="006C3340" w:rsidRPr="00C909D0" w:rsidRDefault="006C3340" w:rsidP="005F2204">
                  <w:pPr>
                    <w:spacing w:after="0" w:line="240" w:lineRule="auto"/>
                    <w:rPr>
                      <w:rFonts w:ascii="Arial" w:eastAsia="SimSun" w:hAnsi="Arial" w:cs="Times New Roman"/>
                      <w:sz w:val="20"/>
                      <w:szCs w:val="20"/>
                      <w:lang w:val="en-GB" w:eastAsia="zh-CN"/>
                    </w:rPr>
                  </w:pPr>
                </w:p>
              </w:tc>
              <w:tc>
                <w:tcPr>
                  <w:tcW w:w="1660" w:type="dxa"/>
                </w:tcPr>
                <w:p w14:paraId="72F3578D" w14:textId="77777777" w:rsidR="006C3340" w:rsidRPr="00C909D0" w:rsidRDefault="006C3340" w:rsidP="005F2204">
                  <w:pPr>
                    <w:spacing w:after="0" w:line="240" w:lineRule="auto"/>
                    <w:rPr>
                      <w:rFonts w:ascii="Arial" w:eastAsia="SimSun" w:hAnsi="Arial" w:cs="Times New Roman"/>
                      <w:sz w:val="20"/>
                      <w:szCs w:val="20"/>
                      <w:lang w:val="en-GB" w:eastAsia="zh-CN"/>
                    </w:rPr>
                  </w:pPr>
                </w:p>
              </w:tc>
            </w:tr>
          </w:tbl>
          <w:p w14:paraId="57EFFC23" w14:textId="77777777" w:rsidR="006C3340" w:rsidRPr="00C909D0" w:rsidRDefault="006C3340" w:rsidP="005F2204">
            <w:pPr>
              <w:spacing w:after="0" w:line="240" w:lineRule="auto"/>
              <w:ind w:left="142" w:right="34"/>
              <w:rPr>
                <w:rFonts w:ascii="Arial" w:eastAsia="SimSun" w:hAnsi="Arial" w:cs="Arial"/>
                <w:b/>
                <w:color w:val="000000"/>
                <w:lang w:val="en-GB" w:eastAsia="zh-CN"/>
              </w:rPr>
            </w:pPr>
          </w:p>
          <w:p w14:paraId="2CA8B6D6" w14:textId="77777777" w:rsidR="006C3340" w:rsidRPr="00C909D0" w:rsidRDefault="006C3340" w:rsidP="005F2204">
            <w:pPr>
              <w:spacing w:after="0" w:line="240" w:lineRule="auto"/>
              <w:ind w:left="142" w:right="34"/>
              <w:rPr>
                <w:rFonts w:ascii="Arial" w:eastAsia="SimSun" w:hAnsi="Arial" w:cs="Arial"/>
                <w:color w:val="000000"/>
                <w:lang w:val="en-GB" w:eastAsia="zh-CN"/>
              </w:rPr>
            </w:pPr>
            <w:r w:rsidRPr="00C909D0">
              <w:rPr>
                <w:rFonts w:ascii="Arial" w:eastAsia="SimSun" w:hAnsi="Arial" w:cs="Arial"/>
                <w:b/>
                <w:color w:val="000000"/>
                <w:lang w:val="en-GB" w:eastAsia="zh-CN"/>
              </w:rPr>
              <w:t>NB.</w:t>
            </w:r>
            <w:r w:rsidRPr="00C909D0">
              <w:rPr>
                <w:rFonts w:ascii="Arial" w:eastAsia="SimSun" w:hAnsi="Arial" w:cs="Arial"/>
                <w:color w:val="000000"/>
                <w:lang w:val="en-GB" w:eastAsia="zh-CN"/>
              </w:rPr>
              <w:t xml:space="preserve">  All marks are provisional until confirmed by the Final Examination Board.</w:t>
            </w:r>
          </w:p>
          <w:p w14:paraId="5F7B0DB3" w14:textId="77777777" w:rsidR="006C3340" w:rsidRPr="00C909D0" w:rsidRDefault="006C3340" w:rsidP="005F2204">
            <w:pPr>
              <w:spacing w:after="0" w:line="240" w:lineRule="auto"/>
              <w:rPr>
                <w:rFonts w:ascii="Arial" w:eastAsia="SimSun" w:hAnsi="Arial" w:cs="Arial"/>
                <w:b/>
                <w:color w:val="000000"/>
                <w:lang w:val="en-GB" w:eastAsia="zh-CN"/>
              </w:rPr>
            </w:pPr>
          </w:p>
          <w:p w14:paraId="0EC983B1" w14:textId="77777777" w:rsidR="006C3340" w:rsidRPr="00C909D0" w:rsidRDefault="006C3340" w:rsidP="005F2204">
            <w:pPr>
              <w:spacing w:after="0" w:line="240" w:lineRule="auto"/>
              <w:rPr>
                <w:rFonts w:ascii="Arial" w:eastAsia="SimSun" w:hAnsi="Arial" w:cs="Arial"/>
                <w:b/>
                <w:color w:val="000000"/>
                <w:lang w:val="en-GB" w:eastAsia="zh-CN"/>
              </w:rPr>
            </w:pPr>
          </w:p>
          <w:p w14:paraId="63CDD3D9" w14:textId="77777777" w:rsidR="006C3340" w:rsidRPr="00C909D0" w:rsidRDefault="006C3340" w:rsidP="005F2204">
            <w:pPr>
              <w:spacing w:after="0" w:line="240" w:lineRule="auto"/>
              <w:rPr>
                <w:rFonts w:ascii="Arial" w:eastAsia="SimSun" w:hAnsi="Arial" w:cs="Arial"/>
                <w:b/>
                <w:color w:val="000000"/>
                <w:lang w:val="en-GB" w:eastAsia="zh-CN"/>
              </w:rPr>
            </w:pPr>
          </w:p>
          <w:p w14:paraId="6A450EA9" w14:textId="77777777" w:rsidR="006C3340" w:rsidRPr="00C909D0" w:rsidRDefault="006C3340" w:rsidP="005F2204">
            <w:pPr>
              <w:spacing w:after="0" w:line="240" w:lineRule="auto"/>
              <w:rPr>
                <w:rFonts w:ascii="Arial" w:eastAsia="SimSun" w:hAnsi="Arial" w:cs="Arial"/>
                <w:b/>
                <w:color w:val="000000"/>
                <w:lang w:val="en-GB" w:eastAsia="zh-CN"/>
              </w:rPr>
            </w:pPr>
          </w:p>
          <w:p w14:paraId="765059A2" w14:textId="77777777" w:rsidR="006C3340" w:rsidRPr="00C909D0" w:rsidRDefault="006C3340" w:rsidP="005F2204">
            <w:pPr>
              <w:spacing w:after="0" w:line="240" w:lineRule="auto"/>
              <w:rPr>
                <w:rFonts w:ascii="Arial" w:eastAsia="SimSun" w:hAnsi="Arial" w:cs="Arial"/>
                <w:b/>
                <w:color w:val="000000"/>
                <w:lang w:val="en-GB" w:eastAsia="zh-CN"/>
              </w:rPr>
            </w:pPr>
            <w:r w:rsidRPr="00C909D0">
              <w:rPr>
                <w:rFonts w:ascii="Arial" w:eastAsia="SimSun" w:hAnsi="Arial" w:cs="Arial"/>
                <w:b/>
                <w:color w:val="000000"/>
                <w:lang w:val="en-GB" w:eastAsia="zh-CN"/>
              </w:rPr>
              <w:t>For completion by Marker 1 :</w:t>
            </w:r>
          </w:p>
          <w:p w14:paraId="038B9FCE" w14:textId="77777777" w:rsidR="006C3340" w:rsidRPr="00C909D0" w:rsidRDefault="006C3340" w:rsidP="005F2204">
            <w:pPr>
              <w:spacing w:before="100" w:beforeAutospacing="1" w:after="100" w:afterAutospacing="1" w:line="240" w:lineRule="auto"/>
              <w:rPr>
                <w:rFonts w:ascii="Arial" w:eastAsia="SimSun" w:hAnsi="Arial" w:cs="Arial"/>
                <w:color w:val="000000"/>
                <w:lang w:val="en-GB" w:eastAsia="zh-CN"/>
              </w:rPr>
            </w:pPr>
            <w:r w:rsidRPr="00C909D0">
              <w:rPr>
                <w:rFonts w:ascii="Arial" w:eastAsia="SimSun" w:hAnsi="Arial" w:cs="Arial"/>
                <w:color w:val="000000"/>
                <w:lang w:val="en-GB" w:eastAsia="zh-CN"/>
              </w:rPr>
              <w:lastRenderedPageBreak/>
              <w:t>Comments:</w:t>
            </w:r>
          </w:p>
          <w:p w14:paraId="1E7E505E" w14:textId="77777777" w:rsidR="006C3340" w:rsidRPr="00C909D0" w:rsidRDefault="006C3340" w:rsidP="005F2204">
            <w:pPr>
              <w:spacing w:before="100" w:beforeAutospacing="1" w:after="100" w:afterAutospacing="1" w:line="240" w:lineRule="auto"/>
              <w:rPr>
                <w:rFonts w:ascii="Arial" w:eastAsia="SimSun" w:hAnsi="Arial" w:cs="Arial"/>
                <w:color w:val="000000"/>
                <w:lang w:val="en-GB" w:eastAsia="zh-CN"/>
              </w:rPr>
            </w:pPr>
          </w:p>
        </w:tc>
      </w:tr>
      <w:tr w:rsidR="006C3340" w:rsidRPr="00C909D0" w14:paraId="76567E86" w14:textId="77777777" w:rsidTr="005F2204">
        <w:trPr>
          <w:trHeight w:val="492"/>
        </w:trPr>
        <w:tc>
          <w:tcPr>
            <w:tcW w:w="6768" w:type="dxa"/>
            <w:gridSpan w:val="3"/>
          </w:tcPr>
          <w:p w14:paraId="548A4BE7" w14:textId="77777777" w:rsidR="006C3340" w:rsidRPr="00C909D0" w:rsidRDefault="006C3340" w:rsidP="005F2204">
            <w:pPr>
              <w:spacing w:before="100" w:beforeAutospacing="1" w:after="100" w:afterAutospacing="1" w:line="240" w:lineRule="auto"/>
              <w:ind w:left="142" w:right="34"/>
              <w:rPr>
                <w:rFonts w:ascii="Arial" w:eastAsia="SimSun" w:hAnsi="Arial" w:cs="Arial"/>
                <w:color w:val="000000"/>
                <w:lang w:val="en-GB" w:eastAsia="zh-CN"/>
              </w:rPr>
            </w:pPr>
            <w:r w:rsidRPr="00C909D0">
              <w:rPr>
                <w:rFonts w:ascii="Arial" w:eastAsia="SimSun" w:hAnsi="Arial" w:cs="Arial"/>
                <w:color w:val="000000"/>
                <w:lang w:val="en-GB" w:eastAsia="zh-CN"/>
              </w:rPr>
              <w:lastRenderedPageBreak/>
              <w:t>Marker’s signature:</w:t>
            </w:r>
          </w:p>
        </w:tc>
        <w:tc>
          <w:tcPr>
            <w:tcW w:w="2088" w:type="dxa"/>
            <w:gridSpan w:val="2"/>
          </w:tcPr>
          <w:p w14:paraId="588EB8DB" w14:textId="77777777" w:rsidR="006C3340" w:rsidRPr="00C909D0" w:rsidRDefault="006C3340" w:rsidP="005F2204">
            <w:pPr>
              <w:spacing w:before="100" w:beforeAutospacing="1" w:after="0" w:afterAutospacing="1" w:line="240" w:lineRule="auto"/>
              <w:ind w:left="142" w:right="34"/>
              <w:rPr>
                <w:rFonts w:ascii="Arial" w:eastAsia="SimSun" w:hAnsi="Arial" w:cs="Arial"/>
                <w:color w:val="000000"/>
                <w:lang w:val="en-GB" w:eastAsia="zh-CN"/>
              </w:rPr>
            </w:pPr>
            <w:r w:rsidRPr="00C909D0">
              <w:rPr>
                <w:rFonts w:ascii="Arial" w:eastAsia="SimSun" w:hAnsi="Arial" w:cs="Arial"/>
                <w:color w:val="000000"/>
                <w:lang w:val="en-GB" w:eastAsia="zh-CN"/>
              </w:rPr>
              <w:t>Date:</w:t>
            </w:r>
          </w:p>
        </w:tc>
      </w:tr>
      <w:tr w:rsidR="006C3340" w:rsidRPr="00C909D0" w14:paraId="63F28BAA" w14:textId="77777777" w:rsidTr="005F2204">
        <w:tc>
          <w:tcPr>
            <w:tcW w:w="8856" w:type="dxa"/>
            <w:gridSpan w:val="5"/>
          </w:tcPr>
          <w:p w14:paraId="6F40DA21" w14:textId="77777777" w:rsidR="006C3340" w:rsidRPr="00C909D0" w:rsidRDefault="006C3340" w:rsidP="005F2204">
            <w:pPr>
              <w:spacing w:after="0" w:line="240" w:lineRule="auto"/>
              <w:ind w:right="-334"/>
              <w:rPr>
                <w:rFonts w:ascii="Arial" w:eastAsia="SimSun" w:hAnsi="Arial" w:cs="Arial"/>
                <w:bCs/>
                <w:i/>
                <w:color w:val="000000"/>
                <w:lang w:val="en-GB" w:eastAsia="zh-CN"/>
              </w:rPr>
            </w:pPr>
          </w:p>
          <w:p w14:paraId="25FD2325" w14:textId="77777777" w:rsidR="006C3340" w:rsidRPr="00C909D0" w:rsidRDefault="006C3340" w:rsidP="005F2204">
            <w:pPr>
              <w:spacing w:after="0" w:line="240" w:lineRule="auto"/>
              <w:ind w:right="-334"/>
              <w:rPr>
                <w:rFonts w:ascii="Arial" w:eastAsia="SimSun" w:hAnsi="Arial" w:cs="Arial"/>
                <w:b/>
                <w:bCs/>
                <w:color w:val="000000"/>
                <w:lang w:val="en-GB" w:eastAsia="zh-CN"/>
              </w:rPr>
            </w:pPr>
            <w:r w:rsidRPr="00C909D0">
              <w:rPr>
                <w:rFonts w:ascii="Arial" w:eastAsia="SimSun" w:hAnsi="Arial" w:cs="Arial"/>
                <w:b/>
                <w:bCs/>
                <w:color w:val="000000"/>
                <w:lang w:val="en-GB" w:eastAsia="zh-CN"/>
              </w:rPr>
              <w:t>For completion by Marker 2/Moderator:</w:t>
            </w:r>
          </w:p>
          <w:p w14:paraId="7B39FF5B" w14:textId="77777777" w:rsidR="006C3340" w:rsidRPr="00C909D0" w:rsidRDefault="006C3340" w:rsidP="005F2204">
            <w:pPr>
              <w:spacing w:after="0" w:line="240" w:lineRule="auto"/>
              <w:ind w:right="-334"/>
              <w:rPr>
                <w:rFonts w:ascii="Arial" w:eastAsia="SimSun" w:hAnsi="Arial" w:cs="Arial"/>
                <w:b/>
                <w:bCs/>
                <w:color w:val="000000"/>
                <w:lang w:val="en-GB" w:eastAsia="zh-CN"/>
              </w:rPr>
            </w:pPr>
          </w:p>
          <w:p w14:paraId="7B0639BF" w14:textId="77777777" w:rsidR="006C3340" w:rsidRPr="00C909D0" w:rsidRDefault="006C3340" w:rsidP="005F2204">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Comments:</w:t>
            </w:r>
          </w:p>
          <w:p w14:paraId="38E23F9C" w14:textId="77777777" w:rsidR="006C3340" w:rsidRPr="00C909D0" w:rsidRDefault="006C3340" w:rsidP="005F2204">
            <w:pPr>
              <w:spacing w:after="0" w:line="240" w:lineRule="auto"/>
              <w:ind w:right="-334"/>
              <w:rPr>
                <w:rFonts w:ascii="Arial" w:eastAsia="SimSun" w:hAnsi="Arial" w:cs="Arial"/>
                <w:bCs/>
                <w:color w:val="000000"/>
                <w:lang w:val="en-GB" w:eastAsia="zh-CN"/>
              </w:rPr>
            </w:pPr>
          </w:p>
          <w:p w14:paraId="5AAF1AD0" w14:textId="77777777" w:rsidR="006C3340" w:rsidRPr="00C909D0" w:rsidRDefault="006C3340" w:rsidP="005F2204">
            <w:pPr>
              <w:spacing w:after="0" w:line="240" w:lineRule="auto"/>
              <w:ind w:right="-334"/>
              <w:rPr>
                <w:rFonts w:ascii="Arial" w:eastAsia="SimSun" w:hAnsi="Arial" w:cs="Arial"/>
                <w:bCs/>
                <w:color w:val="000000"/>
                <w:lang w:val="en-GB" w:eastAsia="zh-CN"/>
              </w:rPr>
            </w:pPr>
          </w:p>
          <w:p w14:paraId="0AA480EC" w14:textId="77777777" w:rsidR="006C3340" w:rsidRPr="00C909D0" w:rsidRDefault="006C3340" w:rsidP="005F2204">
            <w:pPr>
              <w:spacing w:after="0" w:line="240" w:lineRule="auto"/>
              <w:ind w:right="-334"/>
              <w:rPr>
                <w:rFonts w:ascii="Arial" w:eastAsia="SimSun" w:hAnsi="Arial" w:cs="Arial"/>
                <w:bCs/>
                <w:color w:val="000000"/>
                <w:lang w:val="en-GB" w:eastAsia="zh-CN"/>
              </w:rPr>
            </w:pPr>
          </w:p>
        </w:tc>
      </w:tr>
      <w:tr w:rsidR="006C3340" w:rsidRPr="00C909D0" w14:paraId="0ECF12BA" w14:textId="77777777" w:rsidTr="005F2204">
        <w:trPr>
          <w:trHeight w:val="720"/>
        </w:trPr>
        <w:tc>
          <w:tcPr>
            <w:tcW w:w="5211" w:type="dxa"/>
            <w:gridSpan w:val="2"/>
          </w:tcPr>
          <w:p w14:paraId="6AE4DFDB" w14:textId="77777777" w:rsidR="006C3340" w:rsidRPr="00C909D0" w:rsidRDefault="006C3340" w:rsidP="005F2204">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Marker’s Signature:</w:t>
            </w:r>
          </w:p>
        </w:tc>
        <w:tc>
          <w:tcPr>
            <w:tcW w:w="3645" w:type="dxa"/>
            <w:gridSpan w:val="3"/>
          </w:tcPr>
          <w:p w14:paraId="696CD25C" w14:textId="77777777" w:rsidR="006C3340" w:rsidRPr="00C909D0" w:rsidRDefault="006C3340" w:rsidP="005F2204">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Date:</w:t>
            </w:r>
          </w:p>
        </w:tc>
      </w:tr>
      <w:tr w:rsidR="006C3340" w:rsidRPr="00C909D0" w14:paraId="7A8420FB" w14:textId="77777777" w:rsidTr="005F2204">
        <w:trPr>
          <w:trHeight w:val="720"/>
        </w:trPr>
        <w:tc>
          <w:tcPr>
            <w:tcW w:w="8856" w:type="dxa"/>
            <w:gridSpan w:val="5"/>
          </w:tcPr>
          <w:p w14:paraId="390E3459" w14:textId="77777777" w:rsidR="006C3340" w:rsidRPr="00C909D0" w:rsidRDefault="006C3340" w:rsidP="005F2204">
            <w:pPr>
              <w:spacing w:after="0" w:line="240" w:lineRule="auto"/>
              <w:rPr>
                <w:rFonts w:ascii="Arial" w:eastAsia="SimSun" w:hAnsi="Arial" w:cs="Arial"/>
                <w:b/>
                <w:lang w:val="en-GB" w:eastAsia="zh-CN"/>
              </w:rPr>
            </w:pPr>
            <w:r w:rsidRPr="00C909D0">
              <w:rPr>
                <w:rFonts w:ascii="Arial" w:eastAsia="SimSun" w:hAnsi="Arial" w:cs="Arial"/>
                <w:b/>
                <w:lang w:val="en-GB" w:eastAsia="zh-CN"/>
              </w:rPr>
              <w:t>AGREED INTERNAL MARK (where necessary):</w:t>
            </w:r>
          </w:p>
          <w:p w14:paraId="70FB1ECF" w14:textId="77777777" w:rsidR="006C3340" w:rsidRPr="00C909D0" w:rsidRDefault="006C3340" w:rsidP="005F2204">
            <w:pPr>
              <w:spacing w:after="0" w:line="240" w:lineRule="auto"/>
              <w:rPr>
                <w:rFonts w:ascii="Arial" w:eastAsia="SimSun" w:hAnsi="Arial" w:cs="Arial"/>
                <w:b/>
                <w:lang w:val="en-GB" w:eastAsia="zh-CN"/>
              </w:rPr>
            </w:pPr>
          </w:p>
          <w:p w14:paraId="6CD9DB4A" w14:textId="77777777" w:rsidR="006C3340" w:rsidRPr="00C909D0" w:rsidRDefault="006C3340" w:rsidP="005F2204">
            <w:pPr>
              <w:spacing w:after="0" w:line="240" w:lineRule="auto"/>
              <w:rPr>
                <w:rFonts w:ascii="Arial" w:eastAsia="SimSun" w:hAnsi="Arial" w:cs="Arial"/>
                <w:b/>
                <w:lang w:val="en-GB" w:eastAsia="zh-CN"/>
              </w:rPr>
            </w:pPr>
            <w:r w:rsidRPr="00C909D0">
              <w:rPr>
                <w:rFonts w:ascii="Arial" w:eastAsia="SimSun" w:hAnsi="Arial" w:cs="Arial"/>
                <w:b/>
                <w:lang w:val="en-GB" w:eastAsia="zh-CN"/>
              </w:rPr>
              <w:t>Comment on process of arriving at agreed mark:</w:t>
            </w:r>
          </w:p>
          <w:p w14:paraId="7CBE9BE4" w14:textId="77777777" w:rsidR="006C3340" w:rsidRPr="00C909D0" w:rsidRDefault="006C3340" w:rsidP="005F2204">
            <w:pPr>
              <w:spacing w:after="0" w:line="240" w:lineRule="auto"/>
              <w:rPr>
                <w:rFonts w:ascii="Arial" w:eastAsia="SimSun" w:hAnsi="Arial" w:cs="Arial"/>
                <w:b/>
                <w:lang w:val="en-GB" w:eastAsia="zh-CN"/>
              </w:rPr>
            </w:pPr>
          </w:p>
          <w:p w14:paraId="376F7D54" w14:textId="77777777" w:rsidR="006C3340" w:rsidRPr="00C909D0" w:rsidRDefault="006C3340" w:rsidP="005F2204">
            <w:pPr>
              <w:spacing w:after="0" w:line="240" w:lineRule="auto"/>
              <w:rPr>
                <w:rFonts w:ascii="Arial" w:eastAsia="SimSun" w:hAnsi="Arial" w:cs="Arial"/>
                <w:b/>
                <w:lang w:val="en-GB" w:eastAsia="zh-CN"/>
              </w:rPr>
            </w:pPr>
          </w:p>
          <w:p w14:paraId="4B27D0F6" w14:textId="77777777" w:rsidR="006C3340" w:rsidRPr="00C909D0" w:rsidRDefault="006C3340" w:rsidP="005F2204">
            <w:pPr>
              <w:spacing w:after="0" w:line="240" w:lineRule="auto"/>
              <w:rPr>
                <w:rFonts w:ascii="Arial" w:eastAsia="SimSun" w:hAnsi="Arial" w:cs="Arial"/>
                <w:b/>
                <w:lang w:val="en-GB" w:eastAsia="zh-CN"/>
              </w:rPr>
            </w:pPr>
          </w:p>
          <w:p w14:paraId="51885837" w14:textId="77777777" w:rsidR="006C3340" w:rsidRPr="00C909D0" w:rsidRDefault="006C3340" w:rsidP="005F2204">
            <w:pPr>
              <w:spacing w:after="0" w:line="240" w:lineRule="auto"/>
              <w:rPr>
                <w:rFonts w:ascii="Arial" w:eastAsia="SimSun" w:hAnsi="Arial" w:cs="Arial"/>
                <w:b/>
                <w:lang w:val="en-GB" w:eastAsia="zh-CN"/>
              </w:rPr>
            </w:pPr>
          </w:p>
          <w:p w14:paraId="76AD1091" w14:textId="77777777" w:rsidR="006C3340" w:rsidRPr="00C909D0" w:rsidRDefault="006C3340" w:rsidP="005F2204">
            <w:pPr>
              <w:spacing w:after="0" w:line="240" w:lineRule="auto"/>
              <w:rPr>
                <w:rFonts w:ascii="Arial" w:eastAsia="SimSun" w:hAnsi="Arial" w:cs="Arial"/>
                <w:b/>
                <w:lang w:val="en-GB" w:eastAsia="zh-CN"/>
              </w:rPr>
            </w:pPr>
          </w:p>
          <w:p w14:paraId="68617BAA" w14:textId="77777777" w:rsidR="006C3340" w:rsidRPr="00C909D0" w:rsidRDefault="006C3340" w:rsidP="005F2204">
            <w:pPr>
              <w:spacing w:after="0" w:line="240" w:lineRule="auto"/>
              <w:rPr>
                <w:rFonts w:ascii="Arial" w:eastAsia="SimSun" w:hAnsi="Arial" w:cs="Arial"/>
                <w:b/>
                <w:lang w:val="en-GB" w:eastAsia="zh-CN"/>
              </w:rPr>
            </w:pPr>
          </w:p>
          <w:p w14:paraId="7ED225A9" w14:textId="77777777" w:rsidR="006C3340" w:rsidRPr="00C909D0" w:rsidRDefault="006C3340" w:rsidP="005F2204">
            <w:pPr>
              <w:spacing w:after="0" w:line="240" w:lineRule="auto"/>
              <w:rPr>
                <w:rFonts w:ascii="Arial" w:eastAsia="SimSun" w:hAnsi="Arial" w:cs="Arial"/>
                <w:b/>
                <w:lang w:val="en-GB" w:eastAsia="zh-CN"/>
              </w:rPr>
            </w:pPr>
          </w:p>
          <w:p w14:paraId="5EFBBCBA" w14:textId="77777777" w:rsidR="006C3340" w:rsidRPr="00C909D0" w:rsidRDefault="006C3340" w:rsidP="005F2204">
            <w:pPr>
              <w:spacing w:after="0" w:line="240" w:lineRule="auto"/>
              <w:rPr>
                <w:rFonts w:ascii="Arial" w:eastAsia="SimSun" w:hAnsi="Arial" w:cs="Arial"/>
                <w:b/>
                <w:lang w:val="en-GB" w:eastAsia="zh-CN"/>
              </w:rPr>
            </w:pPr>
          </w:p>
        </w:tc>
      </w:tr>
      <w:tr w:rsidR="006C3340" w:rsidRPr="00C909D0" w14:paraId="37C4711D" w14:textId="77777777" w:rsidTr="005F2204">
        <w:trPr>
          <w:trHeight w:val="720"/>
        </w:trPr>
        <w:tc>
          <w:tcPr>
            <w:tcW w:w="8856" w:type="dxa"/>
            <w:gridSpan w:val="5"/>
          </w:tcPr>
          <w:p w14:paraId="39F22F3A" w14:textId="77777777" w:rsidR="006C3340" w:rsidRPr="00C909D0" w:rsidRDefault="006C3340" w:rsidP="005F2204">
            <w:pPr>
              <w:spacing w:after="0" w:line="240" w:lineRule="auto"/>
              <w:rPr>
                <w:rFonts w:ascii="Arial" w:eastAsia="SimSun" w:hAnsi="Arial" w:cs="Arial"/>
                <w:b/>
                <w:lang w:val="en-GB" w:eastAsia="zh-CN"/>
              </w:rPr>
            </w:pPr>
            <w:r w:rsidRPr="00C909D0">
              <w:rPr>
                <w:rFonts w:ascii="Arial" w:eastAsia="SimSun" w:hAnsi="Arial" w:cs="Arial"/>
                <w:b/>
                <w:lang w:val="en-GB" w:eastAsia="zh-CN"/>
              </w:rPr>
              <w:t>External Examiner’s comments (if relevant)</w:t>
            </w:r>
          </w:p>
          <w:p w14:paraId="1B0A893B" w14:textId="77777777" w:rsidR="006C3340" w:rsidRPr="00C909D0" w:rsidRDefault="006C3340" w:rsidP="005F2204">
            <w:pPr>
              <w:spacing w:after="0" w:line="240" w:lineRule="auto"/>
              <w:ind w:right="-334"/>
              <w:rPr>
                <w:rFonts w:ascii="Arial" w:eastAsia="SimSun" w:hAnsi="Arial" w:cs="Arial"/>
                <w:bCs/>
                <w:color w:val="000000"/>
                <w:lang w:val="en-GB" w:eastAsia="zh-CN"/>
              </w:rPr>
            </w:pPr>
          </w:p>
          <w:p w14:paraId="7E3F6902" w14:textId="77777777" w:rsidR="006C3340" w:rsidRPr="00C909D0" w:rsidRDefault="006C3340" w:rsidP="005F2204">
            <w:pPr>
              <w:spacing w:after="0" w:line="240" w:lineRule="auto"/>
              <w:ind w:right="-334"/>
              <w:rPr>
                <w:rFonts w:ascii="Arial" w:eastAsia="SimSun" w:hAnsi="Arial" w:cs="Arial"/>
                <w:bCs/>
                <w:color w:val="000000"/>
                <w:lang w:val="en-GB" w:eastAsia="zh-CN"/>
              </w:rPr>
            </w:pPr>
          </w:p>
          <w:p w14:paraId="61AC63FE" w14:textId="77777777" w:rsidR="006C3340" w:rsidRPr="00C909D0" w:rsidRDefault="006C3340" w:rsidP="005F2204">
            <w:pPr>
              <w:spacing w:after="0" w:line="240" w:lineRule="auto"/>
              <w:ind w:right="-334"/>
              <w:rPr>
                <w:rFonts w:ascii="Arial" w:eastAsia="SimSun" w:hAnsi="Arial" w:cs="Arial"/>
                <w:bCs/>
                <w:color w:val="000000"/>
                <w:lang w:val="en-GB" w:eastAsia="zh-CN"/>
              </w:rPr>
            </w:pPr>
          </w:p>
          <w:p w14:paraId="2D84E144" w14:textId="77777777" w:rsidR="006C3340" w:rsidRPr="00C909D0" w:rsidRDefault="006C3340" w:rsidP="005F2204">
            <w:pPr>
              <w:spacing w:after="0" w:line="240" w:lineRule="auto"/>
              <w:ind w:right="-334"/>
              <w:rPr>
                <w:rFonts w:ascii="Arial" w:eastAsia="SimSun" w:hAnsi="Arial" w:cs="Arial"/>
                <w:bCs/>
                <w:color w:val="000000"/>
                <w:lang w:val="en-GB" w:eastAsia="zh-CN"/>
              </w:rPr>
            </w:pPr>
          </w:p>
          <w:p w14:paraId="5DC2A6F2" w14:textId="77777777" w:rsidR="006C3340" w:rsidRPr="00C909D0" w:rsidRDefault="006C3340" w:rsidP="005F2204">
            <w:pPr>
              <w:spacing w:after="0" w:line="240" w:lineRule="auto"/>
              <w:ind w:right="-334"/>
              <w:rPr>
                <w:rFonts w:ascii="Arial" w:eastAsia="SimSun" w:hAnsi="Arial" w:cs="Arial"/>
                <w:bCs/>
                <w:color w:val="000000"/>
                <w:lang w:val="en-GB" w:eastAsia="zh-CN"/>
              </w:rPr>
            </w:pPr>
          </w:p>
          <w:p w14:paraId="0F8B896E" w14:textId="77777777" w:rsidR="006C3340" w:rsidRPr="00C909D0" w:rsidRDefault="006C3340" w:rsidP="005F2204">
            <w:pPr>
              <w:spacing w:after="0" w:line="240" w:lineRule="auto"/>
              <w:ind w:right="-334"/>
              <w:rPr>
                <w:rFonts w:ascii="Arial" w:eastAsia="SimSun" w:hAnsi="Arial" w:cs="Arial"/>
                <w:bCs/>
                <w:color w:val="000000"/>
                <w:lang w:val="en-GB" w:eastAsia="zh-CN"/>
              </w:rPr>
            </w:pPr>
          </w:p>
          <w:p w14:paraId="7723E992" w14:textId="77777777" w:rsidR="006C3340" w:rsidRPr="00C909D0" w:rsidRDefault="006C3340" w:rsidP="005F2204">
            <w:pPr>
              <w:spacing w:after="0" w:line="240" w:lineRule="auto"/>
              <w:ind w:right="-334"/>
              <w:rPr>
                <w:rFonts w:ascii="Arial" w:eastAsia="SimSun" w:hAnsi="Arial" w:cs="Arial"/>
                <w:bCs/>
                <w:color w:val="000000"/>
                <w:lang w:val="en-GB" w:eastAsia="zh-CN"/>
              </w:rPr>
            </w:pPr>
          </w:p>
        </w:tc>
      </w:tr>
      <w:tr w:rsidR="006C3340" w:rsidRPr="00C909D0" w14:paraId="4F345B85" w14:textId="77777777" w:rsidTr="005F2204">
        <w:trPr>
          <w:trHeight w:val="720"/>
        </w:trPr>
        <w:tc>
          <w:tcPr>
            <w:tcW w:w="5211" w:type="dxa"/>
            <w:gridSpan w:val="2"/>
          </w:tcPr>
          <w:p w14:paraId="06342EBE" w14:textId="77777777" w:rsidR="006C3340" w:rsidRPr="00C909D0" w:rsidRDefault="006C3340" w:rsidP="005F2204">
            <w:pPr>
              <w:spacing w:after="0" w:line="240" w:lineRule="auto"/>
              <w:rPr>
                <w:rFonts w:ascii="Arial" w:eastAsia="SimSun" w:hAnsi="Arial" w:cs="Arial"/>
                <w:lang w:val="en-GB" w:eastAsia="zh-CN"/>
              </w:rPr>
            </w:pPr>
            <w:r w:rsidRPr="00C909D0">
              <w:rPr>
                <w:rFonts w:ascii="Arial" w:eastAsia="SimSun" w:hAnsi="Arial" w:cs="Arial"/>
                <w:lang w:val="en-GB" w:eastAsia="zh-CN"/>
              </w:rPr>
              <w:t>External Examiner’s Signature:</w:t>
            </w:r>
          </w:p>
        </w:tc>
        <w:tc>
          <w:tcPr>
            <w:tcW w:w="3645" w:type="dxa"/>
            <w:gridSpan w:val="3"/>
          </w:tcPr>
          <w:p w14:paraId="1AF1F443" w14:textId="77777777" w:rsidR="006C3340" w:rsidRPr="00C909D0" w:rsidRDefault="006C3340" w:rsidP="005F2204">
            <w:pPr>
              <w:spacing w:after="0" w:line="240" w:lineRule="auto"/>
              <w:rPr>
                <w:rFonts w:ascii="Arial" w:eastAsia="SimSun" w:hAnsi="Arial" w:cs="Arial"/>
                <w:lang w:val="en-GB" w:eastAsia="zh-CN"/>
              </w:rPr>
            </w:pPr>
            <w:r w:rsidRPr="00C909D0">
              <w:rPr>
                <w:rFonts w:ascii="Arial" w:eastAsia="SimSun" w:hAnsi="Arial" w:cs="Arial"/>
                <w:lang w:val="en-GB" w:eastAsia="zh-CN"/>
              </w:rPr>
              <w:t>Date:</w:t>
            </w:r>
          </w:p>
        </w:tc>
      </w:tr>
    </w:tbl>
    <w:p w14:paraId="26A7EB76" w14:textId="77777777" w:rsidR="006C3340" w:rsidRDefault="006C3340" w:rsidP="006C3340">
      <w:pPr>
        <w:spacing w:line="360" w:lineRule="auto"/>
      </w:pPr>
    </w:p>
    <w:p w14:paraId="1300E829" w14:textId="77777777" w:rsidR="006C3340" w:rsidRDefault="006C3340" w:rsidP="006C3340">
      <w:pPr>
        <w:spacing w:line="360" w:lineRule="auto"/>
        <w:jc w:val="center"/>
        <w:rPr>
          <w:b/>
          <w:sz w:val="24"/>
        </w:rPr>
      </w:pPr>
    </w:p>
    <w:p w14:paraId="6EB0997E" w14:textId="0BA81D20" w:rsidR="00A51EF4" w:rsidRPr="00931710" w:rsidRDefault="000B6007" w:rsidP="00931710">
      <w:pPr>
        <w:spacing w:line="360" w:lineRule="auto"/>
        <w:jc w:val="center"/>
        <w:rPr>
          <w:b/>
          <w:sz w:val="24"/>
        </w:rPr>
      </w:pPr>
      <w:r>
        <w:rPr>
          <w:b/>
          <w:sz w:val="24"/>
        </w:rPr>
        <w:lastRenderedPageBreak/>
        <w:t>Does Astrology Provide the Basis for a Theory of H</w:t>
      </w:r>
      <w:r w:rsidR="00A51EF4" w:rsidRPr="00931710">
        <w:rPr>
          <w:b/>
          <w:sz w:val="24"/>
        </w:rPr>
        <w:t>istory?</w:t>
      </w:r>
    </w:p>
    <w:p w14:paraId="1EE33123" w14:textId="2ACFD3B3" w:rsidR="00931710" w:rsidRDefault="00781519" w:rsidP="00835847">
      <w:pPr>
        <w:spacing w:line="360" w:lineRule="auto"/>
        <w:ind w:firstLine="720"/>
      </w:pPr>
      <w:r>
        <w:t>A theory of history, or historiography</w:t>
      </w:r>
      <w:r w:rsidR="005E4C27">
        <w:t>,</w:t>
      </w:r>
      <w:r>
        <w:t xml:space="preserve"> is an academic </w:t>
      </w:r>
      <w:r w:rsidR="005E4C27">
        <w:t>study of</w:t>
      </w:r>
      <w:r>
        <w:t xml:space="preserve"> history</w:t>
      </w:r>
      <w:r w:rsidR="005E4C27">
        <w:t xml:space="preserve">, as explained by Richard Evans in his book </w:t>
      </w:r>
      <w:r w:rsidR="005E4C27">
        <w:rPr>
          <w:i/>
        </w:rPr>
        <w:t>In Defence of History</w:t>
      </w:r>
      <w:r w:rsidR="005E4C27">
        <w:t>.</w:t>
      </w:r>
      <w:r w:rsidR="006C3340">
        <w:rPr>
          <w:rStyle w:val="FootnoteReference"/>
        </w:rPr>
        <w:footnoteReference w:id="1"/>
      </w:r>
      <w:r w:rsidR="005E4C27">
        <w:t xml:space="preserve"> Evans</w:t>
      </w:r>
      <w:r>
        <w:t xml:space="preserve"> </w:t>
      </w:r>
      <w:r w:rsidR="005E4C27">
        <w:t xml:space="preserve">showcases the different lenses one can use to examine history and </w:t>
      </w:r>
      <w:r w:rsidR="00892846">
        <w:t>that the critical examination of sources is what creates different theories of history</w:t>
      </w:r>
      <w:r w:rsidR="005E4C27">
        <w:t xml:space="preserve">. </w:t>
      </w:r>
      <w:r w:rsidR="00210DBE">
        <w:t>This essay will disc</w:t>
      </w:r>
      <w:r w:rsidR="00327A8D">
        <w:t>uss two possibilities for a basi</w:t>
      </w:r>
      <w:r w:rsidR="00210DBE">
        <w:t xml:space="preserve">s of an astrological theory of history. </w:t>
      </w:r>
      <w:r w:rsidR="00892846">
        <w:t xml:space="preserve">The definition of astrology used will be </w:t>
      </w:r>
      <w:r w:rsidR="00327A8D">
        <w:t>Alan Leo’s definition, which is</w:t>
      </w:r>
      <w:r w:rsidR="00C67999">
        <w:t xml:space="preserve"> a ‘science which defines the action of celestial bodies upon human character, and its expression in the physical world’</w:t>
      </w:r>
      <w:r w:rsidR="006C3340">
        <w:t>.</w:t>
      </w:r>
      <w:r w:rsidR="00C67999">
        <w:rPr>
          <w:rStyle w:val="FootnoteReference"/>
        </w:rPr>
        <w:footnoteReference w:id="2"/>
      </w:r>
      <w:r w:rsidR="00892846">
        <w:t xml:space="preserve"> </w:t>
      </w:r>
      <w:r w:rsidR="00C67999">
        <w:t xml:space="preserve">To develop a theory of history the </w:t>
      </w:r>
      <w:r w:rsidR="00835847">
        <w:t>concepts</w:t>
      </w:r>
      <w:r w:rsidR="00C67999">
        <w:t xml:space="preserve"> and practise of astrologers must be taken into account to see if they </w:t>
      </w:r>
      <w:r w:rsidR="006C3340">
        <w:t>can</w:t>
      </w:r>
      <w:r w:rsidR="00C67999">
        <w:t xml:space="preserve"> have an understanding of history through astrology. </w:t>
      </w:r>
      <w:r w:rsidR="00210DBE">
        <w:t>The first</w:t>
      </w:r>
      <w:r w:rsidR="00C67999">
        <w:t xml:space="preserve"> theory of history examined in this essay</w:t>
      </w:r>
      <w:r w:rsidR="00210DBE">
        <w:t xml:space="preserve"> is a</w:t>
      </w:r>
      <w:r w:rsidR="00577D6B">
        <w:t>n</w:t>
      </w:r>
      <w:r w:rsidR="00210DBE">
        <w:t xml:space="preserve"> astrological </w:t>
      </w:r>
      <w:r w:rsidR="00577D6B">
        <w:t>historiography</w:t>
      </w:r>
      <w:r w:rsidR="00210DBE">
        <w:t xml:space="preserve"> that is based </w:t>
      </w:r>
      <w:r w:rsidR="00327A8D">
        <w:t>within the beliefs of astrology. Th</w:t>
      </w:r>
      <w:r w:rsidR="00210DBE">
        <w:t xml:space="preserve">is </w:t>
      </w:r>
      <w:r w:rsidR="00327A8D">
        <w:t xml:space="preserve">theory </w:t>
      </w:r>
      <w:r w:rsidR="00210DBE">
        <w:t xml:space="preserve">will discuss the cyclical nature of </w:t>
      </w:r>
      <w:r w:rsidR="00835847">
        <w:t>the universe</w:t>
      </w:r>
      <w:r w:rsidR="00210DBE">
        <w:t xml:space="preserve"> as theorised by Plato, Car</w:t>
      </w:r>
      <w:r w:rsidR="00C67999">
        <w:t>l</w:t>
      </w:r>
      <w:r w:rsidR="00210DBE">
        <w:t xml:space="preserve"> Jung and Dane </w:t>
      </w:r>
      <w:r w:rsidR="00AC0A60">
        <w:t>Rudhyar</w:t>
      </w:r>
      <w:r w:rsidR="00210DBE">
        <w:t xml:space="preserve">. </w:t>
      </w:r>
      <w:r w:rsidR="00577D6B">
        <w:t xml:space="preserve">This </w:t>
      </w:r>
      <w:r w:rsidR="00327A8D">
        <w:t xml:space="preserve">theory </w:t>
      </w:r>
      <w:r w:rsidR="00577D6B">
        <w:t xml:space="preserve">proposes that there is a grand narrative to </w:t>
      </w:r>
      <w:r w:rsidR="00835847">
        <w:t xml:space="preserve">the universe and to </w:t>
      </w:r>
      <w:r w:rsidR="00577D6B">
        <w:t>astrology and one that can be deciphered through the understanding of the cycles of the heavens and the repeating lessons one can learn from them.</w:t>
      </w:r>
      <w:r w:rsidR="00C67999">
        <w:rPr>
          <w:rStyle w:val="FootnoteReference"/>
        </w:rPr>
        <w:footnoteReference w:id="3"/>
      </w:r>
      <w:r w:rsidR="00577D6B">
        <w:t xml:space="preserve"> </w:t>
      </w:r>
      <w:r w:rsidR="00210DBE">
        <w:t>The concept of the Astrological Ages as presented by these astrologers could provide a view of history through an astrological lens that encapsulates t</w:t>
      </w:r>
      <w:r w:rsidR="006C3340">
        <w:t>he heavens and their impact on E</w:t>
      </w:r>
      <w:r w:rsidR="00210DBE">
        <w:t xml:space="preserve">arth through horoscopes and birth charts. </w:t>
      </w:r>
      <w:r w:rsidR="00535112">
        <w:t>U</w:t>
      </w:r>
      <w:r w:rsidR="00835847">
        <w:t>sing these</w:t>
      </w:r>
      <w:r w:rsidR="00535112">
        <w:t>,</w:t>
      </w:r>
      <w:r w:rsidR="00835847">
        <w:t xml:space="preserve"> and having an understanding of the ages that have come before, as well as an idea of when the next will arrive, allows astrologers to form an understanding of history. This understanding helps them to expand their practice of astrology as well as pass on information to others on the meanings and symbols they find in the heavens and what that can inform on the past and the future. </w:t>
      </w:r>
      <w:r w:rsidR="00210DBE">
        <w:t xml:space="preserve">The second astrological </w:t>
      </w:r>
      <w:r w:rsidR="00577D6B">
        <w:t>historiography</w:t>
      </w:r>
      <w:r w:rsidR="00210DBE">
        <w:t xml:space="preserve"> theory is one that can exist outside of the belief </w:t>
      </w:r>
      <w:r w:rsidR="00835847">
        <w:t>in</w:t>
      </w:r>
      <w:r w:rsidR="00210DBE">
        <w:t xml:space="preserve"> astrology. This theory does not rest on the belief of finding meaning through the movement of the heavens but rather is a theory based on the understanding that astrology </w:t>
      </w:r>
      <w:r w:rsidR="00327A8D">
        <w:t xml:space="preserve">played a large role </w:t>
      </w:r>
      <w:r w:rsidR="00210DBE">
        <w:t>throughout history</w:t>
      </w:r>
      <w:r w:rsidR="00931710">
        <w:t>. Astrology provided an understanding of the importance of the heavens and their movements across many different cultures</w:t>
      </w:r>
      <w:r w:rsidR="00210DBE">
        <w:t xml:space="preserve">. </w:t>
      </w:r>
      <w:r w:rsidR="00577D6B">
        <w:t xml:space="preserve">Astrology can be seen as a cultural and social phenomenon regardless of its scientific evidence. </w:t>
      </w:r>
      <w:r w:rsidR="00835847">
        <w:t xml:space="preserve">The </w:t>
      </w:r>
      <w:r w:rsidR="00931710">
        <w:t>second</w:t>
      </w:r>
      <w:r w:rsidR="00210DBE">
        <w:t xml:space="preserve"> theory </w:t>
      </w:r>
      <w:r w:rsidR="00931710">
        <w:t xml:space="preserve">this essay will discuss </w:t>
      </w:r>
      <w:r w:rsidR="00210DBE">
        <w:t xml:space="preserve">does not rest on the truth of any predictions but rather the actions taken around them </w:t>
      </w:r>
      <w:r w:rsidR="00C67999">
        <w:t xml:space="preserve">and will use the work of </w:t>
      </w:r>
      <w:r w:rsidR="0091470B">
        <w:t>Ulla Koch-</w:t>
      </w:r>
      <w:proofErr w:type="spellStart"/>
      <w:r w:rsidR="0091470B">
        <w:t>Westenholz</w:t>
      </w:r>
      <w:proofErr w:type="spellEnd"/>
      <w:r w:rsidR="00C67999">
        <w:t xml:space="preserve"> and </w:t>
      </w:r>
      <w:r w:rsidR="00931710">
        <w:t>Jim Tester</w:t>
      </w:r>
      <w:r w:rsidR="00C67999">
        <w:t xml:space="preserve"> </w:t>
      </w:r>
      <w:r w:rsidR="0091470B">
        <w:t>to present their view of astrology’s</w:t>
      </w:r>
      <w:r w:rsidR="00C67999">
        <w:t xml:space="preserve"> influence on </w:t>
      </w:r>
      <w:r w:rsidR="00210DBE">
        <w:t xml:space="preserve">history. </w:t>
      </w:r>
      <w:r w:rsidR="00835847">
        <w:t xml:space="preserve">By understanding how astrology has been used throughout history, and the implications of astrological predictions have made a theory of </w:t>
      </w:r>
      <w:r w:rsidR="00835847">
        <w:lastRenderedPageBreak/>
        <w:t xml:space="preserve">history can be presented that relies on the understanding of astrology and its predictions. </w:t>
      </w:r>
      <w:r w:rsidR="00210DBE">
        <w:t xml:space="preserve">The technical assumptions and uses of these two theories will be assessed using examples </w:t>
      </w:r>
      <w:r w:rsidR="00327A8D">
        <w:t xml:space="preserve">from </w:t>
      </w:r>
      <w:r w:rsidR="00931710">
        <w:t xml:space="preserve">Richard </w:t>
      </w:r>
      <w:proofErr w:type="spellStart"/>
      <w:r w:rsidR="00931710">
        <w:t>Kalmin</w:t>
      </w:r>
      <w:proofErr w:type="spellEnd"/>
      <w:r w:rsidR="00931710">
        <w:t xml:space="preserve">, </w:t>
      </w:r>
      <w:r w:rsidR="00931710" w:rsidRPr="00C83C44">
        <w:t xml:space="preserve">Paul </w:t>
      </w:r>
      <w:proofErr w:type="spellStart"/>
      <w:r w:rsidR="00931710" w:rsidRPr="00C83C44">
        <w:t>Thagard</w:t>
      </w:r>
      <w:proofErr w:type="spellEnd"/>
      <w:r w:rsidR="00931710" w:rsidRPr="00C83C44">
        <w:t xml:space="preserve"> and Daniel M. </w:t>
      </w:r>
      <w:proofErr w:type="spellStart"/>
      <w:r w:rsidR="00931710" w:rsidRPr="00C83C44">
        <w:t>Hausman</w:t>
      </w:r>
      <w:proofErr w:type="spellEnd"/>
      <w:r w:rsidR="00327A8D">
        <w:t xml:space="preserve">, </w:t>
      </w:r>
      <w:r w:rsidR="00931710">
        <w:t xml:space="preserve">and </w:t>
      </w:r>
      <w:r w:rsidR="00835847">
        <w:t>their</w:t>
      </w:r>
      <w:r w:rsidR="00931710">
        <w:t xml:space="preserve"> use of an astrological historiography to further understand different aspects of history and societies. Neither focus fully on the study of astrology but rather what an astrological theory of history can bring to different scholarships. In this way</w:t>
      </w:r>
      <w:r w:rsidR="006C3340">
        <w:t>,</w:t>
      </w:r>
      <w:r w:rsidR="00931710">
        <w:t xml:space="preserve"> the importance and relevance of an astrological theory of history can be assessed. </w:t>
      </w:r>
    </w:p>
    <w:p w14:paraId="75034064" w14:textId="61212BCE" w:rsidR="00210DBE" w:rsidRDefault="00210DBE" w:rsidP="00210DBE">
      <w:pPr>
        <w:spacing w:line="360" w:lineRule="auto"/>
        <w:rPr>
          <w:b/>
          <w:bCs/>
        </w:rPr>
      </w:pPr>
      <w:r>
        <w:rPr>
          <w:b/>
          <w:bCs/>
        </w:rPr>
        <w:t xml:space="preserve">Plato and the Great Year </w:t>
      </w:r>
    </w:p>
    <w:p w14:paraId="18CA41C7" w14:textId="33721B6D" w:rsidR="00210DBE" w:rsidRDefault="00C67999" w:rsidP="00C67999">
      <w:pPr>
        <w:spacing w:line="360" w:lineRule="auto"/>
        <w:ind w:firstLine="720"/>
      </w:pPr>
      <w:r w:rsidRPr="00C67999">
        <w:rPr>
          <w:bCs/>
        </w:rPr>
        <w:t>To develop a</w:t>
      </w:r>
      <w:r>
        <w:rPr>
          <w:bCs/>
        </w:rPr>
        <w:t>n astrological theory of history</w:t>
      </w:r>
      <w:r w:rsidR="00535112">
        <w:rPr>
          <w:bCs/>
        </w:rPr>
        <w:t>,</w:t>
      </w:r>
      <w:r>
        <w:rPr>
          <w:bCs/>
        </w:rPr>
        <w:t xml:space="preserve"> astrologers such as Plato and Jung developed theories </w:t>
      </w:r>
      <w:r w:rsidR="00835847">
        <w:rPr>
          <w:bCs/>
        </w:rPr>
        <w:t>on</w:t>
      </w:r>
      <w:r>
        <w:rPr>
          <w:bCs/>
        </w:rPr>
        <w:t xml:space="preserve"> the cyclical nature of the universe. </w:t>
      </w:r>
      <w:r w:rsidR="00210DBE">
        <w:t xml:space="preserve">Plato developed his </w:t>
      </w:r>
      <w:r>
        <w:t xml:space="preserve">theory of this nature </w:t>
      </w:r>
      <w:r w:rsidR="00C955C5">
        <w:t xml:space="preserve">through his dialogues </w:t>
      </w:r>
      <w:hyperlink r:id="rId9" w:history="1">
        <w:proofErr w:type="spellStart"/>
        <w:r w:rsidR="00C955C5" w:rsidRPr="00C955C5">
          <w:rPr>
            <w:i/>
          </w:rPr>
          <w:t>Timaeus</w:t>
        </w:r>
        <w:proofErr w:type="spellEnd"/>
      </w:hyperlink>
      <w:r w:rsidR="00C955C5" w:rsidRPr="00C955C5">
        <w:t xml:space="preserve"> and </w:t>
      </w:r>
      <w:r w:rsidR="00C955C5">
        <w:rPr>
          <w:i/>
        </w:rPr>
        <w:t>T</w:t>
      </w:r>
      <w:r w:rsidR="00C955C5" w:rsidRPr="00C955C5">
        <w:rPr>
          <w:i/>
        </w:rPr>
        <w:t>he Laws</w:t>
      </w:r>
      <w:r w:rsidR="00C955C5" w:rsidRPr="00C955C5">
        <w:t>.</w:t>
      </w:r>
      <w:r w:rsidR="00C955C5">
        <w:t xml:space="preserve"> H</w:t>
      </w:r>
      <w:r w:rsidR="00835847">
        <w:t>e theorised the idea of a Great Y</w:t>
      </w:r>
      <w:r w:rsidR="00210DBE">
        <w:t>ear where the celestial bodies would complete an orbit and return to their ‘original’ position</w:t>
      </w:r>
      <w:r w:rsidR="00835847">
        <w:t>s</w:t>
      </w:r>
      <w:r w:rsidR="00C955C5">
        <w:rPr>
          <w:rStyle w:val="FootnoteReference"/>
        </w:rPr>
        <w:footnoteReference w:id="4"/>
      </w:r>
      <w:r w:rsidR="00210DBE">
        <w:t>. Plato theorised that this would take place approximately every 36,000 years</w:t>
      </w:r>
      <w:r w:rsidR="00210DBE">
        <w:rPr>
          <w:rStyle w:val="FootnoteReference"/>
        </w:rPr>
        <w:footnoteReference w:id="5"/>
      </w:r>
      <w:r w:rsidR="00210DBE">
        <w:t>. This theory was developed before the discovery of the axial precession of the earth; a slow continuous change in the orientation of the axis of the earth</w:t>
      </w:r>
      <w:r w:rsidR="00835847">
        <w:t>,</w:t>
      </w:r>
      <w:r w:rsidR="00210DBE">
        <w:t xml:space="preserve"> meaning the celestial poles will not always point towards the same </w:t>
      </w:r>
      <w:proofErr w:type="spellStart"/>
      <w:r w:rsidR="00210DBE">
        <w:t>starfield</w:t>
      </w:r>
      <w:proofErr w:type="spellEnd"/>
      <w:r w:rsidR="00210DBE">
        <w:t xml:space="preserve">. </w:t>
      </w:r>
      <w:r w:rsidR="00835847">
        <w:t xml:space="preserve">However, Plato was able to see the movement of the heavens and place his own understanding of this, without modern scientific discoveries, and as such was able to create a theory of the importance of this movement and what it meant for past and the future. </w:t>
      </w:r>
      <w:r w:rsidR="00210DBE">
        <w:t>Plato’s philosophy was that objects that could be understood with mathematics and showed patterns were entities with higher ‘mind’ and were thus divine.</w:t>
      </w:r>
      <w:r w:rsidR="00C955C5">
        <w:rPr>
          <w:rStyle w:val="FootnoteReference"/>
        </w:rPr>
        <w:footnoteReference w:id="6"/>
      </w:r>
      <w:r w:rsidR="00210DBE">
        <w:t xml:space="preserve"> The </w:t>
      </w:r>
      <w:r w:rsidR="00931710">
        <w:t>movement</w:t>
      </w:r>
      <w:r w:rsidR="00210DBE">
        <w:t xml:space="preserve"> of the heavens through these cyclical patterns</w:t>
      </w:r>
      <w:r w:rsidR="00931710">
        <w:t>,</w:t>
      </w:r>
      <w:r w:rsidR="00210DBE">
        <w:t xml:space="preserve"> which could be calculated</w:t>
      </w:r>
      <w:r w:rsidR="00931710">
        <w:t>,</w:t>
      </w:r>
      <w:r w:rsidR="00210DBE">
        <w:t xml:space="preserve"> showed Plato that </w:t>
      </w:r>
      <w:r w:rsidR="00931710">
        <w:t>the heavens</w:t>
      </w:r>
      <w:r w:rsidR="00210DBE">
        <w:t xml:space="preserve"> held higher knowledge</w:t>
      </w:r>
      <w:r w:rsidR="00931710">
        <w:t xml:space="preserve"> than man</w:t>
      </w:r>
      <w:r w:rsidR="00327A8D">
        <w:t>.</w:t>
      </w:r>
      <w:r w:rsidR="00C955C5">
        <w:t xml:space="preserve"> </w:t>
      </w:r>
      <w:r w:rsidR="00327A8D">
        <w:t>T</w:t>
      </w:r>
      <w:r w:rsidR="00C955C5">
        <w:t xml:space="preserve">his knowledge, if it </w:t>
      </w:r>
      <w:r w:rsidR="00535112">
        <w:t>could</w:t>
      </w:r>
      <w:r w:rsidR="00C955C5">
        <w:t xml:space="preserve"> be understood, could provide insights into history and provide an understanding o</w:t>
      </w:r>
      <w:r w:rsidR="006C3340">
        <w:t>f</w:t>
      </w:r>
      <w:r w:rsidR="00C955C5">
        <w:t xml:space="preserve"> how and why events took place</w:t>
      </w:r>
      <w:r w:rsidR="00210DBE">
        <w:t xml:space="preserve">. Plato </w:t>
      </w:r>
      <w:r w:rsidR="00C955C5">
        <w:t>thought</w:t>
      </w:r>
      <w:r w:rsidR="00210DBE">
        <w:t xml:space="preserve"> that humans</w:t>
      </w:r>
      <w:r w:rsidR="000F23DE">
        <w:t xml:space="preserve"> ‘</w:t>
      </w:r>
      <w:r w:rsidR="00210DBE" w:rsidRPr="000377C5">
        <w:t>ought to fly away from earth to heaven as quickly as we can; and to fly away is to become like God, as far as this is possible; and to become like him, is</w:t>
      </w:r>
      <w:r w:rsidR="000F23DE">
        <w:t xml:space="preserve"> to become holy, just, and wise’</w:t>
      </w:r>
      <w:r w:rsidR="00210DBE">
        <w:t>, the planets were far away in the heavens and as such were also in the realm of God and thus were divine and wise</w:t>
      </w:r>
      <w:r w:rsidR="00210DBE">
        <w:rPr>
          <w:rStyle w:val="FootnoteReference"/>
        </w:rPr>
        <w:footnoteReference w:id="7"/>
      </w:r>
      <w:r w:rsidR="00210DBE">
        <w:t xml:space="preserve">. Carl Jung created a more </w:t>
      </w:r>
      <w:r w:rsidR="00835847">
        <w:t>advanced</w:t>
      </w:r>
      <w:r w:rsidR="00210DBE">
        <w:t xml:space="preserve"> theory of history by continuing to develop on Plato’s theory of the Great Year and the cyclical nature of the heavens. </w:t>
      </w:r>
      <w:r w:rsidR="00C71EFE">
        <w:t>Jung held a belief in the Astrological Ages</w:t>
      </w:r>
      <w:r w:rsidR="00835847">
        <w:t>,</w:t>
      </w:r>
      <w:r w:rsidR="00C71EFE">
        <w:t xml:space="preserve"> which was similar to the Great Year</w:t>
      </w:r>
      <w:r w:rsidR="00835847">
        <w:t xml:space="preserve"> but was defined by</w:t>
      </w:r>
      <w:r w:rsidR="00C71EFE">
        <w:t xml:space="preserve"> Neil Spencer as the ages the Earth goes through every </w:t>
      </w:r>
      <w:r w:rsidR="00835847">
        <w:t xml:space="preserve">25,860 years, with each age </w:t>
      </w:r>
      <w:r w:rsidR="00C71EFE" w:rsidRPr="00C71EFE">
        <w:t>correspond</w:t>
      </w:r>
      <w:r w:rsidR="00835847">
        <w:t>ing</w:t>
      </w:r>
      <w:r w:rsidR="00C71EFE" w:rsidRPr="00C71EFE">
        <w:t xml:space="preserve"> to a zodiac sign</w:t>
      </w:r>
      <w:r w:rsidR="00C71EFE">
        <w:rPr>
          <w:rFonts w:ascii="Arial" w:hAnsi="Arial" w:cs="Arial"/>
          <w:color w:val="222222"/>
          <w:sz w:val="21"/>
          <w:szCs w:val="21"/>
          <w:shd w:val="clear" w:color="auto" w:fill="FFFFFF"/>
        </w:rPr>
        <w:t>.</w:t>
      </w:r>
      <w:r w:rsidR="00C71EFE">
        <w:rPr>
          <w:rStyle w:val="FootnoteReference"/>
        </w:rPr>
        <w:footnoteReference w:id="8"/>
      </w:r>
      <w:r w:rsidR="00C71EFE">
        <w:rPr>
          <w:rFonts w:ascii="Arial" w:hAnsi="Arial" w:cs="Arial"/>
          <w:color w:val="222222"/>
          <w:sz w:val="21"/>
          <w:szCs w:val="21"/>
          <w:shd w:val="clear" w:color="auto" w:fill="FFFFFF"/>
        </w:rPr>
        <w:t xml:space="preserve"> </w:t>
      </w:r>
      <w:r w:rsidR="00C71EFE">
        <w:t>He was,</w:t>
      </w:r>
      <w:r w:rsidR="00210DBE">
        <w:t xml:space="preserve"> however</w:t>
      </w:r>
      <w:r w:rsidR="00C71EFE">
        <w:t>,</w:t>
      </w:r>
      <w:r w:rsidR="00210DBE">
        <w:t xml:space="preserve"> focused more on including psychology into astrology and his theory </w:t>
      </w:r>
      <w:r w:rsidR="00210DBE">
        <w:lastRenderedPageBreak/>
        <w:t>of synchronicity</w:t>
      </w:r>
      <w:r w:rsidR="00327A8D">
        <w:t>;</w:t>
      </w:r>
      <w:r w:rsidR="00C955C5">
        <w:t xml:space="preserve"> the belief that events could be related together with meaning</w:t>
      </w:r>
      <w:r w:rsidR="00535112">
        <w:t>ful</w:t>
      </w:r>
      <w:r w:rsidR="00C955C5">
        <w:t xml:space="preserve"> coincidences.</w:t>
      </w:r>
      <w:r w:rsidR="00C955C5">
        <w:rPr>
          <w:rStyle w:val="FootnoteReference"/>
        </w:rPr>
        <w:footnoteReference w:id="9"/>
      </w:r>
      <w:r w:rsidR="00210DBE">
        <w:t xml:space="preserve"> This</w:t>
      </w:r>
      <w:r w:rsidR="006C3340">
        <w:t>, however,</w:t>
      </w:r>
      <w:r w:rsidR="00210DBE">
        <w:t xml:space="preserve"> was not too far removed from Plato’s theories and further developed an astrological historiography. </w:t>
      </w:r>
      <w:r w:rsidR="00835847">
        <w:t>Jung’s philosophies and his theory of synchronicity placed importance of events reoccurring and the coincidences that could be found and linked across history and provide further insights to hu</w:t>
      </w:r>
      <w:r w:rsidR="006C3340">
        <w:t>mans</w:t>
      </w:r>
      <w:r w:rsidR="00835847">
        <w:t>.</w:t>
      </w:r>
      <w:r w:rsidR="00535112">
        <w:t xml:space="preserve"> </w:t>
      </w:r>
      <w:r w:rsidR="00C955C5">
        <w:t>Jung explained that</w:t>
      </w:r>
    </w:p>
    <w:p w14:paraId="224A361A" w14:textId="77777777" w:rsidR="00210DBE" w:rsidRDefault="00210DBE" w:rsidP="00210DBE">
      <w:pPr>
        <w:spacing w:line="360" w:lineRule="auto"/>
        <w:ind w:left="720"/>
      </w:pPr>
      <w:r w:rsidRPr="005D01F2">
        <w:t xml:space="preserve">Transitions between the aeons always seem to have been melancholy and despairing times, as for instance the collapse of the Old Kingdom in Egypt… between Taurus and Aries, or the melancholy of the Augustinian age between Aries and Pisces. And now we are moving into Aquarius, </w:t>
      </w:r>
      <w:proofErr w:type="gramStart"/>
      <w:r>
        <w:t xml:space="preserve">… </w:t>
      </w:r>
      <w:r w:rsidRPr="005D01F2">
        <w:t xml:space="preserve"> And</w:t>
      </w:r>
      <w:proofErr w:type="gramEnd"/>
      <w:r w:rsidRPr="005D01F2">
        <w:t xml:space="preserve"> we are only at the beginning of this apocalyptic development!</w:t>
      </w:r>
      <w:r>
        <w:rPr>
          <w:rStyle w:val="FootnoteReference"/>
        </w:rPr>
        <w:footnoteReference w:id="10"/>
      </w:r>
      <w:r>
        <w:t xml:space="preserve"> </w:t>
      </w:r>
    </w:p>
    <w:p w14:paraId="140A4FE0" w14:textId="3B92FFA3" w:rsidR="00210DBE" w:rsidRDefault="00210DBE" w:rsidP="00210DBE">
      <w:pPr>
        <w:spacing w:line="360" w:lineRule="auto"/>
      </w:pPr>
      <w:r>
        <w:t xml:space="preserve">Jung saw </w:t>
      </w:r>
      <w:r w:rsidR="00835847">
        <w:t>a</w:t>
      </w:r>
      <w:r>
        <w:t xml:space="preserve"> repetitious nature of the Ages of Astrology and used that to inform his view of the wo</w:t>
      </w:r>
      <w:r w:rsidR="00535112">
        <w:t xml:space="preserve">rld, </w:t>
      </w:r>
      <w:r>
        <w:t>what was coming and its reflection of the past.</w:t>
      </w:r>
      <w:r w:rsidR="00835847">
        <w:t xml:space="preserve"> Dane</w:t>
      </w:r>
      <w:r>
        <w:t xml:space="preserve"> </w:t>
      </w:r>
      <w:r w:rsidR="000272D4">
        <w:t>Rudhyar continued to develop astrology and bring it into a contemporary world</w:t>
      </w:r>
      <w:r w:rsidR="00835847">
        <w:t>, as described by Dennis Frank</w:t>
      </w:r>
      <w:r w:rsidR="000272D4">
        <w:t>.</w:t>
      </w:r>
      <w:r w:rsidR="000272D4">
        <w:rPr>
          <w:rStyle w:val="FootnoteReference"/>
        </w:rPr>
        <w:footnoteReference w:id="11"/>
      </w:r>
      <w:r w:rsidR="000272D4">
        <w:t xml:space="preserve"> Rudhyar also saw the importance of cycles in astrology and as </w:t>
      </w:r>
      <w:r w:rsidR="00835847">
        <w:t>defined</w:t>
      </w:r>
      <w:r w:rsidR="000272D4">
        <w:t xml:space="preserve"> by Frank continued to reformulate astrological theory and the importance of cycles in understand</w:t>
      </w:r>
      <w:r w:rsidR="006C3340">
        <w:t>ing</w:t>
      </w:r>
      <w:r w:rsidR="000272D4">
        <w:t xml:space="preserve"> the history of the universe and the present day.</w:t>
      </w:r>
      <w:r w:rsidR="000272D4">
        <w:rPr>
          <w:rStyle w:val="FootnoteReference"/>
        </w:rPr>
        <w:footnoteReference w:id="12"/>
      </w:r>
      <w:r w:rsidR="000272D4">
        <w:t xml:space="preserve"> Similar to Jung and Plato before him, Frank describes Rudhyar as seeing the pattern of human lives coming from an outside and natural source.</w:t>
      </w:r>
      <w:r w:rsidR="000272D4">
        <w:rPr>
          <w:rStyle w:val="FootnoteReference"/>
        </w:rPr>
        <w:footnoteReference w:id="13"/>
      </w:r>
      <w:r w:rsidR="000272D4">
        <w:t xml:space="preserve"> The theory of astrological ages and the cyclical nature of the universe has continued to develop over time but as many astrologers such as Plato, Jung and Rudhyar show</w:t>
      </w:r>
      <w:r w:rsidR="00B04E36">
        <w:t>,</w:t>
      </w:r>
      <w:r w:rsidR="000272D4">
        <w:t xml:space="preserve"> it is an important part of understanding the nature of humans</w:t>
      </w:r>
      <w:r w:rsidR="00835847">
        <w:t>. It can allow astrologer</w:t>
      </w:r>
      <w:r w:rsidR="00535112">
        <w:t>s</w:t>
      </w:r>
      <w:r w:rsidR="00835847">
        <w:t xml:space="preserve"> to build</w:t>
      </w:r>
      <w:r w:rsidR="000272D4">
        <w:t xml:space="preserve"> a theory of </w:t>
      </w:r>
      <w:r w:rsidR="00535112">
        <w:t>history that</w:t>
      </w:r>
      <w:r w:rsidR="000272D4">
        <w:t xml:space="preserve"> can be found in the grand narrative of the </w:t>
      </w:r>
      <w:r w:rsidR="00535112">
        <w:t>universe that</w:t>
      </w:r>
      <w:r w:rsidR="000272D4">
        <w:t xml:space="preserve"> continues to repeat as we move through the ages. </w:t>
      </w:r>
      <w:r w:rsidR="00835847">
        <w:t xml:space="preserve">This proves an astrological theory of history is possible because of the cycles the universe experiences and the repetitious nature of those cycles on human lives. </w:t>
      </w:r>
    </w:p>
    <w:p w14:paraId="11E21B21" w14:textId="54AC8F2C" w:rsidR="00FE1103" w:rsidRPr="00CF6375" w:rsidRDefault="00D27BB6" w:rsidP="00765255">
      <w:pPr>
        <w:spacing w:line="360" w:lineRule="auto"/>
        <w:rPr>
          <w:b/>
          <w:bCs/>
        </w:rPr>
      </w:pPr>
      <w:r>
        <w:rPr>
          <w:b/>
        </w:rPr>
        <w:t>The I</w:t>
      </w:r>
      <w:r w:rsidR="000B6007">
        <w:rPr>
          <w:b/>
        </w:rPr>
        <w:t xml:space="preserve">mportance of Astrology </w:t>
      </w:r>
      <w:proofErr w:type="gramStart"/>
      <w:r>
        <w:rPr>
          <w:b/>
        </w:rPr>
        <w:t>W</w:t>
      </w:r>
      <w:r w:rsidR="00931710">
        <w:rPr>
          <w:b/>
        </w:rPr>
        <w:t>ithout</w:t>
      </w:r>
      <w:proofErr w:type="gramEnd"/>
      <w:r w:rsidR="00931710">
        <w:rPr>
          <w:b/>
        </w:rPr>
        <w:t xml:space="preserve"> Belief</w:t>
      </w:r>
    </w:p>
    <w:p w14:paraId="28DD4F30" w14:textId="4BFA21CF" w:rsidR="00835847" w:rsidRPr="006C3340" w:rsidRDefault="00577D6B" w:rsidP="006C3340">
      <w:pPr>
        <w:spacing w:line="360" w:lineRule="auto"/>
        <w:ind w:firstLine="720"/>
      </w:pPr>
      <w:r>
        <w:t xml:space="preserve">Disregarding the truth of </w:t>
      </w:r>
      <w:r w:rsidR="00E31243">
        <w:t xml:space="preserve">horoscopic </w:t>
      </w:r>
      <w:r>
        <w:t xml:space="preserve">predictions or the belief in astrology, the fact that </w:t>
      </w:r>
      <w:r w:rsidR="00B04E36">
        <w:t xml:space="preserve">it played an integral part </w:t>
      </w:r>
      <w:r w:rsidR="00E31243">
        <w:t xml:space="preserve">in many cultures </w:t>
      </w:r>
      <w:r>
        <w:t>shows the impact it had on history. There can be a discussion of the history of predicti</w:t>
      </w:r>
      <w:r w:rsidR="00E31243">
        <w:t>ons and the use of astrology</w:t>
      </w:r>
      <w:r w:rsidR="00835847">
        <w:t xml:space="preserve"> in</w:t>
      </w:r>
      <w:r w:rsidR="00E31243">
        <w:t xml:space="preserve"> different societies </w:t>
      </w:r>
      <w:r>
        <w:t xml:space="preserve">to assess the impact that the heavens </w:t>
      </w:r>
      <w:r w:rsidR="00835847">
        <w:t xml:space="preserve">have </w:t>
      </w:r>
      <w:r>
        <w:t xml:space="preserve">had on </w:t>
      </w:r>
      <w:r w:rsidR="00E31243">
        <w:t>cultures and empires</w:t>
      </w:r>
      <w:r>
        <w:t xml:space="preserve">. </w:t>
      </w:r>
      <w:r w:rsidR="004C499F">
        <w:t>Through</w:t>
      </w:r>
      <w:r w:rsidR="000272D4">
        <w:t>out history</w:t>
      </w:r>
      <w:r w:rsidR="006C3340">
        <w:t>,</w:t>
      </w:r>
      <w:r w:rsidR="000272D4">
        <w:t xml:space="preserve"> astrology can be seen </w:t>
      </w:r>
      <w:r w:rsidR="006C3340">
        <w:t>influencing</w:t>
      </w:r>
      <w:r w:rsidR="00EC6312">
        <w:t xml:space="preserve"> many in positions of power.</w:t>
      </w:r>
      <w:r w:rsidR="000272D4">
        <w:t xml:space="preserve"> </w:t>
      </w:r>
      <w:r w:rsidR="004C499F">
        <w:t xml:space="preserve">Tamsyn Barton said the first Roman emperor to have a </w:t>
      </w:r>
      <w:r w:rsidR="004C499F">
        <w:lastRenderedPageBreak/>
        <w:t xml:space="preserve">court </w:t>
      </w:r>
      <w:r w:rsidR="00931710">
        <w:t>astrologer</w:t>
      </w:r>
      <w:r w:rsidR="004C499F">
        <w:t xml:space="preserve"> was Tiberius</w:t>
      </w:r>
      <w:r w:rsidR="00931710">
        <w:t>,</w:t>
      </w:r>
      <w:r w:rsidR="004C499F">
        <w:t xml:space="preserve"> </w:t>
      </w:r>
      <w:r w:rsidR="00931710">
        <w:t>however</w:t>
      </w:r>
      <w:r w:rsidR="004C499F">
        <w:t xml:space="preserve"> </w:t>
      </w:r>
      <w:r w:rsidR="00931710">
        <w:t>astrological</w:t>
      </w:r>
      <w:r w:rsidR="004C499F">
        <w:t xml:space="preserve"> influence </w:t>
      </w:r>
      <w:r w:rsidR="00931710">
        <w:t xml:space="preserve">in the Roman court </w:t>
      </w:r>
      <w:r w:rsidR="004C499F">
        <w:t>went further back as even Augustus used astrology to legitimise his right to rule.</w:t>
      </w:r>
      <w:r w:rsidR="004C499F">
        <w:rPr>
          <w:rStyle w:val="FootnoteReference"/>
        </w:rPr>
        <w:footnoteReference w:id="14"/>
      </w:r>
      <w:r w:rsidR="004C499F">
        <w:t xml:space="preserve"> </w:t>
      </w:r>
      <w:r w:rsidR="00213E15">
        <w:t xml:space="preserve">Jim Tester discussed the role some astrologers had in advising the Kings and Emperors of their culture and the impact there </w:t>
      </w:r>
      <w:r w:rsidR="00E17FAD">
        <w:t>predictions</w:t>
      </w:r>
      <w:r w:rsidR="00213E15">
        <w:t xml:space="preserve"> had on the future of that civilisation.</w:t>
      </w:r>
      <w:r w:rsidR="00213E15">
        <w:rPr>
          <w:rStyle w:val="FootnoteReference"/>
        </w:rPr>
        <w:footnoteReference w:id="15"/>
      </w:r>
      <w:r w:rsidR="00213E15">
        <w:t xml:space="preserve"> </w:t>
      </w:r>
      <w:r w:rsidR="00E17FAD">
        <w:t xml:space="preserve">Regardless of the outcomes of these predictions </w:t>
      </w:r>
      <w:r w:rsidR="00EC6312">
        <w:t>Tester saw the role of</w:t>
      </w:r>
      <w:r w:rsidR="0091470B">
        <w:t xml:space="preserve"> astrology</w:t>
      </w:r>
      <w:r w:rsidR="00E17FAD">
        <w:t xml:space="preserve"> as having ‘societies with complex socioeconomic and political systems develop technically complex cosmologies as an aid to management of society and the state’.</w:t>
      </w:r>
      <w:r w:rsidR="00E17FAD">
        <w:rPr>
          <w:rStyle w:val="FootnoteReference"/>
        </w:rPr>
        <w:footnoteReference w:id="16"/>
      </w:r>
      <w:r w:rsidR="00E17FAD">
        <w:t xml:space="preserve"> </w:t>
      </w:r>
      <w:r w:rsidR="00835847">
        <w:t xml:space="preserve">An astrologer </w:t>
      </w:r>
      <w:r w:rsidR="006C3340">
        <w:t>could</w:t>
      </w:r>
      <w:r w:rsidR="00835847">
        <w:t xml:space="preserve"> affect change through predictions and the beliefs that people held in them. </w:t>
      </w:r>
      <w:r>
        <w:t xml:space="preserve">This can be seen if one imagines the changes that would have occurred if celestial omens held different meanings. </w:t>
      </w:r>
      <w:r w:rsidR="00535112">
        <w:t>Astrologers could understand the intrinsic understandings of the heavens and their role in humankind</w:t>
      </w:r>
      <w:r w:rsidR="00835847">
        <w:t xml:space="preserve"> and this can be seen to continue into modern times. </w:t>
      </w:r>
      <w:r w:rsidR="00E31243">
        <w:t>Dennis Frank explained this by saying that ‘</w:t>
      </w:r>
      <w:r w:rsidR="00835847">
        <w:t>a</w:t>
      </w:r>
      <w:r w:rsidR="00E31243" w:rsidRPr="00E31243">
        <w:t>strology can o</w:t>
      </w:r>
      <w:r w:rsidR="00E31243">
        <w:t>btain a contemporary form if it</w:t>
      </w:r>
      <w:r w:rsidR="00E31243" w:rsidRPr="00E31243">
        <w:t>s primary elements can be derived from our generic collective experience of life on earth</w:t>
      </w:r>
      <w:r w:rsidR="00E31243">
        <w:t>’.</w:t>
      </w:r>
      <w:r w:rsidR="0091470B">
        <w:rPr>
          <w:rStyle w:val="FootnoteReference"/>
        </w:rPr>
        <w:footnoteReference w:id="17"/>
      </w:r>
      <w:r w:rsidR="00E31243">
        <w:t xml:space="preserve"> </w:t>
      </w:r>
      <w:r w:rsidR="00835847">
        <w:t xml:space="preserve">Therefore, an astrological theory of history is possible as the basic practices it involves can be understood and this its role in human history understood. </w:t>
      </w:r>
      <w:r w:rsidR="00E17FAD">
        <w:t xml:space="preserve">These </w:t>
      </w:r>
      <w:r w:rsidR="00835847">
        <w:t>can also</w:t>
      </w:r>
      <w:r w:rsidR="00E17FAD">
        <w:t xml:space="preserve"> be seen in astrological artefacts</w:t>
      </w:r>
      <w:r w:rsidR="0091470B">
        <w:t xml:space="preserve"> </w:t>
      </w:r>
      <w:r w:rsidR="008D3EF9">
        <w:t xml:space="preserve">such as Mesopotamian </w:t>
      </w:r>
      <w:r w:rsidR="00EF0413">
        <w:t>astrological reports</w:t>
      </w:r>
      <w:r w:rsidR="006C3340">
        <w:t xml:space="preserve"> such as the ones presented by Hermann Hunger and Julian Reade</w:t>
      </w:r>
      <w:r w:rsidR="00EF0413">
        <w:t>.</w:t>
      </w:r>
      <w:r w:rsidR="0091470B" w:rsidRPr="0091470B">
        <w:rPr>
          <w:rStyle w:val="FootnoteReference"/>
        </w:rPr>
        <w:t xml:space="preserve"> </w:t>
      </w:r>
      <w:r w:rsidR="0091470B">
        <w:rPr>
          <w:rStyle w:val="FootnoteReference"/>
        </w:rPr>
        <w:footnoteReference w:id="18"/>
      </w:r>
      <w:r w:rsidR="00EF0413">
        <w:t xml:space="preserve"> </w:t>
      </w:r>
      <w:r w:rsidR="002C2048">
        <w:t>Ulla Koch-</w:t>
      </w:r>
      <w:proofErr w:type="spellStart"/>
      <w:r w:rsidR="002C2048">
        <w:t>Westenholz</w:t>
      </w:r>
      <w:proofErr w:type="spellEnd"/>
      <w:r w:rsidR="002C2048">
        <w:t xml:space="preserve"> examines the impact many of these reports ended up having on </w:t>
      </w:r>
      <w:r w:rsidR="0091470B">
        <w:t xml:space="preserve">Mesopotamian culture, </w:t>
      </w:r>
      <w:r w:rsidR="00835847">
        <w:t xml:space="preserve">as </w:t>
      </w:r>
      <w:r w:rsidR="0091470B">
        <w:t>astrologers would make predictions such as</w:t>
      </w:r>
      <w:r w:rsidR="002C2048">
        <w:t xml:space="preserve"> </w:t>
      </w:r>
      <w:r w:rsidR="00EF0413">
        <w:t xml:space="preserve">'If Jupiter is present in the eclipse, all is well with the king, a noble </w:t>
      </w:r>
      <w:r w:rsidR="0091470B">
        <w:t>dignitary will die in his place</w:t>
      </w:r>
      <w:r w:rsidR="00EF0413">
        <w:t>'</w:t>
      </w:r>
      <w:r w:rsidR="0091470B">
        <w:t>.</w:t>
      </w:r>
      <w:r w:rsidR="00EF0413">
        <w:rPr>
          <w:rStyle w:val="FootnoteReference"/>
        </w:rPr>
        <w:footnoteReference w:id="19"/>
      </w:r>
      <w:r w:rsidR="0091470B">
        <w:t xml:space="preserve"> The result of such predictions was a reliance on astrology to make political decisions or</w:t>
      </w:r>
      <w:r w:rsidR="00931710">
        <w:t>,</w:t>
      </w:r>
      <w:r w:rsidR="0091470B">
        <w:t xml:space="preserve"> as</w:t>
      </w:r>
      <w:r w:rsidR="008D3EF9">
        <w:t xml:space="preserve"> </w:t>
      </w:r>
      <w:r w:rsidR="0091470B">
        <w:t>Koch-</w:t>
      </w:r>
      <w:proofErr w:type="spellStart"/>
      <w:r w:rsidR="0091470B">
        <w:t>Westenholz</w:t>
      </w:r>
      <w:proofErr w:type="spellEnd"/>
      <w:r w:rsidR="00E17FAD">
        <w:t xml:space="preserve"> </w:t>
      </w:r>
      <w:r w:rsidR="0091470B">
        <w:t>says</w:t>
      </w:r>
      <w:r w:rsidR="00931710">
        <w:t>,</w:t>
      </w:r>
      <w:r w:rsidR="0091470B">
        <w:t xml:space="preserve"> </w:t>
      </w:r>
      <w:r w:rsidR="00535112">
        <w:t xml:space="preserve">the predictions led to </w:t>
      </w:r>
      <w:r w:rsidR="00931710">
        <w:t>more in-depth recording</w:t>
      </w:r>
      <w:r w:rsidR="00835847">
        <w:t>s</w:t>
      </w:r>
      <w:r w:rsidR="00931710">
        <w:t xml:space="preserve"> of</w:t>
      </w:r>
      <w:r w:rsidR="0091470B">
        <w:t xml:space="preserve"> astronomical</w:t>
      </w:r>
      <w:r w:rsidR="00931710">
        <w:t xml:space="preserve"> </w:t>
      </w:r>
      <w:r w:rsidR="00835847">
        <w:t xml:space="preserve">events </w:t>
      </w:r>
      <w:r w:rsidR="00931710">
        <w:t>that were seen to hold importance as they correlated to predictions being made</w:t>
      </w:r>
      <w:r w:rsidR="0091470B">
        <w:t>. There can be no proof of the causality between the predictions and the outcomes but the importance placed on them can be seen by the documentation of astronomical events and the astrological predictions that came with them.</w:t>
      </w:r>
      <w:r>
        <w:t xml:space="preserve"> </w:t>
      </w:r>
      <w:r w:rsidR="00835847">
        <w:t xml:space="preserve">Because of this belief in predictions and the importance astrologers had in the politics of the time, there is a more comprehensive timeline of astronomical </w:t>
      </w:r>
      <w:r w:rsidR="00535112">
        <w:t>events, which</w:t>
      </w:r>
      <w:r w:rsidR="00835847">
        <w:t xml:space="preserve"> can provide more knowledge to those wanting to study the period. </w:t>
      </w:r>
      <w:r>
        <w:t xml:space="preserve">The impact of astrology on the history of a nation can be seen through </w:t>
      </w:r>
      <w:r w:rsidR="00835847">
        <w:t>astrological reports</w:t>
      </w:r>
      <w:r>
        <w:t xml:space="preserve"> like this which show the horoscopes given to the rulers at the time but it cannot be said what would </w:t>
      </w:r>
      <w:r>
        <w:lastRenderedPageBreak/>
        <w:t>have changed if they had not seen them. However, this still provides a basis for a theory of history, one that is used by</w:t>
      </w:r>
      <w:r w:rsidR="0091470B" w:rsidRPr="0091470B">
        <w:t xml:space="preserve"> </w:t>
      </w:r>
      <w:r w:rsidR="0091470B">
        <w:t>Koch-</w:t>
      </w:r>
      <w:proofErr w:type="spellStart"/>
      <w:r w:rsidR="0091470B">
        <w:t>Westenholz</w:t>
      </w:r>
      <w:proofErr w:type="spellEnd"/>
      <w:r w:rsidR="0091470B">
        <w:t xml:space="preserve"> </w:t>
      </w:r>
      <w:r>
        <w:t xml:space="preserve">and </w:t>
      </w:r>
      <w:r w:rsidR="0091470B">
        <w:t xml:space="preserve">Tester to show the importance astrology had on the documentation of certain cultures. </w:t>
      </w:r>
    </w:p>
    <w:p w14:paraId="01F2F08F" w14:textId="4862B1D8" w:rsidR="00956526" w:rsidRPr="0098168C" w:rsidRDefault="00931710" w:rsidP="00765255">
      <w:pPr>
        <w:spacing w:line="360" w:lineRule="auto"/>
      </w:pPr>
      <w:r>
        <w:rPr>
          <w:b/>
          <w:bCs/>
        </w:rPr>
        <w:t>Uses for an Astrological Theory of H</w:t>
      </w:r>
      <w:r w:rsidR="00B33102">
        <w:rPr>
          <w:b/>
          <w:bCs/>
        </w:rPr>
        <w:t>istory</w:t>
      </w:r>
    </w:p>
    <w:p w14:paraId="4177FCEF" w14:textId="49443B32" w:rsidR="00A7787E" w:rsidRDefault="00B33102" w:rsidP="00A7787E">
      <w:pPr>
        <w:spacing w:line="360" w:lineRule="auto"/>
        <w:ind w:firstLine="720"/>
      </w:pPr>
      <w:r>
        <w:t xml:space="preserve">The development of a theory of history </w:t>
      </w:r>
      <w:r w:rsidR="00CF6375">
        <w:t>centred</w:t>
      </w:r>
      <w:r>
        <w:t xml:space="preserve"> on astrology can be </w:t>
      </w:r>
      <w:r w:rsidR="00CF6375">
        <w:t>found</w:t>
      </w:r>
      <w:r>
        <w:t xml:space="preserve"> in the practice and theory of as</w:t>
      </w:r>
      <w:r w:rsidR="000F23DE">
        <w:t xml:space="preserve">trology throughout history, as described in the two theories above. </w:t>
      </w:r>
      <w:r w:rsidR="00835847">
        <w:t>These theories</w:t>
      </w:r>
      <w:r w:rsidR="000F23DE">
        <w:t xml:space="preserve"> can then be used to de</w:t>
      </w:r>
      <w:r w:rsidR="00835847">
        <w:t>velop further understanding of</w:t>
      </w:r>
      <w:r w:rsidR="000F23DE">
        <w:t xml:space="preserve"> civilisation</w:t>
      </w:r>
      <w:r w:rsidR="00835847">
        <w:t xml:space="preserve">s, </w:t>
      </w:r>
      <w:r w:rsidR="000F23DE">
        <w:t xml:space="preserve">or </w:t>
      </w:r>
      <w:r w:rsidR="00835847">
        <w:t xml:space="preserve">other subjects, through </w:t>
      </w:r>
      <w:r w:rsidR="000F23DE">
        <w:t>modern scholarship</w:t>
      </w:r>
      <w:r w:rsidR="00EC6312">
        <w:t>,</w:t>
      </w:r>
      <w:r w:rsidR="000F23DE">
        <w:t xml:space="preserve"> which uses astrological historiography to present its thesis. </w:t>
      </w:r>
      <w:r w:rsidRPr="00C11331">
        <w:t xml:space="preserve">Richard </w:t>
      </w:r>
      <w:proofErr w:type="spellStart"/>
      <w:r w:rsidRPr="00C11331">
        <w:t>Kalmin</w:t>
      </w:r>
      <w:r>
        <w:t>’s</w:t>
      </w:r>
      <w:proofErr w:type="spellEnd"/>
      <w:r>
        <w:t xml:space="preserve"> book </w:t>
      </w:r>
      <w:r w:rsidRPr="00C11331">
        <w:rPr>
          <w:i/>
          <w:iCs/>
        </w:rPr>
        <w:t>Migrating Tales: The Talmud's Narratives and Their Historical Context</w:t>
      </w:r>
      <w:r>
        <w:t xml:space="preserve"> finds new ways to </w:t>
      </w:r>
      <w:r w:rsidRPr="00C83C44">
        <w:t>interpre</w:t>
      </w:r>
      <w:r>
        <w:t>t</w:t>
      </w:r>
      <w:r w:rsidRPr="00C83C44">
        <w:t xml:space="preserve"> Babylonian rabbinic literature</w:t>
      </w:r>
      <w:r>
        <w:t>, one such way is through a</w:t>
      </w:r>
      <w:r w:rsidR="00EC6312">
        <w:t xml:space="preserve">strology. </w:t>
      </w:r>
      <w:proofErr w:type="spellStart"/>
      <w:r w:rsidR="00EC6312">
        <w:t>Kalmin’s</w:t>
      </w:r>
      <w:proofErr w:type="spellEnd"/>
      <w:r w:rsidR="00EC6312">
        <w:t xml:space="preserve"> work brings a</w:t>
      </w:r>
      <w:r w:rsidR="00931710">
        <w:t>n</w:t>
      </w:r>
      <w:r>
        <w:t xml:space="preserve"> astrological historiography look into the Talmud’s narratives and discusses </w:t>
      </w:r>
      <w:r w:rsidR="00835847">
        <w:t xml:space="preserve">how </w:t>
      </w:r>
      <w:r>
        <w:t xml:space="preserve">‘the </w:t>
      </w:r>
      <w:r w:rsidRPr="00C83C44">
        <w:t>rabbis divine God’s will or the future based on the movements or appearance of heavenly bodies</w:t>
      </w:r>
      <w:r>
        <w:t>’.</w:t>
      </w:r>
      <w:r>
        <w:rPr>
          <w:rStyle w:val="FootnoteReference"/>
        </w:rPr>
        <w:footnoteReference w:id="20"/>
      </w:r>
      <w:r>
        <w:t xml:space="preserve"> </w:t>
      </w:r>
      <w:r w:rsidR="000F23DE">
        <w:t xml:space="preserve">Although </w:t>
      </w:r>
      <w:proofErr w:type="spellStart"/>
      <w:r w:rsidR="000F23DE">
        <w:t>Kalmin</w:t>
      </w:r>
      <w:proofErr w:type="spellEnd"/>
      <w:r w:rsidR="000F23DE">
        <w:t xml:space="preserve"> is not an astrologer</w:t>
      </w:r>
      <w:r w:rsidR="00835847">
        <w:t>, nor is his subject matter based on astrology,</w:t>
      </w:r>
      <w:r w:rsidR="000F23DE">
        <w:t xml:space="preserve"> the use of an astrological historiography helps provide a history of the theory and practice of astrology </w:t>
      </w:r>
      <w:r w:rsidR="00835847">
        <w:t>which can help understand a former society better</w:t>
      </w:r>
      <w:r w:rsidR="000F23DE">
        <w:t>.</w:t>
      </w:r>
      <w:r w:rsidR="000F23DE">
        <w:rPr>
          <w:rStyle w:val="FootnoteReference"/>
        </w:rPr>
        <w:footnoteReference w:id="21"/>
      </w:r>
      <w:r w:rsidR="000F23DE">
        <w:t xml:space="preserve"> </w:t>
      </w:r>
      <w:r>
        <w:t xml:space="preserve">Comparatively the work of </w:t>
      </w:r>
      <w:r w:rsidRPr="00C83C44">
        <w:t xml:space="preserve">Paul </w:t>
      </w:r>
      <w:proofErr w:type="spellStart"/>
      <w:r w:rsidRPr="00C83C44">
        <w:t>Thagard</w:t>
      </w:r>
      <w:proofErr w:type="spellEnd"/>
      <w:r w:rsidRPr="00C83C44">
        <w:t xml:space="preserve"> and Daniel M. </w:t>
      </w:r>
      <w:proofErr w:type="spellStart"/>
      <w:r w:rsidRPr="00C83C44">
        <w:t>Hausman</w:t>
      </w:r>
      <w:proofErr w:type="spellEnd"/>
      <w:r>
        <w:t xml:space="preserve"> on the use of horoscopes and sun signs in teaching philosophy of science shows a different approach to the need for astrological historiography as it pertains to the study of </w:t>
      </w:r>
      <w:r w:rsidR="000F23DE">
        <w:t>other</w:t>
      </w:r>
      <w:r>
        <w:t xml:space="preserve"> sciences and topics. </w:t>
      </w:r>
      <w:proofErr w:type="spellStart"/>
      <w:r w:rsidR="000F23DE">
        <w:t>Thagard</w:t>
      </w:r>
      <w:proofErr w:type="spellEnd"/>
      <w:r w:rsidR="000F23DE">
        <w:t xml:space="preserve"> and </w:t>
      </w:r>
      <w:proofErr w:type="spellStart"/>
      <w:r w:rsidR="000F23DE">
        <w:t>Hausman</w:t>
      </w:r>
      <w:proofErr w:type="spellEnd"/>
      <w:r w:rsidR="000F23DE">
        <w:t xml:space="preserve"> present the idea that ‘astrology can serve as part of an introduction to a historically oriented philosophy of science course’ which negates a need for a belief in astrology but rather an understanding of its importance throughout history.</w:t>
      </w:r>
      <w:r w:rsidR="000B6007">
        <w:rPr>
          <w:rStyle w:val="FootnoteReference"/>
        </w:rPr>
        <w:footnoteReference w:id="22"/>
      </w:r>
      <w:r w:rsidR="000F23DE">
        <w:t xml:space="preserve"> </w:t>
      </w:r>
      <w:r w:rsidR="00CF6375">
        <w:t>Both of these cases use technical assumptions about</w:t>
      </w:r>
      <w:r w:rsidR="008613A4">
        <w:t xml:space="preserve"> </w:t>
      </w:r>
      <w:r w:rsidR="00CF6375">
        <w:t xml:space="preserve">astrology that can be found in the two theories of history mentioned previously. </w:t>
      </w:r>
      <w:r w:rsidR="00835847">
        <w:t xml:space="preserve">Continuing in the study of other sciences, </w:t>
      </w:r>
      <w:r w:rsidR="00A7787E">
        <w:t>Dennis Frank considered the use of astrology in history and asked if it was a ‘</w:t>
      </w:r>
      <w:r w:rsidR="00A7787E" w:rsidRPr="00A7787E">
        <w:t>nascent science of time</w:t>
      </w:r>
      <w:r w:rsidR="00A7787E">
        <w:t>’</w:t>
      </w:r>
      <w:r w:rsidR="00835847">
        <w:t>.</w:t>
      </w:r>
      <w:r w:rsidR="00835847">
        <w:rPr>
          <w:rStyle w:val="FootnoteReference"/>
        </w:rPr>
        <w:footnoteReference w:id="23"/>
      </w:r>
      <w:r w:rsidR="00835847">
        <w:t xml:space="preserve"> H</w:t>
      </w:r>
      <w:r w:rsidR="00A7787E">
        <w:t xml:space="preserve">is discussion on the relevance of astrology as a science of time questioned </w:t>
      </w:r>
      <w:r w:rsidR="006C3340">
        <w:t>how</w:t>
      </w:r>
      <w:r w:rsidR="00A7787E">
        <w:t xml:space="preserve"> astrologers have used time in their studies as well as the ways they have regarded history. Using his ideas of time and astrology he believed that </w:t>
      </w:r>
    </w:p>
    <w:p w14:paraId="18B7B08F" w14:textId="57F5F2EB" w:rsidR="00A7787E" w:rsidRDefault="00A7787E" w:rsidP="00A7787E">
      <w:pPr>
        <w:spacing w:line="360" w:lineRule="auto"/>
        <w:ind w:left="720"/>
      </w:pPr>
      <w:r w:rsidRPr="00A7787E">
        <w:lastRenderedPageBreak/>
        <w:t>A consensual interpretive framework would enable astrologers to agree on the main features of time periods, and a relatively objective meaning of any time period would then be established by consensus. This would then be communicable to the general public.</w:t>
      </w:r>
      <w:r>
        <w:rPr>
          <w:rStyle w:val="FootnoteReference"/>
        </w:rPr>
        <w:footnoteReference w:id="24"/>
      </w:r>
      <w:r w:rsidRPr="00A7787E">
        <w:t> </w:t>
      </w:r>
      <w:r w:rsidR="008613A4" w:rsidRPr="00A7787E">
        <w:t> </w:t>
      </w:r>
    </w:p>
    <w:p w14:paraId="5C202345" w14:textId="368ED53A" w:rsidR="00A7787E" w:rsidRPr="00A7787E" w:rsidRDefault="001D4C35" w:rsidP="00A7787E">
      <w:pPr>
        <w:spacing w:line="360" w:lineRule="auto"/>
      </w:pPr>
      <w:r>
        <w:t>The development of astrology into the 20</w:t>
      </w:r>
      <w:r w:rsidRPr="001D4C35">
        <w:rPr>
          <w:vertAlign w:val="superscript"/>
        </w:rPr>
        <w:t>th</w:t>
      </w:r>
      <w:r>
        <w:t xml:space="preserve"> century and the importance of astrologers such as Jung and Rudhyar bringing psychology and philosophy into the practice shaped it into something more accessible to non-astrologers.</w:t>
      </w:r>
      <w:r w:rsidR="000B6007">
        <w:rPr>
          <w:rStyle w:val="FootnoteReference"/>
        </w:rPr>
        <w:footnoteReference w:id="25"/>
      </w:r>
      <w:r>
        <w:t xml:space="preserve"> Frank saw this as a way to bring a progressive trend to astrology and hoped it would include a more serious study into time and opinions on the history of astrology coalescing into one to become less confusing and more credible.</w:t>
      </w:r>
      <w:r w:rsidR="000B6007">
        <w:rPr>
          <w:rStyle w:val="FootnoteReference"/>
        </w:rPr>
        <w:footnoteReference w:id="26"/>
      </w:r>
      <w:r>
        <w:t xml:space="preserve"> This</w:t>
      </w:r>
      <w:r w:rsidR="00835847">
        <w:t xml:space="preserve"> differentiation in opinions</w:t>
      </w:r>
      <w:r>
        <w:t>, as also noted by Patrick Curry, was something that was detracting fr</w:t>
      </w:r>
      <w:r w:rsidR="00835847">
        <w:t>om the credibility of astrology.</w:t>
      </w:r>
      <w:r w:rsidR="000B6007">
        <w:rPr>
          <w:rStyle w:val="FootnoteReference"/>
        </w:rPr>
        <w:footnoteReference w:id="27"/>
      </w:r>
      <w:r w:rsidR="00835847">
        <w:t xml:space="preserve"> T</w:t>
      </w:r>
      <w:r>
        <w:t>hat there were no formal opinions and practices shared across astrology</w:t>
      </w:r>
      <w:r w:rsidR="00835847">
        <w:t xml:space="preserve"> was affecting its ability to develop a scholarship that could exist outside of those studying only astrology</w:t>
      </w:r>
      <w:r>
        <w:t xml:space="preserve">. </w:t>
      </w:r>
      <w:r w:rsidR="002878A7">
        <w:t>Curry attempts to explain the differences in astrological practices over time and how to loss of a connection to nature as well as a need to scientifically explain astrology has lost some of its true meanings.</w:t>
      </w:r>
      <w:r w:rsidR="006E7C35">
        <w:rPr>
          <w:rStyle w:val="FootnoteReference"/>
        </w:rPr>
        <w:footnoteReference w:id="28"/>
      </w:r>
      <w:r w:rsidR="002878A7">
        <w:t xml:space="preserve"> </w:t>
      </w:r>
      <w:r w:rsidR="006C3340">
        <w:t>T</w:t>
      </w:r>
      <w:r w:rsidR="002878A7">
        <w:t>o form a historiography of astrology the belief in astrological practices can be left behind to allow a non-sceptical view of its practices and influence throughout time. Curry’s attempt to ground astrology is similar to Frank’s attempt to use astrology as a science of time as both seek to find the inherent nature of astrology and what it can provide to scholarship.</w:t>
      </w:r>
      <w:r w:rsidR="006E7C35">
        <w:rPr>
          <w:rStyle w:val="FootnoteReference"/>
        </w:rPr>
        <w:footnoteReference w:id="29"/>
      </w:r>
      <w:r w:rsidR="002878A7">
        <w:t xml:space="preserve"> </w:t>
      </w:r>
      <w:r w:rsidR="00835847">
        <w:t xml:space="preserve">These methods and attempts to redefine astrology have allowed it to be presented in many scholarships outside of astrology and have allowed it to create a theory of history based on the importance of astrology in previous societies and cultures. </w:t>
      </w:r>
    </w:p>
    <w:p w14:paraId="0E5A5231" w14:textId="7C626B87" w:rsidR="00841104" w:rsidRPr="008613A4" w:rsidRDefault="00841104" w:rsidP="00765255">
      <w:pPr>
        <w:spacing w:line="360" w:lineRule="auto"/>
        <w:rPr>
          <w:b/>
        </w:rPr>
      </w:pPr>
      <w:r w:rsidRPr="008613A4">
        <w:rPr>
          <w:b/>
        </w:rPr>
        <w:t>Conclusion</w:t>
      </w:r>
    </w:p>
    <w:p w14:paraId="11F45FEA" w14:textId="35CD1F36" w:rsidR="00054DF8" w:rsidRPr="0098168C" w:rsidRDefault="008613A4" w:rsidP="00765255">
      <w:pPr>
        <w:spacing w:line="360" w:lineRule="auto"/>
      </w:pPr>
      <w:r>
        <w:tab/>
        <w:t xml:space="preserve">The development of a theory of history resides in the ability of the scholarship to produce theories and practices that show a greater understand of history and provide deeper insights into the social and cultural history of a </w:t>
      </w:r>
      <w:r w:rsidR="00835847">
        <w:t>civilisation</w:t>
      </w:r>
      <w:r w:rsidR="00852C74">
        <w:t xml:space="preserve">. The two theories presented in this essay show different ways that astrology can be used to create an understanding of history outside of theories </w:t>
      </w:r>
      <w:r w:rsidR="00835847">
        <w:t xml:space="preserve">of history </w:t>
      </w:r>
      <w:r w:rsidR="00852C74">
        <w:t xml:space="preserve">that already exist. By consulting the work of Plato, Jung and Rudhyar an astrological theory of history can be seen within the belief of astrology. The theory of Astrological Ages and the cyclical nature of the universe provide a concept of history and the meaning behind significant events that </w:t>
      </w:r>
      <w:r w:rsidR="00852C74">
        <w:lastRenderedPageBreak/>
        <w:t>may help predict the future</w:t>
      </w:r>
      <w:r w:rsidR="00835847">
        <w:t>. It may also</w:t>
      </w:r>
      <w:r w:rsidR="00852C74">
        <w:t xml:space="preserve"> provide further insight into why events have happened and how history has dealt with them. This theory</w:t>
      </w:r>
      <w:r w:rsidR="006C3340">
        <w:t xml:space="preserve"> </w:t>
      </w:r>
      <w:r w:rsidR="00852C74">
        <w:t xml:space="preserve">based </w:t>
      </w:r>
      <w:r w:rsidR="006C3340">
        <w:t>o</w:t>
      </w:r>
      <w:r w:rsidR="00852C74">
        <w:t>n the belief of astrology is not the only bases of an astrological theory of history that can be found. Without a belief in astrology</w:t>
      </w:r>
      <w:r w:rsidR="006C3340">
        <w:t>,</w:t>
      </w:r>
      <w:r w:rsidR="00852C74">
        <w:t xml:space="preserve"> the importance of it as a practice throughout history can </w:t>
      </w:r>
      <w:r w:rsidR="00835847">
        <w:t xml:space="preserve">still </w:t>
      </w:r>
      <w:r w:rsidR="00852C74">
        <w:t>be seen, and the impact it has had in many different cultures can provide a historiographical insight into that culture. Using the work of Koch-</w:t>
      </w:r>
      <w:proofErr w:type="spellStart"/>
      <w:r w:rsidR="00852C74">
        <w:t>Westenholz</w:t>
      </w:r>
      <w:proofErr w:type="spellEnd"/>
      <w:r w:rsidR="00852C74">
        <w:t xml:space="preserve"> and Tester the impact of astrology throughout history can be seen, and the proposal of a theory of history using astrology can hold merit. To further solidify an astrological historiography its use in works by </w:t>
      </w:r>
      <w:proofErr w:type="spellStart"/>
      <w:r w:rsidR="00852C74">
        <w:t>Kalmin</w:t>
      </w:r>
      <w:proofErr w:type="spellEnd"/>
      <w:r w:rsidR="00852C74">
        <w:t xml:space="preserve"> and </w:t>
      </w:r>
      <w:proofErr w:type="spellStart"/>
      <w:r w:rsidR="00852C74">
        <w:t>Thagard</w:t>
      </w:r>
      <w:proofErr w:type="spellEnd"/>
      <w:r w:rsidR="00852C74">
        <w:t xml:space="preserve"> alr</w:t>
      </w:r>
      <w:r w:rsidR="00835847">
        <w:t>eady show the importance</w:t>
      </w:r>
      <w:r w:rsidR="006C3340">
        <w:t xml:space="preserve"> of</w:t>
      </w:r>
      <w:r w:rsidR="00852C74">
        <w:t xml:space="preserve"> an a</w:t>
      </w:r>
      <w:r w:rsidR="00835847">
        <w:t>strological theory of history. It can be used to</w:t>
      </w:r>
      <w:r w:rsidR="00852C74">
        <w:t xml:space="preserve"> expand the current understanding of cultures as well as use the technical assumptions provided by these theories to grant those outside the practice insight into the </w:t>
      </w:r>
      <w:r w:rsidR="00835847">
        <w:t xml:space="preserve">study and allow the scholarship to grow and include more students. </w:t>
      </w:r>
    </w:p>
    <w:p w14:paraId="60894755" w14:textId="77777777" w:rsidR="000B6007" w:rsidRDefault="000B6007" w:rsidP="00765255">
      <w:pPr>
        <w:spacing w:line="360" w:lineRule="auto"/>
        <w:rPr>
          <w:b/>
          <w:lang w:val="en-US"/>
        </w:rPr>
      </w:pPr>
    </w:p>
    <w:p w14:paraId="0D826DDC" w14:textId="77777777" w:rsidR="000B6007" w:rsidRDefault="000B6007" w:rsidP="00765255">
      <w:pPr>
        <w:spacing w:line="360" w:lineRule="auto"/>
        <w:rPr>
          <w:b/>
          <w:lang w:val="en-US"/>
        </w:rPr>
      </w:pPr>
    </w:p>
    <w:p w14:paraId="5FBD4C90" w14:textId="77777777" w:rsidR="000B6007" w:rsidRDefault="000B6007" w:rsidP="00765255">
      <w:pPr>
        <w:spacing w:line="360" w:lineRule="auto"/>
        <w:rPr>
          <w:b/>
          <w:lang w:val="en-US"/>
        </w:rPr>
      </w:pPr>
    </w:p>
    <w:p w14:paraId="7C2F20A0" w14:textId="77777777" w:rsidR="000B6007" w:rsidRDefault="000B6007" w:rsidP="00765255">
      <w:pPr>
        <w:spacing w:line="360" w:lineRule="auto"/>
        <w:rPr>
          <w:b/>
          <w:lang w:val="en-US"/>
        </w:rPr>
      </w:pPr>
    </w:p>
    <w:p w14:paraId="3703A50B" w14:textId="77777777" w:rsidR="000B6007" w:rsidRDefault="000B6007" w:rsidP="00765255">
      <w:pPr>
        <w:spacing w:line="360" w:lineRule="auto"/>
        <w:rPr>
          <w:b/>
          <w:lang w:val="en-US"/>
        </w:rPr>
      </w:pPr>
    </w:p>
    <w:p w14:paraId="21DF67D9" w14:textId="77777777" w:rsidR="000B6007" w:rsidRDefault="000B6007" w:rsidP="00765255">
      <w:pPr>
        <w:spacing w:line="360" w:lineRule="auto"/>
        <w:rPr>
          <w:b/>
          <w:lang w:val="en-US"/>
        </w:rPr>
      </w:pPr>
    </w:p>
    <w:p w14:paraId="129FA2F0" w14:textId="77777777" w:rsidR="000B6007" w:rsidRDefault="000B6007" w:rsidP="00765255">
      <w:pPr>
        <w:spacing w:line="360" w:lineRule="auto"/>
        <w:rPr>
          <w:b/>
          <w:lang w:val="en-US"/>
        </w:rPr>
      </w:pPr>
    </w:p>
    <w:p w14:paraId="113A8005" w14:textId="77777777" w:rsidR="000B6007" w:rsidRDefault="000B6007" w:rsidP="00765255">
      <w:pPr>
        <w:spacing w:line="360" w:lineRule="auto"/>
        <w:rPr>
          <w:b/>
          <w:lang w:val="en-US"/>
        </w:rPr>
      </w:pPr>
    </w:p>
    <w:p w14:paraId="0C4E0774" w14:textId="77777777" w:rsidR="000B6007" w:rsidRDefault="000B6007" w:rsidP="00765255">
      <w:pPr>
        <w:spacing w:line="360" w:lineRule="auto"/>
        <w:rPr>
          <w:b/>
          <w:lang w:val="en-US"/>
        </w:rPr>
      </w:pPr>
    </w:p>
    <w:p w14:paraId="28809322" w14:textId="77777777" w:rsidR="000B6007" w:rsidRDefault="000B6007" w:rsidP="00765255">
      <w:pPr>
        <w:spacing w:line="360" w:lineRule="auto"/>
        <w:rPr>
          <w:b/>
          <w:lang w:val="en-US"/>
        </w:rPr>
      </w:pPr>
    </w:p>
    <w:p w14:paraId="67993659" w14:textId="77777777" w:rsidR="000B6007" w:rsidRDefault="000B6007" w:rsidP="00765255">
      <w:pPr>
        <w:spacing w:line="360" w:lineRule="auto"/>
        <w:rPr>
          <w:b/>
          <w:lang w:val="en-US"/>
        </w:rPr>
      </w:pPr>
    </w:p>
    <w:p w14:paraId="166C35F8" w14:textId="706607B2" w:rsidR="000B6007" w:rsidRDefault="000B6007" w:rsidP="00765255">
      <w:pPr>
        <w:spacing w:line="360" w:lineRule="auto"/>
        <w:rPr>
          <w:b/>
          <w:lang w:val="en-US"/>
        </w:rPr>
      </w:pPr>
    </w:p>
    <w:p w14:paraId="15421C12" w14:textId="77777777" w:rsidR="000B6007" w:rsidRDefault="000B6007" w:rsidP="00765255">
      <w:pPr>
        <w:spacing w:line="360" w:lineRule="auto"/>
        <w:rPr>
          <w:b/>
          <w:lang w:val="en-US"/>
        </w:rPr>
      </w:pPr>
    </w:p>
    <w:p w14:paraId="243BA14D" w14:textId="77777777" w:rsidR="000B6007" w:rsidRDefault="000B6007" w:rsidP="00765255">
      <w:pPr>
        <w:spacing w:line="360" w:lineRule="auto"/>
        <w:rPr>
          <w:b/>
          <w:lang w:val="en-US"/>
        </w:rPr>
      </w:pPr>
    </w:p>
    <w:p w14:paraId="1761BF3E" w14:textId="77777777" w:rsidR="000B6007" w:rsidRDefault="000B6007" w:rsidP="00765255">
      <w:pPr>
        <w:spacing w:line="360" w:lineRule="auto"/>
        <w:rPr>
          <w:b/>
          <w:lang w:val="en-US"/>
        </w:rPr>
      </w:pPr>
    </w:p>
    <w:p w14:paraId="7AFD5D67" w14:textId="77777777" w:rsidR="00D27BB6" w:rsidRDefault="00D27BB6" w:rsidP="00765255">
      <w:pPr>
        <w:spacing w:line="360" w:lineRule="auto"/>
        <w:rPr>
          <w:b/>
          <w:lang w:val="en-US"/>
        </w:rPr>
      </w:pPr>
      <w:bookmarkStart w:id="6" w:name="_GoBack"/>
      <w:bookmarkEnd w:id="6"/>
    </w:p>
    <w:p w14:paraId="53646413" w14:textId="77777777" w:rsidR="000B6007" w:rsidRDefault="000B6007" w:rsidP="00765255">
      <w:pPr>
        <w:spacing w:line="360" w:lineRule="auto"/>
        <w:rPr>
          <w:b/>
          <w:lang w:val="en-US"/>
        </w:rPr>
      </w:pPr>
    </w:p>
    <w:p w14:paraId="4D60113B" w14:textId="22A7A9C7" w:rsidR="000B6007" w:rsidRPr="000B6007" w:rsidRDefault="000B6007" w:rsidP="00765255">
      <w:pPr>
        <w:spacing w:line="360" w:lineRule="auto"/>
        <w:rPr>
          <w:b/>
          <w:sz w:val="24"/>
          <w:lang w:val="en-US"/>
        </w:rPr>
      </w:pPr>
      <w:r w:rsidRPr="000B6007">
        <w:rPr>
          <w:b/>
          <w:sz w:val="24"/>
          <w:lang w:val="en-US"/>
        </w:rPr>
        <w:lastRenderedPageBreak/>
        <w:t>Bibliography</w:t>
      </w:r>
    </w:p>
    <w:p w14:paraId="7920EA2B" w14:textId="7981E696" w:rsidR="00C83C44" w:rsidRPr="000B6007" w:rsidRDefault="000B6007" w:rsidP="00765255">
      <w:pPr>
        <w:spacing w:line="360" w:lineRule="auto"/>
        <w:rPr>
          <w:b/>
          <w:lang w:val="en-US"/>
        </w:rPr>
      </w:pPr>
      <w:r w:rsidRPr="000B6007">
        <w:rPr>
          <w:b/>
          <w:lang w:val="en-US"/>
        </w:rPr>
        <w:t>Primary Sources</w:t>
      </w:r>
    </w:p>
    <w:p w14:paraId="4C5BF398" w14:textId="77777777" w:rsidR="000B6007" w:rsidRPr="000B6007" w:rsidRDefault="000B6007" w:rsidP="000B6007">
      <w:pPr>
        <w:spacing w:line="360" w:lineRule="auto"/>
        <w:ind w:left="720" w:hanging="720"/>
        <w:rPr>
          <w:lang w:val="en-US"/>
        </w:rPr>
      </w:pPr>
      <w:r w:rsidRPr="000B6007">
        <w:t>Hunger</w:t>
      </w:r>
      <w:r w:rsidRPr="000B6007">
        <w:t>, Hermann,</w:t>
      </w:r>
      <w:r>
        <w:t xml:space="preserve"> and Julian Reade,</w:t>
      </w:r>
      <w:r w:rsidRPr="000B6007">
        <w:t xml:space="preserve"> </w:t>
      </w:r>
      <w:r w:rsidRPr="000B6007">
        <w:rPr>
          <w:i/>
        </w:rPr>
        <w:t>Astrological reports to Assyrian kings</w:t>
      </w:r>
      <w:r w:rsidRPr="000B6007">
        <w:t xml:space="preserve"> (Helsinki: Helsinki University Press, 1992)</w:t>
      </w:r>
    </w:p>
    <w:p w14:paraId="7E9CED86" w14:textId="77777777" w:rsidR="000B6007" w:rsidRPr="000B6007" w:rsidRDefault="000B6007" w:rsidP="000B6007">
      <w:pPr>
        <w:spacing w:line="360" w:lineRule="auto"/>
        <w:ind w:left="720" w:hanging="720"/>
      </w:pPr>
      <w:r w:rsidRPr="000B6007">
        <w:t>Jung</w:t>
      </w:r>
      <w:r w:rsidRPr="000B6007">
        <w:t>, Carl</w:t>
      </w:r>
      <w:r w:rsidRPr="000B6007">
        <w:t xml:space="preserve">, ‘Letter to Adolf Keller, 25 February 1955’, </w:t>
      </w:r>
      <w:proofErr w:type="gramStart"/>
      <w:r w:rsidRPr="000B6007">
        <w:rPr>
          <w:i/>
        </w:rPr>
        <w:t>Selected</w:t>
      </w:r>
      <w:proofErr w:type="gramEnd"/>
      <w:r w:rsidRPr="000B6007">
        <w:rPr>
          <w:i/>
        </w:rPr>
        <w:t xml:space="preserve"> letters of CG Jung, 1909-1961. </w:t>
      </w:r>
      <w:r w:rsidRPr="000B6007">
        <w:t>(Princeton:</w:t>
      </w:r>
      <w:r w:rsidRPr="000B6007">
        <w:rPr>
          <w:i/>
        </w:rPr>
        <w:t xml:space="preserve"> </w:t>
      </w:r>
      <w:r w:rsidRPr="000B6007">
        <w:t>Princeton University Press, 2014)</w:t>
      </w:r>
    </w:p>
    <w:p w14:paraId="65512FAE" w14:textId="77777777" w:rsidR="000B6007" w:rsidRPr="000B6007" w:rsidRDefault="000B6007" w:rsidP="000B6007">
      <w:pPr>
        <w:spacing w:line="360" w:lineRule="auto"/>
        <w:ind w:left="720" w:hanging="720"/>
      </w:pPr>
      <w:r w:rsidRPr="000B6007">
        <w:t xml:space="preserve">Plato, </w:t>
      </w:r>
      <w:proofErr w:type="gramStart"/>
      <w:r w:rsidRPr="000B6007">
        <w:rPr>
          <w:i/>
        </w:rPr>
        <w:t>The</w:t>
      </w:r>
      <w:proofErr w:type="gramEnd"/>
      <w:r w:rsidRPr="000B6007">
        <w:rPr>
          <w:i/>
        </w:rPr>
        <w:t xml:space="preserve"> Laws, </w:t>
      </w:r>
      <w:r w:rsidRPr="000B6007">
        <w:t xml:space="preserve">in George Burges (trans.), </w:t>
      </w:r>
      <w:r w:rsidRPr="000B6007">
        <w:rPr>
          <w:i/>
        </w:rPr>
        <w:t xml:space="preserve">The Works of Plato: The Laws Vol </w:t>
      </w:r>
      <w:r w:rsidRPr="000B6007">
        <w:t>5 (London: HG Bohn, 1892)</w:t>
      </w:r>
    </w:p>
    <w:p w14:paraId="769F05BE" w14:textId="77777777" w:rsidR="000B6007" w:rsidRPr="000B6007" w:rsidRDefault="000B6007" w:rsidP="000B6007">
      <w:pPr>
        <w:spacing w:line="360" w:lineRule="auto"/>
        <w:ind w:left="720" w:hanging="720"/>
      </w:pPr>
      <w:r w:rsidRPr="000B6007">
        <w:t xml:space="preserve">Plato, </w:t>
      </w:r>
      <w:proofErr w:type="spellStart"/>
      <w:r w:rsidRPr="000B6007">
        <w:rPr>
          <w:i/>
        </w:rPr>
        <w:t>Timaeus</w:t>
      </w:r>
      <w:proofErr w:type="spellEnd"/>
      <w:r w:rsidRPr="000B6007">
        <w:t xml:space="preserve"> </w:t>
      </w:r>
      <w:r w:rsidRPr="000B6007">
        <w:rPr>
          <w:i/>
        </w:rPr>
        <w:t>39d</w:t>
      </w:r>
      <w:r w:rsidRPr="000B6007">
        <w:t>, in John M. Cooper (ed.), ‘Plato: Complete Works’ (Indianapolis: Hackett Publishing Company, 1997)</w:t>
      </w:r>
      <w:r w:rsidRPr="000B6007">
        <w:t xml:space="preserve"> </w:t>
      </w:r>
    </w:p>
    <w:p w14:paraId="10F4732E" w14:textId="5AF9A7A6" w:rsidR="000B6007" w:rsidRPr="000B6007" w:rsidRDefault="000B6007" w:rsidP="000B6007">
      <w:pPr>
        <w:spacing w:line="360" w:lineRule="auto"/>
        <w:rPr>
          <w:b/>
          <w:lang w:val="en-US"/>
        </w:rPr>
      </w:pPr>
      <w:r>
        <w:rPr>
          <w:b/>
          <w:lang w:val="en-US"/>
        </w:rPr>
        <w:t>Secondary Sources</w:t>
      </w:r>
    </w:p>
    <w:p w14:paraId="0CF360EA" w14:textId="77777777" w:rsidR="000B6007" w:rsidRDefault="000B6007" w:rsidP="000B6007">
      <w:pPr>
        <w:pStyle w:val="FootnoteText"/>
        <w:rPr>
          <w:sz w:val="22"/>
          <w:szCs w:val="22"/>
        </w:rPr>
      </w:pPr>
      <w:r w:rsidRPr="000B6007">
        <w:rPr>
          <w:sz w:val="22"/>
          <w:szCs w:val="22"/>
        </w:rPr>
        <w:t xml:space="preserve">Barton, Tamsyn, </w:t>
      </w:r>
      <w:r w:rsidRPr="000B6007">
        <w:rPr>
          <w:i/>
          <w:sz w:val="22"/>
          <w:szCs w:val="22"/>
        </w:rPr>
        <w:t>Ancient Astrology</w:t>
      </w:r>
      <w:r w:rsidRPr="000B6007">
        <w:rPr>
          <w:sz w:val="22"/>
          <w:szCs w:val="22"/>
        </w:rPr>
        <w:t xml:space="preserve"> (London: Routledge, </w:t>
      </w:r>
      <w:r w:rsidRPr="000B6007">
        <w:rPr>
          <w:sz w:val="22"/>
          <w:szCs w:val="22"/>
        </w:rPr>
        <w:t>1994)</w:t>
      </w:r>
    </w:p>
    <w:p w14:paraId="62A47A6E" w14:textId="77777777" w:rsidR="000B6007" w:rsidRPr="000B6007" w:rsidRDefault="000B6007" w:rsidP="000B6007">
      <w:pPr>
        <w:pStyle w:val="FootnoteText"/>
        <w:rPr>
          <w:sz w:val="22"/>
          <w:szCs w:val="22"/>
        </w:rPr>
      </w:pPr>
    </w:p>
    <w:p w14:paraId="6FD9A322" w14:textId="77777777" w:rsidR="000B6007" w:rsidRDefault="000B6007" w:rsidP="000B6007">
      <w:pPr>
        <w:pStyle w:val="FootnoteText"/>
        <w:ind w:left="720" w:hanging="720"/>
        <w:rPr>
          <w:sz w:val="22"/>
          <w:szCs w:val="22"/>
        </w:rPr>
      </w:pPr>
      <w:r w:rsidRPr="000B6007">
        <w:rPr>
          <w:sz w:val="22"/>
          <w:szCs w:val="22"/>
        </w:rPr>
        <w:t>Curry</w:t>
      </w:r>
      <w:r w:rsidRPr="000B6007">
        <w:rPr>
          <w:sz w:val="22"/>
          <w:szCs w:val="22"/>
        </w:rPr>
        <w:t>, Patrick</w:t>
      </w:r>
      <w:r w:rsidRPr="000B6007">
        <w:rPr>
          <w:sz w:val="22"/>
          <w:szCs w:val="22"/>
        </w:rPr>
        <w:t xml:space="preserve">, ‘Grounding the Stars: Towards an Ecological Astrology’ </w:t>
      </w:r>
      <w:r w:rsidRPr="000B6007">
        <w:rPr>
          <w:i/>
          <w:sz w:val="22"/>
          <w:szCs w:val="22"/>
        </w:rPr>
        <w:t>Journal for the Study of Religion Nature and Culture</w:t>
      </w:r>
      <w:r w:rsidRPr="000B6007">
        <w:rPr>
          <w:sz w:val="22"/>
          <w:szCs w:val="22"/>
        </w:rPr>
        <w:t xml:space="preserve"> </w:t>
      </w:r>
      <w:r w:rsidRPr="000B6007">
        <w:rPr>
          <w:sz w:val="22"/>
          <w:szCs w:val="22"/>
        </w:rPr>
        <w:t>(2007)</w:t>
      </w:r>
    </w:p>
    <w:p w14:paraId="35FDBF66" w14:textId="77777777" w:rsidR="000B6007" w:rsidRPr="000B6007" w:rsidRDefault="000B6007" w:rsidP="000B6007">
      <w:pPr>
        <w:pStyle w:val="FootnoteText"/>
        <w:ind w:left="720" w:hanging="720"/>
        <w:rPr>
          <w:sz w:val="22"/>
          <w:szCs w:val="22"/>
        </w:rPr>
      </w:pPr>
    </w:p>
    <w:p w14:paraId="0B543D0D" w14:textId="77777777" w:rsidR="000B6007" w:rsidRPr="000B6007" w:rsidRDefault="000B6007" w:rsidP="000B6007">
      <w:pPr>
        <w:spacing w:line="360" w:lineRule="auto"/>
      </w:pPr>
      <w:r w:rsidRPr="000B6007">
        <w:t>Evans</w:t>
      </w:r>
      <w:r w:rsidRPr="000B6007">
        <w:t xml:space="preserve">, </w:t>
      </w:r>
      <w:r w:rsidRPr="000B6007">
        <w:t xml:space="preserve">Richard, </w:t>
      </w:r>
      <w:r>
        <w:rPr>
          <w:i/>
        </w:rPr>
        <w:t xml:space="preserve">In </w:t>
      </w:r>
      <w:proofErr w:type="spellStart"/>
      <w:r>
        <w:rPr>
          <w:i/>
        </w:rPr>
        <w:t>Defense</w:t>
      </w:r>
      <w:proofErr w:type="spellEnd"/>
      <w:r w:rsidRPr="000B6007">
        <w:rPr>
          <w:i/>
        </w:rPr>
        <w:t xml:space="preserve"> of History</w:t>
      </w:r>
      <w:r w:rsidRPr="000B6007">
        <w:t xml:space="preserve"> (London: </w:t>
      </w:r>
      <w:proofErr w:type="spellStart"/>
      <w:r w:rsidRPr="000B6007">
        <w:t>Granta</w:t>
      </w:r>
      <w:proofErr w:type="spellEnd"/>
      <w:r w:rsidRPr="000B6007">
        <w:t xml:space="preserve"> Books, 2012)</w:t>
      </w:r>
    </w:p>
    <w:p w14:paraId="39B6CC34" w14:textId="6A6F8442" w:rsidR="000B6007" w:rsidRDefault="000B6007" w:rsidP="000B6007">
      <w:pPr>
        <w:pStyle w:val="FootnoteText"/>
        <w:ind w:left="720" w:hanging="720"/>
        <w:rPr>
          <w:sz w:val="22"/>
          <w:szCs w:val="22"/>
        </w:rPr>
      </w:pPr>
      <w:r w:rsidRPr="000B6007">
        <w:rPr>
          <w:sz w:val="22"/>
          <w:szCs w:val="22"/>
        </w:rPr>
        <w:t>Frank</w:t>
      </w:r>
      <w:r w:rsidRPr="000B6007">
        <w:rPr>
          <w:sz w:val="22"/>
          <w:szCs w:val="22"/>
        </w:rPr>
        <w:t>, Dennis</w:t>
      </w:r>
      <w:r w:rsidRPr="000B6007">
        <w:rPr>
          <w:sz w:val="22"/>
          <w:szCs w:val="22"/>
        </w:rPr>
        <w:t xml:space="preserve">, </w:t>
      </w:r>
      <w:r w:rsidRPr="000B6007">
        <w:rPr>
          <w:i/>
          <w:sz w:val="22"/>
          <w:szCs w:val="22"/>
        </w:rPr>
        <w:t>Astrology Considered as a Potential Science of Time</w:t>
      </w:r>
      <w:r w:rsidRPr="000B6007">
        <w:rPr>
          <w:sz w:val="22"/>
          <w:szCs w:val="22"/>
        </w:rPr>
        <w:t xml:space="preserve"> (2001) [http://cura.free.fr/xv/11frank3.html]</w:t>
      </w:r>
    </w:p>
    <w:p w14:paraId="5331BBC8" w14:textId="77777777" w:rsidR="000B6007" w:rsidRPr="000B6007" w:rsidRDefault="000B6007" w:rsidP="000B6007">
      <w:pPr>
        <w:pStyle w:val="FootnoteText"/>
        <w:ind w:left="720" w:hanging="720"/>
        <w:rPr>
          <w:sz w:val="22"/>
          <w:szCs w:val="22"/>
        </w:rPr>
      </w:pPr>
    </w:p>
    <w:p w14:paraId="34C4AE60" w14:textId="77777777" w:rsidR="000B6007" w:rsidRPr="000B6007" w:rsidRDefault="000B6007" w:rsidP="000B6007">
      <w:pPr>
        <w:spacing w:line="360" w:lineRule="auto"/>
        <w:ind w:left="720" w:hanging="720"/>
      </w:pPr>
      <w:r w:rsidRPr="000B6007">
        <w:t xml:space="preserve">Hamilton, Edith, Huntington Cairns, and Lane Cooper, </w:t>
      </w:r>
      <w:r w:rsidRPr="000B6007">
        <w:rPr>
          <w:i/>
        </w:rPr>
        <w:t>The collected dialogues of Plato</w:t>
      </w:r>
      <w:r w:rsidRPr="000B6007">
        <w:t xml:space="preserve"> (Princeton: Princeton University Press, 1961</w:t>
      </w:r>
      <w:r w:rsidRPr="000B6007">
        <w:t>)</w:t>
      </w:r>
    </w:p>
    <w:p w14:paraId="7862574A" w14:textId="77777777" w:rsidR="000B6007" w:rsidRPr="000B6007" w:rsidRDefault="000B6007" w:rsidP="000B6007">
      <w:pPr>
        <w:spacing w:line="360" w:lineRule="auto"/>
      </w:pPr>
      <w:r w:rsidRPr="000B6007">
        <w:t>Jung</w:t>
      </w:r>
      <w:r w:rsidRPr="000B6007">
        <w:t>, Carl</w:t>
      </w:r>
      <w:r w:rsidRPr="000B6007">
        <w:t xml:space="preserve">, </w:t>
      </w:r>
      <w:r w:rsidRPr="000B6007">
        <w:rPr>
          <w:i/>
        </w:rPr>
        <w:t xml:space="preserve">On Synchronicity </w:t>
      </w:r>
      <w:r w:rsidRPr="000B6007">
        <w:t>(Princeton: Princeton University Press, 1951</w:t>
      </w:r>
    </w:p>
    <w:p w14:paraId="6FBB977C" w14:textId="77777777" w:rsidR="000B6007" w:rsidRPr="000B6007" w:rsidRDefault="000B6007" w:rsidP="000B6007">
      <w:pPr>
        <w:spacing w:line="360" w:lineRule="auto"/>
        <w:ind w:left="720" w:hanging="720"/>
        <w:rPr>
          <w:lang w:val="en-US"/>
        </w:rPr>
      </w:pPr>
      <w:proofErr w:type="spellStart"/>
      <w:r w:rsidRPr="000B6007">
        <w:t>Kalmin</w:t>
      </w:r>
      <w:proofErr w:type="spellEnd"/>
      <w:r w:rsidRPr="000B6007">
        <w:t>, Richard, ‘</w:t>
      </w:r>
      <w:r>
        <w:t>Astrology</w:t>
      </w:r>
      <w:r w:rsidRPr="000B6007">
        <w:t xml:space="preserve">’ </w:t>
      </w:r>
      <w:r w:rsidRPr="000B6007">
        <w:rPr>
          <w:i/>
        </w:rPr>
        <w:t>Migrating Tales: The Talmud's Narratives and Their Historical Context, 175-99</w:t>
      </w:r>
      <w:r w:rsidRPr="000B6007">
        <w:t xml:space="preserve"> (California: University of California Press, 2014) [www.jstor.org/stable/10.1525/j.ctt7zw092.14]</w:t>
      </w:r>
    </w:p>
    <w:p w14:paraId="0AAF5594" w14:textId="77777777" w:rsidR="000B6007" w:rsidRDefault="000B6007" w:rsidP="000B6007">
      <w:pPr>
        <w:pStyle w:val="FootnoteText"/>
        <w:ind w:left="720" w:hanging="720"/>
        <w:rPr>
          <w:sz w:val="22"/>
          <w:szCs w:val="22"/>
        </w:rPr>
      </w:pPr>
      <w:r w:rsidRPr="000B6007">
        <w:rPr>
          <w:sz w:val="22"/>
          <w:szCs w:val="22"/>
        </w:rPr>
        <w:t>Koch-</w:t>
      </w:r>
      <w:proofErr w:type="spellStart"/>
      <w:r w:rsidRPr="000B6007">
        <w:rPr>
          <w:sz w:val="22"/>
          <w:szCs w:val="22"/>
        </w:rPr>
        <w:t>Westenholz</w:t>
      </w:r>
      <w:proofErr w:type="spellEnd"/>
      <w:r w:rsidRPr="000B6007">
        <w:rPr>
          <w:sz w:val="22"/>
          <w:szCs w:val="22"/>
        </w:rPr>
        <w:t>, Ulla</w:t>
      </w:r>
      <w:r w:rsidRPr="000B6007">
        <w:rPr>
          <w:sz w:val="22"/>
          <w:szCs w:val="22"/>
        </w:rPr>
        <w:t xml:space="preserve">, </w:t>
      </w:r>
      <w:r w:rsidRPr="000B6007">
        <w:rPr>
          <w:i/>
          <w:sz w:val="22"/>
          <w:szCs w:val="22"/>
        </w:rPr>
        <w:t>Mesopotamian Astrology: An Introduction to Babylonian and Assyrian Celestial Divination</w:t>
      </w:r>
      <w:r w:rsidRPr="000B6007">
        <w:rPr>
          <w:sz w:val="22"/>
          <w:szCs w:val="22"/>
        </w:rPr>
        <w:t xml:space="preserve"> (Copenhagen: Museum </w:t>
      </w:r>
      <w:proofErr w:type="spellStart"/>
      <w:r w:rsidRPr="000B6007">
        <w:rPr>
          <w:sz w:val="22"/>
          <w:szCs w:val="22"/>
        </w:rPr>
        <w:t>Tusculanum</w:t>
      </w:r>
      <w:proofErr w:type="spellEnd"/>
      <w:r w:rsidRPr="000B6007">
        <w:rPr>
          <w:sz w:val="22"/>
          <w:szCs w:val="22"/>
        </w:rPr>
        <w:t xml:space="preserve"> Press, 1995)</w:t>
      </w:r>
    </w:p>
    <w:p w14:paraId="57406A56" w14:textId="77777777" w:rsidR="000B6007" w:rsidRPr="000B6007" w:rsidRDefault="000B6007" w:rsidP="000B6007">
      <w:pPr>
        <w:pStyle w:val="FootnoteText"/>
        <w:ind w:left="720" w:hanging="720"/>
        <w:rPr>
          <w:sz w:val="22"/>
          <w:szCs w:val="22"/>
        </w:rPr>
      </w:pPr>
    </w:p>
    <w:p w14:paraId="0372C70A" w14:textId="5D3C394F" w:rsidR="000B6007" w:rsidRPr="000B6007" w:rsidRDefault="000B6007" w:rsidP="000B6007">
      <w:pPr>
        <w:spacing w:line="360" w:lineRule="auto"/>
      </w:pPr>
      <w:r w:rsidRPr="000B6007">
        <w:t>Leo</w:t>
      </w:r>
      <w:r w:rsidRPr="000B6007">
        <w:t>, Alan</w:t>
      </w:r>
      <w:r w:rsidRPr="000B6007">
        <w:t xml:space="preserve">, </w:t>
      </w:r>
      <w:proofErr w:type="gramStart"/>
      <w:r w:rsidRPr="000B6007">
        <w:rPr>
          <w:i/>
        </w:rPr>
        <w:t>The</w:t>
      </w:r>
      <w:proofErr w:type="gramEnd"/>
      <w:r w:rsidRPr="000B6007">
        <w:rPr>
          <w:i/>
        </w:rPr>
        <w:t xml:space="preserve"> Complete Dictionary of Astrology</w:t>
      </w:r>
      <w:r w:rsidRPr="000B6007">
        <w:t xml:space="preserve"> (Vermont: Destiny Books, 1983)</w:t>
      </w:r>
    </w:p>
    <w:p w14:paraId="654A8DEB" w14:textId="77777777" w:rsidR="000B6007" w:rsidRPr="000B6007" w:rsidRDefault="000B6007" w:rsidP="000B6007">
      <w:pPr>
        <w:spacing w:line="360" w:lineRule="auto"/>
        <w:ind w:left="720" w:hanging="720"/>
      </w:pPr>
      <w:r w:rsidRPr="000B6007">
        <w:t>Rudhyar</w:t>
      </w:r>
      <w:r w:rsidRPr="000B6007">
        <w:t>, Dane</w:t>
      </w:r>
      <w:r w:rsidRPr="000B6007">
        <w:t xml:space="preserve">, </w:t>
      </w:r>
      <w:r w:rsidRPr="000B6007">
        <w:rPr>
          <w:i/>
        </w:rPr>
        <w:t>Astrological timing: The transition to the new age</w:t>
      </w:r>
      <w:r w:rsidRPr="000B6007">
        <w:t xml:space="preserve"> (Pennsylvania: Harper &amp; Row, 1969)</w:t>
      </w:r>
    </w:p>
    <w:p w14:paraId="78334E8E" w14:textId="77777777" w:rsidR="000B6007" w:rsidRPr="000B6007" w:rsidRDefault="000B6007" w:rsidP="000B6007">
      <w:pPr>
        <w:spacing w:line="360" w:lineRule="auto"/>
      </w:pPr>
      <w:r w:rsidRPr="000B6007">
        <w:t>Spencer</w:t>
      </w:r>
      <w:r w:rsidRPr="000B6007">
        <w:t>, Neil</w:t>
      </w:r>
      <w:r w:rsidRPr="000B6007">
        <w:t>, </w:t>
      </w:r>
      <w:proofErr w:type="gramStart"/>
      <w:r w:rsidRPr="000B6007">
        <w:rPr>
          <w:i/>
        </w:rPr>
        <w:t>True</w:t>
      </w:r>
      <w:proofErr w:type="gramEnd"/>
      <w:r w:rsidRPr="000B6007">
        <w:rPr>
          <w:i/>
        </w:rPr>
        <w:t xml:space="preserve"> as the Stars Above</w:t>
      </w:r>
      <w:r w:rsidRPr="000B6007">
        <w:t xml:space="preserve"> (London: Victor Gollancz, 2000),</w:t>
      </w:r>
    </w:p>
    <w:p w14:paraId="635983C9" w14:textId="77777777" w:rsidR="000B6007" w:rsidRDefault="000B6007" w:rsidP="000B6007">
      <w:pPr>
        <w:pStyle w:val="FootnoteText"/>
        <w:rPr>
          <w:sz w:val="22"/>
          <w:szCs w:val="22"/>
        </w:rPr>
      </w:pPr>
      <w:r w:rsidRPr="000B6007">
        <w:rPr>
          <w:sz w:val="22"/>
          <w:szCs w:val="22"/>
        </w:rPr>
        <w:lastRenderedPageBreak/>
        <w:t>Tester</w:t>
      </w:r>
      <w:r w:rsidRPr="000B6007">
        <w:rPr>
          <w:sz w:val="22"/>
          <w:szCs w:val="22"/>
        </w:rPr>
        <w:t>, Jim</w:t>
      </w:r>
      <w:r w:rsidRPr="000B6007">
        <w:rPr>
          <w:sz w:val="22"/>
          <w:szCs w:val="22"/>
        </w:rPr>
        <w:t xml:space="preserve">, </w:t>
      </w:r>
      <w:proofErr w:type="gramStart"/>
      <w:r w:rsidRPr="000B6007">
        <w:rPr>
          <w:i/>
          <w:sz w:val="22"/>
          <w:szCs w:val="22"/>
        </w:rPr>
        <w:t>A</w:t>
      </w:r>
      <w:proofErr w:type="gramEnd"/>
      <w:r w:rsidRPr="000B6007">
        <w:rPr>
          <w:i/>
          <w:sz w:val="22"/>
          <w:szCs w:val="22"/>
        </w:rPr>
        <w:t xml:space="preserve"> History of Western Astrology </w:t>
      </w:r>
      <w:r w:rsidRPr="000B6007">
        <w:rPr>
          <w:sz w:val="22"/>
          <w:szCs w:val="22"/>
        </w:rPr>
        <w:t xml:space="preserve">(Suffolk: </w:t>
      </w:r>
      <w:proofErr w:type="spellStart"/>
      <w:r w:rsidRPr="000B6007">
        <w:rPr>
          <w:sz w:val="22"/>
          <w:szCs w:val="22"/>
        </w:rPr>
        <w:t>Boydell</w:t>
      </w:r>
      <w:proofErr w:type="spellEnd"/>
      <w:r w:rsidRPr="000B6007">
        <w:rPr>
          <w:sz w:val="22"/>
          <w:szCs w:val="22"/>
        </w:rPr>
        <w:t xml:space="preserve"> &amp; Brewer, 1987</w:t>
      </w:r>
      <w:r w:rsidRPr="000B6007">
        <w:rPr>
          <w:sz w:val="22"/>
          <w:szCs w:val="22"/>
        </w:rPr>
        <w:t>)</w:t>
      </w:r>
    </w:p>
    <w:p w14:paraId="32F40A6B" w14:textId="77777777" w:rsidR="000B6007" w:rsidRPr="000B6007" w:rsidRDefault="000B6007" w:rsidP="000B6007">
      <w:pPr>
        <w:pStyle w:val="FootnoteText"/>
        <w:rPr>
          <w:sz w:val="22"/>
          <w:szCs w:val="22"/>
        </w:rPr>
      </w:pPr>
    </w:p>
    <w:p w14:paraId="7C21ACED" w14:textId="77777777" w:rsidR="000B6007" w:rsidRPr="000B6007" w:rsidRDefault="000B6007" w:rsidP="000B6007">
      <w:pPr>
        <w:spacing w:line="360" w:lineRule="auto"/>
        <w:ind w:left="720" w:hanging="720"/>
        <w:rPr>
          <w:lang w:val="en-US"/>
        </w:rPr>
      </w:pPr>
      <w:proofErr w:type="spellStart"/>
      <w:r w:rsidRPr="000B6007">
        <w:t>Thagard</w:t>
      </w:r>
      <w:proofErr w:type="spellEnd"/>
      <w:r w:rsidRPr="000B6007">
        <w:t xml:space="preserve">, Paul, and Daniel M. </w:t>
      </w:r>
      <w:proofErr w:type="spellStart"/>
      <w:r w:rsidRPr="000B6007">
        <w:t>Hausman</w:t>
      </w:r>
      <w:proofErr w:type="spellEnd"/>
      <w:r w:rsidRPr="000B6007">
        <w:t xml:space="preserve">, ‘SUN SIGNS vs SCIENCE: USING ASTROLOGY TO TEACH PHILOSOPHY OF SCIENCE’ </w:t>
      </w:r>
      <w:proofErr w:type="spellStart"/>
      <w:r w:rsidRPr="000B6007">
        <w:rPr>
          <w:i/>
        </w:rPr>
        <w:t>Metaphilosophy</w:t>
      </w:r>
      <w:proofErr w:type="spellEnd"/>
      <w:r w:rsidRPr="000B6007">
        <w:rPr>
          <w:i/>
        </w:rPr>
        <w:t xml:space="preserve"> 11</w:t>
      </w:r>
      <w:r w:rsidRPr="000B6007">
        <w:t xml:space="preserve"> (1980) [www.jstor.org/stable/24435564]</w:t>
      </w:r>
    </w:p>
    <w:sectPr w:rsidR="000B6007" w:rsidRPr="000B600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403912" w14:textId="77777777" w:rsidR="002603B9" w:rsidRDefault="002603B9" w:rsidP="000377C5">
      <w:pPr>
        <w:spacing w:after="0" w:line="240" w:lineRule="auto"/>
      </w:pPr>
      <w:r>
        <w:separator/>
      </w:r>
    </w:p>
  </w:endnote>
  <w:endnote w:type="continuationSeparator" w:id="0">
    <w:p w14:paraId="7D454EDF" w14:textId="77777777" w:rsidR="002603B9" w:rsidRDefault="002603B9" w:rsidP="00037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6583"/>
      <w:docPartObj>
        <w:docPartGallery w:val="Page Numbers (Bottom of Page)"/>
        <w:docPartUnique/>
      </w:docPartObj>
    </w:sdtPr>
    <w:sdtEndPr>
      <w:rPr>
        <w:noProof/>
      </w:rPr>
    </w:sdtEndPr>
    <w:sdtContent>
      <w:p w14:paraId="1FE0A561" w14:textId="7B4CF578" w:rsidR="00931710" w:rsidRDefault="00931710">
        <w:pPr>
          <w:pStyle w:val="Footer"/>
          <w:jc w:val="right"/>
        </w:pPr>
        <w:r>
          <w:fldChar w:fldCharType="begin"/>
        </w:r>
        <w:r>
          <w:instrText xml:space="preserve"> PAGE   \* MERGEFORMAT </w:instrText>
        </w:r>
        <w:r>
          <w:fldChar w:fldCharType="separate"/>
        </w:r>
        <w:r w:rsidR="00D27BB6">
          <w:rPr>
            <w:noProof/>
          </w:rPr>
          <w:t>11</w:t>
        </w:r>
        <w:r>
          <w:rPr>
            <w:noProof/>
          </w:rPr>
          <w:fldChar w:fldCharType="end"/>
        </w:r>
      </w:p>
    </w:sdtContent>
  </w:sdt>
  <w:p w14:paraId="79EAE1C8" w14:textId="77777777" w:rsidR="00931710" w:rsidRDefault="009317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F35D21" w14:textId="77777777" w:rsidR="002603B9" w:rsidRDefault="002603B9" w:rsidP="000377C5">
      <w:pPr>
        <w:spacing w:after="0" w:line="240" w:lineRule="auto"/>
      </w:pPr>
      <w:r>
        <w:separator/>
      </w:r>
    </w:p>
  </w:footnote>
  <w:footnote w:type="continuationSeparator" w:id="0">
    <w:p w14:paraId="11B748EF" w14:textId="77777777" w:rsidR="002603B9" w:rsidRDefault="002603B9" w:rsidP="000377C5">
      <w:pPr>
        <w:spacing w:after="0" w:line="240" w:lineRule="auto"/>
      </w:pPr>
      <w:r>
        <w:continuationSeparator/>
      </w:r>
    </w:p>
  </w:footnote>
  <w:footnote w:id="1">
    <w:p w14:paraId="43CCB4D3" w14:textId="4E0869BC" w:rsidR="006C3340" w:rsidRDefault="006C3340">
      <w:pPr>
        <w:pStyle w:val="FootnoteText"/>
      </w:pPr>
      <w:r>
        <w:rPr>
          <w:rStyle w:val="FootnoteReference"/>
        </w:rPr>
        <w:footnoteRef/>
      </w:r>
      <w:r>
        <w:t xml:space="preserve"> </w:t>
      </w:r>
      <w:r>
        <w:t xml:space="preserve">Richard Evans, </w:t>
      </w:r>
      <w:r w:rsidR="000B6007">
        <w:rPr>
          <w:i/>
        </w:rPr>
        <w:t>In Defence</w:t>
      </w:r>
      <w:r>
        <w:rPr>
          <w:i/>
        </w:rPr>
        <w:t xml:space="preserve"> of History</w:t>
      </w:r>
      <w:r>
        <w:t xml:space="preserve"> (London: </w:t>
      </w:r>
      <w:proofErr w:type="spellStart"/>
      <w:r>
        <w:t>Granta</w:t>
      </w:r>
      <w:proofErr w:type="spellEnd"/>
      <w:r>
        <w:t xml:space="preserve"> Books, 2012), p.1</w:t>
      </w:r>
    </w:p>
  </w:footnote>
  <w:footnote w:id="2">
    <w:p w14:paraId="38DBB5FB" w14:textId="4857D0C7" w:rsidR="00EC6312" w:rsidRDefault="00EC6312">
      <w:pPr>
        <w:pStyle w:val="FootnoteText"/>
      </w:pPr>
      <w:r>
        <w:rPr>
          <w:rStyle w:val="FootnoteReference"/>
        </w:rPr>
        <w:footnoteRef/>
      </w:r>
      <w:r>
        <w:t xml:space="preserve"> </w:t>
      </w:r>
      <w:r w:rsidR="006C3340">
        <w:t xml:space="preserve">Alan Leo, </w:t>
      </w:r>
      <w:r w:rsidR="006C3340" w:rsidRPr="00EF184F">
        <w:rPr>
          <w:i/>
        </w:rPr>
        <w:t>The Complete Dictionary of Astrology</w:t>
      </w:r>
      <w:r w:rsidR="006C3340">
        <w:t xml:space="preserve"> (c 1900) (Vermont: Destiny Books, 1983), p 8</w:t>
      </w:r>
    </w:p>
  </w:footnote>
  <w:footnote w:id="3">
    <w:p w14:paraId="5C734DA8" w14:textId="41C23324" w:rsidR="00EC6312" w:rsidRDefault="00EC6312">
      <w:pPr>
        <w:pStyle w:val="FootnoteText"/>
      </w:pPr>
      <w:r>
        <w:rPr>
          <w:rStyle w:val="FootnoteReference"/>
        </w:rPr>
        <w:footnoteRef/>
      </w:r>
      <w:r>
        <w:t xml:space="preserve"> </w:t>
      </w:r>
      <w:r w:rsidR="006C3340" w:rsidRPr="00EF184F">
        <w:t xml:space="preserve">Plato, </w:t>
      </w:r>
      <w:proofErr w:type="spellStart"/>
      <w:r w:rsidR="006C3340" w:rsidRPr="00EF184F">
        <w:rPr>
          <w:i/>
        </w:rPr>
        <w:t>Timaeus</w:t>
      </w:r>
      <w:proofErr w:type="spellEnd"/>
      <w:r w:rsidR="006C3340" w:rsidRPr="00EF184F">
        <w:t xml:space="preserve"> 39d, in John M. Cooper (ed.), </w:t>
      </w:r>
      <w:r w:rsidR="006C3340">
        <w:t>‘Plato: Complete Works’</w:t>
      </w:r>
      <w:r w:rsidR="006C3340" w:rsidRPr="00EF184F">
        <w:t> (Indianapolis</w:t>
      </w:r>
      <w:r w:rsidR="006C3340">
        <w:t xml:space="preserve">: </w:t>
      </w:r>
      <w:r w:rsidR="006C3340" w:rsidRPr="00EF184F">
        <w:t>Hackett Publishing Company, 1997), p. 1243</w:t>
      </w:r>
      <w:r w:rsidR="006C3340">
        <w:t xml:space="preserve"> [Hereafter: Plato, </w:t>
      </w:r>
      <w:proofErr w:type="spellStart"/>
      <w:r w:rsidR="006C3340">
        <w:rPr>
          <w:i/>
        </w:rPr>
        <w:t>Timaeus</w:t>
      </w:r>
      <w:proofErr w:type="spellEnd"/>
      <w:r w:rsidR="006C3340">
        <w:t>), Carl Jung, ‘Letter to Adolf Keller, 25 February 1955’,</w:t>
      </w:r>
      <w:r w:rsidR="006C3340" w:rsidRPr="005D01F2">
        <w:t xml:space="preserve"> </w:t>
      </w:r>
      <w:r w:rsidR="006C3340" w:rsidRPr="00A82705">
        <w:rPr>
          <w:i/>
        </w:rPr>
        <w:t xml:space="preserve">Selected letters of CG Jung, 1909-1961. </w:t>
      </w:r>
      <w:r w:rsidR="006C3340" w:rsidRPr="00A82705">
        <w:t>(Princeton:</w:t>
      </w:r>
      <w:r w:rsidR="006C3340">
        <w:rPr>
          <w:i/>
        </w:rPr>
        <w:t xml:space="preserve"> </w:t>
      </w:r>
      <w:r w:rsidR="006C3340" w:rsidRPr="00A82705">
        <w:t>Princeton University Press, 2014</w:t>
      </w:r>
      <w:r w:rsidR="006C3340">
        <w:t xml:space="preserve">), pp. 229-30 [Hereafter: Jung, </w:t>
      </w:r>
      <w:r w:rsidR="006C3340">
        <w:rPr>
          <w:i/>
        </w:rPr>
        <w:t xml:space="preserve">Letters], </w:t>
      </w:r>
      <w:r w:rsidR="006C3340" w:rsidRPr="00A82705">
        <w:t>Dane R</w:t>
      </w:r>
      <w:r w:rsidR="006C3340">
        <w:t>udhyar,</w:t>
      </w:r>
      <w:r w:rsidR="006C3340" w:rsidRPr="00A82705">
        <w:rPr>
          <w:i/>
        </w:rPr>
        <w:t xml:space="preserve"> Astrological timing: The transition to the </w:t>
      </w:r>
      <w:r w:rsidR="006C3340">
        <w:rPr>
          <w:i/>
        </w:rPr>
        <w:t xml:space="preserve">new age </w:t>
      </w:r>
      <w:r w:rsidR="006C3340" w:rsidRPr="00A82705">
        <w:t>(Pennsylvania: Harper &amp; Row, 1969) p.140</w:t>
      </w:r>
      <w:r w:rsidR="006C3340">
        <w:t xml:space="preserve"> [hereafter: Rudhyar, </w:t>
      </w:r>
      <w:r w:rsidR="006C3340">
        <w:rPr>
          <w:i/>
        </w:rPr>
        <w:t>Astrological Timing]</w:t>
      </w:r>
    </w:p>
  </w:footnote>
  <w:footnote w:id="4">
    <w:p w14:paraId="6A333972" w14:textId="309CE9DB" w:rsidR="00EC6312" w:rsidRDefault="00EC6312">
      <w:pPr>
        <w:pStyle w:val="FootnoteText"/>
      </w:pPr>
      <w:r>
        <w:rPr>
          <w:rStyle w:val="FootnoteReference"/>
        </w:rPr>
        <w:footnoteRef/>
      </w:r>
      <w:r>
        <w:t xml:space="preserve"> </w:t>
      </w:r>
      <w:r w:rsidR="006C3340">
        <w:t xml:space="preserve">Plato, </w:t>
      </w:r>
      <w:proofErr w:type="spellStart"/>
      <w:r w:rsidR="006C3340">
        <w:rPr>
          <w:i/>
        </w:rPr>
        <w:t>Timaeus</w:t>
      </w:r>
      <w:proofErr w:type="spellEnd"/>
      <w:r w:rsidR="006C3340">
        <w:t>, p.1243</w:t>
      </w:r>
    </w:p>
  </w:footnote>
  <w:footnote w:id="5">
    <w:p w14:paraId="2B7C3F3F" w14:textId="5452CA66" w:rsidR="00EC6312" w:rsidRPr="00175C4F" w:rsidRDefault="00EC6312" w:rsidP="00210DBE">
      <w:pPr>
        <w:pStyle w:val="FootnoteText"/>
        <w:rPr>
          <w:lang w:val="en-US"/>
        </w:rPr>
      </w:pPr>
      <w:r>
        <w:rPr>
          <w:rStyle w:val="FootnoteReference"/>
        </w:rPr>
        <w:footnoteRef/>
      </w:r>
      <w:r>
        <w:t xml:space="preserve"> </w:t>
      </w:r>
      <w:r w:rsidR="006C3340">
        <w:t xml:space="preserve">Plato, </w:t>
      </w:r>
      <w:r w:rsidR="006C3340">
        <w:rPr>
          <w:i/>
        </w:rPr>
        <w:t xml:space="preserve">The Laws, </w:t>
      </w:r>
      <w:r w:rsidR="006C3340">
        <w:t xml:space="preserve">in George Burges (trans.), </w:t>
      </w:r>
      <w:r w:rsidR="006C3340">
        <w:rPr>
          <w:i/>
        </w:rPr>
        <w:t xml:space="preserve">The Works of Plato: The Laws Vol </w:t>
      </w:r>
      <w:r w:rsidR="006C3340" w:rsidRPr="00EF184F">
        <w:t>5</w:t>
      </w:r>
      <w:r w:rsidR="006C3340">
        <w:t xml:space="preserve"> (London: HG Bohn, 1892), p.</w:t>
      </w:r>
      <w:r w:rsidR="000B6007">
        <w:t xml:space="preserve"> 2</w:t>
      </w:r>
    </w:p>
  </w:footnote>
  <w:footnote w:id="6">
    <w:p w14:paraId="37585CEC" w14:textId="7104AA64" w:rsidR="00EC6312" w:rsidRDefault="00EC6312">
      <w:pPr>
        <w:pStyle w:val="FootnoteText"/>
      </w:pPr>
      <w:r>
        <w:rPr>
          <w:rStyle w:val="FootnoteReference"/>
        </w:rPr>
        <w:footnoteRef/>
      </w:r>
      <w:r>
        <w:t xml:space="preserve"> </w:t>
      </w:r>
      <w:r w:rsidR="006C3340">
        <w:t xml:space="preserve">Plato, </w:t>
      </w:r>
      <w:proofErr w:type="spellStart"/>
      <w:r w:rsidR="006C3340">
        <w:rPr>
          <w:i/>
        </w:rPr>
        <w:t>Timaeus</w:t>
      </w:r>
      <w:proofErr w:type="spellEnd"/>
      <w:r w:rsidR="006C3340">
        <w:t>, p.1243</w:t>
      </w:r>
    </w:p>
  </w:footnote>
  <w:footnote w:id="7">
    <w:p w14:paraId="58932555" w14:textId="2BDC13EA" w:rsidR="00EC6312" w:rsidRPr="000377C5" w:rsidRDefault="00EC6312" w:rsidP="00210DBE">
      <w:pPr>
        <w:pStyle w:val="FootnoteText"/>
        <w:rPr>
          <w:lang w:val="en-US"/>
        </w:rPr>
      </w:pPr>
      <w:r>
        <w:rPr>
          <w:rStyle w:val="FootnoteReference"/>
        </w:rPr>
        <w:footnoteRef/>
      </w:r>
      <w:r>
        <w:t xml:space="preserve"> </w:t>
      </w:r>
      <w:r w:rsidR="006C3340">
        <w:t>Edith Hamilton,</w:t>
      </w:r>
      <w:r w:rsidR="006C3340" w:rsidRPr="00EF184F">
        <w:t xml:space="preserve"> Hun</w:t>
      </w:r>
      <w:r w:rsidR="006C3340">
        <w:t>tington Cairns, and Lane Cooper,</w:t>
      </w:r>
      <w:r w:rsidR="006C3340" w:rsidRPr="00EF184F">
        <w:t xml:space="preserve"> </w:t>
      </w:r>
      <w:r w:rsidR="006C3340" w:rsidRPr="00EF184F">
        <w:rPr>
          <w:i/>
        </w:rPr>
        <w:t>The collected dialogues of Plato</w:t>
      </w:r>
      <w:r w:rsidR="006C3340" w:rsidRPr="00EF184F">
        <w:t xml:space="preserve"> </w:t>
      </w:r>
      <w:r w:rsidR="006C3340">
        <w:t xml:space="preserve">(Princeton: </w:t>
      </w:r>
      <w:r w:rsidR="006C3340" w:rsidRPr="00EF184F">
        <w:t>P</w:t>
      </w:r>
      <w:r w:rsidR="006C3340">
        <w:t>rinceton University Press, 1961</w:t>
      </w:r>
      <w:r w:rsidR="000B6007">
        <w:t>),</w:t>
      </w:r>
      <w:r w:rsidR="006C3340">
        <w:t xml:space="preserve"> p.41</w:t>
      </w:r>
    </w:p>
  </w:footnote>
  <w:footnote w:id="8">
    <w:p w14:paraId="71129117" w14:textId="6590D313" w:rsidR="00EC6312" w:rsidRDefault="00EC6312" w:rsidP="00C71EFE">
      <w:pPr>
        <w:pStyle w:val="FootnoteText"/>
      </w:pPr>
      <w:r>
        <w:rPr>
          <w:rStyle w:val="FootnoteReference"/>
        </w:rPr>
        <w:footnoteRef/>
      </w:r>
      <w:r>
        <w:t xml:space="preserve"> </w:t>
      </w:r>
      <w:r w:rsidR="006C3340" w:rsidRPr="00EF184F">
        <w:t>Neil Spencer, </w:t>
      </w:r>
      <w:r w:rsidR="006C3340" w:rsidRPr="00EF184F">
        <w:rPr>
          <w:i/>
        </w:rPr>
        <w:t>True as the Stars Above</w:t>
      </w:r>
      <w:r w:rsidR="006C3340">
        <w:t xml:space="preserve"> (London:</w:t>
      </w:r>
      <w:r w:rsidR="006C3340" w:rsidRPr="00EF184F">
        <w:t xml:space="preserve"> Victo</w:t>
      </w:r>
      <w:r w:rsidR="006C3340">
        <w:t>r Gollancz,</w:t>
      </w:r>
      <w:r w:rsidR="006C3340" w:rsidRPr="00EF184F">
        <w:t xml:space="preserve"> 2000</w:t>
      </w:r>
      <w:r w:rsidR="006C3340">
        <w:t>), p. 116</w:t>
      </w:r>
    </w:p>
  </w:footnote>
  <w:footnote w:id="9">
    <w:p w14:paraId="4D485665" w14:textId="55BFE4DB" w:rsidR="00EC6312" w:rsidRDefault="00EC6312">
      <w:pPr>
        <w:pStyle w:val="FootnoteText"/>
      </w:pPr>
      <w:r>
        <w:rPr>
          <w:rStyle w:val="FootnoteReference"/>
        </w:rPr>
        <w:footnoteRef/>
      </w:r>
      <w:r>
        <w:t xml:space="preserve"> </w:t>
      </w:r>
      <w:r w:rsidR="006C3340">
        <w:t xml:space="preserve">Carl Jung, </w:t>
      </w:r>
      <w:r w:rsidR="006C3340">
        <w:rPr>
          <w:i/>
        </w:rPr>
        <w:t xml:space="preserve">On </w:t>
      </w:r>
      <w:r w:rsidR="006C3340" w:rsidRPr="00EF184F">
        <w:rPr>
          <w:i/>
        </w:rPr>
        <w:t>Synchronicity</w:t>
      </w:r>
      <w:r w:rsidR="006C3340">
        <w:rPr>
          <w:i/>
        </w:rPr>
        <w:t xml:space="preserve"> </w:t>
      </w:r>
      <w:r w:rsidR="006C3340">
        <w:t xml:space="preserve">(Princeton: </w:t>
      </w:r>
      <w:r w:rsidR="006C3340" w:rsidRPr="00EF184F">
        <w:t>P</w:t>
      </w:r>
      <w:r w:rsidR="006C3340">
        <w:t>rinceton University Press</w:t>
      </w:r>
      <w:r w:rsidR="006C3340" w:rsidRPr="00A82705">
        <w:t>, 1951)</w:t>
      </w:r>
      <w:r w:rsidR="006C3340">
        <w:t>, p.14</w:t>
      </w:r>
    </w:p>
  </w:footnote>
  <w:footnote w:id="10">
    <w:p w14:paraId="200C18BB" w14:textId="40D37F4D" w:rsidR="00EC6312" w:rsidRPr="005D01F2" w:rsidRDefault="00EC6312" w:rsidP="00210DBE">
      <w:pPr>
        <w:pStyle w:val="FootnoteText"/>
        <w:rPr>
          <w:lang w:val="en-US"/>
        </w:rPr>
      </w:pPr>
      <w:r>
        <w:rPr>
          <w:rStyle w:val="FootnoteReference"/>
        </w:rPr>
        <w:footnoteRef/>
      </w:r>
      <w:r>
        <w:t xml:space="preserve"> </w:t>
      </w:r>
      <w:r w:rsidR="006C3340">
        <w:t xml:space="preserve">Jung, </w:t>
      </w:r>
      <w:r w:rsidR="006C3340">
        <w:rPr>
          <w:i/>
        </w:rPr>
        <w:t>Letters</w:t>
      </w:r>
      <w:r w:rsidR="006C3340">
        <w:t>, pp. 229-30</w:t>
      </w:r>
    </w:p>
  </w:footnote>
  <w:footnote w:id="11">
    <w:p w14:paraId="4A8426B0" w14:textId="267DC22A" w:rsidR="00EC6312" w:rsidRPr="006C3340" w:rsidRDefault="00EC6312">
      <w:pPr>
        <w:pStyle w:val="FootnoteText"/>
        <w:rPr>
          <w:i/>
        </w:rPr>
      </w:pPr>
      <w:r>
        <w:rPr>
          <w:rStyle w:val="FootnoteReference"/>
        </w:rPr>
        <w:footnoteRef/>
      </w:r>
      <w:r>
        <w:t xml:space="preserve"> </w:t>
      </w:r>
      <w:r w:rsidR="006C3340">
        <w:t xml:space="preserve">Dennis Frank, </w:t>
      </w:r>
      <w:r w:rsidR="006C3340" w:rsidRPr="00A82705">
        <w:rPr>
          <w:i/>
        </w:rPr>
        <w:t>Astrology Considered as a Potential Science of Time</w:t>
      </w:r>
      <w:r w:rsidR="006C3340">
        <w:t xml:space="preserve"> (2001) [http://cura.free.fr/xv/11frank3.html][Hereafter: Frank, </w:t>
      </w:r>
      <w:r w:rsidR="006C3340">
        <w:rPr>
          <w:i/>
        </w:rPr>
        <w:t>Astrology]</w:t>
      </w:r>
    </w:p>
  </w:footnote>
  <w:footnote w:id="12">
    <w:p w14:paraId="7AE0821D" w14:textId="125B8EBB" w:rsidR="00EC6312" w:rsidRDefault="00EC6312">
      <w:pPr>
        <w:pStyle w:val="FootnoteText"/>
      </w:pPr>
      <w:r>
        <w:rPr>
          <w:rStyle w:val="FootnoteReference"/>
        </w:rPr>
        <w:footnoteRef/>
      </w:r>
      <w:r>
        <w:t xml:space="preserve"> </w:t>
      </w:r>
      <w:r w:rsidR="006C3340">
        <w:t xml:space="preserve">Frank, </w:t>
      </w:r>
      <w:r w:rsidR="006C3340">
        <w:rPr>
          <w:i/>
        </w:rPr>
        <w:t xml:space="preserve">Astrology, </w:t>
      </w:r>
      <w:r w:rsidR="006C3340">
        <w:t xml:space="preserve">Rudhyar, </w:t>
      </w:r>
      <w:r w:rsidR="006C3340">
        <w:rPr>
          <w:i/>
        </w:rPr>
        <w:t>Astrological Timing</w:t>
      </w:r>
      <w:r w:rsidR="006C3340">
        <w:t>, p.145</w:t>
      </w:r>
    </w:p>
  </w:footnote>
  <w:footnote w:id="13">
    <w:p w14:paraId="112DAEBB" w14:textId="00E7A0DA" w:rsidR="00EC6312" w:rsidRDefault="00EC6312">
      <w:pPr>
        <w:pStyle w:val="FootnoteText"/>
      </w:pPr>
      <w:r>
        <w:rPr>
          <w:rStyle w:val="FootnoteReference"/>
        </w:rPr>
        <w:footnoteRef/>
      </w:r>
      <w:r>
        <w:t xml:space="preserve"> </w:t>
      </w:r>
      <w:r w:rsidR="006C3340">
        <w:t xml:space="preserve">Frank, </w:t>
      </w:r>
      <w:r w:rsidR="006C3340">
        <w:rPr>
          <w:i/>
        </w:rPr>
        <w:t>Astrology</w:t>
      </w:r>
    </w:p>
  </w:footnote>
  <w:footnote w:id="14">
    <w:p w14:paraId="39D0A137" w14:textId="6C669C7F" w:rsidR="00EC6312" w:rsidRDefault="00EC6312">
      <w:pPr>
        <w:pStyle w:val="FootnoteText"/>
      </w:pPr>
      <w:r>
        <w:rPr>
          <w:rStyle w:val="FootnoteReference"/>
        </w:rPr>
        <w:footnoteRef/>
      </w:r>
      <w:r>
        <w:t xml:space="preserve"> </w:t>
      </w:r>
      <w:r w:rsidR="006C3340">
        <w:t xml:space="preserve">Tamsyn </w:t>
      </w:r>
      <w:r w:rsidR="000B6007">
        <w:t>Barton</w:t>
      </w:r>
      <w:r w:rsidR="006C3340">
        <w:t xml:space="preserve">, </w:t>
      </w:r>
      <w:r w:rsidR="006C3340">
        <w:rPr>
          <w:i/>
        </w:rPr>
        <w:t>Ancient Astrology</w:t>
      </w:r>
      <w:r w:rsidR="006C3340">
        <w:t xml:space="preserve"> (London: Routledge, 1994), p.</w:t>
      </w:r>
      <w:r w:rsidR="006C3340">
        <w:t>24</w:t>
      </w:r>
    </w:p>
  </w:footnote>
  <w:footnote w:id="15">
    <w:p w14:paraId="41199E59" w14:textId="4E78E3F3" w:rsidR="00EC6312" w:rsidRPr="006C3340" w:rsidRDefault="00EC6312" w:rsidP="00213E15">
      <w:pPr>
        <w:pStyle w:val="FootnoteText"/>
      </w:pPr>
      <w:r>
        <w:rPr>
          <w:rStyle w:val="FootnoteReference"/>
        </w:rPr>
        <w:footnoteRef/>
      </w:r>
      <w:r>
        <w:t xml:space="preserve"> </w:t>
      </w:r>
      <w:r w:rsidR="006C3340">
        <w:t xml:space="preserve">Jim Tester, </w:t>
      </w:r>
      <w:r w:rsidRPr="006C3340">
        <w:rPr>
          <w:i/>
        </w:rPr>
        <w:t>A History of Western Astrology</w:t>
      </w:r>
      <w:r w:rsidR="006C3340">
        <w:rPr>
          <w:i/>
        </w:rPr>
        <w:t xml:space="preserve"> </w:t>
      </w:r>
      <w:r w:rsidR="006C3340">
        <w:t xml:space="preserve">(Suffolk: </w:t>
      </w:r>
      <w:proofErr w:type="spellStart"/>
      <w:r w:rsidR="006C3340" w:rsidRPr="006C3340">
        <w:t>Boydell</w:t>
      </w:r>
      <w:proofErr w:type="spellEnd"/>
      <w:r w:rsidR="006C3340" w:rsidRPr="006C3340">
        <w:t xml:space="preserve"> &amp; Brewer, 1987</w:t>
      </w:r>
      <w:r w:rsidR="006C3340">
        <w:t xml:space="preserve">), p.51 [Hereafter: Tester, </w:t>
      </w:r>
      <w:r w:rsidR="006C3340">
        <w:rPr>
          <w:i/>
        </w:rPr>
        <w:t>Western Astrology</w:t>
      </w:r>
      <w:r w:rsidR="006C3340">
        <w:t>]</w:t>
      </w:r>
    </w:p>
  </w:footnote>
  <w:footnote w:id="16">
    <w:p w14:paraId="3F8E5DF8" w14:textId="0ECDD173" w:rsidR="00EC6312" w:rsidRPr="006C3340" w:rsidRDefault="00EC6312">
      <w:pPr>
        <w:pStyle w:val="FootnoteText"/>
      </w:pPr>
      <w:r>
        <w:rPr>
          <w:rStyle w:val="FootnoteReference"/>
        </w:rPr>
        <w:footnoteRef/>
      </w:r>
      <w:r>
        <w:t xml:space="preserve"> </w:t>
      </w:r>
      <w:r w:rsidR="006C3340">
        <w:t xml:space="preserve">Tester, </w:t>
      </w:r>
      <w:r w:rsidR="006C3340">
        <w:rPr>
          <w:i/>
        </w:rPr>
        <w:t>Western Astrology</w:t>
      </w:r>
      <w:r w:rsidR="006C3340">
        <w:t>, p.51-2</w:t>
      </w:r>
    </w:p>
  </w:footnote>
  <w:footnote w:id="17">
    <w:p w14:paraId="24F41479" w14:textId="4AC31B69" w:rsidR="00EC6312" w:rsidRDefault="00EC6312" w:rsidP="0091470B">
      <w:pPr>
        <w:pStyle w:val="FootnoteText"/>
      </w:pPr>
      <w:r>
        <w:rPr>
          <w:rStyle w:val="FootnoteReference"/>
        </w:rPr>
        <w:footnoteRef/>
      </w:r>
      <w:r>
        <w:t xml:space="preserve"> </w:t>
      </w:r>
      <w:r w:rsidR="006C3340">
        <w:t xml:space="preserve">Frank, </w:t>
      </w:r>
      <w:r w:rsidR="006C3340">
        <w:rPr>
          <w:i/>
        </w:rPr>
        <w:t>Astrology</w:t>
      </w:r>
    </w:p>
  </w:footnote>
  <w:footnote w:id="18">
    <w:p w14:paraId="496DFD86" w14:textId="615E6AFD" w:rsidR="00EC6312" w:rsidRDefault="00EC6312" w:rsidP="0091470B">
      <w:pPr>
        <w:pStyle w:val="FootnoteText"/>
      </w:pPr>
      <w:r>
        <w:rPr>
          <w:rStyle w:val="FootnoteReference"/>
        </w:rPr>
        <w:footnoteRef/>
      </w:r>
      <w:r>
        <w:t xml:space="preserve"> </w:t>
      </w:r>
      <w:r w:rsidR="006C3340">
        <w:t>Hermann Hunger</w:t>
      </w:r>
      <w:r w:rsidR="006C3340" w:rsidRPr="006C3340">
        <w:t xml:space="preserve"> and Julian Reade</w:t>
      </w:r>
      <w:r w:rsidR="000B6007">
        <w:t>,</w:t>
      </w:r>
      <w:r w:rsidR="006C3340" w:rsidRPr="006C3340">
        <w:t xml:space="preserve"> </w:t>
      </w:r>
      <w:r w:rsidR="006C3340" w:rsidRPr="006C3340">
        <w:rPr>
          <w:i/>
        </w:rPr>
        <w:t>Astrological reports to Assyrian kings</w:t>
      </w:r>
      <w:r w:rsidR="006C3340">
        <w:t xml:space="preserve"> (Helsinki:</w:t>
      </w:r>
      <w:r w:rsidR="006C3340" w:rsidRPr="006C3340">
        <w:t xml:space="preserve"> </w:t>
      </w:r>
      <w:r w:rsidR="006C3340">
        <w:t>Helsinki University Press, 1992)</w:t>
      </w:r>
    </w:p>
  </w:footnote>
  <w:footnote w:id="19">
    <w:p w14:paraId="07788DE0" w14:textId="55E4F790" w:rsidR="00EC6312" w:rsidRDefault="00EC6312">
      <w:pPr>
        <w:pStyle w:val="FootnoteText"/>
      </w:pPr>
      <w:r>
        <w:rPr>
          <w:rStyle w:val="FootnoteReference"/>
        </w:rPr>
        <w:footnoteRef/>
      </w:r>
      <w:r>
        <w:t xml:space="preserve"> </w:t>
      </w:r>
      <w:r w:rsidR="006C3340">
        <w:t xml:space="preserve">Ulla </w:t>
      </w:r>
      <w:r>
        <w:t>Koch-</w:t>
      </w:r>
      <w:proofErr w:type="spellStart"/>
      <w:r>
        <w:t>Westenh</w:t>
      </w:r>
      <w:r w:rsidR="006C3340">
        <w:t>olz</w:t>
      </w:r>
      <w:proofErr w:type="spellEnd"/>
      <w:r w:rsidR="006C3340">
        <w:t>,</w:t>
      </w:r>
      <w:r>
        <w:t xml:space="preserve"> </w:t>
      </w:r>
      <w:r w:rsidRPr="006C3340">
        <w:rPr>
          <w:i/>
        </w:rPr>
        <w:t>Mesopotamian Astrology: An Introduction to Babylonian and Assyrian Celestial Divination</w:t>
      </w:r>
      <w:r>
        <w:t xml:space="preserve"> </w:t>
      </w:r>
      <w:r w:rsidR="006C3340">
        <w:t>(</w:t>
      </w:r>
      <w:r>
        <w:t>Copenhagen</w:t>
      </w:r>
      <w:r w:rsidR="006C3340">
        <w:t xml:space="preserve">: Museum </w:t>
      </w:r>
      <w:proofErr w:type="spellStart"/>
      <w:r w:rsidR="006C3340">
        <w:t>Tusculanum</w:t>
      </w:r>
      <w:proofErr w:type="spellEnd"/>
      <w:r w:rsidR="006C3340">
        <w:t xml:space="preserve"> Press, 1995), p.19 [Hereafter: </w:t>
      </w:r>
      <w:r w:rsidR="006C3340">
        <w:t>Koch-</w:t>
      </w:r>
      <w:proofErr w:type="spellStart"/>
      <w:r w:rsidR="006C3340">
        <w:t>Westenholz</w:t>
      </w:r>
      <w:proofErr w:type="spellEnd"/>
      <w:r w:rsidR="006C3340">
        <w:t xml:space="preserve">, </w:t>
      </w:r>
      <w:r w:rsidR="006C3340" w:rsidRPr="006C3340">
        <w:rPr>
          <w:i/>
        </w:rPr>
        <w:t>Mesopotamian Astrology</w:t>
      </w:r>
      <w:r w:rsidR="006C3340">
        <w:rPr>
          <w:i/>
        </w:rPr>
        <w:t>]</w:t>
      </w:r>
    </w:p>
  </w:footnote>
  <w:footnote w:id="20">
    <w:p w14:paraId="160DF282" w14:textId="23F97075" w:rsidR="00EC6312" w:rsidRPr="006C3340" w:rsidRDefault="00EC6312" w:rsidP="00B33102">
      <w:pPr>
        <w:pStyle w:val="FootnoteText"/>
        <w:rPr>
          <w:i/>
          <w:lang w:val="en-US"/>
        </w:rPr>
      </w:pPr>
      <w:r>
        <w:rPr>
          <w:rStyle w:val="FootnoteReference"/>
        </w:rPr>
        <w:footnoteRef/>
      </w:r>
      <w:r>
        <w:t xml:space="preserve"> </w:t>
      </w:r>
      <w:r w:rsidR="000B6007">
        <w:t>Richard</w:t>
      </w:r>
      <w:r w:rsidR="006C3340">
        <w:t xml:space="preserve"> </w:t>
      </w:r>
      <w:proofErr w:type="spellStart"/>
      <w:r w:rsidR="006C3340">
        <w:t>Kalmin</w:t>
      </w:r>
      <w:proofErr w:type="spellEnd"/>
      <w:r w:rsidR="006C3340">
        <w:t>, ‘Astrology.’</w:t>
      </w:r>
      <w:r w:rsidR="006C3340" w:rsidRPr="006C3340">
        <w:t xml:space="preserve"> </w:t>
      </w:r>
      <w:r w:rsidR="006C3340" w:rsidRPr="006C3340">
        <w:rPr>
          <w:i/>
        </w:rPr>
        <w:t>Migrating Tales: The Talmud's Narratives and Their Historical Context, 175-99</w:t>
      </w:r>
      <w:r w:rsidR="006C3340" w:rsidRPr="006C3340">
        <w:t xml:space="preserve"> </w:t>
      </w:r>
      <w:r w:rsidR="006C3340">
        <w:t>(</w:t>
      </w:r>
      <w:r w:rsidR="006C3340" w:rsidRPr="006C3340">
        <w:t>California: Univer</w:t>
      </w:r>
      <w:r w:rsidR="006C3340">
        <w:t>sity of California Press, 2014) [</w:t>
      </w:r>
      <w:r w:rsidR="006C3340" w:rsidRPr="006C3340">
        <w:t>www.jstor.or</w:t>
      </w:r>
      <w:r w:rsidR="006C3340">
        <w:t xml:space="preserve">g/stable/10.1525/j.ctt7zw092.14], p.178 [Hereafter: </w:t>
      </w:r>
      <w:proofErr w:type="spellStart"/>
      <w:r w:rsidR="006C3340">
        <w:t>Kalmin</w:t>
      </w:r>
      <w:proofErr w:type="spellEnd"/>
      <w:r w:rsidR="006C3340">
        <w:t xml:space="preserve">, </w:t>
      </w:r>
      <w:r w:rsidR="006C3340">
        <w:rPr>
          <w:i/>
        </w:rPr>
        <w:t>Migrating Tales]</w:t>
      </w:r>
    </w:p>
  </w:footnote>
  <w:footnote w:id="21">
    <w:p w14:paraId="2DA985C2" w14:textId="47E6EFA2" w:rsidR="00EC6312" w:rsidRPr="006C3340" w:rsidRDefault="00EC6312">
      <w:pPr>
        <w:pStyle w:val="FootnoteText"/>
      </w:pPr>
      <w:r>
        <w:rPr>
          <w:rStyle w:val="FootnoteReference"/>
        </w:rPr>
        <w:footnoteRef/>
      </w:r>
      <w:r>
        <w:t xml:space="preserve"> </w:t>
      </w:r>
      <w:proofErr w:type="spellStart"/>
      <w:r w:rsidR="006C3340">
        <w:t>Kalmin</w:t>
      </w:r>
      <w:proofErr w:type="spellEnd"/>
      <w:r w:rsidR="006C3340">
        <w:t xml:space="preserve">, </w:t>
      </w:r>
      <w:r w:rsidR="006C3340">
        <w:rPr>
          <w:i/>
        </w:rPr>
        <w:t>Migrating Tales</w:t>
      </w:r>
      <w:r w:rsidR="006C3340">
        <w:t>, p. 176</w:t>
      </w:r>
    </w:p>
  </w:footnote>
  <w:footnote w:id="22">
    <w:p w14:paraId="599FD397" w14:textId="3D9F56E2" w:rsidR="000B6007" w:rsidRDefault="000B6007">
      <w:pPr>
        <w:pStyle w:val="FootnoteText"/>
      </w:pPr>
      <w:r>
        <w:rPr>
          <w:rStyle w:val="FootnoteReference"/>
        </w:rPr>
        <w:footnoteRef/>
      </w:r>
      <w:r>
        <w:t xml:space="preserve"> </w:t>
      </w:r>
      <w:r>
        <w:t xml:space="preserve">Paul </w:t>
      </w:r>
      <w:proofErr w:type="spellStart"/>
      <w:r>
        <w:t>Thagard</w:t>
      </w:r>
      <w:proofErr w:type="spellEnd"/>
      <w:r>
        <w:t xml:space="preserve"> and Daniel M. </w:t>
      </w:r>
      <w:proofErr w:type="spellStart"/>
      <w:r>
        <w:t>Hausman</w:t>
      </w:r>
      <w:proofErr w:type="spellEnd"/>
      <w:r>
        <w:t>, ‘</w:t>
      </w:r>
      <w:r w:rsidRPr="000B6007">
        <w:t xml:space="preserve">SUN SIGNS vs SCIENCE: USING ASTROLOGY </w:t>
      </w:r>
      <w:r>
        <w:t>TO TEACH PHILOSOPHY OF SCIENCE’</w:t>
      </w:r>
      <w:r w:rsidRPr="000B6007">
        <w:t xml:space="preserve"> </w:t>
      </w:r>
      <w:proofErr w:type="spellStart"/>
      <w:r w:rsidRPr="000B6007">
        <w:rPr>
          <w:i/>
        </w:rPr>
        <w:t>Metaphilosophy</w:t>
      </w:r>
      <w:proofErr w:type="spellEnd"/>
      <w:r w:rsidRPr="000B6007">
        <w:rPr>
          <w:i/>
        </w:rPr>
        <w:t xml:space="preserve"> 11</w:t>
      </w:r>
      <w:r>
        <w:t xml:space="preserve"> (1980)</w:t>
      </w:r>
      <w:r w:rsidRPr="000B6007">
        <w:t xml:space="preserve"> </w:t>
      </w:r>
      <w:r>
        <w:t>[</w:t>
      </w:r>
      <w:r w:rsidRPr="000B6007">
        <w:t>www.jstor.org/stable/24435564</w:t>
      </w:r>
      <w:r>
        <w:t>], p. 101</w:t>
      </w:r>
    </w:p>
  </w:footnote>
  <w:footnote w:id="23">
    <w:p w14:paraId="1CF9EFD9" w14:textId="24D4F618" w:rsidR="00835847" w:rsidRDefault="00835847">
      <w:pPr>
        <w:pStyle w:val="FootnoteText"/>
      </w:pPr>
      <w:r>
        <w:rPr>
          <w:rStyle w:val="FootnoteReference"/>
        </w:rPr>
        <w:footnoteRef/>
      </w:r>
      <w:r>
        <w:t xml:space="preserve"> </w:t>
      </w:r>
      <w:r w:rsidR="000B6007">
        <w:t xml:space="preserve">Frank, </w:t>
      </w:r>
      <w:r w:rsidR="000B6007">
        <w:rPr>
          <w:i/>
        </w:rPr>
        <w:t>Astrology</w:t>
      </w:r>
    </w:p>
  </w:footnote>
  <w:footnote w:id="24">
    <w:p w14:paraId="29AD1723" w14:textId="28686DAD" w:rsidR="00A7787E" w:rsidRDefault="00A7787E">
      <w:pPr>
        <w:pStyle w:val="FootnoteText"/>
      </w:pPr>
      <w:r>
        <w:rPr>
          <w:rStyle w:val="FootnoteReference"/>
        </w:rPr>
        <w:footnoteRef/>
      </w:r>
      <w:r>
        <w:t xml:space="preserve"> </w:t>
      </w:r>
      <w:r w:rsidR="000B6007">
        <w:t xml:space="preserve">Frank, </w:t>
      </w:r>
      <w:r w:rsidR="000B6007">
        <w:rPr>
          <w:i/>
        </w:rPr>
        <w:t>Astrology</w:t>
      </w:r>
    </w:p>
  </w:footnote>
  <w:footnote w:id="25">
    <w:p w14:paraId="0AF867E2" w14:textId="1B19C61B" w:rsidR="000B6007" w:rsidRPr="000B6007" w:rsidRDefault="000B6007">
      <w:pPr>
        <w:pStyle w:val="FootnoteText"/>
      </w:pPr>
      <w:r>
        <w:rPr>
          <w:rStyle w:val="FootnoteReference"/>
        </w:rPr>
        <w:footnoteRef/>
      </w:r>
      <w:r>
        <w:t xml:space="preserve"> </w:t>
      </w:r>
      <w:r>
        <w:t xml:space="preserve">Jung, </w:t>
      </w:r>
      <w:r>
        <w:rPr>
          <w:i/>
        </w:rPr>
        <w:t>Letters</w:t>
      </w:r>
      <w:r>
        <w:t xml:space="preserve">, p. </w:t>
      </w:r>
      <w:r>
        <w:t xml:space="preserve">230, </w:t>
      </w:r>
      <w:r>
        <w:t xml:space="preserve">Rudhyar, </w:t>
      </w:r>
      <w:r>
        <w:rPr>
          <w:i/>
        </w:rPr>
        <w:t>Astrological Timing</w:t>
      </w:r>
      <w:r>
        <w:rPr>
          <w:i/>
        </w:rPr>
        <w:t xml:space="preserve">, </w:t>
      </w:r>
      <w:r>
        <w:t>p. 140</w:t>
      </w:r>
    </w:p>
  </w:footnote>
  <w:footnote w:id="26">
    <w:p w14:paraId="7575D53D" w14:textId="470C1BAF" w:rsidR="000B6007" w:rsidRDefault="000B6007">
      <w:pPr>
        <w:pStyle w:val="FootnoteText"/>
      </w:pPr>
      <w:r>
        <w:rPr>
          <w:rStyle w:val="FootnoteReference"/>
        </w:rPr>
        <w:footnoteRef/>
      </w:r>
      <w:r>
        <w:t xml:space="preserve"> </w:t>
      </w:r>
      <w:r>
        <w:t xml:space="preserve">Frank, </w:t>
      </w:r>
      <w:r>
        <w:rPr>
          <w:i/>
        </w:rPr>
        <w:t>Astrology</w:t>
      </w:r>
    </w:p>
  </w:footnote>
  <w:footnote w:id="27">
    <w:p w14:paraId="2096E4F1" w14:textId="028C06A0" w:rsidR="000B6007" w:rsidRDefault="000B6007">
      <w:pPr>
        <w:pStyle w:val="FootnoteText"/>
      </w:pPr>
      <w:r>
        <w:rPr>
          <w:rStyle w:val="FootnoteReference"/>
        </w:rPr>
        <w:footnoteRef/>
      </w:r>
      <w:r>
        <w:t xml:space="preserve"> Patrick Curry, ‘</w:t>
      </w:r>
      <w:r w:rsidRPr="000B6007">
        <w:t>G</w:t>
      </w:r>
      <w:r>
        <w:t>r</w:t>
      </w:r>
      <w:r w:rsidRPr="000B6007">
        <w:t>ounding the Stars: Towards an Ecological Astrolog</w:t>
      </w:r>
      <w:r>
        <w:t>y’</w:t>
      </w:r>
      <w:r w:rsidRPr="000B6007">
        <w:t xml:space="preserve"> </w:t>
      </w:r>
      <w:r w:rsidRPr="000B6007">
        <w:rPr>
          <w:i/>
        </w:rPr>
        <w:t>Journal for the Study of Religion Nature and Culture</w:t>
      </w:r>
      <w:r>
        <w:t xml:space="preserve"> (2007), pp.1-2 [Hereafter: Curry: </w:t>
      </w:r>
      <w:r w:rsidRPr="000B6007">
        <w:t>G</w:t>
      </w:r>
      <w:r>
        <w:t>r</w:t>
      </w:r>
      <w:r w:rsidRPr="000B6007">
        <w:t>ounding the Stars</w:t>
      </w:r>
      <w:r>
        <w:t>]</w:t>
      </w:r>
    </w:p>
  </w:footnote>
  <w:footnote w:id="28">
    <w:p w14:paraId="3FDE9347" w14:textId="788B14B1" w:rsidR="006E7C35" w:rsidRDefault="006E7C35">
      <w:pPr>
        <w:pStyle w:val="FootnoteText"/>
      </w:pPr>
      <w:r>
        <w:rPr>
          <w:rStyle w:val="FootnoteReference"/>
        </w:rPr>
        <w:footnoteRef/>
      </w:r>
      <w:r>
        <w:t xml:space="preserve"> </w:t>
      </w:r>
      <w:r w:rsidR="000B6007">
        <w:t xml:space="preserve">Curry: </w:t>
      </w:r>
      <w:r w:rsidR="000B6007" w:rsidRPr="000B6007">
        <w:t>G</w:t>
      </w:r>
      <w:r w:rsidR="000B6007">
        <w:t>r</w:t>
      </w:r>
      <w:r w:rsidR="000B6007" w:rsidRPr="000B6007">
        <w:t>ounding the Stars</w:t>
      </w:r>
      <w:r w:rsidR="000B6007">
        <w:t>, p.2</w:t>
      </w:r>
    </w:p>
  </w:footnote>
  <w:footnote w:id="29">
    <w:p w14:paraId="3B711FE8" w14:textId="3ED30751" w:rsidR="006E7C35" w:rsidRDefault="006E7C35">
      <w:pPr>
        <w:pStyle w:val="FootnoteText"/>
      </w:pPr>
      <w:r>
        <w:rPr>
          <w:rStyle w:val="FootnoteReference"/>
        </w:rPr>
        <w:footnoteRef/>
      </w:r>
      <w:r>
        <w:t xml:space="preserve"> </w:t>
      </w:r>
      <w:r w:rsidR="000B6007">
        <w:t xml:space="preserve">Frank, </w:t>
      </w:r>
      <w:r w:rsidR="000B6007">
        <w:rPr>
          <w:i/>
        </w:rPr>
        <w:t>Astrology</w:t>
      </w:r>
      <w:r w:rsidR="000B6007">
        <w:t xml:space="preserve"> , </w:t>
      </w:r>
      <w:r w:rsidR="000B6007">
        <w:t xml:space="preserve">Curry: </w:t>
      </w:r>
      <w:r w:rsidR="000B6007" w:rsidRPr="000B6007">
        <w:t>G</w:t>
      </w:r>
      <w:r w:rsidR="000B6007">
        <w:t>r</w:t>
      </w:r>
      <w:r w:rsidR="000B6007" w:rsidRPr="000B6007">
        <w:t>ounding the Stars</w:t>
      </w:r>
      <w:r w:rsidR="000B6007">
        <w:t>, p.4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7935A" w14:textId="5D3C51BB" w:rsidR="00931710" w:rsidRDefault="00931710">
    <w:pPr>
      <w:pStyle w:val="Header"/>
    </w:pPr>
    <w:r>
      <w:t>Zoe Fraussen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AF4A06"/>
    <w:multiLevelType w:val="hybridMultilevel"/>
    <w:tmpl w:val="0C66FD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Q1NzUxMzayMLE0NzZV0lEKTi0uzszPAykwrgUAdkxHGiwAAAA="/>
  </w:docVars>
  <w:rsids>
    <w:rsidRoot w:val="007F195C"/>
    <w:rsid w:val="000272D4"/>
    <w:rsid w:val="000377C5"/>
    <w:rsid w:val="00054DF8"/>
    <w:rsid w:val="00062692"/>
    <w:rsid w:val="000B261B"/>
    <w:rsid w:val="000B6007"/>
    <w:rsid w:val="000C5DB5"/>
    <w:rsid w:val="000D0005"/>
    <w:rsid w:val="000F23DE"/>
    <w:rsid w:val="00175C4F"/>
    <w:rsid w:val="001D4C35"/>
    <w:rsid w:val="00210DBE"/>
    <w:rsid w:val="00213E15"/>
    <w:rsid w:val="002568E8"/>
    <w:rsid w:val="002603B9"/>
    <w:rsid w:val="002878A7"/>
    <w:rsid w:val="002C2048"/>
    <w:rsid w:val="002F135A"/>
    <w:rsid w:val="003004B0"/>
    <w:rsid w:val="00327A8D"/>
    <w:rsid w:val="003955ED"/>
    <w:rsid w:val="004007CC"/>
    <w:rsid w:val="00482F8B"/>
    <w:rsid w:val="0049275C"/>
    <w:rsid w:val="004C499F"/>
    <w:rsid w:val="0050361B"/>
    <w:rsid w:val="00535112"/>
    <w:rsid w:val="00577D6B"/>
    <w:rsid w:val="005A1C23"/>
    <w:rsid w:val="005D01F2"/>
    <w:rsid w:val="005E40C6"/>
    <w:rsid w:val="005E4C27"/>
    <w:rsid w:val="006144D3"/>
    <w:rsid w:val="00633AE6"/>
    <w:rsid w:val="006C3340"/>
    <w:rsid w:val="006E7C35"/>
    <w:rsid w:val="007216C1"/>
    <w:rsid w:val="00765255"/>
    <w:rsid w:val="00776AE2"/>
    <w:rsid w:val="00781519"/>
    <w:rsid w:val="007F195C"/>
    <w:rsid w:val="008324F5"/>
    <w:rsid w:val="00835847"/>
    <w:rsid w:val="00841104"/>
    <w:rsid w:val="00852C74"/>
    <w:rsid w:val="008613A4"/>
    <w:rsid w:val="00892846"/>
    <w:rsid w:val="008D3EF9"/>
    <w:rsid w:val="0091470B"/>
    <w:rsid w:val="00931710"/>
    <w:rsid w:val="0093453A"/>
    <w:rsid w:val="00956526"/>
    <w:rsid w:val="0098168C"/>
    <w:rsid w:val="009916CA"/>
    <w:rsid w:val="00A143B3"/>
    <w:rsid w:val="00A51EF4"/>
    <w:rsid w:val="00A72709"/>
    <w:rsid w:val="00A7787E"/>
    <w:rsid w:val="00A96AA3"/>
    <w:rsid w:val="00AC0A60"/>
    <w:rsid w:val="00B0322E"/>
    <w:rsid w:val="00B04E36"/>
    <w:rsid w:val="00B33102"/>
    <w:rsid w:val="00B636C4"/>
    <w:rsid w:val="00C11331"/>
    <w:rsid w:val="00C566A4"/>
    <w:rsid w:val="00C67999"/>
    <w:rsid w:val="00C71EFE"/>
    <w:rsid w:val="00C82DA8"/>
    <w:rsid w:val="00C83C44"/>
    <w:rsid w:val="00C955C5"/>
    <w:rsid w:val="00CF6375"/>
    <w:rsid w:val="00D12A93"/>
    <w:rsid w:val="00D27BB6"/>
    <w:rsid w:val="00E17FAD"/>
    <w:rsid w:val="00E31243"/>
    <w:rsid w:val="00EC6312"/>
    <w:rsid w:val="00EE29D6"/>
    <w:rsid w:val="00EF0413"/>
    <w:rsid w:val="00F03356"/>
    <w:rsid w:val="00FE110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B6BBC8"/>
  <w15:docId w15:val="{04517C44-43E8-4CF0-905C-651FD9273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6C1"/>
    <w:rPr>
      <w:color w:val="0563C1" w:themeColor="hyperlink"/>
      <w:u w:val="single"/>
    </w:rPr>
  </w:style>
  <w:style w:type="character" w:customStyle="1" w:styleId="UnresolvedMention">
    <w:name w:val="Unresolved Mention"/>
    <w:basedOn w:val="DefaultParagraphFont"/>
    <w:uiPriority w:val="99"/>
    <w:semiHidden/>
    <w:unhideWhenUsed/>
    <w:rsid w:val="007216C1"/>
    <w:rPr>
      <w:color w:val="605E5C"/>
      <w:shd w:val="clear" w:color="auto" w:fill="E1DFDD"/>
    </w:rPr>
  </w:style>
  <w:style w:type="paragraph" w:styleId="ListParagraph">
    <w:name w:val="List Paragraph"/>
    <w:basedOn w:val="Normal"/>
    <w:uiPriority w:val="34"/>
    <w:qFormat/>
    <w:rsid w:val="007216C1"/>
    <w:pPr>
      <w:ind w:left="720"/>
      <w:contextualSpacing/>
    </w:pPr>
  </w:style>
  <w:style w:type="character" w:styleId="FollowedHyperlink">
    <w:name w:val="FollowedHyperlink"/>
    <w:basedOn w:val="DefaultParagraphFont"/>
    <w:uiPriority w:val="99"/>
    <w:semiHidden/>
    <w:unhideWhenUsed/>
    <w:rsid w:val="002F135A"/>
    <w:rPr>
      <w:color w:val="954F72" w:themeColor="followedHyperlink"/>
      <w:u w:val="single"/>
    </w:rPr>
  </w:style>
  <w:style w:type="paragraph" w:styleId="FootnoteText">
    <w:name w:val="footnote text"/>
    <w:basedOn w:val="Normal"/>
    <w:link w:val="FootnoteTextChar"/>
    <w:uiPriority w:val="99"/>
    <w:semiHidden/>
    <w:unhideWhenUsed/>
    <w:rsid w:val="000377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7C5"/>
    <w:rPr>
      <w:sz w:val="20"/>
      <w:szCs w:val="20"/>
    </w:rPr>
  </w:style>
  <w:style w:type="character" w:styleId="FootnoteReference">
    <w:name w:val="footnote reference"/>
    <w:basedOn w:val="DefaultParagraphFont"/>
    <w:uiPriority w:val="99"/>
    <w:semiHidden/>
    <w:unhideWhenUsed/>
    <w:rsid w:val="000377C5"/>
    <w:rPr>
      <w:vertAlign w:val="superscript"/>
    </w:rPr>
  </w:style>
  <w:style w:type="paragraph" w:styleId="EndnoteText">
    <w:name w:val="endnote text"/>
    <w:basedOn w:val="Normal"/>
    <w:link w:val="EndnoteTextChar"/>
    <w:uiPriority w:val="99"/>
    <w:semiHidden/>
    <w:unhideWhenUsed/>
    <w:rsid w:val="00C955C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55C5"/>
    <w:rPr>
      <w:sz w:val="20"/>
      <w:szCs w:val="20"/>
    </w:rPr>
  </w:style>
  <w:style w:type="character" w:styleId="EndnoteReference">
    <w:name w:val="endnote reference"/>
    <w:basedOn w:val="DefaultParagraphFont"/>
    <w:uiPriority w:val="99"/>
    <w:semiHidden/>
    <w:unhideWhenUsed/>
    <w:rsid w:val="00C955C5"/>
    <w:rPr>
      <w:vertAlign w:val="superscript"/>
    </w:rPr>
  </w:style>
  <w:style w:type="character" w:styleId="CommentReference">
    <w:name w:val="annotation reference"/>
    <w:basedOn w:val="DefaultParagraphFont"/>
    <w:uiPriority w:val="99"/>
    <w:semiHidden/>
    <w:unhideWhenUsed/>
    <w:rsid w:val="00327A8D"/>
    <w:rPr>
      <w:sz w:val="18"/>
      <w:szCs w:val="18"/>
    </w:rPr>
  </w:style>
  <w:style w:type="paragraph" w:styleId="CommentText">
    <w:name w:val="annotation text"/>
    <w:basedOn w:val="Normal"/>
    <w:link w:val="CommentTextChar"/>
    <w:uiPriority w:val="99"/>
    <w:semiHidden/>
    <w:unhideWhenUsed/>
    <w:rsid w:val="00327A8D"/>
    <w:pPr>
      <w:spacing w:line="240" w:lineRule="auto"/>
    </w:pPr>
    <w:rPr>
      <w:sz w:val="24"/>
      <w:szCs w:val="24"/>
    </w:rPr>
  </w:style>
  <w:style w:type="character" w:customStyle="1" w:styleId="CommentTextChar">
    <w:name w:val="Comment Text Char"/>
    <w:basedOn w:val="DefaultParagraphFont"/>
    <w:link w:val="CommentText"/>
    <w:uiPriority w:val="99"/>
    <w:semiHidden/>
    <w:rsid w:val="00327A8D"/>
    <w:rPr>
      <w:sz w:val="24"/>
      <w:szCs w:val="24"/>
    </w:rPr>
  </w:style>
  <w:style w:type="paragraph" w:styleId="CommentSubject">
    <w:name w:val="annotation subject"/>
    <w:basedOn w:val="CommentText"/>
    <w:next w:val="CommentText"/>
    <w:link w:val="CommentSubjectChar"/>
    <w:uiPriority w:val="99"/>
    <w:semiHidden/>
    <w:unhideWhenUsed/>
    <w:rsid w:val="00327A8D"/>
    <w:rPr>
      <w:b/>
      <w:bCs/>
      <w:sz w:val="20"/>
      <w:szCs w:val="20"/>
    </w:rPr>
  </w:style>
  <w:style w:type="character" w:customStyle="1" w:styleId="CommentSubjectChar">
    <w:name w:val="Comment Subject Char"/>
    <w:basedOn w:val="CommentTextChar"/>
    <w:link w:val="CommentSubject"/>
    <w:uiPriority w:val="99"/>
    <w:semiHidden/>
    <w:rsid w:val="00327A8D"/>
    <w:rPr>
      <w:b/>
      <w:bCs/>
      <w:sz w:val="20"/>
      <w:szCs w:val="20"/>
    </w:rPr>
  </w:style>
  <w:style w:type="paragraph" w:styleId="BalloonText">
    <w:name w:val="Balloon Text"/>
    <w:basedOn w:val="Normal"/>
    <w:link w:val="BalloonTextChar"/>
    <w:uiPriority w:val="99"/>
    <w:semiHidden/>
    <w:unhideWhenUsed/>
    <w:rsid w:val="00327A8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7A8D"/>
    <w:rPr>
      <w:rFonts w:ascii="Lucida Grande" w:hAnsi="Lucida Grande" w:cs="Lucida Grande"/>
      <w:sz w:val="18"/>
      <w:szCs w:val="18"/>
    </w:rPr>
  </w:style>
  <w:style w:type="paragraph" w:styleId="Header">
    <w:name w:val="header"/>
    <w:basedOn w:val="Normal"/>
    <w:link w:val="HeaderChar"/>
    <w:uiPriority w:val="99"/>
    <w:unhideWhenUsed/>
    <w:rsid w:val="00931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710"/>
  </w:style>
  <w:style w:type="paragraph" w:styleId="Footer">
    <w:name w:val="footer"/>
    <w:basedOn w:val="Normal"/>
    <w:link w:val="FooterChar"/>
    <w:uiPriority w:val="99"/>
    <w:unhideWhenUsed/>
    <w:rsid w:val="009317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88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wikipedia.org/wiki/Timaeus_(dialog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52D9B-AF2B-4CE9-B9C9-9F0D7C041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3026</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Scanning Team</dc:creator>
  <cp:keywords/>
  <dc:description/>
  <cp:lastModifiedBy>zoe fraussen</cp:lastModifiedBy>
  <cp:revision>3</cp:revision>
  <dcterms:created xsi:type="dcterms:W3CDTF">2020-04-20T14:28:00Z</dcterms:created>
  <dcterms:modified xsi:type="dcterms:W3CDTF">2020-04-20T14:28:00Z</dcterms:modified>
</cp:coreProperties>
</file>