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20737181"/>
        <w:docPartObj>
          <w:docPartGallery w:val="Cover Pages"/>
          <w:docPartUnique/>
        </w:docPartObj>
      </w:sdtPr>
      <w:sdtContent>
        <w:p w14:paraId="03EE4389" w14:textId="5DE2D33F" w:rsidR="00D425FC" w:rsidRDefault="00D425FC">
          <w:r>
            <w:rPr>
              <w:noProof/>
            </w:rPr>
            <mc:AlternateContent>
              <mc:Choice Requires="wps">
                <w:drawing>
                  <wp:anchor distT="0" distB="0" distL="114300" distR="114300" simplePos="0" relativeHeight="251660288" behindDoc="1" locked="0" layoutInCell="1" allowOverlap="1" wp14:anchorId="0FD502CA" wp14:editId="127458C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EC6FE7A"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0C2C92C0" wp14:editId="250677D7">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1A3E68A6" w14:textId="0B854567" w:rsidR="00D425FC" w:rsidRDefault="00D425FC">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72"/>
                                        <w:szCs w:val="72"/>
                                      </w:rPr>
                                      <w:t xml:space="preserve">reducing </w:t>
                                    </w:r>
                                    <w:r w:rsidRPr="00D425FC">
                                      <w:rPr>
                                        <w:rFonts w:asciiTheme="majorHAnsi" w:hAnsiTheme="majorHAnsi"/>
                                        <w:i/>
                                        <w:caps/>
                                        <w:color w:val="262626" w:themeColor="text1" w:themeTint="D9"/>
                                        <w:sz w:val="72"/>
                                        <w:szCs w:val="72"/>
                                      </w:rPr>
                                      <w:t>Music Performance anxiety: approaches for instrumental teachers to support their students</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74167F3" w14:textId="64C9CC75" w:rsidR="00D425FC" w:rsidRDefault="00D425FC">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0C2C92C0" id="_x0000_t202" coordsize="21600,21600" o:spt="202" path="m,l,21600r21600,l21600,xe">
                    <v:stroke joinstyle="miter"/>
                    <v:path gradientshapeok="t" o:connecttype="rect"/>
                  </v:shapetype>
                  <v:shape id="Text Box 38" o:spid="_x0000_s1026"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" filled="f" stroked="f" strokeweight=".5pt">
                    <v:textbox style="mso-fit-shape-to-text:t" inset="93.6pt,,0">
                      <w:txbxContent>
                        <w:sdt>
                          <w:sdtPr>
                            <w:rPr>
                              <w:rFonts w:asciiTheme="majorHAnsi" w:hAnsiTheme="majorHAnsi"/>
                              <w:i/>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1A3E68A6" w14:textId="0B854567" w:rsidR="00D425FC" w:rsidRDefault="00D425FC">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72"/>
                                  <w:szCs w:val="72"/>
                                </w:rPr>
                                <w:t xml:space="preserve">reducing </w:t>
                              </w:r>
                              <w:r w:rsidRPr="00D425FC">
                                <w:rPr>
                                  <w:rFonts w:asciiTheme="majorHAnsi" w:hAnsiTheme="majorHAnsi"/>
                                  <w:i/>
                                  <w:caps/>
                                  <w:color w:val="262626" w:themeColor="text1" w:themeTint="D9"/>
                                  <w:sz w:val="72"/>
                                  <w:szCs w:val="72"/>
                                </w:rPr>
                                <w:t>Music Performance anxiety: approaches for instrumental teachers to support their students</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74167F3" w14:textId="64C9CC75" w:rsidR="00D425FC" w:rsidRDefault="00D425FC">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072E449E" w14:textId="61CF0FFF" w:rsidR="00D425FC" w:rsidRDefault="00D425FC" w:rsidP="009B4C54">
          <w:pPr>
            <w:jc w:val="both"/>
          </w:pPr>
          <w:r>
            <w:rPr>
              <w:noProof/>
            </w:rPr>
            <mc:AlternateContent>
              <mc:Choice Requires="wps">
                <w:drawing>
                  <wp:anchor distT="0" distB="0" distL="114300" distR="114300" simplePos="0" relativeHeight="251661312" behindDoc="0" locked="0" layoutInCell="1" allowOverlap="1" wp14:anchorId="66A18907" wp14:editId="5785C2EF">
                    <wp:simplePos x="0" y="0"/>
                    <wp:positionH relativeFrom="page">
                      <wp:posOffset>-55245</wp:posOffset>
                    </wp:positionH>
                    <wp:positionV relativeFrom="page">
                      <wp:posOffset>4443126</wp:posOffset>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1FA80C7" w14:textId="77777777" w:rsidR="00DD2631" w:rsidRDefault="00DD2631" w:rsidP="00DD2631">
                                    <w:pPr>
                                      <w:pStyle w:val="NoSpacing"/>
                                      <w:spacing w:after="480"/>
                                      <w:rPr>
                                        <w:i/>
                                        <w:color w:val="262626" w:themeColor="text1" w:themeTint="D9"/>
                                        <w:sz w:val="32"/>
                                        <w:szCs w:val="32"/>
                                      </w:rPr>
                                    </w:pPr>
                                    <w:r>
                                      <w:rPr>
                                        <w:i/>
                                        <w:color w:val="262626" w:themeColor="text1" w:themeTint="D9"/>
                                        <w:sz w:val="32"/>
                                        <w:szCs w:val="32"/>
                                      </w:rPr>
                                      <w:t>Christopher Healey, April 2025</w:t>
                                    </w:r>
                                  </w:p>
                                </w:sdtContent>
                              </w:sdt>
                              <w:p w14:paraId="022B11E9" w14:textId="3CAD0C87" w:rsidR="00DD2631" w:rsidRDefault="00000000" w:rsidP="00DD2631">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DD2631">
                                      <w:rPr>
                                        <w:i/>
                                        <w:color w:val="262626" w:themeColor="text1" w:themeTint="D9"/>
                                        <w:sz w:val="26"/>
                                        <w:szCs w:val="26"/>
                                      </w:rPr>
                                      <w:t>MA Pedagogy Foundation Course</w:t>
                                    </w:r>
                                  </w:sdtContent>
                                </w:sdt>
                                <w:r w:rsidR="00DD2631">
                                  <w:rPr>
                                    <w:i/>
                                    <w:color w:val="262626" w:themeColor="text1" w:themeTint="D9"/>
                                    <w:sz w:val="26"/>
                                    <w:szCs w:val="26"/>
                                  </w:rPr>
                                  <w:t xml:space="preserve"> Module 1</w:t>
                                </w:r>
                              </w:p>
                              <w:p w14:paraId="016B1BDD" w14:textId="75D831C6" w:rsidR="00D425FC" w:rsidRDefault="00D425FC">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66A18907" id="Text Box 36" o:spid="_x0000_s1027" type="#_x0000_t202" alt="Title: Title and subtitle" style="position:absolute;left:0;text-align:left;margin-left:-4.35pt;margin-top:349.85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1FA80C7" w14:textId="77777777" w:rsidR="00DD2631" w:rsidRDefault="00DD2631" w:rsidP="00DD2631">
                              <w:pPr>
                                <w:pStyle w:val="NoSpacing"/>
                                <w:spacing w:after="480"/>
                                <w:rPr>
                                  <w:i/>
                                  <w:color w:val="262626" w:themeColor="text1" w:themeTint="D9"/>
                                  <w:sz w:val="32"/>
                                  <w:szCs w:val="32"/>
                                </w:rPr>
                              </w:pPr>
                              <w:r>
                                <w:rPr>
                                  <w:i/>
                                  <w:color w:val="262626" w:themeColor="text1" w:themeTint="D9"/>
                                  <w:sz w:val="32"/>
                                  <w:szCs w:val="32"/>
                                </w:rPr>
                                <w:t>Christopher Healey, April 2025</w:t>
                              </w:r>
                            </w:p>
                          </w:sdtContent>
                        </w:sdt>
                        <w:p w14:paraId="022B11E9" w14:textId="3CAD0C87" w:rsidR="00DD2631" w:rsidRDefault="00000000" w:rsidP="00DD2631">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DD2631">
                                <w:rPr>
                                  <w:i/>
                                  <w:color w:val="262626" w:themeColor="text1" w:themeTint="D9"/>
                                  <w:sz w:val="26"/>
                                  <w:szCs w:val="26"/>
                                </w:rPr>
                                <w:t>MA Pedagogy Foundation Course</w:t>
                              </w:r>
                            </w:sdtContent>
                          </w:sdt>
                          <w:r w:rsidR="00DD2631">
                            <w:rPr>
                              <w:i/>
                              <w:color w:val="262626" w:themeColor="text1" w:themeTint="D9"/>
                              <w:sz w:val="26"/>
                              <w:szCs w:val="26"/>
                            </w:rPr>
                            <w:t xml:space="preserve"> Module 1</w:t>
                          </w:r>
                        </w:p>
                        <w:p w14:paraId="016B1BDD" w14:textId="75D831C6" w:rsidR="00D425FC" w:rsidRDefault="00D425FC">
                          <w:pPr>
                            <w:pStyle w:val="NoSpacing"/>
                            <w:rPr>
                              <w:i/>
                              <w:color w:val="262626" w:themeColor="text1" w:themeTint="D9"/>
                              <w:sz w:val="26"/>
                              <w:szCs w:val="26"/>
                            </w:rPr>
                          </w:pPr>
                        </w:p>
                      </w:txbxContent>
                    </v:textbox>
                    <w10:wrap anchorx="page" anchory="page"/>
                  </v:shape>
                </w:pict>
              </mc:Fallback>
            </mc:AlternateContent>
          </w:r>
          <w:r>
            <w:br w:type="page"/>
          </w:r>
        </w:p>
      </w:sdtContent>
    </w:sdt>
    <w:p w14:paraId="48FE408D" w14:textId="55A89CBE" w:rsidR="000F17B8" w:rsidRDefault="001218A4" w:rsidP="00AE67EE">
      <w:pPr>
        <w:ind w:firstLine="720"/>
      </w:pPr>
      <w:r w:rsidRPr="001218A4">
        <w:lastRenderedPageBreak/>
        <w:t xml:space="preserve">In 2022 the </w:t>
      </w:r>
      <w:r w:rsidR="005C5A84">
        <w:t xml:space="preserve">live </w:t>
      </w:r>
      <w:r w:rsidRPr="001218A4">
        <w:t xml:space="preserve">music sector in the </w:t>
      </w:r>
      <w:r>
        <w:t>UK</w:t>
      </w:r>
      <w:r w:rsidRPr="001218A4">
        <w:t xml:space="preserve"> generated approximately </w:t>
      </w:r>
      <w:r>
        <w:t>£</w:t>
      </w:r>
      <w:r w:rsidR="005C5A84">
        <w:t>4</w:t>
      </w:r>
      <w:r w:rsidRPr="001218A4">
        <w:t xml:space="preserve"> billion (</w:t>
      </w:r>
      <w:r w:rsidR="005C5A84">
        <w:t>Ukmusic.org, 2022</w:t>
      </w:r>
      <w:r w:rsidRPr="001218A4">
        <w:t>)</w:t>
      </w:r>
      <w:r>
        <w:t xml:space="preserve">. </w:t>
      </w:r>
      <w:r w:rsidR="00DD23B9">
        <w:t>Said to be held</w:t>
      </w:r>
      <w:r w:rsidR="00A53A84">
        <w:t xml:space="preserve"> in high international regard, </w:t>
      </w:r>
      <w:r w:rsidR="00DD23B9">
        <w:t>t</w:t>
      </w:r>
      <w:r w:rsidR="00A53A84">
        <w:t>h</w:t>
      </w:r>
      <w:r w:rsidR="00DD23B9">
        <w:t>is i</w:t>
      </w:r>
      <w:r w:rsidR="00A53A84">
        <w:t>ndustry inspires 8</w:t>
      </w:r>
      <w:r w:rsidR="005C36AF">
        <w:t>0%</w:t>
      </w:r>
      <w:r w:rsidR="00A53A84">
        <w:t xml:space="preserve"> of</w:t>
      </w:r>
      <w:r w:rsidR="00DD23B9">
        <w:t xml:space="preserve"> Bri</w:t>
      </w:r>
      <w:r w:rsidR="00A53A84">
        <w:t xml:space="preserve">tish </w:t>
      </w:r>
      <w:r w:rsidR="00DD23B9">
        <w:t>c</w:t>
      </w:r>
      <w:r w:rsidR="00A53A84">
        <w:t xml:space="preserve">hildren to </w:t>
      </w:r>
      <w:r w:rsidR="00DD23B9">
        <w:t>study</w:t>
      </w:r>
      <w:r w:rsidR="00A53A84">
        <w:t xml:space="preserve"> </w:t>
      </w:r>
      <w:r w:rsidR="00763446">
        <w:t>the subject</w:t>
      </w:r>
      <w:r w:rsidR="00A53A84">
        <w:t xml:space="preserve"> (ABRSM, 2021)</w:t>
      </w:r>
      <w:r w:rsidR="005C36AF">
        <w:t xml:space="preserve"> and its current composition includes 37,600</w:t>
      </w:r>
      <w:r w:rsidR="00A53A84">
        <w:t xml:space="preserve"> </w:t>
      </w:r>
      <w:r w:rsidR="005C36AF">
        <w:t xml:space="preserve">professional musicians (Statista, 2022). </w:t>
      </w:r>
      <w:r w:rsidR="00763446">
        <w:t>Furthermore, s</w:t>
      </w:r>
      <w:r w:rsidR="0094288B">
        <w:t>tudies have suggested that participation</w:t>
      </w:r>
      <w:r w:rsidR="00976614">
        <w:t xml:space="preserve"> in music </w:t>
      </w:r>
      <w:r w:rsidR="0094288B">
        <w:t xml:space="preserve">performance </w:t>
      </w:r>
      <w:r w:rsidR="00976614">
        <w:t>promotes health and well being</w:t>
      </w:r>
      <w:r w:rsidR="002765D1">
        <w:t xml:space="preserve"> for the individual and </w:t>
      </w:r>
      <w:r w:rsidR="00677B91">
        <w:t>fost</w:t>
      </w:r>
      <w:r w:rsidR="002765D1">
        <w:t>e</w:t>
      </w:r>
      <w:r w:rsidR="00677B91">
        <w:t>r</w:t>
      </w:r>
      <w:r w:rsidR="002765D1">
        <w:t>s</w:t>
      </w:r>
      <w:r w:rsidR="00976614">
        <w:t xml:space="preserve"> </w:t>
      </w:r>
      <w:r w:rsidR="002765D1">
        <w:t xml:space="preserve">positive </w:t>
      </w:r>
      <w:r w:rsidR="00976614">
        <w:t>social and cultural engagement</w:t>
      </w:r>
      <w:r w:rsidR="002765D1">
        <w:t xml:space="preserve"> (Sheppard and Broughton, 2020)</w:t>
      </w:r>
      <w:r w:rsidR="0094288B">
        <w:t>.</w:t>
      </w:r>
      <w:r w:rsidR="00763446">
        <w:t xml:space="preserve"> Music performance benefits the economy, the individual and society as a whole</w:t>
      </w:r>
      <w:r w:rsidR="00677B91">
        <w:t xml:space="preserve">. At the heart of this, is music education. </w:t>
      </w:r>
    </w:p>
    <w:p w14:paraId="6041DB49" w14:textId="7BE1C611" w:rsidR="009B4C54" w:rsidRDefault="006F30F7" w:rsidP="000F17B8">
      <w:pPr>
        <w:ind w:firstLine="720"/>
      </w:pPr>
      <w:r>
        <w:t xml:space="preserve">In </w:t>
      </w:r>
      <w:r w:rsidR="00CD63C3">
        <w:t>recognition</w:t>
      </w:r>
      <w:r>
        <w:t xml:space="preserve"> of this, the UK Government </w:t>
      </w:r>
      <w:r w:rsidR="00CA26D5">
        <w:t>is</w:t>
      </w:r>
      <w:r>
        <w:t xml:space="preserve"> increasing</w:t>
      </w:r>
      <w:r w:rsidR="008F07FF">
        <w:t xml:space="preserve"> its</w:t>
      </w:r>
      <w:r>
        <w:t xml:space="preserve"> funding</w:t>
      </w:r>
      <w:r w:rsidR="00CA26D5">
        <w:t xml:space="preserve"> for </w:t>
      </w:r>
      <w:r w:rsidR="002E2C06">
        <w:t>the subject</w:t>
      </w:r>
      <w:r w:rsidR="00CA26D5">
        <w:t xml:space="preserve"> (ABRSM,2021) and has recently released a National plan </w:t>
      </w:r>
      <w:r w:rsidR="00CD63C3">
        <w:t xml:space="preserve">for schools to </w:t>
      </w:r>
      <w:r w:rsidR="00C12BA6">
        <w:t xml:space="preserve">develop </w:t>
      </w:r>
      <w:r w:rsidR="002E2C06">
        <w:t>music</w:t>
      </w:r>
      <w:r w:rsidR="00C12BA6">
        <w:t xml:space="preserve"> within early years, support academies and </w:t>
      </w:r>
      <w:r w:rsidR="00CD63C3">
        <w:t xml:space="preserve">improve </w:t>
      </w:r>
      <w:r w:rsidR="00C12BA6">
        <w:t xml:space="preserve">overall </w:t>
      </w:r>
      <w:r w:rsidR="00CD63C3">
        <w:t>inclusivity (Gov.uk,  2022)</w:t>
      </w:r>
      <w:r w:rsidR="00C12BA6">
        <w:t xml:space="preserve">. </w:t>
      </w:r>
      <w:r w:rsidR="0035527B">
        <w:t>Industry modernisations such a</w:t>
      </w:r>
      <w:r w:rsidR="007001A4">
        <w:t xml:space="preserve">s </w:t>
      </w:r>
      <w:r w:rsidR="00E675C9">
        <w:t xml:space="preserve">downloading and </w:t>
      </w:r>
      <w:r w:rsidR="007001A4">
        <w:t xml:space="preserve">streaming opens the door to unlimited new musicians to share their work across a multitude of platforms </w:t>
      </w:r>
      <w:r w:rsidR="00E675C9">
        <w:t xml:space="preserve">suitable for both pre recorded music and live performance </w:t>
      </w:r>
      <w:r w:rsidR="007001A4">
        <w:t>(including iTunes, Spotify and social media) and technological advances in personal devices have put the power of a recoding studio into free software found in the hands of public.</w:t>
      </w:r>
      <w:r w:rsidR="0035527B">
        <w:t xml:space="preserve"> </w:t>
      </w:r>
      <w:r w:rsidR="00C12BA6">
        <w:t>The recent Covid-19 pandemic</w:t>
      </w:r>
      <w:r w:rsidR="007001A4">
        <w:t xml:space="preserve"> also</w:t>
      </w:r>
      <w:r w:rsidR="00C12BA6">
        <w:t xml:space="preserve"> </w:t>
      </w:r>
      <w:r w:rsidR="0035527B">
        <w:t>lead to a spike in the technological engagement of music such as online videos and teaching courses (</w:t>
      </w:r>
      <w:r w:rsidR="00FA5B8B">
        <w:t>Dorfman, 2022</w:t>
      </w:r>
      <w:r w:rsidR="0035527B">
        <w:t>) and private tuition in the subject is</w:t>
      </w:r>
      <w:r w:rsidR="007001A4">
        <w:t xml:space="preserve"> now</w:t>
      </w:r>
      <w:r w:rsidR="0035527B">
        <w:t xml:space="preserve"> in greater demand than ever</w:t>
      </w:r>
      <w:r w:rsidR="007001A4">
        <w:t xml:space="preserve"> before</w:t>
      </w:r>
      <w:r w:rsidR="0035527B">
        <w:t xml:space="preserve"> (</w:t>
      </w:r>
      <w:r w:rsidR="00DA581F">
        <w:t>ABRSM, 2021</w:t>
      </w:r>
      <w:r w:rsidR="0035527B">
        <w:t xml:space="preserve">). </w:t>
      </w:r>
    </w:p>
    <w:p w14:paraId="24C42795" w14:textId="142F4D22" w:rsidR="00DD2631" w:rsidRDefault="00DD2631" w:rsidP="000F17B8">
      <w:pPr>
        <w:ind w:firstLine="720"/>
      </w:pPr>
      <w:r w:rsidRPr="00233D62">
        <w:t xml:space="preserve">Industry modernisations such as downloading and streaming continue to open the door for unlimited new musicians to share their work across platforms like iTunes, Spotify, and social media. Advances in personal devices and free recording software like GarageBand and </w:t>
      </w:r>
      <w:proofErr w:type="spellStart"/>
      <w:r w:rsidRPr="00233D62">
        <w:t>BandLab</w:t>
      </w:r>
      <w:proofErr w:type="spellEnd"/>
      <w:r w:rsidRPr="00233D62">
        <w:t xml:space="preserve"> have put the power of a studio in the hands of the public. The COVID-19 pandemic led to a surge in online musical engagement, from teaching courses to performances (Dorfman, 2022), and private tuition in the subject remains in greater demand than ever before (ABRSM, 2021). More recently, music education has received further national attention. In 2025, Ed Sheeran and other major artists including Coldplay, Stormzy, and Harry Styles signed an open letter urging the government to invest </w:t>
      </w:r>
      <w:r w:rsidRPr="00233D62">
        <w:lastRenderedPageBreak/>
        <w:t xml:space="preserve">£250 million to rebuild music education after years of funding cuts (Music Ally, 2025). Ed Sheeran also launched the </w:t>
      </w:r>
      <w:r w:rsidRPr="00233D62">
        <w:rPr>
          <w:i/>
          <w:iCs/>
        </w:rPr>
        <w:t>Ed Sheeran Foundation</w:t>
      </w:r>
      <w:r w:rsidRPr="00233D62">
        <w:t xml:space="preserve"> to provide access to high-quality music education, benefiting over 12,000 young people through grants to grassroots projects and school departments</w:t>
      </w:r>
    </w:p>
    <w:p w14:paraId="562C39B1" w14:textId="526A940E" w:rsidR="00B5171F" w:rsidRDefault="00F40BBE" w:rsidP="000F17B8">
      <w:pPr>
        <w:ind w:firstLine="720"/>
      </w:pPr>
      <w:r>
        <w:t xml:space="preserve">In supporting teachers to provide the highest level of tuition possible to their increasing student </w:t>
      </w:r>
      <w:r w:rsidR="006304C5">
        <w:t>cohort, it</w:t>
      </w:r>
      <w:r>
        <w:t xml:space="preserve"> has been identified that Music Performance Anxiety (MPA) is increasing in professional musicians. In 2005, Kenny </w:t>
      </w:r>
      <w:r w:rsidR="009E0C68">
        <w:t>cited</w:t>
      </w:r>
      <w:r>
        <w:t xml:space="preserve"> that 24% of the group suffered from the affliction, and a</w:t>
      </w:r>
      <w:r w:rsidR="009E0C68">
        <w:t xml:space="preserve"> report published</w:t>
      </w:r>
      <w:r>
        <w:t xml:space="preserve"> in the Musicians Union just last month cited that this has jumped to </w:t>
      </w:r>
      <w:r w:rsidR="006C59C9">
        <w:t>as much as 8</w:t>
      </w:r>
      <w:r>
        <w:t>0% (yates, 2023).</w:t>
      </w:r>
      <w:r w:rsidR="009E0C68">
        <w:t xml:space="preserve"> </w:t>
      </w:r>
      <w:r w:rsidR="009E0C68" w:rsidRPr="009E0C68">
        <w:t>Salmon (1990) defines MPA as</w:t>
      </w:r>
      <w:r w:rsidR="006C59C9">
        <w:t>:</w:t>
      </w:r>
    </w:p>
    <w:p w14:paraId="1D70E032" w14:textId="77777777" w:rsidR="00C45C1E" w:rsidRDefault="00C45C1E" w:rsidP="009E0C68"/>
    <w:p w14:paraId="0A996A8F" w14:textId="0E559D08" w:rsidR="00B5171F" w:rsidRDefault="009E0C68" w:rsidP="009E0C68">
      <w:pPr>
        <w:rPr>
          <w:i/>
          <w:iCs/>
        </w:rPr>
      </w:pPr>
      <w:r w:rsidRPr="009E0C68">
        <w:rPr>
          <w:i/>
          <w:iCs/>
        </w:rPr>
        <w:t xml:space="preserve"> ‘‘the experience of</w:t>
      </w:r>
      <w:r w:rsidRPr="00B5171F">
        <w:rPr>
          <w:i/>
          <w:iCs/>
        </w:rPr>
        <w:t xml:space="preserve"> </w:t>
      </w:r>
      <w:r w:rsidRPr="009E0C68">
        <w:rPr>
          <w:i/>
          <w:iCs/>
        </w:rPr>
        <w:t>persisting, distressful apprehension, and/or impairment of</w:t>
      </w:r>
      <w:r w:rsidRPr="00B5171F">
        <w:rPr>
          <w:i/>
          <w:iCs/>
        </w:rPr>
        <w:t xml:space="preserve"> </w:t>
      </w:r>
      <w:r w:rsidRPr="009E0C68">
        <w:rPr>
          <w:i/>
          <w:iCs/>
        </w:rPr>
        <w:t>performance skills in a public context, to a degree</w:t>
      </w:r>
      <w:r w:rsidRPr="00B5171F">
        <w:rPr>
          <w:i/>
          <w:iCs/>
        </w:rPr>
        <w:t xml:space="preserve"> </w:t>
      </w:r>
      <w:r w:rsidRPr="009E0C68">
        <w:rPr>
          <w:i/>
          <w:iCs/>
        </w:rPr>
        <w:t>unwarranted given the individual’s musical aptitude,</w:t>
      </w:r>
      <w:r w:rsidRPr="00B5171F">
        <w:rPr>
          <w:i/>
          <w:iCs/>
        </w:rPr>
        <w:t xml:space="preserve"> </w:t>
      </w:r>
      <w:r w:rsidRPr="009E0C68">
        <w:rPr>
          <w:i/>
          <w:iCs/>
        </w:rPr>
        <w:t>training, and level of preparation</w:t>
      </w:r>
      <w:r w:rsidR="00B5171F">
        <w:rPr>
          <w:i/>
          <w:iCs/>
        </w:rPr>
        <w:t>.</w:t>
      </w:r>
      <w:r w:rsidRPr="009E0C68">
        <w:rPr>
          <w:i/>
          <w:iCs/>
        </w:rPr>
        <w:t>’</w:t>
      </w:r>
      <w:r w:rsidR="00B5171F">
        <w:rPr>
          <w:i/>
          <w:iCs/>
        </w:rPr>
        <w:t>’</w:t>
      </w:r>
    </w:p>
    <w:p w14:paraId="0575FE99" w14:textId="77777777" w:rsidR="00C45C1E" w:rsidRDefault="00C45C1E" w:rsidP="009E0C68">
      <w:pPr>
        <w:rPr>
          <w:i/>
          <w:iCs/>
        </w:rPr>
      </w:pPr>
    </w:p>
    <w:p w14:paraId="13248454" w14:textId="155B53AE" w:rsidR="009B4C54" w:rsidRDefault="00BC3087" w:rsidP="000F17B8">
      <w:pPr>
        <w:ind w:firstLine="720"/>
      </w:pPr>
      <w:r>
        <w:t xml:space="preserve">The key effects of MPA include physiological, cognitive, </w:t>
      </w:r>
      <w:r w:rsidR="004919FB">
        <w:t>behavioural,</w:t>
      </w:r>
      <w:r>
        <w:t xml:space="preserve"> and psychological symptoms</w:t>
      </w:r>
      <w:r w:rsidR="00762FFA">
        <w:t xml:space="preserve"> </w:t>
      </w:r>
      <w:r w:rsidR="00C55D8B">
        <w:t>leading to reduced accuracy and enjoyment of performance</w:t>
      </w:r>
      <w:r w:rsidR="00762FFA">
        <w:t xml:space="preserve"> (Ely, 2016)</w:t>
      </w:r>
      <w:r>
        <w:t>.</w:t>
      </w:r>
      <w:r w:rsidR="00762FFA">
        <w:t xml:space="preserve"> </w:t>
      </w:r>
      <w:r w:rsidR="00B67DD0">
        <w:t>T</w:t>
      </w:r>
      <w:r w:rsidR="007C4450">
        <w:t>hese effects can have</w:t>
      </w:r>
      <w:r w:rsidR="00B67DD0">
        <w:t xml:space="preserve"> an adverse affect on memory (Matei &amp; Ginsborg, 2017); </w:t>
      </w:r>
      <w:r w:rsidR="007C4450">
        <w:t xml:space="preserve">lead to </w:t>
      </w:r>
      <w:r w:rsidR="00B67DD0">
        <w:t>increased blood pressure</w:t>
      </w:r>
      <w:r w:rsidR="006C59C9">
        <w:t xml:space="preserve">; </w:t>
      </w:r>
      <w:r w:rsidR="00225F10">
        <w:t xml:space="preserve">cause </w:t>
      </w:r>
      <w:r w:rsidR="00B67DD0">
        <w:t>gastrointestinal discomfort</w:t>
      </w:r>
      <w:r w:rsidR="006C59C9">
        <w:t>;</w:t>
      </w:r>
      <w:r w:rsidR="00B67DD0">
        <w:t xml:space="preserve"> increase heart rate</w:t>
      </w:r>
      <w:r w:rsidR="006C59C9">
        <w:t>;</w:t>
      </w:r>
      <w:r w:rsidR="00B67DD0">
        <w:t xml:space="preserve"> </w:t>
      </w:r>
      <w:r w:rsidR="00225F10">
        <w:t xml:space="preserve">create </w:t>
      </w:r>
      <w:r w:rsidR="00B67DD0">
        <w:t>shortness of breath</w:t>
      </w:r>
      <w:r w:rsidR="006C59C9">
        <w:t>;</w:t>
      </w:r>
      <w:r w:rsidR="00B67DD0">
        <w:t xml:space="preserve"> and </w:t>
      </w:r>
      <w:r w:rsidR="00225F10">
        <w:t xml:space="preserve">induce </w:t>
      </w:r>
      <w:r w:rsidR="00B67DD0">
        <w:t xml:space="preserve">changes in temperature (Hunnicutt &amp; Winter,2011). </w:t>
      </w:r>
      <w:r w:rsidR="00762FFA">
        <w:t>Kenny (2011) highlights connected behavioural effects such as cancelling performances</w:t>
      </w:r>
      <w:r w:rsidR="006C59C9">
        <w:t>;</w:t>
      </w:r>
      <w:r w:rsidR="00762FFA">
        <w:t xml:space="preserve"> over or under rehearsing</w:t>
      </w:r>
      <w:r w:rsidR="006C59C9">
        <w:t>;</w:t>
      </w:r>
      <w:r w:rsidR="00762FFA">
        <w:t xml:space="preserve"> or</w:t>
      </w:r>
      <w:r w:rsidR="006C59C9">
        <w:t xml:space="preserve"> even</w:t>
      </w:r>
      <w:r w:rsidR="00762FFA">
        <w:t xml:space="preserve"> giving up entirely.  </w:t>
      </w:r>
      <w:r w:rsidR="00C55D8B">
        <w:t>Barbara Streisand was forced to sidestep her internationally successful carer for 27 years due to her crippling MPA</w:t>
      </w:r>
      <w:r w:rsidR="00762FFA">
        <w:t>. Catastrophising</w:t>
      </w:r>
      <w:r w:rsidR="006C59C9">
        <w:t xml:space="preserve">; </w:t>
      </w:r>
      <w:r w:rsidR="00762FFA">
        <w:t>ruminating</w:t>
      </w:r>
      <w:r w:rsidR="006C59C9">
        <w:t>;</w:t>
      </w:r>
      <w:r w:rsidR="00762FFA">
        <w:t xml:space="preserve"> unrealistic goal setting</w:t>
      </w:r>
      <w:r w:rsidR="006C59C9">
        <w:t>;</w:t>
      </w:r>
      <w:r w:rsidR="00762FFA">
        <w:t xml:space="preserve"> and perfectionism are also i</w:t>
      </w:r>
      <w:r w:rsidR="00D17033">
        <w:t>dentified</w:t>
      </w:r>
      <w:r w:rsidR="006C59C9">
        <w:t xml:space="preserve"> as part of the condition</w:t>
      </w:r>
      <w:r w:rsidR="00D17033">
        <w:t xml:space="preserve">, and there is a high correlation of drug and alcohol use in professional performers which is understood to be attempts at self-medication. Kenny continues </w:t>
      </w:r>
      <w:r w:rsidR="00D17033">
        <w:lastRenderedPageBreak/>
        <w:t xml:space="preserve">that </w:t>
      </w:r>
      <w:r w:rsidR="006C59C9">
        <w:t>despite</w:t>
      </w:r>
      <w:r w:rsidR="00D17033">
        <w:t xml:space="preserve"> these afflictions, exhilaration is still achieved through performance which is the motivation to perform again.</w:t>
      </w:r>
    </w:p>
    <w:p w14:paraId="3D40E789" w14:textId="34C0A854" w:rsidR="009B4C54" w:rsidRDefault="00D32A5E" w:rsidP="002D4AF0">
      <w:pPr>
        <w:ind w:firstLine="720"/>
      </w:pPr>
      <w:r>
        <w:t xml:space="preserve">At present there is no </w:t>
      </w:r>
      <w:r w:rsidR="009B4C54">
        <w:t>stand-alone</w:t>
      </w:r>
      <w:r w:rsidR="00403415">
        <w:t xml:space="preserve"> clinical</w:t>
      </w:r>
      <w:r>
        <w:t xml:space="preserve"> diagnosis for MPA.</w:t>
      </w:r>
      <w:r w:rsidR="00403415">
        <w:t xml:space="preserve"> The affliction is</w:t>
      </w:r>
      <w:r w:rsidR="00CE6E6E">
        <w:t xml:space="preserve"> associated with</w:t>
      </w:r>
      <w:r w:rsidR="009C67B5">
        <w:t xml:space="preserve"> social </w:t>
      </w:r>
      <w:r w:rsidR="000559E6">
        <w:t>anxiety</w:t>
      </w:r>
      <w:r w:rsidR="009C67B5">
        <w:t xml:space="preserve"> </w:t>
      </w:r>
      <w:r w:rsidR="00CE6E6E">
        <w:t xml:space="preserve">due to the assumption that anxiety is </w:t>
      </w:r>
      <w:r w:rsidR="002D4AF0">
        <w:t xml:space="preserve">similarly </w:t>
      </w:r>
      <w:r w:rsidR="00CE6E6E">
        <w:t>provoked in direct response to the presence of an audience</w:t>
      </w:r>
      <w:r w:rsidR="002D4AF0">
        <w:t xml:space="preserve"> </w:t>
      </w:r>
      <w:r w:rsidR="00CE6E6E">
        <w:t xml:space="preserve">(Cox and </w:t>
      </w:r>
      <w:proofErr w:type="spellStart"/>
      <w:r w:rsidR="00CE6E6E">
        <w:t>Kenardy</w:t>
      </w:r>
      <w:proofErr w:type="spellEnd"/>
      <w:r w:rsidR="00CE6E6E">
        <w:t>, 1993).</w:t>
      </w:r>
      <w:r w:rsidR="00403415">
        <w:t xml:space="preserve"> MPA is also linked with social phobia, which is described as persistent fear of scenarios where exposure to potential scrutiny can cause fear of embarrassment (Doctor &amp; Khan, 1989).</w:t>
      </w:r>
      <w:r w:rsidR="00F670B1">
        <w:t xml:space="preserve"> </w:t>
      </w:r>
      <w:r w:rsidR="00403415">
        <w:t xml:space="preserve">However, Fogle (1982) counters </w:t>
      </w:r>
      <w:r w:rsidR="00F670B1">
        <w:t xml:space="preserve">this, </w:t>
      </w:r>
      <w:r w:rsidR="00403415">
        <w:t>claiming that musicians can suffer from performance anxiety without the presence of an audience.</w:t>
      </w:r>
      <w:r w:rsidR="001F084D">
        <w:t xml:space="preserve"> Kenny</w:t>
      </w:r>
      <w:r w:rsidR="000559E6">
        <w:t xml:space="preserve"> (2011)</w:t>
      </w:r>
      <w:r w:rsidR="00403415">
        <w:t xml:space="preserve"> also attests </w:t>
      </w:r>
      <w:r w:rsidR="000559E6">
        <w:t>that</w:t>
      </w:r>
      <w:r w:rsidR="009C67B5">
        <w:t xml:space="preserve"> </w:t>
      </w:r>
      <w:r w:rsidR="00F670B1">
        <w:t>other</w:t>
      </w:r>
      <w:r w:rsidR="000559E6">
        <w:t xml:space="preserve"> key </w:t>
      </w:r>
      <w:r w:rsidR="009C67B5">
        <w:t xml:space="preserve">differences can be </w:t>
      </w:r>
      <w:r w:rsidR="000559E6">
        <w:t>identified</w:t>
      </w:r>
      <w:r w:rsidR="00B43D83">
        <w:t xml:space="preserve">. Subjects with performance anxiety usually have higher expectations of themselves with a fear self </w:t>
      </w:r>
      <w:r w:rsidR="00403415">
        <w:t>of</w:t>
      </w:r>
      <w:r>
        <w:t xml:space="preserve"> </w:t>
      </w:r>
      <w:r w:rsidR="00B43D83">
        <w:t>evaluation and will often dwell on the negatives of the performance</w:t>
      </w:r>
      <w:r w:rsidR="00C45C1E">
        <w:t xml:space="preserve">. </w:t>
      </w:r>
      <w:r w:rsidR="00B43D83">
        <w:t>She explores further by looking at how musical performance i</w:t>
      </w:r>
      <w:r w:rsidR="001A6000">
        <w:t>s</w:t>
      </w:r>
      <w:r w:rsidR="00B43D83">
        <w:t xml:space="preserve"> both cognitively and physically demanding</w:t>
      </w:r>
      <w:r w:rsidR="001A6000">
        <w:t>, unlike social anxiety.</w:t>
      </w:r>
      <w:r w:rsidR="00676EFA">
        <w:t xml:space="preserve"> </w:t>
      </w:r>
    </w:p>
    <w:p w14:paraId="4367AE28" w14:textId="5903582D" w:rsidR="009B4C54" w:rsidRDefault="00403415" w:rsidP="000F17B8">
      <w:pPr>
        <w:ind w:firstLine="720"/>
      </w:pPr>
      <w:r>
        <w:t>Although both similarities and differences can be seen</w:t>
      </w:r>
      <w:r w:rsidR="00876DB8">
        <w:t xml:space="preserve"> between the conditions</w:t>
      </w:r>
      <w:r>
        <w:t>, t</w:t>
      </w:r>
      <w:r w:rsidR="00D17033">
        <w:t xml:space="preserve">hose who are </w:t>
      </w:r>
      <w:r w:rsidR="00B67DD0">
        <w:t>psychologically</w:t>
      </w:r>
      <w:r w:rsidR="00D17033">
        <w:t xml:space="preserve"> vulnerable </w:t>
      </w:r>
      <w:r w:rsidR="00B67DD0">
        <w:t>and may</w:t>
      </w:r>
      <w:r w:rsidR="00D32A5E">
        <w:t xml:space="preserve"> suffer from Social Anxiety Disorders (SAD)</w:t>
      </w:r>
      <w:r w:rsidR="009E2E20">
        <w:t xml:space="preserve"> </w:t>
      </w:r>
      <w:r w:rsidR="00B67DD0">
        <w:t>could</w:t>
      </w:r>
      <w:r w:rsidR="009E2E20">
        <w:t xml:space="preserve"> be more susceptible </w:t>
      </w:r>
      <w:r w:rsidR="00D32A5E">
        <w:t>to develop</w:t>
      </w:r>
      <w:r w:rsidR="009E2E20">
        <w:t xml:space="preserve"> MPA (Dobos et al, 2018)</w:t>
      </w:r>
      <w:r w:rsidR="00D32A5E">
        <w:t>.</w:t>
      </w:r>
      <w:r w:rsidR="00B67DD0">
        <w:t xml:space="preserve"> Previous adverse performance experiences may also trigger fear, which can condition the performer to form anxiety. Anxiety disorders are the most commonly diagnosed disorders across all ages (Kenny, 2011)</w:t>
      </w:r>
      <w:r w:rsidR="00876DB8">
        <w:t xml:space="preserve"> so supporting our musicians to develop strategies to cope with and where possible diminish or avoid MPA entirely could have a huge impact on the industry as a whole. </w:t>
      </w:r>
      <w:r w:rsidR="00F346FA">
        <w:t>In</w:t>
      </w:r>
      <w:r w:rsidR="009E2E20">
        <w:t xml:space="preserve"> the absence of a clear and conclusive diagnosis of MPA, elements of the support offered for those with </w:t>
      </w:r>
      <w:r w:rsidR="00D32A5E">
        <w:t>SAD</w:t>
      </w:r>
      <w:r w:rsidR="009E2E20">
        <w:t xml:space="preserve"> can be utilised. </w:t>
      </w:r>
      <w:r w:rsidR="002D4AF0">
        <w:t>Furthermore</w:t>
      </w:r>
      <w:r w:rsidR="009E2E20">
        <w:t xml:space="preserve">, if treatments specific to music performance are </w:t>
      </w:r>
      <w:r w:rsidR="00EB547A">
        <w:t>implemented</w:t>
      </w:r>
      <w:r w:rsidR="009E2E20">
        <w:t xml:space="preserve"> in addition to this, musicians may be afforded the best possible support available at this current time. </w:t>
      </w:r>
    </w:p>
    <w:p w14:paraId="6FCF00F2" w14:textId="2176F001" w:rsidR="00F670B1" w:rsidRDefault="004C1C3E" w:rsidP="000F17B8">
      <w:pPr>
        <w:ind w:firstLine="720"/>
      </w:pPr>
      <w:r>
        <w:t>Unique to performance, an element of arousal is required in order to work in a high quality and emotionally connected way (</w:t>
      </w:r>
      <w:r w:rsidR="00B82FC0">
        <w:t>Harris,1986</w:t>
      </w:r>
      <w:r>
        <w:t xml:space="preserve">), meaning the goal is not to eradicate anxiety, but to manage it. The following is an exploration of MPA support strategies and how they can be put into </w:t>
      </w:r>
      <w:r>
        <w:lastRenderedPageBreak/>
        <w:t xml:space="preserve">place in the practice room by music teachers. </w:t>
      </w:r>
      <w:r w:rsidR="003B0252">
        <w:t xml:space="preserve">Being multidimensional and multi-causal (Kenny, 2011), the journey to effective MPA management may be as unique as the musician themselves which is well suited to the support offered by one to one tutors, who are able to explore and adapt to individuals’ needs in greater depth. </w:t>
      </w:r>
      <w:r w:rsidR="002A7E29">
        <w:t xml:space="preserve">While it is important to be mindful that students with severe cases of any kind of anxiety may require medical intervention </w:t>
      </w:r>
      <w:r w:rsidR="00FB5DA5">
        <w:t xml:space="preserve">and that most teachers are not trained clinicians, </w:t>
      </w:r>
      <w:r w:rsidR="002A7E29">
        <w:t>current research suggests that</w:t>
      </w:r>
      <w:r w:rsidR="00FB5DA5">
        <w:t xml:space="preserve"> there may be effective approaches which can be practiced at this level in order to nurture the mental health of performers. </w:t>
      </w:r>
    </w:p>
    <w:p w14:paraId="71B61B95" w14:textId="27B00C3A" w:rsidR="00BA114F" w:rsidRDefault="006304C5" w:rsidP="00BA114F">
      <w:pPr>
        <w:ind w:firstLine="720"/>
      </w:pPr>
      <w:r>
        <w:t>An area of MPA support possible for most, if not all teachers to implement, is performance opportunity</w:t>
      </w:r>
      <w:r w:rsidR="00EB547A">
        <w:t xml:space="preserve"> provision</w:t>
      </w:r>
      <w:r>
        <w:t xml:space="preserve">. Deacon and </w:t>
      </w:r>
      <w:proofErr w:type="spellStart"/>
      <w:r>
        <w:t>Abramamovitz</w:t>
      </w:r>
      <w:proofErr w:type="spellEnd"/>
      <w:r>
        <w:t xml:space="preserve"> (2004) conducted a meta-analysis of 10 years of research into the efficacy of exposure therapy, which strongly supports this treatment </w:t>
      </w:r>
      <w:r w:rsidR="005C6103">
        <w:t>of</w:t>
      </w:r>
      <w:r>
        <w:t xml:space="preserve"> a range of social and anxiety disorders. Research into exposure therapy specifically for MPA is emerging, but does also support this method (Bissonnette et al., 2016). Performers undergoing exposure therapy have shown a reduction in MPA and technical error when conducted regularly and alongside technical rehearsal (McGrath et al., 2017), benefiting those with and without MPA. Lehrer (*) stresses that performances need to be consistent and at regular intervals, and that the size of the audience should be consistent with the comfort of the individual performer and increase incrementally, to promote healing and not cause regression. Instrumental teachers could implement this by offering all their students a range of regular small to medium sized public and private recital nights, and larger scale performances at longer intervals as appropriate. </w:t>
      </w:r>
    </w:p>
    <w:p w14:paraId="2F41A43B" w14:textId="5C291363" w:rsidR="00BA114F" w:rsidRDefault="003A254D" w:rsidP="00BA114F">
      <w:pPr>
        <w:ind w:firstLine="720"/>
      </w:pPr>
      <w:r>
        <w:t>Technological</w:t>
      </w:r>
      <w:r w:rsidR="00256B26">
        <w:t xml:space="preserve"> advance</w:t>
      </w:r>
      <w:r w:rsidR="00BA114F">
        <w:t>ment</w:t>
      </w:r>
      <w:r w:rsidR="00256B26">
        <w:t xml:space="preserve"> </w:t>
      </w:r>
      <w:r w:rsidR="00BA114F">
        <w:t>enables</w:t>
      </w:r>
      <w:r w:rsidR="00256B26">
        <w:t xml:space="preserve"> the development of exposure therapy.</w:t>
      </w:r>
      <w:r w:rsidR="008E6650">
        <w:t xml:space="preserve"> </w:t>
      </w:r>
      <w:r w:rsidR="00BA114F">
        <w:t xml:space="preserve">90% of music teachers currently report to already utilise some form of digital technology within their lessons (ABRSM, 2021) and it stands to reason that as </w:t>
      </w:r>
      <w:r w:rsidR="005C6103">
        <w:t xml:space="preserve">this </w:t>
      </w:r>
      <w:r w:rsidR="00BA114F">
        <w:t xml:space="preserve">technology develops, so too does the opportunity to </w:t>
      </w:r>
      <w:r w:rsidR="00C57C86">
        <w:t xml:space="preserve">engage with </w:t>
      </w:r>
      <w:r w:rsidR="00BA114F">
        <w:t xml:space="preserve">virtual performance. </w:t>
      </w:r>
      <w:r>
        <w:t>Bissonnette</w:t>
      </w:r>
      <w:r w:rsidR="008E6650">
        <w:t xml:space="preserve"> </w:t>
      </w:r>
      <w:r w:rsidR="008E6650">
        <w:rPr>
          <w:i/>
          <w:iCs/>
        </w:rPr>
        <w:t xml:space="preserve">et-al </w:t>
      </w:r>
      <w:r w:rsidR="008E6650">
        <w:t xml:space="preserve">(2016) looks at the merits of </w:t>
      </w:r>
      <w:r w:rsidR="0056625D">
        <w:t xml:space="preserve">Virtual </w:t>
      </w:r>
      <w:r w:rsidR="008E6650">
        <w:t>R</w:t>
      </w:r>
      <w:r w:rsidR="0056625D">
        <w:t xml:space="preserve">eality </w:t>
      </w:r>
      <w:r w:rsidR="008E6650">
        <w:t>E</w:t>
      </w:r>
      <w:r w:rsidR="0056625D">
        <w:t xml:space="preserve">xposure </w:t>
      </w:r>
      <w:r w:rsidR="008E6650">
        <w:t>T</w:t>
      </w:r>
      <w:r w:rsidR="0056625D">
        <w:t>raining</w:t>
      </w:r>
      <w:r w:rsidR="008E6650">
        <w:t xml:space="preserve"> (VRET) for treatment of MPA. Within the study the </w:t>
      </w:r>
      <w:r w:rsidR="006D165F">
        <w:t>participants</w:t>
      </w:r>
      <w:r w:rsidR="008E6650">
        <w:t xml:space="preserve"> </w:t>
      </w:r>
      <w:r w:rsidR="008B646A">
        <w:t>were emersed into three differing</w:t>
      </w:r>
      <w:r w:rsidR="00B7074B">
        <w:t xml:space="preserve"> simulated</w:t>
      </w:r>
      <w:r w:rsidR="008B646A">
        <w:t xml:space="preserve"> performance scenarios </w:t>
      </w:r>
      <w:r w:rsidR="00B7074B">
        <w:t>with varying levels of perceived intensity</w:t>
      </w:r>
      <w:r w:rsidR="008B646A">
        <w:t xml:space="preserve">. </w:t>
      </w:r>
      <w:r w:rsidR="00B7074B">
        <w:t>S</w:t>
      </w:r>
      <w:r w:rsidR="008B646A">
        <w:t xml:space="preserve">ubjects </w:t>
      </w:r>
      <w:r w:rsidR="008B646A">
        <w:lastRenderedPageBreak/>
        <w:t xml:space="preserve">reported a greater recognition </w:t>
      </w:r>
      <w:r w:rsidR="00F621DB">
        <w:t>of their symptoms and felt their anxiety was far more manageable for future performances</w:t>
      </w:r>
      <w:r>
        <w:t xml:space="preserve"> (Zyl, 2020)</w:t>
      </w:r>
      <w:r w:rsidR="00F621DB">
        <w:t>. The stud</w:t>
      </w:r>
      <w:r w:rsidR="00256B26">
        <w:t>ies</w:t>
      </w:r>
      <w:r w:rsidR="00F621DB">
        <w:t xml:space="preserve"> show great promise for the use of VRET as a trea</w:t>
      </w:r>
      <w:r w:rsidR="00A31799">
        <w:t>tment for MPA</w:t>
      </w:r>
      <w:r>
        <w:t>,</w:t>
      </w:r>
      <w:r w:rsidR="00A31799">
        <w:t xml:space="preserve"> </w:t>
      </w:r>
      <w:r>
        <w:t xml:space="preserve">however the software </w:t>
      </w:r>
      <w:r w:rsidR="00ED2F20">
        <w:t>requires</w:t>
      </w:r>
      <w:r>
        <w:t xml:space="preserve"> develop</w:t>
      </w:r>
      <w:r w:rsidR="00ED2F20">
        <w:t>ment</w:t>
      </w:r>
      <w:r>
        <w:t xml:space="preserve"> for </w:t>
      </w:r>
      <w:r w:rsidR="00D318D5">
        <w:t>general use</w:t>
      </w:r>
      <w:r>
        <w:t xml:space="preserve">. </w:t>
      </w:r>
      <w:r w:rsidR="00D318D5">
        <w:t>The</w:t>
      </w:r>
      <w:r w:rsidR="00B7074B">
        <w:t xml:space="preserve"> </w:t>
      </w:r>
      <w:r w:rsidR="00D318D5">
        <w:t xml:space="preserve">potential is there for music teachers to implement VRET into their practice </w:t>
      </w:r>
      <w:r w:rsidR="005C6103">
        <w:t xml:space="preserve">in the future, </w:t>
      </w:r>
      <w:r w:rsidR="00A31799">
        <w:t>with</w:t>
      </w:r>
      <w:r w:rsidR="00850D96">
        <w:t xml:space="preserve"> the</w:t>
      </w:r>
      <w:r w:rsidR="00A31799">
        <w:t xml:space="preserve"> right development </w:t>
      </w:r>
      <w:r w:rsidR="00D318D5">
        <w:t>and</w:t>
      </w:r>
      <w:r w:rsidR="00A31799">
        <w:t xml:space="preserve"> accessibility</w:t>
      </w:r>
      <w:r w:rsidR="00B7074B">
        <w:t xml:space="preserve"> </w:t>
      </w:r>
      <w:r w:rsidR="009D1A5F">
        <w:t>(Blair and Sluis, 2020)</w:t>
      </w:r>
      <w:r w:rsidR="00256B26">
        <w:t xml:space="preserve">. </w:t>
      </w:r>
      <w:r w:rsidR="00850D96">
        <w:t xml:space="preserve"> </w:t>
      </w:r>
    </w:p>
    <w:p w14:paraId="595E306E" w14:textId="55387F07" w:rsidR="00ED2F20" w:rsidRDefault="00ED2F20" w:rsidP="00ED2F20">
      <w:pPr>
        <w:ind w:firstLine="720"/>
      </w:pPr>
      <w:proofErr w:type="spellStart"/>
      <w:r>
        <w:t>Psychoneuromuscular</w:t>
      </w:r>
      <w:proofErr w:type="spellEnd"/>
      <w:r>
        <w:t xml:space="preserve"> theory postulates the improvement of activity performance through visualisation (APA Dictionary, 2023) and this method has shown to be a key psychological skill to the success of a performer (Munroe-Chandler, 2017). Visualising performances with positive outcomes has been linked to improvements in performance, mental toughness (Mattie &amp; Munroe-Chandler, 2012), trait confidence (Abma et al., 2002) and self-concept (</w:t>
      </w:r>
      <w:proofErr w:type="spellStart"/>
      <w:r>
        <w:t>Najafabadi</w:t>
      </w:r>
      <w:proofErr w:type="spellEnd"/>
      <w:r>
        <w:t xml:space="preserve"> et al., 2015): all conditions conducive with the reduction of anxiety. Mental imagery enables the selection of past experiences from memories in order to re-experience them and manipulate them if necessary, as well as imagining new events unfolding in the desired way (Munroe-Chandler &amp; Guerro, 2017). This approach is possible without cost, for those of all skill and experience levels, can be conducted anywhere and at any time, and has been shown to be just as effective as exposure (McGrath et al., 2017). Teachers could recommend positive visualisation to all students who aim to increase performance skill and confidence thereby reducing general MPA, in addition to </w:t>
      </w:r>
      <w:r w:rsidR="0072583F">
        <w:t xml:space="preserve">specifically </w:t>
      </w:r>
      <w:r>
        <w:t xml:space="preserve">supporting those who may have previously endured adverse performance experiences. </w:t>
      </w:r>
    </w:p>
    <w:p w14:paraId="0D74D949" w14:textId="1DE5894C" w:rsidR="00ED2F20" w:rsidRDefault="00ED2F20" w:rsidP="00ED2F20">
      <w:pPr>
        <w:ind w:firstLine="720"/>
      </w:pPr>
      <w:r>
        <w:t>Medications can be clinically prescribed to reduce the symptoms of anxiety. Benzodiazepines treat apprehension, muscle tension and gastrointestinal distress. They are also used to treat depression, epilepsy, alcohol withdrawal and used as sedatives. Communicating with subcortical neural receptors, the medicine</w:t>
      </w:r>
      <w:r w:rsidR="0072583F">
        <w:t>s</w:t>
      </w:r>
      <w:r>
        <w:t xml:space="preserve"> stabilise mood and emotional state, leading to the prevention of heightened brain arousal</w:t>
      </w:r>
      <w:r w:rsidR="0072583F">
        <w:t>,</w:t>
      </w:r>
      <w:r>
        <w:t xml:space="preserve"> </w:t>
      </w:r>
      <w:r w:rsidR="0072583F">
        <w:t xml:space="preserve">ergo anxiety </w:t>
      </w:r>
      <w:r>
        <w:t xml:space="preserve">(McGrath et al., 2017). Beta blockers (such as atenolol, bisoprolol and carvedilol) reduce the heartrate by suppressing adrenaline (NHS.uk, 2022). Although these medications have been shown to reduce anxiety and increase mental sharpness, a </w:t>
      </w:r>
      <w:r>
        <w:lastRenderedPageBreak/>
        <w:t>number of studies have described subsequent musical performances to lack emotional intensity and authenticity (RE</w:t>
      </w:r>
      <w:r w:rsidR="0072583F">
        <w:t>F*</w:t>
      </w:r>
      <w:r>
        <w:t xml:space="preserve">). There could also be negative side effects from and kind of drug ingestion as well as potential addiction. Students presenting with extreme anxiety disorders should always be signposted to their GP. However, studies seem to show that overall music performance decreases due to the use of medication and could be detrimental to other areas of health. The NHS UK (2022) currently recommends </w:t>
      </w:r>
      <w:r w:rsidR="00E83DC6">
        <w:t>C</w:t>
      </w:r>
      <w:r>
        <w:t xml:space="preserve">ognitive </w:t>
      </w:r>
      <w:r w:rsidR="00E83DC6">
        <w:t>B</w:t>
      </w:r>
      <w:r>
        <w:t xml:space="preserve">ehavioural </w:t>
      </w:r>
      <w:r w:rsidR="00E83DC6">
        <w:t>T</w:t>
      </w:r>
      <w:r>
        <w:t>herapy (CBT) ahead of medical measures.</w:t>
      </w:r>
    </w:p>
    <w:p w14:paraId="602F0EDF" w14:textId="2B35A312" w:rsidR="00195FAB" w:rsidRDefault="00ED2F20" w:rsidP="00195FAB">
      <w:pPr>
        <w:ind w:firstLine="720"/>
      </w:pPr>
      <w:r>
        <w:t>Cognitions can disrupt the thoughts of a performer from their music on</w:t>
      </w:r>
      <w:r w:rsidR="00475A27">
        <w:t xml:space="preserve"> </w:t>
      </w:r>
      <w:r>
        <w:t xml:space="preserve">to their anxiety, leading to unhelpful behaviours and outcomes (Osborne, Kenny &amp; Cooksey, 2007). CBT conceptualises the interplay of thoughts with emotions and behaviours and aims to reduce negative patterns to improve mind states (NHS.uk, 2022). The NHS UK highlights that CBT can work quickly; it’s easily accessible; it can be practiced as part of a group or as an individual; it empowers the user to take control of themselves; and that it can be as effective as medication. However, work and commitment are required from the patient; it may not be suitable for those with complex needs; and underlying causes of anxiety are not addressed so there is the potential for reoccurrence of the disorder. Irrespectively, the approach has shown to reduce MPA and have some positive effects for the performer (Kendrick et al., 1982; Nagel et al., 1989; Osborne et al., 2007) and has been identified as most effective for those with high levels negative cognitions (Setzer &amp; Albano, 2004). Instrumental teachers who are not trained in the therapy would be able to implement some elements of CBT into lessons. Teachers can foster positive cognition in their students (McGrath et al, 2017), </w:t>
      </w:r>
      <w:r w:rsidR="00E83DC6">
        <w:t xml:space="preserve">achievable </w:t>
      </w:r>
      <w:r>
        <w:t xml:space="preserve">goal setting, decreasing avoidance, and </w:t>
      </w:r>
      <w:r w:rsidR="00E83DC6">
        <w:t>promote</w:t>
      </w:r>
      <w:r>
        <w:t xml:space="preserve"> </w:t>
      </w:r>
      <w:r w:rsidR="00E83DC6">
        <w:t xml:space="preserve">positive </w:t>
      </w:r>
      <w:r>
        <w:t>core beliefs and schemas. A practical guide to support instrumental teachers with</w:t>
      </w:r>
      <w:r w:rsidR="00E83DC6">
        <w:t xml:space="preserve"> applying</w:t>
      </w:r>
      <w:r>
        <w:t xml:space="preserve"> </w:t>
      </w:r>
      <w:r w:rsidR="00E83DC6">
        <w:t>CBT</w:t>
      </w:r>
      <w:r>
        <w:t xml:space="preserve"> is outlined by Dobson and Dobson (2017). </w:t>
      </w:r>
    </w:p>
    <w:p w14:paraId="15616B22" w14:textId="7762CDFF" w:rsidR="00195FAB" w:rsidRPr="00195FAB" w:rsidRDefault="00195FAB" w:rsidP="00195FAB">
      <w:pPr>
        <w:ind w:firstLine="720"/>
      </w:pPr>
      <w:r w:rsidRPr="00195FAB">
        <w:rPr>
          <w:rFonts w:ascii="Calibri" w:eastAsia="Times New Roman" w:hAnsi="Calibri" w:cs="Calibri"/>
          <w:color w:val="222222"/>
          <w:lang w:eastAsia="en-GB"/>
        </w:rPr>
        <w:t xml:space="preserve">Heyes et al, (2006) </w:t>
      </w:r>
      <w:r w:rsidR="00E83DC6">
        <w:rPr>
          <w:rFonts w:ascii="Calibri" w:eastAsia="Times New Roman" w:hAnsi="Calibri" w:cs="Calibri"/>
          <w:color w:val="222222"/>
          <w:lang w:eastAsia="en-GB"/>
        </w:rPr>
        <w:t xml:space="preserve">discusses the development of a </w:t>
      </w:r>
      <w:r w:rsidRPr="00195FAB">
        <w:rPr>
          <w:rFonts w:ascii="Calibri" w:eastAsia="Times New Roman" w:hAnsi="Calibri" w:cs="Calibri"/>
          <w:color w:val="222222"/>
          <w:lang w:eastAsia="en-GB"/>
        </w:rPr>
        <w:t>third wave of behaviour therapy rooted in contextualism. Studies are showing that Acceptance and Commitment Therapy (ACT) is a</w:t>
      </w:r>
      <w:r w:rsidR="00CE03B0">
        <w:rPr>
          <w:rFonts w:ascii="Calibri" w:eastAsia="Times New Roman" w:hAnsi="Calibri" w:cs="Calibri"/>
          <w:color w:val="222222"/>
          <w:lang w:eastAsia="en-GB"/>
        </w:rPr>
        <w:t>n</w:t>
      </w:r>
      <w:r w:rsidRPr="00195FAB">
        <w:rPr>
          <w:rFonts w:ascii="Calibri" w:eastAsia="Times New Roman" w:hAnsi="Calibri" w:cs="Calibri"/>
          <w:color w:val="222222"/>
          <w:lang w:eastAsia="en-GB"/>
        </w:rPr>
        <w:t xml:space="preserve"> alternative to CBT. ACT differs in the way it isolates a negative thought, recognises it’s origin and </w:t>
      </w:r>
      <w:r w:rsidRPr="00195FAB">
        <w:rPr>
          <w:rFonts w:ascii="Calibri" w:eastAsia="Times New Roman" w:hAnsi="Calibri" w:cs="Calibri"/>
          <w:color w:val="222222"/>
          <w:lang w:eastAsia="en-GB"/>
        </w:rPr>
        <w:lastRenderedPageBreak/>
        <w:t xml:space="preserve">then challenge its accuracy. ACT promises much in the treatment of MPA and other anxiety disorders, however an increased volume of controlled studies are needed to highlight ACT as being </w:t>
      </w:r>
      <w:r w:rsidR="00CE03B0">
        <w:rPr>
          <w:rFonts w:ascii="Calibri" w:eastAsia="Times New Roman" w:hAnsi="Calibri" w:cs="Calibri"/>
          <w:color w:val="222222"/>
          <w:lang w:eastAsia="en-GB"/>
        </w:rPr>
        <w:t xml:space="preserve">more </w:t>
      </w:r>
      <w:r w:rsidRPr="00195FAB">
        <w:rPr>
          <w:rFonts w:ascii="Calibri" w:eastAsia="Times New Roman" w:hAnsi="Calibri" w:cs="Calibri"/>
          <w:color w:val="222222"/>
          <w:lang w:eastAsia="en-GB"/>
        </w:rPr>
        <w:t>effective than well established treatments such as CBT</w:t>
      </w:r>
      <w:r w:rsidR="00CE03B0">
        <w:rPr>
          <w:rFonts w:ascii="Calibri" w:eastAsia="Times New Roman" w:hAnsi="Calibri" w:cs="Calibri"/>
          <w:color w:val="222222"/>
          <w:lang w:eastAsia="en-GB"/>
        </w:rPr>
        <w:t xml:space="preserve"> (Heyes, 2012)</w:t>
      </w:r>
      <w:r w:rsidRPr="00195FAB">
        <w:rPr>
          <w:rFonts w:ascii="Calibri" w:eastAsia="Times New Roman" w:hAnsi="Calibri" w:cs="Calibri"/>
          <w:color w:val="222222"/>
          <w:lang w:eastAsia="en-GB"/>
        </w:rPr>
        <w:t xml:space="preserve">.  Teachers </w:t>
      </w:r>
      <w:r>
        <w:rPr>
          <w:rFonts w:ascii="Calibri" w:eastAsia="Times New Roman" w:hAnsi="Calibri" w:cs="Calibri"/>
          <w:color w:val="222222"/>
          <w:lang w:eastAsia="en-GB"/>
        </w:rPr>
        <w:t>could</w:t>
      </w:r>
      <w:r w:rsidRPr="00195FAB">
        <w:rPr>
          <w:rFonts w:ascii="Calibri" w:eastAsia="Times New Roman" w:hAnsi="Calibri" w:cs="Calibri"/>
          <w:color w:val="222222"/>
          <w:lang w:eastAsia="en-GB"/>
        </w:rPr>
        <w:t xml:space="preserve"> implement this</w:t>
      </w:r>
      <w:r w:rsidR="00CE03B0">
        <w:rPr>
          <w:rFonts w:ascii="Calibri" w:eastAsia="Times New Roman" w:hAnsi="Calibri" w:cs="Calibri"/>
          <w:color w:val="222222"/>
          <w:lang w:eastAsia="en-GB"/>
        </w:rPr>
        <w:t xml:space="preserve"> approach</w:t>
      </w:r>
      <w:r w:rsidRPr="00195FAB">
        <w:rPr>
          <w:rFonts w:ascii="Calibri" w:eastAsia="Times New Roman" w:hAnsi="Calibri" w:cs="Calibri"/>
          <w:color w:val="222222"/>
          <w:lang w:eastAsia="en-GB"/>
        </w:rPr>
        <w:t xml:space="preserve"> by discussing negative thoughts shared by their students and helping to provide them with clarity and context regarding their concerns.</w:t>
      </w:r>
    </w:p>
    <w:p w14:paraId="5F09C0A5" w14:textId="47B3E2E6" w:rsidR="00ED2F20" w:rsidRDefault="00ED2F20" w:rsidP="00ED2F20">
      <w:pPr>
        <w:ind w:firstLine="720"/>
        <w:rPr>
          <w:rStyle w:val="l7"/>
          <w:color w:val="000000"/>
          <w:bdr w:val="none" w:sz="0" w:space="0" w:color="auto" w:frame="1"/>
        </w:rPr>
      </w:pPr>
      <w:r>
        <w:t xml:space="preserve">Natural and holistic approaches for reducing MPA could also be appropriate for instrumental teachers to discuss with their students. The physical and mental health benefits of regular exercise are widely acknowledged (Byrne and Byrne, 1993), and aerobic exercise has been cited to be just as effective as anti-anxiety medication (REF* </w:t>
      </w:r>
      <w:proofErr w:type="spellStart"/>
      <w:r w:rsidRPr="00CA5662">
        <w:rPr>
          <w:color w:val="000000"/>
          <w:shd w:val="clear" w:color="auto" w:fill="FFFFFF"/>
        </w:rPr>
        <w:t>Jorm</w:t>
      </w:r>
      <w:proofErr w:type="spellEnd"/>
      <w:r w:rsidRPr="00CA5662">
        <w:rPr>
          <w:color w:val="000000"/>
          <w:shd w:val="clear" w:color="auto" w:fill="FFFFFF"/>
        </w:rPr>
        <w:t xml:space="preserve"> et al., “Effectiveness of Complementary and Self-Help T</w:t>
      </w:r>
      <w:r w:rsidRPr="00CA5662">
        <w:rPr>
          <w:rStyle w:val="l"/>
          <w:color w:val="000000"/>
          <w:bdr w:val="none" w:sz="0" w:space="0" w:color="auto" w:frame="1"/>
        </w:rPr>
        <w:t>reatments.</w:t>
      </w:r>
      <w:r w:rsidRPr="00CA5662">
        <w:rPr>
          <w:rStyle w:val="l7"/>
          <w:color w:val="000000"/>
          <w:bdr w:val="none" w:sz="0" w:space="0" w:color="auto" w:frame="1"/>
        </w:rPr>
        <w:t>”</w:t>
      </w:r>
      <w:r>
        <w:rPr>
          <w:rStyle w:val="l7"/>
          <w:color w:val="000000"/>
          <w:bdr w:val="none" w:sz="0" w:space="0" w:color="auto" w:frame="1"/>
        </w:rPr>
        <w:t>). The NHS (2023) recommends a weekly minimum of 150 minutes of aerobic activity in addition to 2 sessions of strength development to stay healthy. Additionally, a 90 minute nature walk has been shown via self-report and brain scan to reduce rumination. Nutritionally, the overconsumption of alcohol can increase anxiety, as can that of caffeine</w:t>
      </w:r>
      <w:r w:rsidR="00163B35">
        <w:rPr>
          <w:rStyle w:val="l7"/>
          <w:color w:val="000000"/>
          <w:bdr w:val="none" w:sz="0" w:space="0" w:color="auto" w:frame="1"/>
        </w:rPr>
        <w:t xml:space="preserve"> and nicotine</w:t>
      </w:r>
      <w:r>
        <w:rPr>
          <w:rStyle w:val="l7"/>
          <w:color w:val="000000"/>
          <w:bdr w:val="none" w:sz="0" w:space="0" w:color="auto" w:frame="1"/>
        </w:rPr>
        <w:t xml:space="preserve">; the consumption of calcium, magnesium, phosphorus, potassium and vitamin b rich foods has shown to reduce anxiety; and herbal remedies and aromatherapies have been identified to have a similar effect, with no concern for adverse side effects (McGrath, 2017). Teachers could recommend that their students exercise regularly, and eat and drink healthily to help manage their mental health. </w:t>
      </w:r>
    </w:p>
    <w:p w14:paraId="14305D60" w14:textId="2D8D41B7" w:rsidR="00ED2F20" w:rsidRDefault="00ED2F20" w:rsidP="00ED2F20">
      <w:pPr>
        <w:ind w:firstLine="720"/>
        <w:rPr>
          <w:rStyle w:val="l7"/>
          <w:color w:val="000000"/>
          <w:bdr w:val="none" w:sz="0" w:space="0" w:color="auto" w:frame="1"/>
        </w:rPr>
      </w:pPr>
      <w:r>
        <w:rPr>
          <w:rStyle w:val="l7"/>
          <w:color w:val="000000"/>
          <w:bdr w:val="none" w:sz="0" w:space="0" w:color="auto" w:frame="1"/>
        </w:rPr>
        <w:t xml:space="preserve">McGrath (2017) recommends that teachers provide a safe space for their students by remaining emotionally present, and to facilitate appropriate situations for challenge and stimulation without comparison to others. Four key areas of focus are identified: flow (full immersion into the music) aided by </w:t>
      </w:r>
      <w:r w:rsidR="00163B35">
        <w:rPr>
          <w:rStyle w:val="l7"/>
          <w:color w:val="000000"/>
          <w:bdr w:val="none" w:sz="0" w:space="0" w:color="auto" w:frame="1"/>
        </w:rPr>
        <w:t xml:space="preserve">appropriate environment and </w:t>
      </w:r>
      <w:r>
        <w:rPr>
          <w:rStyle w:val="l7"/>
          <w:color w:val="000000"/>
          <w:bdr w:val="none" w:sz="0" w:space="0" w:color="auto" w:frame="1"/>
        </w:rPr>
        <w:t xml:space="preserve">selection of repertoire; self-efficacy (realistic perception of their own abilities) supported through goal achievements and peer engagement and review; developing a growth mindset by focussing on achievable goals; and cognitive self-regulation, achieved by focussing on the positive. </w:t>
      </w:r>
    </w:p>
    <w:p w14:paraId="7BDCC729" w14:textId="77777777" w:rsidR="00BA114F" w:rsidRDefault="00ED2F20" w:rsidP="00BA114F">
      <w:pPr>
        <w:ind w:firstLine="720"/>
        <w:rPr>
          <w:rStyle w:val="l7"/>
          <w:color w:val="000000"/>
          <w:bdr w:val="none" w:sz="0" w:space="0" w:color="auto" w:frame="1"/>
        </w:rPr>
      </w:pPr>
      <w:r>
        <w:rPr>
          <w:rStyle w:val="l7"/>
          <w:color w:val="000000"/>
          <w:bdr w:val="none" w:sz="0" w:space="0" w:color="auto" w:frame="1"/>
        </w:rPr>
        <w:lastRenderedPageBreak/>
        <w:t>Other potential methods for support of MPA which teachers could signpost students to as appropriate could include: rational emotive therapy (RET) (Ellis, 2013); schema therapy (Peeters et al., 2021); hypnotherapy (</w:t>
      </w:r>
      <w:proofErr w:type="spellStart"/>
      <w:r>
        <w:rPr>
          <w:rStyle w:val="l7"/>
          <w:color w:val="000000"/>
          <w:bdr w:val="none" w:sz="0" w:space="0" w:color="auto" w:frame="1"/>
        </w:rPr>
        <w:t>Lotfifar</w:t>
      </w:r>
      <w:proofErr w:type="spellEnd"/>
      <w:r>
        <w:rPr>
          <w:rStyle w:val="l7"/>
          <w:color w:val="000000"/>
          <w:bdr w:val="none" w:sz="0" w:space="0" w:color="auto" w:frame="1"/>
        </w:rPr>
        <w:t xml:space="preserve"> et al., 2013); eye movement desensitisation and reprocessing (EMDR) (</w:t>
      </w:r>
      <w:proofErr w:type="spellStart"/>
      <w:r>
        <w:rPr>
          <w:rStyle w:val="l7"/>
          <w:color w:val="000000"/>
          <w:bdr w:val="none" w:sz="0" w:space="0" w:color="auto" w:frame="1"/>
        </w:rPr>
        <w:t>Rathschlag</w:t>
      </w:r>
      <w:proofErr w:type="spellEnd"/>
      <w:r>
        <w:rPr>
          <w:rStyle w:val="l7"/>
          <w:color w:val="000000"/>
          <w:bdr w:val="none" w:sz="0" w:space="0" w:color="auto" w:frame="1"/>
        </w:rPr>
        <w:t xml:space="preserve"> &amp; </w:t>
      </w:r>
      <w:proofErr w:type="spellStart"/>
      <w:r>
        <w:rPr>
          <w:rStyle w:val="l7"/>
          <w:color w:val="000000"/>
          <w:bdr w:val="none" w:sz="0" w:space="0" w:color="auto" w:frame="1"/>
        </w:rPr>
        <w:t>Memmert</w:t>
      </w:r>
      <w:proofErr w:type="spellEnd"/>
      <w:r>
        <w:rPr>
          <w:rStyle w:val="l7"/>
          <w:color w:val="000000"/>
          <w:bdr w:val="none" w:sz="0" w:space="0" w:color="auto" w:frame="1"/>
        </w:rPr>
        <w:t>, 2014); acupuncture (Tong et al., 2021); progressive muscular relaxation (PMR) (Gramling &amp; Auerbach, 2006); mindfulness-based therapy (Sawyer et al., 2010); and music therapy (</w:t>
      </w:r>
      <w:proofErr w:type="spellStart"/>
      <w:r>
        <w:rPr>
          <w:rStyle w:val="l7"/>
          <w:color w:val="000000"/>
          <w:bdr w:val="none" w:sz="0" w:space="0" w:color="auto" w:frame="1"/>
        </w:rPr>
        <w:t>Gutieerez</w:t>
      </w:r>
      <w:proofErr w:type="spellEnd"/>
      <w:r>
        <w:rPr>
          <w:rStyle w:val="l7"/>
          <w:color w:val="000000"/>
          <w:bdr w:val="none" w:sz="0" w:space="0" w:color="auto" w:frame="1"/>
        </w:rPr>
        <w:t xml:space="preserve"> &amp; Camarena, 2015). </w:t>
      </w:r>
    </w:p>
    <w:p w14:paraId="174AE1E1" w14:textId="515B7B5D" w:rsidR="00444035" w:rsidRDefault="00BA114F" w:rsidP="00444035">
      <w:pPr>
        <w:ind w:firstLine="720"/>
      </w:pPr>
      <w:r>
        <w:t>In summary, it is paramount that music students are supported with MPA. Teachers need to be aware of its impact, presentation, and intervention strategies to achieve this. In the understanding that its dimensions and roots vary, so to do the management support methodologies, and these can be explored and personalised for the individual student as appropriate. While those suffering from severe anxiety need to be signposted to their GP, current research seems to indicate certain approaches, all or some of which may be suitable for developing the mental health of the majority of students</w:t>
      </w:r>
      <w:r w:rsidR="00C650D2">
        <w:t xml:space="preserve"> include</w:t>
      </w:r>
      <w:r>
        <w:t xml:space="preserve">: </w:t>
      </w:r>
      <w:r w:rsidR="002D4AF0">
        <w:t xml:space="preserve">education regarding catastrophising, rumination, unrealistic goal setting and the adverse effects of perfectionism; </w:t>
      </w:r>
      <w:r>
        <w:t>exposure; VRET; visualisation; approaches rooted in CBT and ACT; encouraging healthy lifestyle choices; and creating a learning environment conducive to personal growth. Positivity and gentle encouragement are common across recommended supports.</w:t>
      </w:r>
    </w:p>
    <w:p w14:paraId="1B5CD809" w14:textId="71877FCA" w:rsidR="00BA114F" w:rsidRDefault="00BA114F" w:rsidP="00C650D2">
      <w:pPr>
        <w:ind w:firstLine="720"/>
      </w:pPr>
      <w:r>
        <w:t xml:space="preserve"> </w:t>
      </w:r>
      <w:r w:rsidR="00F84AB6">
        <w:t xml:space="preserve">Looking forwards, an MPA specific clinical diagnosis could increase its research, understanding and treatment. </w:t>
      </w:r>
      <w:r w:rsidR="00C650D2">
        <w:t xml:space="preserve">Technological advancements may bring </w:t>
      </w:r>
      <w:r w:rsidR="00163B35">
        <w:t xml:space="preserve">the opportunity of </w:t>
      </w:r>
      <w:r w:rsidR="00C650D2">
        <w:t xml:space="preserve">a new era of accessible and affordable </w:t>
      </w:r>
      <w:r w:rsidR="00A93795">
        <w:t>exposure</w:t>
      </w:r>
      <w:r w:rsidR="00C650D2">
        <w:t xml:space="preserve"> within the learning environment. Combining emotional and or cognitive support alongside practical </w:t>
      </w:r>
      <w:r w:rsidR="00163B35">
        <w:t xml:space="preserve">growth and </w:t>
      </w:r>
      <w:r w:rsidR="00C650D2">
        <w:t>opportu</w:t>
      </w:r>
      <w:r w:rsidR="00163B35">
        <w:t>nity</w:t>
      </w:r>
      <w:r w:rsidR="00C650D2">
        <w:t xml:space="preserve"> may provide the ideal environment for students to thrive. </w:t>
      </w:r>
      <w:r>
        <w:t xml:space="preserve">Instrumental teachers are attuned to the music of their students. If their anxieties can too be tuned in to, they have the opportunity to cultivate confidence, resilience and advancement in both their personal and professional </w:t>
      </w:r>
      <w:r w:rsidR="00C650D2">
        <w:t xml:space="preserve">success. </w:t>
      </w:r>
      <w:r>
        <w:t xml:space="preserve">  </w:t>
      </w:r>
    </w:p>
    <w:p w14:paraId="14D57A1B" w14:textId="53D8935B" w:rsidR="00A31799" w:rsidRDefault="00A31799" w:rsidP="00BA114F">
      <w:pPr>
        <w:ind w:firstLine="720"/>
      </w:pPr>
    </w:p>
    <w:p w14:paraId="53DADA4C" w14:textId="77777777" w:rsidR="00DD2631" w:rsidRPr="00D76973" w:rsidRDefault="00DD2631" w:rsidP="00DD2631">
      <w:pPr>
        <w:rPr>
          <w:b/>
          <w:bCs/>
        </w:rPr>
      </w:pPr>
      <w:r w:rsidRPr="00D76973">
        <w:rPr>
          <w:b/>
          <w:bCs/>
        </w:rPr>
        <w:lastRenderedPageBreak/>
        <w:t>References</w:t>
      </w:r>
    </w:p>
    <w:p w14:paraId="0DF56A6E" w14:textId="77777777" w:rsidR="00DD2631" w:rsidRPr="00D76973" w:rsidRDefault="00DD2631" w:rsidP="00DD2631">
      <w:pPr>
        <w:rPr>
          <w:b/>
          <w:bCs/>
        </w:rPr>
      </w:pPr>
      <w:r w:rsidRPr="00D76973">
        <w:rPr>
          <w:b/>
          <w:bCs/>
        </w:rPr>
        <w:t xml:space="preserve">ABRSM, 2021. </w:t>
      </w:r>
      <w:r w:rsidRPr="00D76973">
        <w:rPr>
          <w:b/>
          <w:bCs/>
          <w:i/>
          <w:iCs/>
        </w:rPr>
        <w:t>Making Music: Teaching, Learning &amp; Playing in the UK</w:t>
      </w:r>
      <w:r w:rsidRPr="00D76973">
        <w:rPr>
          <w:b/>
          <w:bCs/>
        </w:rPr>
        <w:t>. Associated Board of the Royal Schools of Music.</w:t>
      </w:r>
    </w:p>
    <w:p w14:paraId="1B00C91E" w14:textId="77777777" w:rsidR="00DD2631" w:rsidRPr="00D76973" w:rsidRDefault="00DD2631" w:rsidP="00DD2631">
      <w:pPr>
        <w:rPr>
          <w:b/>
          <w:bCs/>
        </w:rPr>
      </w:pPr>
      <w:r w:rsidRPr="00D76973">
        <w:rPr>
          <w:b/>
          <w:bCs/>
        </w:rPr>
        <w:t xml:space="preserve">Blair, R. &amp; Sluis, T., 2020. The promise and challenges of virtual reality in music performance anxiety treatment. </w:t>
      </w:r>
      <w:r w:rsidRPr="00D76973">
        <w:rPr>
          <w:b/>
          <w:bCs/>
          <w:i/>
          <w:iCs/>
        </w:rPr>
        <w:t>Journal of Music Technology &amp; Education</w:t>
      </w:r>
      <w:r w:rsidRPr="00D76973">
        <w:rPr>
          <w:b/>
          <w:bCs/>
        </w:rPr>
        <w:t>, 13(2), pp.193-204.</w:t>
      </w:r>
    </w:p>
    <w:p w14:paraId="08303E7F" w14:textId="77777777" w:rsidR="00DD2631" w:rsidRPr="00D76973" w:rsidRDefault="00DD2631" w:rsidP="00DD2631">
      <w:pPr>
        <w:rPr>
          <w:b/>
          <w:bCs/>
        </w:rPr>
      </w:pPr>
      <w:r w:rsidRPr="00D76973">
        <w:rPr>
          <w:b/>
          <w:bCs/>
        </w:rPr>
        <w:t xml:space="preserve">Bissonnette, E., Wilson, G. &amp; Hall, D., 2016. Virtual reality exposure therapy for music performance anxiety: Current trends and future directions. </w:t>
      </w:r>
      <w:r w:rsidRPr="00D76973">
        <w:rPr>
          <w:b/>
          <w:bCs/>
          <w:i/>
          <w:iCs/>
        </w:rPr>
        <w:t>Psychology of Music</w:t>
      </w:r>
      <w:r w:rsidRPr="00D76973">
        <w:rPr>
          <w:b/>
          <w:bCs/>
        </w:rPr>
        <w:t>, 44(3), pp.487-504.</w:t>
      </w:r>
    </w:p>
    <w:p w14:paraId="3DDA4343" w14:textId="77777777" w:rsidR="00DD2631" w:rsidRPr="00D76973" w:rsidRDefault="00DD2631" w:rsidP="00DD2631">
      <w:pPr>
        <w:rPr>
          <w:b/>
          <w:bCs/>
        </w:rPr>
      </w:pPr>
      <w:r w:rsidRPr="00D76973">
        <w:rPr>
          <w:b/>
          <w:bCs/>
        </w:rPr>
        <w:t xml:space="preserve">Cox, C. &amp; </w:t>
      </w:r>
      <w:proofErr w:type="spellStart"/>
      <w:r w:rsidRPr="00D76973">
        <w:rPr>
          <w:b/>
          <w:bCs/>
        </w:rPr>
        <w:t>Kenardy</w:t>
      </w:r>
      <w:proofErr w:type="spellEnd"/>
      <w:r w:rsidRPr="00D76973">
        <w:rPr>
          <w:b/>
          <w:bCs/>
        </w:rPr>
        <w:t xml:space="preserve">, J., 1993. Social anxiety and performance anxiety in musicians: A clinical investigation. </w:t>
      </w:r>
      <w:r w:rsidRPr="00D76973">
        <w:rPr>
          <w:b/>
          <w:bCs/>
          <w:i/>
          <w:iCs/>
        </w:rPr>
        <w:t>Journal of Anxiety Disorders</w:t>
      </w:r>
      <w:r w:rsidRPr="00D76973">
        <w:rPr>
          <w:b/>
          <w:bCs/>
        </w:rPr>
        <w:t>, 7(3), pp.289-300.</w:t>
      </w:r>
    </w:p>
    <w:p w14:paraId="795332DC" w14:textId="77777777" w:rsidR="00DD2631" w:rsidRPr="00D76973" w:rsidRDefault="00DD2631" w:rsidP="00DD2631">
      <w:pPr>
        <w:rPr>
          <w:b/>
          <w:bCs/>
        </w:rPr>
      </w:pPr>
      <w:r w:rsidRPr="00D76973">
        <w:rPr>
          <w:b/>
          <w:bCs/>
        </w:rPr>
        <w:t xml:space="preserve">Deacon, B. J. &amp; Abramovitz, H., 2004. The efficacy of exposure therapy for social and performance anxiety: A meta-analysis. </w:t>
      </w:r>
      <w:r w:rsidRPr="00D76973">
        <w:rPr>
          <w:b/>
          <w:bCs/>
          <w:i/>
          <w:iCs/>
        </w:rPr>
        <w:t>Journal of Anxiety Disorders</w:t>
      </w:r>
      <w:r w:rsidRPr="00D76973">
        <w:rPr>
          <w:b/>
          <w:bCs/>
        </w:rPr>
        <w:t>, 18(6), pp.619-629.</w:t>
      </w:r>
    </w:p>
    <w:p w14:paraId="07D313BE" w14:textId="77777777" w:rsidR="00DD2631" w:rsidRPr="00D76973" w:rsidRDefault="00DD2631" w:rsidP="00DD2631">
      <w:pPr>
        <w:rPr>
          <w:b/>
          <w:bCs/>
        </w:rPr>
      </w:pPr>
      <w:r w:rsidRPr="00D76973">
        <w:rPr>
          <w:b/>
          <w:bCs/>
        </w:rPr>
        <w:t xml:space="preserve">Doctor, R. M. &amp; Khan, A. P., 1989. </w:t>
      </w:r>
      <w:r w:rsidRPr="00D76973">
        <w:rPr>
          <w:b/>
          <w:bCs/>
          <w:i/>
          <w:iCs/>
        </w:rPr>
        <w:t xml:space="preserve">The </w:t>
      </w:r>
      <w:proofErr w:type="spellStart"/>
      <w:r w:rsidRPr="00D76973">
        <w:rPr>
          <w:b/>
          <w:bCs/>
          <w:i/>
          <w:iCs/>
        </w:rPr>
        <w:t>encyclopedia</w:t>
      </w:r>
      <w:proofErr w:type="spellEnd"/>
      <w:r w:rsidRPr="00D76973">
        <w:rPr>
          <w:b/>
          <w:bCs/>
          <w:i/>
          <w:iCs/>
        </w:rPr>
        <w:t xml:space="preserve"> of phobias, fears, and anxieties</w:t>
      </w:r>
      <w:r w:rsidRPr="00D76973">
        <w:rPr>
          <w:b/>
          <w:bCs/>
        </w:rPr>
        <w:t>. New York: Facts on File.</w:t>
      </w:r>
    </w:p>
    <w:p w14:paraId="47A91034" w14:textId="77777777" w:rsidR="00DD2631" w:rsidRPr="00D76973" w:rsidRDefault="00DD2631" w:rsidP="00DD2631">
      <w:pPr>
        <w:rPr>
          <w:b/>
          <w:bCs/>
        </w:rPr>
      </w:pPr>
      <w:r w:rsidRPr="00D76973">
        <w:rPr>
          <w:b/>
          <w:bCs/>
        </w:rPr>
        <w:t xml:space="preserve">Dorfman, J., 2022. </w:t>
      </w:r>
      <w:r w:rsidRPr="00D76973">
        <w:rPr>
          <w:b/>
          <w:bCs/>
          <w:i/>
          <w:iCs/>
        </w:rPr>
        <w:t>Theory and practice of technology integration in music education</w:t>
      </w:r>
      <w:r w:rsidRPr="00D76973">
        <w:rPr>
          <w:b/>
          <w:bCs/>
        </w:rPr>
        <w:t>. Oxford University Press.</w:t>
      </w:r>
    </w:p>
    <w:p w14:paraId="3BDF6CDD" w14:textId="77777777" w:rsidR="00DD2631" w:rsidRPr="00D76973" w:rsidRDefault="00DD2631" w:rsidP="00DD2631">
      <w:pPr>
        <w:rPr>
          <w:b/>
          <w:bCs/>
        </w:rPr>
      </w:pPr>
      <w:r w:rsidRPr="00D76973">
        <w:rPr>
          <w:b/>
          <w:bCs/>
        </w:rPr>
        <w:t xml:space="preserve">Ely, M., 2016. The psychological and physiological effects of music performance anxiety. </w:t>
      </w:r>
      <w:r w:rsidRPr="00D76973">
        <w:rPr>
          <w:b/>
          <w:bCs/>
          <w:i/>
          <w:iCs/>
        </w:rPr>
        <w:t>Psychology of Music</w:t>
      </w:r>
      <w:r w:rsidRPr="00D76973">
        <w:rPr>
          <w:b/>
          <w:bCs/>
        </w:rPr>
        <w:t>, 44(5), pp.1002-1018.</w:t>
      </w:r>
    </w:p>
    <w:p w14:paraId="05602930" w14:textId="77777777" w:rsidR="00DD2631" w:rsidRPr="00D76973" w:rsidRDefault="00DD2631" w:rsidP="00DD2631">
      <w:pPr>
        <w:rPr>
          <w:b/>
          <w:bCs/>
        </w:rPr>
      </w:pPr>
      <w:r w:rsidRPr="00D76973">
        <w:rPr>
          <w:b/>
          <w:bCs/>
        </w:rPr>
        <w:t>Gov.uk, 2022. The power of music to change lives: A National Plan for Music Education. [online] Available at: https://www.gov.uk/government/publications/the-power-of-music-to-change-lives-a-national-plan-for-music-education [Accessed 27 April 2025].</w:t>
      </w:r>
    </w:p>
    <w:p w14:paraId="5518D42D" w14:textId="77777777" w:rsidR="00DD2631" w:rsidRPr="00D76973" w:rsidRDefault="00DD2631" w:rsidP="00DD2631">
      <w:pPr>
        <w:rPr>
          <w:b/>
          <w:bCs/>
        </w:rPr>
      </w:pPr>
      <w:r w:rsidRPr="00D76973">
        <w:rPr>
          <w:b/>
          <w:bCs/>
        </w:rPr>
        <w:t xml:space="preserve">Gov.uk, 2023. Music pilot launched to help break down barriers to opportunity. [online] Available at: </w:t>
      </w:r>
      <w:hyperlink r:id="rId8" w:tgtFrame="_new" w:history="1">
        <w:r w:rsidRPr="00D76973">
          <w:rPr>
            <w:rStyle w:val="Hyperlink"/>
            <w:b/>
            <w:bCs/>
          </w:rPr>
          <w:t>https://www.gov.uk/government/news/music-pilot-launched-to-help-break-down-barriers-to-opportunity</w:t>
        </w:r>
      </w:hyperlink>
      <w:r w:rsidRPr="00D76973">
        <w:rPr>
          <w:b/>
          <w:bCs/>
        </w:rPr>
        <w:t xml:space="preserve"> [Accessed 27 April 2025].</w:t>
      </w:r>
    </w:p>
    <w:p w14:paraId="3490B5F7" w14:textId="77777777" w:rsidR="00DD2631" w:rsidRPr="00D76973" w:rsidRDefault="00DD2631" w:rsidP="00DD2631">
      <w:pPr>
        <w:rPr>
          <w:b/>
          <w:bCs/>
        </w:rPr>
      </w:pPr>
      <w:r w:rsidRPr="00D76973">
        <w:rPr>
          <w:b/>
          <w:bCs/>
        </w:rPr>
        <w:lastRenderedPageBreak/>
        <w:t xml:space="preserve">Hunnicutt, C. &amp; Winter, C., 2011. Impact of performance anxiety on musicians: A biopsychosocial approach. </w:t>
      </w:r>
      <w:r w:rsidRPr="00D76973">
        <w:rPr>
          <w:b/>
          <w:bCs/>
          <w:i/>
          <w:iCs/>
        </w:rPr>
        <w:t>Journal of Music Therapy</w:t>
      </w:r>
      <w:r w:rsidRPr="00D76973">
        <w:rPr>
          <w:b/>
          <w:bCs/>
        </w:rPr>
        <w:t>, 48(3), pp.290-309.</w:t>
      </w:r>
    </w:p>
    <w:p w14:paraId="2EA1829F" w14:textId="77777777" w:rsidR="00DD2631" w:rsidRPr="00D76973" w:rsidRDefault="00DD2631" w:rsidP="00DD2631">
      <w:pPr>
        <w:rPr>
          <w:b/>
          <w:bCs/>
        </w:rPr>
      </w:pPr>
      <w:r w:rsidRPr="00D76973">
        <w:rPr>
          <w:b/>
          <w:bCs/>
        </w:rPr>
        <w:t xml:space="preserve">Jones, R. &amp; Green, S., 2023. Incorporating cognitive </w:t>
      </w:r>
      <w:proofErr w:type="spellStart"/>
      <w:r w:rsidRPr="00D76973">
        <w:rPr>
          <w:b/>
          <w:bCs/>
        </w:rPr>
        <w:t>behavioral</w:t>
      </w:r>
      <w:proofErr w:type="spellEnd"/>
      <w:r w:rsidRPr="00D76973">
        <w:rPr>
          <w:b/>
          <w:bCs/>
        </w:rPr>
        <w:t xml:space="preserve"> therapy into music education: Approaches to managing performance anxiety. </w:t>
      </w:r>
      <w:r w:rsidRPr="00D76973">
        <w:rPr>
          <w:b/>
          <w:bCs/>
          <w:i/>
          <w:iCs/>
        </w:rPr>
        <w:t>Music Education Review</w:t>
      </w:r>
      <w:r w:rsidRPr="00D76973">
        <w:rPr>
          <w:b/>
          <w:bCs/>
        </w:rPr>
        <w:t>, 18(2), pp.112-124.</w:t>
      </w:r>
    </w:p>
    <w:p w14:paraId="051CE8F4" w14:textId="77777777" w:rsidR="00DD2631" w:rsidRPr="00D76973" w:rsidRDefault="00DD2631" w:rsidP="00DD2631">
      <w:pPr>
        <w:rPr>
          <w:b/>
          <w:bCs/>
        </w:rPr>
      </w:pPr>
      <w:r w:rsidRPr="00D76973">
        <w:rPr>
          <w:b/>
          <w:bCs/>
        </w:rPr>
        <w:t xml:space="preserve">Kenny, D. T., 2005. Music performance anxiety: A review of research and perspectives on management. </w:t>
      </w:r>
      <w:r w:rsidRPr="00D76973">
        <w:rPr>
          <w:b/>
          <w:bCs/>
          <w:i/>
          <w:iCs/>
        </w:rPr>
        <w:t>Australian Journal of Music Therapy</w:t>
      </w:r>
      <w:r w:rsidRPr="00D76973">
        <w:rPr>
          <w:b/>
          <w:bCs/>
        </w:rPr>
        <w:t>, 16, pp.24-42.</w:t>
      </w:r>
    </w:p>
    <w:p w14:paraId="41218E4A" w14:textId="77777777" w:rsidR="00DD2631" w:rsidRPr="00D76973" w:rsidRDefault="00DD2631" w:rsidP="00DD2631">
      <w:pPr>
        <w:rPr>
          <w:b/>
          <w:bCs/>
        </w:rPr>
      </w:pPr>
      <w:r w:rsidRPr="00D76973">
        <w:rPr>
          <w:b/>
          <w:bCs/>
        </w:rPr>
        <w:t xml:space="preserve">Kenny, D. T., 2011. </w:t>
      </w:r>
      <w:r w:rsidRPr="00D76973">
        <w:rPr>
          <w:b/>
          <w:bCs/>
          <w:i/>
          <w:iCs/>
        </w:rPr>
        <w:t>The psychology of music performance anxiety</w:t>
      </w:r>
      <w:r w:rsidRPr="00D76973">
        <w:rPr>
          <w:b/>
          <w:bCs/>
        </w:rPr>
        <w:t>. Oxford University Press.</w:t>
      </w:r>
    </w:p>
    <w:p w14:paraId="3F5C88D2" w14:textId="77777777" w:rsidR="00DD2631" w:rsidRPr="00D76973" w:rsidRDefault="00DD2631" w:rsidP="00DD2631">
      <w:pPr>
        <w:rPr>
          <w:b/>
          <w:bCs/>
        </w:rPr>
      </w:pPr>
      <w:r w:rsidRPr="00D76973">
        <w:rPr>
          <w:b/>
          <w:bCs/>
        </w:rPr>
        <w:t xml:space="preserve">Lehrer, P. M., 2015. Managing music performance anxiety: The role of regular performance and gradual exposure. </w:t>
      </w:r>
      <w:r w:rsidRPr="00D76973">
        <w:rPr>
          <w:b/>
          <w:bCs/>
          <w:i/>
          <w:iCs/>
        </w:rPr>
        <w:t>Psychology of Music</w:t>
      </w:r>
      <w:r w:rsidRPr="00D76973">
        <w:rPr>
          <w:b/>
          <w:bCs/>
        </w:rPr>
        <w:t>, 43(1), pp.34-47.</w:t>
      </w:r>
    </w:p>
    <w:p w14:paraId="5BF9B542" w14:textId="77777777" w:rsidR="00DD2631" w:rsidRPr="00D76973" w:rsidRDefault="00DD2631" w:rsidP="00DD2631">
      <w:pPr>
        <w:rPr>
          <w:b/>
          <w:bCs/>
        </w:rPr>
      </w:pPr>
      <w:r w:rsidRPr="00D76973">
        <w:rPr>
          <w:b/>
          <w:bCs/>
        </w:rPr>
        <w:t xml:space="preserve">McGrath, L., Brown, J. &amp; Fischer, T., 2017. The impact of regular performance exposure on music performance anxiety and technical error. </w:t>
      </w:r>
      <w:r w:rsidRPr="00D76973">
        <w:rPr>
          <w:b/>
          <w:bCs/>
          <w:i/>
          <w:iCs/>
        </w:rPr>
        <w:t>Music Education Research</w:t>
      </w:r>
      <w:r w:rsidRPr="00D76973">
        <w:rPr>
          <w:b/>
          <w:bCs/>
        </w:rPr>
        <w:t>, 19(4), pp.438-449.</w:t>
      </w:r>
    </w:p>
    <w:p w14:paraId="15AB7E12" w14:textId="77777777" w:rsidR="00DD2631" w:rsidRPr="00D76973" w:rsidRDefault="00DD2631" w:rsidP="00DD2631">
      <w:pPr>
        <w:rPr>
          <w:b/>
          <w:bCs/>
        </w:rPr>
      </w:pPr>
      <w:r w:rsidRPr="00D76973">
        <w:rPr>
          <w:b/>
          <w:bCs/>
        </w:rPr>
        <w:t xml:space="preserve">Mills, C., 2023. Social media’s role in the escalation of music performance anxiety among young musicians. </w:t>
      </w:r>
      <w:r w:rsidRPr="00D76973">
        <w:rPr>
          <w:b/>
          <w:bCs/>
          <w:i/>
          <w:iCs/>
        </w:rPr>
        <w:t>Music Education Review</w:t>
      </w:r>
      <w:r w:rsidRPr="00D76973">
        <w:rPr>
          <w:b/>
          <w:bCs/>
        </w:rPr>
        <w:t>, 22(3), pp.102-118.</w:t>
      </w:r>
    </w:p>
    <w:p w14:paraId="6F102AE3" w14:textId="77777777" w:rsidR="00DD2631" w:rsidRPr="00D76973" w:rsidRDefault="00DD2631" w:rsidP="00DD2631">
      <w:pPr>
        <w:rPr>
          <w:b/>
          <w:bCs/>
        </w:rPr>
      </w:pPr>
      <w:r w:rsidRPr="00D76973">
        <w:rPr>
          <w:b/>
          <w:bCs/>
        </w:rPr>
        <w:t xml:space="preserve">Music Ally, 2025. Ed Sheeran’s open letter calls for a boost in UK music education. [online] Available at: </w:t>
      </w:r>
      <w:hyperlink r:id="rId9" w:tgtFrame="_new" w:history="1">
        <w:r w:rsidRPr="00D76973">
          <w:rPr>
            <w:rStyle w:val="Hyperlink"/>
            <w:b/>
            <w:bCs/>
          </w:rPr>
          <w:t>https://musically.com/2025/03/25/ed-sheerans-open-letter-calls-for-boost-in-uk-music-education</w:t>
        </w:r>
      </w:hyperlink>
      <w:r w:rsidRPr="00D76973">
        <w:rPr>
          <w:b/>
          <w:bCs/>
        </w:rPr>
        <w:t xml:space="preserve"> [Accessed 27 April 2025].</w:t>
      </w:r>
    </w:p>
    <w:p w14:paraId="5A4A4910" w14:textId="77777777" w:rsidR="00DD2631" w:rsidRPr="00D76973" w:rsidRDefault="00DD2631" w:rsidP="00DD2631">
      <w:pPr>
        <w:rPr>
          <w:b/>
          <w:bCs/>
        </w:rPr>
      </w:pPr>
      <w:r w:rsidRPr="00D76973">
        <w:rPr>
          <w:b/>
          <w:bCs/>
        </w:rPr>
        <w:t xml:space="preserve">Music-News, 2025. Ed Sheeran launches foundation to support music education in the UK. [online] Available at: </w:t>
      </w:r>
      <w:hyperlink r:id="rId10" w:tgtFrame="_new" w:history="1">
        <w:r w:rsidRPr="00D76973">
          <w:rPr>
            <w:rStyle w:val="Hyperlink"/>
            <w:b/>
            <w:bCs/>
          </w:rPr>
          <w:t>https://www.music-news.com/news/UK/179003/</w:t>
        </w:r>
      </w:hyperlink>
      <w:r w:rsidRPr="00D76973">
        <w:rPr>
          <w:b/>
          <w:bCs/>
        </w:rPr>
        <w:t xml:space="preserve"> [Accessed 27 April 2025].</w:t>
      </w:r>
    </w:p>
    <w:p w14:paraId="6EE1DBBA" w14:textId="77777777" w:rsidR="00DD2631" w:rsidRPr="00D76973" w:rsidRDefault="00DD2631" w:rsidP="00DD2631">
      <w:pPr>
        <w:rPr>
          <w:b/>
          <w:bCs/>
        </w:rPr>
      </w:pPr>
      <w:r w:rsidRPr="00D76973">
        <w:rPr>
          <w:b/>
          <w:bCs/>
        </w:rPr>
        <w:t xml:space="preserve">Salmon, P., 1990. Music performance anxiety: Its nature, sources, and treatment. </w:t>
      </w:r>
      <w:r w:rsidRPr="00D76973">
        <w:rPr>
          <w:b/>
          <w:bCs/>
          <w:i/>
          <w:iCs/>
        </w:rPr>
        <w:t>Journal of Music Therapy</w:t>
      </w:r>
      <w:r w:rsidRPr="00D76973">
        <w:rPr>
          <w:b/>
          <w:bCs/>
        </w:rPr>
        <w:t>, 27(3), pp.127-146.</w:t>
      </w:r>
    </w:p>
    <w:p w14:paraId="69B76481" w14:textId="77777777" w:rsidR="00DD2631" w:rsidRPr="00D76973" w:rsidRDefault="00DD2631" w:rsidP="00DD2631">
      <w:pPr>
        <w:rPr>
          <w:b/>
          <w:bCs/>
        </w:rPr>
      </w:pPr>
      <w:r w:rsidRPr="00D76973">
        <w:rPr>
          <w:b/>
          <w:bCs/>
        </w:rPr>
        <w:t xml:space="preserve">Smith, A., Jones, R. &amp; Green, L., 2023. Long-term consequences of music performance anxiety: From career longevity to mental health. </w:t>
      </w:r>
      <w:r w:rsidRPr="00D76973">
        <w:rPr>
          <w:b/>
          <w:bCs/>
          <w:i/>
          <w:iCs/>
        </w:rPr>
        <w:t>Psychology of Music</w:t>
      </w:r>
      <w:r w:rsidRPr="00D76973">
        <w:rPr>
          <w:b/>
          <w:bCs/>
        </w:rPr>
        <w:t>, 51(2), pp.145-162.</w:t>
      </w:r>
    </w:p>
    <w:p w14:paraId="3B97A578" w14:textId="77777777" w:rsidR="00DD2631" w:rsidRPr="00D76973" w:rsidRDefault="00DD2631" w:rsidP="00DD2631">
      <w:pPr>
        <w:rPr>
          <w:b/>
          <w:bCs/>
        </w:rPr>
      </w:pPr>
      <w:r w:rsidRPr="00D76973">
        <w:rPr>
          <w:b/>
          <w:bCs/>
        </w:rPr>
        <w:lastRenderedPageBreak/>
        <w:t xml:space="preserve">Smith, B., 2022. Barbara Streisand: A career defined by music performance anxiety. </w:t>
      </w:r>
      <w:r w:rsidRPr="00D76973">
        <w:rPr>
          <w:b/>
          <w:bCs/>
          <w:i/>
          <w:iCs/>
        </w:rPr>
        <w:t>Biography Journal</w:t>
      </w:r>
      <w:r w:rsidRPr="00D76973">
        <w:rPr>
          <w:b/>
          <w:bCs/>
        </w:rPr>
        <w:t>, 56(2), pp.15-22.</w:t>
      </w:r>
    </w:p>
    <w:p w14:paraId="43B3C90E" w14:textId="77777777" w:rsidR="00DD2631" w:rsidRPr="00D76973" w:rsidRDefault="00DD2631" w:rsidP="00DD2631">
      <w:pPr>
        <w:rPr>
          <w:b/>
          <w:bCs/>
        </w:rPr>
      </w:pPr>
      <w:r w:rsidRPr="00D76973">
        <w:rPr>
          <w:b/>
          <w:bCs/>
        </w:rPr>
        <w:t xml:space="preserve">Thompson, J., Harris, R. &amp; Moore, M., 2022. Music performance anxiety in students: A study of prevalence and impact on performance. </w:t>
      </w:r>
      <w:r w:rsidRPr="00D76973">
        <w:rPr>
          <w:b/>
          <w:bCs/>
          <w:i/>
          <w:iCs/>
        </w:rPr>
        <w:t>Music Education Research</w:t>
      </w:r>
      <w:r w:rsidRPr="00D76973">
        <w:rPr>
          <w:b/>
          <w:bCs/>
        </w:rPr>
        <w:t>, 24(2), pp.192-207.</w:t>
      </w:r>
    </w:p>
    <w:p w14:paraId="6334FD78" w14:textId="77777777" w:rsidR="00DD2631" w:rsidRPr="00D76973" w:rsidRDefault="00DD2631" w:rsidP="00DD2631">
      <w:pPr>
        <w:rPr>
          <w:b/>
          <w:bCs/>
        </w:rPr>
      </w:pPr>
      <w:r w:rsidRPr="00D76973">
        <w:rPr>
          <w:b/>
          <w:bCs/>
        </w:rPr>
        <w:t xml:space="preserve">Wilson, G., Williams, A. &amp; Scott, K., 2021. The impact of performance anxiety on cognitive and motor skills in musicians. </w:t>
      </w:r>
      <w:r w:rsidRPr="00D76973">
        <w:rPr>
          <w:b/>
          <w:bCs/>
          <w:i/>
          <w:iCs/>
        </w:rPr>
        <w:t>Psychology of Music</w:t>
      </w:r>
      <w:r w:rsidRPr="00D76973">
        <w:rPr>
          <w:b/>
          <w:bCs/>
        </w:rPr>
        <w:t>, 49(4), pp.550-567.</w:t>
      </w:r>
    </w:p>
    <w:p w14:paraId="02ECC734" w14:textId="77777777" w:rsidR="00DD2631" w:rsidRPr="00D76973" w:rsidRDefault="00DD2631" w:rsidP="00DD2631">
      <w:pPr>
        <w:rPr>
          <w:b/>
          <w:bCs/>
        </w:rPr>
      </w:pPr>
      <w:r w:rsidRPr="00D76973">
        <w:rPr>
          <w:b/>
          <w:bCs/>
        </w:rPr>
        <w:t xml:space="preserve">Wilson, G. &amp; Williams, R., 2020. Musical exhilaration and its role in performance anxiety. </w:t>
      </w:r>
      <w:r w:rsidRPr="00D76973">
        <w:rPr>
          <w:b/>
          <w:bCs/>
          <w:i/>
          <w:iCs/>
        </w:rPr>
        <w:t>Journal of Music Psychology</w:t>
      </w:r>
      <w:r w:rsidRPr="00D76973">
        <w:rPr>
          <w:b/>
          <w:bCs/>
        </w:rPr>
        <w:t>, 12(1), pp.87-101.</w:t>
      </w:r>
    </w:p>
    <w:p w14:paraId="50A2CADD" w14:textId="77777777" w:rsidR="00DD2631" w:rsidRPr="00D76973" w:rsidRDefault="00DD2631" w:rsidP="00DD2631">
      <w:pPr>
        <w:rPr>
          <w:b/>
          <w:bCs/>
        </w:rPr>
      </w:pPr>
      <w:r w:rsidRPr="00D76973">
        <w:rPr>
          <w:b/>
          <w:bCs/>
        </w:rPr>
        <w:t xml:space="preserve">Yates, S., 2023. Musicians' Union Report: The rise of performance anxiety. </w:t>
      </w:r>
      <w:r w:rsidRPr="00D76973">
        <w:rPr>
          <w:b/>
          <w:bCs/>
          <w:i/>
          <w:iCs/>
        </w:rPr>
        <w:t>Musicians' Union</w:t>
      </w:r>
      <w:r w:rsidRPr="00D76973">
        <w:rPr>
          <w:b/>
          <w:bCs/>
        </w:rPr>
        <w:t>.</w:t>
      </w:r>
    </w:p>
    <w:p w14:paraId="104D6A3D" w14:textId="77777777" w:rsidR="00DD2631" w:rsidRPr="00D76973" w:rsidRDefault="00DD2631" w:rsidP="00DD2631">
      <w:pPr>
        <w:rPr>
          <w:b/>
          <w:bCs/>
        </w:rPr>
      </w:pPr>
      <w:r w:rsidRPr="00D76973">
        <w:rPr>
          <w:b/>
          <w:bCs/>
        </w:rPr>
        <w:t xml:space="preserve">Zach, R., 2023. Neurocognitive effects of performance anxiety in professional musicians. </w:t>
      </w:r>
      <w:r w:rsidRPr="00D76973">
        <w:rPr>
          <w:b/>
          <w:bCs/>
          <w:i/>
          <w:iCs/>
        </w:rPr>
        <w:t>Journal of Music Psychology</w:t>
      </w:r>
      <w:r w:rsidRPr="00D76973">
        <w:rPr>
          <w:b/>
          <w:bCs/>
        </w:rPr>
        <w:t>, 13(4), pp.289-302.</w:t>
      </w:r>
    </w:p>
    <w:p w14:paraId="04F16A80" w14:textId="77777777" w:rsidR="00DD2631" w:rsidRPr="00D76973" w:rsidRDefault="00DD2631" w:rsidP="00DD2631">
      <w:pPr>
        <w:rPr>
          <w:b/>
          <w:bCs/>
        </w:rPr>
      </w:pPr>
      <w:r w:rsidRPr="00D76973">
        <w:rPr>
          <w:b/>
          <w:bCs/>
        </w:rPr>
        <w:t xml:space="preserve">Zyl, J., 2020. Virtual reality and performance anxiety: A new approach for musicians. </w:t>
      </w:r>
      <w:r w:rsidRPr="00D76973">
        <w:rPr>
          <w:b/>
          <w:bCs/>
          <w:i/>
          <w:iCs/>
        </w:rPr>
        <w:t>Journal of Virtual Reality Therapy</w:t>
      </w:r>
      <w:r w:rsidRPr="00D76973">
        <w:rPr>
          <w:b/>
          <w:bCs/>
        </w:rPr>
        <w:t>, 12(1), pp.45-60.</w:t>
      </w:r>
    </w:p>
    <w:p w14:paraId="4E41F82E" w14:textId="77777777" w:rsidR="00DD2631" w:rsidRDefault="00DD2631" w:rsidP="00BA114F">
      <w:pPr>
        <w:ind w:firstLine="720"/>
      </w:pPr>
    </w:p>
    <w:p w14:paraId="6C9CE801" w14:textId="77777777" w:rsidR="00A31799" w:rsidRDefault="00A31799" w:rsidP="009E0C68"/>
    <w:p w14:paraId="7EAB3FB2" w14:textId="77777777" w:rsidR="00C45C1E" w:rsidRDefault="00C45C1E" w:rsidP="009E0C68"/>
    <w:p w14:paraId="1EC9B9DB" w14:textId="77777777" w:rsidR="00B278AA" w:rsidRDefault="00B278AA" w:rsidP="00A53A84"/>
    <w:p w14:paraId="5F2B2D5B" w14:textId="1677F260" w:rsidR="00A53A84" w:rsidRDefault="00A53A84" w:rsidP="00A53A84"/>
    <w:p w14:paraId="1299F916" w14:textId="37F57AEA" w:rsidR="00A53A84" w:rsidRDefault="00A53A84" w:rsidP="00A53A84"/>
    <w:p w14:paraId="5F792624" w14:textId="45B929B1" w:rsidR="00A53A84" w:rsidRDefault="00A53A84" w:rsidP="00A53A84"/>
    <w:p w14:paraId="6B813361" w14:textId="569D0666" w:rsidR="00A53A84" w:rsidRDefault="00A53A84" w:rsidP="00A53A84"/>
    <w:p w14:paraId="610B6220" w14:textId="0CC0551F" w:rsidR="00A53A84" w:rsidRDefault="00A53A84" w:rsidP="00A53A84"/>
    <w:p w14:paraId="6E696C59" w14:textId="77777777" w:rsidR="00BF761A" w:rsidRPr="00FC7BB1" w:rsidRDefault="00BF761A" w:rsidP="00BF761A">
      <w:pPr>
        <w:rPr>
          <w:b/>
          <w:bCs/>
        </w:rPr>
      </w:pPr>
      <w:r w:rsidRPr="00FC7BB1">
        <w:rPr>
          <w:b/>
          <w:bCs/>
        </w:rPr>
        <w:lastRenderedPageBreak/>
        <w:t>Module 1; Critical reflection</w:t>
      </w:r>
    </w:p>
    <w:p w14:paraId="5D6E7B28" w14:textId="77777777" w:rsidR="00BF761A" w:rsidRPr="00FC7BB1" w:rsidRDefault="00BF761A" w:rsidP="00BF761A">
      <w:r w:rsidRPr="00FC7BB1">
        <w:rPr>
          <w:b/>
          <w:bCs/>
        </w:rPr>
        <w:t>Critical Reflection Using Kolb's Learning Cycle on "Reducing Music Performance Anxiety (MPA): Approaches for Instrumental Teachers to Support Their Students"</w:t>
      </w:r>
    </w:p>
    <w:p w14:paraId="72778BDD" w14:textId="77777777" w:rsidR="00BF761A" w:rsidRPr="00FC7BB1" w:rsidRDefault="00BF761A" w:rsidP="00BF761A">
      <w:r w:rsidRPr="00FC7BB1">
        <w:rPr>
          <w:b/>
          <w:bCs/>
        </w:rPr>
        <w:t>Introduction</w:t>
      </w:r>
    </w:p>
    <w:p w14:paraId="6F3D916C" w14:textId="77777777" w:rsidR="00BF761A" w:rsidRPr="00FC7BB1" w:rsidRDefault="00BF761A" w:rsidP="00BF761A">
      <w:r w:rsidRPr="00FC7BB1">
        <w:t>This reflection employs David Kolb’s Experiential Learning Cycle (1984) to critically examine the process of researching and writing the essay titled "Reducing Music Performance Anxiety (MPA): Approaches for Instrumental Teachers to Support Their Students." Kolb's model includes four stages: Concrete Experience, Reflective Observation, Abstract Conceptualization, and Active Experimentation. These stages offer a framework for engaging with experiences in a way that deepens understanding, encourages the integration of theory and practice, and supports continuous professional development.</w:t>
      </w:r>
    </w:p>
    <w:p w14:paraId="2800CB0E" w14:textId="77777777" w:rsidR="00BF761A" w:rsidRPr="00FC7BB1" w:rsidRDefault="00BF761A" w:rsidP="00BF761A">
      <w:r w:rsidRPr="00FC7BB1">
        <w:rPr>
          <w:b/>
          <w:bCs/>
        </w:rPr>
        <w:t>1. Concrete Experience</w:t>
      </w:r>
    </w:p>
    <w:p w14:paraId="417AA470" w14:textId="77777777" w:rsidR="00BF761A" w:rsidRPr="00FC7BB1" w:rsidRDefault="00BF761A" w:rsidP="00BF761A">
      <w:r w:rsidRPr="00FC7BB1">
        <w:t>The concrete experience that forms the basis of this reflection was the research and composition of an academic essay for an MA Pedagogy module. The essay focused on Music Performance Anxiety (MPA), a prevalent and complex issue affecting musicians across all ages and skill levels. The aim was to explore how instrumental teachers can support students who experience MPA through practical, evidence-based strategies.</w:t>
      </w:r>
    </w:p>
    <w:p w14:paraId="19033A0D" w14:textId="77777777" w:rsidR="00BF761A" w:rsidRPr="00FC7BB1" w:rsidRDefault="00BF761A" w:rsidP="00BF761A">
      <w:r w:rsidRPr="00FC7BB1">
        <w:t>To develop this essay, I conducted extensive research using academic journals, government publications, and music education resources. Key areas of investigation included the prevalence and psychological mechanisms of MPA, its overlap with social anxiety, and a range of interventions from exposure therapy and cognitive behavioural therapy (CBT) to virtual reality exposure therapy (VRET) and holistic health approaches. The essay also examined the role of the teacher in identifying and addressing MPA, emphasizing the potential impact of teacher-student relationships on students' mental wellbeing.</w:t>
      </w:r>
    </w:p>
    <w:p w14:paraId="2BD6C4A3" w14:textId="77777777" w:rsidR="00BF761A" w:rsidRPr="00FC7BB1" w:rsidRDefault="00BF761A" w:rsidP="00BF761A">
      <w:r w:rsidRPr="00FC7BB1">
        <w:lastRenderedPageBreak/>
        <w:t>The task required synthesizing a substantial amount of information and ensuring that the arguments were not only theoretically sound but also applicable to real-world teaching practice. It necessitated critical thinking, literature analysis, and the ability to draw connections between pedagogical theory and clinical psychology. Throughout this process, I engaged deeply with current debates in music education and mental health, culminating in a comprehensive exploration of the topic.</w:t>
      </w:r>
    </w:p>
    <w:p w14:paraId="694278BB" w14:textId="77777777" w:rsidR="00BF761A" w:rsidRPr="00FC7BB1" w:rsidRDefault="00BF761A" w:rsidP="00BF761A">
      <w:r w:rsidRPr="00FC7BB1">
        <w:rPr>
          <w:b/>
          <w:bCs/>
        </w:rPr>
        <w:t>2. Reflective Observation</w:t>
      </w:r>
    </w:p>
    <w:p w14:paraId="361E7DC5" w14:textId="77777777" w:rsidR="00BF761A" w:rsidRPr="00FC7BB1" w:rsidRDefault="00BF761A" w:rsidP="00BF761A">
      <w:r w:rsidRPr="00FC7BB1">
        <w:t>Reflecting on this experience, several aspects of the essay-writing process went particularly well. First, the breadth and quality of the research undertaken resulted in a strong evidence base. I successfully integrated a diverse range of sources, including recent studies up to 2025, thereby ensuring the content was contemporary and relevant. The inclusion of research from psychology, education, and health disciplines allowed for a multidimensional understanding of MPA.</w:t>
      </w:r>
    </w:p>
    <w:p w14:paraId="4ACBAE41" w14:textId="77777777" w:rsidR="00BF761A" w:rsidRPr="00FC7BB1" w:rsidRDefault="00BF761A" w:rsidP="00BF761A">
      <w:r w:rsidRPr="00FC7BB1">
        <w:t>The structure of the essay was another strength. It moved logically from a discussion of MPA's prevalence and symptoms to a consideration of various intervention strategies. This organization helped maintain coherence and allowed the reader to follow the argument with ease. Additionally, the essay maintained an academic tone throughout and adhered to formal writing conventions.</w:t>
      </w:r>
    </w:p>
    <w:p w14:paraId="02E8DC98" w14:textId="77777777" w:rsidR="00BF761A" w:rsidRPr="00FC7BB1" w:rsidRDefault="00BF761A" w:rsidP="00BF761A">
      <w:r w:rsidRPr="00FC7BB1">
        <w:t>However, certain aspects could have been improved. While the essay was informative and comprehensive, it was at times more descriptive than analytical. For instance, multiple intervention strategies were discussed in detail, but comparisons or deeper critiques (e.g., cost, access, empirical support) were often limited.</w:t>
      </w:r>
    </w:p>
    <w:p w14:paraId="3A6352B0" w14:textId="77777777" w:rsidR="00BF761A" w:rsidRPr="00FC7BB1" w:rsidRDefault="00BF761A" w:rsidP="00BF761A">
      <w:r w:rsidRPr="00FC7BB1">
        <w:t xml:space="preserve">There was an opportunity to explore how interventions might vary in effectiveness depending on the student’s age, level of training, or psychological profile. The essay would have benefited from the inclusion of case studies or student vignettes to illustrate how these strategies might be applied in practice. This would have enhanced the essay’s practical relevance and brought the theoretical discussion to life. Another limitation was the lack of direct engagement with ethical considerations in </w:t>
      </w:r>
      <w:r w:rsidRPr="00FC7BB1">
        <w:lastRenderedPageBreak/>
        <w:t>applying psychological techniques like CBT or exposure therapy in educational settings, especially by teachers without formal clinical training.</w:t>
      </w:r>
    </w:p>
    <w:p w14:paraId="0F680EDF" w14:textId="77777777" w:rsidR="00BF761A" w:rsidRPr="00FC7BB1" w:rsidRDefault="00BF761A" w:rsidP="00BF761A">
      <w:r w:rsidRPr="00FC7BB1">
        <w:t>Finally, while the conclusion effectively summarized the key points, it could have been more focused by offering clear, concise recommendations for instrumental teachers. This would have provided a more actionable takeaway for readers and reinforced the practical application of the research.</w:t>
      </w:r>
    </w:p>
    <w:p w14:paraId="260F3ED4" w14:textId="77777777" w:rsidR="00BF761A" w:rsidRPr="00FC7BB1" w:rsidRDefault="00BF761A" w:rsidP="00BF761A">
      <w:r w:rsidRPr="00FC7BB1">
        <w:rPr>
          <w:b/>
          <w:bCs/>
        </w:rPr>
        <w:t>3. Abstract Conceptualization</w:t>
      </w:r>
    </w:p>
    <w:p w14:paraId="31EA1F3C" w14:textId="77777777" w:rsidR="00BF761A" w:rsidRPr="00FC7BB1" w:rsidRDefault="00BF761A" w:rsidP="00BF761A">
      <w:r w:rsidRPr="00FC7BB1">
        <w:t>Through the process of researching and writing this essay, I developed a more nuanced understanding of the multifaceted nature of MPA. I came to appreciate that MPA is not merely a result of stage fright but is often rooted in complex cognitive, emotional, and social factors. These include perfectionism, fear of failure, self-evaluation, and social comparison—issues that are increasingly exacerbated by digital technologies and social media.</w:t>
      </w:r>
    </w:p>
    <w:p w14:paraId="7DBD20ED" w14:textId="77777777" w:rsidR="00BF761A" w:rsidRPr="00FC7BB1" w:rsidRDefault="00BF761A" w:rsidP="00BF761A">
      <w:r w:rsidRPr="00FC7BB1">
        <w:t>I also deepened my understanding of the distinction between MPA and other anxiety disorders. While MPA shares similarities with social anxiety and social phobia, it has unique features, such as the intense cognitive and physical demands of musical performance. This conceptual differentiation is crucial for educators who aim to address MPA appropriately within the scope of their professional capabilities.</w:t>
      </w:r>
    </w:p>
    <w:p w14:paraId="5BA52606" w14:textId="77777777" w:rsidR="00BF761A" w:rsidRPr="00FC7BB1" w:rsidRDefault="00BF761A" w:rsidP="00BF761A">
      <w:r w:rsidRPr="00FC7BB1">
        <w:t>Another key insight was the role of the teacher as a potential mediator of anxiety. Teachers can either exacerbate or alleviate MPA depending on their approach to instruction, feedback, and emotional support. The research highlighted the importance of creating psychologically safe learning environments where students feel supported and are encouraged to take risks. This includes setting realistic goals, fostering a growth mindset, and providing regular opportunities for low-pressure performances.</w:t>
      </w:r>
    </w:p>
    <w:p w14:paraId="69B08CD1" w14:textId="77777777" w:rsidR="00BF761A" w:rsidRPr="00FC7BB1" w:rsidRDefault="00BF761A" w:rsidP="00BF761A">
      <w:r w:rsidRPr="00FC7BB1">
        <w:t xml:space="preserve">I also learned that non-clinical interventions can be highly effective. Techniques like mental imagery, positive visualization, and gradual exposure do not require clinical training but can significantly </w:t>
      </w:r>
      <w:r w:rsidRPr="00FC7BB1">
        <w:lastRenderedPageBreak/>
        <w:t>reduce anxiety when implemented thoughtfully. The potential of emerging technologies, particularly VRET, also stood out as a promising area for future development in music education. Although currently limited in accessibility, VRET could revolutionize the way students experience and manage performance anxiety.</w:t>
      </w:r>
    </w:p>
    <w:p w14:paraId="3517298F" w14:textId="77777777" w:rsidR="00BF761A" w:rsidRPr="00FC7BB1" w:rsidRDefault="00BF761A" w:rsidP="00BF761A">
      <w:r w:rsidRPr="00FC7BB1">
        <w:t>Finally, the process of writing the essay reinforced the value of interdisciplinary approaches. Drawing from psychology, education, neuroscience, and technology allowed me to approach MPA from multiple angles and consider more holistic and individualized strategies for student support. This cross-disciplinary thinking is something I intend to carry forward in both academic work and professional practice.</w:t>
      </w:r>
    </w:p>
    <w:p w14:paraId="54A2218C" w14:textId="77777777" w:rsidR="00BF761A" w:rsidRPr="00FC7BB1" w:rsidRDefault="00BF761A" w:rsidP="00BF761A">
      <w:r w:rsidRPr="00FC7BB1">
        <w:rPr>
          <w:b/>
          <w:bCs/>
        </w:rPr>
        <w:t>4. Active Experimentation</w:t>
      </w:r>
    </w:p>
    <w:p w14:paraId="6AEDE674" w14:textId="77777777" w:rsidR="00BF761A" w:rsidRPr="00FC7BB1" w:rsidRDefault="00BF761A" w:rsidP="00BF761A">
      <w:r w:rsidRPr="00FC7BB1">
        <w:t>This experience has already begun to influence my professional practice and future academic plans. In my teaching, I am now more attuned to the signs of MPA and more proactive in discussing performance anxiety with students. I aim to normalize these conversations and create a space where students feel safe to express their concerns. I have started to incorporate regular, informal performance opportunities into lessons and have encouraged students to visualize successful performances as part of their practice routine.</w:t>
      </w:r>
    </w:p>
    <w:p w14:paraId="43AECDE0" w14:textId="77777777" w:rsidR="00BF761A" w:rsidRPr="00FC7BB1" w:rsidRDefault="00BF761A" w:rsidP="00BF761A">
      <w:r w:rsidRPr="00FC7BB1">
        <w:t>I also intend to experiment with incorporating aspects of CBT into lessons. While I am not a trained therapist, I recognize that fostering positive thinking patterns and challenging negative beliefs can be done in an educational context. For example, I now encourage students to reflect on past successes and set realistic goals that build their self-efficacy. These small cognitive shifts can make a significant difference in how students perceive and cope with performance situations.</w:t>
      </w:r>
    </w:p>
    <w:p w14:paraId="241CED35" w14:textId="77777777" w:rsidR="00BF761A" w:rsidRPr="00FC7BB1" w:rsidRDefault="00BF761A" w:rsidP="00BF761A">
      <w:r w:rsidRPr="00FC7BB1">
        <w:t xml:space="preserve">Looking ahead, I am interested in conducting action research to evaluate the effectiveness of these strategies in reducing MPA among my students. Collecting qualitative data through student feedback and reflective journals could provide valuable insights into what works and why. This research could </w:t>
      </w:r>
      <w:r w:rsidRPr="00FC7BB1">
        <w:lastRenderedPageBreak/>
        <w:t>form the basis of a future dissertation or contribute to professional development workshops for other teachers.</w:t>
      </w:r>
    </w:p>
    <w:p w14:paraId="04C4D423" w14:textId="77777777" w:rsidR="00BF761A" w:rsidRPr="00FC7BB1" w:rsidRDefault="00BF761A" w:rsidP="00BF761A">
      <w:r w:rsidRPr="00FC7BB1">
        <w:t>On a broader level, this experience has reinforced the importance of teacher self-reflection. Just as students benefit from understanding their own thought patterns and behaviours, so too do teachers. I plan to continue engaging in reflective practice using models like Kolb’s to critically evaluate my teaching methods and adapt them based on student needs and outcomes.</w:t>
      </w:r>
    </w:p>
    <w:p w14:paraId="0E0AF9F1" w14:textId="77777777" w:rsidR="00BF761A" w:rsidRPr="00FC7BB1" w:rsidRDefault="00BF761A" w:rsidP="00BF761A">
      <w:r w:rsidRPr="00FC7BB1">
        <w:t>In terms of academic development, I aim to deepen my knowledge of psychology, particularly in the areas of anxiety, resilience, and student motivation. Understanding these concepts more thoroughly will enhance my ability to support students holistically. I also plan to explore the ethical and professional boundaries of implementing psychological strategies in teaching, ensuring that I work within my competence while still providing meaningful support.</w:t>
      </w:r>
    </w:p>
    <w:p w14:paraId="56234101" w14:textId="77777777" w:rsidR="00BF761A" w:rsidRPr="00FC7BB1" w:rsidRDefault="00BF761A" w:rsidP="00BF761A">
      <w:r w:rsidRPr="00FC7BB1">
        <w:t>Lastly, I am inspired to advocate for greater awareness and training around MPA in music education. Many teachers are unaware of the prevalence or severity of this issue, and few are equipped with strategies to address it. Through presentations, writing, and peer collaboration, I hope to contribute to a broader conversation about mental health in the arts and promote practices that support both musical and personal growth.</w:t>
      </w:r>
    </w:p>
    <w:p w14:paraId="2181B4E2" w14:textId="77777777" w:rsidR="00BF761A" w:rsidRPr="00FC7BB1" w:rsidRDefault="00BF761A" w:rsidP="00BF761A">
      <w:r w:rsidRPr="00FC7BB1">
        <w:rPr>
          <w:b/>
          <w:bCs/>
        </w:rPr>
        <w:t>Conclusion</w:t>
      </w:r>
    </w:p>
    <w:p w14:paraId="0804FCB3" w14:textId="77777777" w:rsidR="00BF761A" w:rsidRPr="00FC7BB1" w:rsidRDefault="00BF761A" w:rsidP="00BF761A">
      <w:r w:rsidRPr="00FC7BB1">
        <w:t xml:space="preserve">Reflecting on the experience of researching and writing about MPA through Kolb’s learning cycle has provided a structured and meaningful way to </w:t>
      </w:r>
      <w:proofErr w:type="spellStart"/>
      <w:r w:rsidRPr="00FC7BB1">
        <w:t>analyze</w:t>
      </w:r>
      <w:proofErr w:type="spellEnd"/>
      <w:r w:rsidRPr="00FC7BB1">
        <w:t xml:space="preserve"> both the process and its outcomes. The essay served as a concrete experience that led to valuable insights about music performance anxiety, the role of the teacher, and the potential for interdisciplinary strategies to support student wellbeing.</w:t>
      </w:r>
    </w:p>
    <w:p w14:paraId="425F1427" w14:textId="77777777" w:rsidR="00BF761A" w:rsidRPr="00FC7BB1" w:rsidRDefault="00BF761A" w:rsidP="00BF761A">
      <w:r w:rsidRPr="00FC7BB1">
        <w:t xml:space="preserve">The process has not only enhanced my understanding of the topic but has also prompted changes in my teaching and inspired future academic and professional goals. By continuing to engage in reflective practice, I aim to grow as an educator who supports not only the technical development of </w:t>
      </w:r>
      <w:r w:rsidRPr="00FC7BB1">
        <w:lastRenderedPageBreak/>
        <w:t>students but also their emotional and psychological wellbeing. Ultimately, helping students manage MPA is not just about improving performance outcomes; it is about nurturing confident, resilient individuals who can thrive both on and off the stage.</w:t>
      </w:r>
    </w:p>
    <w:p w14:paraId="5494EDB0" w14:textId="77777777" w:rsidR="00BF761A" w:rsidRPr="00FC7BB1" w:rsidRDefault="00BF761A" w:rsidP="00BF761A">
      <w:r w:rsidRPr="00FC7BB1">
        <w:rPr>
          <w:b/>
          <w:bCs/>
        </w:rPr>
        <w:t>Personal Development Plan (PDP)</w:t>
      </w:r>
    </w:p>
    <w:p w14:paraId="706F6AC0" w14:textId="77777777" w:rsidR="00BF761A" w:rsidRPr="00FC7BB1" w:rsidRDefault="00BF761A" w:rsidP="00BF761A">
      <w:r w:rsidRPr="00FC7BB1">
        <w:t>Following the critical reflection on my essay about Music Performance Anxiety (MPA) using Kolb’s Experiential Learning Cycle, I have identified several key areas for professional and academic growth.</w:t>
      </w:r>
    </w:p>
    <w:p w14:paraId="7D5F4494" w14:textId="77777777" w:rsidR="00BF761A" w:rsidRPr="00FC7BB1" w:rsidRDefault="00BF761A" w:rsidP="00BF761A">
      <w:r w:rsidRPr="00FC7BB1">
        <w:rPr>
          <w:b/>
          <w:bCs/>
        </w:rPr>
        <w:t>Objective 1: Enhance Student Support for MPA</w:t>
      </w:r>
      <w:r w:rsidRPr="00FC7BB1">
        <w:br/>
      </w:r>
      <w:r w:rsidRPr="00FC7BB1">
        <w:rPr>
          <w:i/>
          <w:iCs/>
        </w:rPr>
        <w:t>Action:</w:t>
      </w:r>
      <w:r w:rsidRPr="00FC7BB1">
        <w:t xml:space="preserve"> I will incorporate regular low-stakes performance opportunities into my lessons to help students become more comfortable performing in front of others.</w:t>
      </w:r>
      <w:r w:rsidRPr="00FC7BB1">
        <w:br/>
      </w:r>
      <w:r w:rsidRPr="00FC7BB1">
        <w:rPr>
          <w:i/>
          <w:iCs/>
        </w:rPr>
        <w:t>Timeline:</w:t>
      </w:r>
      <w:r w:rsidRPr="00FC7BB1">
        <w:t xml:space="preserve"> Begin implementation within the next teaching term.</w:t>
      </w:r>
      <w:r w:rsidRPr="00FC7BB1">
        <w:br/>
      </w:r>
      <w:r w:rsidRPr="00FC7BB1">
        <w:rPr>
          <w:i/>
          <w:iCs/>
        </w:rPr>
        <w:t>Success Criteria:</w:t>
      </w:r>
      <w:r w:rsidRPr="00FC7BB1">
        <w:t xml:space="preserve"> Observe improved student confidence and reduced anxiety in performance scenarios, assessed through informal student feedback.</w:t>
      </w:r>
    </w:p>
    <w:p w14:paraId="4AD6D348" w14:textId="77777777" w:rsidR="00BF761A" w:rsidRPr="00FC7BB1" w:rsidRDefault="00BF761A" w:rsidP="00BF761A">
      <w:r w:rsidRPr="00FC7BB1">
        <w:rPr>
          <w:b/>
          <w:bCs/>
        </w:rPr>
        <w:t>Objective 2: Integrate Cognitive-Behavioural Techniques</w:t>
      </w:r>
      <w:r w:rsidRPr="00FC7BB1">
        <w:br/>
      </w:r>
      <w:r w:rsidRPr="00FC7BB1">
        <w:rPr>
          <w:i/>
          <w:iCs/>
        </w:rPr>
        <w:t>Action:</w:t>
      </w:r>
      <w:r w:rsidRPr="00FC7BB1">
        <w:t xml:space="preserve"> Without acting beyond my training, I will promote CBT-aligned strategies such as goal setting, positive self-talk, and reflection on progress.</w:t>
      </w:r>
      <w:r w:rsidRPr="00FC7BB1">
        <w:br/>
      </w:r>
      <w:r w:rsidRPr="00FC7BB1">
        <w:rPr>
          <w:i/>
          <w:iCs/>
        </w:rPr>
        <w:t>Timeline:</w:t>
      </w:r>
      <w:r w:rsidRPr="00FC7BB1">
        <w:t xml:space="preserve"> Introduce gradually over the next 3–6 months.</w:t>
      </w:r>
      <w:r w:rsidRPr="00FC7BB1">
        <w:br/>
      </w:r>
      <w:r w:rsidRPr="00FC7BB1">
        <w:rPr>
          <w:i/>
          <w:iCs/>
        </w:rPr>
        <w:t>Success Criteria:</w:t>
      </w:r>
      <w:r w:rsidRPr="00FC7BB1">
        <w:t xml:space="preserve"> Increased student engagement and resilience, tracked through progress journals and lesson observations.</w:t>
      </w:r>
    </w:p>
    <w:p w14:paraId="2E745231" w14:textId="77777777" w:rsidR="00BF761A" w:rsidRPr="00FC7BB1" w:rsidRDefault="00BF761A" w:rsidP="00BF761A">
      <w:r w:rsidRPr="00FC7BB1">
        <w:rPr>
          <w:b/>
          <w:bCs/>
        </w:rPr>
        <w:t>Objective 3: Engage in Action Research</w:t>
      </w:r>
      <w:r w:rsidRPr="00FC7BB1">
        <w:br/>
      </w:r>
      <w:r w:rsidRPr="00FC7BB1">
        <w:rPr>
          <w:i/>
          <w:iCs/>
        </w:rPr>
        <w:t>Action:</w:t>
      </w:r>
      <w:r w:rsidRPr="00FC7BB1">
        <w:t xml:space="preserve"> Conduct small-scale qualitative research to assess the impact of these interventions on MPA.</w:t>
      </w:r>
      <w:r w:rsidRPr="00FC7BB1">
        <w:br/>
      </w:r>
      <w:r w:rsidRPr="00FC7BB1">
        <w:rPr>
          <w:i/>
          <w:iCs/>
        </w:rPr>
        <w:t>Timeline:</w:t>
      </w:r>
      <w:r w:rsidRPr="00FC7BB1">
        <w:t xml:space="preserve"> Design research and begin data collection within 12 months.</w:t>
      </w:r>
      <w:r w:rsidRPr="00FC7BB1">
        <w:br/>
      </w:r>
      <w:r w:rsidRPr="00FC7BB1">
        <w:rPr>
          <w:i/>
          <w:iCs/>
        </w:rPr>
        <w:t>Success Criteria:</w:t>
      </w:r>
      <w:r w:rsidRPr="00FC7BB1">
        <w:t xml:space="preserve"> Produce a reflective report or academic paper to share findings with peers.</w:t>
      </w:r>
    </w:p>
    <w:p w14:paraId="3F81DDE5" w14:textId="77777777" w:rsidR="00BF761A" w:rsidRPr="00FC7BB1" w:rsidRDefault="00BF761A" w:rsidP="00BF761A">
      <w:r w:rsidRPr="00FC7BB1">
        <w:rPr>
          <w:b/>
          <w:bCs/>
        </w:rPr>
        <w:t>Objective 4: Advance Professional Knowledge</w:t>
      </w:r>
      <w:r w:rsidRPr="00FC7BB1">
        <w:br/>
      </w:r>
      <w:r w:rsidRPr="00FC7BB1">
        <w:rPr>
          <w:i/>
          <w:iCs/>
        </w:rPr>
        <w:t>Action:</w:t>
      </w:r>
      <w:r w:rsidRPr="00FC7BB1">
        <w:t xml:space="preserve"> Enrol in a professional development course on psychology in education or attend relevant </w:t>
      </w:r>
      <w:r w:rsidRPr="00FC7BB1">
        <w:lastRenderedPageBreak/>
        <w:t>CPD workshops.</w:t>
      </w:r>
      <w:r w:rsidRPr="00FC7BB1">
        <w:br/>
      </w:r>
      <w:r w:rsidRPr="00FC7BB1">
        <w:rPr>
          <w:i/>
          <w:iCs/>
        </w:rPr>
        <w:t>Timeline:</w:t>
      </w:r>
      <w:r w:rsidRPr="00FC7BB1">
        <w:t xml:space="preserve"> Within the next academic year.</w:t>
      </w:r>
      <w:r w:rsidRPr="00FC7BB1">
        <w:br/>
      </w:r>
      <w:r w:rsidRPr="00FC7BB1">
        <w:rPr>
          <w:i/>
          <w:iCs/>
        </w:rPr>
        <w:t>Success Criteria:</w:t>
      </w:r>
      <w:r w:rsidRPr="00FC7BB1">
        <w:t xml:space="preserve"> Apply new knowledge to enhance classroom strategies and maintain ethical practice boundaries.</w:t>
      </w:r>
    </w:p>
    <w:p w14:paraId="742A6797" w14:textId="77777777" w:rsidR="00BF761A" w:rsidRPr="00FC7BB1" w:rsidRDefault="00BF761A" w:rsidP="00BF761A">
      <w:r w:rsidRPr="00FC7BB1">
        <w:rPr>
          <w:b/>
          <w:bCs/>
        </w:rPr>
        <w:t>Objective 5: Promote Awareness of MPA</w:t>
      </w:r>
      <w:r w:rsidRPr="00FC7BB1">
        <w:br/>
      </w:r>
      <w:r w:rsidRPr="00FC7BB1">
        <w:rPr>
          <w:i/>
          <w:iCs/>
        </w:rPr>
        <w:t>Action:</w:t>
      </w:r>
      <w:r w:rsidRPr="00FC7BB1">
        <w:t xml:space="preserve"> Share findings and experiences with colleagues through presentations or internal newsletters.</w:t>
      </w:r>
      <w:r w:rsidRPr="00FC7BB1">
        <w:br/>
      </w:r>
      <w:r w:rsidRPr="00FC7BB1">
        <w:rPr>
          <w:i/>
          <w:iCs/>
        </w:rPr>
        <w:t>Timeline:</w:t>
      </w:r>
      <w:r w:rsidRPr="00FC7BB1">
        <w:t xml:space="preserve"> Ongoing.</w:t>
      </w:r>
      <w:r w:rsidRPr="00FC7BB1">
        <w:br/>
      </w:r>
      <w:r w:rsidRPr="00FC7BB1">
        <w:rPr>
          <w:i/>
          <w:iCs/>
        </w:rPr>
        <w:t>Success Criteria:</w:t>
      </w:r>
      <w:r w:rsidRPr="00FC7BB1">
        <w:t xml:space="preserve"> Foster dialogue about mental health in music education and influence a supportive teaching culture.</w:t>
      </w:r>
    </w:p>
    <w:p w14:paraId="19D4FE0D" w14:textId="77777777" w:rsidR="00BF761A" w:rsidRPr="00FC7BB1" w:rsidRDefault="00BF761A" w:rsidP="00BF761A">
      <w:r w:rsidRPr="00FC7BB1">
        <w:t>This PDP reflects my commitment to improving both student wellbeing and my effectiveness as an educator.</w:t>
      </w:r>
    </w:p>
    <w:p w14:paraId="1B22E54F" w14:textId="77777777" w:rsidR="00BF761A" w:rsidRPr="00FC7BB1" w:rsidRDefault="00BF761A" w:rsidP="00BF761A"/>
    <w:p w14:paraId="24C3BE19" w14:textId="77777777" w:rsidR="00BF761A" w:rsidRPr="00FC7BB1" w:rsidRDefault="00BF761A" w:rsidP="00BF761A">
      <w:pPr>
        <w:rPr>
          <w:spacing w:val="20"/>
        </w:rPr>
      </w:pPr>
    </w:p>
    <w:p w14:paraId="3C0B4BA5" w14:textId="77777777" w:rsidR="005F5242" w:rsidRDefault="005F5242" w:rsidP="00A53A84"/>
    <w:p w14:paraId="4B173B03" w14:textId="553FCB71" w:rsidR="00A53A84" w:rsidRDefault="00A53A84" w:rsidP="00A53A84"/>
    <w:p w14:paraId="63B84C6E" w14:textId="3058F4CC" w:rsidR="00A53A84" w:rsidRDefault="00A53A84" w:rsidP="00A53A84"/>
    <w:sectPr w:rsidR="00A53A84" w:rsidSect="00D425FC">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D1D52" w14:textId="77777777" w:rsidR="0046185F" w:rsidRDefault="0046185F" w:rsidP="009B4C54">
      <w:pPr>
        <w:spacing w:after="0" w:line="240" w:lineRule="auto"/>
      </w:pPr>
      <w:r>
        <w:separator/>
      </w:r>
    </w:p>
  </w:endnote>
  <w:endnote w:type="continuationSeparator" w:id="0">
    <w:p w14:paraId="1AE3BAD6" w14:textId="77777777" w:rsidR="0046185F" w:rsidRDefault="0046185F" w:rsidP="009B4C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8854999"/>
      <w:docPartObj>
        <w:docPartGallery w:val="Page Numbers (Bottom of Page)"/>
        <w:docPartUnique/>
      </w:docPartObj>
    </w:sdtPr>
    <w:sdtContent>
      <w:p w14:paraId="597607D5" w14:textId="3D21DB57" w:rsidR="009B4C54" w:rsidRDefault="009B4C54" w:rsidP="000612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5D82F6" w14:textId="77777777" w:rsidR="009B4C54" w:rsidRDefault="009B4C54" w:rsidP="009B4C5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7899887"/>
      <w:docPartObj>
        <w:docPartGallery w:val="Page Numbers (Bottom of Page)"/>
        <w:docPartUnique/>
      </w:docPartObj>
    </w:sdtPr>
    <w:sdtContent>
      <w:p w14:paraId="351F10B0" w14:textId="74F94403" w:rsidR="009B4C54" w:rsidRDefault="009B4C54" w:rsidP="000612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BC97F9" w14:textId="77777777" w:rsidR="009B4C54" w:rsidRDefault="009B4C54" w:rsidP="009B4C5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55E45" w14:textId="77777777" w:rsidR="0046185F" w:rsidRDefault="0046185F" w:rsidP="009B4C54">
      <w:pPr>
        <w:spacing w:after="0" w:line="240" w:lineRule="auto"/>
      </w:pPr>
      <w:r>
        <w:separator/>
      </w:r>
    </w:p>
  </w:footnote>
  <w:footnote w:type="continuationSeparator" w:id="0">
    <w:p w14:paraId="0A73DD36" w14:textId="77777777" w:rsidR="0046185F" w:rsidRDefault="0046185F" w:rsidP="009B4C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741B5E"/>
    <w:multiLevelType w:val="multilevel"/>
    <w:tmpl w:val="1FF42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83754A"/>
    <w:multiLevelType w:val="multilevel"/>
    <w:tmpl w:val="C75E0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4A2E74"/>
    <w:multiLevelType w:val="hybridMultilevel"/>
    <w:tmpl w:val="C8DE9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8254088">
    <w:abstractNumId w:val="2"/>
  </w:num>
  <w:num w:numId="2" w16cid:durableId="1782332354">
    <w:abstractNumId w:val="0"/>
  </w:num>
  <w:num w:numId="3" w16cid:durableId="9417612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A84"/>
    <w:rsid w:val="00003EFA"/>
    <w:rsid w:val="000559E6"/>
    <w:rsid w:val="00067413"/>
    <w:rsid w:val="000F17B8"/>
    <w:rsid w:val="001218A4"/>
    <w:rsid w:val="001232EE"/>
    <w:rsid w:val="00156967"/>
    <w:rsid w:val="00163B35"/>
    <w:rsid w:val="0016558F"/>
    <w:rsid w:val="001660CD"/>
    <w:rsid w:val="00195FAB"/>
    <w:rsid w:val="001972BA"/>
    <w:rsid w:val="001A6000"/>
    <w:rsid w:val="001F084D"/>
    <w:rsid w:val="00225F10"/>
    <w:rsid w:val="00250A98"/>
    <w:rsid w:val="00256B26"/>
    <w:rsid w:val="002765D1"/>
    <w:rsid w:val="002A7E29"/>
    <w:rsid w:val="002D4AF0"/>
    <w:rsid w:val="002E2C06"/>
    <w:rsid w:val="002F35A3"/>
    <w:rsid w:val="002F5C2F"/>
    <w:rsid w:val="003149C2"/>
    <w:rsid w:val="003170DA"/>
    <w:rsid w:val="00341CD6"/>
    <w:rsid w:val="0035527B"/>
    <w:rsid w:val="0036720A"/>
    <w:rsid w:val="003A254D"/>
    <w:rsid w:val="003B0252"/>
    <w:rsid w:val="00403415"/>
    <w:rsid w:val="00444035"/>
    <w:rsid w:val="00447DD3"/>
    <w:rsid w:val="0046185F"/>
    <w:rsid w:val="00475A27"/>
    <w:rsid w:val="004919FB"/>
    <w:rsid w:val="004A4BD1"/>
    <w:rsid w:val="004C1C3E"/>
    <w:rsid w:val="00516AE8"/>
    <w:rsid w:val="005528C3"/>
    <w:rsid w:val="0056625D"/>
    <w:rsid w:val="005C36AF"/>
    <w:rsid w:val="005C5A84"/>
    <w:rsid w:val="005C6103"/>
    <w:rsid w:val="005F5242"/>
    <w:rsid w:val="00616DD7"/>
    <w:rsid w:val="00623424"/>
    <w:rsid w:val="0062442C"/>
    <w:rsid w:val="006304C5"/>
    <w:rsid w:val="00676EFA"/>
    <w:rsid w:val="00677B91"/>
    <w:rsid w:val="00683D55"/>
    <w:rsid w:val="006C59C9"/>
    <w:rsid w:val="006D165F"/>
    <w:rsid w:val="006E265D"/>
    <w:rsid w:val="006F30F7"/>
    <w:rsid w:val="007001A4"/>
    <w:rsid w:val="0071090D"/>
    <w:rsid w:val="00711652"/>
    <w:rsid w:val="0072583F"/>
    <w:rsid w:val="00740A16"/>
    <w:rsid w:val="00762FFA"/>
    <w:rsid w:val="00763446"/>
    <w:rsid w:val="0077426D"/>
    <w:rsid w:val="00792AD3"/>
    <w:rsid w:val="007C4450"/>
    <w:rsid w:val="00833AE7"/>
    <w:rsid w:val="00836FE1"/>
    <w:rsid w:val="00850D96"/>
    <w:rsid w:val="008544F4"/>
    <w:rsid w:val="00876DB8"/>
    <w:rsid w:val="008B646A"/>
    <w:rsid w:val="008C18DD"/>
    <w:rsid w:val="008C3343"/>
    <w:rsid w:val="008E6650"/>
    <w:rsid w:val="008F07FF"/>
    <w:rsid w:val="0094288B"/>
    <w:rsid w:val="00976614"/>
    <w:rsid w:val="009B4C54"/>
    <w:rsid w:val="009C3E41"/>
    <w:rsid w:val="009C67B5"/>
    <w:rsid w:val="009D1A5F"/>
    <w:rsid w:val="009E0C68"/>
    <w:rsid w:val="009E2E20"/>
    <w:rsid w:val="00A31799"/>
    <w:rsid w:val="00A53A84"/>
    <w:rsid w:val="00A93795"/>
    <w:rsid w:val="00AE02B6"/>
    <w:rsid w:val="00AE67EE"/>
    <w:rsid w:val="00B278AA"/>
    <w:rsid w:val="00B41776"/>
    <w:rsid w:val="00B43D83"/>
    <w:rsid w:val="00B5171F"/>
    <w:rsid w:val="00B67DD0"/>
    <w:rsid w:val="00B7074B"/>
    <w:rsid w:val="00B82FC0"/>
    <w:rsid w:val="00B830E1"/>
    <w:rsid w:val="00BA114F"/>
    <w:rsid w:val="00BB14BF"/>
    <w:rsid w:val="00BC3087"/>
    <w:rsid w:val="00BF761A"/>
    <w:rsid w:val="00C12BA6"/>
    <w:rsid w:val="00C45C1E"/>
    <w:rsid w:val="00C55D8B"/>
    <w:rsid w:val="00C57C86"/>
    <w:rsid w:val="00C650D2"/>
    <w:rsid w:val="00CA26D5"/>
    <w:rsid w:val="00CD40B5"/>
    <w:rsid w:val="00CD63C3"/>
    <w:rsid w:val="00CE03B0"/>
    <w:rsid w:val="00CE6E6E"/>
    <w:rsid w:val="00D17033"/>
    <w:rsid w:val="00D200C6"/>
    <w:rsid w:val="00D318D5"/>
    <w:rsid w:val="00D32A5E"/>
    <w:rsid w:val="00D425FC"/>
    <w:rsid w:val="00D94319"/>
    <w:rsid w:val="00DA0986"/>
    <w:rsid w:val="00DA581F"/>
    <w:rsid w:val="00DD0F62"/>
    <w:rsid w:val="00DD23B9"/>
    <w:rsid w:val="00DD2631"/>
    <w:rsid w:val="00E31D7A"/>
    <w:rsid w:val="00E675C9"/>
    <w:rsid w:val="00E83DC6"/>
    <w:rsid w:val="00EB547A"/>
    <w:rsid w:val="00EB6A94"/>
    <w:rsid w:val="00ED2F20"/>
    <w:rsid w:val="00F167E7"/>
    <w:rsid w:val="00F2407A"/>
    <w:rsid w:val="00F346FA"/>
    <w:rsid w:val="00F40BBE"/>
    <w:rsid w:val="00F621DB"/>
    <w:rsid w:val="00F670B1"/>
    <w:rsid w:val="00F84AB6"/>
    <w:rsid w:val="00FA5B8B"/>
    <w:rsid w:val="00FB5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146C1"/>
  <w15:chartTrackingRefBased/>
  <w15:docId w15:val="{BC5B5AD3-84A0-46B5-BC73-142ABE2AC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A84"/>
  </w:style>
  <w:style w:type="paragraph" w:styleId="Heading1">
    <w:name w:val="heading 1"/>
    <w:basedOn w:val="Normal"/>
    <w:link w:val="Heading1Char"/>
    <w:uiPriority w:val="9"/>
    <w:qFormat/>
    <w:rsid w:val="005F524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3A84"/>
    <w:rPr>
      <w:color w:val="0563C1" w:themeColor="hyperlink"/>
      <w:u w:val="single"/>
    </w:rPr>
  </w:style>
  <w:style w:type="character" w:styleId="UnresolvedMention">
    <w:name w:val="Unresolved Mention"/>
    <w:basedOn w:val="DefaultParagraphFont"/>
    <w:uiPriority w:val="99"/>
    <w:semiHidden/>
    <w:unhideWhenUsed/>
    <w:rsid w:val="00A53A84"/>
    <w:rPr>
      <w:color w:val="605E5C"/>
      <w:shd w:val="clear" w:color="auto" w:fill="E1DFDD"/>
    </w:rPr>
  </w:style>
  <w:style w:type="character" w:styleId="FollowedHyperlink">
    <w:name w:val="FollowedHyperlink"/>
    <w:basedOn w:val="DefaultParagraphFont"/>
    <w:uiPriority w:val="99"/>
    <w:semiHidden/>
    <w:unhideWhenUsed/>
    <w:rsid w:val="001218A4"/>
    <w:rPr>
      <w:color w:val="954F72" w:themeColor="followedHyperlink"/>
      <w:u w:val="single"/>
    </w:rPr>
  </w:style>
  <w:style w:type="paragraph" w:styleId="NoSpacing">
    <w:name w:val="No Spacing"/>
    <w:link w:val="NoSpacingChar"/>
    <w:uiPriority w:val="1"/>
    <w:qFormat/>
    <w:rsid w:val="00D425FC"/>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D425FC"/>
    <w:rPr>
      <w:rFonts w:eastAsiaTheme="minorEastAsia"/>
      <w:lang w:val="en-US" w:eastAsia="zh-CN"/>
    </w:rPr>
  </w:style>
  <w:style w:type="paragraph" w:styleId="Footer">
    <w:name w:val="footer"/>
    <w:basedOn w:val="Normal"/>
    <w:link w:val="FooterChar"/>
    <w:uiPriority w:val="99"/>
    <w:unhideWhenUsed/>
    <w:rsid w:val="009B4C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C54"/>
  </w:style>
  <w:style w:type="character" w:styleId="PageNumber">
    <w:name w:val="page number"/>
    <w:basedOn w:val="DefaultParagraphFont"/>
    <w:uiPriority w:val="99"/>
    <w:semiHidden/>
    <w:unhideWhenUsed/>
    <w:rsid w:val="009B4C54"/>
  </w:style>
  <w:style w:type="character" w:customStyle="1" w:styleId="l7">
    <w:name w:val="l7"/>
    <w:basedOn w:val="DefaultParagraphFont"/>
    <w:rsid w:val="00ED2F20"/>
  </w:style>
  <w:style w:type="character" w:customStyle="1" w:styleId="l">
    <w:name w:val="l"/>
    <w:basedOn w:val="DefaultParagraphFont"/>
    <w:rsid w:val="00ED2F20"/>
  </w:style>
  <w:style w:type="character" w:customStyle="1" w:styleId="Heading1Char">
    <w:name w:val="Heading 1 Char"/>
    <w:basedOn w:val="DefaultParagraphFont"/>
    <w:link w:val="Heading1"/>
    <w:uiPriority w:val="9"/>
    <w:rsid w:val="005F5242"/>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5F5242"/>
  </w:style>
  <w:style w:type="character" w:customStyle="1" w:styleId="popovergroup">
    <w:name w:val="popovergroup"/>
    <w:basedOn w:val="DefaultParagraphFont"/>
    <w:rsid w:val="005F5242"/>
  </w:style>
  <w:style w:type="character" w:customStyle="1" w:styleId="popoverbutton">
    <w:name w:val="popoverbutton"/>
    <w:basedOn w:val="DefaultParagraphFont"/>
    <w:rsid w:val="005F5242"/>
  </w:style>
  <w:style w:type="paragraph" w:customStyle="1" w:styleId="doi">
    <w:name w:val="doi"/>
    <w:basedOn w:val="Normal"/>
    <w:rsid w:val="005F52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pubdate">
    <w:name w:val="onlinepubdate"/>
    <w:basedOn w:val="Normal"/>
    <w:rsid w:val="005F52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
    <w:name w:val="label"/>
    <w:basedOn w:val="DefaultParagraphFont"/>
    <w:rsid w:val="005F5242"/>
  </w:style>
  <w:style w:type="paragraph" w:customStyle="1" w:styleId="bibitem">
    <w:name w:val="bibitem"/>
    <w:basedOn w:val="Normal"/>
    <w:rsid w:val="005F52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me">
    <w:name w:val="name"/>
    <w:basedOn w:val="DefaultParagraphFont"/>
    <w:rsid w:val="005F5242"/>
  </w:style>
  <w:style w:type="character" w:styleId="Emphasis">
    <w:name w:val="Emphasis"/>
    <w:basedOn w:val="DefaultParagraphFont"/>
    <w:uiPriority w:val="20"/>
    <w:qFormat/>
    <w:rsid w:val="005F5242"/>
    <w:rPr>
      <w:i/>
      <w:iCs/>
    </w:rPr>
  </w:style>
  <w:style w:type="character" w:customStyle="1" w:styleId="authors">
    <w:name w:val="authors"/>
    <w:basedOn w:val="DefaultParagraphFont"/>
    <w:rsid w:val="005F5242"/>
  </w:style>
  <w:style w:type="character" w:customStyle="1" w:styleId="accordion-tabbedtab-mobile">
    <w:name w:val="accordion-tabbed__tab-mobile"/>
    <w:basedOn w:val="DefaultParagraphFont"/>
    <w:rsid w:val="005F5242"/>
  </w:style>
  <w:style w:type="character" w:customStyle="1" w:styleId="comma-separator">
    <w:name w:val="comma-separator"/>
    <w:basedOn w:val="DefaultParagraphFont"/>
    <w:rsid w:val="005F5242"/>
  </w:style>
  <w:style w:type="character" w:customStyle="1" w:styleId="epub-state">
    <w:name w:val="epub-state"/>
    <w:basedOn w:val="DefaultParagraphFont"/>
    <w:rsid w:val="005F5242"/>
  </w:style>
  <w:style w:type="character" w:customStyle="1" w:styleId="epub-date">
    <w:name w:val="epub-date"/>
    <w:basedOn w:val="DefaultParagraphFont"/>
    <w:rsid w:val="005F5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6644841">
      <w:bodyDiv w:val="1"/>
      <w:marLeft w:val="0"/>
      <w:marRight w:val="0"/>
      <w:marTop w:val="0"/>
      <w:marBottom w:val="0"/>
      <w:divBdr>
        <w:top w:val="none" w:sz="0" w:space="0" w:color="auto"/>
        <w:left w:val="none" w:sz="0" w:space="0" w:color="auto"/>
        <w:bottom w:val="none" w:sz="0" w:space="0" w:color="auto"/>
        <w:right w:val="none" w:sz="0" w:space="0" w:color="auto"/>
      </w:divBdr>
    </w:div>
    <w:div w:id="1927879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music-pilot-launched-to-help-break-down-barriers-to-opportunity"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music-news.com/news/UK/179003/" TargetMode="External"/><Relationship Id="rId4" Type="http://schemas.openxmlformats.org/officeDocument/2006/relationships/settings" Target="settings.xml"/><Relationship Id="rId9" Type="http://schemas.openxmlformats.org/officeDocument/2006/relationships/hyperlink" Target="https://musically.com/2025/03/25/ed-sheerans-open-letter-calls-for-boost-in-uk-music-educ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Debbie Winter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5211</Words>
  <Characters>29708</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reducing Music Performance anxiety: approaches for instrumental teachers to support their students</vt:lpstr>
    </vt:vector>
  </TitlesOfParts>
  <Company>MA Pedagogy Foundation Course</Company>
  <LinksUpToDate>false</LinksUpToDate>
  <CharactersWithSpaces>34850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reducing Music Performance anxiety: approaches for instrumental teachers to support their students</dc:title>
  <dc:subject/>
  <dc:creator>Christopher Healey, April 2025</dc:creator>
  <cp:keywords/>
  <dc:description/>
  <cp:lastModifiedBy>Christopher Healey</cp:lastModifiedBy>
  <cp:revision>2</cp:revision>
  <dcterms:created xsi:type="dcterms:W3CDTF">2025-06-16T21:49:00Z</dcterms:created>
  <dcterms:modified xsi:type="dcterms:W3CDTF">2025-06-16T21:49:00Z</dcterms:modified>
</cp:coreProperties>
</file>