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5672B8" w14:textId="77777777" w:rsidR="001026CC" w:rsidRDefault="001026CC" w:rsidP="001026CC">
      <w:pPr>
        <w:spacing w:line="360" w:lineRule="auto"/>
        <w:jc w:val="both"/>
        <w:rPr>
          <w:rFonts w:ascii="Arial" w:hAnsi="Arial" w:cs="Arial"/>
          <w:b/>
          <w:bCs/>
          <w:sz w:val="24"/>
          <w:szCs w:val="24"/>
        </w:rPr>
      </w:pPr>
      <w:r>
        <w:rPr>
          <w:rFonts w:ascii="Arial" w:hAnsi="Arial" w:cs="Arial"/>
          <w:b/>
          <w:bCs/>
          <w:sz w:val="24"/>
          <w:szCs w:val="24"/>
        </w:rPr>
        <w:t>Personnel Resourcing and Development</w:t>
      </w:r>
    </w:p>
    <w:p w14:paraId="527BD0B0" w14:textId="77777777" w:rsidR="001026CC" w:rsidRDefault="001026CC" w:rsidP="001026CC">
      <w:pPr>
        <w:spacing w:line="360" w:lineRule="auto"/>
        <w:jc w:val="both"/>
        <w:rPr>
          <w:rFonts w:ascii="Arial" w:hAnsi="Arial" w:cs="Arial"/>
          <w:b/>
          <w:bCs/>
          <w:sz w:val="24"/>
          <w:szCs w:val="24"/>
        </w:rPr>
      </w:pPr>
      <w:r>
        <w:rPr>
          <w:rFonts w:ascii="Arial" w:hAnsi="Arial" w:cs="Arial"/>
          <w:b/>
          <w:bCs/>
          <w:sz w:val="24"/>
          <w:szCs w:val="24"/>
        </w:rPr>
        <w:t>BMIH5005</w:t>
      </w:r>
    </w:p>
    <w:p w14:paraId="7301D397" w14:textId="77777777" w:rsidR="001026CC" w:rsidRDefault="001026CC" w:rsidP="001026CC">
      <w:pPr>
        <w:spacing w:line="360" w:lineRule="auto"/>
        <w:jc w:val="both"/>
        <w:rPr>
          <w:rFonts w:ascii="Arial" w:hAnsi="Arial" w:cs="Arial"/>
          <w:b/>
          <w:bCs/>
          <w:sz w:val="24"/>
          <w:szCs w:val="24"/>
        </w:rPr>
      </w:pPr>
      <w:r>
        <w:rPr>
          <w:rFonts w:ascii="Arial" w:hAnsi="Arial" w:cs="Arial"/>
          <w:b/>
          <w:bCs/>
          <w:sz w:val="24"/>
          <w:szCs w:val="24"/>
        </w:rPr>
        <w:t>Essay</w:t>
      </w:r>
    </w:p>
    <w:p w14:paraId="281F3806" w14:textId="77777777" w:rsidR="001026CC" w:rsidRDefault="001026CC" w:rsidP="001026CC">
      <w:pPr>
        <w:spacing w:line="360" w:lineRule="auto"/>
        <w:jc w:val="both"/>
        <w:rPr>
          <w:rFonts w:ascii="Arial" w:hAnsi="Arial" w:cs="Arial"/>
          <w:b/>
          <w:bCs/>
          <w:sz w:val="24"/>
          <w:szCs w:val="24"/>
        </w:rPr>
      </w:pPr>
      <w:r>
        <w:rPr>
          <w:rFonts w:ascii="Arial" w:hAnsi="Arial" w:cs="Arial"/>
          <w:b/>
          <w:bCs/>
          <w:sz w:val="24"/>
          <w:szCs w:val="24"/>
        </w:rPr>
        <w:t>Lecturer:</w:t>
      </w:r>
    </w:p>
    <w:p w14:paraId="50B514DF" w14:textId="77777777" w:rsidR="001026CC" w:rsidRDefault="001026CC" w:rsidP="001026CC">
      <w:pPr>
        <w:spacing w:line="360" w:lineRule="auto"/>
        <w:jc w:val="both"/>
        <w:rPr>
          <w:rFonts w:ascii="Arial" w:hAnsi="Arial" w:cs="Arial"/>
          <w:b/>
          <w:bCs/>
          <w:sz w:val="24"/>
          <w:szCs w:val="24"/>
        </w:rPr>
      </w:pPr>
    </w:p>
    <w:p w14:paraId="4DEE8EEB" w14:textId="77777777" w:rsidR="001026CC" w:rsidRPr="001026CC" w:rsidRDefault="001026CC" w:rsidP="001026CC">
      <w:pPr>
        <w:spacing w:line="360" w:lineRule="auto"/>
        <w:jc w:val="both"/>
        <w:rPr>
          <w:rFonts w:ascii="Arial" w:hAnsi="Arial" w:cs="Arial"/>
          <w:sz w:val="24"/>
          <w:szCs w:val="24"/>
        </w:rPr>
      </w:pPr>
    </w:p>
    <w:p w14:paraId="53EDBA64" w14:textId="184869EA" w:rsidR="001026CC" w:rsidRPr="001026CC" w:rsidRDefault="001026CC" w:rsidP="001026CC">
      <w:pPr>
        <w:spacing w:line="360" w:lineRule="auto"/>
        <w:jc w:val="both"/>
        <w:rPr>
          <w:rFonts w:ascii="Arial" w:hAnsi="Arial" w:cs="Arial"/>
          <w:sz w:val="24"/>
          <w:szCs w:val="24"/>
        </w:rPr>
      </w:pPr>
      <w:r w:rsidRPr="001026CC">
        <w:rPr>
          <w:rFonts w:ascii="Arial" w:hAnsi="Arial" w:cs="Arial"/>
          <w:sz w:val="24"/>
          <w:szCs w:val="24"/>
        </w:rPr>
        <w:t xml:space="preserve">The evolution of HRM facilitates and the strategic development of an international hotel brand through workforce planning, </w:t>
      </w:r>
      <w:proofErr w:type="gramStart"/>
      <w:r w:rsidRPr="001026CC">
        <w:rPr>
          <w:rFonts w:ascii="Arial" w:hAnsi="Arial" w:cs="Arial"/>
          <w:sz w:val="24"/>
          <w:szCs w:val="24"/>
        </w:rPr>
        <w:t>recruitment</w:t>
      </w:r>
      <w:proofErr w:type="gramEnd"/>
      <w:r w:rsidRPr="001026CC">
        <w:rPr>
          <w:rFonts w:ascii="Arial" w:hAnsi="Arial" w:cs="Arial"/>
          <w:sz w:val="24"/>
          <w:szCs w:val="24"/>
        </w:rPr>
        <w:t xml:space="preserve"> and selection</w:t>
      </w:r>
    </w:p>
    <w:p w14:paraId="6214732E" w14:textId="77777777" w:rsidR="001026CC" w:rsidRPr="001026CC" w:rsidRDefault="001026CC" w:rsidP="001026CC">
      <w:pPr>
        <w:spacing w:line="360" w:lineRule="auto"/>
        <w:jc w:val="both"/>
        <w:rPr>
          <w:rFonts w:ascii="Arial" w:hAnsi="Arial" w:cs="Arial"/>
          <w:i/>
          <w:iCs/>
          <w:sz w:val="24"/>
          <w:szCs w:val="24"/>
        </w:rPr>
      </w:pPr>
    </w:p>
    <w:p w14:paraId="45939848" w14:textId="77777777" w:rsidR="001026CC" w:rsidRPr="001026CC" w:rsidRDefault="001026CC" w:rsidP="001026CC">
      <w:pPr>
        <w:spacing w:line="360" w:lineRule="auto"/>
        <w:jc w:val="both"/>
        <w:rPr>
          <w:rFonts w:ascii="Arial" w:hAnsi="Arial" w:cs="Arial"/>
          <w:i/>
          <w:iCs/>
          <w:sz w:val="24"/>
          <w:szCs w:val="24"/>
        </w:rPr>
      </w:pPr>
    </w:p>
    <w:p w14:paraId="4A45E390" w14:textId="577B9EE4" w:rsidR="001026CC" w:rsidRPr="001026CC" w:rsidRDefault="001026CC" w:rsidP="001026CC">
      <w:pPr>
        <w:spacing w:line="360" w:lineRule="auto"/>
        <w:jc w:val="both"/>
        <w:rPr>
          <w:rFonts w:ascii="Arial" w:hAnsi="Arial" w:cs="Arial"/>
          <w:sz w:val="24"/>
          <w:szCs w:val="24"/>
        </w:rPr>
      </w:pPr>
      <w:r w:rsidRPr="001026CC">
        <w:rPr>
          <w:rFonts w:ascii="Arial" w:hAnsi="Arial" w:cs="Arial"/>
          <w:sz w:val="24"/>
          <w:szCs w:val="24"/>
        </w:rPr>
        <w:t>Student id:</w:t>
      </w:r>
      <w:r>
        <w:rPr>
          <w:rFonts w:ascii="Arial" w:hAnsi="Arial" w:cs="Arial"/>
          <w:sz w:val="24"/>
          <w:szCs w:val="24"/>
        </w:rPr>
        <w:t xml:space="preserve"> Roxana Mihaela Panainte</w:t>
      </w:r>
    </w:p>
    <w:p w14:paraId="7637EA3E" w14:textId="095844E8" w:rsidR="001026CC" w:rsidRPr="001026CC" w:rsidRDefault="001026CC" w:rsidP="001026CC">
      <w:pPr>
        <w:spacing w:line="360" w:lineRule="auto"/>
        <w:jc w:val="both"/>
        <w:rPr>
          <w:rFonts w:ascii="Arial" w:hAnsi="Arial" w:cs="Arial"/>
          <w:sz w:val="24"/>
          <w:szCs w:val="24"/>
        </w:rPr>
      </w:pPr>
      <w:r w:rsidRPr="001026CC">
        <w:rPr>
          <w:rFonts w:ascii="Arial" w:hAnsi="Arial" w:cs="Arial"/>
          <w:sz w:val="24"/>
          <w:szCs w:val="24"/>
        </w:rPr>
        <w:t>Student name:</w:t>
      </w:r>
      <w:r>
        <w:rPr>
          <w:rFonts w:ascii="Arial" w:hAnsi="Arial" w:cs="Arial"/>
          <w:sz w:val="24"/>
          <w:szCs w:val="24"/>
        </w:rPr>
        <w:t xml:space="preserve"> 2219073</w:t>
      </w:r>
    </w:p>
    <w:p w14:paraId="5A22520B" w14:textId="30451323" w:rsidR="001026CC" w:rsidRDefault="001026CC" w:rsidP="001026CC">
      <w:pPr>
        <w:spacing w:line="360" w:lineRule="auto"/>
        <w:jc w:val="both"/>
        <w:rPr>
          <w:rFonts w:ascii="Arial" w:hAnsi="Arial" w:cs="Arial"/>
          <w:sz w:val="24"/>
          <w:szCs w:val="24"/>
        </w:rPr>
      </w:pPr>
      <w:r>
        <w:rPr>
          <w:rFonts w:ascii="Arial" w:hAnsi="Arial" w:cs="Arial"/>
          <w:sz w:val="24"/>
          <w:szCs w:val="24"/>
        </w:rPr>
        <w:t>Lecturer: Helen Lee</w:t>
      </w:r>
    </w:p>
    <w:p w14:paraId="333FB3FB" w14:textId="77777777" w:rsidR="001026CC" w:rsidRDefault="001026CC" w:rsidP="001026CC">
      <w:pPr>
        <w:spacing w:line="360" w:lineRule="auto"/>
        <w:jc w:val="both"/>
        <w:rPr>
          <w:rFonts w:ascii="Arial" w:hAnsi="Arial" w:cs="Arial"/>
          <w:sz w:val="24"/>
          <w:szCs w:val="24"/>
        </w:rPr>
      </w:pPr>
    </w:p>
    <w:p w14:paraId="4BDE365A" w14:textId="77777777" w:rsidR="001026CC" w:rsidRDefault="001026CC" w:rsidP="001026CC">
      <w:pPr>
        <w:spacing w:line="360" w:lineRule="auto"/>
        <w:jc w:val="both"/>
        <w:rPr>
          <w:rFonts w:ascii="Arial" w:hAnsi="Arial" w:cs="Arial"/>
          <w:sz w:val="24"/>
          <w:szCs w:val="24"/>
        </w:rPr>
      </w:pPr>
    </w:p>
    <w:p w14:paraId="44688D7A" w14:textId="77777777" w:rsidR="001026CC" w:rsidRDefault="001026CC" w:rsidP="001026CC">
      <w:pPr>
        <w:spacing w:line="360" w:lineRule="auto"/>
        <w:jc w:val="both"/>
        <w:rPr>
          <w:rFonts w:ascii="Arial" w:hAnsi="Arial" w:cs="Arial"/>
          <w:sz w:val="24"/>
          <w:szCs w:val="24"/>
        </w:rPr>
      </w:pPr>
    </w:p>
    <w:p w14:paraId="2F643122" w14:textId="77777777" w:rsidR="001026CC" w:rsidRDefault="001026CC" w:rsidP="001026CC">
      <w:pPr>
        <w:spacing w:line="360" w:lineRule="auto"/>
        <w:jc w:val="both"/>
        <w:rPr>
          <w:rFonts w:ascii="Arial" w:hAnsi="Arial" w:cs="Arial"/>
          <w:sz w:val="24"/>
          <w:szCs w:val="24"/>
        </w:rPr>
      </w:pPr>
    </w:p>
    <w:p w14:paraId="57738B70" w14:textId="77777777" w:rsidR="001026CC" w:rsidRDefault="001026CC" w:rsidP="001026CC">
      <w:pPr>
        <w:spacing w:line="360" w:lineRule="auto"/>
        <w:jc w:val="both"/>
        <w:rPr>
          <w:rFonts w:ascii="Arial" w:hAnsi="Arial" w:cs="Arial"/>
          <w:sz w:val="24"/>
          <w:szCs w:val="24"/>
        </w:rPr>
      </w:pPr>
    </w:p>
    <w:p w14:paraId="0805C12F" w14:textId="77777777" w:rsidR="001026CC" w:rsidRDefault="001026CC" w:rsidP="001026CC">
      <w:pPr>
        <w:spacing w:line="360" w:lineRule="auto"/>
        <w:jc w:val="both"/>
        <w:rPr>
          <w:rFonts w:ascii="Arial" w:hAnsi="Arial" w:cs="Arial"/>
          <w:sz w:val="24"/>
          <w:szCs w:val="24"/>
        </w:rPr>
      </w:pPr>
    </w:p>
    <w:p w14:paraId="69EE089E" w14:textId="77777777" w:rsidR="001026CC" w:rsidRDefault="001026CC" w:rsidP="001026CC">
      <w:pPr>
        <w:spacing w:line="360" w:lineRule="auto"/>
        <w:jc w:val="both"/>
        <w:rPr>
          <w:rFonts w:ascii="Arial" w:hAnsi="Arial" w:cs="Arial"/>
          <w:sz w:val="24"/>
          <w:szCs w:val="24"/>
        </w:rPr>
      </w:pPr>
    </w:p>
    <w:p w14:paraId="467E62CF" w14:textId="77777777" w:rsidR="001026CC" w:rsidRDefault="001026CC" w:rsidP="001026CC">
      <w:pPr>
        <w:spacing w:line="360" w:lineRule="auto"/>
        <w:jc w:val="both"/>
        <w:rPr>
          <w:rFonts w:ascii="Arial" w:hAnsi="Arial" w:cs="Arial"/>
          <w:sz w:val="24"/>
          <w:szCs w:val="24"/>
        </w:rPr>
      </w:pPr>
    </w:p>
    <w:p w14:paraId="45032B68" w14:textId="77777777" w:rsidR="001026CC" w:rsidRDefault="001026CC" w:rsidP="001026CC">
      <w:pPr>
        <w:spacing w:line="360" w:lineRule="auto"/>
        <w:jc w:val="both"/>
        <w:rPr>
          <w:rFonts w:ascii="Arial" w:hAnsi="Arial" w:cs="Arial"/>
          <w:sz w:val="24"/>
          <w:szCs w:val="24"/>
        </w:rPr>
      </w:pPr>
    </w:p>
    <w:p w14:paraId="462952B6" w14:textId="77777777" w:rsidR="001026CC" w:rsidRDefault="001026CC" w:rsidP="001026CC">
      <w:pPr>
        <w:spacing w:line="360" w:lineRule="auto"/>
        <w:jc w:val="both"/>
        <w:rPr>
          <w:rFonts w:ascii="Arial" w:hAnsi="Arial" w:cs="Arial"/>
          <w:sz w:val="24"/>
          <w:szCs w:val="24"/>
        </w:rPr>
      </w:pPr>
    </w:p>
    <w:p w14:paraId="35375835" w14:textId="77777777" w:rsidR="001026CC" w:rsidRDefault="001026CC" w:rsidP="001026CC">
      <w:pPr>
        <w:spacing w:line="360" w:lineRule="auto"/>
        <w:jc w:val="both"/>
        <w:rPr>
          <w:rFonts w:ascii="Arial" w:hAnsi="Arial" w:cs="Arial"/>
          <w:sz w:val="24"/>
          <w:szCs w:val="24"/>
        </w:rPr>
      </w:pPr>
    </w:p>
    <w:p w14:paraId="5512370B" w14:textId="77777777" w:rsidR="001026CC" w:rsidRDefault="001026CC" w:rsidP="001026CC">
      <w:pPr>
        <w:spacing w:line="360" w:lineRule="auto"/>
        <w:jc w:val="both"/>
        <w:rPr>
          <w:rFonts w:ascii="Arial" w:hAnsi="Arial" w:cs="Arial"/>
          <w:sz w:val="24"/>
          <w:szCs w:val="24"/>
        </w:rPr>
      </w:pPr>
    </w:p>
    <w:p w14:paraId="5F77DB4A" w14:textId="77777777" w:rsidR="001026CC" w:rsidRPr="00C86257" w:rsidRDefault="001026CC" w:rsidP="00C86257">
      <w:pPr>
        <w:spacing w:line="360" w:lineRule="auto"/>
        <w:jc w:val="both"/>
        <w:rPr>
          <w:rFonts w:ascii="Arial" w:hAnsi="Arial" w:cs="Arial"/>
          <w:sz w:val="24"/>
          <w:szCs w:val="24"/>
        </w:rPr>
      </w:pPr>
    </w:p>
    <w:p w14:paraId="58EE1ABD" w14:textId="037051FC" w:rsidR="001026CC" w:rsidRPr="00C86257" w:rsidRDefault="00CC0186" w:rsidP="00C86257">
      <w:pPr>
        <w:spacing w:line="360" w:lineRule="auto"/>
        <w:jc w:val="both"/>
        <w:rPr>
          <w:rFonts w:ascii="Arial" w:hAnsi="Arial" w:cs="Arial"/>
          <w:sz w:val="24"/>
          <w:szCs w:val="24"/>
        </w:rPr>
      </w:pPr>
      <w:r w:rsidRPr="00C86257">
        <w:rPr>
          <w:rFonts w:ascii="Arial" w:hAnsi="Arial" w:cs="Arial"/>
          <w:sz w:val="24"/>
          <w:szCs w:val="24"/>
        </w:rPr>
        <w:t xml:space="preserve">Managing an organization's people in an organised way that aligns with its goals and culture is called human resource management, or HRM. It entails managing the leadership and culture of the company to ensure compliance with labour and employment rules, as well as hiring, selecting, training, assessing, and compensating employees. An organization's performance and its ability to reach its goals may be influenced by human resource management because of its ability to motivate and inspire workers to do their best work </w:t>
      </w:r>
      <w:r w:rsidR="00A97BFD" w:rsidRPr="00C86257">
        <w:rPr>
          <w:rFonts w:ascii="Arial" w:hAnsi="Arial" w:cs="Arial"/>
          <w:sz w:val="24"/>
          <w:szCs w:val="24"/>
          <w:shd w:val="clear" w:color="auto" w:fill="FFFFFF"/>
        </w:rPr>
        <w:t>(Armstrong and Taylor, 2020)</w:t>
      </w:r>
      <w:r w:rsidR="00A97BFD" w:rsidRPr="00C86257">
        <w:rPr>
          <w:rFonts w:ascii="Arial" w:hAnsi="Arial" w:cs="Arial"/>
          <w:sz w:val="24"/>
          <w:szCs w:val="24"/>
          <w:shd w:val="clear" w:color="auto" w:fill="FFFFFF"/>
        </w:rPr>
        <w:t>.</w:t>
      </w:r>
      <w:r w:rsidRPr="00C86257">
        <w:rPr>
          <w:rFonts w:ascii="Arial" w:hAnsi="Arial" w:cs="Arial"/>
          <w:sz w:val="24"/>
          <w:szCs w:val="24"/>
        </w:rPr>
        <w:t xml:space="preserve"> In human resource management, recruitment and selection play a crucial role in attracting, assessing, and </w:t>
      </w:r>
      <w:proofErr w:type="gramStart"/>
      <w:r w:rsidRPr="00C86257">
        <w:rPr>
          <w:rFonts w:ascii="Arial" w:hAnsi="Arial" w:cs="Arial"/>
          <w:sz w:val="24"/>
          <w:szCs w:val="24"/>
        </w:rPr>
        <w:t>ultimately placing</w:t>
      </w:r>
      <w:proofErr w:type="gramEnd"/>
      <w:r w:rsidRPr="00C86257">
        <w:rPr>
          <w:rFonts w:ascii="Arial" w:hAnsi="Arial" w:cs="Arial"/>
          <w:sz w:val="24"/>
          <w:szCs w:val="24"/>
        </w:rPr>
        <w:t xml:space="preserve"> suitable candidates in open positions within an organisation. According to </w:t>
      </w:r>
      <w:r w:rsidR="00A97BFD" w:rsidRPr="00C86257">
        <w:rPr>
          <w:rFonts w:ascii="Arial" w:hAnsi="Arial" w:cs="Arial"/>
          <w:sz w:val="24"/>
          <w:szCs w:val="24"/>
        </w:rPr>
        <w:t xml:space="preserve">Zimmerman, (2020) </w:t>
      </w:r>
      <w:r w:rsidRPr="00C86257">
        <w:rPr>
          <w:rFonts w:ascii="Arial" w:hAnsi="Arial" w:cs="Arial"/>
          <w:sz w:val="24"/>
          <w:szCs w:val="24"/>
        </w:rPr>
        <w:t xml:space="preserve">these processes are critical for recruiting employees who share the company's values, principles, and ethos. A few examples of recruitment strategies include advertising outside through various means, using employment agencies, recruiting internally, and recruiting via social media. Organisational effectiveness, workforce quality, and retention are all improved by well-executed recruitment and selecting processes that choose the right individuals to work for the organisation (CIPD, 2023). This essay will analyse Hyatt's methods of HRM advancement </w:t>
      </w:r>
      <w:proofErr w:type="gramStart"/>
      <w:r w:rsidRPr="00C86257">
        <w:rPr>
          <w:rFonts w:ascii="Arial" w:hAnsi="Arial" w:cs="Arial"/>
          <w:sz w:val="24"/>
          <w:szCs w:val="24"/>
        </w:rPr>
        <w:t>in order to</w:t>
      </w:r>
      <w:proofErr w:type="gramEnd"/>
      <w:r w:rsidRPr="00C86257">
        <w:rPr>
          <w:rFonts w:ascii="Arial" w:hAnsi="Arial" w:cs="Arial"/>
          <w:sz w:val="24"/>
          <w:szCs w:val="24"/>
        </w:rPr>
        <w:t xml:space="preserve"> show how a global brand uses HRM in the areas of selection, planning, and recruitment.</w:t>
      </w:r>
    </w:p>
    <w:p w14:paraId="643FDF38" w14:textId="77777777" w:rsidR="00CC0186" w:rsidRPr="00C86257" w:rsidRDefault="00CC0186" w:rsidP="00C86257">
      <w:pPr>
        <w:spacing w:line="360" w:lineRule="auto"/>
        <w:jc w:val="both"/>
        <w:rPr>
          <w:rFonts w:ascii="Arial" w:hAnsi="Arial" w:cs="Arial"/>
          <w:sz w:val="24"/>
          <w:szCs w:val="24"/>
        </w:rPr>
      </w:pPr>
    </w:p>
    <w:p w14:paraId="5CB3811A" w14:textId="3A220559" w:rsidR="00CC0186" w:rsidRPr="00C86257" w:rsidRDefault="00CC0186" w:rsidP="00C86257">
      <w:pPr>
        <w:spacing w:line="360" w:lineRule="auto"/>
        <w:jc w:val="both"/>
        <w:rPr>
          <w:rFonts w:ascii="Arial" w:hAnsi="Arial" w:cs="Arial"/>
          <w:sz w:val="24"/>
          <w:szCs w:val="24"/>
        </w:rPr>
      </w:pPr>
      <w:r w:rsidRPr="00C86257">
        <w:rPr>
          <w:rFonts w:ascii="Arial" w:hAnsi="Arial" w:cs="Arial"/>
          <w:sz w:val="24"/>
          <w:szCs w:val="24"/>
        </w:rPr>
        <w:t xml:space="preserve">HR planning, hiring, and </w:t>
      </w:r>
      <w:proofErr w:type="gramStart"/>
      <w:r w:rsidRPr="00C86257">
        <w:rPr>
          <w:rFonts w:ascii="Arial" w:hAnsi="Arial" w:cs="Arial"/>
          <w:sz w:val="24"/>
          <w:szCs w:val="24"/>
        </w:rPr>
        <w:t>selection</w:t>
      </w:r>
      <w:proofErr w:type="gramEnd"/>
      <w:r w:rsidRPr="00C86257">
        <w:rPr>
          <w:rFonts w:ascii="Arial" w:hAnsi="Arial" w:cs="Arial"/>
          <w:sz w:val="24"/>
          <w:szCs w:val="24"/>
        </w:rPr>
        <w:t xml:space="preserve"> are the three pillars upon which HRM rests. Organisations enhance overall performance and gain an advantage over their competitors by coordinating HR practices with their strategic goals. To achieve the organization's goals, it is crucial to follow each of these interrelated processes in the exact order they are listed (Marchington and Wilkinson, 2016). Strategic human resource planning is the process of developing a comprehensive strategy for managing an organization's human resources </w:t>
      </w:r>
      <w:proofErr w:type="gramStart"/>
      <w:r w:rsidRPr="00C86257">
        <w:rPr>
          <w:rFonts w:ascii="Arial" w:hAnsi="Arial" w:cs="Arial"/>
          <w:sz w:val="24"/>
          <w:szCs w:val="24"/>
        </w:rPr>
        <w:t>in accordance with</w:t>
      </w:r>
      <w:proofErr w:type="gramEnd"/>
      <w:r w:rsidRPr="00C86257">
        <w:rPr>
          <w:rFonts w:ascii="Arial" w:hAnsi="Arial" w:cs="Arial"/>
          <w:sz w:val="24"/>
          <w:szCs w:val="24"/>
        </w:rPr>
        <w:t xml:space="preserve"> its business objectives. Methods for fixing HR problems that have persisted throughout time are the main emphasis. As an example, HR strategies outline the present and </w:t>
      </w:r>
      <w:proofErr w:type="gramStart"/>
      <w:r w:rsidRPr="00C86257">
        <w:rPr>
          <w:rFonts w:ascii="Arial" w:hAnsi="Arial" w:cs="Arial"/>
          <w:sz w:val="24"/>
          <w:szCs w:val="24"/>
        </w:rPr>
        <w:t>future plans</w:t>
      </w:r>
      <w:proofErr w:type="gramEnd"/>
      <w:r w:rsidRPr="00C86257">
        <w:rPr>
          <w:rFonts w:ascii="Arial" w:hAnsi="Arial" w:cs="Arial"/>
          <w:sz w:val="24"/>
          <w:szCs w:val="24"/>
        </w:rPr>
        <w:t xml:space="preserve"> of an organization's HRM policies and practices to ensure they contribute to the achievement of business objectives. Strategic HR planning ensures that HRM is more than just a function; it becomes a strategic partner in the company's success by helping it achieve its </w:t>
      </w:r>
      <w:proofErr w:type="gramStart"/>
      <w:r w:rsidRPr="00C86257">
        <w:rPr>
          <w:rFonts w:ascii="Arial" w:hAnsi="Arial" w:cs="Arial"/>
          <w:sz w:val="24"/>
          <w:szCs w:val="24"/>
        </w:rPr>
        <w:t>objectives</w:t>
      </w:r>
      <w:proofErr w:type="gramEnd"/>
      <w:r w:rsidRPr="00C86257">
        <w:rPr>
          <w:rFonts w:ascii="Arial" w:hAnsi="Arial" w:cs="Arial"/>
          <w:sz w:val="24"/>
          <w:szCs w:val="24"/>
        </w:rPr>
        <w:t xml:space="preserve"> via effective people management (Armstrong </w:t>
      </w:r>
      <w:r w:rsidR="00A97BFD" w:rsidRPr="00C86257">
        <w:rPr>
          <w:rFonts w:ascii="Arial" w:hAnsi="Arial" w:cs="Arial"/>
          <w:sz w:val="24"/>
          <w:szCs w:val="24"/>
        </w:rPr>
        <w:t xml:space="preserve"> and </w:t>
      </w:r>
      <w:r w:rsidRPr="00C86257">
        <w:rPr>
          <w:rFonts w:ascii="Arial" w:hAnsi="Arial" w:cs="Arial"/>
          <w:sz w:val="24"/>
          <w:szCs w:val="24"/>
        </w:rPr>
        <w:t xml:space="preserve">Taylor, 2020). To fill open positions, businesses engage in what is known as recruiting, which entails sourcing and attracting a large pool of eligible applicants. To find the right people for the job, you </w:t>
      </w:r>
      <w:proofErr w:type="gramStart"/>
      <w:r w:rsidRPr="00C86257">
        <w:rPr>
          <w:rFonts w:ascii="Arial" w:hAnsi="Arial" w:cs="Arial"/>
          <w:sz w:val="24"/>
          <w:szCs w:val="24"/>
        </w:rPr>
        <w:t>have to</w:t>
      </w:r>
      <w:proofErr w:type="gramEnd"/>
      <w:r w:rsidRPr="00C86257">
        <w:rPr>
          <w:rFonts w:ascii="Arial" w:hAnsi="Arial" w:cs="Arial"/>
          <w:sz w:val="24"/>
          <w:szCs w:val="24"/>
        </w:rPr>
        <w:t xml:space="preserve"> know what skills are required and how to attract them. This is what the hiring process is all about. Internally within the organisation, or outside in the regional, national, or even global employment markets, this process might be carried out. According to </w:t>
      </w:r>
      <w:r w:rsidR="00A97BFD" w:rsidRPr="00C86257">
        <w:rPr>
          <w:rFonts w:ascii="Arial" w:hAnsi="Arial" w:cs="Arial"/>
          <w:sz w:val="24"/>
          <w:szCs w:val="24"/>
        </w:rPr>
        <w:t>Torrington et al.</w:t>
      </w:r>
      <w:r w:rsidRPr="00C86257">
        <w:rPr>
          <w:rFonts w:ascii="Arial" w:hAnsi="Arial" w:cs="Arial"/>
          <w:sz w:val="24"/>
          <w:szCs w:val="24"/>
        </w:rPr>
        <w:t xml:space="preserve"> (20</w:t>
      </w:r>
      <w:r w:rsidR="00A97BFD" w:rsidRPr="00C86257">
        <w:rPr>
          <w:rFonts w:ascii="Arial" w:hAnsi="Arial" w:cs="Arial"/>
          <w:sz w:val="24"/>
          <w:szCs w:val="24"/>
        </w:rPr>
        <w:t>20</w:t>
      </w:r>
      <w:r w:rsidRPr="00C86257">
        <w:rPr>
          <w:rFonts w:ascii="Arial" w:hAnsi="Arial" w:cs="Arial"/>
          <w:sz w:val="24"/>
          <w:szCs w:val="24"/>
        </w:rPr>
        <w:t xml:space="preserve">), the effectiveness of recruitment techniques is influenced by how fair and professional the selection procedures are seen to be. This, in turn, influences the organization's ability to attract competent applicants. An important part of the selection process is making predictions about which candidates will have the greatest impact on the organisation now and in the future. Tests, assessments, and interviews are just a few of the methods it employs to find the most qualified candidates for open positions. The effectiveness of the selection process depends on the company's ability to choose individuals who </w:t>
      </w:r>
      <w:proofErr w:type="gramStart"/>
      <w:r w:rsidRPr="00C86257">
        <w:rPr>
          <w:rFonts w:ascii="Arial" w:hAnsi="Arial" w:cs="Arial"/>
          <w:sz w:val="24"/>
          <w:szCs w:val="24"/>
        </w:rPr>
        <w:t>are capable of meeting</w:t>
      </w:r>
      <w:proofErr w:type="gramEnd"/>
      <w:r w:rsidRPr="00C86257">
        <w:rPr>
          <w:rFonts w:ascii="Arial" w:hAnsi="Arial" w:cs="Arial"/>
          <w:sz w:val="24"/>
          <w:szCs w:val="24"/>
        </w:rPr>
        <w:t xml:space="preserve"> expectations and making valuable contributions. Ethical and transparent recruiting practices boost a company's reputation as an employer of choice, which in turn affects the company's attractiveness to potential workers (</w:t>
      </w:r>
      <w:r w:rsidR="00A97BFD" w:rsidRPr="00C86257">
        <w:rPr>
          <w:rFonts w:ascii="Arial" w:hAnsi="Arial" w:cs="Arial"/>
          <w:sz w:val="24"/>
          <w:szCs w:val="24"/>
        </w:rPr>
        <w:t>Friedman, 2012).</w:t>
      </w:r>
    </w:p>
    <w:p w14:paraId="1F1AD7F1" w14:textId="77777777" w:rsidR="004E0711" w:rsidRPr="00C86257" w:rsidRDefault="004E0711" w:rsidP="00C86257">
      <w:pPr>
        <w:spacing w:line="360" w:lineRule="auto"/>
        <w:jc w:val="both"/>
        <w:rPr>
          <w:rFonts w:ascii="Arial" w:hAnsi="Arial" w:cs="Arial"/>
          <w:sz w:val="24"/>
          <w:szCs w:val="24"/>
        </w:rPr>
      </w:pPr>
    </w:p>
    <w:p w14:paraId="60CB9825" w14:textId="0F73D34A" w:rsidR="004E0711" w:rsidRPr="00C86257" w:rsidRDefault="004E0711" w:rsidP="00C86257">
      <w:pPr>
        <w:spacing w:line="360" w:lineRule="auto"/>
        <w:jc w:val="both"/>
        <w:rPr>
          <w:rFonts w:ascii="Arial" w:hAnsi="Arial" w:cs="Arial"/>
          <w:sz w:val="24"/>
          <w:szCs w:val="24"/>
        </w:rPr>
      </w:pPr>
      <w:r w:rsidRPr="00C86257">
        <w:rPr>
          <w:rFonts w:ascii="Arial" w:hAnsi="Arial" w:cs="Arial"/>
          <w:sz w:val="24"/>
          <w:szCs w:val="24"/>
        </w:rPr>
        <w:t xml:space="preserve">Hyatt's approach to HR planning, recruiting, and selection is outlined through a variety of programmes and activities aimed at building a holistic personnel management strategy that aligns with business </w:t>
      </w:r>
      <w:proofErr w:type="gramStart"/>
      <w:r w:rsidRPr="00C86257">
        <w:rPr>
          <w:rFonts w:ascii="Arial" w:hAnsi="Arial" w:cs="Arial"/>
          <w:sz w:val="24"/>
          <w:szCs w:val="24"/>
        </w:rPr>
        <w:t>objectives</w:t>
      </w:r>
      <w:proofErr w:type="gramEnd"/>
      <w:r w:rsidRPr="00C86257">
        <w:rPr>
          <w:rFonts w:ascii="Arial" w:hAnsi="Arial" w:cs="Arial"/>
          <w:sz w:val="24"/>
          <w:szCs w:val="24"/>
        </w:rPr>
        <w:t xml:space="preserve">. </w:t>
      </w:r>
      <w:r w:rsidR="00A97BFD" w:rsidRPr="00C86257">
        <w:rPr>
          <w:rFonts w:ascii="Arial" w:hAnsi="Arial" w:cs="Arial"/>
          <w:sz w:val="24"/>
          <w:szCs w:val="24"/>
        </w:rPr>
        <w:t>Their</w:t>
      </w:r>
      <w:r w:rsidRPr="00C86257">
        <w:rPr>
          <w:rFonts w:ascii="Arial" w:hAnsi="Arial" w:cs="Arial"/>
          <w:sz w:val="24"/>
          <w:szCs w:val="24"/>
        </w:rPr>
        <w:t xml:space="preserve"> approach  </w:t>
      </w:r>
      <w:proofErr w:type="gramStart"/>
      <w:r w:rsidRPr="00C86257">
        <w:rPr>
          <w:rFonts w:ascii="Arial" w:hAnsi="Arial" w:cs="Arial"/>
          <w:sz w:val="24"/>
          <w:szCs w:val="24"/>
        </w:rPr>
        <w:t>demonstrate</w:t>
      </w:r>
      <w:proofErr w:type="gramEnd"/>
      <w:r w:rsidRPr="00C86257">
        <w:rPr>
          <w:rFonts w:ascii="Arial" w:hAnsi="Arial" w:cs="Arial"/>
          <w:sz w:val="24"/>
          <w:szCs w:val="24"/>
        </w:rPr>
        <w:t xml:space="preserve"> a commitment to fostering an inclusive and supportive workplace in which employees are encouraged to enhance their careers by providing access to a diverse variety of learning resources, such as a professional skills development library and role-specific training programmes. Hyatt's People Playbook and General Manager Development Programmes promote leadership development and professional advancement while emphasising the need of ethical and transparent recruitment procedures</w:t>
      </w:r>
      <w:r w:rsidR="00A97BFD" w:rsidRPr="00C86257">
        <w:rPr>
          <w:rFonts w:ascii="Arial" w:hAnsi="Arial" w:cs="Arial"/>
          <w:sz w:val="24"/>
          <w:szCs w:val="24"/>
        </w:rPr>
        <w:t xml:space="preserve"> (Hyatt, n.d.). </w:t>
      </w:r>
      <w:r w:rsidRPr="00C86257">
        <w:rPr>
          <w:rFonts w:ascii="Arial" w:hAnsi="Arial" w:cs="Arial"/>
          <w:sz w:val="24"/>
          <w:szCs w:val="24"/>
        </w:rPr>
        <w:t xml:space="preserve"> Cross-training and job mobility are also used as opportunities for staff growth, </w:t>
      </w:r>
      <w:proofErr w:type="gramStart"/>
      <w:r w:rsidRPr="00C86257">
        <w:rPr>
          <w:rFonts w:ascii="Arial" w:hAnsi="Arial" w:cs="Arial"/>
          <w:sz w:val="24"/>
          <w:szCs w:val="24"/>
        </w:rPr>
        <w:t>demonstrating</w:t>
      </w:r>
      <w:proofErr w:type="gramEnd"/>
      <w:r w:rsidRPr="00C86257">
        <w:rPr>
          <w:rFonts w:ascii="Arial" w:hAnsi="Arial" w:cs="Arial"/>
          <w:sz w:val="24"/>
          <w:szCs w:val="24"/>
        </w:rPr>
        <w:t xml:space="preserve"> Hyatt's commitment to developing talent and supporting career advancement throughout its global operations. This strategy is consistent with the theoretical framework given by authors such as Marchington and Wilkinson (2016) and , since it integrates HR practices with strategic aims to improve organisational performance and competitive advantage. By concentrating on human resource development, Hyatt shows HRM's critical position as a strategic partner in </w:t>
      </w:r>
      <w:proofErr w:type="gramStart"/>
      <w:r w:rsidRPr="00C86257">
        <w:rPr>
          <w:rFonts w:ascii="Arial" w:hAnsi="Arial" w:cs="Arial"/>
          <w:sz w:val="24"/>
          <w:szCs w:val="24"/>
        </w:rPr>
        <w:t>attaining</w:t>
      </w:r>
      <w:proofErr w:type="gramEnd"/>
      <w:r w:rsidRPr="00C86257">
        <w:rPr>
          <w:rFonts w:ascii="Arial" w:hAnsi="Arial" w:cs="Arial"/>
          <w:sz w:val="24"/>
          <w:szCs w:val="24"/>
        </w:rPr>
        <w:t xml:space="preserve"> corporate success via effective people management.</w:t>
      </w:r>
    </w:p>
    <w:p w14:paraId="0922A4F5" w14:textId="31DECF89" w:rsidR="004E0711" w:rsidRPr="00C86257" w:rsidRDefault="004E0711" w:rsidP="00C86257">
      <w:pPr>
        <w:spacing w:line="360" w:lineRule="auto"/>
        <w:jc w:val="both"/>
        <w:rPr>
          <w:rFonts w:ascii="Arial" w:hAnsi="Arial" w:cs="Arial"/>
          <w:sz w:val="24"/>
          <w:szCs w:val="24"/>
        </w:rPr>
      </w:pPr>
      <w:r w:rsidRPr="00C86257">
        <w:rPr>
          <w:rFonts w:ascii="Arial" w:hAnsi="Arial" w:cs="Arial"/>
          <w:sz w:val="24"/>
          <w:szCs w:val="24"/>
        </w:rPr>
        <w:t xml:space="preserve">Employee engagement, particularly via people development and retention, is critical to organisational success because it promotes a happy work environment and increases productivity. Hyatt Hotels Corporation, a worldwide hospitality leader, gives a compelling illustration of how combining individual and organisational learning may result in significant gains in both areas. Hyatt's dedication to employee engagement is </w:t>
      </w:r>
      <w:proofErr w:type="gramStart"/>
      <w:r w:rsidRPr="00C86257">
        <w:rPr>
          <w:rFonts w:ascii="Arial" w:hAnsi="Arial" w:cs="Arial"/>
          <w:sz w:val="24"/>
          <w:szCs w:val="24"/>
        </w:rPr>
        <w:t>evident</w:t>
      </w:r>
      <w:proofErr w:type="gramEnd"/>
      <w:r w:rsidRPr="00C86257">
        <w:rPr>
          <w:rFonts w:ascii="Arial" w:hAnsi="Arial" w:cs="Arial"/>
          <w:sz w:val="24"/>
          <w:szCs w:val="24"/>
        </w:rPr>
        <w:t xml:space="preserve"> in its multiple programmes and policies that assist the personal and professional growth of its employees</w:t>
      </w:r>
      <w:r w:rsidR="00A97BFD" w:rsidRPr="00C86257">
        <w:rPr>
          <w:rFonts w:ascii="Arial" w:hAnsi="Arial" w:cs="Arial"/>
          <w:sz w:val="24"/>
          <w:szCs w:val="24"/>
        </w:rPr>
        <w:t xml:space="preserve"> (Hyatt, n.d.)</w:t>
      </w:r>
    </w:p>
    <w:p w14:paraId="111F07A0" w14:textId="77777777" w:rsidR="004E0711" w:rsidRPr="00C86257" w:rsidRDefault="004E0711" w:rsidP="00C86257">
      <w:pPr>
        <w:spacing w:line="360" w:lineRule="auto"/>
        <w:jc w:val="both"/>
        <w:rPr>
          <w:rFonts w:ascii="Arial" w:hAnsi="Arial" w:cs="Arial"/>
          <w:sz w:val="24"/>
          <w:szCs w:val="24"/>
        </w:rPr>
      </w:pPr>
    </w:p>
    <w:p w14:paraId="002EFC95" w14:textId="490339F3" w:rsidR="004E0711" w:rsidRPr="00C86257" w:rsidRDefault="004E0711" w:rsidP="00C86257">
      <w:pPr>
        <w:spacing w:line="360" w:lineRule="auto"/>
        <w:jc w:val="both"/>
        <w:rPr>
          <w:rFonts w:ascii="Arial" w:hAnsi="Arial" w:cs="Arial"/>
          <w:sz w:val="24"/>
          <w:szCs w:val="24"/>
        </w:rPr>
      </w:pPr>
      <w:r w:rsidRPr="00C86257">
        <w:rPr>
          <w:rFonts w:ascii="Arial" w:hAnsi="Arial" w:cs="Arial"/>
          <w:sz w:val="24"/>
          <w:szCs w:val="24"/>
        </w:rPr>
        <w:t xml:space="preserve">Hyatt takes a holistic approach to employee development and engagement, concentrating on </w:t>
      </w:r>
      <w:proofErr w:type="gramStart"/>
      <w:r w:rsidRPr="00C86257">
        <w:rPr>
          <w:rFonts w:ascii="Arial" w:hAnsi="Arial" w:cs="Arial"/>
          <w:sz w:val="24"/>
          <w:szCs w:val="24"/>
        </w:rPr>
        <w:t>establishing</w:t>
      </w:r>
      <w:proofErr w:type="gramEnd"/>
      <w:r w:rsidRPr="00C86257">
        <w:rPr>
          <w:rFonts w:ascii="Arial" w:hAnsi="Arial" w:cs="Arial"/>
          <w:sz w:val="24"/>
          <w:szCs w:val="24"/>
        </w:rPr>
        <w:t xml:space="preserve"> a culture in which workers feel appreciated, respected, and empowered. One prominent programme is the "Hyatt Learning Network," an online platform that provides a variety of training and development courses to workers at all levels. This platform promotes continual learning and skill development, hence linking individual progress with organisational goals (Hyatt, 2021). Hyatt has also developed programmes such as the "Hyatt Care Fund," which gives financial support to employees in times of need, emphasising the company's dedication to its people (Hyatt </w:t>
      </w:r>
      <w:r w:rsidR="00A97BFD" w:rsidRPr="00C86257">
        <w:rPr>
          <w:rFonts w:ascii="Arial" w:hAnsi="Arial" w:cs="Arial"/>
          <w:sz w:val="24"/>
          <w:szCs w:val="24"/>
        </w:rPr>
        <w:t>, n.d.</w:t>
      </w:r>
      <w:r w:rsidRPr="00C86257">
        <w:rPr>
          <w:rFonts w:ascii="Arial" w:hAnsi="Arial" w:cs="Arial"/>
          <w:sz w:val="24"/>
          <w:szCs w:val="24"/>
        </w:rPr>
        <w:t>).</w:t>
      </w:r>
      <w:r w:rsidRPr="00C86257">
        <w:rPr>
          <w:rFonts w:ascii="Arial" w:hAnsi="Arial" w:cs="Arial"/>
          <w:sz w:val="24"/>
          <w:szCs w:val="24"/>
        </w:rPr>
        <w:t xml:space="preserve"> </w:t>
      </w:r>
      <w:r w:rsidRPr="00C86257">
        <w:rPr>
          <w:rFonts w:ascii="Arial" w:hAnsi="Arial" w:cs="Arial"/>
          <w:sz w:val="24"/>
          <w:szCs w:val="24"/>
        </w:rPr>
        <w:t xml:space="preserve">Another example is Hyatt's emphasis on professional growth and internal mobility. The company encourages its workers to explore various jobs and departments within the organisation, which helps them gain a better knowledge of the business and fosters a sense of belonging and engagement. This method not only promotes personal development but also </w:t>
      </w:r>
      <w:proofErr w:type="gramStart"/>
      <w:r w:rsidRPr="00C86257">
        <w:rPr>
          <w:rFonts w:ascii="Arial" w:hAnsi="Arial" w:cs="Arial"/>
          <w:sz w:val="24"/>
          <w:szCs w:val="24"/>
        </w:rPr>
        <w:t>benefits</w:t>
      </w:r>
      <w:proofErr w:type="gramEnd"/>
      <w:r w:rsidRPr="00C86257">
        <w:rPr>
          <w:rFonts w:ascii="Arial" w:hAnsi="Arial" w:cs="Arial"/>
          <w:sz w:val="24"/>
          <w:szCs w:val="24"/>
        </w:rPr>
        <w:t xml:space="preserve"> the organisation by resulting in a more adaptable and competent staff.</w:t>
      </w:r>
      <w:r w:rsidRPr="00C86257">
        <w:rPr>
          <w:rFonts w:ascii="Arial" w:hAnsi="Arial" w:cs="Arial"/>
          <w:sz w:val="24"/>
          <w:szCs w:val="24"/>
        </w:rPr>
        <w:t xml:space="preserve"> </w:t>
      </w:r>
      <w:r w:rsidRPr="00C86257">
        <w:rPr>
          <w:rFonts w:ascii="Arial" w:hAnsi="Arial" w:cs="Arial"/>
          <w:sz w:val="24"/>
          <w:szCs w:val="24"/>
        </w:rPr>
        <w:t xml:space="preserve">Hyatt's distinction as one of Fortune magazine's "Best Places to Work" </w:t>
      </w:r>
      <w:proofErr w:type="gramStart"/>
      <w:r w:rsidRPr="00C86257">
        <w:rPr>
          <w:rFonts w:ascii="Arial" w:hAnsi="Arial" w:cs="Arial"/>
          <w:sz w:val="24"/>
          <w:szCs w:val="24"/>
        </w:rPr>
        <w:t>demonstrates</w:t>
      </w:r>
      <w:proofErr w:type="gramEnd"/>
      <w:r w:rsidRPr="00C86257">
        <w:rPr>
          <w:rFonts w:ascii="Arial" w:hAnsi="Arial" w:cs="Arial"/>
          <w:sz w:val="24"/>
          <w:szCs w:val="24"/>
        </w:rPr>
        <w:t xml:space="preserve"> the efficacy of its employee engagement and development efforts. This award recognises Hyatt's beneficial influence on employee happiness and retention, </w:t>
      </w:r>
      <w:proofErr w:type="gramStart"/>
      <w:r w:rsidRPr="00C86257">
        <w:rPr>
          <w:rFonts w:ascii="Arial" w:hAnsi="Arial" w:cs="Arial"/>
          <w:sz w:val="24"/>
          <w:szCs w:val="24"/>
        </w:rPr>
        <w:t>demonstrating</w:t>
      </w:r>
      <w:proofErr w:type="gramEnd"/>
      <w:r w:rsidRPr="00C86257">
        <w:rPr>
          <w:rFonts w:ascii="Arial" w:hAnsi="Arial" w:cs="Arial"/>
          <w:sz w:val="24"/>
          <w:szCs w:val="24"/>
        </w:rPr>
        <w:t xml:space="preserve"> a successful relationship between individual learning and organisational growth</w:t>
      </w:r>
      <w:r w:rsidR="00A97BFD" w:rsidRPr="00C86257">
        <w:rPr>
          <w:rFonts w:ascii="Arial" w:hAnsi="Arial" w:cs="Arial"/>
          <w:sz w:val="24"/>
          <w:szCs w:val="24"/>
        </w:rPr>
        <w:t xml:space="preserve"> (Gallagher , 2016). </w:t>
      </w:r>
      <w:r w:rsidRPr="00C86257">
        <w:rPr>
          <w:rFonts w:ascii="Arial" w:hAnsi="Arial" w:cs="Arial"/>
          <w:sz w:val="24"/>
          <w:szCs w:val="24"/>
        </w:rPr>
        <w:t xml:space="preserve"> </w:t>
      </w:r>
      <w:r w:rsidRPr="00C86257">
        <w:rPr>
          <w:rFonts w:ascii="Arial" w:hAnsi="Arial" w:cs="Arial"/>
          <w:sz w:val="24"/>
          <w:szCs w:val="24"/>
        </w:rPr>
        <w:t xml:space="preserve">Finally, Hyatt's strategic focus on people development, retention, and the relationship between individual and organisational learning </w:t>
      </w:r>
      <w:proofErr w:type="gramStart"/>
      <w:r w:rsidRPr="00C86257">
        <w:rPr>
          <w:rFonts w:ascii="Arial" w:hAnsi="Arial" w:cs="Arial"/>
          <w:sz w:val="24"/>
          <w:szCs w:val="24"/>
        </w:rPr>
        <w:t>demonstrates</w:t>
      </w:r>
      <w:proofErr w:type="gramEnd"/>
      <w:r w:rsidRPr="00C86257">
        <w:rPr>
          <w:rFonts w:ascii="Arial" w:hAnsi="Arial" w:cs="Arial"/>
          <w:sz w:val="24"/>
          <w:szCs w:val="24"/>
        </w:rPr>
        <w:t xml:space="preserve"> how investing in workers can benefit both the workforce and the firm. By prioritising employee engagement via continual development and </w:t>
      </w:r>
      <w:proofErr w:type="gramStart"/>
      <w:r w:rsidRPr="00C86257">
        <w:rPr>
          <w:rFonts w:ascii="Arial" w:hAnsi="Arial" w:cs="Arial"/>
          <w:sz w:val="24"/>
          <w:szCs w:val="24"/>
        </w:rPr>
        <w:t>assistance</w:t>
      </w:r>
      <w:proofErr w:type="gramEnd"/>
      <w:r w:rsidRPr="00C86257">
        <w:rPr>
          <w:rFonts w:ascii="Arial" w:hAnsi="Arial" w:cs="Arial"/>
          <w:sz w:val="24"/>
          <w:szCs w:val="24"/>
        </w:rPr>
        <w:t>, Hyatt has created a workplace culture that not only attracts but also keeps great talent, contributing to the company's overall success.</w:t>
      </w:r>
    </w:p>
    <w:p w14:paraId="36B99262" w14:textId="77777777" w:rsidR="004E0711" w:rsidRPr="00C86257" w:rsidRDefault="004E0711" w:rsidP="00C86257">
      <w:pPr>
        <w:spacing w:line="360" w:lineRule="auto"/>
        <w:jc w:val="both"/>
        <w:rPr>
          <w:rFonts w:ascii="Arial" w:hAnsi="Arial" w:cs="Arial"/>
          <w:sz w:val="24"/>
          <w:szCs w:val="24"/>
        </w:rPr>
      </w:pPr>
    </w:p>
    <w:p w14:paraId="6CEFF5E4" w14:textId="542297D9" w:rsidR="004E0711" w:rsidRPr="00C86257" w:rsidRDefault="004E0711" w:rsidP="00C86257">
      <w:pPr>
        <w:spacing w:line="360" w:lineRule="auto"/>
        <w:jc w:val="both"/>
        <w:rPr>
          <w:rFonts w:ascii="Arial" w:hAnsi="Arial" w:cs="Arial"/>
          <w:sz w:val="24"/>
          <w:szCs w:val="24"/>
        </w:rPr>
      </w:pPr>
      <w:r w:rsidRPr="00C86257">
        <w:rPr>
          <w:rFonts w:ascii="Arial" w:hAnsi="Arial" w:cs="Arial"/>
          <w:sz w:val="24"/>
          <w:szCs w:val="24"/>
        </w:rPr>
        <w:t xml:space="preserve">The changing face of work and the rising need for flexibility and lifelong learning are mirrored in the shift from conventional wisdom to new ways of thinking about professional development. In the past, employees might improve their professional standing by enrolling in classes, seminars, and workshops designed to teach them specialised skills related to their job (Armstrong </w:t>
      </w:r>
      <w:r w:rsidR="00A97BFD" w:rsidRPr="00C86257">
        <w:rPr>
          <w:rFonts w:ascii="Arial" w:hAnsi="Arial" w:cs="Arial"/>
          <w:sz w:val="24"/>
          <w:szCs w:val="24"/>
        </w:rPr>
        <w:t>and</w:t>
      </w:r>
      <w:r w:rsidRPr="00C86257">
        <w:rPr>
          <w:rFonts w:ascii="Arial" w:hAnsi="Arial" w:cs="Arial"/>
          <w:sz w:val="24"/>
          <w:szCs w:val="24"/>
        </w:rPr>
        <w:t xml:space="preserve"> Taylor, 20</w:t>
      </w:r>
      <w:r w:rsidR="00A97BFD" w:rsidRPr="00C86257">
        <w:rPr>
          <w:rFonts w:ascii="Arial" w:hAnsi="Arial" w:cs="Arial"/>
          <w:sz w:val="24"/>
          <w:szCs w:val="24"/>
        </w:rPr>
        <w:t>20</w:t>
      </w:r>
      <w:r w:rsidRPr="00C86257">
        <w:rPr>
          <w:rFonts w:ascii="Arial" w:hAnsi="Arial" w:cs="Arial"/>
          <w:sz w:val="24"/>
          <w:szCs w:val="24"/>
        </w:rPr>
        <w:t xml:space="preserve">). The advantage of these approaches is that they lay a firm groundwork for future knowledge, but they </w:t>
      </w:r>
      <w:r w:rsidR="00A97BFD" w:rsidRPr="00C86257">
        <w:rPr>
          <w:rFonts w:ascii="Arial" w:hAnsi="Arial" w:cs="Arial"/>
          <w:sz w:val="24"/>
          <w:szCs w:val="24"/>
        </w:rPr>
        <w:t>are not</w:t>
      </w:r>
      <w:r w:rsidRPr="00C86257">
        <w:rPr>
          <w:rFonts w:ascii="Arial" w:hAnsi="Arial" w:cs="Arial"/>
          <w:sz w:val="24"/>
          <w:szCs w:val="24"/>
        </w:rPr>
        <w:t xml:space="preserve"> always flexible enough to meet the demands of individual workers or accommodate their unique learning styles.</w:t>
      </w:r>
      <w:r w:rsidRPr="00C86257">
        <w:rPr>
          <w:rFonts w:ascii="Arial" w:hAnsi="Arial" w:cs="Arial"/>
          <w:sz w:val="24"/>
          <w:szCs w:val="24"/>
        </w:rPr>
        <w:t xml:space="preserve"> </w:t>
      </w:r>
      <w:r w:rsidRPr="00C86257">
        <w:rPr>
          <w:rFonts w:ascii="Arial" w:hAnsi="Arial" w:cs="Arial"/>
          <w:sz w:val="24"/>
          <w:szCs w:val="24"/>
        </w:rPr>
        <w:t xml:space="preserve">On the </w:t>
      </w:r>
      <w:proofErr w:type="gramStart"/>
      <w:r w:rsidRPr="00C86257">
        <w:rPr>
          <w:rFonts w:ascii="Arial" w:hAnsi="Arial" w:cs="Arial"/>
          <w:sz w:val="24"/>
          <w:szCs w:val="24"/>
        </w:rPr>
        <w:t>flip side</w:t>
      </w:r>
      <w:proofErr w:type="gramEnd"/>
      <w:r w:rsidRPr="00C86257">
        <w:rPr>
          <w:rFonts w:ascii="Arial" w:hAnsi="Arial" w:cs="Arial"/>
          <w:sz w:val="24"/>
          <w:szCs w:val="24"/>
        </w:rPr>
        <w:t>, modern methods of professional development include an emphasis on adaptability, individualization, and practical application to both present and future work functions. Essential to this contemporary view is the concept of Continuous Professional Development (CPD), which promotes lifelong learning opportunities that help professionals advance in their careers while also contributing to the organization's overarching goals. Professional development (CPD) promotes employee ownership of their own learning by providing opportunities for self-directed study, group instruction, one-on-one coaching, and on-the-job experience (</w:t>
      </w:r>
      <w:r w:rsidR="00A97BFD" w:rsidRPr="00C86257">
        <w:rPr>
          <w:rFonts w:ascii="Arial" w:hAnsi="Arial" w:cs="Arial"/>
          <w:sz w:val="24"/>
          <w:szCs w:val="24"/>
        </w:rPr>
        <w:t>Horn, 2009</w:t>
      </w:r>
      <w:r w:rsidRPr="00C86257">
        <w:rPr>
          <w:rFonts w:ascii="Arial" w:hAnsi="Arial" w:cs="Arial"/>
          <w:sz w:val="24"/>
          <w:szCs w:val="24"/>
        </w:rPr>
        <w:t>).</w:t>
      </w:r>
      <w:r w:rsidRPr="00C86257">
        <w:rPr>
          <w:rFonts w:ascii="Arial" w:hAnsi="Arial" w:cs="Arial"/>
          <w:sz w:val="24"/>
          <w:szCs w:val="24"/>
        </w:rPr>
        <w:t xml:space="preserve"> </w:t>
      </w:r>
      <w:r w:rsidRPr="00C86257">
        <w:rPr>
          <w:rFonts w:ascii="Arial" w:hAnsi="Arial" w:cs="Arial"/>
          <w:sz w:val="24"/>
          <w:szCs w:val="24"/>
        </w:rPr>
        <w:t xml:space="preserve">To back up these modern methods of professional growth, performance management systems have also progressed. </w:t>
      </w:r>
      <w:proofErr w:type="gramStart"/>
      <w:r w:rsidRPr="00C86257">
        <w:rPr>
          <w:rFonts w:ascii="Arial" w:hAnsi="Arial" w:cs="Arial"/>
          <w:sz w:val="24"/>
          <w:szCs w:val="24"/>
        </w:rPr>
        <w:t>In order to</w:t>
      </w:r>
      <w:proofErr w:type="gramEnd"/>
      <w:r w:rsidRPr="00C86257">
        <w:rPr>
          <w:rFonts w:ascii="Arial" w:hAnsi="Arial" w:cs="Arial"/>
          <w:sz w:val="24"/>
          <w:szCs w:val="24"/>
        </w:rPr>
        <w:t xml:space="preserve"> find out what people need to improve and create individualised strategies to help them do that, modern performance management software combines goal setting, frequent feedback, and performance reviews</w:t>
      </w:r>
      <w:r w:rsidR="00A97BFD" w:rsidRPr="00C86257">
        <w:rPr>
          <w:rFonts w:ascii="Arial" w:hAnsi="Arial" w:cs="Arial"/>
          <w:sz w:val="24"/>
          <w:szCs w:val="24"/>
        </w:rPr>
        <w:t xml:space="preserve">. </w:t>
      </w:r>
      <w:r w:rsidRPr="00C86257">
        <w:rPr>
          <w:rFonts w:ascii="Arial" w:hAnsi="Arial" w:cs="Arial"/>
          <w:sz w:val="24"/>
          <w:szCs w:val="24"/>
        </w:rPr>
        <w:t xml:space="preserve">By ensuring that staff have the right skills and incentive to succeed, this personalised approach </w:t>
      </w:r>
      <w:proofErr w:type="gramStart"/>
      <w:r w:rsidRPr="00C86257">
        <w:rPr>
          <w:rFonts w:ascii="Arial" w:hAnsi="Arial" w:cs="Arial"/>
          <w:sz w:val="24"/>
          <w:szCs w:val="24"/>
        </w:rPr>
        <w:t>assists</w:t>
      </w:r>
      <w:proofErr w:type="gramEnd"/>
      <w:r w:rsidRPr="00C86257">
        <w:rPr>
          <w:rFonts w:ascii="Arial" w:hAnsi="Arial" w:cs="Arial"/>
          <w:sz w:val="24"/>
          <w:szCs w:val="24"/>
        </w:rPr>
        <w:t xml:space="preserve"> in providing great customer service.</w:t>
      </w:r>
      <w:r w:rsidRPr="00C86257">
        <w:rPr>
          <w:rFonts w:ascii="Arial" w:hAnsi="Arial" w:cs="Arial"/>
          <w:sz w:val="24"/>
          <w:szCs w:val="24"/>
        </w:rPr>
        <w:t xml:space="preserve"> </w:t>
      </w:r>
      <w:r w:rsidRPr="00C86257">
        <w:rPr>
          <w:rFonts w:ascii="Arial" w:hAnsi="Arial" w:cs="Arial"/>
          <w:sz w:val="24"/>
          <w:szCs w:val="24"/>
        </w:rPr>
        <w:t>A culture of learning and development that promotes experimentation, invention, and cooperation is essential for cultivating an atmosphere where talent may flourish. Companies like Google and LinkedIn who really shine in this area provide their staff with plenty of time to work on personal projects, advanced learning tools, and a positive work environment that encourages sharing information and always getting better</w:t>
      </w:r>
      <w:r w:rsidR="00A97BFD" w:rsidRPr="00C86257">
        <w:rPr>
          <w:rFonts w:ascii="Arial" w:hAnsi="Arial" w:cs="Arial"/>
          <w:sz w:val="24"/>
          <w:szCs w:val="24"/>
        </w:rPr>
        <w:t xml:space="preserve">. </w:t>
      </w:r>
      <w:r w:rsidRPr="00C86257">
        <w:rPr>
          <w:rFonts w:ascii="Arial" w:hAnsi="Arial" w:cs="Arial"/>
          <w:sz w:val="24"/>
          <w:szCs w:val="24"/>
        </w:rPr>
        <w:t xml:space="preserve">By fostering a good organisational culture, these techniques not only improve professional growth but also help to recruit and </w:t>
      </w:r>
      <w:proofErr w:type="gramStart"/>
      <w:r w:rsidRPr="00C86257">
        <w:rPr>
          <w:rFonts w:ascii="Arial" w:hAnsi="Arial" w:cs="Arial"/>
          <w:sz w:val="24"/>
          <w:szCs w:val="24"/>
        </w:rPr>
        <w:t>retain</w:t>
      </w:r>
      <w:proofErr w:type="gramEnd"/>
      <w:r w:rsidRPr="00C86257">
        <w:rPr>
          <w:rFonts w:ascii="Arial" w:hAnsi="Arial" w:cs="Arial"/>
          <w:sz w:val="24"/>
          <w:szCs w:val="24"/>
        </w:rPr>
        <w:t xml:space="preserve"> outstanding people.</w:t>
      </w:r>
    </w:p>
    <w:p w14:paraId="259C8598" w14:textId="1E4D0E83" w:rsidR="004E0711" w:rsidRPr="00C86257" w:rsidRDefault="004E0711" w:rsidP="00C86257">
      <w:pPr>
        <w:spacing w:line="360" w:lineRule="auto"/>
        <w:jc w:val="both"/>
        <w:rPr>
          <w:rFonts w:ascii="Arial" w:hAnsi="Arial" w:cs="Arial"/>
          <w:sz w:val="24"/>
          <w:szCs w:val="24"/>
        </w:rPr>
      </w:pPr>
      <w:r w:rsidRPr="00C86257">
        <w:rPr>
          <w:rFonts w:ascii="Arial" w:hAnsi="Arial" w:cs="Arial"/>
          <w:sz w:val="24"/>
          <w:szCs w:val="24"/>
        </w:rPr>
        <w:t xml:space="preserve">The way services are </w:t>
      </w:r>
      <w:proofErr w:type="gramStart"/>
      <w:r w:rsidRPr="00C86257">
        <w:rPr>
          <w:rFonts w:ascii="Arial" w:hAnsi="Arial" w:cs="Arial"/>
          <w:sz w:val="24"/>
          <w:szCs w:val="24"/>
        </w:rPr>
        <w:t>provided</w:t>
      </w:r>
      <w:proofErr w:type="gramEnd"/>
      <w:r w:rsidRPr="00C86257">
        <w:rPr>
          <w:rFonts w:ascii="Arial" w:hAnsi="Arial" w:cs="Arial"/>
          <w:sz w:val="24"/>
          <w:szCs w:val="24"/>
        </w:rPr>
        <w:t xml:space="preserve"> and clients engage with hotels have been completely transformed by the widespread and far-reaching effects of technology on the hospitality sector. Technology has evolved into an essential instrument for improving customer happiness and operational efficiency, among other things. Hotels can now provide customers with streamlined, easy, and personalised service thanks to the rise of digital platforms, smartphone apps, and AI (</w:t>
      </w:r>
      <w:r w:rsidR="00C86257" w:rsidRPr="00C86257">
        <w:rPr>
          <w:rFonts w:ascii="Arial" w:hAnsi="Arial" w:cs="Arial"/>
          <w:sz w:val="24"/>
          <w:szCs w:val="24"/>
        </w:rPr>
        <w:t>Murton et al., 2010).</w:t>
      </w:r>
      <w:r w:rsidRPr="00C86257">
        <w:rPr>
          <w:rFonts w:ascii="Arial" w:hAnsi="Arial" w:cs="Arial"/>
          <w:sz w:val="24"/>
          <w:szCs w:val="24"/>
        </w:rPr>
        <w:t>).</w:t>
      </w:r>
      <w:r w:rsidRPr="00C86257">
        <w:rPr>
          <w:rFonts w:ascii="Arial" w:hAnsi="Arial" w:cs="Arial"/>
          <w:sz w:val="24"/>
          <w:szCs w:val="24"/>
        </w:rPr>
        <w:t xml:space="preserve"> </w:t>
      </w:r>
      <w:r w:rsidRPr="00C86257">
        <w:rPr>
          <w:rFonts w:ascii="Arial" w:hAnsi="Arial" w:cs="Arial"/>
          <w:sz w:val="24"/>
          <w:szCs w:val="24"/>
        </w:rPr>
        <w:t xml:space="preserve">A world leader in the hospitality industry, Hyatt Hotels Corporation has been an early adopter of new technologies </w:t>
      </w:r>
      <w:proofErr w:type="gramStart"/>
      <w:r w:rsidRPr="00C86257">
        <w:rPr>
          <w:rFonts w:ascii="Arial" w:hAnsi="Arial" w:cs="Arial"/>
          <w:sz w:val="24"/>
          <w:szCs w:val="24"/>
        </w:rPr>
        <w:t>in an effort to</w:t>
      </w:r>
      <w:proofErr w:type="gramEnd"/>
      <w:r w:rsidRPr="00C86257">
        <w:rPr>
          <w:rFonts w:ascii="Arial" w:hAnsi="Arial" w:cs="Arial"/>
          <w:sz w:val="24"/>
          <w:szCs w:val="24"/>
        </w:rPr>
        <w:t xml:space="preserve"> boost efficiency and delight guests. A major emphasis has been on improving the customer experience with digital check-in and check-out, mobile room keys, and the Hyatt Mobile App (Hyatt, 2021). The app provides features including booking management, service access, and personalised suggestions. The COVID-19 epidemic has increased the need for contactless and self-service choices, which these digital solutions help to alleviate by streamlining procedures.</w:t>
      </w:r>
      <w:r w:rsidRPr="00C86257">
        <w:rPr>
          <w:rFonts w:ascii="Arial" w:hAnsi="Arial" w:cs="Arial"/>
          <w:sz w:val="24"/>
          <w:szCs w:val="24"/>
        </w:rPr>
        <w:t xml:space="preserve"> </w:t>
      </w:r>
      <w:r w:rsidRPr="00C86257">
        <w:rPr>
          <w:rFonts w:ascii="Arial" w:hAnsi="Arial" w:cs="Arial"/>
          <w:sz w:val="24"/>
          <w:szCs w:val="24"/>
        </w:rPr>
        <w:t xml:space="preserve">On top of that, Hyatt has put money into data analytics and CRM systems so they can learn about visitor habits and preferences. Hyatt </w:t>
      </w:r>
      <w:proofErr w:type="gramStart"/>
      <w:r w:rsidRPr="00C86257">
        <w:rPr>
          <w:rFonts w:ascii="Arial" w:hAnsi="Arial" w:cs="Arial"/>
          <w:sz w:val="24"/>
          <w:szCs w:val="24"/>
        </w:rPr>
        <w:t>is able to</w:t>
      </w:r>
      <w:proofErr w:type="gramEnd"/>
      <w:r w:rsidRPr="00C86257">
        <w:rPr>
          <w:rFonts w:ascii="Arial" w:hAnsi="Arial" w:cs="Arial"/>
          <w:sz w:val="24"/>
          <w:szCs w:val="24"/>
        </w:rPr>
        <w:t xml:space="preserve"> increase customer happiness and loyalty by data-driven personalisation of experiences, marketing that is relevant to each individual, and the ability to foresee their requirements</w:t>
      </w:r>
      <w:r w:rsidR="00C86257" w:rsidRPr="00C86257">
        <w:rPr>
          <w:rFonts w:ascii="Arial" w:hAnsi="Arial" w:cs="Arial"/>
          <w:sz w:val="24"/>
          <w:szCs w:val="24"/>
        </w:rPr>
        <w:t xml:space="preserve">. </w:t>
      </w:r>
      <w:r w:rsidRPr="00C86257">
        <w:rPr>
          <w:rFonts w:ascii="Arial" w:hAnsi="Arial" w:cs="Arial"/>
          <w:sz w:val="24"/>
          <w:szCs w:val="24"/>
        </w:rPr>
        <w:t>Even in its day-to-day operations, Hyatt is dedicated to pushing the boundaries of innovation. Selected hotels have the company's smart room technology installed, allowing customers to manage the temperature, lighting, and entertainment systems with only a voice command or their mobile device. In addition to improving the stay for guests, this technological upgrade helps achieve sustainability and energy savings targets (Hyatt, 2020).</w:t>
      </w:r>
      <w:r w:rsidRPr="00C86257">
        <w:rPr>
          <w:rFonts w:ascii="Arial" w:hAnsi="Arial" w:cs="Arial"/>
          <w:sz w:val="24"/>
          <w:szCs w:val="24"/>
        </w:rPr>
        <w:t xml:space="preserve"> </w:t>
      </w:r>
      <w:r w:rsidRPr="00C86257">
        <w:rPr>
          <w:rFonts w:ascii="Arial" w:hAnsi="Arial" w:cs="Arial"/>
          <w:sz w:val="24"/>
          <w:szCs w:val="24"/>
        </w:rPr>
        <w:t>Lastly, the effect of technology on the hotel sector, as shown by Hyatt's projects, highlights the importance of digital innovation in catering to modern customers' demands and propelling the sector into the future. Hyatt has strengthened its position as a pioneer in the global hospitality industry by strategically investing in technology, which has improved operational efficiencies, increased guest satisfaction, and more.</w:t>
      </w:r>
    </w:p>
    <w:p w14:paraId="10F39569" w14:textId="24D4AF7D" w:rsidR="004E0711" w:rsidRPr="00C86257" w:rsidRDefault="00A97BFD" w:rsidP="00C86257">
      <w:pPr>
        <w:spacing w:line="360" w:lineRule="auto"/>
        <w:jc w:val="both"/>
        <w:rPr>
          <w:rFonts w:ascii="Arial" w:hAnsi="Arial" w:cs="Arial"/>
          <w:sz w:val="24"/>
          <w:szCs w:val="24"/>
        </w:rPr>
      </w:pPr>
      <w:r w:rsidRPr="00C86257">
        <w:rPr>
          <w:rFonts w:ascii="Arial" w:hAnsi="Arial" w:cs="Arial"/>
          <w:sz w:val="24"/>
          <w:szCs w:val="24"/>
        </w:rPr>
        <w:t xml:space="preserve">In conclusion, a productive HRM system is critical to reaching business </w:t>
      </w:r>
      <w:proofErr w:type="gramStart"/>
      <w:r w:rsidRPr="00C86257">
        <w:rPr>
          <w:rFonts w:ascii="Arial" w:hAnsi="Arial" w:cs="Arial"/>
          <w:sz w:val="24"/>
          <w:szCs w:val="24"/>
        </w:rPr>
        <w:t>objectives</w:t>
      </w:r>
      <w:proofErr w:type="gramEnd"/>
      <w:r w:rsidRPr="00C86257">
        <w:rPr>
          <w:rFonts w:ascii="Arial" w:hAnsi="Arial" w:cs="Arial"/>
          <w:sz w:val="24"/>
          <w:szCs w:val="24"/>
        </w:rPr>
        <w:t xml:space="preserve"> and creating a welcoming work environment for employees. HRM covers a lot of ground, including hiring new employees, evaluating their performance, and making sure HR policies and procedures are in line with company goals. Attracting individuals that share a company's beliefs and ethos is a top priority, and the selection process is a key part of that process. The world-renowned Hyatt Hotels Corporation follows these HRM principles to the letter by coordinating their hiring practices with their overarching business goals (Armstrong &amp; Taylor, 2020).</w:t>
      </w:r>
      <w:r w:rsidRPr="00C86257">
        <w:rPr>
          <w:rFonts w:ascii="Arial" w:hAnsi="Arial" w:cs="Arial"/>
          <w:sz w:val="24"/>
          <w:szCs w:val="24"/>
        </w:rPr>
        <w:t xml:space="preserve"> </w:t>
      </w:r>
      <w:r w:rsidRPr="00C86257">
        <w:rPr>
          <w:rFonts w:ascii="Arial" w:hAnsi="Arial" w:cs="Arial"/>
          <w:sz w:val="24"/>
          <w:szCs w:val="24"/>
        </w:rPr>
        <w:t xml:space="preserve">The need for flexibility and continuous learning in modern workplaces is further underscored by the move away from conventional to modern approaches to professional development. Employees are encouraged to take charge of their own professional development using the contemporary method of Continuous Professional Development (CPD), which </w:t>
      </w:r>
      <w:proofErr w:type="gramStart"/>
      <w:r w:rsidRPr="00C86257">
        <w:rPr>
          <w:rFonts w:ascii="Arial" w:hAnsi="Arial" w:cs="Arial"/>
          <w:sz w:val="24"/>
          <w:szCs w:val="24"/>
        </w:rPr>
        <w:t>benefits</w:t>
      </w:r>
      <w:proofErr w:type="gramEnd"/>
      <w:r w:rsidRPr="00C86257">
        <w:rPr>
          <w:rFonts w:ascii="Arial" w:hAnsi="Arial" w:cs="Arial"/>
          <w:sz w:val="24"/>
          <w:szCs w:val="24"/>
        </w:rPr>
        <w:t xml:space="preserve"> the organisation and its workers alike. Programmes like the "Hyatt Learning Network" and the "Hyatt Care Fund," which </w:t>
      </w:r>
      <w:proofErr w:type="gramStart"/>
      <w:r w:rsidRPr="00C86257">
        <w:rPr>
          <w:rFonts w:ascii="Arial" w:hAnsi="Arial" w:cs="Arial"/>
          <w:sz w:val="24"/>
          <w:szCs w:val="24"/>
        </w:rPr>
        <w:t>demonstrate</w:t>
      </w:r>
      <w:proofErr w:type="gramEnd"/>
      <w:r w:rsidRPr="00C86257">
        <w:rPr>
          <w:rFonts w:ascii="Arial" w:hAnsi="Arial" w:cs="Arial"/>
          <w:sz w:val="24"/>
          <w:szCs w:val="24"/>
        </w:rPr>
        <w:t xml:space="preserve"> Hyatt's dedication to employee engagement and development, highlight the need of investing in individuals to provide a healthy work environment (</w:t>
      </w:r>
      <w:r w:rsidR="00C86257" w:rsidRPr="00C86257">
        <w:rPr>
          <w:rFonts w:ascii="Arial" w:hAnsi="Arial" w:cs="Arial"/>
          <w:sz w:val="24"/>
          <w:szCs w:val="24"/>
        </w:rPr>
        <w:t>Torrington et al., 2020</w:t>
      </w:r>
      <w:r w:rsidRPr="00C86257">
        <w:rPr>
          <w:rFonts w:ascii="Arial" w:hAnsi="Arial" w:cs="Arial"/>
          <w:sz w:val="24"/>
          <w:szCs w:val="24"/>
        </w:rPr>
        <w:t>).</w:t>
      </w:r>
      <w:r w:rsidRPr="00C86257">
        <w:rPr>
          <w:rFonts w:ascii="Arial" w:hAnsi="Arial" w:cs="Arial"/>
          <w:sz w:val="24"/>
          <w:szCs w:val="24"/>
        </w:rPr>
        <w:t xml:space="preserve"> </w:t>
      </w:r>
      <w:r w:rsidRPr="00C86257">
        <w:rPr>
          <w:rFonts w:ascii="Arial" w:hAnsi="Arial" w:cs="Arial"/>
          <w:sz w:val="24"/>
          <w:szCs w:val="24"/>
        </w:rPr>
        <w:t xml:space="preserve">With the rise of digital innovation, Hyatt has been able to improve both the guest experience and operational efficiency, capitalising on the way technology has changed the hospitality sector. Hyatt uses technology to offer personalised services and digital check-in, which reflects the wider influence of technology on the hospitality industry </w:t>
      </w:r>
      <w:r w:rsidR="00C86257" w:rsidRPr="00C86257">
        <w:rPr>
          <w:rFonts w:ascii="Arial" w:hAnsi="Arial" w:cs="Arial"/>
          <w:sz w:val="24"/>
          <w:szCs w:val="24"/>
        </w:rPr>
        <w:t>(Friedman, 2012</w:t>
      </w:r>
      <w:r w:rsidRPr="00C86257">
        <w:rPr>
          <w:rFonts w:ascii="Arial" w:hAnsi="Arial" w:cs="Arial"/>
          <w:sz w:val="24"/>
          <w:szCs w:val="24"/>
        </w:rPr>
        <w:t xml:space="preserve">). Furthermore, Hyatt's smart room technology improves the guest experience while </w:t>
      </w:r>
      <w:proofErr w:type="gramStart"/>
      <w:r w:rsidRPr="00C86257">
        <w:rPr>
          <w:rFonts w:ascii="Arial" w:hAnsi="Arial" w:cs="Arial"/>
          <w:sz w:val="24"/>
          <w:szCs w:val="24"/>
        </w:rPr>
        <w:t>demonstrating</w:t>
      </w:r>
      <w:proofErr w:type="gramEnd"/>
      <w:r w:rsidRPr="00C86257">
        <w:rPr>
          <w:rFonts w:ascii="Arial" w:hAnsi="Arial" w:cs="Arial"/>
          <w:sz w:val="24"/>
          <w:szCs w:val="24"/>
        </w:rPr>
        <w:t xml:space="preserve"> the company's dedication to sustainability and energy efficiency </w:t>
      </w:r>
      <w:r w:rsidR="00C86257" w:rsidRPr="00C86257">
        <w:rPr>
          <w:rFonts w:ascii="Arial" w:hAnsi="Arial" w:cs="Arial"/>
          <w:sz w:val="24"/>
          <w:szCs w:val="24"/>
        </w:rPr>
        <w:t>.</w:t>
      </w:r>
    </w:p>
    <w:p w14:paraId="6BB786E1" w14:textId="77777777" w:rsidR="004E0711" w:rsidRPr="00C86257" w:rsidRDefault="004E0711" w:rsidP="00C86257">
      <w:pPr>
        <w:spacing w:line="360" w:lineRule="auto"/>
        <w:jc w:val="both"/>
        <w:rPr>
          <w:rFonts w:ascii="Arial" w:hAnsi="Arial" w:cs="Arial"/>
          <w:sz w:val="24"/>
          <w:szCs w:val="24"/>
        </w:rPr>
      </w:pPr>
    </w:p>
    <w:p w14:paraId="33E26AD3" w14:textId="7ABE51BF" w:rsidR="004E0711" w:rsidRPr="00C86257" w:rsidRDefault="004E0711" w:rsidP="00C86257">
      <w:pPr>
        <w:spacing w:line="360" w:lineRule="auto"/>
        <w:jc w:val="both"/>
        <w:rPr>
          <w:rFonts w:ascii="Arial" w:hAnsi="Arial" w:cs="Arial"/>
          <w:sz w:val="24"/>
          <w:szCs w:val="24"/>
        </w:rPr>
      </w:pPr>
      <w:r w:rsidRPr="00C86257">
        <w:rPr>
          <w:rFonts w:ascii="Arial" w:hAnsi="Arial" w:cs="Arial"/>
          <w:sz w:val="24"/>
          <w:szCs w:val="24"/>
        </w:rPr>
        <w:cr/>
      </w:r>
    </w:p>
    <w:p w14:paraId="25799272" w14:textId="77777777" w:rsidR="00A97BFD" w:rsidRPr="00C86257" w:rsidRDefault="00A97BFD" w:rsidP="00C86257">
      <w:pPr>
        <w:spacing w:line="360" w:lineRule="auto"/>
        <w:jc w:val="both"/>
        <w:rPr>
          <w:rFonts w:ascii="Arial" w:hAnsi="Arial" w:cs="Arial"/>
          <w:sz w:val="24"/>
          <w:szCs w:val="24"/>
        </w:rPr>
      </w:pPr>
    </w:p>
    <w:p w14:paraId="7C1684B0" w14:textId="77777777" w:rsidR="00A97BFD" w:rsidRPr="00C86257" w:rsidRDefault="00A97BFD" w:rsidP="00C86257">
      <w:pPr>
        <w:spacing w:line="360" w:lineRule="auto"/>
        <w:jc w:val="both"/>
        <w:rPr>
          <w:rFonts w:ascii="Arial" w:hAnsi="Arial" w:cs="Arial"/>
          <w:sz w:val="24"/>
          <w:szCs w:val="24"/>
        </w:rPr>
      </w:pPr>
    </w:p>
    <w:p w14:paraId="56CADCF7" w14:textId="77777777" w:rsidR="00A97BFD" w:rsidRPr="00C86257" w:rsidRDefault="00A97BFD" w:rsidP="00C86257">
      <w:pPr>
        <w:spacing w:line="360" w:lineRule="auto"/>
        <w:jc w:val="both"/>
        <w:rPr>
          <w:rFonts w:ascii="Arial" w:hAnsi="Arial" w:cs="Arial"/>
          <w:sz w:val="24"/>
          <w:szCs w:val="24"/>
        </w:rPr>
      </w:pPr>
    </w:p>
    <w:p w14:paraId="73CBB4A9" w14:textId="77777777" w:rsidR="00A97BFD" w:rsidRPr="00C86257" w:rsidRDefault="00A97BFD" w:rsidP="00C86257">
      <w:pPr>
        <w:spacing w:line="360" w:lineRule="auto"/>
        <w:jc w:val="both"/>
        <w:rPr>
          <w:rFonts w:ascii="Arial" w:hAnsi="Arial" w:cs="Arial"/>
          <w:sz w:val="24"/>
          <w:szCs w:val="24"/>
        </w:rPr>
      </w:pPr>
    </w:p>
    <w:p w14:paraId="42812267" w14:textId="77777777" w:rsidR="00A97BFD" w:rsidRPr="00C86257" w:rsidRDefault="00A97BFD" w:rsidP="00C86257">
      <w:pPr>
        <w:spacing w:line="360" w:lineRule="auto"/>
        <w:jc w:val="both"/>
        <w:rPr>
          <w:rFonts w:ascii="Arial" w:hAnsi="Arial" w:cs="Arial"/>
          <w:sz w:val="24"/>
          <w:szCs w:val="24"/>
        </w:rPr>
      </w:pPr>
    </w:p>
    <w:p w14:paraId="11499CD1" w14:textId="77777777" w:rsidR="00A97BFD" w:rsidRPr="00C86257" w:rsidRDefault="00A97BFD" w:rsidP="00C86257">
      <w:pPr>
        <w:spacing w:line="360" w:lineRule="auto"/>
        <w:jc w:val="both"/>
        <w:rPr>
          <w:rFonts w:ascii="Arial" w:hAnsi="Arial" w:cs="Arial"/>
          <w:sz w:val="24"/>
          <w:szCs w:val="24"/>
        </w:rPr>
      </w:pPr>
    </w:p>
    <w:p w14:paraId="5436B26A" w14:textId="77777777" w:rsidR="00A97BFD" w:rsidRPr="00C86257" w:rsidRDefault="00A97BFD" w:rsidP="00C86257">
      <w:pPr>
        <w:spacing w:line="360" w:lineRule="auto"/>
        <w:jc w:val="both"/>
        <w:rPr>
          <w:rFonts w:ascii="Arial" w:hAnsi="Arial" w:cs="Arial"/>
          <w:sz w:val="24"/>
          <w:szCs w:val="24"/>
        </w:rPr>
      </w:pPr>
    </w:p>
    <w:p w14:paraId="639B2D54" w14:textId="77777777" w:rsidR="00C86257" w:rsidRPr="00C86257" w:rsidRDefault="00C86257" w:rsidP="00C86257">
      <w:pPr>
        <w:spacing w:line="360" w:lineRule="auto"/>
        <w:jc w:val="both"/>
        <w:rPr>
          <w:rFonts w:ascii="Arial" w:hAnsi="Arial" w:cs="Arial"/>
          <w:sz w:val="24"/>
          <w:szCs w:val="24"/>
        </w:rPr>
      </w:pPr>
    </w:p>
    <w:p w14:paraId="12973344" w14:textId="77777777" w:rsidR="00C86257" w:rsidRPr="00C86257" w:rsidRDefault="00C86257" w:rsidP="00C86257">
      <w:pPr>
        <w:spacing w:line="360" w:lineRule="auto"/>
        <w:jc w:val="both"/>
        <w:rPr>
          <w:rFonts w:ascii="Arial" w:hAnsi="Arial" w:cs="Arial"/>
          <w:sz w:val="24"/>
          <w:szCs w:val="24"/>
        </w:rPr>
      </w:pPr>
    </w:p>
    <w:p w14:paraId="06CE3602" w14:textId="77777777" w:rsidR="00A97BFD" w:rsidRPr="00C86257" w:rsidRDefault="00A97BFD" w:rsidP="00C86257">
      <w:pPr>
        <w:spacing w:line="360" w:lineRule="auto"/>
        <w:jc w:val="both"/>
        <w:rPr>
          <w:rFonts w:ascii="Arial" w:hAnsi="Arial" w:cs="Arial"/>
          <w:sz w:val="24"/>
          <w:szCs w:val="24"/>
        </w:rPr>
      </w:pPr>
    </w:p>
    <w:p w14:paraId="5D86C972" w14:textId="559622E3" w:rsidR="00A97BFD" w:rsidRPr="00C86257" w:rsidRDefault="00A97BFD" w:rsidP="00C86257">
      <w:pPr>
        <w:spacing w:line="360" w:lineRule="auto"/>
        <w:jc w:val="both"/>
        <w:rPr>
          <w:rFonts w:ascii="Arial" w:hAnsi="Arial" w:cs="Arial"/>
          <w:b/>
          <w:bCs/>
          <w:sz w:val="24"/>
          <w:szCs w:val="24"/>
        </w:rPr>
      </w:pPr>
      <w:r w:rsidRPr="00C86257">
        <w:rPr>
          <w:rFonts w:ascii="Arial" w:hAnsi="Arial" w:cs="Arial"/>
          <w:b/>
          <w:bCs/>
          <w:sz w:val="24"/>
          <w:szCs w:val="24"/>
        </w:rPr>
        <w:t xml:space="preserve">References: </w:t>
      </w:r>
    </w:p>
    <w:p w14:paraId="71B26435" w14:textId="77777777" w:rsidR="001026CC" w:rsidRPr="00C86257" w:rsidRDefault="001026CC" w:rsidP="00C86257">
      <w:pPr>
        <w:spacing w:line="360" w:lineRule="auto"/>
        <w:jc w:val="both"/>
        <w:rPr>
          <w:rFonts w:ascii="Arial" w:hAnsi="Arial" w:cs="Arial"/>
          <w:sz w:val="24"/>
          <w:szCs w:val="24"/>
        </w:rPr>
      </w:pPr>
    </w:p>
    <w:p w14:paraId="790C001A" w14:textId="33535CD3" w:rsidR="00A97BFD" w:rsidRPr="00C86257" w:rsidRDefault="00A97BFD" w:rsidP="00C86257">
      <w:pPr>
        <w:pStyle w:val="NormalWeb"/>
        <w:spacing w:before="0" w:beforeAutospacing="0" w:after="0" w:afterAutospacing="0" w:line="360" w:lineRule="auto"/>
        <w:jc w:val="both"/>
        <w:rPr>
          <w:rFonts w:ascii="Arial" w:hAnsi="Arial" w:cs="Arial"/>
        </w:rPr>
      </w:pPr>
      <w:r w:rsidRPr="00C86257">
        <w:rPr>
          <w:rFonts w:ascii="Arial" w:hAnsi="Arial" w:cs="Arial"/>
        </w:rPr>
        <w:t>Armstrong, M. and Taylor, S. (2020). </w:t>
      </w:r>
      <w:r w:rsidRPr="00C86257">
        <w:rPr>
          <w:rFonts w:ascii="Arial" w:hAnsi="Arial" w:cs="Arial"/>
          <w:i/>
          <w:iCs/>
        </w:rPr>
        <w:t>Armstrong’s Handbook of Human Resource Management Practice</w:t>
      </w:r>
      <w:r w:rsidRPr="00C86257">
        <w:rPr>
          <w:rFonts w:ascii="Arial" w:hAnsi="Arial" w:cs="Arial"/>
        </w:rPr>
        <w:t>. [online] </w:t>
      </w:r>
      <w:r w:rsidRPr="00C86257">
        <w:rPr>
          <w:rFonts w:ascii="Arial" w:hAnsi="Arial" w:cs="Arial"/>
          <w:i/>
          <w:iCs/>
        </w:rPr>
        <w:t>Google Books</w:t>
      </w:r>
      <w:r w:rsidRPr="00C86257">
        <w:rPr>
          <w:rFonts w:ascii="Arial" w:hAnsi="Arial" w:cs="Arial"/>
        </w:rPr>
        <w:t xml:space="preserve">. Kogan Page Publishers. Available at: https://www.google.co.uk/books/edition/Armstrong_s_Handbook_of_Human_Resource_M/g7zEDwAAQBAJ?hl=en&amp;gbpv=1&amp;dq=handbook+of+human+resources&amp;pg=PR3&amp;printsec=frontcover </w:t>
      </w:r>
    </w:p>
    <w:p w14:paraId="742974CC" w14:textId="77777777" w:rsidR="00A97BFD" w:rsidRPr="00C86257" w:rsidRDefault="00A97BFD" w:rsidP="00C86257">
      <w:pPr>
        <w:pStyle w:val="NormalWeb"/>
        <w:spacing w:before="0" w:beforeAutospacing="0" w:after="0" w:afterAutospacing="0" w:line="360" w:lineRule="auto"/>
        <w:jc w:val="both"/>
        <w:rPr>
          <w:rFonts w:ascii="Arial" w:hAnsi="Arial" w:cs="Arial"/>
        </w:rPr>
      </w:pPr>
    </w:p>
    <w:p w14:paraId="4BC078B5" w14:textId="023DDE71" w:rsidR="00A97BFD" w:rsidRPr="00C86257" w:rsidRDefault="00A97BFD" w:rsidP="00C86257">
      <w:pPr>
        <w:pStyle w:val="NormalWeb"/>
        <w:spacing w:before="0" w:beforeAutospacing="0" w:after="0" w:afterAutospacing="0" w:line="360" w:lineRule="auto"/>
        <w:jc w:val="both"/>
        <w:rPr>
          <w:rFonts w:ascii="Arial" w:hAnsi="Arial" w:cs="Arial"/>
        </w:rPr>
      </w:pPr>
      <w:r w:rsidRPr="00C86257">
        <w:rPr>
          <w:rFonts w:ascii="Arial" w:hAnsi="Arial" w:cs="Arial"/>
        </w:rPr>
        <w:t>CIPD (2023). </w:t>
      </w:r>
      <w:r w:rsidRPr="00C86257">
        <w:rPr>
          <w:rFonts w:ascii="Arial" w:hAnsi="Arial" w:cs="Arial"/>
          <w:i/>
          <w:iCs/>
        </w:rPr>
        <w:t>CIPD | Workforce Planning | Factsheets</w:t>
      </w:r>
      <w:r w:rsidRPr="00C86257">
        <w:rPr>
          <w:rFonts w:ascii="Arial" w:hAnsi="Arial" w:cs="Arial"/>
        </w:rPr>
        <w:t xml:space="preserve">. [online] CIPD. Available at: </w:t>
      </w:r>
      <w:hyperlink r:id="rId7" w:history="1">
        <w:r w:rsidRPr="00C86257">
          <w:rPr>
            <w:rStyle w:val="Hyperlink"/>
            <w:rFonts w:ascii="Arial" w:hAnsi="Arial" w:cs="Arial"/>
            <w:color w:val="auto"/>
          </w:rPr>
          <w:t>https://www.cipd.org/uk/knowledge/factsheets/workforce-planning-factsheet/</w:t>
        </w:r>
      </w:hyperlink>
      <w:r w:rsidRPr="00C86257">
        <w:rPr>
          <w:rFonts w:ascii="Arial" w:hAnsi="Arial" w:cs="Arial"/>
        </w:rPr>
        <w:t>.</w:t>
      </w:r>
    </w:p>
    <w:p w14:paraId="23CAC8F7" w14:textId="77777777" w:rsidR="00A97BFD" w:rsidRPr="00C86257" w:rsidRDefault="00A97BFD" w:rsidP="00C86257">
      <w:pPr>
        <w:pStyle w:val="NormalWeb"/>
        <w:spacing w:before="0" w:beforeAutospacing="0" w:after="0" w:afterAutospacing="0" w:line="360" w:lineRule="auto"/>
        <w:jc w:val="both"/>
        <w:rPr>
          <w:rFonts w:ascii="Arial" w:hAnsi="Arial" w:cs="Arial"/>
        </w:rPr>
      </w:pPr>
    </w:p>
    <w:p w14:paraId="697474A6" w14:textId="525C1D78" w:rsidR="00A97BFD" w:rsidRPr="00C86257" w:rsidRDefault="00A97BFD" w:rsidP="00C86257">
      <w:pPr>
        <w:pStyle w:val="NormalWeb"/>
        <w:spacing w:before="0" w:beforeAutospacing="0" w:after="0" w:afterAutospacing="0" w:line="360" w:lineRule="auto"/>
        <w:jc w:val="both"/>
        <w:rPr>
          <w:rFonts w:ascii="Arial" w:hAnsi="Arial" w:cs="Arial"/>
        </w:rPr>
      </w:pPr>
      <w:r w:rsidRPr="00C86257">
        <w:rPr>
          <w:rFonts w:ascii="Arial" w:hAnsi="Arial" w:cs="Arial"/>
        </w:rPr>
        <w:t>Friedman, A. (2012) Continuing professional development: lifelong learning of millions. London: Routledge</w:t>
      </w:r>
    </w:p>
    <w:p w14:paraId="43E28C1E" w14:textId="77777777" w:rsidR="00A97BFD" w:rsidRPr="00C86257" w:rsidRDefault="00A97BFD" w:rsidP="00C86257">
      <w:pPr>
        <w:pStyle w:val="NormalWeb"/>
        <w:spacing w:before="0" w:beforeAutospacing="0" w:after="0" w:afterAutospacing="0" w:line="360" w:lineRule="auto"/>
        <w:jc w:val="both"/>
        <w:rPr>
          <w:rFonts w:ascii="Arial" w:hAnsi="Arial" w:cs="Arial"/>
        </w:rPr>
      </w:pPr>
    </w:p>
    <w:p w14:paraId="05BD5BD1" w14:textId="2B96B018" w:rsidR="00A97BFD" w:rsidRPr="00C86257" w:rsidRDefault="00A97BFD" w:rsidP="00C86257">
      <w:pPr>
        <w:pStyle w:val="NormalWeb"/>
        <w:spacing w:before="0" w:beforeAutospacing="0" w:after="0" w:afterAutospacing="0" w:line="360" w:lineRule="auto"/>
        <w:jc w:val="both"/>
        <w:rPr>
          <w:rFonts w:ascii="Arial" w:hAnsi="Arial" w:cs="Arial"/>
        </w:rPr>
      </w:pPr>
      <w:r w:rsidRPr="00C86257">
        <w:rPr>
          <w:rFonts w:ascii="Arial" w:hAnsi="Arial" w:cs="Arial"/>
        </w:rPr>
        <w:t>Gallagher, K. (2016) Essential study and employment skills for business and management students. Oxford: Oxford University Press</w:t>
      </w:r>
    </w:p>
    <w:p w14:paraId="04AE14C0" w14:textId="77777777" w:rsidR="00A97BFD" w:rsidRPr="00C86257" w:rsidRDefault="00A97BFD" w:rsidP="00C86257">
      <w:pPr>
        <w:pStyle w:val="NormalWeb"/>
        <w:spacing w:before="0" w:beforeAutospacing="0" w:after="0" w:afterAutospacing="0" w:line="360" w:lineRule="auto"/>
        <w:jc w:val="both"/>
        <w:rPr>
          <w:rFonts w:ascii="Arial" w:hAnsi="Arial" w:cs="Arial"/>
        </w:rPr>
      </w:pPr>
    </w:p>
    <w:p w14:paraId="4048D7D4" w14:textId="5557D2A3" w:rsidR="00A97BFD" w:rsidRPr="00C86257" w:rsidRDefault="00A97BFD" w:rsidP="00C86257">
      <w:pPr>
        <w:pStyle w:val="NormalWeb"/>
        <w:spacing w:before="0" w:beforeAutospacing="0" w:after="0" w:afterAutospacing="0" w:line="360" w:lineRule="auto"/>
        <w:jc w:val="both"/>
        <w:rPr>
          <w:rFonts w:ascii="Arial" w:hAnsi="Arial" w:cs="Arial"/>
        </w:rPr>
      </w:pPr>
      <w:r w:rsidRPr="00C86257">
        <w:rPr>
          <w:rFonts w:ascii="Arial" w:hAnsi="Arial" w:cs="Arial"/>
        </w:rPr>
        <w:t>Horn, R. (2009) The business skills handbook. London: Chartered Institute of Personnel and Development.</w:t>
      </w:r>
    </w:p>
    <w:p w14:paraId="541EBA90" w14:textId="77777777" w:rsidR="00A97BFD" w:rsidRPr="00C86257" w:rsidRDefault="00A97BFD" w:rsidP="00C86257">
      <w:pPr>
        <w:pStyle w:val="NormalWeb"/>
        <w:spacing w:before="0" w:beforeAutospacing="0" w:after="0" w:afterAutospacing="0" w:line="360" w:lineRule="auto"/>
        <w:jc w:val="both"/>
        <w:rPr>
          <w:rFonts w:ascii="Arial" w:hAnsi="Arial" w:cs="Arial"/>
        </w:rPr>
      </w:pPr>
    </w:p>
    <w:p w14:paraId="0EFC61DF" w14:textId="3B097C84" w:rsidR="00A97BFD" w:rsidRPr="00C86257" w:rsidRDefault="00A97BFD" w:rsidP="00C86257">
      <w:pPr>
        <w:pStyle w:val="NormalWeb"/>
        <w:spacing w:before="0" w:beforeAutospacing="0" w:after="0" w:afterAutospacing="0" w:line="360" w:lineRule="auto"/>
        <w:jc w:val="both"/>
        <w:rPr>
          <w:rFonts w:ascii="Arial" w:hAnsi="Arial" w:cs="Arial"/>
        </w:rPr>
      </w:pPr>
      <w:r w:rsidRPr="00C86257">
        <w:rPr>
          <w:rFonts w:ascii="Arial" w:hAnsi="Arial" w:cs="Arial"/>
        </w:rPr>
        <w:t xml:space="preserve">Hyatt (n.d.). Caring for people. Available at: </w:t>
      </w:r>
      <w:hyperlink r:id="rId8" w:history="1">
        <w:r w:rsidRPr="00C86257">
          <w:rPr>
            <w:rStyle w:val="Hyperlink"/>
            <w:rFonts w:ascii="Arial" w:hAnsi="Arial" w:cs="Arial"/>
            <w:color w:val="auto"/>
          </w:rPr>
          <w:t>https://about.hyatt.com/en/world-of-care/caring-for-people.html</w:t>
        </w:r>
      </w:hyperlink>
    </w:p>
    <w:p w14:paraId="1A795EB1" w14:textId="77777777" w:rsidR="00A97BFD" w:rsidRPr="00C86257" w:rsidRDefault="00A97BFD" w:rsidP="00C86257">
      <w:pPr>
        <w:pStyle w:val="NormalWeb"/>
        <w:spacing w:before="0" w:beforeAutospacing="0" w:after="0" w:afterAutospacing="0" w:line="360" w:lineRule="auto"/>
        <w:jc w:val="both"/>
        <w:rPr>
          <w:rFonts w:ascii="Arial" w:hAnsi="Arial" w:cs="Arial"/>
        </w:rPr>
      </w:pPr>
    </w:p>
    <w:p w14:paraId="6F6476F3" w14:textId="3161F199" w:rsidR="00A97BFD" w:rsidRPr="00C86257" w:rsidRDefault="00A97BFD" w:rsidP="00C86257">
      <w:pPr>
        <w:pStyle w:val="NormalWeb"/>
        <w:spacing w:before="0" w:beforeAutospacing="0" w:after="0" w:afterAutospacing="0" w:line="360" w:lineRule="auto"/>
        <w:jc w:val="both"/>
        <w:rPr>
          <w:rFonts w:ascii="Arial" w:hAnsi="Arial" w:cs="Arial"/>
        </w:rPr>
      </w:pPr>
      <w:r w:rsidRPr="00C86257">
        <w:rPr>
          <w:rFonts w:ascii="Arial" w:hAnsi="Arial" w:cs="Arial"/>
        </w:rPr>
        <w:t>Hyatt  (</w:t>
      </w:r>
      <w:r w:rsidRPr="00C86257">
        <w:rPr>
          <w:rFonts w:ascii="Arial" w:hAnsi="Arial" w:cs="Arial"/>
        </w:rPr>
        <w:t>2021</w:t>
      </w:r>
      <w:r w:rsidRPr="00C86257">
        <w:rPr>
          <w:rFonts w:ascii="Arial" w:hAnsi="Arial" w:cs="Arial"/>
        </w:rPr>
        <w:t>). </w:t>
      </w:r>
      <w:r w:rsidRPr="00C86257">
        <w:rPr>
          <w:rFonts w:ascii="Arial" w:hAnsi="Arial" w:cs="Arial"/>
          <w:i/>
          <w:iCs/>
        </w:rPr>
        <w:t>Hyatt Reports Fourth Quarter and Full-Year 2021 Results</w:t>
      </w:r>
      <w:r w:rsidRPr="00C86257">
        <w:rPr>
          <w:rFonts w:ascii="Arial" w:hAnsi="Arial" w:cs="Arial"/>
        </w:rPr>
        <w:t xml:space="preserve">. [online] Available at: </w:t>
      </w:r>
      <w:hyperlink r:id="rId9" w:history="1">
        <w:r w:rsidRPr="00C86257">
          <w:rPr>
            <w:rStyle w:val="Hyperlink"/>
            <w:rFonts w:ascii="Arial" w:hAnsi="Arial" w:cs="Arial"/>
            <w:color w:val="auto"/>
          </w:rPr>
          <w:t>https://newsroom.hyatt.com/2021_q4_results</w:t>
        </w:r>
      </w:hyperlink>
      <w:r w:rsidRPr="00C86257">
        <w:rPr>
          <w:rFonts w:ascii="Arial" w:hAnsi="Arial" w:cs="Arial"/>
        </w:rPr>
        <w:t>.</w:t>
      </w:r>
    </w:p>
    <w:p w14:paraId="79B1DC36" w14:textId="77777777" w:rsidR="00A97BFD" w:rsidRPr="00C86257" w:rsidRDefault="00A97BFD" w:rsidP="00C86257">
      <w:pPr>
        <w:pStyle w:val="NormalWeb"/>
        <w:spacing w:before="0" w:beforeAutospacing="0" w:after="0" w:afterAutospacing="0" w:line="360" w:lineRule="auto"/>
        <w:jc w:val="both"/>
        <w:rPr>
          <w:rFonts w:ascii="Arial" w:hAnsi="Arial" w:cs="Arial"/>
        </w:rPr>
      </w:pPr>
    </w:p>
    <w:p w14:paraId="12D5C686" w14:textId="49910BF3" w:rsidR="00A97BFD" w:rsidRPr="00C86257" w:rsidRDefault="00A97BFD" w:rsidP="00C86257">
      <w:pPr>
        <w:pStyle w:val="NormalWeb"/>
        <w:spacing w:before="0" w:beforeAutospacing="0" w:after="0" w:afterAutospacing="0" w:line="360" w:lineRule="auto"/>
        <w:jc w:val="both"/>
        <w:rPr>
          <w:rFonts w:ascii="Arial" w:hAnsi="Arial" w:cs="Arial"/>
        </w:rPr>
      </w:pPr>
      <w:r w:rsidRPr="00C86257">
        <w:rPr>
          <w:rFonts w:ascii="Arial" w:hAnsi="Arial" w:cs="Arial"/>
        </w:rPr>
        <w:t>Horn, R. (2009) The business skills handbook. London: Chartered Institute of Personnel and Development.</w:t>
      </w:r>
    </w:p>
    <w:p w14:paraId="6CF9729B" w14:textId="77777777" w:rsidR="00A97BFD" w:rsidRPr="00C86257" w:rsidRDefault="00A97BFD" w:rsidP="00C86257">
      <w:pPr>
        <w:pStyle w:val="NormalWeb"/>
        <w:spacing w:before="0" w:beforeAutospacing="0" w:after="0" w:afterAutospacing="0" w:line="360" w:lineRule="auto"/>
        <w:jc w:val="both"/>
        <w:rPr>
          <w:rFonts w:ascii="Arial" w:hAnsi="Arial" w:cs="Arial"/>
        </w:rPr>
      </w:pPr>
    </w:p>
    <w:p w14:paraId="6BA6BD82" w14:textId="5C9A85DC" w:rsidR="00A97BFD" w:rsidRPr="00C86257" w:rsidRDefault="00A97BFD" w:rsidP="00C86257">
      <w:pPr>
        <w:pStyle w:val="NormalWeb"/>
        <w:spacing w:before="0" w:beforeAutospacing="0" w:after="0" w:afterAutospacing="0" w:line="360" w:lineRule="auto"/>
        <w:jc w:val="both"/>
        <w:rPr>
          <w:rFonts w:ascii="Arial" w:hAnsi="Arial" w:cs="Arial"/>
        </w:rPr>
      </w:pPr>
      <w:r w:rsidRPr="00C86257">
        <w:rPr>
          <w:rFonts w:ascii="Arial" w:hAnsi="Arial" w:cs="Arial"/>
        </w:rPr>
        <w:t>Marchington, M. and Wilkinson, A. (2016) Human resource management at work. 6th ed. London: Chartered Institute of Personnel and Development</w:t>
      </w:r>
    </w:p>
    <w:p w14:paraId="3CBDB44E" w14:textId="77777777" w:rsidR="00C86257" w:rsidRPr="00C86257" w:rsidRDefault="00C86257" w:rsidP="00C86257">
      <w:pPr>
        <w:pStyle w:val="NormalWeb"/>
        <w:spacing w:before="0" w:beforeAutospacing="0" w:after="0" w:afterAutospacing="0" w:line="360" w:lineRule="auto"/>
        <w:jc w:val="both"/>
        <w:rPr>
          <w:rFonts w:ascii="Arial" w:hAnsi="Arial" w:cs="Arial"/>
        </w:rPr>
      </w:pPr>
    </w:p>
    <w:p w14:paraId="4C4615DB" w14:textId="554D6511" w:rsidR="00A97BFD" w:rsidRPr="00C86257" w:rsidRDefault="00C86257" w:rsidP="00C86257">
      <w:pPr>
        <w:pStyle w:val="NormalWeb"/>
        <w:spacing w:before="0" w:beforeAutospacing="0" w:after="0" w:afterAutospacing="0" w:line="360" w:lineRule="auto"/>
        <w:jc w:val="both"/>
        <w:rPr>
          <w:rFonts w:ascii="Arial" w:hAnsi="Arial" w:cs="Arial"/>
        </w:rPr>
      </w:pPr>
      <w:r w:rsidRPr="00C86257">
        <w:rPr>
          <w:rFonts w:ascii="Arial" w:hAnsi="Arial" w:cs="Arial"/>
        </w:rPr>
        <w:t>Murton, A,. Inman, M., O’Sullivan, N. (2010) Unlocking Human Resource Management, Hodder Education</w:t>
      </w:r>
    </w:p>
    <w:p w14:paraId="30ABCB4D" w14:textId="77777777" w:rsidR="00C86257" w:rsidRPr="00C86257" w:rsidRDefault="00C86257" w:rsidP="00C86257">
      <w:pPr>
        <w:pStyle w:val="NormalWeb"/>
        <w:spacing w:before="0" w:beforeAutospacing="0" w:after="0" w:afterAutospacing="0" w:line="360" w:lineRule="auto"/>
        <w:jc w:val="both"/>
        <w:rPr>
          <w:rFonts w:ascii="Arial" w:hAnsi="Arial" w:cs="Arial"/>
        </w:rPr>
      </w:pPr>
    </w:p>
    <w:p w14:paraId="0FD8BCFE" w14:textId="75F062B5" w:rsidR="00A97BFD" w:rsidRPr="00C86257" w:rsidRDefault="00A97BFD" w:rsidP="00C86257">
      <w:pPr>
        <w:pStyle w:val="NormalWeb"/>
        <w:spacing w:before="0" w:beforeAutospacing="0" w:after="0" w:afterAutospacing="0" w:line="360" w:lineRule="auto"/>
        <w:jc w:val="both"/>
        <w:rPr>
          <w:rFonts w:ascii="Arial" w:hAnsi="Arial" w:cs="Arial"/>
        </w:rPr>
      </w:pPr>
      <w:r w:rsidRPr="00C86257">
        <w:rPr>
          <w:rFonts w:ascii="Arial" w:hAnsi="Arial" w:cs="Arial"/>
        </w:rPr>
        <w:t xml:space="preserve">Torrington, D, Hall, L, Atkinson, C, &amp; Taylor, S (2020), Human Resource Management PDF </w:t>
      </w:r>
      <w:proofErr w:type="spellStart"/>
      <w:r w:rsidRPr="00C86257">
        <w:rPr>
          <w:rFonts w:ascii="Arial" w:hAnsi="Arial" w:cs="Arial"/>
        </w:rPr>
        <w:t>EBook</w:t>
      </w:r>
      <w:proofErr w:type="spellEnd"/>
      <w:r w:rsidRPr="00C86257">
        <w:rPr>
          <w:rFonts w:ascii="Arial" w:hAnsi="Arial" w:cs="Arial"/>
        </w:rPr>
        <w:t xml:space="preserve">, Pearson Education, Limited, Harlow. Available from: ProQuest </w:t>
      </w:r>
      <w:proofErr w:type="spellStart"/>
      <w:r w:rsidRPr="00C86257">
        <w:rPr>
          <w:rFonts w:ascii="Arial" w:hAnsi="Arial" w:cs="Arial"/>
        </w:rPr>
        <w:t>Ebook</w:t>
      </w:r>
      <w:proofErr w:type="spellEnd"/>
      <w:r w:rsidRPr="00C86257">
        <w:rPr>
          <w:rFonts w:ascii="Arial" w:hAnsi="Arial" w:cs="Arial"/>
        </w:rPr>
        <w:t xml:space="preserve"> Central.</w:t>
      </w:r>
    </w:p>
    <w:p w14:paraId="5C6CE02D" w14:textId="6A0F80FB" w:rsidR="00A97BFD" w:rsidRPr="00C86257" w:rsidRDefault="00A97BFD" w:rsidP="00C86257">
      <w:pPr>
        <w:pStyle w:val="NormalWeb"/>
        <w:spacing w:line="360" w:lineRule="auto"/>
        <w:jc w:val="both"/>
        <w:rPr>
          <w:rFonts w:ascii="Arial" w:hAnsi="Arial" w:cs="Arial"/>
        </w:rPr>
      </w:pPr>
      <w:r w:rsidRPr="00C86257">
        <w:rPr>
          <w:rFonts w:ascii="Arial" w:hAnsi="Arial" w:cs="Arial"/>
        </w:rPr>
        <w:t>‌</w:t>
      </w:r>
      <w:r w:rsidRPr="00C86257">
        <w:rPr>
          <w:rFonts w:ascii="Arial" w:hAnsi="Arial" w:cs="Arial"/>
          <w:shd w:val="clear" w:color="auto" w:fill="FFFFFF"/>
        </w:rPr>
        <w:t>Zimmermann, K.F. ed., 2020. </w:t>
      </w:r>
      <w:r w:rsidRPr="00C86257">
        <w:rPr>
          <w:rFonts w:ascii="Arial" w:hAnsi="Arial" w:cs="Arial"/>
          <w:i/>
          <w:iCs/>
          <w:shd w:val="clear" w:color="auto" w:fill="FFFFFF"/>
        </w:rPr>
        <w:t>Handbook of Labor, Human Resources and Population Economics</w:t>
      </w:r>
      <w:r w:rsidRPr="00C86257">
        <w:rPr>
          <w:rFonts w:ascii="Arial" w:hAnsi="Arial" w:cs="Arial"/>
          <w:shd w:val="clear" w:color="auto" w:fill="FFFFFF"/>
        </w:rPr>
        <w:t>. Springer International Publishing.</w:t>
      </w:r>
    </w:p>
    <w:p w14:paraId="208DF1B8" w14:textId="77777777" w:rsidR="00B151A8" w:rsidRDefault="00B151A8"/>
    <w:sectPr w:rsidR="00B151A8">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20CA66" w14:textId="77777777" w:rsidR="00346778" w:rsidRDefault="00346778" w:rsidP="008A7A5D">
      <w:pPr>
        <w:spacing w:after="0" w:line="240" w:lineRule="auto"/>
      </w:pPr>
      <w:r>
        <w:separator/>
      </w:r>
    </w:p>
  </w:endnote>
  <w:endnote w:type="continuationSeparator" w:id="0">
    <w:p w14:paraId="55AD89E0" w14:textId="77777777" w:rsidR="00346778" w:rsidRDefault="00346778" w:rsidP="008A7A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4487525"/>
      <w:docPartObj>
        <w:docPartGallery w:val="Page Numbers (Bottom of Page)"/>
        <w:docPartUnique/>
      </w:docPartObj>
    </w:sdtPr>
    <w:sdtEndPr>
      <w:rPr>
        <w:noProof/>
      </w:rPr>
    </w:sdtEndPr>
    <w:sdtContent>
      <w:p w14:paraId="45D3910A" w14:textId="434AF1ED" w:rsidR="008A7A5D" w:rsidRDefault="008A7A5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945C885" w14:textId="77777777" w:rsidR="008A7A5D" w:rsidRDefault="008A7A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738F4A" w14:textId="77777777" w:rsidR="00346778" w:rsidRDefault="00346778" w:rsidP="008A7A5D">
      <w:pPr>
        <w:spacing w:after="0" w:line="240" w:lineRule="auto"/>
      </w:pPr>
      <w:r>
        <w:separator/>
      </w:r>
    </w:p>
  </w:footnote>
  <w:footnote w:type="continuationSeparator" w:id="0">
    <w:p w14:paraId="54790807" w14:textId="77777777" w:rsidR="00346778" w:rsidRDefault="00346778" w:rsidP="008A7A5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3"/>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7A5D"/>
    <w:rsid w:val="001026CC"/>
    <w:rsid w:val="002C3E09"/>
    <w:rsid w:val="00346778"/>
    <w:rsid w:val="004E0711"/>
    <w:rsid w:val="007B0CC3"/>
    <w:rsid w:val="008A7A5D"/>
    <w:rsid w:val="00A97BFD"/>
    <w:rsid w:val="00B151A8"/>
    <w:rsid w:val="00C86257"/>
    <w:rsid w:val="00CC01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530B75"/>
  <w15:chartTrackingRefBased/>
  <w15:docId w15:val="{FF60F093-A307-4627-8BA5-7AE94A238A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26CC"/>
    <w:pPr>
      <w:spacing w:line="256" w:lineRule="auto"/>
    </w:pPr>
  </w:style>
  <w:style w:type="paragraph" w:styleId="Heading1">
    <w:name w:val="heading 1"/>
    <w:basedOn w:val="Normal"/>
    <w:next w:val="Normal"/>
    <w:link w:val="Heading1Char"/>
    <w:uiPriority w:val="9"/>
    <w:qFormat/>
    <w:rsid w:val="007B0CC3"/>
    <w:pPr>
      <w:keepNext/>
      <w:keepLines/>
      <w:spacing w:before="240" w:after="0" w:line="259" w:lineRule="auto"/>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U">
    <w:name w:val="EU"/>
    <w:basedOn w:val="Heading1"/>
    <w:link w:val="EUChar"/>
    <w:qFormat/>
    <w:rsid w:val="007B0CC3"/>
    <w:pPr>
      <w:spacing w:line="256" w:lineRule="auto"/>
      <w:jc w:val="both"/>
    </w:pPr>
    <w:rPr>
      <w:rFonts w:ascii="Arial" w:hAnsi="Arial" w:cs="Arial"/>
      <w:b/>
      <w:kern w:val="0"/>
      <w:sz w:val="24"/>
      <w:szCs w:val="24"/>
      <w:lang w:eastAsia="en-GB"/>
      <w14:ligatures w14:val="none"/>
    </w:rPr>
  </w:style>
  <w:style w:type="character" w:customStyle="1" w:styleId="EUChar">
    <w:name w:val="EU Char"/>
    <w:basedOn w:val="Heading1Char"/>
    <w:link w:val="EU"/>
    <w:rsid w:val="007B0CC3"/>
    <w:rPr>
      <w:rFonts w:ascii="Arial" w:eastAsiaTheme="majorEastAsia" w:hAnsi="Arial" w:cs="Arial"/>
      <w:b/>
      <w:color w:val="2F5496" w:themeColor="accent1" w:themeShade="BF"/>
      <w:kern w:val="0"/>
      <w:sz w:val="24"/>
      <w:szCs w:val="24"/>
      <w:lang w:eastAsia="en-GB"/>
      <w14:ligatures w14:val="none"/>
    </w:rPr>
  </w:style>
  <w:style w:type="character" w:customStyle="1" w:styleId="Heading1Char">
    <w:name w:val="Heading 1 Char"/>
    <w:basedOn w:val="DefaultParagraphFont"/>
    <w:link w:val="Heading1"/>
    <w:uiPriority w:val="9"/>
    <w:rsid w:val="007B0CC3"/>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8A7A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A7A5D"/>
  </w:style>
  <w:style w:type="paragraph" w:styleId="Footer">
    <w:name w:val="footer"/>
    <w:basedOn w:val="Normal"/>
    <w:link w:val="FooterChar"/>
    <w:uiPriority w:val="99"/>
    <w:unhideWhenUsed/>
    <w:rsid w:val="008A7A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A7A5D"/>
  </w:style>
  <w:style w:type="paragraph" w:styleId="NormalWeb">
    <w:name w:val="Normal (Web)"/>
    <w:basedOn w:val="Normal"/>
    <w:uiPriority w:val="99"/>
    <w:semiHidden/>
    <w:unhideWhenUsed/>
    <w:rsid w:val="00A97BF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A97BFD"/>
    <w:rPr>
      <w:color w:val="0563C1" w:themeColor="hyperlink"/>
      <w:u w:val="single"/>
    </w:rPr>
  </w:style>
  <w:style w:type="character" w:styleId="UnresolvedMention">
    <w:name w:val="Unresolved Mention"/>
    <w:basedOn w:val="DefaultParagraphFont"/>
    <w:uiPriority w:val="99"/>
    <w:semiHidden/>
    <w:unhideWhenUsed/>
    <w:rsid w:val="00A97B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9907071">
      <w:bodyDiv w:val="1"/>
      <w:marLeft w:val="0"/>
      <w:marRight w:val="0"/>
      <w:marTop w:val="0"/>
      <w:marBottom w:val="0"/>
      <w:divBdr>
        <w:top w:val="none" w:sz="0" w:space="0" w:color="auto"/>
        <w:left w:val="none" w:sz="0" w:space="0" w:color="auto"/>
        <w:bottom w:val="none" w:sz="0" w:space="0" w:color="auto"/>
        <w:right w:val="none" w:sz="0" w:space="0" w:color="auto"/>
      </w:divBdr>
    </w:div>
    <w:div w:id="1293484962">
      <w:bodyDiv w:val="1"/>
      <w:marLeft w:val="0"/>
      <w:marRight w:val="0"/>
      <w:marTop w:val="0"/>
      <w:marBottom w:val="0"/>
      <w:divBdr>
        <w:top w:val="none" w:sz="0" w:space="0" w:color="auto"/>
        <w:left w:val="none" w:sz="0" w:space="0" w:color="auto"/>
        <w:bottom w:val="none" w:sz="0" w:space="0" w:color="auto"/>
        <w:right w:val="none" w:sz="0" w:space="0" w:color="auto"/>
      </w:divBdr>
    </w:div>
    <w:div w:id="1637182353">
      <w:bodyDiv w:val="1"/>
      <w:marLeft w:val="0"/>
      <w:marRight w:val="0"/>
      <w:marTop w:val="0"/>
      <w:marBottom w:val="0"/>
      <w:divBdr>
        <w:top w:val="none" w:sz="0" w:space="0" w:color="auto"/>
        <w:left w:val="none" w:sz="0" w:space="0" w:color="auto"/>
        <w:bottom w:val="none" w:sz="0" w:space="0" w:color="auto"/>
        <w:right w:val="none" w:sz="0" w:space="0" w:color="auto"/>
      </w:divBdr>
    </w:div>
    <w:div w:id="2057773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bout.hyatt.com/en/world-of-care/caring-for-people.html" TargetMode="External"/><Relationship Id="rId3" Type="http://schemas.openxmlformats.org/officeDocument/2006/relationships/settings" Target="settings.xml"/><Relationship Id="rId7" Type="http://schemas.openxmlformats.org/officeDocument/2006/relationships/hyperlink" Target="https://www.cipd.org/uk/knowledge/factsheets/workforce-planning-factshee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newsroom.hyatt.com/2021_q4_resul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2C8C6F-412E-4BE2-A742-1CEBDF81B1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9</Pages>
  <Words>2432</Words>
  <Characters>13868</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4</cp:revision>
  <dcterms:created xsi:type="dcterms:W3CDTF">2024-02-05T22:37:00Z</dcterms:created>
  <dcterms:modified xsi:type="dcterms:W3CDTF">2024-02-05T23:59:00Z</dcterms:modified>
</cp:coreProperties>
</file>