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Ex1.xml" ContentType="application/vnd.ms-office.chartex+xml"/>
  <Override PartName="/word/charts/style3.xml" ContentType="application/vnd.ms-office.chartstyle+xml"/>
  <Override PartName="/word/charts/colors3.xml" ContentType="application/vnd.ms-office.chartcolorstyle+xml"/>
  <Override PartName="/word/charts/chart3.xml" ContentType="application/vnd.openxmlformats-officedocument.drawingml.chart+xml"/>
  <Override PartName="/word/charts/style4.xml" ContentType="application/vnd.ms-office.chartstyle+xml"/>
  <Override PartName="/word/charts/colors4.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39ED80D" w14:textId="6D4A7B6D" w:rsidR="00617E9F" w:rsidRPr="00617E9F" w:rsidRDefault="00617E9F" w:rsidP="00617E9F">
      <w:pPr>
        <w:spacing w:after="0"/>
        <w:jc w:val="center"/>
        <w:rPr>
          <w:rFonts w:ascii="Arial" w:hAnsi="Arial" w:cs="Arial"/>
          <w:b/>
          <w:sz w:val="28"/>
          <w:szCs w:val="28"/>
        </w:rPr>
      </w:pPr>
      <w:r w:rsidRPr="00617E9F">
        <w:rPr>
          <w:rFonts w:ascii="Arial" w:hAnsi="Arial" w:cs="Arial"/>
          <w:b/>
          <w:sz w:val="28"/>
          <w:szCs w:val="28"/>
        </w:rPr>
        <w:t>Will a planned intervention, aimed at enhancing learners’ ability to Peer Assess, show any progress from a benchmark?</w:t>
      </w:r>
    </w:p>
    <w:p w14:paraId="02AA4BA6" w14:textId="77777777" w:rsidR="00617E9F" w:rsidRDefault="00617E9F" w:rsidP="00BD7918">
      <w:pPr>
        <w:spacing w:after="0"/>
        <w:rPr>
          <w:rFonts w:ascii="Arial" w:hAnsi="Arial" w:cs="Arial"/>
          <w:b/>
          <w:sz w:val="24"/>
          <w:szCs w:val="24"/>
        </w:rPr>
      </w:pPr>
    </w:p>
    <w:p w14:paraId="5C7E66EA" w14:textId="21EFB2F4" w:rsidR="00BD7918" w:rsidRDefault="00617E9F" w:rsidP="00BD7918">
      <w:pPr>
        <w:spacing w:after="0"/>
        <w:rPr>
          <w:rFonts w:ascii="Arial" w:hAnsi="Arial" w:cs="Arial"/>
          <w:b/>
          <w:sz w:val="24"/>
          <w:szCs w:val="24"/>
        </w:rPr>
      </w:pPr>
      <w:r>
        <w:rPr>
          <w:rFonts w:ascii="Arial" w:hAnsi="Arial" w:cs="Arial"/>
          <w:b/>
          <w:sz w:val="24"/>
          <w:szCs w:val="24"/>
        </w:rPr>
        <w:t>Introduction</w:t>
      </w:r>
    </w:p>
    <w:p w14:paraId="03B10533" w14:textId="39211EBD" w:rsidR="00E81974" w:rsidRDefault="00E81974" w:rsidP="00BD7918">
      <w:pPr>
        <w:spacing w:after="0"/>
        <w:rPr>
          <w:rFonts w:ascii="Arial" w:hAnsi="Arial" w:cs="Arial"/>
          <w:b/>
          <w:sz w:val="24"/>
          <w:szCs w:val="24"/>
        </w:rPr>
      </w:pPr>
    </w:p>
    <w:p w14:paraId="46A50EC1" w14:textId="601F62CB" w:rsidR="00E81974" w:rsidRDefault="00E81974" w:rsidP="00BD7918">
      <w:pPr>
        <w:spacing w:after="0"/>
        <w:rPr>
          <w:rFonts w:ascii="Arial" w:hAnsi="Arial" w:cs="Arial"/>
          <w:sz w:val="24"/>
          <w:szCs w:val="24"/>
        </w:rPr>
      </w:pPr>
      <w:r>
        <w:rPr>
          <w:rFonts w:ascii="Arial" w:hAnsi="Arial" w:cs="Arial"/>
          <w:sz w:val="24"/>
          <w:szCs w:val="24"/>
        </w:rPr>
        <w:t>This Assignment</w:t>
      </w:r>
      <w:r w:rsidR="00A77AAD">
        <w:rPr>
          <w:rFonts w:ascii="Arial" w:hAnsi="Arial" w:cs="Arial"/>
          <w:sz w:val="24"/>
          <w:szCs w:val="24"/>
        </w:rPr>
        <w:t xml:space="preserve"> concerns an action research project I undertook at the school I attended</w:t>
      </w:r>
      <w:r w:rsidR="002E4FB2">
        <w:rPr>
          <w:rFonts w:ascii="Arial" w:hAnsi="Arial" w:cs="Arial"/>
          <w:sz w:val="24"/>
          <w:szCs w:val="24"/>
        </w:rPr>
        <w:t xml:space="preserve"> ("PTE1")</w:t>
      </w:r>
      <w:r w:rsidR="00A77AAD">
        <w:rPr>
          <w:rFonts w:ascii="Arial" w:hAnsi="Arial" w:cs="Arial"/>
          <w:sz w:val="24"/>
          <w:szCs w:val="24"/>
        </w:rPr>
        <w:t xml:space="preserve"> for the first teaching placement of my PGCE Course. PTE1 is a mixed Comprehensive School </w:t>
      </w:r>
      <w:r w:rsidR="002E4FB2">
        <w:rPr>
          <w:rFonts w:ascii="Arial" w:hAnsi="Arial" w:cs="Arial"/>
          <w:sz w:val="24"/>
          <w:szCs w:val="24"/>
        </w:rPr>
        <w:t>located</w:t>
      </w:r>
      <w:r w:rsidR="00A77AAD">
        <w:rPr>
          <w:rFonts w:ascii="Arial" w:hAnsi="Arial" w:cs="Arial"/>
          <w:sz w:val="24"/>
          <w:szCs w:val="24"/>
        </w:rPr>
        <w:t xml:space="preserve"> in the western part of Wales. </w:t>
      </w:r>
      <w:r w:rsidR="00522147">
        <w:rPr>
          <w:rFonts w:ascii="Arial" w:hAnsi="Arial" w:cs="Arial"/>
          <w:sz w:val="24"/>
          <w:szCs w:val="24"/>
        </w:rPr>
        <w:t xml:space="preserve">The </w:t>
      </w:r>
      <w:r w:rsidR="00E726BB">
        <w:rPr>
          <w:rFonts w:ascii="Arial" w:hAnsi="Arial" w:cs="Arial"/>
          <w:sz w:val="24"/>
          <w:szCs w:val="24"/>
        </w:rPr>
        <w:t>School has 500 pupils across years 7 to 13, with 16.7% of these being entitled to Free School Meals (Welsh Government, 2019a). This compares with 14.8% for all Secondary School learners in Wales in 2018 (Welsh Government 2019b)</w:t>
      </w:r>
      <w:r w:rsidR="00F44BB7">
        <w:rPr>
          <w:rFonts w:ascii="Arial" w:hAnsi="Arial" w:cs="Arial"/>
          <w:sz w:val="24"/>
          <w:szCs w:val="24"/>
        </w:rPr>
        <w:t xml:space="preserve">. Estyn (2019) reports that 20% of all pupils at PTE1 have an Additional Learning Need.  Of these, 5% have a Statement of </w:t>
      </w:r>
      <w:r w:rsidR="00630B09">
        <w:rPr>
          <w:rFonts w:ascii="Arial" w:hAnsi="Arial" w:cs="Arial"/>
          <w:sz w:val="24"/>
          <w:szCs w:val="24"/>
        </w:rPr>
        <w:t>Special Educational Needs, against a National average of 2.2%</w:t>
      </w:r>
    </w:p>
    <w:p w14:paraId="0EC53DC7" w14:textId="0DB1127A" w:rsidR="00F44BB7" w:rsidRDefault="00F44BB7" w:rsidP="00BD7918">
      <w:pPr>
        <w:spacing w:after="0"/>
        <w:rPr>
          <w:rFonts w:ascii="Arial" w:hAnsi="Arial" w:cs="Arial"/>
          <w:sz w:val="24"/>
          <w:szCs w:val="24"/>
        </w:rPr>
      </w:pPr>
    </w:p>
    <w:p w14:paraId="5D1E814D" w14:textId="055CA343" w:rsidR="00F44BB7" w:rsidRDefault="00F44BB7" w:rsidP="00BD7918">
      <w:pPr>
        <w:spacing w:after="0"/>
        <w:rPr>
          <w:rFonts w:ascii="Arial" w:hAnsi="Arial" w:cs="Arial"/>
          <w:sz w:val="24"/>
          <w:szCs w:val="24"/>
        </w:rPr>
      </w:pPr>
      <w:r>
        <w:rPr>
          <w:rFonts w:ascii="Arial" w:hAnsi="Arial" w:cs="Arial"/>
          <w:sz w:val="24"/>
          <w:szCs w:val="24"/>
        </w:rPr>
        <w:t>The research was c</w:t>
      </w:r>
      <w:r w:rsidR="002E4FB2">
        <w:rPr>
          <w:rFonts w:ascii="Arial" w:hAnsi="Arial" w:cs="Arial"/>
          <w:sz w:val="24"/>
          <w:szCs w:val="24"/>
        </w:rPr>
        <w:t>onducted</w:t>
      </w:r>
      <w:r>
        <w:rPr>
          <w:rFonts w:ascii="Arial" w:hAnsi="Arial" w:cs="Arial"/>
          <w:sz w:val="24"/>
          <w:szCs w:val="24"/>
        </w:rPr>
        <w:t xml:space="preserve"> with the students from PTE1’s Year 10 Business GCSE Class (“Y10BG”) that I was teaching. </w:t>
      </w:r>
      <w:r w:rsidR="00630B09">
        <w:rPr>
          <w:rFonts w:ascii="Arial" w:hAnsi="Arial" w:cs="Arial"/>
          <w:sz w:val="24"/>
          <w:szCs w:val="24"/>
        </w:rPr>
        <w:t>It consisted of 19 pupils (16 male and 3 female). Data obtained from PTE1’s SIMS system states that 26% of learners</w:t>
      </w:r>
      <w:r w:rsidR="0076622F">
        <w:rPr>
          <w:rFonts w:ascii="Arial" w:hAnsi="Arial" w:cs="Arial"/>
          <w:sz w:val="24"/>
          <w:szCs w:val="24"/>
        </w:rPr>
        <w:t xml:space="preserve"> (5 pupils)</w:t>
      </w:r>
      <w:r w:rsidR="00630B09">
        <w:rPr>
          <w:rFonts w:ascii="Arial" w:hAnsi="Arial" w:cs="Arial"/>
          <w:sz w:val="24"/>
          <w:szCs w:val="24"/>
        </w:rPr>
        <w:t xml:space="preserve"> in Y10BG were entitled to Free School Meals, more than the School and National Average described above. </w:t>
      </w:r>
      <w:r w:rsidR="0076622F">
        <w:rPr>
          <w:rFonts w:ascii="Arial" w:hAnsi="Arial" w:cs="Arial"/>
          <w:sz w:val="24"/>
          <w:szCs w:val="24"/>
        </w:rPr>
        <w:t xml:space="preserve">Similarly, 26% of learners in Y10BG were noted on SIMS as having an Additional Learning Need. No pupils were categorised as More Able and Talented. SIMS indicates the following Target GCSE Grades for the class: A – 16% (3 pupils), B – 37% (7), C </w:t>
      </w:r>
      <w:r w:rsidR="00607D7C">
        <w:rPr>
          <w:rFonts w:ascii="Arial" w:hAnsi="Arial" w:cs="Arial"/>
          <w:sz w:val="24"/>
          <w:szCs w:val="24"/>
        </w:rPr>
        <w:t>–</w:t>
      </w:r>
      <w:r w:rsidR="0076622F">
        <w:rPr>
          <w:rFonts w:ascii="Arial" w:hAnsi="Arial" w:cs="Arial"/>
          <w:sz w:val="24"/>
          <w:szCs w:val="24"/>
        </w:rPr>
        <w:t xml:space="preserve"> 42</w:t>
      </w:r>
      <w:r w:rsidR="00607D7C">
        <w:rPr>
          <w:rFonts w:ascii="Arial" w:hAnsi="Arial" w:cs="Arial"/>
          <w:sz w:val="24"/>
          <w:szCs w:val="24"/>
        </w:rPr>
        <w:t>% (8) and D – 5% (1).</w:t>
      </w:r>
    </w:p>
    <w:p w14:paraId="202A74EB" w14:textId="17D41E0F" w:rsidR="00AB46BF" w:rsidRDefault="00AB46BF" w:rsidP="00BD7918">
      <w:pPr>
        <w:spacing w:after="0"/>
        <w:rPr>
          <w:rFonts w:ascii="Arial" w:hAnsi="Arial" w:cs="Arial"/>
          <w:sz w:val="24"/>
          <w:szCs w:val="24"/>
        </w:rPr>
      </w:pPr>
    </w:p>
    <w:p w14:paraId="3F91F240" w14:textId="025DF8B5" w:rsidR="00AB46BF" w:rsidRDefault="00D95E9F" w:rsidP="00BD7918">
      <w:pPr>
        <w:spacing w:after="0"/>
        <w:rPr>
          <w:rFonts w:ascii="Arial" w:hAnsi="Arial" w:cs="Arial"/>
          <w:sz w:val="24"/>
          <w:szCs w:val="24"/>
        </w:rPr>
      </w:pPr>
      <w:r>
        <w:rPr>
          <w:rFonts w:ascii="Arial" w:hAnsi="Arial" w:cs="Arial"/>
          <w:sz w:val="24"/>
          <w:szCs w:val="24"/>
        </w:rPr>
        <w:t>PTE1's</w:t>
      </w:r>
      <w:r w:rsidR="00AB46BF">
        <w:rPr>
          <w:rFonts w:ascii="Arial" w:hAnsi="Arial" w:cs="Arial"/>
          <w:sz w:val="24"/>
          <w:szCs w:val="24"/>
        </w:rPr>
        <w:t xml:space="preserve"> Assessment Policy (Appendix A)  anticipate</w:t>
      </w:r>
      <w:r>
        <w:rPr>
          <w:rFonts w:ascii="Arial" w:hAnsi="Arial" w:cs="Arial"/>
          <w:sz w:val="24"/>
          <w:szCs w:val="24"/>
        </w:rPr>
        <w:t>s</w:t>
      </w:r>
      <w:r w:rsidR="00AB46BF">
        <w:rPr>
          <w:rFonts w:ascii="Arial" w:hAnsi="Arial" w:cs="Arial"/>
          <w:sz w:val="24"/>
          <w:szCs w:val="24"/>
        </w:rPr>
        <w:t xml:space="preserve"> that pupils w</w:t>
      </w:r>
      <w:r>
        <w:rPr>
          <w:rFonts w:ascii="Arial" w:hAnsi="Arial" w:cs="Arial"/>
          <w:sz w:val="24"/>
          <w:szCs w:val="24"/>
        </w:rPr>
        <w:t>ill</w:t>
      </w:r>
      <w:r w:rsidR="00AB46BF">
        <w:rPr>
          <w:rFonts w:ascii="Arial" w:hAnsi="Arial" w:cs="Arial"/>
          <w:sz w:val="24"/>
          <w:szCs w:val="24"/>
        </w:rPr>
        <w:t xml:space="preserve"> conduct Peer Assessment</w:t>
      </w:r>
      <w:r w:rsidR="002E4FB2">
        <w:rPr>
          <w:rFonts w:ascii="Arial" w:hAnsi="Arial" w:cs="Arial"/>
          <w:sz w:val="24"/>
          <w:szCs w:val="24"/>
        </w:rPr>
        <w:t xml:space="preserve"> ("PA")</w:t>
      </w:r>
      <w:r w:rsidR="005113A4">
        <w:rPr>
          <w:rFonts w:ascii="Arial" w:hAnsi="Arial" w:cs="Arial"/>
          <w:sz w:val="24"/>
          <w:szCs w:val="24"/>
        </w:rPr>
        <w:t xml:space="preserve"> of work in class at least once every half term in all subjects. However, when I previously included P</w:t>
      </w:r>
      <w:r w:rsidR="002E4FB2">
        <w:rPr>
          <w:rFonts w:ascii="Arial" w:hAnsi="Arial" w:cs="Arial"/>
          <w:sz w:val="24"/>
          <w:szCs w:val="24"/>
        </w:rPr>
        <w:t>A</w:t>
      </w:r>
      <w:r w:rsidR="000B3BC6">
        <w:rPr>
          <w:rFonts w:ascii="Arial" w:hAnsi="Arial" w:cs="Arial"/>
          <w:sz w:val="24"/>
          <w:szCs w:val="24"/>
        </w:rPr>
        <w:t xml:space="preserve"> </w:t>
      </w:r>
      <w:r w:rsidR="005113A4">
        <w:rPr>
          <w:rFonts w:ascii="Arial" w:hAnsi="Arial" w:cs="Arial"/>
          <w:sz w:val="24"/>
          <w:szCs w:val="24"/>
        </w:rPr>
        <w:t xml:space="preserve"> in a lesson when students marked a past GCSE Question that they had attempted, they did not demonstrate the level of familiarity with </w:t>
      </w:r>
      <w:r>
        <w:rPr>
          <w:rFonts w:ascii="Arial" w:hAnsi="Arial" w:cs="Arial"/>
          <w:sz w:val="24"/>
          <w:szCs w:val="24"/>
        </w:rPr>
        <w:t>PA</w:t>
      </w:r>
      <w:r w:rsidR="005113A4">
        <w:rPr>
          <w:rFonts w:ascii="Arial" w:hAnsi="Arial" w:cs="Arial"/>
          <w:sz w:val="24"/>
          <w:szCs w:val="24"/>
        </w:rPr>
        <w:t xml:space="preserve"> that the Policy suggested.</w:t>
      </w:r>
    </w:p>
    <w:p w14:paraId="46F5AAAA" w14:textId="77777777" w:rsidR="000B3BC6" w:rsidRDefault="000B3BC6" w:rsidP="00BD7918">
      <w:pPr>
        <w:spacing w:after="0"/>
        <w:rPr>
          <w:rFonts w:ascii="Arial" w:hAnsi="Arial" w:cs="Arial"/>
          <w:sz w:val="24"/>
          <w:szCs w:val="24"/>
        </w:rPr>
      </w:pPr>
    </w:p>
    <w:p w14:paraId="5E1C54AF" w14:textId="7FE9A233" w:rsidR="000B3BC6" w:rsidRDefault="000B3BC6" w:rsidP="00BD7918">
      <w:pPr>
        <w:spacing w:after="0"/>
        <w:rPr>
          <w:rFonts w:ascii="Arial" w:hAnsi="Arial" w:cs="Arial"/>
          <w:sz w:val="24"/>
          <w:szCs w:val="24"/>
        </w:rPr>
      </w:pPr>
    </w:p>
    <w:p w14:paraId="41007C8F" w14:textId="15E2C7F2" w:rsidR="000B3BC6" w:rsidRDefault="000B3BC6" w:rsidP="00BD7918">
      <w:pPr>
        <w:spacing w:after="0"/>
        <w:rPr>
          <w:rFonts w:ascii="Arial" w:hAnsi="Arial" w:cs="Arial"/>
          <w:b/>
          <w:sz w:val="24"/>
          <w:szCs w:val="24"/>
        </w:rPr>
      </w:pPr>
      <w:r>
        <w:rPr>
          <w:rFonts w:ascii="Arial" w:hAnsi="Arial" w:cs="Arial"/>
          <w:b/>
          <w:sz w:val="24"/>
          <w:szCs w:val="24"/>
        </w:rPr>
        <w:t>Literature Review</w:t>
      </w:r>
    </w:p>
    <w:p w14:paraId="381D3A73" w14:textId="545815B5" w:rsidR="000B3BC6" w:rsidRDefault="000B3BC6" w:rsidP="00BD7918">
      <w:pPr>
        <w:spacing w:after="0"/>
        <w:rPr>
          <w:rFonts w:ascii="Arial" w:hAnsi="Arial" w:cs="Arial"/>
          <w:b/>
          <w:sz w:val="24"/>
          <w:szCs w:val="24"/>
        </w:rPr>
      </w:pPr>
    </w:p>
    <w:p w14:paraId="587E2CFB" w14:textId="1A08CEB7" w:rsidR="007C3FAE" w:rsidRDefault="000B3BC6" w:rsidP="00BD7918">
      <w:pPr>
        <w:spacing w:after="0"/>
        <w:rPr>
          <w:rFonts w:ascii="Arial" w:hAnsi="Arial" w:cs="Arial"/>
          <w:sz w:val="24"/>
          <w:szCs w:val="24"/>
        </w:rPr>
      </w:pPr>
      <w:r>
        <w:rPr>
          <w:rFonts w:ascii="Arial" w:hAnsi="Arial" w:cs="Arial"/>
          <w:sz w:val="24"/>
          <w:szCs w:val="24"/>
        </w:rPr>
        <w:t xml:space="preserve">This research project is based around the use of </w:t>
      </w:r>
      <w:r w:rsidR="00DC21CF">
        <w:rPr>
          <w:rFonts w:ascii="Arial" w:hAnsi="Arial" w:cs="Arial"/>
          <w:sz w:val="24"/>
          <w:szCs w:val="24"/>
        </w:rPr>
        <w:t xml:space="preserve">Formative Assessment, or </w:t>
      </w:r>
      <w:r>
        <w:rPr>
          <w:rFonts w:ascii="Arial" w:hAnsi="Arial" w:cs="Arial"/>
          <w:sz w:val="24"/>
          <w:szCs w:val="24"/>
        </w:rPr>
        <w:t>Assessment for Learning</w:t>
      </w:r>
      <w:r w:rsidR="009F360B">
        <w:rPr>
          <w:rFonts w:ascii="Arial" w:hAnsi="Arial" w:cs="Arial"/>
          <w:sz w:val="24"/>
          <w:szCs w:val="24"/>
        </w:rPr>
        <w:t xml:space="preserve"> (“AfL”)</w:t>
      </w:r>
      <w:r>
        <w:rPr>
          <w:rFonts w:ascii="Arial" w:hAnsi="Arial" w:cs="Arial"/>
          <w:sz w:val="24"/>
          <w:szCs w:val="24"/>
        </w:rPr>
        <w:t xml:space="preserve">, and specifically </w:t>
      </w:r>
      <w:r w:rsidR="00BA3C93">
        <w:rPr>
          <w:rFonts w:ascii="Arial" w:hAnsi="Arial" w:cs="Arial"/>
          <w:sz w:val="24"/>
          <w:szCs w:val="24"/>
        </w:rPr>
        <w:t>PA</w:t>
      </w:r>
      <w:r>
        <w:rPr>
          <w:rFonts w:ascii="Arial" w:hAnsi="Arial" w:cs="Arial"/>
          <w:sz w:val="24"/>
          <w:szCs w:val="24"/>
        </w:rPr>
        <w:t xml:space="preserve">,  to improve pupils’ performance in answering Business GCSE Exam questions. </w:t>
      </w:r>
      <w:r w:rsidR="006C4016">
        <w:rPr>
          <w:rFonts w:ascii="Arial" w:hAnsi="Arial" w:cs="Arial"/>
          <w:sz w:val="24"/>
          <w:szCs w:val="24"/>
        </w:rPr>
        <w:t>Donaldson (2015)</w:t>
      </w:r>
      <w:r w:rsidR="009F360B">
        <w:rPr>
          <w:rFonts w:ascii="Arial" w:hAnsi="Arial" w:cs="Arial"/>
          <w:sz w:val="24"/>
          <w:szCs w:val="24"/>
        </w:rPr>
        <w:t xml:space="preserve"> explains the value of AfL to a new Welsh Curriculum. It </w:t>
      </w:r>
      <w:r w:rsidR="0038356B">
        <w:rPr>
          <w:rFonts w:ascii="Arial" w:hAnsi="Arial" w:cs="Arial"/>
          <w:sz w:val="24"/>
          <w:szCs w:val="24"/>
        </w:rPr>
        <w:t>will</w:t>
      </w:r>
      <w:r w:rsidR="009F360B">
        <w:rPr>
          <w:rFonts w:ascii="Arial" w:hAnsi="Arial" w:cs="Arial"/>
          <w:sz w:val="24"/>
          <w:szCs w:val="24"/>
        </w:rPr>
        <w:t xml:space="preserve"> help teachers understand the effectiveness of learning through frequent and valuable feedback with teaching being tailored to the requirements of each learner. </w:t>
      </w:r>
      <w:r w:rsidR="009F1E6F">
        <w:rPr>
          <w:rFonts w:ascii="Arial" w:hAnsi="Arial" w:cs="Arial"/>
          <w:sz w:val="24"/>
          <w:szCs w:val="24"/>
        </w:rPr>
        <w:t>This can also increase the aspiration of pupils, Donaldson</w:t>
      </w:r>
      <w:r w:rsidR="0038356B">
        <w:rPr>
          <w:rFonts w:ascii="Arial" w:hAnsi="Arial" w:cs="Arial"/>
          <w:sz w:val="24"/>
          <w:szCs w:val="24"/>
        </w:rPr>
        <w:t xml:space="preserve"> </w:t>
      </w:r>
      <w:r w:rsidR="007F36D4">
        <w:rPr>
          <w:rFonts w:ascii="Arial" w:hAnsi="Arial" w:cs="Arial"/>
          <w:sz w:val="24"/>
          <w:szCs w:val="24"/>
        </w:rPr>
        <w:t>(2015)</w:t>
      </w:r>
      <w:r w:rsidR="009F1E6F">
        <w:rPr>
          <w:rFonts w:ascii="Arial" w:hAnsi="Arial" w:cs="Arial"/>
          <w:sz w:val="24"/>
          <w:szCs w:val="24"/>
        </w:rPr>
        <w:t xml:space="preserve"> claims, learning can be most effective if feedback on students’ performance encourages them to reflect on </w:t>
      </w:r>
      <w:r w:rsidR="00B347BF">
        <w:rPr>
          <w:rFonts w:ascii="Arial" w:hAnsi="Arial" w:cs="Arial"/>
          <w:sz w:val="24"/>
          <w:szCs w:val="24"/>
        </w:rPr>
        <w:t>what they have achieved</w:t>
      </w:r>
      <w:r w:rsidR="009F1E6F">
        <w:rPr>
          <w:rFonts w:ascii="Arial" w:hAnsi="Arial" w:cs="Arial"/>
          <w:sz w:val="24"/>
          <w:szCs w:val="24"/>
        </w:rPr>
        <w:t xml:space="preserve"> so far and consider their next steps.</w:t>
      </w:r>
    </w:p>
    <w:p w14:paraId="5EEEF80D" w14:textId="10AF060F" w:rsidR="0038356B" w:rsidRDefault="0038356B" w:rsidP="00BD7918">
      <w:pPr>
        <w:spacing w:after="0"/>
        <w:rPr>
          <w:rFonts w:ascii="Arial" w:hAnsi="Arial" w:cs="Arial"/>
          <w:sz w:val="24"/>
          <w:szCs w:val="24"/>
        </w:rPr>
      </w:pPr>
    </w:p>
    <w:p w14:paraId="2588202D" w14:textId="7247370F" w:rsidR="0038356B" w:rsidRDefault="0038356B" w:rsidP="00BD7918">
      <w:pPr>
        <w:spacing w:after="0"/>
        <w:rPr>
          <w:rFonts w:ascii="Arial" w:hAnsi="Arial" w:cs="Arial"/>
          <w:sz w:val="24"/>
          <w:szCs w:val="24"/>
        </w:rPr>
      </w:pPr>
    </w:p>
    <w:p w14:paraId="31183D0D" w14:textId="77777777" w:rsidR="0038356B" w:rsidRDefault="0038356B" w:rsidP="00BD7918">
      <w:pPr>
        <w:spacing w:after="0"/>
        <w:rPr>
          <w:rFonts w:ascii="Arial" w:hAnsi="Arial" w:cs="Arial"/>
          <w:sz w:val="24"/>
          <w:szCs w:val="24"/>
        </w:rPr>
      </w:pPr>
    </w:p>
    <w:p w14:paraId="04CA169C" w14:textId="57D208DB" w:rsidR="00105B11" w:rsidRDefault="00105B11" w:rsidP="00BD7918">
      <w:pPr>
        <w:spacing w:after="0"/>
        <w:rPr>
          <w:rFonts w:ascii="Arial" w:hAnsi="Arial" w:cs="Arial"/>
          <w:sz w:val="24"/>
          <w:szCs w:val="24"/>
        </w:rPr>
      </w:pPr>
    </w:p>
    <w:p w14:paraId="2FAA9D84" w14:textId="73D658D2" w:rsidR="00105B11" w:rsidRDefault="00FA5A75" w:rsidP="00BD7918">
      <w:pPr>
        <w:spacing w:after="0"/>
        <w:rPr>
          <w:rFonts w:ascii="Arial" w:hAnsi="Arial" w:cs="Arial"/>
          <w:sz w:val="24"/>
          <w:szCs w:val="24"/>
        </w:rPr>
      </w:pPr>
      <w:r>
        <w:rPr>
          <w:rFonts w:ascii="Arial" w:hAnsi="Arial" w:cs="Arial"/>
          <w:sz w:val="24"/>
          <w:szCs w:val="24"/>
        </w:rPr>
        <w:lastRenderedPageBreak/>
        <w:t xml:space="preserve">In my recent Primary Placement, the Head explained that they had visited Toronto  to witness best practice in AfL. Ontario Ministry of Education (2010) </w:t>
      </w:r>
      <w:r w:rsidR="007C3FAE">
        <w:rPr>
          <w:rFonts w:ascii="Arial" w:hAnsi="Arial" w:cs="Arial"/>
          <w:sz w:val="24"/>
          <w:szCs w:val="24"/>
        </w:rPr>
        <w:t>explai</w:t>
      </w:r>
      <w:r w:rsidR="006316B8">
        <w:rPr>
          <w:rFonts w:ascii="Arial" w:hAnsi="Arial" w:cs="Arial"/>
          <w:sz w:val="24"/>
          <w:szCs w:val="24"/>
        </w:rPr>
        <w:t>ns</w:t>
      </w:r>
      <w:r w:rsidR="007C3FAE">
        <w:rPr>
          <w:rFonts w:ascii="Arial" w:hAnsi="Arial" w:cs="Arial"/>
          <w:sz w:val="24"/>
          <w:szCs w:val="24"/>
        </w:rPr>
        <w:t xml:space="preserve"> that teachers can display this by ensuring  assessment is fully integrated with teaching in lessons. Learning objectives and success criteria should be explained clearly at the start of a period so both teachers and learners understand the</w:t>
      </w:r>
      <w:r w:rsidR="0038356B">
        <w:rPr>
          <w:rFonts w:ascii="Arial" w:hAnsi="Arial" w:cs="Arial"/>
          <w:sz w:val="24"/>
          <w:szCs w:val="24"/>
        </w:rPr>
        <w:t>m</w:t>
      </w:r>
      <w:r w:rsidR="007C3FAE">
        <w:rPr>
          <w:rFonts w:ascii="Arial" w:hAnsi="Arial" w:cs="Arial"/>
          <w:sz w:val="24"/>
          <w:szCs w:val="24"/>
        </w:rPr>
        <w:t xml:space="preserve"> fully as the lesson proceeds. </w:t>
      </w:r>
      <w:r w:rsidR="0038356B">
        <w:rPr>
          <w:rFonts w:ascii="Arial" w:hAnsi="Arial" w:cs="Arial"/>
          <w:sz w:val="24"/>
          <w:szCs w:val="24"/>
        </w:rPr>
        <w:t>Various</w:t>
      </w:r>
      <w:r w:rsidR="007C3FAE">
        <w:rPr>
          <w:rFonts w:ascii="Arial" w:hAnsi="Arial" w:cs="Arial"/>
          <w:sz w:val="24"/>
          <w:szCs w:val="24"/>
        </w:rPr>
        <w:t xml:space="preserve"> techniques should be adopted to understand pupil learning prior to, within and at the conclusion of each period. As with Donaldson</w:t>
      </w:r>
      <w:r w:rsidR="0038356B">
        <w:rPr>
          <w:rFonts w:ascii="Arial" w:hAnsi="Arial" w:cs="Arial"/>
          <w:sz w:val="24"/>
          <w:szCs w:val="24"/>
        </w:rPr>
        <w:t xml:space="preserve"> (2015)</w:t>
      </w:r>
      <w:r w:rsidR="007C3FAE">
        <w:rPr>
          <w:rFonts w:ascii="Arial" w:hAnsi="Arial" w:cs="Arial"/>
          <w:sz w:val="24"/>
          <w:szCs w:val="24"/>
        </w:rPr>
        <w:t xml:space="preserve">, </w:t>
      </w:r>
      <w:r w:rsidR="0038356B">
        <w:rPr>
          <w:rFonts w:ascii="Arial" w:hAnsi="Arial" w:cs="Arial"/>
          <w:sz w:val="24"/>
          <w:szCs w:val="24"/>
        </w:rPr>
        <w:t>Ontario</w:t>
      </w:r>
      <w:r w:rsidR="007C3FAE">
        <w:rPr>
          <w:rFonts w:ascii="Arial" w:hAnsi="Arial" w:cs="Arial"/>
          <w:sz w:val="24"/>
          <w:szCs w:val="24"/>
        </w:rPr>
        <w:t xml:space="preserve"> Ministry</w:t>
      </w:r>
      <w:r w:rsidR="000F3209">
        <w:rPr>
          <w:rFonts w:ascii="Arial" w:hAnsi="Arial" w:cs="Arial"/>
          <w:sz w:val="24"/>
          <w:szCs w:val="24"/>
        </w:rPr>
        <w:t xml:space="preserve"> of Education (2010)</w:t>
      </w:r>
      <w:r w:rsidR="007C3FAE">
        <w:rPr>
          <w:rFonts w:ascii="Arial" w:hAnsi="Arial" w:cs="Arial"/>
          <w:sz w:val="24"/>
          <w:szCs w:val="24"/>
        </w:rPr>
        <w:t xml:space="preserve"> suggest</w:t>
      </w:r>
      <w:r w:rsidR="00A02696">
        <w:rPr>
          <w:rFonts w:ascii="Arial" w:hAnsi="Arial" w:cs="Arial"/>
          <w:sz w:val="24"/>
          <w:szCs w:val="24"/>
        </w:rPr>
        <w:t>s</w:t>
      </w:r>
      <w:r w:rsidR="007C3FAE">
        <w:rPr>
          <w:rFonts w:ascii="Arial" w:hAnsi="Arial" w:cs="Arial"/>
          <w:sz w:val="24"/>
          <w:szCs w:val="24"/>
        </w:rPr>
        <w:t xml:space="preserve"> that AfL</w:t>
      </w:r>
      <w:r w:rsidR="00A02696">
        <w:rPr>
          <w:rFonts w:ascii="Arial" w:hAnsi="Arial" w:cs="Arial"/>
          <w:sz w:val="24"/>
          <w:szCs w:val="24"/>
        </w:rPr>
        <w:t xml:space="preserve"> can assist students in understanding their progress towards their learning goals and inform their next steps. This is achieved by teachers giving and receiving focussed feedback about pupil learning. </w:t>
      </w:r>
    </w:p>
    <w:p w14:paraId="40426BF8" w14:textId="4F34E1E7" w:rsidR="006C0016" w:rsidRDefault="006C0016" w:rsidP="00BD7918">
      <w:pPr>
        <w:spacing w:after="0"/>
        <w:rPr>
          <w:rFonts w:ascii="Arial" w:hAnsi="Arial" w:cs="Arial"/>
          <w:sz w:val="24"/>
          <w:szCs w:val="24"/>
        </w:rPr>
      </w:pPr>
    </w:p>
    <w:p w14:paraId="3ACB3642" w14:textId="08590D6C" w:rsidR="006C0016" w:rsidRDefault="00381045" w:rsidP="00BD7918">
      <w:pPr>
        <w:spacing w:after="0"/>
        <w:rPr>
          <w:rFonts w:ascii="Arial" w:hAnsi="Arial" w:cs="Arial"/>
          <w:sz w:val="24"/>
          <w:szCs w:val="24"/>
        </w:rPr>
      </w:pPr>
      <w:r>
        <w:rPr>
          <w:rFonts w:ascii="Arial" w:hAnsi="Arial" w:cs="Arial"/>
          <w:sz w:val="24"/>
          <w:szCs w:val="24"/>
        </w:rPr>
        <w:t xml:space="preserve">Jang &amp; Sinclair (2018) </w:t>
      </w:r>
      <w:r w:rsidR="00985F7A">
        <w:rPr>
          <w:rFonts w:ascii="Arial" w:hAnsi="Arial" w:cs="Arial"/>
          <w:sz w:val="24"/>
          <w:szCs w:val="24"/>
        </w:rPr>
        <w:t>state</w:t>
      </w:r>
      <w:r>
        <w:rPr>
          <w:rFonts w:ascii="Arial" w:hAnsi="Arial" w:cs="Arial"/>
          <w:sz w:val="24"/>
          <w:szCs w:val="24"/>
        </w:rPr>
        <w:t xml:space="preserve"> that AfL has been culturally embedded within education in Ontario </w:t>
      </w:r>
      <w:r w:rsidR="00B556CA">
        <w:rPr>
          <w:rFonts w:ascii="Arial" w:hAnsi="Arial" w:cs="Arial"/>
          <w:sz w:val="24"/>
          <w:szCs w:val="24"/>
        </w:rPr>
        <w:t>since</w:t>
      </w:r>
      <w:r w:rsidR="003D6521">
        <w:rPr>
          <w:rFonts w:ascii="Arial" w:hAnsi="Arial" w:cs="Arial"/>
          <w:sz w:val="24"/>
          <w:szCs w:val="24"/>
        </w:rPr>
        <w:t xml:space="preserve"> a policy change 25 years ago</w:t>
      </w:r>
      <w:r>
        <w:rPr>
          <w:rFonts w:ascii="Arial" w:hAnsi="Arial" w:cs="Arial"/>
          <w:sz w:val="24"/>
          <w:szCs w:val="24"/>
        </w:rPr>
        <w:t xml:space="preserve">. </w:t>
      </w:r>
      <w:r w:rsidR="000B3AEA">
        <w:rPr>
          <w:rFonts w:ascii="Arial" w:hAnsi="Arial" w:cs="Arial"/>
          <w:sz w:val="24"/>
          <w:szCs w:val="24"/>
        </w:rPr>
        <w:t>Gallagher, Malloy &amp; Ryerson (2016)</w:t>
      </w:r>
      <w:r w:rsidR="003D6521">
        <w:rPr>
          <w:rFonts w:ascii="Arial" w:hAnsi="Arial" w:cs="Arial"/>
          <w:sz w:val="24"/>
          <w:szCs w:val="24"/>
        </w:rPr>
        <w:t xml:space="preserve"> highlight the  positive impact </w:t>
      </w:r>
      <w:r w:rsidR="00B556CA">
        <w:rPr>
          <w:rFonts w:ascii="Arial" w:hAnsi="Arial" w:cs="Arial"/>
          <w:sz w:val="24"/>
          <w:szCs w:val="24"/>
        </w:rPr>
        <w:t>AfL</w:t>
      </w:r>
      <w:r w:rsidR="003D6521">
        <w:rPr>
          <w:rFonts w:ascii="Arial" w:hAnsi="Arial" w:cs="Arial"/>
          <w:sz w:val="24"/>
          <w:szCs w:val="24"/>
        </w:rPr>
        <w:t xml:space="preserve"> has had on the teaching of literacy in the province</w:t>
      </w:r>
      <w:r w:rsidR="00DA31B6">
        <w:rPr>
          <w:rFonts w:ascii="Arial" w:hAnsi="Arial" w:cs="Arial"/>
          <w:sz w:val="24"/>
          <w:szCs w:val="24"/>
        </w:rPr>
        <w:t xml:space="preserve"> following</w:t>
      </w:r>
      <w:r w:rsidR="00116921">
        <w:rPr>
          <w:rFonts w:ascii="Arial" w:hAnsi="Arial" w:cs="Arial"/>
          <w:sz w:val="24"/>
          <w:szCs w:val="24"/>
        </w:rPr>
        <w:t xml:space="preserve"> more recent</w:t>
      </w:r>
      <w:r w:rsidR="00DA31B6">
        <w:rPr>
          <w:rFonts w:ascii="Arial" w:hAnsi="Arial" w:cs="Arial"/>
          <w:sz w:val="24"/>
          <w:szCs w:val="24"/>
        </w:rPr>
        <w:t xml:space="preserve"> Curriculum Reform</w:t>
      </w:r>
      <w:r w:rsidR="003D6521">
        <w:rPr>
          <w:rFonts w:ascii="Arial" w:hAnsi="Arial" w:cs="Arial"/>
          <w:sz w:val="24"/>
          <w:szCs w:val="24"/>
        </w:rPr>
        <w:t>. Ontario Ministry of Education (2013)</w:t>
      </w:r>
      <w:r w:rsidR="000E7C8E">
        <w:rPr>
          <w:rFonts w:ascii="Arial" w:hAnsi="Arial" w:cs="Arial"/>
          <w:sz w:val="24"/>
          <w:szCs w:val="24"/>
        </w:rPr>
        <w:t xml:space="preserve"> points out that this results from AfL providing the basis for differentiation in teaching. </w:t>
      </w:r>
      <w:r w:rsidR="00DA31B6">
        <w:rPr>
          <w:rFonts w:ascii="Arial" w:hAnsi="Arial" w:cs="Arial"/>
          <w:sz w:val="24"/>
          <w:szCs w:val="24"/>
        </w:rPr>
        <w:t xml:space="preserve">Consequently Fullan (2013) and Gallagher, Malloy and Ryerson (2016) illustrate the  impact of the universal, prolonged use of AfL by Ontario’s teachers after the introduction of the New Curriculum. </w:t>
      </w:r>
      <w:r w:rsidR="004F1E46">
        <w:rPr>
          <w:rFonts w:ascii="Arial" w:hAnsi="Arial" w:cs="Arial"/>
          <w:sz w:val="24"/>
          <w:szCs w:val="24"/>
        </w:rPr>
        <w:t>In</w:t>
      </w:r>
      <w:r w:rsidR="00DA31B6">
        <w:rPr>
          <w:rFonts w:ascii="Arial" w:hAnsi="Arial" w:cs="Arial"/>
          <w:sz w:val="24"/>
          <w:szCs w:val="24"/>
        </w:rPr>
        <w:t xml:space="preserve"> 2003 , the proportion of </w:t>
      </w:r>
      <w:r w:rsidR="008A0A99">
        <w:rPr>
          <w:rFonts w:ascii="Arial" w:hAnsi="Arial" w:cs="Arial"/>
          <w:sz w:val="24"/>
          <w:szCs w:val="24"/>
        </w:rPr>
        <w:t>Grade 3 and 6 students achieving a Level 3 (Grade B) in standardised tests of literacy, reading and numeracy was 54%. By 2012, the figure had increased to 80%</w:t>
      </w:r>
      <w:r w:rsidR="00116921">
        <w:rPr>
          <w:rFonts w:ascii="Arial" w:hAnsi="Arial" w:cs="Arial"/>
          <w:sz w:val="24"/>
          <w:szCs w:val="24"/>
        </w:rPr>
        <w:t>.</w:t>
      </w:r>
    </w:p>
    <w:p w14:paraId="79E41621" w14:textId="3E31E5C7" w:rsidR="008A31D9" w:rsidRDefault="008A31D9" w:rsidP="00BD7918">
      <w:pPr>
        <w:spacing w:after="0"/>
        <w:rPr>
          <w:rFonts w:ascii="Arial" w:hAnsi="Arial" w:cs="Arial"/>
          <w:sz w:val="24"/>
          <w:szCs w:val="24"/>
        </w:rPr>
      </w:pPr>
    </w:p>
    <w:p w14:paraId="068E87E8" w14:textId="0490C80E" w:rsidR="00523D72" w:rsidRDefault="008A31D9" w:rsidP="00BD7918">
      <w:pPr>
        <w:spacing w:after="0"/>
        <w:rPr>
          <w:rFonts w:ascii="Arial" w:hAnsi="Arial" w:cs="Arial"/>
          <w:sz w:val="24"/>
          <w:szCs w:val="24"/>
        </w:rPr>
      </w:pPr>
      <w:r>
        <w:rPr>
          <w:rFonts w:ascii="Arial" w:hAnsi="Arial" w:cs="Arial"/>
          <w:sz w:val="24"/>
          <w:szCs w:val="24"/>
        </w:rPr>
        <w:t xml:space="preserve">Professional </w:t>
      </w:r>
      <w:r w:rsidR="002F0CAB">
        <w:rPr>
          <w:rFonts w:ascii="Arial" w:hAnsi="Arial" w:cs="Arial"/>
          <w:sz w:val="24"/>
          <w:szCs w:val="24"/>
        </w:rPr>
        <w:t>Literature provides other examples of the impact that AfL can have on education. ERW (2015) illustrates that</w:t>
      </w:r>
      <w:r w:rsidR="00BE120B">
        <w:rPr>
          <w:rFonts w:ascii="Arial" w:hAnsi="Arial" w:cs="Arial"/>
          <w:sz w:val="24"/>
          <w:szCs w:val="24"/>
        </w:rPr>
        <w:t xml:space="preserve"> AfL can consolidate prior learning, help identify strengths &amp; weaknesses, fortify &amp; enliven </w:t>
      </w:r>
      <w:r w:rsidR="004F1E46">
        <w:rPr>
          <w:rFonts w:ascii="Arial" w:hAnsi="Arial" w:cs="Arial"/>
          <w:sz w:val="24"/>
          <w:szCs w:val="24"/>
        </w:rPr>
        <w:t>students</w:t>
      </w:r>
      <w:r w:rsidR="00BE120B">
        <w:rPr>
          <w:rFonts w:ascii="Arial" w:hAnsi="Arial" w:cs="Arial"/>
          <w:sz w:val="24"/>
          <w:szCs w:val="24"/>
        </w:rPr>
        <w:t xml:space="preserve"> and highlight the actions that </w:t>
      </w:r>
      <w:r w:rsidR="00896884">
        <w:rPr>
          <w:rFonts w:ascii="Arial" w:hAnsi="Arial" w:cs="Arial"/>
          <w:sz w:val="24"/>
          <w:szCs w:val="24"/>
        </w:rPr>
        <w:t>they</w:t>
      </w:r>
      <w:r w:rsidR="00BE120B">
        <w:rPr>
          <w:rFonts w:ascii="Arial" w:hAnsi="Arial" w:cs="Arial"/>
          <w:sz w:val="24"/>
          <w:szCs w:val="24"/>
        </w:rPr>
        <w:t xml:space="preserve"> should undertake to address underperformance</w:t>
      </w:r>
      <w:r w:rsidR="004F1E46">
        <w:rPr>
          <w:rFonts w:ascii="Arial" w:hAnsi="Arial" w:cs="Arial"/>
          <w:sz w:val="24"/>
          <w:szCs w:val="24"/>
        </w:rPr>
        <w:t>,</w:t>
      </w:r>
      <w:r w:rsidR="00896884">
        <w:rPr>
          <w:rFonts w:ascii="Arial" w:hAnsi="Arial" w:cs="Arial"/>
          <w:sz w:val="24"/>
          <w:szCs w:val="24"/>
        </w:rPr>
        <w:t xml:space="preserve"> improv</w:t>
      </w:r>
      <w:r w:rsidR="004F1E46">
        <w:rPr>
          <w:rFonts w:ascii="Arial" w:hAnsi="Arial" w:cs="Arial"/>
          <w:sz w:val="24"/>
          <w:szCs w:val="24"/>
        </w:rPr>
        <w:t>ing</w:t>
      </w:r>
      <w:r w:rsidR="00896884">
        <w:rPr>
          <w:rFonts w:ascii="Arial" w:hAnsi="Arial" w:cs="Arial"/>
          <w:sz w:val="24"/>
          <w:szCs w:val="24"/>
        </w:rPr>
        <w:t xml:space="preserve"> the breadth &amp; depth of their learning. </w:t>
      </w:r>
      <w:r w:rsidR="00986080">
        <w:rPr>
          <w:rFonts w:ascii="Arial" w:hAnsi="Arial" w:cs="Arial"/>
          <w:sz w:val="24"/>
          <w:szCs w:val="24"/>
        </w:rPr>
        <w:t xml:space="preserve">These comments are based on the work of the four Education Consortia </w:t>
      </w:r>
      <w:r w:rsidR="004F1E46">
        <w:rPr>
          <w:rFonts w:ascii="Arial" w:hAnsi="Arial" w:cs="Arial"/>
          <w:sz w:val="24"/>
          <w:szCs w:val="24"/>
        </w:rPr>
        <w:t>in</w:t>
      </w:r>
      <w:r w:rsidR="00986080">
        <w:rPr>
          <w:rFonts w:ascii="Arial" w:hAnsi="Arial" w:cs="Arial"/>
          <w:sz w:val="24"/>
          <w:szCs w:val="24"/>
        </w:rPr>
        <w:t xml:space="preserve"> Wales. </w:t>
      </w:r>
    </w:p>
    <w:p w14:paraId="1FEFDACA" w14:textId="77777777" w:rsidR="00523D72" w:rsidRDefault="00523D72" w:rsidP="00BD7918">
      <w:pPr>
        <w:spacing w:after="0"/>
        <w:rPr>
          <w:rFonts w:ascii="Arial" w:hAnsi="Arial" w:cs="Arial"/>
          <w:sz w:val="24"/>
          <w:szCs w:val="24"/>
        </w:rPr>
      </w:pPr>
    </w:p>
    <w:p w14:paraId="1B48CB74" w14:textId="7C0EF848" w:rsidR="008A31D9" w:rsidRDefault="00903EA8" w:rsidP="00BD7918">
      <w:pPr>
        <w:spacing w:after="0"/>
        <w:rPr>
          <w:rFonts w:ascii="Arial" w:hAnsi="Arial" w:cs="Arial"/>
          <w:sz w:val="24"/>
          <w:szCs w:val="24"/>
        </w:rPr>
      </w:pPr>
      <w:r>
        <w:rPr>
          <w:rFonts w:ascii="Arial" w:hAnsi="Arial" w:cs="Arial"/>
          <w:sz w:val="24"/>
          <w:szCs w:val="24"/>
        </w:rPr>
        <w:t xml:space="preserve">Council for the Curriculum Examinations and Assessment ("CEA") (2009) </w:t>
      </w:r>
      <w:r w:rsidR="00467CED">
        <w:rPr>
          <w:rFonts w:ascii="Arial" w:hAnsi="Arial" w:cs="Arial"/>
          <w:sz w:val="24"/>
          <w:szCs w:val="24"/>
        </w:rPr>
        <w:t>shares it</w:t>
      </w:r>
      <w:r w:rsidR="00523D72">
        <w:rPr>
          <w:rFonts w:ascii="Arial" w:hAnsi="Arial" w:cs="Arial"/>
          <w:sz w:val="24"/>
          <w:szCs w:val="24"/>
        </w:rPr>
        <w:t>s</w:t>
      </w:r>
      <w:r w:rsidR="00467CED">
        <w:rPr>
          <w:rFonts w:ascii="Arial" w:hAnsi="Arial" w:cs="Arial"/>
          <w:sz w:val="24"/>
          <w:szCs w:val="24"/>
        </w:rPr>
        <w:t xml:space="preserve"> experiences</w:t>
      </w:r>
      <w:r w:rsidR="00A14F68">
        <w:rPr>
          <w:rFonts w:ascii="Arial" w:hAnsi="Arial" w:cs="Arial"/>
          <w:sz w:val="24"/>
          <w:szCs w:val="24"/>
        </w:rPr>
        <w:t xml:space="preserve"> of a three</w:t>
      </w:r>
      <w:r w:rsidR="00077813">
        <w:rPr>
          <w:rFonts w:ascii="Arial" w:hAnsi="Arial" w:cs="Arial"/>
          <w:sz w:val="24"/>
          <w:szCs w:val="24"/>
        </w:rPr>
        <w:t>-</w:t>
      </w:r>
      <w:r w:rsidR="00A14F68">
        <w:rPr>
          <w:rFonts w:ascii="Arial" w:hAnsi="Arial" w:cs="Arial"/>
          <w:sz w:val="24"/>
          <w:szCs w:val="24"/>
        </w:rPr>
        <w:t>year long project in Northern Ireland that promote</w:t>
      </w:r>
      <w:r w:rsidR="000E5426">
        <w:rPr>
          <w:rFonts w:ascii="Arial" w:hAnsi="Arial" w:cs="Arial"/>
          <w:sz w:val="24"/>
          <w:szCs w:val="24"/>
        </w:rPr>
        <w:t>d</w:t>
      </w:r>
      <w:r w:rsidR="00A14F68">
        <w:rPr>
          <w:rFonts w:ascii="Arial" w:hAnsi="Arial" w:cs="Arial"/>
          <w:sz w:val="24"/>
          <w:szCs w:val="24"/>
        </w:rPr>
        <w:t xml:space="preserve"> the use of AfL in 65 Primary and Secondary Schools. Teachers noticed a positive impact of AfL in the first few months. Students became more self- assured and </w:t>
      </w:r>
      <w:r w:rsidR="000E5426">
        <w:rPr>
          <w:rFonts w:ascii="Arial" w:hAnsi="Arial" w:cs="Arial"/>
          <w:sz w:val="24"/>
          <w:szCs w:val="24"/>
        </w:rPr>
        <w:t>increasingly</w:t>
      </w:r>
      <w:r w:rsidR="00A14F68">
        <w:rPr>
          <w:rFonts w:ascii="Arial" w:hAnsi="Arial" w:cs="Arial"/>
          <w:sz w:val="24"/>
          <w:szCs w:val="24"/>
        </w:rPr>
        <w:t xml:space="preserve"> confident and competent in discussing their learning. </w:t>
      </w:r>
      <w:r w:rsidR="00581A53">
        <w:rPr>
          <w:rFonts w:ascii="Arial" w:hAnsi="Arial" w:cs="Arial"/>
          <w:sz w:val="24"/>
          <w:szCs w:val="24"/>
        </w:rPr>
        <w:t>The teachers felt more aware of</w:t>
      </w:r>
      <w:r w:rsidR="00467CED">
        <w:rPr>
          <w:rFonts w:ascii="Arial" w:hAnsi="Arial" w:cs="Arial"/>
          <w:sz w:val="24"/>
          <w:szCs w:val="24"/>
        </w:rPr>
        <w:t xml:space="preserve"> </w:t>
      </w:r>
      <w:r w:rsidR="00581A53">
        <w:rPr>
          <w:rFonts w:ascii="Arial" w:hAnsi="Arial" w:cs="Arial"/>
          <w:sz w:val="24"/>
          <w:szCs w:val="24"/>
        </w:rPr>
        <w:t xml:space="preserve">pupils' needs and </w:t>
      </w:r>
      <w:r w:rsidR="000E5426">
        <w:rPr>
          <w:rFonts w:ascii="Arial" w:hAnsi="Arial" w:cs="Arial"/>
          <w:sz w:val="24"/>
          <w:szCs w:val="24"/>
        </w:rPr>
        <w:t xml:space="preserve">better </w:t>
      </w:r>
      <w:r w:rsidR="00E96490">
        <w:rPr>
          <w:rFonts w:ascii="Arial" w:hAnsi="Arial" w:cs="Arial"/>
          <w:sz w:val="24"/>
          <w:szCs w:val="24"/>
        </w:rPr>
        <w:t>attuned to teaching and learning to a</w:t>
      </w:r>
      <w:r w:rsidR="000E5426">
        <w:rPr>
          <w:rFonts w:ascii="Arial" w:hAnsi="Arial" w:cs="Arial"/>
          <w:sz w:val="24"/>
          <w:szCs w:val="24"/>
        </w:rPr>
        <w:t>fter</w:t>
      </w:r>
      <w:r w:rsidR="00E96490">
        <w:rPr>
          <w:rFonts w:ascii="Arial" w:hAnsi="Arial" w:cs="Arial"/>
          <w:sz w:val="24"/>
          <w:szCs w:val="24"/>
        </w:rPr>
        <w:t xml:space="preserve"> witnessing effective practice in the classroom.</w:t>
      </w:r>
      <w:r w:rsidR="00077813">
        <w:rPr>
          <w:rFonts w:ascii="Arial" w:hAnsi="Arial" w:cs="Arial"/>
          <w:sz w:val="24"/>
          <w:szCs w:val="24"/>
        </w:rPr>
        <w:t xml:space="preserve"> Welsh Assembly Government (2010) echoes CEA's theme by </w:t>
      </w:r>
      <w:r w:rsidR="00C5120A">
        <w:rPr>
          <w:rFonts w:ascii="Arial" w:hAnsi="Arial" w:cs="Arial"/>
          <w:sz w:val="24"/>
          <w:szCs w:val="24"/>
        </w:rPr>
        <w:t>describing</w:t>
      </w:r>
      <w:r w:rsidR="00077813">
        <w:rPr>
          <w:rFonts w:ascii="Arial" w:hAnsi="Arial" w:cs="Arial"/>
          <w:sz w:val="24"/>
          <w:szCs w:val="24"/>
        </w:rPr>
        <w:t xml:space="preserve"> a pilot programme it ran in Welsh schools between 2005 and 2008 to promote AfL and thinking. </w:t>
      </w:r>
      <w:r w:rsidR="00523D72">
        <w:rPr>
          <w:rFonts w:ascii="Arial" w:hAnsi="Arial" w:cs="Arial"/>
          <w:sz w:val="24"/>
          <w:szCs w:val="24"/>
        </w:rPr>
        <w:t>Amongst the benefits were a higher level of student performance, an increase in pupils' ability to transfer skills</w:t>
      </w:r>
      <w:r w:rsidR="00C5120A">
        <w:rPr>
          <w:rFonts w:ascii="Arial" w:hAnsi="Arial" w:cs="Arial"/>
          <w:sz w:val="24"/>
          <w:szCs w:val="24"/>
        </w:rPr>
        <w:t>,</w:t>
      </w:r>
      <w:r w:rsidR="00523D72">
        <w:rPr>
          <w:rFonts w:ascii="Arial" w:hAnsi="Arial" w:cs="Arial"/>
          <w:sz w:val="24"/>
          <w:szCs w:val="24"/>
        </w:rPr>
        <w:t xml:space="preserve"> enhancing their employability and greater involvement of children's </w:t>
      </w:r>
      <w:r w:rsidR="00C5120A">
        <w:rPr>
          <w:rFonts w:ascii="Arial" w:hAnsi="Arial" w:cs="Arial"/>
          <w:sz w:val="24"/>
          <w:szCs w:val="24"/>
        </w:rPr>
        <w:t>in</w:t>
      </w:r>
      <w:r w:rsidR="00523D72">
        <w:rPr>
          <w:rFonts w:ascii="Arial" w:hAnsi="Arial" w:cs="Arial"/>
          <w:sz w:val="24"/>
          <w:szCs w:val="24"/>
        </w:rPr>
        <w:t xml:space="preserve"> their learning. Consequently, the classroom was more enjoyable for both </w:t>
      </w:r>
      <w:r w:rsidR="009024B5">
        <w:rPr>
          <w:rFonts w:ascii="Arial" w:hAnsi="Arial" w:cs="Arial"/>
          <w:sz w:val="24"/>
          <w:szCs w:val="24"/>
        </w:rPr>
        <w:t>teachers and pupils.</w:t>
      </w:r>
    </w:p>
    <w:p w14:paraId="6557D7DE" w14:textId="76014745" w:rsidR="0020216D" w:rsidRDefault="0020216D" w:rsidP="00BD7918">
      <w:pPr>
        <w:spacing w:after="0"/>
        <w:rPr>
          <w:rFonts w:ascii="Arial" w:hAnsi="Arial" w:cs="Arial"/>
          <w:sz w:val="24"/>
          <w:szCs w:val="24"/>
        </w:rPr>
      </w:pPr>
    </w:p>
    <w:p w14:paraId="2A182A4A" w14:textId="7C1B150C" w:rsidR="0020216D" w:rsidRDefault="0020216D" w:rsidP="00BD7918">
      <w:pPr>
        <w:spacing w:after="0"/>
        <w:rPr>
          <w:rFonts w:ascii="Arial" w:hAnsi="Arial" w:cs="Arial"/>
          <w:sz w:val="24"/>
          <w:szCs w:val="24"/>
        </w:rPr>
      </w:pPr>
    </w:p>
    <w:p w14:paraId="36036818" w14:textId="77777777" w:rsidR="0020216D" w:rsidRDefault="0020216D" w:rsidP="00BD7918">
      <w:pPr>
        <w:spacing w:after="0"/>
        <w:rPr>
          <w:rFonts w:ascii="Arial" w:hAnsi="Arial" w:cs="Arial"/>
          <w:sz w:val="24"/>
          <w:szCs w:val="24"/>
        </w:rPr>
      </w:pPr>
    </w:p>
    <w:p w14:paraId="341FDDBC" w14:textId="458A41F3" w:rsidR="00DC4AEA" w:rsidRDefault="00DC4AEA" w:rsidP="00BD7918">
      <w:pPr>
        <w:spacing w:after="0"/>
        <w:rPr>
          <w:rFonts w:ascii="Arial" w:hAnsi="Arial" w:cs="Arial"/>
          <w:sz w:val="24"/>
          <w:szCs w:val="24"/>
        </w:rPr>
      </w:pPr>
    </w:p>
    <w:p w14:paraId="6410DA25" w14:textId="0A09601A" w:rsidR="00DC4AEA" w:rsidRDefault="0000398B" w:rsidP="00BD7918">
      <w:pPr>
        <w:spacing w:after="0"/>
        <w:rPr>
          <w:rFonts w:ascii="Arial" w:hAnsi="Arial" w:cs="Arial"/>
          <w:sz w:val="24"/>
          <w:szCs w:val="24"/>
        </w:rPr>
      </w:pPr>
      <w:r>
        <w:rPr>
          <w:rFonts w:ascii="Arial" w:hAnsi="Arial" w:cs="Arial"/>
          <w:sz w:val="24"/>
          <w:szCs w:val="24"/>
        </w:rPr>
        <w:lastRenderedPageBreak/>
        <w:t>Why is AfL seen as a technique that can help deliver such improvement? Haydn (2013)</w:t>
      </w:r>
      <w:r w:rsidR="00E00FD5">
        <w:rPr>
          <w:rFonts w:ascii="Arial" w:hAnsi="Arial" w:cs="Arial"/>
          <w:sz w:val="24"/>
          <w:szCs w:val="24"/>
        </w:rPr>
        <w:t xml:space="preserve"> ex</w:t>
      </w:r>
      <w:r w:rsidR="00077813">
        <w:rPr>
          <w:rFonts w:ascii="Arial" w:hAnsi="Arial" w:cs="Arial"/>
          <w:sz w:val="24"/>
          <w:szCs w:val="24"/>
        </w:rPr>
        <w:t xml:space="preserve"> </w:t>
      </w:r>
      <w:r w:rsidR="00E00FD5">
        <w:rPr>
          <w:rFonts w:ascii="Arial" w:hAnsi="Arial" w:cs="Arial"/>
          <w:sz w:val="24"/>
          <w:szCs w:val="24"/>
        </w:rPr>
        <w:t>plains that information obtained from the assessment is employed by teacher and</w:t>
      </w:r>
      <w:r w:rsidR="00CD4083">
        <w:rPr>
          <w:rFonts w:ascii="Arial" w:hAnsi="Arial" w:cs="Arial"/>
          <w:sz w:val="24"/>
          <w:szCs w:val="24"/>
        </w:rPr>
        <w:t xml:space="preserve"> pupil </w:t>
      </w:r>
      <w:r w:rsidR="00E00FD5">
        <w:rPr>
          <w:rFonts w:ascii="Arial" w:hAnsi="Arial" w:cs="Arial"/>
          <w:sz w:val="24"/>
          <w:szCs w:val="24"/>
        </w:rPr>
        <w:t xml:space="preserve">alike. This includes the provision of supportive, positive feedback to students </w:t>
      </w:r>
      <w:r w:rsidR="00CD4083">
        <w:rPr>
          <w:rFonts w:ascii="Arial" w:hAnsi="Arial" w:cs="Arial"/>
          <w:sz w:val="24"/>
          <w:szCs w:val="24"/>
        </w:rPr>
        <w:t>with</w:t>
      </w:r>
      <w:r w:rsidR="00E00FD5">
        <w:rPr>
          <w:rFonts w:ascii="Arial" w:hAnsi="Arial" w:cs="Arial"/>
          <w:sz w:val="24"/>
          <w:szCs w:val="24"/>
        </w:rPr>
        <w:t xml:space="preserve"> them tak</w:t>
      </w:r>
      <w:r w:rsidR="00CD4083">
        <w:rPr>
          <w:rFonts w:ascii="Arial" w:hAnsi="Arial" w:cs="Arial"/>
          <w:sz w:val="24"/>
          <w:szCs w:val="24"/>
        </w:rPr>
        <w:t>ing</w:t>
      </w:r>
      <w:r w:rsidR="00E00FD5">
        <w:rPr>
          <w:rFonts w:ascii="Arial" w:hAnsi="Arial" w:cs="Arial"/>
          <w:sz w:val="24"/>
          <w:szCs w:val="24"/>
        </w:rPr>
        <w:t xml:space="preserve"> responsibility for their learning via peer or self- assessment. The results of the assessment are adopted by teachers in </w:t>
      </w:r>
      <w:r w:rsidR="004D69D2">
        <w:rPr>
          <w:rFonts w:ascii="Arial" w:hAnsi="Arial" w:cs="Arial"/>
          <w:sz w:val="24"/>
          <w:szCs w:val="24"/>
        </w:rPr>
        <w:t>modifying future instruction which also takes into account how assessment improves pupil confidence and engagement. Finally, students should understand the success criteria necessary to perform well in the assessed task.</w:t>
      </w:r>
      <w:r w:rsidR="00513630">
        <w:rPr>
          <w:rFonts w:ascii="Arial" w:hAnsi="Arial" w:cs="Arial"/>
          <w:sz w:val="24"/>
          <w:szCs w:val="24"/>
        </w:rPr>
        <w:t xml:space="preserve"> Haydn (2013) stress</w:t>
      </w:r>
      <w:r w:rsidR="0020216D">
        <w:rPr>
          <w:rFonts w:ascii="Arial" w:hAnsi="Arial" w:cs="Arial"/>
          <w:sz w:val="24"/>
          <w:szCs w:val="24"/>
        </w:rPr>
        <w:t xml:space="preserve">es </w:t>
      </w:r>
      <w:r w:rsidR="00513630">
        <w:rPr>
          <w:rFonts w:ascii="Arial" w:hAnsi="Arial" w:cs="Arial"/>
          <w:sz w:val="24"/>
          <w:szCs w:val="24"/>
        </w:rPr>
        <w:t xml:space="preserve">the success of AfL comes not from the amount of assessment undertaken or feedback provided but how effectively assessment is employed in informing </w:t>
      </w:r>
      <w:r w:rsidR="0020216D">
        <w:rPr>
          <w:rFonts w:ascii="Arial" w:hAnsi="Arial" w:cs="Arial"/>
          <w:sz w:val="24"/>
          <w:szCs w:val="24"/>
        </w:rPr>
        <w:t xml:space="preserve">future teaching </w:t>
      </w:r>
      <w:r w:rsidR="00513630">
        <w:rPr>
          <w:rFonts w:ascii="Arial" w:hAnsi="Arial" w:cs="Arial"/>
          <w:sz w:val="24"/>
          <w:szCs w:val="24"/>
        </w:rPr>
        <w:t>and</w:t>
      </w:r>
      <w:r w:rsidR="00C92519">
        <w:rPr>
          <w:rFonts w:ascii="Arial" w:hAnsi="Arial" w:cs="Arial"/>
          <w:sz w:val="24"/>
          <w:szCs w:val="24"/>
        </w:rPr>
        <w:t xml:space="preserve"> providing feedback to learners.</w:t>
      </w:r>
    </w:p>
    <w:p w14:paraId="1A2FF234" w14:textId="3C6B68AB" w:rsidR="006A05DE" w:rsidRDefault="006A05DE" w:rsidP="00BD7918">
      <w:pPr>
        <w:spacing w:after="0"/>
        <w:rPr>
          <w:rFonts w:ascii="Arial" w:hAnsi="Arial" w:cs="Arial"/>
          <w:sz w:val="24"/>
          <w:szCs w:val="24"/>
        </w:rPr>
      </w:pPr>
    </w:p>
    <w:p w14:paraId="7F9B2F4D" w14:textId="7CDF407F" w:rsidR="006A05DE" w:rsidRDefault="006A05DE" w:rsidP="00BD7918">
      <w:pPr>
        <w:spacing w:after="0"/>
        <w:rPr>
          <w:rFonts w:ascii="Arial" w:hAnsi="Arial" w:cs="Arial"/>
          <w:sz w:val="24"/>
          <w:szCs w:val="24"/>
        </w:rPr>
      </w:pPr>
      <w:r>
        <w:rPr>
          <w:rFonts w:ascii="Arial" w:hAnsi="Arial" w:cs="Arial"/>
          <w:sz w:val="24"/>
          <w:szCs w:val="24"/>
        </w:rPr>
        <w:t>Brooks (2004) continues this theme</w:t>
      </w:r>
      <w:r w:rsidR="005800A3">
        <w:rPr>
          <w:rFonts w:ascii="Arial" w:hAnsi="Arial" w:cs="Arial"/>
          <w:sz w:val="24"/>
          <w:szCs w:val="24"/>
        </w:rPr>
        <w:t xml:space="preserve"> in suggesting that </w:t>
      </w:r>
      <w:r w:rsidR="00DC21CF">
        <w:rPr>
          <w:rFonts w:ascii="Arial" w:hAnsi="Arial" w:cs="Arial"/>
          <w:sz w:val="24"/>
          <w:szCs w:val="24"/>
        </w:rPr>
        <w:t xml:space="preserve"> a</w:t>
      </w:r>
      <w:r w:rsidR="005800A3">
        <w:rPr>
          <w:rFonts w:ascii="Arial" w:hAnsi="Arial" w:cs="Arial"/>
          <w:sz w:val="24"/>
          <w:szCs w:val="24"/>
        </w:rPr>
        <w:t>s</w:t>
      </w:r>
      <w:r w:rsidR="00DC21CF">
        <w:rPr>
          <w:rFonts w:ascii="Arial" w:hAnsi="Arial" w:cs="Arial"/>
          <w:sz w:val="24"/>
          <w:szCs w:val="24"/>
        </w:rPr>
        <w:t>sessment s</w:t>
      </w:r>
      <w:r w:rsidR="005800A3">
        <w:rPr>
          <w:rFonts w:ascii="Arial" w:hAnsi="Arial" w:cs="Arial"/>
          <w:sz w:val="24"/>
          <w:szCs w:val="24"/>
        </w:rPr>
        <w:t xml:space="preserve">hould be embedded within learning and teaching </w:t>
      </w:r>
      <w:r w:rsidR="00271AA4">
        <w:rPr>
          <w:rFonts w:ascii="Arial" w:hAnsi="Arial" w:cs="Arial"/>
          <w:sz w:val="24"/>
          <w:szCs w:val="24"/>
        </w:rPr>
        <w:t>so</w:t>
      </w:r>
      <w:r w:rsidR="005800A3">
        <w:rPr>
          <w:rFonts w:ascii="Arial" w:hAnsi="Arial" w:cs="Arial"/>
          <w:sz w:val="24"/>
          <w:szCs w:val="24"/>
        </w:rPr>
        <w:t xml:space="preserve"> that feedback can be employed throughout the process of planning, teaching and evaluating. </w:t>
      </w:r>
      <w:r w:rsidR="00DC21CF">
        <w:rPr>
          <w:rFonts w:ascii="Arial" w:hAnsi="Arial" w:cs="Arial"/>
          <w:sz w:val="24"/>
          <w:szCs w:val="24"/>
        </w:rPr>
        <w:t>For the assessment to be formative it should influence future teaching and learning, even before it has commenced. Brooks (2004) suggests that, unlike summative assessment, which formally tests learners</w:t>
      </w:r>
      <w:r w:rsidR="001A454E">
        <w:rPr>
          <w:rFonts w:ascii="Arial" w:hAnsi="Arial" w:cs="Arial"/>
          <w:sz w:val="24"/>
          <w:szCs w:val="24"/>
        </w:rPr>
        <w:t>'</w:t>
      </w:r>
      <w:r w:rsidR="00DC21CF">
        <w:rPr>
          <w:rFonts w:ascii="Arial" w:hAnsi="Arial" w:cs="Arial"/>
          <w:sz w:val="24"/>
          <w:szCs w:val="24"/>
        </w:rPr>
        <w:t xml:space="preserve"> attainment at the completion of a topic, formative assessment </w:t>
      </w:r>
      <w:r w:rsidR="00271AA4">
        <w:rPr>
          <w:rFonts w:ascii="Arial" w:hAnsi="Arial" w:cs="Arial"/>
          <w:sz w:val="24"/>
          <w:szCs w:val="24"/>
        </w:rPr>
        <w:t xml:space="preserve">happens continuously and </w:t>
      </w:r>
      <w:r w:rsidR="00DC21CF">
        <w:rPr>
          <w:rFonts w:ascii="Arial" w:hAnsi="Arial" w:cs="Arial"/>
          <w:sz w:val="24"/>
          <w:szCs w:val="24"/>
        </w:rPr>
        <w:t xml:space="preserve"> facilitates the monitoring, adjustment and improvement of teaching and learning. Its effectiveness is assisted by learners being fully involved in the process. </w:t>
      </w:r>
    </w:p>
    <w:p w14:paraId="046C7DDC" w14:textId="512510CD" w:rsidR="001C6011" w:rsidRDefault="001C6011" w:rsidP="00BD7918">
      <w:pPr>
        <w:spacing w:after="0"/>
        <w:rPr>
          <w:rFonts w:ascii="Arial" w:hAnsi="Arial" w:cs="Arial"/>
          <w:sz w:val="24"/>
          <w:szCs w:val="24"/>
        </w:rPr>
      </w:pPr>
    </w:p>
    <w:p w14:paraId="160264F0" w14:textId="6C565877" w:rsidR="001C6011" w:rsidRDefault="001C6011" w:rsidP="00BD7918">
      <w:pPr>
        <w:spacing w:after="0"/>
        <w:rPr>
          <w:rFonts w:ascii="Arial" w:hAnsi="Arial" w:cs="Arial"/>
          <w:sz w:val="24"/>
          <w:szCs w:val="24"/>
        </w:rPr>
      </w:pPr>
      <w:r>
        <w:rPr>
          <w:rFonts w:ascii="Arial" w:hAnsi="Arial" w:cs="Arial"/>
          <w:sz w:val="24"/>
          <w:szCs w:val="24"/>
        </w:rPr>
        <w:t xml:space="preserve">Black &amp; Wiliam (1998) </w:t>
      </w:r>
      <w:r w:rsidR="002168BC">
        <w:rPr>
          <w:rFonts w:ascii="Arial" w:hAnsi="Arial" w:cs="Arial"/>
          <w:sz w:val="24"/>
          <w:szCs w:val="24"/>
        </w:rPr>
        <w:t xml:space="preserve">analysed </w:t>
      </w:r>
      <w:r w:rsidR="00271AA4">
        <w:rPr>
          <w:rFonts w:ascii="Arial" w:hAnsi="Arial" w:cs="Arial"/>
          <w:sz w:val="24"/>
          <w:szCs w:val="24"/>
        </w:rPr>
        <w:t>AfL's</w:t>
      </w:r>
      <w:r w:rsidR="002168BC">
        <w:rPr>
          <w:rFonts w:ascii="Arial" w:hAnsi="Arial" w:cs="Arial"/>
          <w:sz w:val="24"/>
          <w:szCs w:val="24"/>
        </w:rPr>
        <w:t xml:space="preserve"> effectiveness </w:t>
      </w:r>
      <w:r w:rsidR="00BD4F1E">
        <w:rPr>
          <w:rFonts w:ascii="Arial" w:hAnsi="Arial" w:cs="Arial"/>
          <w:sz w:val="24"/>
          <w:szCs w:val="24"/>
        </w:rPr>
        <w:t>concluding</w:t>
      </w:r>
      <w:r w:rsidR="002168BC">
        <w:rPr>
          <w:rFonts w:ascii="Arial" w:hAnsi="Arial" w:cs="Arial"/>
          <w:sz w:val="24"/>
          <w:szCs w:val="24"/>
        </w:rPr>
        <w:t xml:space="preserve"> that the use of formative assessment delivered noticeable improvement in learning across age groups</w:t>
      </w:r>
      <w:r w:rsidR="00271AA4">
        <w:rPr>
          <w:rFonts w:ascii="Arial" w:hAnsi="Arial" w:cs="Arial"/>
          <w:sz w:val="24"/>
          <w:szCs w:val="24"/>
        </w:rPr>
        <w:t xml:space="preserve">, </w:t>
      </w:r>
      <w:r w:rsidR="002168BC">
        <w:rPr>
          <w:rFonts w:ascii="Arial" w:hAnsi="Arial" w:cs="Arial"/>
          <w:sz w:val="24"/>
          <w:szCs w:val="24"/>
        </w:rPr>
        <w:t xml:space="preserve">subjects and Continents of the World. </w:t>
      </w:r>
      <w:r w:rsidR="0014257E">
        <w:rPr>
          <w:rFonts w:ascii="Arial" w:hAnsi="Arial" w:cs="Arial"/>
          <w:sz w:val="24"/>
          <w:szCs w:val="24"/>
        </w:rPr>
        <w:t>More recently, Black &amp; Wiliam (2018)  revisited the subject, claiming that</w:t>
      </w:r>
      <w:r w:rsidR="0084314C">
        <w:rPr>
          <w:rFonts w:ascii="Arial" w:hAnsi="Arial" w:cs="Arial"/>
          <w:sz w:val="24"/>
          <w:szCs w:val="24"/>
        </w:rPr>
        <w:t xml:space="preserve"> for AfL to be fully understood, it should be considered alongside an examination of pedagogy. </w:t>
      </w:r>
      <w:r w:rsidR="00D73773">
        <w:rPr>
          <w:rFonts w:ascii="Arial" w:hAnsi="Arial" w:cs="Arial"/>
          <w:sz w:val="24"/>
          <w:szCs w:val="24"/>
        </w:rPr>
        <w:t xml:space="preserve">Similarly, the view of Pollard et al. (2014) is that </w:t>
      </w:r>
      <w:r w:rsidR="00571405">
        <w:rPr>
          <w:rFonts w:ascii="Arial" w:hAnsi="Arial" w:cs="Arial"/>
          <w:sz w:val="24"/>
          <w:szCs w:val="24"/>
        </w:rPr>
        <w:t xml:space="preserve">teachers must embrace the philosophy of AfL for it to be </w:t>
      </w:r>
      <w:r w:rsidR="00271AA4">
        <w:rPr>
          <w:rFonts w:ascii="Arial" w:hAnsi="Arial" w:cs="Arial"/>
          <w:sz w:val="24"/>
          <w:szCs w:val="24"/>
        </w:rPr>
        <w:t>effective</w:t>
      </w:r>
      <w:r w:rsidR="00571405">
        <w:rPr>
          <w:rFonts w:ascii="Arial" w:hAnsi="Arial" w:cs="Arial"/>
          <w:sz w:val="24"/>
          <w:szCs w:val="24"/>
        </w:rPr>
        <w:t xml:space="preserve">. It is not a checklist of stages to be followed robotically.  Hoult (2005) </w:t>
      </w:r>
      <w:r w:rsidR="00FD1C8B">
        <w:rPr>
          <w:rFonts w:ascii="Arial" w:hAnsi="Arial" w:cs="Arial"/>
          <w:sz w:val="24"/>
          <w:szCs w:val="24"/>
        </w:rPr>
        <w:t xml:space="preserve">concurs with this view. If AfL is </w:t>
      </w:r>
      <w:r w:rsidR="00271AA4">
        <w:rPr>
          <w:rFonts w:ascii="Arial" w:hAnsi="Arial" w:cs="Arial"/>
          <w:sz w:val="24"/>
          <w:szCs w:val="24"/>
        </w:rPr>
        <w:t>regarded</w:t>
      </w:r>
      <w:r w:rsidR="00FD1C8B">
        <w:rPr>
          <w:rFonts w:ascii="Arial" w:hAnsi="Arial" w:cs="Arial"/>
          <w:sz w:val="24"/>
          <w:szCs w:val="24"/>
        </w:rPr>
        <w:t xml:space="preserve"> as a list of assessment techniques then it will be unlikely to be used to its full potential. If, however, teachers believe that all students can improve and demonstrate this in class</w:t>
      </w:r>
      <w:r w:rsidR="00271AA4">
        <w:rPr>
          <w:rFonts w:ascii="Arial" w:hAnsi="Arial" w:cs="Arial"/>
          <w:sz w:val="24"/>
          <w:szCs w:val="24"/>
        </w:rPr>
        <w:t>,</w:t>
      </w:r>
      <w:r w:rsidR="00FD1C8B">
        <w:rPr>
          <w:rFonts w:ascii="Arial" w:hAnsi="Arial" w:cs="Arial"/>
          <w:sz w:val="24"/>
          <w:szCs w:val="24"/>
        </w:rPr>
        <w:t xml:space="preserve"> learners will be more likely to </w:t>
      </w:r>
      <w:r w:rsidR="005C52C2">
        <w:rPr>
          <w:rFonts w:ascii="Arial" w:hAnsi="Arial" w:cs="Arial"/>
          <w:sz w:val="24"/>
          <w:szCs w:val="24"/>
        </w:rPr>
        <w:t>achiev</w:t>
      </w:r>
      <w:r w:rsidR="00B62663">
        <w:rPr>
          <w:rFonts w:ascii="Arial" w:hAnsi="Arial" w:cs="Arial"/>
          <w:sz w:val="24"/>
          <w:szCs w:val="24"/>
        </w:rPr>
        <w:t>e</w:t>
      </w:r>
      <w:r w:rsidR="005C52C2">
        <w:rPr>
          <w:rFonts w:ascii="Arial" w:hAnsi="Arial" w:cs="Arial"/>
          <w:sz w:val="24"/>
          <w:szCs w:val="24"/>
        </w:rPr>
        <w:t xml:space="preserve"> their learning goals.</w:t>
      </w:r>
    </w:p>
    <w:p w14:paraId="3250D962" w14:textId="62B06209" w:rsidR="006E77D5" w:rsidRDefault="006E77D5" w:rsidP="00BD7918">
      <w:pPr>
        <w:spacing w:after="0"/>
        <w:rPr>
          <w:rFonts w:ascii="Arial" w:hAnsi="Arial" w:cs="Arial"/>
          <w:sz w:val="24"/>
          <w:szCs w:val="24"/>
        </w:rPr>
      </w:pPr>
    </w:p>
    <w:p w14:paraId="6CCE2320" w14:textId="77DF110F" w:rsidR="00B066F6" w:rsidRDefault="00F84C60" w:rsidP="00BD7918">
      <w:pPr>
        <w:spacing w:after="0"/>
        <w:rPr>
          <w:rFonts w:ascii="Arial" w:hAnsi="Arial" w:cs="Arial"/>
          <w:sz w:val="24"/>
          <w:szCs w:val="24"/>
        </w:rPr>
      </w:pPr>
      <w:r>
        <w:rPr>
          <w:rFonts w:ascii="Arial" w:hAnsi="Arial" w:cs="Arial"/>
          <w:sz w:val="24"/>
          <w:szCs w:val="24"/>
        </w:rPr>
        <w:t xml:space="preserve">My research project considers learners' effectiveness in providing feedback on each other's work. Black et al, (2004) suggest that </w:t>
      </w:r>
      <w:r w:rsidR="00402A02">
        <w:rPr>
          <w:rFonts w:ascii="Arial" w:hAnsi="Arial" w:cs="Arial"/>
          <w:sz w:val="24"/>
          <w:szCs w:val="24"/>
        </w:rPr>
        <w:t>the quality, rather than</w:t>
      </w:r>
      <w:r w:rsidR="00B62663">
        <w:rPr>
          <w:rFonts w:ascii="Arial" w:hAnsi="Arial" w:cs="Arial"/>
          <w:sz w:val="24"/>
          <w:szCs w:val="24"/>
        </w:rPr>
        <w:t xml:space="preserve"> </w:t>
      </w:r>
      <w:r w:rsidR="00402A02">
        <w:rPr>
          <w:rFonts w:ascii="Arial" w:hAnsi="Arial" w:cs="Arial"/>
          <w:sz w:val="24"/>
          <w:szCs w:val="24"/>
        </w:rPr>
        <w:t>quantity of comments provided determine</w:t>
      </w:r>
      <w:r w:rsidR="00B62663">
        <w:rPr>
          <w:rFonts w:ascii="Arial" w:hAnsi="Arial" w:cs="Arial"/>
          <w:sz w:val="24"/>
          <w:szCs w:val="24"/>
        </w:rPr>
        <w:t>s</w:t>
      </w:r>
      <w:r w:rsidR="00402A02">
        <w:rPr>
          <w:rFonts w:ascii="Arial" w:hAnsi="Arial" w:cs="Arial"/>
          <w:sz w:val="24"/>
          <w:szCs w:val="24"/>
        </w:rPr>
        <w:t xml:space="preserve"> the effectiveness of feedback. Moreover, the provision of formative feedback causes students to engage with it and be</w:t>
      </w:r>
      <w:r w:rsidR="007D367F">
        <w:rPr>
          <w:rFonts w:ascii="Arial" w:hAnsi="Arial" w:cs="Arial"/>
          <w:sz w:val="24"/>
          <w:szCs w:val="24"/>
        </w:rPr>
        <w:t xml:space="preserve"> more</w:t>
      </w:r>
      <w:r w:rsidR="00402A02">
        <w:rPr>
          <w:rFonts w:ascii="Arial" w:hAnsi="Arial" w:cs="Arial"/>
          <w:sz w:val="24"/>
          <w:szCs w:val="24"/>
        </w:rPr>
        <w:t xml:space="preserve"> motivated to improve their work than if they are merely provided with a summative test score.</w:t>
      </w:r>
      <w:r w:rsidR="00573F0A">
        <w:rPr>
          <w:rFonts w:ascii="Arial" w:hAnsi="Arial" w:cs="Arial"/>
          <w:sz w:val="24"/>
          <w:szCs w:val="24"/>
        </w:rPr>
        <w:t xml:space="preserve"> Boyle &amp; Charles (2014)</w:t>
      </w:r>
      <w:r w:rsidR="009C2C6D">
        <w:rPr>
          <w:rFonts w:ascii="Arial" w:hAnsi="Arial" w:cs="Arial"/>
          <w:sz w:val="24"/>
          <w:szCs w:val="24"/>
        </w:rPr>
        <w:t xml:space="preserve"> comment further on feedback, claiming that the greater the extent to which learners are involved in it and the harder that they work</w:t>
      </w:r>
      <w:r w:rsidR="00B066F6">
        <w:rPr>
          <w:rFonts w:ascii="Arial" w:hAnsi="Arial" w:cs="Arial"/>
          <w:sz w:val="24"/>
          <w:szCs w:val="24"/>
        </w:rPr>
        <w:t>,</w:t>
      </w:r>
      <w:r w:rsidR="00B62663">
        <w:rPr>
          <w:rFonts w:ascii="Arial" w:hAnsi="Arial" w:cs="Arial"/>
          <w:sz w:val="24"/>
          <w:szCs w:val="24"/>
        </w:rPr>
        <w:t xml:space="preserve"> this</w:t>
      </w:r>
      <w:r w:rsidR="009C2C6D">
        <w:rPr>
          <w:rFonts w:ascii="Arial" w:hAnsi="Arial" w:cs="Arial"/>
          <w:sz w:val="24"/>
          <w:szCs w:val="24"/>
        </w:rPr>
        <w:t xml:space="preserve"> increases the probability of </w:t>
      </w:r>
      <w:r w:rsidR="00B066F6">
        <w:rPr>
          <w:rFonts w:ascii="Arial" w:hAnsi="Arial" w:cs="Arial"/>
          <w:sz w:val="24"/>
          <w:szCs w:val="24"/>
        </w:rPr>
        <w:t>the feedback</w:t>
      </w:r>
      <w:r w:rsidR="009C2C6D">
        <w:rPr>
          <w:rFonts w:ascii="Arial" w:hAnsi="Arial" w:cs="Arial"/>
          <w:sz w:val="24"/>
          <w:szCs w:val="24"/>
        </w:rPr>
        <w:t xml:space="preserve"> being effective.</w:t>
      </w:r>
      <w:r w:rsidR="007D367F">
        <w:rPr>
          <w:rFonts w:ascii="Arial" w:hAnsi="Arial" w:cs="Arial"/>
          <w:sz w:val="24"/>
          <w:szCs w:val="24"/>
        </w:rPr>
        <w:t xml:space="preserve"> However, </w:t>
      </w:r>
      <w:r w:rsidR="00B066F6">
        <w:rPr>
          <w:rFonts w:ascii="Arial" w:hAnsi="Arial" w:cs="Arial"/>
          <w:sz w:val="24"/>
          <w:szCs w:val="24"/>
        </w:rPr>
        <w:t xml:space="preserve">Hattie &amp; Timperley (2007) </w:t>
      </w:r>
      <w:r w:rsidR="007D367F">
        <w:rPr>
          <w:rFonts w:ascii="Arial" w:hAnsi="Arial" w:cs="Arial"/>
          <w:sz w:val="24"/>
          <w:szCs w:val="24"/>
        </w:rPr>
        <w:t xml:space="preserve">warn that students' responses to feedback will not always enhance learning. Those that do will encourage pupils to raise their work rate and attempt harder tasks rather than merely increasing the volume of work generated at the same level. </w:t>
      </w:r>
    </w:p>
    <w:p w14:paraId="0D8B63CF" w14:textId="7816BA94" w:rsidR="007D367F" w:rsidRDefault="007D367F" w:rsidP="00BD7918">
      <w:pPr>
        <w:spacing w:after="0"/>
        <w:rPr>
          <w:rFonts w:ascii="Arial" w:hAnsi="Arial" w:cs="Arial"/>
          <w:sz w:val="24"/>
          <w:szCs w:val="24"/>
        </w:rPr>
      </w:pPr>
    </w:p>
    <w:p w14:paraId="5E78D62C" w14:textId="67959E36" w:rsidR="007D367F" w:rsidRDefault="009366B5" w:rsidP="00BD7918">
      <w:pPr>
        <w:spacing w:after="0"/>
        <w:rPr>
          <w:rFonts w:ascii="Arial" w:hAnsi="Arial" w:cs="Arial"/>
          <w:sz w:val="24"/>
          <w:szCs w:val="24"/>
        </w:rPr>
      </w:pPr>
      <w:r>
        <w:rPr>
          <w:rFonts w:ascii="Arial" w:hAnsi="Arial" w:cs="Arial"/>
          <w:sz w:val="24"/>
          <w:szCs w:val="24"/>
        </w:rPr>
        <w:t xml:space="preserve">Hattie &amp; Timperley (2007) continue by pointing out that feedback is one of the most important factors that affects pupil learning. In understanding the gap between a student's current level of knowledge and what the goal is for them to aspire to, the feedback assists </w:t>
      </w:r>
      <w:r w:rsidR="00994302">
        <w:rPr>
          <w:rFonts w:ascii="Arial" w:hAnsi="Arial" w:cs="Arial"/>
          <w:sz w:val="24"/>
          <w:szCs w:val="24"/>
        </w:rPr>
        <w:t>learners measur</w:t>
      </w:r>
      <w:r w:rsidR="001F7CB5">
        <w:rPr>
          <w:rFonts w:ascii="Arial" w:hAnsi="Arial" w:cs="Arial"/>
          <w:sz w:val="24"/>
          <w:szCs w:val="24"/>
        </w:rPr>
        <w:t>ing</w:t>
      </w:r>
      <w:r w:rsidR="00994302">
        <w:rPr>
          <w:rFonts w:ascii="Arial" w:hAnsi="Arial" w:cs="Arial"/>
          <w:sz w:val="24"/>
          <w:szCs w:val="24"/>
        </w:rPr>
        <w:t xml:space="preserve"> their progress and determin</w:t>
      </w:r>
      <w:r w:rsidR="001F7CB5">
        <w:rPr>
          <w:rFonts w:ascii="Arial" w:hAnsi="Arial" w:cs="Arial"/>
          <w:sz w:val="24"/>
          <w:szCs w:val="24"/>
        </w:rPr>
        <w:t>ing</w:t>
      </w:r>
      <w:r w:rsidR="00994302">
        <w:rPr>
          <w:rFonts w:ascii="Arial" w:hAnsi="Arial" w:cs="Arial"/>
          <w:sz w:val="24"/>
          <w:szCs w:val="24"/>
        </w:rPr>
        <w:t xml:space="preserve"> the next step.  Analysis conducted by Hattie (2012) concludes that </w:t>
      </w:r>
      <w:r w:rsidR="00197801">
        <w:rPr>
          <w:rFonts w:ascii="Arial" w:hAnsi="Arial" w:cs="Arial"/>
          <w:sz w:val="24"/>
          <w:szCs w:val="24"/>
        </w:rPr>
        <w:t xml:space="preserve">pupils prefer feedback that is prospective, timely, personalised and which refers to their work rather than them personally. </w:t>
      </w:r>
      <w:r w:rsidR="00B5163B">
        <w:rPr>
          <w:rFonts w:ascii="Arial" w:hAnsi="Arial" w:cs="Arial"/>
          <w:sz w:val="24"/>
          <w:szCs w:val="24"/>
        </w:rPr>
        <w:t xml:space="preserve">However, Haydn (2013) reminds us that feedback does not always have a positive impact. It can negatively influence </w:t>
      </w:r>
      <w:r w:rsidR="001F7CB5">
        <w:rPr>
          <w:rFonts w:ascii="Arial" w:hAnsi="Arial" w:cs="Arial"/>
          <w:sz w:val="24"/>
          <w:szCs w:val="24"/>
        </w:rPr>
        <w:t>students'</w:t>
      </w:r>
      <w:r w:rsidR="00B5163B">
        <w:rPr>
          <w:rFonts w:ascii="Arial" w:hAnsi="Arial" w:cs="Arial"/>
          <w:sz w:val="24"/>
          <w:szCs w:val="24"/>
        </w:rPr>
        <w:t xml:space="preserve"> approach</w:t>
      </w:r>
      <w:r w:rsidR="001F7CB5">
        <w:rPr>
          <w:rFonts w:ascii="Arial" w:hAnsi="Arial" w:cs="Arial"/>
          <w:sz w:val="24"/>
          <w:szCs w:val="24"/>
        </w:rPr>
        <w:t xml:space="preserve"> and dedication</w:t>
      </w:r>
      <w:r w:rsidR="00B5163B">
        <w:rPr>
          <w:rFonts w:ascii="Arial" w:hAnsi="Arial" w:cs="Arial"/>
          <w:sz w:val="24"/>
          <w:szCs w:val="24"/>
        </w:rPr>
        <w:t xml:space="preserve"> to learning. Consequently, the feedback may be counter</w:t>
      </w:r>
      <w:r w:rsidR="001F7CB5">
        <w:rPr>
          <w:rFonts w:ascii="Arial" w:hAnsi="Arial" w:cs="Arial"/>
          <w:sz w:val="24"/>
          <w:szCs w:val="24"/>
        </w:rPr>
        <w:t>-</w:t>
      </w:r>
      <w:r w:rsidR="00B5163B">
        <w:rPr>
          <w:rFonts w:ascii="Arial" w:hAnsi="Arial" w:cs="Arial"/>
          <w:sz w:val="24"/>
          <w:szCs w:val="24"/>
        </w:rPr>
        <w:t xml:space="preserve"> productive if it regularly highlights the failings of weaker pupils in a subject. The challenge in such a situatio</w:t>
      </w:r>
      <w:r w:rsidR="001F7CB5">
        <w:rPr>
          <w:rFonts w:ascii="Arial" w:hAnsi="Arial" w:cs="Arial"/>
          <w:sz w:val="24"/>
          <w:szCs w:val="24"/>
        </w:rPr>
        <w:t>n</w:t>
      </w:r>
      <w:r w:rsidR="00B5163B">
        <w:rPr>
          <w:rFonts w:ascii="Arial" w:hAnsi="Arial" w:cs="Arial"/>
          <w:sz w:val="24"/>
          <w:szCs w:val="24"/>
        </w:rPr>
        <w:t xml:space="preserve"> is to provide honest feedback that does not demotivate.</w:t>
      </w:r>
      <w:r w:rsidR="00B24E8A">
        <w:rPr>
          <w:rFonts w:ascii="Arial" w:hAnsi="Arial" w:cs="Arial"/>
          <w:sz w:val="24"/>
          <w:szCs w:val="24"/>
        </w:rPr>
        <w:t xml:space="preserve"> Pollard et al. (2014) support this view</w:t>
      </w:r>
      <w:r w:rsidR="001F7CB5">
        <w:rPr>
          <w:rFonts w:ascii="Arial" w:hAnsi="Arial" w:cs="Arial"/>
          <w:sz w:val="24"/>
          <w:szCs w:val="24"/>
        </w:rPr>
        <w:t>,</w:t>
      </w:r>
      <w:r w:rsidR="00B24E8A">
        <w:rPr>
          <w:rFonts w:ascii="Arial" w:hAnsi="Arial" w:cs="Arial"/>
          <w:sz w:val="24"/>
          <w:szCs w:val="24"/>
        </w:rPr>
        <w:t xml:space="preserve"> recommending that feedback should be positive, focussed and analytical to avoid a negative impact. </w:t>
      </w:r>
      <w:r w:rsidR="000262AD">
        <w:rPr>
          <w:rFonts w:ascii="Arial" w:hAnsi="Arial" w:cs="Arial"/>
          <w:sz w:val="24"/>
          <w:szCs w:val="24"/>
        </w:rPr>
        <w:t xml:space="preserve"> Haydn (201</w:t>
      </w:r>
      <w:r w:rsidR="00B24E8A">
        <w:rPr>
          <w:rFonts w:ascii="Arial" w:hAnsi="Arial" w:cs="Arial"/>
          <w:sz w:val="24"/>
          <w:szCs w:val="24"/>
        </w:rPr>
        <w:t>3</w:t>
      </w:r>
      <w:r w:rsidR="000262AD">
        <w:rPr>
          <w:rFonts w:ascii="Arial" w:hAnsi="Arial" w:cs="Arial"/>
          <w:sz w:val="24"/>
          <w:szCs w:val="24"/>
        </w:rPr>
        <w:t xml:space="preserve">) </w:t>
      </w:r>
      <w:r w:rsidR="004202A6">
        <w:rPr>
          <w:rFonts w:ascii="Arial" w:hAnsi="Arial" w:cs="Arial"/>
          <w:sz w:val="24"/>
          <w:szCs w:val="24"/>
        </w:rPr>
        <w:t>recommends</w:t>
      </w:r>
      <w:r w:rsidR="00DA5F49">
        <w:rPr>
          <w:rFonts w:ascii="Arial" w:hAnsi="Arial" w:cs="Arial"/>
          <w:sz w:val="24"/>
          <w:szCs w:val="24"/>
        </w:rPr>
        <w:t xml:space="preserve"> that feedback should always </w:t>
      </w:r>
      <w:r w:rsidR="004202A6">
        <w:rPr>
          <w:rFonts w:ascii="Arial" w:hAnsi="Arial" w:cs="Arial"/>
          <w:sz w:val="24"/>
          <w:szCs w:val="24"/>
        </w:rPr>
        <w:t>generate activity from recipients in reflecting upon it and considering what they need to do differently in future.</w:t>
      </w:r>
    </w:p>
    <w:p w14:paraId="645042CD" w14:textId="761F954D" w:rsidR="00251B6B" w:rsidRDefault="00251B6B" w:rsidP="00BD7918">
      <w:pPr>
        <w:spacing w:after="0"/>
        <w:rPr>
          <w:rFonts w:ascii="Arial" w:hAnsi="Arial" w:cs="Arial"/>
          <w:sz w:val="24"/>
          <w:szCs w:val="24"/>
        </w:rPr>
      </w:pPr>
    </w:p>
    <w:p w14:paraId="7632CDBB" w14:textId="2895E04F" w:rsidR="007B1ABD" w:rsidRDefault="00251B6B" w:rsidP="00BD7918">
      <w:pPr>
        <w:spacing w:after="0"/>
        <w:rPr>
          <w:rFonts w:ascii="Arial" w:hAnsi="Arial" w:cs="Arial"/>
          <w:sz w:val="24"/>
          <w:szCs w:val="24"/>
        </w:rPr>
      </w:pPr>
      <w:r>
        <w:rPr>
          <w:rFonts w:ascii="Arial" w:hAnsi="Arial" w:cs="Arial"/>
          <w:sz w:val="24"/>
          <w:szCs w:val="24"/>
        </w:rPr>
        <w:t>The academic and research literature enables us to gauge the possible success of the new Welsh Curriculum  based on AfL</w:t>
      </w:r>
      <w:r w:rsidR="007B1ABD">
        <w:rPr>
          <w:rFonts w:ascii="Arial" w:hAnsi="Arial" w:cs="Arial"/>
          <w:sz w:val="24"/>
          <w:szCs w:val="24"/>
        </w:rPr>
        <w:t xml:space="preserve"> as described by </w:t>
      </w:r>
      <w:r>
        <w:rPr>
          <w:rFonts w:ascii="Arial" w:hAnsi="Arial" w:cs="Arial"/>
          <w:sz w:val="24"/>
          <w:szCs w:val="24"/>
        </w:rPr>
        <w:t xml:space="preserve">Donaldson (2015). Hargreaves (2005) warns that </w:t>
      </w:r>
      <w:r w:rsidR="00B34A9B">
        <w:rPr>
          <w:rFonts w:ascii="Arial" w:hAnsi="Arial" w:cs="Arial"/>
          <w:sz w:val="24"/>
          <w:szCs w:val="24"/>
        </w:rPr>
        <w:t xml:space="preserve">the AfL model proposed by Black &amp; Wiliam (1998) </w:t>
      </w:r>
      <w:r w:rsidR="001D436D">
        <w:rPr>
          <w:rFonts w:ascii="Arial" w:hAnsi="Arial" w:cs="Arial"/>
          <w:sz w:val="24"/>
          <w:szCs w:val="24"/>
        </w:rPr>
        <w:t xml:space="preserve">is </w:t>
      </w:r>
      <w:r w:rsidR="00B953E8">
        <w:rPr>
          <w:rFonts w:ascii="Arial" w:hAnsi="Arial" w:cs="Arial"/>
          <w:sz w:val="24"/>
          <w:szCs w:val="24"/>
        </w:rPr>
        <w:t xml:space="preserve">not necessarily the best means of employing the technique in the classroom. Hargreaves (2005) continues by encouraging the development of other AfL models. This possibly coincides with Donaldson's vision (2015) that schools, and their teachers, should decide what to cover in class and how to deliver it under a </w:t>
      </w:r>
      <w:r w:rsidR="007B1ABD">
        <w:rPr>
          <w:rFonts w:ascii="Arial" w:hAnsi="Arial" w:cs="Arial"/>
          <w:sz w:val="24"/>
          <w:szCs w:val="24"/>
        </w:rPr>
        <w:t>n</w:t>
      </w:r>
      <w:r w:rsidR="00B953E8">
        <w:rPr>
          <w:rFonts w:ascii="Arial" w:hAnsi="Arial" w:cs="Arial"/>
          <w:sz w:val="24"/>
          <w:szCs w:val="24"/>
        </w:rPr>
        <w:t xml:space="preserve">ew Welsh Curriculum. </w:t>
      </w:r>
      <w:r w:rsidR="00B36F4F">
        <w:rPr>
          <w:rFonts w:ascii="Arial" w:hAnsi="Arial" w:cs="Arial"/>
          <w:sz w:val="24"/>
          <w:szCs w:val="24"/>
        </w:rPr>
        <w:t>Webb &amp; Jones (2009)</w:t>
      </w:r>
      <w:r w:rsidR="003677D6">
        <w:rPr>
          <w:rFonts w:ascii="Arial" w:hAnsi="Arial" w:cs="Arial"/>
          <w:sz w:val="24"/>
          <w:szCs w:val="24"/>
        </w:rPr>
        <w:t xml:space="preserve"> continue this theme</w:t>
      </w:r>
      <w:r w:rsidR="007B1ABD">
        <w:rPr>
          <w:rFonts w:ascii="Arial" w:hAnsi="Arial" w:cs="Arial"/>
          <w:sz w:val="24"/>
          <w:szCs w:val="24"/>
        </w:rPr>
        <w:t>, analysing</w:t>
      </w:r>
      <w:r w:rsidR="003677D6">
        <w:rPr>
          <w:rFonts w:ascii="Arial" w:hAnsi="Arial" w:cs="Arial"/>
          <w:sz w:val="24"/>
          <w:szCs w:val="24"/>
        </w:rPr>
        <w:t xml:space="preserve"> primary school teachers who were trained to introduce AfL in their pedagog</w:t>
      </w:r>
      <w:r w:rsidR="007B1ABD">
        <w:rPr>
          <w:rFonts w:ascii="Arial" w:hAnsi="Arial" w:cs="Arial"/>
          <w:sz w:val="24"/>
          <w:szCs w:val="24"/>
        </w:rPr>
        <w:t>y</w:t>
      </w:r>
      <w:r w:rsidR="003677D6">
        <w:rPr>
          <w:rFonts w:ascii="Arial" w:hAnsi="Arial" w:cs="Arial"/>
          <w:sz w:val="24"/>
          <w:szCs w:val="24"/>
        </w:rPr>
        <w:t xml:space="preserve">. </w:t>
      </w:r>
      <w:r w:rsidR="00996A8E">
        <w:rPr>
          <w:rFonts w:ascii="Arial" w:hAnsi="Arial" w:cs="Arial"/>
          <w:sz w:val="24"/>
          <w:szCs w:val="24"/>
        </w:rPr>
        <w:t xml:space="preserve">A number of variables affected the process; the prior beliefs of students and teachers and the prevailing classroom culture. Consequently, </w:t>
      </w:r>
      <w:r w:rsidR="008F392B">
        <w:rPr>
          <w:rFonts w:ascii="Arial" w:hAnsi="Arial" w:cs="Arial"/>
          <w:sz w:val="24"/>
          <w:szCs w:val="24"/>
        </w:rPr>
        <w:t>there was not one pathway that was perfect for all participants, Instead, teachers identified their own learning needs and</w:t>
      </w:r>
      <w:r w:rsidR="007B1ABD">
        <w:rPr>
          <w:rFonts w:ascii="Arial" w:hAnsi="Arial" w:cs="Arial"/>
          <w:sz w:val="24"/>
          <w:szCs w:val="24"/>
        </w:rPr>
        <w:t xml:space="preserve"> </w:t>
      </w:r>
      <w:r w:rsidR="008F392B">
        <w:rPr>
          <w:rFonts w:ascii="Arial" w:hAnsi="Arial" w:cs="Arial"/>
          <w:sz w:val="24"/>
          <w:szCs w:val="24"/>
        </w:rPr>
        <w:t xml:space="preserve">addressed them through collaboration, communication and evaluation involving their peers. </w:t>
      </w:r>
    </w:p>
    <w:p w14:paraId="5183BA30" w14:textId="77777777" w:rsidR="007B1ABD" w:rsidRDefault="007B1ABD" w:rsidP="00BD7918">
      <w:pPr>
        <w:spacing w:after="0"/>
        <w:rPr>
          <w:rFonts w:ascii="Arial" w:hAnsi="Arial" w:cs="Arial"/>
          <w:sz w:val="24"/>
          <w:szCs w:val="24"/>
        </w:rPr>
      </w:pPr>
    </w:p>
    <w:p w14:paraId="34AF9B37" w14:textId="00C39E13" w:rsidR="00251B6B" w:rsidRDefault="00D244B4" w:rsidP="00BD7918">
      <w:pPr>
        <w:spacing w:after="0"/>
        <w:rPr>
          <w:rFonts w:ascii="Arial" w:hAnsi="Arial" w:cs="Arial"/>
          <w:sz w:val="24"/>
          <w:szCs w:val="24"/>
        </w:rPr>
      </w:pPr>
      <w:r>
        <w:rPr>
          <w:rFonts w:ascii="Arial" w:hAnsi="Arial" w:cs="Arial"/>
          <w:sz w:val="24"/>
          <w:szCs w:val="24"/>
        </w:rPr>
        <w:t xml:space="preserve">This is similar to the manner in which Pioneer Schools (Welsh Government, 2017)  are currently developing the </w:t>
      </w:r>
      <w:r w:rsidR="00695783">
        <w:rPr>
          <w:rFonts w:ascii="Arial" w:hAnsi="Arial" w:cs="Arial"/>
          <w:sz w:val="24"/>
          <w:szCs w:val="24"/>
        </w:rPr>
        <w:t>n</w:t>
      </w:r>
      <w:r>
        <w:rPr>
          <w:rFonts w:ascii="Arial" w:hAnsi="Arial" w:cs="Arial"/>
          <w:sz w:val="24"/>
          <w:szCs w:val="24"/>
        </w:rPr>
        <w:t xml:space="preserve">ew Curriculum. </w:t>
      </w:r>
      <w:r w:rsidR="00695783">
        <w:rPr>
          <w:rFonts w:ascii="Arial" w:hAnsi="Arial" w:cs="Arial"/>
          <w:sz w:val="24"/>
          <w:szCs w:val="24"/>
        </w:rPr>
        <w:t>This</w:t>
      </w:r>
      <w:r w:rsidR="00C612C4">
        <w:rPr>
          <w:rFonts w:ascii="Arial" w:hAnsi="Arial" w:cs="Arial"/>
          <w:sz w:val="24"/>
          <w:szCs w:val="24"/>
        </w:rPr>
        <w:t xml:space="preserve"> structure helps to address the points made by Andersson and Palm (2018) in summarising their research of Swedish Maths Teachers developing  their skills in formative assessment. Teachers requested future support on implementing the techniques, particularly from a network of peers who were part of the same programme.</w:t>
      </w:r>
      <w:r w:rsidR="0085356A">
        <w:rPr>
          <w:rFonts w:ascii="Arial" w:hAnsi="Arial" w:cs="Arial"/>
          <w:sz w:val="24"/>
          <w:szCs w:val="24"/>
        </w:rPr>
        <w:t xml:space="preserve"> </w:t>
      </w:r>
      <w:r w:rsidR="00F751DE">
        <w:rPr>
          <w:rFonts w:ascii="Arial" w:hAnsi="Arial" w:cs="Arial"/>
          <w:sz w:val="24"/>
          <w:szCs w:val="24"/>
        </w:rPr>
        <w:t xml:space="preserve">Similarly, </w:t>
      </w:r>
      <w:r w:rsidR="0085356A">
        <w:rPr>
          <w:rFonts w:ascii="Arial" w:hAnsi="Arial" w:cs="Arial"/>
          <w:sz w:val="24"/>
          <w:szCs w:val="24"/>
        </w:rPr>
        <w:t>Sebatane (1998)</w:t>
      </w:r>
      <w:r w:rsidR="00C15C60">
        <w:rPr>
          <w:rFonts w:ascii="Arial" w:hAnsi="Arial" w:cs="Arial"/>
          <w:sz w:val="24"/>
          <w:szCs w:val="24"/>
        </w:rPr>
        <w:t xml:space="preserve"> reports a reluctance </w:t>
      </w:r>
      <w:r w:rsidR="00695783">
        <w:rPr>
          <w:rFonts w:ascii="Arial" w:hAnsi="Arial" w:cs="Arial"/>
          <w:sz w:val="24"/>
          <w:szCs w:val="24"/>
        </w:rPr>
        <w:t>from</w:t>
      </w:r>
      <w:r w:rsidR="00C15C60">
        <w:rPr>
          <w:rFonts w:ascii="Arial" w:hAnsi="Arial" w:cs="Arial"/>
          <w:sz w:val="24"/>
          <w:szCs w:val="24"/>
        </w:rPr>
        <w:t xml:space="preserve"> some teachers to allow students</w:t>
      </w:r>
      <w:r w:rsidR="00F20C2E">
        <w:rPr>
          <w:rFonts w:ascii="Arial" w:hAnsi="Arial" w:cs="Arial"/>
          <w:sz w:val="24"/>
          <w:szCs w:val="24"/>
        </w:rPr>
        <w:t xml:space="preserve"> to participate in </w:t>
      </w:r>
      <w:r w:rsidR="00CC653C">
        <w:rPr>
          <w:rFonts w:ascii="Arial" w:hAnsi="Arial" w:cs="Arial"/>
          <w:sz w:val="24"/>
          <w:szCs w:val="24"/>
        </w:rPr>
        <w:t>self-assessment</w:t>
      </w:r>
      <w:r w:rsidR="00F20C2E">
        <w:rPr>
          <w:rFonts w:ascii="Arial" w:hAnsi="Arial" w:cs="Arial"/>
          <w:sz w:val="24"/>
          <w:szCs w:val="24"/>
        </w:rPr>
        <w:t>. Possibly, this reflected a lack of confidence amongst the t</w:t>
      </w:r>
      <w:r w:rsidR="00695783">
        <w:rPr>
          <w:rFonts w:ascii="Arial" w:hAnsi="Arial" w:cs="Arial"/>
          <w:sz w:val="24"/>
          <w:szCs w:val="24"/>
        </w:rPr>
        <w:t>hem</w:t>
      </w:r>
      <w:r w:rsidR="00F20C2E">
        <w:rPr>
          <w:rFonts w:ascii="Arial" w:hAnsi="Arial" w:cs="Arial"/>
          <w:sz w:val="24"/>
          <w:szCs w:val="24"/>
        </w:rPr>
        <w:t xml:space="preserve"> due to an absence of adequate training in the process. </w:t>
      </w:r>
      <w:r w:rsidR="0085356A">
        <w:rPr>
          <w:rFonts w:ascii="Arial" w:hAnsi="Arial" w:cs="Arial"/>
          <w:sz w:val="24"/>
          <w:szCs w:val="24"/>
        </w:rPr>
        <w:t>As a result</w:t>
      </w:r>
      <w:r w:rsidR="00C612C4">
        <w:rPr>
          <w:rFonts w:ascii="Arial" w:hAnsi="Arial" w:cs="Arial"/>
          <w:sz w:val="24"/>
          <w:szCs w:val="24"/>
        </w:rPr>
        <w:t>, Hopfenbeck (2018) concludes that</w:t>
      </w:r>
      <w:r w:rsidR="00134B74">
        <w:rPr>
          <w:rFonts w:ascii="Arial" w:hAnsi="Arial" w:cs="Arial"/>
          <w:sz w:val="24"/>
          <w:szCs w:val="24"/>
        </w:rPr>
        <w:t xml:space="preserve"> there is a need for further study on how teachers' ongoing learning is affected by the implementation of AfL. </w:t>
      </w:r>
    </w:p>
    <w:p w14:paraId="6B93E184" w14:textId="77777777" w:rsidR="00894929" w:rsidRDefault="00894929" w:rsidP="00BD7918">
      <w:pPr>
        <w:spacing w:after="0"/>
        <w:rPr>
          <w:rFonts w:ascii="Arial" w:hAnsi="Arial" w:cs="Arial"/>
          <w:sz w:val="24"/>
          <w:szCs w:val="24"/>
        </w:rPr>
      </w:pPr>
    </w:p>
    <w:p w14:paraId="4B5D71C7" w14:textId="042E0E5F" w:rsidR="00C029F0" w:rsidRDefault="00C029F0" w:rsidP="00BD7918">
      <w:pPr>
        <w:spacing w:after="0"/>
        <w:rPr>
          <w:rFonts w:ascii="Arial" w:hAnsi="Arial" w:cs="Arial"/>
          <w:sz w:val="24"/>
          <w:szCs w:val="24"/>
        </w:rPr>
      </w:pPr>
    </w:p>
    <w:p w14:paraId="75E9F56D" w14:textId="6D54BB64" w:rsidR="00CF546C" w:rsidRDefault="00CF546C" w:rsidP="00BD7918">
      <w:pPr>
        <w:spacing w:after="0"/>
        <w:rPr>
          <w:rFonts w:ascii="Arial" w:hAnsi="Arial" w:cs="Arial"/>
          <w:sz w:val="24"/>
          <w:szCs w:val="24"/>
        </w:rPr>
      </w:pPr>
      <w:r>
        <w:rPr>
          <w:rFonts w:ascii="Arial" w:hAnsi="Arial" w:cs="Arial"/>
          <w:sz w:val="24"/>
          <w:szCs w:val="24"/>
        </w:rPr>
        <w:lastRenderedPageBreak/>
        <w:t>Kirton et al. (2007)</w:t>
      </w:r>
      <w:r w:rsidR="00A61FF0">
        <w:rPr>
          <w:rFonts w:ascii="Arial" w:hAnsi="Arial" w:cs="Arial"/>
          <w:sz w:val="24"/>
          <w:szCs w:val="24"/>
        </w:rPr>
        <w:t xml:space="preserve"> assess</w:t>
      </w:r>
      <w:r w:rsidR="003F5228">
        <w:rPr>
          <w:rFonts w:ascii="Arial" w:hAnsi="Arial" w:cs="Arial"/>
          <w:sz w:val="24"/>
          <w:szCs w:val="24"/>
        </w:rPr>
        <w:t xml:space="preserve"> the introduction of the Assessment is for Learning "AifL" programme in 18 Scottish Schools. Again, they observe the process enabled teachers to develop their own interpretation</w:t>
      </w:r>
      <w:r w:rsidR="00F60865">
        <w:rPr>
          <w:rFonts w:ascii="Arial" w:hAnsi="Arial" w:cs="Arial"/>
          <w:sz w:val="24"/>
          <w:szCs w:val="24"/>
        </w:rPr>
        <w:t xml:space="preserve"> and implementation</w:t>
      </w:r>
      <w:r w:rsidR="003F5228">
        <w:rPr>
          <w:rFonts w:ascii="Arial" w:hAnsi="Arial" w:cs="Arial"/>
          <w:sz w:val="24"/>
          <w:szCs w:val="24"/>
        </w:rPr>
        <w:t xml:space="preserve"> of the framework, working with colleagues in doing so. AifL provided a basis on which formative assessment methods could be introduced into schools</w:t>
      </w:r>
      <w:r w:rsidR="00F60865">
        <w:rPr>
          <w:rFonts w:ascii="Arial" w:hAnsi="Arial" w:cs="Arial"/>
          <w:sz w:val="24"/>
          <w:szCs w:val="24"/>
        </w:rPr>
        <w:t>,</w:t>
      </w:r>
      <w:r w:rsidR="003F5228">
        <w:rPr>
          <w:rFonts w:ascii="Arial" w:hAnsi="Arial" w:cs="Arial"/>
          <w:sz w:val="24"/>
          <w:szCs w:val="24"/>
        </w:rPr>
        <w:t xml:space="preserve"> enhancing teaching and learning for all pupils. However, Hutchinson and Hayward (2005), in continuing the analysis</w:t>
      </w:r>
      <w:r w:rsidR="0045647C">
        <w:rPr>
          <w:rFonts w:ascii="Arial" w:hAnsi="Arial" w:cs="Arial"/>
          <w:sz w:val="24"/>
          <w:szCs w:val="24"/>
        </w:rPr>
        <w:t xml:space="preserve"> of AifL introduction in Scotland</w:t>
      </w:r>
      <w:r w:rsidR="003F5228">
        <w:rPr>
          <w:rFonts w:ascii="Arial" w:hAnsi="Arial" w:cs="Arial"/>
          <w:sz w:val="24"/>
          <w:szCs w:val="24"/>
        </w:rPr>
        <w:t xml:space="preserve">, stress that </w:t>
      </w:r>
      <w:r w:rsidR="0045647C">
        <w:rPr>
          <w:rFonts w:ascii="Arial" w:hAnsi="Arial" w:cs="Arial"/>
          <w:sz w:val="24"/>
          <w:szCs w:val="24"/>
        </w:rPr>
        <w:t>it demanded energy, dedication and commitment from those involved but it was a unifying force for participants. In an analogy which may provide inspiration for the Pioneer Schools in Wales</w:t>
      </w:r>
      <w:r w:rsidR="00AA5CE6">
        <w:rPr>
          <w:rFonts w:ascii="Arial" w:hAnsi="Arial" w:cs="Arial"/>
          <w:sz w:val="24"/>
          <w:szCs w:val="24"/>
        </w:rPr>
        <w:t xml:space="preserve"> (Welsh Government, 2017)</w:t>
      </w:r>
      <w:r w:rsidR="0045647C">
        <w:rPr>
          <w:rFonts w:ascii="Arial" w:hAnsi="Arial" w:cs="Arial"/>
          <w:sz w:val="24"/>
          <w:szCs w:val="24"/>
        </w:rPr>
        <w:t xml:space="preserve">, Hutchinson and Hayward (2005) state that AifL </w:t>
      </w:r>
      <w:r w:rsidR="00F60865">
        <w:rPr>
          <w:rFonts w:ascii="Arial" w:hAnsi="Arial" w:cs="Arial"/>
          <w:sz w:val="24"/>
          <w:szCs w:val="24"/>
        </w:rPr>
        <w:t>facilitated</w:t>
      </w:r>
      <w:r w:rsidR="0045647C">
        <w:rPr>
          <w:rFonts w:ascii="Arial" w:hAnsi="Arial" w:cs="Arial"/>
          <w:sz w:val="24"/>
          <w:szCs w:val="24"/>
        </w:rPr>
        <w:t xml:space="preserve"> permanent educational improvement and enhance</w:t>
      </w:r>
      <w:r w:rsidR="00F60865">
        <w:rPr>
          <w:rFonts w:ascii="Arial" w:hAnsi="Arial" w:cs="Arial"/>
          <w:sz w:val="24"/>
          <w:szCs w:val="24"/>
        </w:rPr>
        <w:t>d</w:t>
      </w:r>
      <w:r w:rsidR="0045647C">
        <w:rPr>
          <w:rFonts w:ascii="Arial" w:hAnsi="Arial" w:cs="Arial"/>
          <w:sz w:val="24"/>
          <w:szCs w:val="24"/>
        </w:rPr>
        <w:t xml:space="preserve"> the lives of Scottish pupils. The journey was justified even if the destination was uncertain</w:t>
      </w:r>
      <w:r w:rsidR="00ED6110">
        <w:rPr>
          <w:rFonts w:ascii="Arial" w:hAnsi="Arial" w:cs="Arial"/>
          <w:sz w:val="24"/>
          <w:szCs w:val="24"/>
        </w:rPr>
        <w:t xml:space="preserve"> and the route precarious. </w:t>
      </w:r>
      <w:r w:rsidR="00AA5CE6">
        <w:rPr>
          <w:rFonts w:ascii="Arial" w:hAnsi="Arial" w:cs="Arial"/>
          <w:sz w:val="24"/>
          <w:szCs w:val="24"/>
        </w:rPr>
        <w:t xml:space="preserve">Finally, Hayward &amp; Spencer (2010) provide their observations on the introduction of AifL in Scotland, which may provide useful guidance for the Welsh Government (2017) in implementing the curriculum that is being developed by Pioneer Schools. Hayward &amp; Spencer (2010) </w:t>
      </w:r>
      <w:r w:rsidR="00FB553A">
        <w:rPr>
          <w:rFonts w:ascii="Arial" w:hAnsi="Arial" w:cs="Arial"/>
          <w:sz w:val="24"/>
          <w:szCs w:val="24"/>
        </w:rPr>
        <w:t xml:space="preserve">warn against assuming that new ideas can be successfully implemented simply by sharing them with all other schools. The intended improvement will not be achieved if all schools are not equally involved and supported in implementing it. </w:t>
      </w:r>
    </w:p>
    <w:p w14:paraId="37D95CCE" w14:textId="28CA12EB" w:rsidR="00E629DF" w:rsidRDefault="00E629DF" w:rsidP="00BD7918">
      <w:pPr>
        <w:spacing w:after="0"/>
        <w:rPr>
          <w:rFonts w:ascii="Arial" w:hAnsi="Arial" w:cs="Arial"/>
          <w:sz w:val="24"/>
          <w:szCs w:val="24"/>
        </w:rPr>
      </w:pPr>
    </w:p>
    <w:p w14:paraId="2A8E6866" w14:textId="77777777" w:rsidR="00F56BA9" w:rsidRDefault="00E629DF" w:rsidP="00BD7918">
      <w:pPr>
        <w:spacing w:after="0"/>
        <w:rPr>
          <w:rFonts w:ascii="Arial" w:hAnsi="Arial" w:cs="Arial"/>
          <w:sz w:val="24"/>
          <w:szCs w:val="24"/>
        </w:rPr>
      </w:pPr>
      <w:r>
        <w:rPr>
          <w:rFonts w:ascii="Arial" w:hAnsi="Arial" w:cs="Arial"/>
          <w:sz w:val="24"/>
          <w:szCs w:val="24"/>
        </w:rPr>
        <w:t>Haydn (2013) recommends the involvement of students in their learning as being effective practice. It enables pupils to take ownership of</w:t>
      </w:r>
      <w:r w:rsidR="00531D01">
        <w:rPr>
          <w:rFonts w:ascii="Arial" w:hAnsi="Arial" w:cs="Arial"/>
          <w:sz w:val="24"/>
          <w:szCs w:val="24"/>
        </w:rPr>
        <w:t xml:space="preserve"> acquiring knowledge. This includes understanding how present achievement differs from desired performance. P</w:t>
      </w:r>
      <w:r w:rsidR="00BA3C93">
        <w:rPr>
          <w:rFonts w:ascii="Arial" w:hAnsi="Arial" w:cs="Arial"/>
          <w:sz w:val="24"/>
          <w:szCs w:val="24"/>
        </w:rPr>
        <w:t>A</w:t>
      </w:r>
      <w:r w:rsidR="00531D01">
        <w:rPr>
          <w:rFonts w:ascii="Arial" w:hAnsi="Arial" w:cs="Arial"/>
          <w:sz w:val="24"/>
          <w:szCs w:val="24"/>
        </w:rPr>
        <w:t xml:space="preserve"> can be employed as a means of achieving that. Whilst Haydn (2013)</w:t>
      </w:r>
      <w:r w:rsidR="00BA4742">
        <w:rPr>
          <w:rFonts w:ascii="Arial" w:hAnsi="Arial" w:cs="Arial"/>
          <w:sz w:val="24"/>
          <w:szCs w:val="24"/>
        </w:rPr>
        <w:t xml:space="preserve"> encourages teachers to permit pupils to learn autonomously, they stress that some modelling of best practice should be used when introducing the concept. Gault (2015) </w:t>
      </w:r>
      <w:r w:rsidR="0012620B">
        <w:rPr>
          <w:rFonts w:ascii="Arial" w:hAnsi="Arial" w:cs="Arial"/>
          <w:sz w:val="24"/>
          <w:szCs w:val="24"/>
        </w:rPr>
        <w:t>explains that this will facilitate pupils</w:t>
      </w:r>
      <w:r w:rsidR="00806A89">
        <w:rPr>
          <w:rFonts w:ascii="Arial" w:hAnsi="Arial" w:cs="Arial"/>
          <w:sz w:val="24"/>
          <w:szCs w:val="24"/>
        </w:rPr>
        <w:t xml:space="preserve"> using PA correctly where the output can form the basis of targets for improved performance which is driven by the students themselves. Furthermore, in discussing the work of their peers, learners also enhance their skills in assessing their own work objectively and viewing it accurately.</w:t>
      </w:r>
    </w:p>
    <w:p w14:paraId="44843674" w14:textId="77777777" w:rsidR="00F56BA9" w:rsidRDefault="00F56BA9" w:rsidP="00BD7918">
      <w:pPr>
        <w:spacing w:after="0"/>
        <w:rPr>
          <w:rFonts w:ascii="Arial" w:hAnsi="Arial" w:cs="Arial"/>
          <w:sz w:val="24"/>
          <w:szCs w:val="24"/>
        </w:rPr>
      </w:pPr>
    </w:p>
    <w:p w14:paraId="6B44912B" w14:textId="169BBC21" w:rsidR="00E629DF" w:rsidRDefault="00806A89" w:rsidP="00BD7918">
      <w:pPr>
        <w:spacing w:after="0"/>
        <w:rPr>
          <w:rFonts w:ascii="Arial" w:hAnsi="Arial" w:cs="Arial"/>
          <w:sz w:val="24"/>
          <w:szCs w:val="24"/>
        </w:rPr>
      </w:pPr>
      <w:r>
        <w:rPr>
          <w:rFonts w:ascii="Arial" w:hAnsi="Arial" w:cs="Arial"/>
          <w:sz w:val="24"/>
          <w:szCs w:val="24"/>
        </w:rPr>
        <w:t>Black et al. (2003)</w:t>
      </w:r>
      <w:r w:rsidR="001B2AB8">
        <w:rPr>
          <w:rFonts w:ascii="Arial" w:hAnsi="Arial" w:cs="Arial"/>
          <w:sz w:val="24"/>
          <w:szCs w:val="24"/>
        </w:rPr>
        <w:t xml:space="preserve"> concur that PA sits alongside </w:t>
      </w:r>
      <w:r w:rsidR="00DA4EFC">
        <w:rPr>
          <w:rFonts w:ascii="Arial" w:hAnsi="Arial" w:cs="Arial"/>
          <w:sz w:val="24"/>
          <w:szCs w:val="24"/>
        </w:rPr>
        <w:t>Self-Assessment</w:t>
      </w:r>
      <w:r w:rsidR="001B2AB8">
        <w:rPr>
          <w:rFonts w:ascii="Arial" w:hAnsi="Arial" w:cs="Arial"/>
          <w:sz w:val="24"/>
          <w:szCs w:val="24"/>
        </w:rPr>
        <w:t xml:space="preserve"> and may even be a prerequisite for it. Three reasons are provided to justify PA's value: It encourages pupils to employ more care in their work;</w:t>
      </w:r>
      <w:r w:rsidR="004F6684">
        <w:rPr>
          <w:rFonts w:ascii="Arial" w:hAnsi="Arial" w:cs="Arial"/>
          <w:sz w:val="24"/>
          <w:szCs w:val="24"/>
        </w:rPr>
        <w:t xml:space="preserve"> Secondly, learners communicate in familiar language which emphasises the validity of the exercise. Furthermore, pupils are more receptive to criticism made by each other than from a teacher; Thirdly, feedback from a group to a teacher is more impactful than from an individual student. This enhances the student voice and strengthens the dialogue between teacher and pupils about learning. In turn, this can make life easier for the teacher as</w:t>
      </w:r>
      <w:r w:rsidR="001B2AB8">
        <w:rPr>
          <w:rFonts w:ascii="Arial" w:hAnsi="Arial" w:cs="Arial"/>
          <w:sz w:val="24"/>
          <w:szCs w:val="24"/>
        </w:rPr>
        <w:t xml:space="preserve"> </w:t>
      </w:r>
      <w:r w:rsidR="004F6684">
        <w:rPr>
          <w:rFonts w:ascii="Arial" w:hAnsi="Arial" w:cs="Arial"/>
          <w:sz w:val="24"/>
          <w:szCs w:val="24"/>
        </w:rPr>
        <w:t>students recognise their learning needs and share them with the teacher. Additio</w:t>
      </w:r>
      <w:r w:rsidR="00F56BA9">
        <w:rPr>
          <w:rFonts w:ascii="Arial" w:hAnsi="Arial" w:cs="Arial"/>
          <w:sz w:val="24"/>
          <w:szCs w:val="24"/>
        </w:rPr>
        <w:t>n</w:t>
      </w:r>
      <w:r w:rsidR="004F6684">
        <w:rPr>
          <w:rFonts w:ascii="Arial" w:hAnsi="Arial" w:cs="Arial"/>
          <w:sz w:val="24"/>
          <w:szCs w:val="24"/>
        </w:rPr>
        <w:t>ally, if learners are occupied, productively Peer Assessing</w:t>
      </w:r>
      <w:r w:rsidR="00B7615F">
        <w:rPr>
          <w:rFonts w:ascii="Arial" w:hAnsi="Arial" w:cs="Arial"/>
          <w:sz w:val="24"/>
          <w:szCs w:val="24"/>
        </w:rPr>
        <w:t xml:space="preserve"> then the teacher can reflect on this and use it to inform their planning.</w:t>
      </w:r>
    </w:p>
    <w:p w14:paraId="4EDBD7EF" w14:textId="515C7588" w:rsidR="00B63170" w:rsidRDefault="00B63170" w:rsidP="00BD7918">
      <w:pPr>
        <w:spacing w:after="0"/>
        <w:rPr>
          <w:rFonts w:ascii="Arial" w:hAnsi="Arial" w:cs="Arial"/>
          <w:sz w:val="24"/>
          <w:szCs w:val="24"/>
        </w:rPr>
      </w:pPr>
    </w:p>
    <w:p w14:paraId="6315D173" w14:textId="77777777" w:rsidR="001B4561" w:rsidRDefault="001B4561" w:rsidP="00BD7918">
      <w:pPr>
        <w:spacing w:after="0"/>
        <w:rPr>
          <w:rFonts w:ascii="Arial" w:hAnsi="Arial" w:cs="Arial"/>
          <w:sz w:val="24"/>
          <w:szCs w:val="24"/>
        </w:rPr>
      </w:pPr>
    </w:p>
    <w:p w14:paraId="48384FC3" w14:textId="7F73106F" w:rsidR="00C029F0" w:rsidRDefault="00C029F0" w:rsidP="00BD7918">
      <w:pPr>
        <w:spacing w:after="0"/>
        <w:rPr>
          <w:rFonts w:ascii="Arial" w:hAnsi="Arial" w:cs="Arial"/>
          <w:sz w:val="24"/>
          <w:szCs w:val="24"/>
        </w:rPr>
      </w:pPr>
    </w:p>
    <w:p w14:paraId="7C4A70CD" w14:textId="5690D83C" w:rsidR="00293A83" w:rsidRDefault="00293A83" w:rsidP="00BD7918">
      <w:pPr>
        <w:spacing w:after="0"/>
        <w:rPr>
          <w:rFonts w:ascii="Arial" w:hAnsi="Arial" w:cs="Arial"/>
          <w:sz w:val="24"/>
          <w:szCs w:val="24"/>
        </w:rPr>
      </w:pPr>
      <w:r>
        <w:rPr>
          <w:rFonts w:ascii="Arial" w:hAnsi="Arial" w:cs="Arial"/>
          <w:sz w:val="24"/>
          <w:szCs w:val="24"/>
        </w:rPr>
        <w:lastRenderedPageBreak/>
        <w:t>Pollard et al. (2014) also explain</w:t>
      </w:r>
      <w:r w:rsidR="001B4561">
        <w:rPr>
          <w:rFonts w:ascii="Arial" w:hAnsi="Arial" w:cs="Arial"/>
          <w:sz w:val="24"/>
          <w:szCs w:val="24"/>
        </w:rPr>
        <w:t xml:space="preserve"> </w:t>
      </w:r>
      <w:r>
        <w:rPr>
          <w:rFonts w:ascii="Arial" w:hAnsi="Arial" w:cs="Arial"/>
          <w:sz w:val="24"/>
          <w:szCs w:val="24"/>
        </w:rPr>
        <w:t>PA</w:t>
      </w:r>
      <w:r w:rsidR="001B4561">
        <w:rPr>
          <w:rFonts w:ascii="Arial" w:hAnsi="Arial" w:cs="Arial"/>
          <w:sz w:val="24"/>
          <w:szCs w:val="24"/>
        </w:rPr>
        <w:t>'s</w:t>
      </w:r>
      <w:r w:rsidR="001838F2">
        <w:rPr>
          <w:rFonts w:ascii="Arial" w:hAnsi="Arial" w:cs="Arial"/>
          <w:sz w:val="24"/>
          <w:szCs w:val="24"/>
        </w:rPr>
        <w:t xml:space="preserve"> value</w:t>
      </w:r>
      <w:r>
        <w:rPr>
          <w:rFonts w:ascii="Arial" w:hAnsi="Arial" w:cs="Arial"/>
          <w:sz w:val="24"/>
          <w:szCs w:val="24"/>
        </w:rPr>
        <w:t xml:space="preserve"> because it is a formative process. He suggests that providing a summative score for a piece of work might be more of a hindrance than a help. Collaborative discussion of work</w:t>
      </w:r>
      <w:r w:rsidR="00005429">
        <w:rPr>
          <w:rFonts w:ascii="Arial" w:hAnsi="Arial" w:cs="Arial"/>
          <w:sz w:val="24"/>
          <w:szCs w:val="24"/>
        </w:rPr>
        <w:t>,</w:t>
      </w:r>
      <w:r>
        <w:rPr>
          <w:rFonts w:ascii="Arial" w:hAnsi="Arial" w:cs="Arial"/>
          <w:sz w:val="24"/>
          <w:szCs w:val="24"/>
        </w:rPr>
        <w:t xml:space="preserve"> immediately improved</w:t>
      </w:r>
      <w:r w:rsidR="00005429">
        <w:rPr>
          <w:rFonts w:ascii="Arial" w:hAnsi="Arial" w:cs="Arial"/>
          <w:sz w:val="24"/>
          <w:szCs w:val="24"/>
        </w:rPr>
        <w:t>,</w:t>
      </w:r>
      <w:r>
        <w:rPr>
          <w:rFonts w:ascii="Arial" w:hAnsi="Arial" w:cs="Arial"/>
          <w:sz w:val="24"/>
          <w:szCs w:val="24"/>
        </w:rPr>
        <w:t xml:space="preserve"> </w:t>
      </w:r>
      <w:r w:rsidR="00356B67">
        <w:rPr>
          <w:rFonts w:ascii="Arial" w:hAnsi="Arial" w:cs="Arial"/>
          <w:sz w:val="24"/>
          <w:szCs w:val="24"/>
        </w:rPr>
        <w:t>obviates the need for written scores or comments. Focussing on improvement minimises the likelihood of negative con</w:t>
      </w:r>
      <w:r w:rsidR="00005429">
        <w:rPr>
          <w:rFonts w:ascii="Arial" w:hAnsi="Arial" w:cs="Arial"/>
          <w:sz w:val="24"/>
          <w:szCs w:val="24"/>
        </w:rPr>
        <w:t xml:space="preserve">sequences from the process, such as reduced self-confidence. Consulting with fellow pupils to improve work can bring appreciation of others' perspectives and attributes. Similarly, as Pollard et al. (2014) explain, it can cause students to appreciate the value in obtaining an alternative </w:t>
      </w:r>
      <w:r w:rsidR="001B4561">
        <w:rPr>
          <w:rFonts w:ascii="Arial" w:hAnsi="Arial" w:cs="Arial"/>
          <w:sz w:val="24"/>
          <w:szCs w:val="24"/>
        </w:rPr>
        <w:t>view</w:t>
      </w:r>
      <w:r w:rsidR="00005429">
        <w:rPr>
          <w:rFonts w:ascii="Arial" w:hAnsi="Arial" w:cs="Arial"/>
          <w:sz w:val="24"/>
          <w:szCs w:val="24"/>
        </w:rPr>
        <w:t xml:space="preserve"> on their work. The owner of it should clarify for the Peer Assessors the specific area where input is appreciated.</w:t>
      </w:r>
    </w:p>
    <w:p w14:paraId="2F3A208E" w14:textId="63FFA94C" w:rsidR="00440E83" w:rsidRDefault="00440E83" w:rsidP="00BD7918">
      <w:pPr>
        <w:spacing w:after="0"/>
        <w:rPr>
          <w:rFonts w:ascii="Arial" w:hAnsi="Arial" w:cs="Arial"/>
          <w:sz w:val="24"/>
          <w:szCs w:val="24"/>
        </w:rPr>
      </w:pPr>
    </w:p>
    <w:p w14:paraId="620EADE9" w14:textId="55E9A2CF" w:rsidR="00440E83" w:rsidRDefault="001838F2" w:rsidP="00BD7918">
      <w:pPr>
        <w:spacing w:after="0"/>
        <w:rPr>
          <w:rFonts w:ascii="Arial" w:hAnsi="Arial" w:cs="Arial"/>
          <w:sz w:val="24"/>
          <w:szCs w:val="24"/>
        </w:rPr>
      </w:pPr>
      <w:r>
        <w:rPr>
          <w:rFonts w:ascii="Arial" w:hAnsi="Arial" w:cs="Arial"/>
          <w:sz w:val="24"/>
          <w:szCs w:val="24"/>
        </w:rPr>
        <w:t>R</w:t>
      </w:r>
      <w:r w:rsidR="00440E83">
        <w:rPr>
          <w:rFonts w:ascii="Arial" w:hAnsi="Arial" w:cs="Arial"/>
          <w:sz w:val="24"/>
          <w:szCs w:val="24"/>
        </w:rPr>
        <w:t>esearch literature reviewed</w:t>
      </w:r>
      <w:r w:rsidR="0025051F">
        <w:rPr>
          <w:rFonts w:ascii="Arial" w:hAnsi="Arial" w:cs="Arial"/>
          <w:sz w:val="24"/>
          <w:szCs w:val="24"/>
        </w:rPr>
        <w:t xml:space="preserve"> highlights PA</w:t>
      </w:r>
      <w:r>
        <w:rPr>
          <w:rFonts w:ascii="Arial" w:hAnsi="Arial" w:cs="Arial"/>
          <w:sz w:val="24"/>
          <w:szCs w:val="24"/>
        </w:rPr>
        <w:t>'s worth</w:t>
      </w:r>
      <w:r w:rsidR="0025051F">
        <w:rPr>
          <w:rFonts w:ascii="Arial" w:hAnsi="Arial" w:cs="Arial"/>
          <w:sz w:val="24"/>
          <w:szCs w:val="24"/>
        </w:rPr>
        <w:t xml:space="preserve"> in the classroom. Deiglmayr (2017)</w:t>
      </w:r>
      <w:r>
        <w:rPr>
          <w:rFonts w:ascii="Arial" w:hAnsi="Arial" w:cs="Arial"/>
          <w:sz w:val="24"/>
          <w:szCs w:val="24"/>
        </w:rPr>
        <w:t xml:space="preserve"> </w:t>
      </w:r>
      <w:r w:rsidR="00BA3C93">
        <w:rPr>
          <w:rFonts w:ascii="Arial" w:hAnsi="Arial" w:cs="Arial"/>
          <w:sz w:val="24"/>
          <w:szCs w:val="24"/>
        </w:rPr>
        <w:t>review</w:t>
      </w:r>
      <w:r>
        <w:rPr>
          <w:rFonts w:ascii="Arial" w:hAnsi="Arial" w:cs="Arial"/>
          <w:sz w:val="24"/>
          <w:szCs w:val="24"/>
        </w:rPr>
        <w:t>s</w:t>
      </w:r>
      <w:r w:rsidR="00BA3C93">
        <w:rPr>
          <w:rFonts w:ascii="Arial" w:hAnsi="Arial" w:cs="Arial"/>
          <w:sz w:val="24"/>
          <w:szCs w:val="24"/>
        </w:rPr>
        <w:t xml:space="preserve"> of a number of studies</w:t>
      </w:r>
      <w:r>
        <w:rPr>
          <w:rFonts w:ascii="Arial" w:hAnsi="Arial" w:cs="Arial"/>
          <w:sz w:val="24"/>
          <w:szCs w:val="24"/>
        </w:rPr>
        <w:t>,</w:t>
      </w:r>
      <w:r w:rsidR="00E24410">
        <w:rPr>
          <w:rFonts w:ascii="Arial" w:hAnsi="Arial" w:cs="Arial"/>
          <w:sz w:val="24"/>
          <w:szCs w:val="24"/>
        </w:rPr>
        <w:t xml:space="preserve"> explain</w:t>
      </w:r>
      <w:r>
        <w:rPr>
          <w:rFonts w:ascii="Arial" w:hAnsi="Arial" w:cs="Arial"/>
          <w:sz w:val="24"/>
          <w:szCs w:val="24"/>
        </w:rPr>
        <w:t>ing</w:t>
      </w:r>
      <w:r w:rsidR="00E24410">
        <w:rPr>
          <w:rFonts w:ascii="Arial" w:hAnsi="Arial" w:cs="Arial"/>
          <w:sz w:val="24"/>
          <w:szCs w:val="24"/>
        </w:rPr>
        <w:t xml:space="preserve"> that </w:t>
      </w:r>
      <w:r w:rsidR="00850894">
        <w:rPr>
          <w:rFonts w:ascii="Arial" w:hAnsi="Arial" w:cs="Arial"/>
          <w:sz w:val="24"/>
          <w:szCs w:val="24"/>
        </w:rPr>
        <w:t>PA</w:t>
      </w:r>
      <w:r w:rsidR="00E24410">
        <w:rPr>
          <w:rFonts w:ascii="Arial" w:hAnsi="Arial" w:cs="Arial"/>
          <w:sz w:val="24"/>
          <w:szCs w:val="24"/>
        </w:rPr>
        <w:t xml:space="preserve"> is an educational technique </w:t>
      </w:r>
      <w:r w:rsidR="00850894">
        <w:rPr>
          <w:rFonts w:ascii="Arial" w:hAnsi="Arial" w:cs="Arial"/>
          <w:sz w:val="24"/>
          <w:szCs w:val="24"/>
        </w:rPr>
        <w:t>which</w:t>
      </w:r>
      <w:r w:rsidR="00E24410">
        <w:rPr>
          <w:rFonts w:ascii="Arial" w:hAnsi="Arial" w:cs="Arial"/>
          <w:sz w:val="24"/>
          <w:szCs w:val="24"/>
        </w:rPr>
        <w:t xml:space="preserve"> </w:t>
      </w:r>
      <w:r w:rsidR="002E1FEE">
        <w:rPr>
          <w:rFonts w:ascii="Arial" w:hAnsi="Arial" w:cs="Arial"/>
          <w:sz w:val="24"/>
          <w:szCs w:val="24"/>
        </w:rPr>
        <w:t>can</w:t>
      </w:r>
      <w:r w:rsidR="00850894">
        <w:rPr>
          <w:rFonts w:ascii="Arial" w:hAnsi="Arial" w:cs="Arial"/>
          <w:sz w:val="24"/>
          <w:szCs w:val="24"/>
        </w:rPr>
        <w:t xml:space="preserve"> enhance pupils' learning in respect of the core task (in my case</w:t>
      </w:r>
      <w:r w:rsidR="007F0E8B">
        <w:rPr>
          <w:rFonts w:ascii="Arial" w:hAnsi="Arial" w:cs="Arial"/>
          <w:sz w:val="24"/>
          <w:szCs w:val="24"/>
        </w:rPr>
        <w:t>, answering Business GCSE exam questions) and their abilit</w:t>
      </w:r>
      <w:r w:rsidR="006B2F0D">
        <w:rPr>
          <w:rFonts w:ascii="Arial" w:hAnsi="Arial" w:cs="Arial"/>
          <w:sz w:val="24"/>
          <w:szCs w:val="24"/>
        </w:rPr>
        <w:t>y</w:t>
      </w:r>
      <w:r w:rsidR="007F0E8B">
        <w:rPr>
          <w:rFonts w:ascii="Arial" w:hAnsi="Arial" w:cs="Arial"/>
          <w:sz w:val="24"/>
          <w:szCs w:val="24"/>
        </w:rPr>
        <w:t xml:space="preserve"> </w:t>
      </w:r>
      <w:r w:rsidR="002C4DAF">
        <w:rPr>
          <w:rFonts w:ascii="Arial" w:hAnsi="Arial" w:cs="Arial"/>
          <w:sz w:val="24"/>
          <w:szCs w:val="24"/>
        </w:rPr>
        <w:t xml:space="preserve">in assessment and </w:t>
      </w:r>
      <w:r>
        <w:rPr>
          <w:rFonts w:ascii="Arial" w:hAnsi="Arial" w:cs="Arial"/>
          <w:sz w:val="24"/>
          <w:szCs w:val="24"/>
        </w:rPr>
        <w:t>providing</w:t>
      </w:r>
      <w:r w:rsidR="002C4DAF">
        <w:rPr>
          <w:rFonts w:ascii="Arial" w:hAnsi="Arial" w:cs="Arial"/>
          <w:sz w:val="24"/>
          <w:szCs w:val="24"/>
        </w:rPr>
        <w:t xml:space="preserve"> feedback. </w:t>
      </w:r>
      <w:r w:rsidR="00576BB3">
        <w:rPr>
          <w:rFonts w:ascii="Arial" w:hAnsi="Arial" w:cs="Arial"/>
          <w:sz w:val="24"/>
          <w:szCs w:val="24"/>
        </w:rPr>
        <w:t>Sebba et al. (2008)</w:t>
      </w:r>
      <w:r w:rsidR="00F35D3E">
        <w:rPr>
          <w:rFonts w:ascii="Arial" w:hAnsi="Arial" w:cs="Arial"/>
          <w:sz w:val="24"/>
          <w:szCs w:val="24"/>
        </w:rPr>
        <w:t xml:space="preserve"> report on 26 studies into PA</w:t>
      </w:r>
      <w:r>
        <w:rPr>
          <w:rFonts w:ascii="Arial" w:hAnsi="Arial" w:cs="Arial"/>
          <w:sz w:val="24"/>
          <w:szCs w:val="24"/>
        </w:rPr>
        <w:t xml:space="preserve"> </w:t>
      </w:r>
      <w:r w:rsidR="00F35D3E">
        <w:rPr>
          <w:rFonts w:ascii="Arial" w:hAnsi="Arial" w:cs="Arial"/>
          <w:sz w:val="24"/>
          <w:szCs w:val="24"/>
        </w:rPr>
        <w:t>conclud</w:t>
      </w:r>
      <w:r>
        <w:rPr>
          <w:rFonts w:ascii="Arial" w:hAnsi="Arial" w:cs="Arial"/>
          <w:sz w:val="24"/>
          <w:szCs w:val="24"/>
        </w:rPr>
        <w:t>ing</w:t>
      </w:r>
      <w:r w:rsidR="00F35D3E">
        <w:rPr>
          <w:rFonts w:ascii="Arial" w:hAnsi="Arial" w:cs="Arial"/>
          <w:sz w:val="24"/>
          <w:szCs w:val="24"/>
        </w:rPr>
        <w:t xml:space="preserve"> that it delivers a number of improvements for learners. It can increase their </w:t>
      </w:r>
      <w:r w:rsidR="001D3444">
        <w:rPr>
          <w:rFonts w:ascii="Arial" w:hAnsi="Arial" w:cs="Arial"/>
          <w:sz w:val="24"/>
          <w:szCs w:val="24"/>
        </w:rPr>
        <w:t>attainment;</w:t>
      </w:r>
      <w:r w:rsidR="00F35D3E">
        <w:rPr>
          <w:rFonts w:ascii="Arial" w:hAnsi="Arial" w:cs="Arial"/>
          <w:sz w:val="24"/>
          <w:szCs w:val="24"/>
        </w:rPr>
        <w:t xml:space="preserve"> it is able to raise their self esteem and it can improve students</w:t>
      </w:r>
      <w:r>
        <w:rPr>
          <w:rFonts w:ascii="Arial" w:hAnsi="Arial" w:cs="Arial"/>
          <w:sz w:val="24"/>
          <w:szCs w:val="24"/>
        </w:rPr>
        <w:t>'</w:t>
      </w:r>
      <w:r w:rsidR="00F35D3E">
        <w:rPr>
          <w:rFonts w:ascii="Arial" w:hAnsi="Arial" w:cs="Arial"/>
          <w:sz w:val="24"/>
          <w:szCs w:val="24"/>
        </w:rPr>
        <w:t xml:space="preserve"> study skills and general ability to learn. Whilst not all of the studies reported these impacts to the same degree</w:t>
      </w:r>
      <w:r w:rsidR="00660BBB">
        <w:rPr>
          <w:rFonts w:ascii="Arial" w:hAnsi="Arial" w:cs="Arial"/>
          <w:sz w:val="24"/>
          <w:szCs w:val="24"/>
        </w:rPr>
        <w:t xml:space="preserve">, the analysis carried out by Sebba et al. (2008) does highlight the potential impact of PA. </w:t>
      </w:r>
    </w:p>
    <w:p w14:paraId="6412AAF1" w14:textId="3B34DACF" w:rsidR="00780584" w:rsidRDefault="00780584" w:rsidP="00BD7918">
      <w:pPr>
        <w:spacing w:after="0"/>
        <w:rPr>
          <w:rFonts w:ascii="Arial" w:hAnsi="Arial" w:cs="Arial"/>
          <w:sz w:val="24"/>
          <w:szCs w:val="24"/>
        </w:rPr>
      </w:pPr>
    </w:p>
    <w:p w14:paraId="75BB0951" w14:textId="42C0483D" w:rsidR="00780584" w:rsidRDefault="00780584" w:rsidP="00BD7918">
      <w:pPr>
        <w:spacing w:after="0"/>
        <w:rPr>
          <w:rFonts w:ascii="Arial" w:hAnsi="Arial" w:cs="Arial"/>
          <w:sz w:val="24"/>
          <w:szCs w:val="24"/>
        </w:rPr>
      </w:pPr>
      <w:r>
        <w:rPr>
          <w:rFonts w:ascii="Arial" w:hAnsi="Arial" w:cs="Arial"/>
          <w:sz w:val="24"/>
          <w:szCs w:val="24"/>
        </w:rPr>
        <w:t xml:space="preserve">Individual studies in similar settings to mine illustrate the value of PA. Tsivitanidou et al. (2017) </w:t>
      </w:r>
      <w:r w:rsidR="009656AE">
        <w:rPr>
          <w:rFonts w:ascii="Arial" w:hAnsi="Arial" w:cs="Arial"/>
          <w:sz w:val="24"/>
          <w:szCs w:val="24"/>
        </w:rPr>
        <w:t xml:space="preserve">analyse a class of 22 secondary school pupils studying Physics in Switzerland. </w:t>
      </w:r>
      <w:r w:rsidR="00127C1D">
        <w:rPr>
          <w:rFonts w:ascii="Arial" w:hAnsi="Arial" w:cs="Arial"/>
          <w:sz w:val="24"/>
          <w:szCs w:val="24"/>
        </w:rPr>
        <w:t>The</w:t>
      </w:r>
      <w:r w:rsidR="006B2F0D">
        <w:rPr>
          <w:rFonts w:ascii="Arial" w:hAnsi="Arial" w:cs="Arial"/>
          <w:sz w:val="24"/>
          <w:szCs w:val="24"/>
        </w:rPr>
        <w:t>y</w:t>
      </w:r>
      <w:r w:rsidR="00127C1D">
        <w:rPr>
          <w:rFonts w:ascii="Arial" w:hAnsi="Arial" w:cs="Arial"/>
          <w:sz w:val="24"/>
          <w:szCs w:val="24"/>
        </w:rPr>
        <w:t xml:space="preserve"> report an improvement in pupils</w:t>
      </w:r>
      <w:r w:rsidR="006B2F0D">
        <w:rPr>
          <w:rFonts w:ascii="Arial" w:hAnsi="Arial" w:cs="Arial"/>
          <w:sz w:val="24"/>
          <w:szCs w:val="24"/>
        </w:rPr>
        <w:t>'</w:t>
      </w:r>
      <w:r w:rsidR="00127C1D">
        <w:rPr>
          <w:rFonts w:ascii="Arial" w:hAnsi="Arial" w:cs="Arial"/>
          <w:sz w:val="24"/>
          <w:szCs w:val="24"/>
        </w:rPr>
        <w:t xml:space="preserve"> learning in a particular topic where that is attributed to their involvement in PA, both as assessor and recipient. No instruction or intervention had taken place between the two tests that might also have delivered such positive change. </w:t>
      </w:r>
      <w:r w:rsidR="00AF1270">
        <w:rPr>
          <w:rFonts w:ascii="Arial" w:hAnsi="Arial" w:cs="Arial"/>
          <w:sz w:val="24"/>
          <w:szCs w:val="24"/>
        </w:rPr>
        <w:t xml:space="preserve">Tsagari and Meletiadou (2015) </w:t>
      </w:r>
      <w:r w:rsidR="004B55A8">
        <w:rPr>
          <w:rFonts w:ascii="Arial" w:hAnsi="Arial" w:cs="Arial"/>
          <w:sz w:val="24"/>
          <w:szCs w:val="24"/>
        </w:rPr>
        <w:t xml:space="preserve">investigate whether PA could improve the literacy skills of 60 High School students in Cyprus studying English as a Foreign Language. They </w:t>
      </w:r>
      <w:r w:rsidR="00AC2E2A">
        <w:rPr>
          <w:rFonts w:ascii="Arial" w:hAnsi="Arial" w:cs="Arial"/>
          <w:sz w:val="24"/>
          <w:szCs w:val="24"/>
        </w:rPr>
        <w:t xml:space="preserve">conclude that  PA was able to do so. Furthermore, it enabled students to understand and apply assessment criteria as well as appreciating  how and why marks were awarded. </w:t>
      </w:r>
      <w:r w:rsidR="007B38E4">
        <w:rPr>
          <w:rFonts w:ascii="Arial" w:hAnsi="Arial" w:cs="Arial"/>
          <w:sz w:val="24"/>
          <w:szCs w:val="24"/>
        </w:rPr>
        <w:t xml:space="preserve">Additionally, Ratminingsih, Artini &amp; Padmadewi ( 2017) </w:t>
      </w:r>
      <w:r w:rsidR="006B2F0D">
        <w:rPr>
          <w:rFonts w:ascii="Arial" w:hAnsi="Arial" w:cs="Arial"/>
          <w:sz w:val="24"/>
          <w:szCs w:val="24"/>
        </w:rPr>
        <w:t>disclose</w:t>
      </w:r>
      <w:r w:rsidR="007B38E4">
        <w:rPr>
          <w:rFonts w:ascii="Arial" w:hAnsi="Arial" w:cs="Arial"/>
          <w:sz w:val="24"/>
          <w:szCs w:val="24"/>
        </w:rPr>
        <w:t xml:space="preserve"> a benefit from their study that is relevant to my research.</w:t>
      </w:r>
      <w:r w:rsidR="00C518C3">
        <w:rPr>
          <w:rFonts w:ascii="Arial" w:hAnsi="Arial" w:cs="Arial"/>
          <w:sz w:val="24"/>
          <w:szCs w:val="24"/>
        </w:rPr>
        <w:t xml:space="preserve"> They report on the use of PA by Student Teachers in Indonesia in their Lesson Planning and conclude that it was beneficial to the Teachers themselves, as well as enhancing pupils' learning. It enhanced the Teachers</w:t>
      </w:r>
      <w:r w:rsidR="006B2F0D">
        <w:rPr>
          <w:rFonts w:ascii="Arial" w:hAnsi="Arial" w:cs="Arial"/>
          <w:sz w:val="24"/>
          <w:szCs w:val="24"/>
        </w:rPr>
        <w:t>'</w:t>
      </w:r>
      <w:r w:rsidR="00C518C3">
        <w:rPr>
          <w:rFonts w:ascii="Arial" w:hAnsi="Arial" w:cs="Arial"/>
          <w:sz w:val="24"/>
          <w:szCs w:val="24"/>
        </w:rPr>
        <w:t xml:space="preserve"> performance and professionalism along with preparing them generally for their new caree</w:t>
      </w:r>
      <w:r w:rsidR="006B2F0D">
        <w:rPr>
          <w:rFonts w:ascii="Arial" w:hAnsi="Arial" w:cs="Arial"/>
          <w:sz w:val="24"/>
          <w:szCs w:val="24"/>
        </w:rPr>
        <w:t>r.</w:t>
      </w:r>
    </w:p>
    <w:p w14:paraId="65A019A2" w14:textId="4A045503" w:rsidR="006B2F0D" w:rsidRDefault="006B2F0D" w:rsidP="00BD7918">
      <w:pPr>
        <w:spacing w:after="0"/>
        <w:rPr>
          <w:rFonts w:ascii="Arial" w:hAnsi="Arial" w:cs="Arial"/>
          <w:sz w:val="24"/>
          <w:szCs w:val="24"/>
        </w:rPr>
      </w:pPr>
    </w:p>
    <w:p w14:paraId="233E22EB" w14:textId="21CE4825" w:rsidR="006B2F0D" w:rsidRDefault="006B2F0D" w:rsidP="00BD7918">
      <w:pPr>
        <w:spacing w:after="0"/>
        <w:rPr>
          <w:rFonts w:ascii="Arial" w:hAnsi="Arial" w:cs="Arial"/>
          <w:sz w:val="24"/>
          <w:szCs w:val="24"/>
        </w:rPr>
      </w:pPr>
    </w:p>
    <w:p w14:paraId="01B284D1" w14:textId="389E0371" w:rsidR="006B2F0D" w:rsidRDefault="006B2F0D" w:rsidP="00BD7918">
      <w:pPr>
        <w:spacing w:after="0"/>
        <w:rPr>
          <w:rFonts w:ascii="Arial" w:hAnsi="Arial" w:cs="Arial"/>
          <w:sz w:val="24"/>
          <w:szCs w:val="24"/>
        </w:rPr>
      </w:pPr>
    </w:p>
    <w:p w14:paraId="20F6E4C4" w14:textId="3AB2EE19" w:rsidR="006B2F0D" w:rsidRDefault="006B2F0D" w:rsidP="00BD7918">
      <w:pPr>
        <w:spacing w:after="0"/>
        <w:rPr>
          <w:rFonts w:ascii="Arial" w:hAnsi="Arial" w:cs="Arial"/>
          <w:sz w:val="24"/>
          <w:szCs w:val="24"/>
        </w:rPr>
      </w:pPr>
    </w:p>
    <w:p w14:paraId="7D650613" w14:textId="27A714AB" w:rsidR="006B2F0D" w:rsidRDefault="006B2F0D" w:rsidP="00BD7918">
      <w:pPr>
        <w:spacing w:after="0"/>
        <w:rPr>
          <w:rFonts w:ascii="Arial" w:hAnsi="Arial" w:cs="Arial"/>
          <w:sz w:val="24"/>
          <w:szCs w:val="24"/>
        </w:rPr>
      </w:pPr>
    </w:p>
    <w:p w14:paraId="4FD0B112" w14:textId="1425EE49" w:rsidR="006B2F0D" w:rsidRDefault="006B2F0D" w:rsidP="00BD7918">
      <w:pPr>
        <w:spacing w:after="0"/>
        <w:rPr>
          <w:rFonts w:ascii="Arial" w:hAnsi="Arial" w:cs="Arial"/>
          <w:sz w:val="24"/>
          <w:szCs w:val="24"/>
        </w:rPr>
      </w:pPr>
    </w:p>
    <w:p w14:paraId="0E332BD5" w14:textId="77777777" w:rsidR="006B2F0D" w:rsidRDefault="006B2F0D" w:rsidP="00BD7918">
      <w:pPr>
        <w:spacing w:after="0"/>
        <w:rPr>
          <w:rFonts w:ascii="Arial" w:hAnsi="Arial" w:cs="Arial"/>
          <w:sz w:val="24"/>
          <w:szCs w:val="24"/>
        </w:rPr>
      </w:pPr>
    </w:p>
    <w:p w14:paraId="6253A931" w14:textId="3E8EA793" w:rsidR="001C3992" w:rsidRDefault="001C3992" w:rsidP="00BD7918">
      <w:pPr>
        <w:spacing w:after="0"/>
        <w:rPr>
          <w:rFonts w:ascii="Arial" w:hAnsi="Arial" w:cs="Arial"/>
          <w:sz w:val="24"/>
          <w:szCs w:val="24"/>
        </w:rPr>
      </w:pPr>
    </w:p>
    <w:p w14:paraId="01BF8607" w14:textId="23D103CC" w:rsidR="001C3992" w:rsidRDefault="00140AAC" w:rsidP="00BD7918">
      <w:pPr>
        <w:spacing w:after="0"/>
        <w:rPr>
          <w:rFonts w:ascii="Arial" w:hAnsi="Arial" w:cs="Arial"/>
          <w:sz w:val="24"/>
          <w:szCs w:val="24"/>
        </w:rPr>
      </w:pPr>
      <w:r>
        <w:rPr>
          <w:rFonts w:ascii="Arial" w:hAnsi="Arial" w:cs="Arial"/>
          <w:sz w:val="24"/>
          <w:szCs w:val="24"/>
        </w:rPr>
        <w:lastRenderedPageBreak/>
        <w:t xml:space="preserve">One area in the Journal Articles that impacted upon the preparation of the tests used in my research is that of scaffolding. </w:t>
      </w:r>
      <w:r w:rsidR="00036946">
        <w:rPr>
          <w:rFonts w:ascii="Arial" w:hAnsi="Arial" w:cs="Arial"/>
          <w:sz w:val="24"/>
          <w:szCs w:val="24"/>
        </w:rPr>
        <w:t>Rosenshine (2012) recommends the use of scaffolds to support pupils in tackling new skills. They are intended to be temporary, being removed as learners' competency increases but still being available to assist with challenging questions. They can take the form of a completed task for students to compare their work against.</w:t>
      </w:r>
      <w:r w:rsidR="00BA3331">
        <w:rPr>
          <w:rFonts w:ascii="Arial" w:hAnsi="Arial" w:cs="Arial"/>
          <w:sz w:val="24"/>
          <w:szCs w:val="24"/>
        </w:rPr>
        <w:t xml:space="preserve"> The use of the scaffolding process in class is </w:t>
      </w:r>
      <w:r w:rsidR="006B2F0D">
        <w:rPr>
          <w:rFonts w:ascii="Arial" w:hAnsi="Arial" w:cs="Arial"/>
          <w:sz w:val="24"/>
          <w:szCs w:val="24"/>
        </w:rPr>
        <w:t>d</w:t>
      </w:r>
      <w:r w:rsidR="00BA3331">
        <w:rPr>
          <w:rFonts w:ascii="Arial" w:hAnsi="Arial" w:cs="Arial"/>
          <w:sz w:val="24"/>
          <w:szCs w:val="24"/>
        </w:rPr>
        <w:t xml:space="preserve">escribed by Black et al. (2003). </w:t>
      </w:r>
      <w:r w:rsidR="00036946">
        <w:rPr>
          <w:rFonts w:ascii="Arial" w:hAnsi="Arial" w:cs="Arial"/>
          <w:sz w:val="24"/>
          <w:szCs w:val="24"/>
        </w:rPr>
        <w:t xml:space="preserve"> Hsia, Huang and Hwang (2016) explain the value of scoring rubrics used in web-based learning for performing arts students at Junior High in Hong Kong. </w:t>
      </w:r>
      <w:r w:rsidR="003F455F">
        <w:rPr>
          <w:rFonts w:ascii="Arial" w:hAnsi="Arial" w:cs="Arial"/>
          <w:sz w:val="24"/>
          <w:szCs w:val="24"/>
        </w:rPr>
        <w:t xml:space="preserve">The rubrics were easily understood and enabled pupils to  undertake reliable PA. </w:t>
      </w:r>
      <w:r w:rsidR="002A02C0">
        <w:rPr>
          <w:rFonts w:ascii="Arial" w:hAnsi="Arial" w:cs="Arial"/>
          <w:sz w:val="24"/>
          <w:szCs w:val="24"/>
        </w:rPr>
        <w:t xml:space="preserve">Sanchez et al. (2017) undertake an analysis of 21 different studies into PA. In all cases, teachers provided students with rubrics to inform their assessment. </w:t>
      </w:r>
      <w:r w:rsidR="00547954">
        <w:rPr>
          <w:rFonts w:ascii="Arial" w:hAnsi="Arial" w:cs="Arial"/>
          <w:sz w:val="24"/>
          <w:szCs w:val="24"/>
        </w:rPr>
        <w:t xml:space="preserve">Sadler &amp; Good (2006) report on the use of PA by Seventh Grade General Science learners in America. In all four classes researched, rubrics were part of the process where the pupils  had been involved in their creation. </w:t>
      </w:r>
      <w:r w:rsidR="008D2AEC">
        <w:rPr>
          <w:rFonts w:ascii="Arial" w:hAnsi="Arial" w:cs="Arial"/>
          <w:sz w:val="24"/>
          <w:szCs w:val="24"/>
        </w:rPr>
        <w:t xml:space="preserve">Consequently, the use of scaffolding was incorporated into my methodology. </w:t>
      </w:r>
    </w:p>
    <w:p w14:paraId="0EA8F863" w14:textId="034DB18E" w:rsidR="00456898" w:rsidRDefault="00456898" w:rsidP="00BD7918">
      <w:pPr>
        <w:spacing w:after="0"/>
        <w:rPr>
          <w:rFonts w:ascii="Arial" w:hAnsi="Arial" w:cs="Arial"/>
          <w:sz w:val="24"/>
          <w:szCs w:val="24"/>
        </w:rPr>
      </w:pPr>
    </w:p>
    <w:p w14:paraId="56A141EB" w14:textId="71E375CD" w:rsidR="00456898" w:rsidRDefault="00253D39" w:rsidP="00BD7918">
      <w:pPr>
        <w:spacing w:after="0"/>
        <w:rPr>
          <w:rFonts w:ascii="Arial" w:hAnsi="Arial" w:cs="Arial"/>
          <w:sz w:val="24"/>
          <w:szCs w:val="24"/>
        </w:rPr>
      </w:pPr>
      <w:r>
        <w:rPr>
          <w:rFonts w:ascii="Arial" w:hAnsi="Arial" w:cs="Arial"/>
          <w:sz w:val="24"/>
          <w:szCs w:val="24"/>
        </w:rPr>
        <w:t>In conclusion, the literature  illustrates how a curriculum based upon AfL can be successful, using the examples from Ontario, Northern Ireland and Scotland. The challenges involved are highlighted, particularly for teachers in acquiring and using new skills as is the need for them to be supported in doing so. Nevertheless, the use of feedback can be a powerful tool in the classroom, particularly in the form of PA which is able to benefit both pupils and teachers.</w:t>
      </w:r>
    </w:p>
    <w:p w14:paraId="3E2B20CD" w14:textId="77777777" w:rsidR="00BD4F1E" w:rsidRDefault="00BD4F1E" w:rsidP="00BD7918">
      <w:pPr>
        <w:spacing w:after="0"/>
        <w:rPr>
          <w:rFonts w:ascii="Arial" w:hAnsi="Arial" w:cs="Arial"/>
          <w:sz w:val="24"/>
          <w:szCs w:val="24"/>
        </w:rPr>
      </w:pPr>
    </w:p>
    <w:p w14:paraId="07C44556" w14:textId="0FA4B97B" w:rsidR="00351FAC" w:rsidRDefault="00351FAC" w:rsidP="00BD7918">
      <w:pPr>
        <w:spacing w:after="0"/>
        <w:rPr>
          <w:rFonts w:ascii="Arial" w:hAnsi="Arial" w:cs="Arial"/>
          <w:sz w:val="24"/>
          <w:szCs w:val="24"/>
        </w:rPr>
      </w:pPr>
    </w:p>
    <w:p w14:paraId="3D6C50DE" w14:textId="51EA2813" w:rsidR="00351FAC" w:rsidRDefault="00351FAC" w:rsidP="00BD7918">
      <w:pPr>
        <w:spacing w:after="0"/>
        <w:rPr>
          <w:rFonts w:ascii="Arial" w:hAnsi="Arial" w:cs="Arial"/>
          <w:b/>
          <w:sz w:val="24"/>
          <w:szCs w:val="24"/>
        </w:rPr>
      </w:pPr>
      <w:r>
        <w:rPr>
          <w:rFonts w:ascii="Arial" w:hAnsi="Arial" w:cs="Arial"/>
          <w:b/>
          <w:sz w:val="24"/>
          <w:szCs w:val="24"/>
        </w:rPr>
        <w:t>School Policy and Practice</w:t>
      </w:r>
    </w:p>
    <w:p w14:paraId="1F105305" w14:textId="504DB2CB" w:rsidR="00351FAC" w:rsidRDefault="00351FAC" w:rsidP="00BD7918">
      <w:pPr>
        <w:spacing w:after="0"/>
        <w:rPr>
          <w:rFonts w:ascii="Arial" w:hAnsi="Arial" w:cs="Arial"/>
          <w:b/>
          <w:sz w:val="24"/>
          <w:szCs w:val="24"/>
        </w:rPr>
      </w:pPr>
    </w:p>
    <w:p w14:paraId="55C142C0" w14:textId="7BD5198E" w:rsidR="00EA5E51" w:rsidRDefault="00EF28F7" w:rsidP="00BD7918">
      <w:pPr>
        <w:spacing w:after="0"/>
        <w:rPr>
          <w:rFonts w:ascii="Arial" w:hAnsi="Arial" w:cs="Arial"/>
          <w:sz w:val="24"/>
          <w:szCs w:val="24"/>
        </w:rPr>
      </w:pPr>
      <w:r>
        <w:rPr>
          <w:rFonts w:ascii="Arial" w:hAnsi="Arial" w:cs="Arial"/>
          <w:sz w:val="24"/>
          <w:szCs w:val="24"/>
        </w:rPr>
        <w:t>P</w:t>
      </w:r>
      <w:r w:rsidR="00A02A4B">
        <w:rPr>
          <w:rFonts w:ascii="Arial" w:hAnsi="Arial" w:cs="Arial"/>
          <w:sz w:val="24"/>
          <w:szCs w:val="24"/>
        </w:rPr>
        <w:t>rior to conducting this research</w:t>
      </w:r>
      <w:r>
        <w:rPr>
          <w:rFonts w:ascii="Arial" w:hAnsi="Arial" w:cs="Arial"/>
          <w:sz w:val="24"/>
          <w:szCs w:val="24"/>
        </w:rPr>
        <w:t xml:space="preserve"> at PTE1</w:t>
      </w:r>
      <w:r w:rsidR="00A02A4B">
        <w:rPr>
          <w:rFonts w:ascii="Arial" w:hAnsi="Arial" w:cs="Arial"/>
          <w:sz w:val="24"/>
          <w:szCs w:val="24"/>
        </w:rPr>
        <w:t xml:space="preserve">, I </w:t>
      </w:r>
      <w:r w:rsidR="00F94586">
        <w:rPr>
          <w:rFonts w:ascii="Arial" w:hAnsi="Arial" w:cs="Arial"/>
          <w:sz w:val="24"/>
          <w:szCs w:val="24"/>
        </w:rPr>
        <w:t xml:space="preserve">do not recall witnessing PA being employed in any lesson that I observed. The School's Marking and Assessment Policy is attached at Appendix A. </w:t>
      </w:r>
      <w:r>
        <w:rPr>
          <w:rFonts w:ascii="Arial" w:hAnsi="Arial" w:cs="Arial"/>
          <w:sz w:val="24"/>
          <w:szCs w:val="24"/>
        </w:rPr>
        <w:t>I</w:t>
      </w:r>
      <w:r w:rsidR="00F94586">
        <w:rPr>
          <w:rFonts w:ascii="Arial" w:hAnsi="Arial" w:cs="Arial"/>
          <w:sz w:val="24"/>
          <w:szCs w:val="24"/>
        </w:rPr>
        <w:t xml:space="preserve">t was created in 2012 and renewed in 2014. It includes an expectation that PA should be carried out regularly with a requirement for it to occur at least once </w:t>
      </w:r>
      <w:r>
        <w:rPr>
          <w:rFonts w:ascii="Arial" w:hAnsi="Arial" w:cs="Arial"/>
          <w:sz w:val="24"/>
          <w:szCs w:val="24"/>
        </w:rPr>
        <w:t>every</w:t>
      </w:r>
      <w:r w:rsidR="00F94586">
        <w:rPr>
          <w:rFonts w:ascii="Arial" w:hAnsi="Arial" w:cs="Arial"/>
          <w:sz w:val="24"/>
          <w:szCs w:val="24"/>
        </w:rPr>
        <w:t xml:space="preserve"> half term. I discussed the subject with the Head of English to </w:t>
      </w:r>
      <w:r w:rsidR="003A0666">
        <w:rPr>
          <w:rFonts w:ascii="Arial" w:hAnsi="Arial" w:cs="Arial"/>
          <w:sz w:val="24"/>
          <w:szCs w:val="24"/>
        </w:rPr>
        <w:t>understand</w:t>
      </w:r>
      <w:r w:rsidR="00F94586">
        <w:rPr>
          <w:rFonts w:ascii="Arial" w:hAnsi="Arial" w:cs="Arial"/>
          <w:sz w:val="24"/>
          <w:szCs w:val="24"/>
        </w:rPr>
        <w:t xml:space="preserve"> whe</w:t>
      </w:r>
      <w:r w:rsidR="003A0666">
        <w:rPr>
          <w:rFonts w:ascii="Arial" w:hAnsi="Arial" w:cs="Arial"/>
          <w:sz w:val="24"/>
          <w:szCs w:val="24"/>
        </w:rPr>
        <w:t>n</w:t>
      </w:r>
      <w:r w:rsidR="00F94586">
        <w:rPr>
          <w:rFonts w:ascii="Arial" w:hAnsi="Arial" w:cs="Arial"/>
          <w:sz w:val="24"/>
          <w:szCs w:val="24"/>
        </w:rPr>
        <w:t xml:space="preserve"> and how PA</w:t>
      </w:r>
      <w:r w:rsidR="003A0666">
        <w:rPr>
          <w:rFonts w:ascii="Arial" w:hAnsi="Arial" w:cs="Arial"/>
          <w:sz w:val="24"/>
          <w:szCs w:val="24"/>
        </w:rPr>
        <w:t xml:space="preserve"> had been taught to Y10BG</w:t>
      </w:r>
      <w:r w:rsidR="00F94586">
        <w:rPr>
          <w:rFonts w:ascii="Arial" w:hAnsi="Arial" w:cs="Arial"/>
          <w:sz w:val="24"/>
          <w:szCs w:val="24"/>
        </w:rPr>
        <w:t xml:space="preserve"> . The teacher  advised me that learners were familiar with PA and provided me with copies of </w:t>
      </w:r>
      <w:r w:rsidR="00BD4F1E">
        <w:rPr>
          <w:rFonts w:ascii="Arial" w:hAnsi="Arial" w:cs="Arial"/>
          <w:sz w:val="24"/>
          <w:szCs w:val="24"/>
        </w:rPr>
        <w:t>English</w:t>
      </w:r>
      <w:r w:rsidR="003A0666">
        <w:rPr>
          <w:rFonts w:ascii="Arial" w:hAnsi="Arial" w:cs="Arial"/>
          <w:sz w:val="24"/>
          <w:szCs w:val="24"/>
        </w:rPr>
        <w:t xml:space="preserve"> </w:t>
      </w:r>
      <w:r w:rsidR="00F94586">
        <w:rPr>
          <w:rFonts w:ascii="Arial" w:hAnsi="Arial" w:cs="Arial"/>
          <w:sz w:val="24"/>
          <w:szCs w:val="24"/>
        </w:rPr>
        <w:t>writing frames</w:t>
      </w:r>
      <w:r w:rsidR="00EA5E51">
        <w:rPr>
          <w:rFonts w:ascii="Arial" w:hAnsi="Arial" w:cs="Arial"/>
          <w:sz w:val="24"/>
          <w:szCs w:val="24"/>
        </w:rPr>
        <w:t xml:space="preserve"> (Appendix B)</w:t>
      </w:r>
      <w:r w:rsidR="00F94586">
        <w:rPr>
          <w:rFonts w:ascii="Arial" w:hAnsi="Arial" w:cs="Arial"/>
          <w:sz w:val="24"/>
          <w:szCs w:val="24"/>
        </w:rPr>
        <w:t xml:space="preserve"> used to scaffold the technique in class </w:t>
      </w:r>
      <w:r w:rsidR="003A0666">
        <w:rPr>
          <w:rFonts w:ascii="Arial" w:hAnsi="Arial" w:cs="Arial"/>
          <w:sz w:val="24"/>
          <w:szCs w:val="24"/>
        </w:rPr>
        <w:t>as</w:t>
      </w:r>
      <w:r w:rsidR="00EA5E51">
        <w:rPr>
          <w:rFonts w:ascii="Arial" w:hAnsi="Arial" w:cs="Arial"/>
          <w:sz w:val="24"/>
          <w:szCs w:val="24"/>
        </w:rPr>
        <w:t xml:space="preserve"> proposed by Rosenshine (2012). The Head of English did admit to me that the teaching of PA in the department was not as effective as it could be.</w:t>
      </w:r>
      <w:r w:rsidR="000018F6">
        <w:rPr>
          <w:rFonts w:ascii="Arial" w:hAnsi="Arial" w:cs="Arial"/>
          <w:sz w:val="24"/>
          <w:szCs w:val="24"/>
        </w:rPr>
        <w:t xml:space="preserve"> </w:t>
      </w:r>
      <w:r w:rsidR="00EA5E51">
        <w:rPr>
          <w:rFonts w:ascii="Arial" w:hAnsi="Arial" w:cs="Arial"/>
          <w:sz w:val="24"/>
          <w:szCs w:val="24"/>
        </w:rPr>
        <w:t xml:space="preserve">This application of the policy might reflect </w:t>
      </w:r>
      <w:r w:rsidR="00B930CC">
        <w:rPr>
          <w:rFonts w:ascii="Arial" w:hAnsi="Arial" w:cs="Arial"/>
          <w:sz w:val="24"/>
          <w:szCs w:val="24"/>
        </w:rPr>
        <w:t xml:space="preserve">how PA, and AfL generally </w:t>
      </w:r>
      <w:r w:rsidR="003A0666">
        <w:rPr>
          <w:rFonts w:ascii="Arial" w:hAnsi="Arial" w:cs="Arial"/>
          <w:sz w:val="24"/>
          <w:szCs w:val="24"/>
        </w:rPr>
        <w:t>appears to be</w:t>
      </w:r>
      <w:r w:rsidR="00B930CC">
        <w:rPr>
          <w:rFonts w:ascii="Arial" w:hAnsi="Arial" w:cs="Arial"/>
          <w:sz w:val="24"/>
          <w:szCs w:val="24"/>
        </w:rPr>
        <w:t xml:space="preserve"> assessed at Inspection. Estyn (2019) report on PTE1, following their visit to the School </w:t>
      </w:r>
      <w:r w:rsidR="003A0666">
        <w:rPr>
          <w:rFonts w:ascii="Arial" w:hAnsi="Arial" w:cs="Arial"/>
          <w:sz w:val="24"/>
          <w:szCs w:val="24"/>
        </w:rPr>
        <w:t>in December 2018</w:t>
      </w:r>
      <w:r w:rsidR="00B930CC">
        <w:rPr>
          <w:rFonts w:ascii="Arial" w:hAnsi="Arial" w:cs="Arial"/>
          <w:sz w:val="24"/>
          <w:szCs w:val="24"/>
        </w:rPr>
        <w:t xml:space="preserve">. </w:t>
      </w:r>
      <w:r w:rsidR="00997735">
        <w:rPr>
          <w:rFonts w:ascii="Arial" w:hAnsi="Arial" w:cs="Arial"/>
          <w:sz w:val="24"/>
          <w:szCs w:val="24"/>
        </w:rPr>
        <w:t>Whilst the report evaluates PTE1 in many areas, such as how learners have developed their literacy skills, it appears silent on implementation of AfL in the School, or on the use of PA to improve learning.</w:t>
      </w:r>
    </w:p>
    <w:p w14:paraId="3E84CD55" w14:textId="07C615F1" w:rsidR="00EF02CC" w:rsidRDefault="00EF02CC" w:rsidP="00BD7918">
      <w:pPr>
        <w:spacing w:after="0"/>
        <w:rPr>
          <w:rFonts w:ascii="Arial" w:hAnsi="Arial" w:cs="Arial"/>
          <w:sz w:val="24"/>
          <w:szCs w:val="24"/>
        </w:rPr>
      </w:pPr>
    </w:p>
    <w:p w14:paraId="55446CC8" w14:textId="3D0E1145" w:rsidR="00EF02CC" w:rsidRDefault="00EF02CC" w:rsidP="00BD7918">
      <w:pPr>
        <w:spacing w:after="0"/>
        <w:rPr>
          <w:rFonts w:ascii="Arial" w:hAnsi="Arial" w:cs="Arial"/>
          <w:sz w:val="24"/>
          <w:szCs w:val="24"/>
        </w:rPr>
      </w:pPr>
    </w:p>
    <w:p w14:paraId="5FB94B06" w14:textId="627FFF8B" w:rsidR="00EF02CC" w:rsidRDefault="00EF02CC" w:rsidP="00BD7918">
      <w:pPr>
        <w:spacing w:after="0"/>
        <w:rPr>
          <w:rFonts w:ascii="Arial" w:hAnsi="Arial" w:cs="Arial"/>
          <w:sz w:val="24"/>
          <w:szCs w:val="24"/>
        </w:rPr>
      </w:pPr>
    </w:p>
    <w:p w14:paraId="62AE28AF" w14:textId="13F4685E" w:rsidR="00795982" w:rsidRDefault="00795982" w:rsidP="00BD7918">
      <w:pPr>
        <w:spacing w:after="0"/>
        <w:rPr>
          <w:rFonts w:ascii="Arial" w:hAnsi="Arial" w:cs="Arial"/>
          <w:sz w:val="24"/>
          <w:szCs w:val="24"/>
        </w:rPr>
      </w:pPr>
    </w:p>
    <w:p w14:paraId="22548CFB" w14:textId="77777777" w:rsidR="00EF02CC" w:rsidRDefault="00EF02CC" w:rsidP="00BD7918">
      <w:pPr>
        <w:spacing w:after="0"/>
        <w:rPr>
          <w:rFonts w:ascii="Arial" w:hAnsi="Arial" w:cs="Arial"/>
          <w:sz w:val="24"/>
          <w:szCs w:val="24"/>
        </w:rPr>
      </w:pPr>
    </w:p>
    <w:p w14:paraId="2B7A2247" w14:textId="125EB0D5" w:rsidR="00795982" w:rsidRDefault="00795982" w:rsidP="00BD7918">
      <w:pPr>
        <w:spacing w:after="0"/>
        <w:rPr>
          <w:rFonts w:ascii="Arial" w:hAnsi="Arial" w:cs="Arial"/>
          <w:sz w:val="24"/>
          <w:szCs w:val="24"/>
        </w:rPr>
      </w:pPr>
      <w:r>
        <w:rPr>
          <w:rFonts w:ascii="Arial" w:hAnsi="Arial" w:cs="Arial"/>
          <w:sz w:val="24"/>
          <w:szCs w:val="24"/>
        </w:rPr>
        <w:lastRenderedPageBreak/>
        <w:t xml:space="preserve">The literature that promotes the use of AfL (e. g. Hoult (2005), Pollard et al. (2014) and </w:t>
      </w:r>
      <w:r w:rsidR="007C54A1">
        <w:rPr>
          <w:rFonts w:ascii="Arial" w:hAnsi="Arial" w:cs="Arial"/>
          <w:sz w:val="24"/>
          <w:szCs w:val="24"/>
        </w:rPr>
        <w:t xml:space="preserve">Black &amp; Wiliam (1998)) state that it should be embraced by the whole school to be effective and embedded into daily routine. Porter (2016) </w:t>
      </w:r>
      <w:r w:rsidR="0068115C">
        <w:rPr>
          <w:rFonts w:ascii="Arial" w:hAnsi="Arial" w:cs="Arial"/>
          <w:sz w:val="24"/>
          <w:szCs w:val="24"/>
        </w:rPr>
        <w:t xml:space="preserve">supports this view claiming that PA will only be </w:t>
      </w:r>
      <w:r w:rsidR="00EF02CC">
        <w:rPr>
          <w:rFonts w:ascii="Arial" w:hAnsi="Arial" w:cs="Arial"/>
          <w:sz w:val="24"/>
          <w:szCs w:val="24"/>
        </w:rPr>
        <w:t>valuable</w:t>
      </w:r>
      <w:r w:rsidR="0068115C">
        <w:rPr>
          <w:rFonts w:ascii="Arial" w:hAnsi="Arial" w:cs="Arial"/>
          <w:sz w:val="24"/>
          <w:szCs w:val="24"/>
        </w:rPr>
        <w:t xml:space="preserve"> in the classroom if it is aligned with a whole school policy. Hutchinson &amp; Hayward (2005) claim that a Scottish School that fully embraces AifL is one where students can fully review, plan and assess their own learning. Policy needs to be in place locally to facilitate that.</w:t>
      </w:r>
      <w:r w:rsidR="005D5C46">
        <w:rPr>
          <w:rFonts w:ascii="Arial" w:hAnsi="Arial" w:cs="Arial"/>
          <w:sz w:val="24"/>
          <w:szCs w:val="24"/>
        </w:rPr>
        <w:t xml:space="preserve"> It would appear that</w:t>
      </w:r>
      <w:r w:rsidR="00B46E72">
        <w:rPr>
          <w:rFonts w:ascii="Arial" w:hAnsi="Arial" w:cs="Arial"/>
          <w:sz w:val="24"/>
          <w:szCs w:val="24"/>
        </w:rPr>
        <w:t xml:space="preserve"> the practice adopted at PTE1 regarding both AfL and PA is some way short of that. To assist in understanding how PTE1 might bridge this gap, Pedder (2010)</w:t>
      </w:r>
      <w:r w:rsidR="00511359">
        <w:rPr>
          <w:rFonts w:ascii="Arial" w:hAnsi="Arial" w:cs="Arial"/>
          <w:sz w:val="24"/>
          <w:szCs w:val="24"/>
        </w:rPr>
        <w:t xml:space="preserve"> expresses the view that central to a whole school policy which promotes the use of AfL in class is the ability of the school to critically evaluate itself. This will enable it to consider  how it learns as an organisation or a community</w:t>
      </w:r>
      <w:r w:rsidR="00437547">
        <w:rPr>
          <w:rFonts w:ascii="Arial" w:hAnsi="Arial" w:cs="Arial"/>
          <w:sz w:val="24"/>
          <w:szCs w:val="24"/>
        </w:rPr>
        <w:t>.</w:t>
      </w:r>
      <w:r w:rsidR="00833599">
        <w:rPr>
          <w:rFonts w:ascii="Arial" w:hAnsi="Arial" w:cs="Arial"/>
          <w:sz w:val="24"/>
          <w:szCs w:val="24"/>
        </w:rPr>
        <w:t xml:space="preserve"> The process involves a collective effort in a collaborative, open environment to identify and overcome any barriers to change</w:t>
      </w:r>
      <w:r w:rsidR="00542252">
        <w:rPr>
          <w:rFonts w:ascii="Arial" w:hAnsi="Arial" w:cs="Arial"/>
          <w:sz w:val="24"/>
          <w:szCs w:val="24"/>
        </w:rPr>
        <w:t xml:space="preserve"> with all staff taking ownership of achieving that solution. </w:t>
      </w:r>
    </w:p>
    <w:p w14:paraId="447C6686" w14:textId="7375F15A" w:rsidR="00542252" w:rsidRDefault="00542252" w:rsidP="00BD7918">
      <w:pPr>
        <w:spacing w:after="0"/>
        <w:rPr>
          <w:rFonts w:ascii="Arial" w:hAnsi="Arial" w:cs="Arial"/>
          <w:sz w:val="24"/>
          <w:szCs w:val="24"/>
        </w:rPr>
      </w:pPr>
    </w:p>
    <w:p w14:paraId="0EB8FF43" w14:textId="2B0F64E7" w:rsidR="00542252" w:rsidRDefault="00542252" w:rsidP="00BD7918">
      <w:pPr>
        <w:spacing w:after="0"/>
        <w:rPr>
          <w:rFonts w:ascii="Arial" w:hAnsi="Arial" w:cs="Arial"/>
          <w:sz w:val="24"/>
          <w:szCs w:val="24"/>
        </w:rPr>
      </w:pPr>
      <w:r>
        <w:rPr>
          <w:rFonts w:ascii="Arial" w:hAnsi="Arial" w:cs="Arial"/>
          <w:sz w:val="24"/>
          <w:szCs w:val="24"/>
        </w:rPr>
        <w:t>This process needs to have</w:t>
      </w:r>
      <w:r w:rsidR="006F3027">
        <w:rPr>
          <w:rFonts w:ascii="Arial" w:hAnsi="Arial" w:cs="Arial"/>
          <w:sz w:val="24"/>
          <w:szCs w:val="24"/>
        </w:rPr>
        <w:t xml:space="preserve"> sufficient time allocated to it to be effective. </w:t>
      </w:r>
      <w:r>
        <w:rPr>
          <w:rFonts w:ascii="Arial" w:hAnsi="Arial" w:cs="Arial"/>
          <w:sz w:val="24"/>
          <w:szCs w:val="24"/>
        </w:rPr>
        <w:t xml:space="preserve"> C</w:t>
      </w:r>
      <w:r w:rsidR="00EF02CC">
        <w:rPr>
          <w:rFonts w:ascii="Arial" w:hAnsi="Arial" w:cs="Arial"/>
          <w:sz w:val="24"/>
          <w:szCs w:val="24"/>
        </w:rPr>
        <w:t>EA</w:t>
      </w:r>
      <w:r>
        <w:rPr>
          <w:rFonts w:ascii="Arial" w:hAnsi="Arial" w:cs="Arial"/>
          <w:sz w:val="24"/>
          <w:szCs w:val="24"/>
        </w:rPr>
        <w:t xml:space="preserve"> (2009) </w:t>
      </w:r>
      <w:r w:rsidR="00D53D47">
        <w:rPr>
          <w:rFonts w:ascii="Arial" w:hAnsi="Arial" w:cs="Arial"/>
          <w:sz w:val="24"/>
          <w:szCs w:val="24"/>
        </w:rPr>
        <w:t xml:space="preserve">recommends a period of at least three years for AfL to be fully integrated into a school. This involves the stages of Initiation (Giving it a try), Consolidation (AfL is becoming a familiar practice) and Embedding (Part of everyday life for staff and pupils).  Taking a long-term view enables AfL to become part of the school culture and helps to ensure commitment to it from staff generally. </w:t>
      </w:r>
      <w:r w:rsidR="00CC2F7C">
        <w:rPr>
          <w:rFonts w:ascii="Arial" w:hAnsi="Arial" w:cs="Arial"/>
          <w:sz w:val="24"/>
          <w:szCs w:val="24"/>
        </w:rPr>
        <w:t>This may help to overcome the resistance to change in introducing AfL identified by Hoult (2005) and Pollard et al. (2014).</w:t>
      </w:r>
      <w:r w:rsidR="00072331">
        <w:rPr>
          <w:rFonts w:ascii="Arial" w:hAnsi="Arial" w:cs="Arial"/>
          <w:sz w:val="24"/>
          <w:szCs w:val="24"/>
        </w:rPr>
        <w:t xml:space="preserve"> </w:t>
      </w:r>
      <w:r w:rsidR="003813B0">
        <w:rPr>
          <w:rFonts w:ascii="Arial" w:hAnsi="Arial" w:cs="Arial"/>
          <w:sz w:val="24"/>
          <w:szCs w:val="24"/>
        </w:rPr>
        <w:t xml:space="preserve">However, </w:t>
      </w:r>
      <w:r w:rsidR="00072331">
        <w:rPr>
          <w:rFonts w:ascii="Arial" w:hAnsi="Arial" w:cs="Arial"/>
          <w:sz w:val="24"/>
          <w:szCs w:val="24"/>
        </w:rPr>
        <w:t>Swaffield &amp; MacBeath (2006)</w:t>
      </w:r>
      <w:r w:rsidR="003813B0">
        <w:rPr>
          <w:rFonts w:ascii="Arial" w:hAnsi="Arial" w:cs="Arial"/>
          <w:sz w:val="24"/>
          <w:szCs w:val="24"/>
        </w:rPr>
        <w:t xml:space="preserve"> highlight the challenge involved with embedding a new policy whilst being sensitive to its impact on the individuals involved. It is necessary to anticipate and address potential tension and conflict whilst not losing sight of the overall goal of implementing change. </w:t>
      </w:r>
      <w:r w:rsidR="00B43496">
        <w:rPr>
          <w:rFonts w:ascii="Arial" w:hAnsi="Arial" w:cs="Arial"/>
          <w:sz w:val="24"/>
          <w:szCs w:val="24"/>
        </w:rPr>
        <w:t xml:space="preserve"> At PTE1 the Marking &amp; Assessment Policy (Appendix A) does refer to Formative Assessment and my observation is that the provision of feedback from teacher to pupil is a familiar practice. As such, the School would appear to have reached the Consolidation stage with AfL practices such as PA needing to be adopted for PTE1 to embrace AfL fully and enjoy the positive impact on teaching and learning that will ensue.</w:t>
      </w:r>
    </w:p>
    <w:p w14:paraId="1A8E7C67" w14:textId="674742E6" w:rsidR="00B02D17" w:rsidRDefault="00B02D17" w:rsidP="00BD7918">
      <w:pPr>
        <w:spacing w:after="0"/>
        <w:rPr>
          <w:rFonts w:ascii="Arial" w:hAnsi="Arial" w:cs="Arial"/>
          <w:sz w:val="24"/>
          <w:szCs w:val="24"/>
        </w:rPr>
      </w:pPr>
    </w:p>
    <w:p w14:paraId="33DE5656" w14:textId="3128CA67" w:rsidR="00B02D17" w:rsidRDefault="00B02D17" w:rsidP="00BD7918">
      <w:pPr>
        <w:spacing w:after="0"/>
        <w:rPr>
          <w:rFonts w:ascii="Arial" w:hAnsi="Arial" w:cs="Arial"/>
          <w:sz w:val="24"/>
          <w:szCs w:val="24"/>
        </w:rPr>
      </w:pPr>
    </w:p>
    <w:p w14:paraId="04E9AF02" w14:textId="50DB2F06" w:rsidR="00F73D05" w:rsidRDefault="00F73D05" w:rsidP="00BD7918">
      <w:pPr>
        <w:spacing w:after="0"/>
        <w:rPr>
          <w:rFonts w:ascii="Arial" w:hAnsi="Arial" w:cs="Arial"/>
          <w:b/>
          <w:sz w:val="24"/>
          <w:szCs w:val="24"/>
        </w:rPr>
      </w:pPr>
      <w:r>
        <w:rPr>
          <w:rFonts w:ascii="Arial" w:hAnsi="Arial" w:cs="Arial"/>
          <w:b/>
          <w:sz w:val="24"/>
          <w:szCs w:val="24"/>
        </w:rPr>
        <w:t>Methodology &amp; Ethics</w:t>
      </w:r>
    </w:p>
    <w:p w14:paraId="03A7D8CB" w14:textId="59348E87" w:rsidR="00F73D05" w:rsidRDefault="00F73D05" w:rsidP="00BD7918">
      <w:pPr>
        <w:spacing w:after="0"/>
        <w:rPr>
          <w:rFonts w:ascii="Arial" w:hAnsi="Arial" w:cs="Arial"/>
          <w:b/>
          <w:sz w:val="24"/>
          <w:szCs w:val="24"/>
        </w:rPr>
      </w:pPr>
    </w:p>
    <w:p w14:paraId="34091B4E" w14:textId="6FEDCB4A" w:rsidR="000B35C2" w:rsidRDefault="00F73D05" w:rsidP="00BD7918">
      <w:pPr>
        <w:spacing w:after="0"/>
        <w:rPr>
          <w:rFonts w:ascii="Arial" w:hAnsi="Arial" w:cs="Arial"/>
          <w:sz w:val="24"/>
          <w:szCs w:val="24"/>
        </w:rPr>
      </w:pPr>
      <w:r>
        <w:rPr>
          <w:rFonts w:ascii="Arial" w:hAnsi="Arial" w:cs="Arial"/>
          <w:sz w:val="24"/>
          <w:szCs w:val="24"/>
        </w:rPr>
        <w:t>Prior to commencing my research, I obtained approval from the University's Ethics Committee. My applicatio</w:t>
      </w:r>
      <w:r w:rsidR="00A268AF">
        <w:rPr>
          <w:rFonts w:ascii="Arial" w:hAnsi="Arial" w:cs="Arial"/>
          <w:sz w:val="24"/>
          <w:szCs w:val="24"/>
        </w:rPr>
        <w:t>n was submitted in accordance with UWTSD's Research Ethics &amp; Integrity Code of Practice (UWTSD, 2017).</w:t>
      </w:r>
      <w:r w:rsidR="00A84F5B">
        <w:rPr>
          <w:rFonts w:ascii="Arial" w:hAnsi="Arial" w:cs="Arial"/>
          <w:sz w:val="24"/>
          <w:szCs w:val="24"/>
        </w:rPr>
        <w:t xml:space="preserve"> The </w:t>
      </w:r>
      <w:r w:rsidR="00F30488">
        <w:rPr>
          <w:rFonts w:ascii="Arial" w:hAnsi="Arial" w:cs="Arial"/>
          <w:sz w:val="24"/>
          <w:szCs w:val="24"/>
        </w:rPr>
        <w:t>study</w:t>
      </w:r>
      <w:r w:rsidR="000B35C2">
        <w:rPr>
          <w:rFonts w:ascii="Arial" w:hAnsi="Arial" w:cs="Arial"/>
          <w:sz w:val="24"/>
          <w:szCs w:val="24"/>
        </w:rPr>
        <w:t xml:space="preserve"> </w:t>
      </w:r>
      <w:r w:rsidR="00F30488">
        <w:rPr>
          <w:rFonts w:ascii="Arial" w:hAnsi="Arial" w:cs="Arial"/>
          <w:sz w:val="24"/>
          <w:szCs w:val="24"/>
        </w:rPr>
        <w:t>analys</w:t>
      </w:r>
      <w:r w:rsidR="000B35C2">
        <w:rPr>
          <w:rFonts w:ascii="Arial" w:hAnsi="Arial" w:cs="Arial"/>
          <w:sz w:val="24"/>
          <w:szCs w:val="24"/>
        </w:rPr>
        <w:t>ed</w:t>
      </w:r>
      <w:r w:rsidR="00F30488">
        <w:rPr>
          <w:rFonts w:ascii="Arial" w:hAnsi="Arial" w:cs="Arial"/>
          <w:sz w:val="24"/>
          <w:szCs w:val="24"/>
        </w:rPr>
        <w:t xml:space="preserve"> the work </w:t>
      </w:r>
      <w:r w:rsidR="008765F9">
        <w:rPr>
          <w:rFonts w:ascii="Arial" w:hAnsi="Arial" w:cs="Arial"/>
          <w:sz w:val="24"/>
          <w:szCs w:val="24"/>
        </w:rPr>
        <w:t>Y10BG</w:t>
      </w:r>
      <w:r w:rsidR="00F30488">
        <w:rPr>
          <w:rFonts w:ascii="Arial" w:hAnsi="Arial" w:cs="Arial"/>
          <w:sz w:val="24"/>
          <w:szCs w:val="24"/>
        </w:rPr>
        <w:t xml:space="preserve">, who were either 14 or 15 years of age. </w:t>
      </w:r>
      <w:r w:rsidR="00E804EC">
        <w:rPr>
          <w:rFonts w:ascii="Arial" w:hAnsi="Arial" w:cs="Arial"/>
          <w:sz w:val="24"/>
          <w:szCs w:val="24"/>
        </w:rPr>
        <w:t>The Code of Practice (UWTSD, 2017) suggests that, where</w:t>
      </w:r>
      <w:r w:rsidR="00D949F2">
        <w:rPr>
          <w:rFonts w:ascii="Arial" w:hAnsi="Arial" w:cs="Arial"/>
          <w:sz w:val="24"/>
          <w:szCs w:val="24"/>
        </w:rPr>
        <w:t xml:space="preserve"> participants are under the age of 16, assent for their involvement in the research should be obtained from their parents. However</w:t>
      </w:r>
      <w:r w:rsidR="006E29B6">
        <w:rPr>
          <w:rFonts w:ascii="Arial" w:hAnsi="Arial" w:cs="Arial"/>
          <w:sz w:val="24"/>
          <w:szCs w:val="24"/>
        </w:rPr>
        <w:t>,</w:t>
      </w:r>
      <w:r w:rsidR="00D949F2">
        <w:rPr>
          <w:rFonts w:ascii="Arial" w:hAnsi="Arial" w:cs="Arial"/>
          <w:sz w:val="24"/>
          <w:szCs w:val="24"/>
        </w:rPr>
        <w:t xml:space="preserve"> it is also suggested that participants should be involved in the consent process. </w:t>
      </w:r>
    </w:p>
    <w:p w14:paraId="4DF6E2E5" w14:textId="77777777" w:rsidR="000B35C2" w:rsidRDefault="000B35C2" w:rsidP="00BD7918">
      <w:pPr>
        <w:spacing w:after="0"/>
        <w:rPr>
          <w:rFonts w:ascii="Arial" w:hAnsi="Arial" w:cs="Arial"/>
          <w:sz w:val="24"/>
          <w:szCs w:val="24"/>
        </w:rPr>
      </w:pPr>
    </w:p>
    <w:p w14:paraId="1421C2A5" w14:textId="77777777" w:rsidR="000B35C2" w:rsidRDefault="000B35C2" w:rsidP="00BD7918">
      <w:pPr>
        <w:spacing w:after="0"/>
        <w:rPr>
          <w:rFonts w:ascii="Arial" w:hAnsi="Arial" w:cs="Arial"/>
          <w:sz w:val="24"/>
          <w:szCs w:val="24"/>
        </w:rPr>
      </w:pPr>
    </w:p>
    <w:p w14:paraId="7DB03046" w14:textId="77777777" w:rsidR="000B35C2" w:rsidRDefault="000B35C2" w:rsidP="00BD7918">
      <w:pPr>
        <w:spacing w:after="0"/>
        <w:rPr>
          <w:rFonts w:ascii="Arial" w:hAnsi="Arial" w:cs="Arial"/>
          <w:sz w:val="24"/>
          <w:szCs w:val="24"/>
        </w:rPr>
      </w:pPr>
    </w:p>
    <w:p w14:paraId="504CC661" w14:textId="6E34E132" w:rsidR="00F73D05" w:rsidRDefault="00D949F2" w:rsidP="00BD7918">
      <w:pPr>
        <w:spacing w:after="0"/>
        <w:rPr>
          <w:rFonts w:ascii="Arial" w:hAnsi="Arial" w:cs="Arial"/>
          <w:sz w:val="24"/>
          <w:szCs w:val="24"/>
        </w:rPr>
      </w:pPr>
      <w:r>
        <w:rPr>
          <w:rFonts w:ascii="Arial" w:hAnsi="Arial" w:cs="Arial"/>
          <w:sz w:val="24"/>
          <w:szCs w:val="24"/>
        </w:rPr>
        <w:lastRenderedPageBreak/>
        <w:t xml:space="preserve">These potentially contradictory requirements were addressed by PTE1 writing to parents </w:t>
      </w:r>
      <w:r w:rsidR="008765F9">
        <w:rPr>
          <w:rFonts w:ascii="Arial" w:hAnsi="Arial" w:cs="Arial"/>
          <w:sz w:val="24"/>
          <w:szCs w:val="24"/>
        </w:rPr>
        <w:t xml:space="preserve">as </w:t>
      </w:r>
      <w:r>
        <w:rPr>
          <w:rFonts w:ascii="Arial" w:hAnsi="Arial" w:cs="Arial"/>
          <w:sz w:val="24"/>
          <w:szCs w:val="24"/>
        </w:rPr>
        <w:t>set out in the Secondary Partnership Handbook (UWTSD, 2019)</w:t>
      </w:r>
      <w:r w:rsidR="00650257">
        <w:rPr>
          <w:rFonts w:ascii="Arial" w:hAnsi="Arial" w:cs="Arial"/>
          <w:sz w:val="24"/>
          <w:szCs w:val="24"/>
        </w:rPr>
        <w:t xml:space="preserve"> informing them that PGCE students would conduct research as part of their teaching Placement. </w:t>
      </w:r>
      <w:r w:rsidR="00FD0ADF">
        <w:rPr>
          <w:rFonts w:ascii="Arial" w:hAnsi="Arial" w:cs="Arial"/>
          <w:sz w:val="24"/>
          <w:szCs w:val="24"/>
        </w:rPr>
        <w:t xml:space="preserve">Attached at Appendix C is the guidance I used to explain the research to the class prior to it commencing and their rights to opt out of it. </w:t>
      </w:r>
    </w:p>
    <w:p w14:paraId="4BA928EE" w14:textId="3394058F" w:rsidR="00FD0ADF" w:rsidRDefault="00FD0ADF" w:rsidP="00BD7918">
      <w:pPr>
        <w:spacing w:after="0"/>
        <w:rPr>
          <w:rFonts w:ascii="Arial" w:hAnsi="Arial" w:cs="Arial"/>
          <w:sz w:val="24"/>
          <w:szCs w:val="24"/>
        </w:rPr>
      </w:pPr>
    </w:p>
    <w:p w14:paraId="50A60348" w14:textId="19805855" w:rsidR="00FD0ADF" w:rsidRDefault="00FD0ADF" w:rsidP="00BD7918">
      <w:pPr>
        <w:spacing w:after="0"/>
        <w:rPr>
          <w:rFonts w:ascii="Arial" w:hAnsi="Arial" w:cs="Arial"/>
          <w:sz w:val="24"/>
          <w:szCs w:val="24"/>
        </w:rPr>
      </w:pPr>
      <w:r>
        <w:rPr>
          <w:rFonts w:ascii="Arial" w:hAnsi="Arial" w:cs="Arial"/>
          <w:sz w:val="24"/>
          <w:szCs w:val="24"/>
        </w:rPr>
        <w:t>This process follows the guidance of BERA (2018)</w:t>
      </w:r>
      <w:r w:rsidR="00F51D96">
        <w:rPr>
          <w:rFonts w:ascii="Arial" w:hAnsi="Arial" w:cs="Arial"/>
          <w:sz w:val="24"/>
          <w:szCs w:val="24"/>
        </w:rPr>
        <w:t xml:space="preserve"> </w:t>
      </w:r>
      <w:r w:rsidR="0042548E">
        <w:rPr>
          <w:rFonts w:ascii="Arial" w:hAnsi="Arial" w:cs="Arial"/>
          <w:sz w:val="24"/>
          <w:szCs w:val="24"/>
        </w:rPr>
        <w:t>that children who are able to form their own views should be permitted to express them whilst recognising the need to involve those who have legal responsibility for the children. Brooks, te Reile and Maguire (2014) explain that</w:t>
      </w:r>
      <w:r w:rsidR="00D861DD">
        <w:rPr>
          <w:rFonts w:ascii="Arial" w:hAnsi="Arial" w:cs="Arial"/>
          <w:sz w:val="24"/>
          <w:szCs w:val="24"/>
        </w:rPr>
        <w:t xml:space="preserve"> a child's age does not provide definitive indication of their ability to consent to involvement in research. Similarly, assuming that a pupil is </w:t>
      </w:r>
      <w:r w:rsidR="00BD4F1E">
        <w:rPr>
          <w:rFonts w:ascii="Arial" w:hAnsi="Arial" w:cs="Arial"/>
          <w:sz w:val="24"/>
          <w:szCs w:val="24"/>
        </w:rPr>
        <w:t>too</w:t>
      </w:r>
      <w:r w:rsidR="00D861DD">
        <w:rPr>
          <w:rFonts w:ascii="Arial" w:hAnsi="Arial" w:cs="Arial"/>
          <w:sz w:val="24"/>
          <w:szCs w:val="24"/>
        </w:rPr>
        <w:t xml:space="preserve"> young to </w:t>
      </w:r>
      <w:r w:rsidR="000B35C2">
        <w:rPr>
          <w:rFonts w:ascii="Arial" w:hAnsi="Arial" w:cs="Arial"/>
          <w:sz w:val="24"/>
          <w:szCs w:val="24"/>
        </w:rPr>
        <w:t>consent</w:t>
      </w:r>
      <w:r w:rsidR="00D861DD">
        <w:rPr>
          <w:rFonts w:ascii="Arial" w:hAnsi="Arial" w:cs="Arial"/>
          <w:sz w:val="24"/>
          <w:szCs w:val="24"/>
        </w:rPr>
        <w:t xml:space="preserve"> could be overly protective. Nevertheless, Cohen, Manion &amp; Morrison (2007) stress that the onus is on researchers to ensure that they do not</w:t>
      </w:r>
      <w:r w:rsidR="001553EC">
        <w:rPr>
          <w:rFonts w:ascii="Arial" w:hAnsi="Arial" w:cs="Arial"/>
          <w:sz w:val="24"/>
          <w:szCs w:val="24"/>
        </w:rPr>
        <w:t xml:space="preserve"> engage participants who are to immature or incapable to decide whether they should participate. </w:t>
      </w:r>
    </w:p>
    <w:p w14:paraId="33D512F5" w14:textId="104520B1" w:rsidR="007D0D98" w:rsidRDefault="007D0D98" w:rsidP="00BD7918">
      <w:pPr>
        <w:spacing w:after="0"/>
        <w:rPr>
          <w:rFonts w:ascii="Arial" w:hAnsi="Arial" w:cs="Arial"/>
          <w:sz w:val="24"/>
          <w:szCs w:val="24"/>
        </w:rPr>
      </w:pPr>
    </w:p>
    <w:p w14:paraId="4703D80E" w14:textId="11838113" w:rsidR="007D0D98" w:rsidRDefault="007D0D98" w:rsidP="00BD7918">
      <w:pPr>
        <w:spacing w:after="0"/>
        <w:rPr>
          <w:rFonts w:ascii="Arial" w:hAnsi="Arial" w:cs="Arial"/>
          <w:sz w:val="24"/>
          <w:szCs w:val="24"/>
        </w:rPr>
      </w:pPr>
      <w:r>
        <w:rPr>
          <w:rFonts w:ascii="Arial" w:hAnsi="Arial" w:cs="Arial"/>
          <w:sz w:val="24"/>
          <w:szCs w:val="24"/>
        </w:rPr>
        <w:t>BERA (2018</w:t>
      </w:r>
      <w:r w:rsidR="00670BD1">
        <w:rPr>
          <w:rFonts w:ascii="Arial" w:hAnsi="Arial" w:cs="Arial"/>
          <w:sz w:val="24"/>
          <w:szCs w:val="24"/>
        </w:rPr>
        <w:t xml:space="preserve">) also highlights the risk that a power relationship will arise as a result of, in my case, the researcher also acting as class teacher, with a negative impact on students. McAteer (2013) stresses the need to anticipate the likelihood of such issues arising when planning research. </w:t>
      </w:r>
      <w:r w:rsidR="008C1324">
        <w:rPr>
          <w:rFonts w:ascii="Arial" w:hAnsi="Arial" w:cs="Arial"/>
          <w:sz w:val="24"/>
          <w:szCs w:val="24"/>
        </w:rPr>
        <w:t>Brooks, te Riele &amp; Maguire (2014) warn that, in such situations, teachers must ensure that students are involved in the research willingly, having given their informed consent, and aware that this can be withdrawn at any time without consequences.</w:t>
      </w:r>
    </w:p>
    <w:p w14:paraId="7CFB7DC1" w14:textId="57145CBB" w:rsidR="002978DD" w:rsidRDefault="002978DD" w:rsidP="00BD7918">
      <w:pPr>
        <w:spacing w:after="0"/>
        <w:rPr>
          <w:rFonts w:ascii="Arial" w:hAnsi="Arial" w:cs="Arial"/>
          <w:sz w:val="24"/>
          <w:szCs w:val="24"/>
        </w:rPr>
      </w:pPr>
    </w:p>
    <w:p w14:paraId="32A2566A" w14:textId="53285FE6" w:rsidR="00660BBB" w:rsidRDefault="00462CA7" w:rsidP="00BD7918">
      <w:pPr>
        <w:spacing w:after="0"/>
        <w:rPr>
          <w:rFonts w:ascii="Arial" w:hAnsi="Arial" w:cs="Arial"/>
          <w:sz w:val="24"/>
          <w:szCs w:val="24"/>
        </w:rPr>
      </w:pPr>
      <w:r>
        <w:rPr>
          <w:rFonts w:ascii="Arial" w:hAnsi="Arial" w:cs="Arial"/>
          <w:sz w:val="24"/>
          <w:szCs w:val="24"/>
        </w:rPr>
        <w:t>I</w:t>
      </w:r>
      <w:r w:rsidR="00CC5540">
        <w:rPr>
          <w:rFonts w:ascii="Arial" w:hAnsi="Arial" w:cs="Arial"/>
          <w:sz w:val="24"/>
          <w:szCs w:val="24"/>
        </w:rPr>
        <w:t xml:space="preserve"> </w:t>
      </w:r>
      <w:r>
        <w:rPr>
          <w:rFonts w:ascii="Arial" w:hAnsi="Arial" w:cs="Arial"/>
          <w:sz w:val="24"/>
          <w:szCs w:val="24"/>
        </w:rPr>
        <w:t>use</w:t>
      </w:r>
      <w:r w:rsidR="00CC5540">
        <w:rPr>
          <w:rFonts w:ascii="Arial" w:hAnsi="Arial" w:cs="Arial"/>
          <w:sz w:val="24"/>
          <w:szCs w:val="24"/>
        </w:rPr>
        <w:t>d</w:t>
      </w:r>
      <w:r>
        <w:rPr>
          <w:rFonts w:ascii="Arial" w:hAnsi="Arial" w:cs="Arial"/>
          <w:sz w:val="24"/>
          <w:szCs w:val="24"/>
        </w:rPr>
        <w:t xml:space="preserve"> Action Research</w:t>
      </w:r>
      <w:r w:rsidR="00111CE7">
        <w:rPr>
          <w:rFonts w:ascii="Arial" w:hAnsi="Arial" w:cs="Arial"/>
          <w:sz w:val="24"/>
          <w:szCs w:val="24"/>
        </w:rPr>
        <w:t xml:space="preserve"> ("AR")</w:t>
      </w:r>
      <w:r>
        <w:rPr>
          <w:rFonts w:ascii="Arial" w:hAnsi="Arial" w:cs="Arial"/>
          <w:sz w:val="24"/>
          <w:szCs w:val="24"/>
        </w:rPr>
        <w:t xml:space="preserve"> to explore my research question. </w:t>
      </w:r>
      <w:r w:rsidR="00111CE7">
        <w:rPr>
          <w:rFonts w:ascii="Arial" w:hAnsi="Arial" w:cs="Arial"/>
          <w:sz w:val="24"/>
          <w:szCs w:val="24"/>
        </w:rPr>
        <w:t>Kemmis (2010)</w:t>
      </w:r>
      <w:r w:rsidR="008543FA">
        <w:rPr>
          <w:rFonts w:ascii="Arial" w:hAnsi="Arial" w:cs="Arial"/>
          <w:sz w:val="24"/>
          <w:szCs w:val="24"/>
        </w:rPr>
        <w:t xml:space="preserve"> explains that AR concerns changing the way that people act, their understanding of those actions and the conditions under which they occur. Brydon-Miller (2011) expands on this theme </w:t>
      </w:r>
      <w:r w:rsidR="002011FD">
        <w:rPr>
          <w:rFonts w:ascii="Arial" w:hAnsi="Arial" w:cs="Arial"/>
          <w:sz w:val="24"/>
          <w:szCs w:val="24"/>
        </w:rPr>
        <w:t>explaining that participation is fundamental to AR</w:t>
      </w:r>
      <w:r w:rsidR="00CC5540">
        <w:rPr>
          <w:rFonts w:ascii="Arial" w:hAnsi="Arial" w:cs="Arial"/>
          <w:sz w:val="24"/>
          <w:szCs w:val="24"/>
        </w:rPr>
        <w:t xml:space="preserve">; </w:t>
      </w:r>
      <w:r w:rsidR="002011FD">
        <w:rPr>
          <w:rFonts w:ascii="Arial" w:hAnsi="Arial" w:cs="Arial"/>
          <w:sz w:val="24"/>
          <w:szCs w:val="24"/>
        </w:rPr>
        <w:t xml:space="preserve">those involved </w:t>
      </w:r>
      <w:r w:rsidR="00F2529D">
        <w:rPr>
          <w:rFonts w:ascii="Arial" w:hAnsi="Arial" w:cs="Arial"/>
          <w:sz w:val="24"/>
          <w:szCs w:val="24"/>
        </w:rPr>
        <w:t>must take part throughout. Action is integral to the process as positive is the main aim of the exercise.</w:t>
      </w:r>
      <w:r w:rsidR="000B35CE">
        <w:rPr>
          <w:rFonts w:ascii="Arial" w:hAnsi="Arial" w:cs="Arial"/>
          <w:sz w:val="24"/>
          <w:szCs w:val="24"/>
        </w:rPr>
        <w:t xml:space="preserve"> Kumar (2014) </w:t>
      </w:r>
      <w:r w:rsidR="00374C25">
        <w:rPr>
          <w:rFonts w:ascii="Arial" w:hAnsi="Arial" w:cs="Arial"/>
          <w:sz w:val="24"/>
          <w:szCs w:val="24"/>
        </w:rPr>
        <w:t xml:space="preserve">suggests that AR is conducted to pinpoint aspects of concern, construct and assess alternatives as well as trialling new solutions with AR consisting of two focuses. Firstly, an existing practice is assessed to establish potential improvements to increase efficiency. Change </w:t>
      </w:r>
      <w:r w:rsidR="00CC5540">
        <w:rPr>
          <w:rFonts w:ascii="Arial" w:hAnsi="Arial" w:cs="Arial"/>
          <w:sz w:val="24"/>
          <w:szCs w:val="24"/>
        </w:rPr>
        <w:t>follows from</w:t>
      </w:r>
      <w:r w:rsidR="00374C25">
        <w:rPr>
          <w:rFonts w:ascii="Arial" w:hAnsi="Arial" w:cs="Arial"/>
          <w:sz w:val="24"/>
          <w:szCs w:val="24"/>
        </w:rPr>
        <w:t xml:space="preserve"> this. Alternatively, an unexplained problem is </w:t>
      </w:r>
      <w:r w:rsidR="001D3444">
        <w:rPr>
          <w:rFonts w:ascii="Arial" w:hAnsi="Arial" w:cs="Arial"/>
          <w:sz w:val="24"/>
          <w:szCs w:val="24"/>
        </w:rPr>
        <w:t>identified,</w:t>
      </w:r>
      <w:r w:rsidR="00374C25">
        <w:rPr>
          <w:rFonts w:ascii="Arial" w:hAnsi="Arial" w:cs="Arial"/>
          <w:sz w:val="24"/>
          <w:szCs w:val="24"/>
        </w:rPr>
        <w:t xml:space="preserve"> and research is conducted to establish a potential solution. </w:t>
      </w:r>
    </w:p>
    <w:p w14:paraId="2FF49BCC" w14:textId="5609B088" w:rsidR="00942519" w:rsidRDefault="00942519" w:rsidP="00BD7918">
      <w:pPr>
        <w:spacing w:after="0"/>
        <w:rPr>
          <w:rFonts w:ascii="Arial" w:hAnsi="Arial" w:cs="Arial"/>
          <w:sz w:val="24"/>
          <w:szCs w:val="24"/>
        </w:rPr>
      </w:pPr>
    </w:p>
    <w:p w14:paraId="5C2E7BAD" w14:textId="77777777" w:rsidR="00CC5540" w:rsidRDefault="00CC5540" w:rsidP="00BD7918">
      <w:pPr>
        <w:spacing w:after="0"/>
        <w:rPr>
          <w:rFonts w:ascii="Arial" w:hAnsi="Arial" w:cs="Arial"/>
          <w:sz w:val="24"/>
          <w:szCs w:val="24"/>
        </w:rPr>
      </w:pPr>
    </w:p>
    <w:p w14:paraId="325B96AD" w14:textId="77777777" w:rsidR="00CC5540" w:rsidRDefault="00CC5540" w:rsidP="00BD7918">
      <w:pPr>
        <w:spacing w:after="0"/>
        <w:rPr>
          <w:rFonts w:ascii="Arial" w:hAnsi="Arial" w:cs="Arial"/>
          <w:sz w:val="24"/>
          <w:szCs w:val="24"/>
        </w:rPr>
      </w:pPr>
    </w:p>
    <w:p w14:paraId="4A117394" w14:textId="77777777" w:rsidR="00CC5540" w:rsidRDefault="00CC5540" w:rsidP="00BD7918">
      <w:pPr>
        <w:spacing w:after="0"/>
        <w:rPr>
          <w:rFonts w:ascii="Arial" w:hAnsi="Arial" w:cs="Arial"/>
          <w:sz w:val="24"/>
          <w:szCs w:val="24"/>
        </w:rPr>
      </w:pPr>
    </w:p>
    <w:p w14:paraId="7E2BFCE0" w14:textId="77777777" w:rsidR="00CC5540" w:rsidRDefault="00CC5540" w:rsidP="00BD7918">
      <w:pPr>
        <w:spacing w:after="0"/>
        <w:rPr>
          <w:rFonts w:ascii="Arial" w:hAnsi="Arial" w:cs="Arial"/>
          <w:sz w:val="24"/>
          <w:szCs w:val="24"/>
        </w:rPr>
      </w:pPr>
    </w:p>
    <w:p w14:paraId="74113286" w14:textId="77777777" w:rsidR="00CC5540" w:rsidRDefault="00CC5540" w:rsidP="00BD7918">
      <w:pPr>
        <w:spacing w:after="0"/>
        <w:rPr>
          <w:rFonts w:ascii="Arial" w:hAnsi="Arial" w:cs="Arial"/>
          <w:sz w:val="24"/>
          <w:szCs w:val="24"/>
        </w:rPr>
      </w:pPr>
    </w:p>
    <w:p w14:paraId="0010FBCD" w14:textId="77777777" w:rsidR="00CC5540" w:rsidRDefault="00CC5540" w:rsidP="00BD7918">
      <w:pPr>
        <w:spacing w:after="0"/>
        <w:rPr>
          <w:rFonts w:ascii="Arial" w:hAnsi="Arial" w:cs="Arial"/>
          <w:sz w:val="24"/>
          <w:szCs w:val="24"/>
        </w:rPr>
      </w:pPr>
    </w:p>
    <w:p w14:paraId="48210694" w14:textId="77777777" w:rsidR="00CC5540" w:rsidRDefault="00CC5540" w:rsidP="00BD7918">
      <w:pPr>
        <w:spacing w:after="0"/>
        <w:rPr>
          <w:rFonts w:ascii="Arial" w:hAnsi="Arial" w:cs="Arial"/>
          <w:sz w:val="24"/>
          <w:szCs w:val="24"/>
        </w:rPr>
      </w:pPr>
    </w:p>
    <w:p w14:paraId="28881E5E" w14:textId="77777777" w:rsidR="00CC5540" w:rsidRDefault="00CC5540" w:rsidP="00BD7918">
      <w:pPr>
        <w:spacing w:after="0"/>
        <w:rPr>
          <w:rFonts w:ascii="Arial" w:hAnsi="Arial" w:cs="Arial"/>
          <w:sz w:val="24"/>
          <w:szCs w:val="24"/>
        </w:rPr>
      </w:pPr>
    </w:p>
    <w:p w14:paraId="259DC68B" w14:textId="77777777" w:rsidR="00CC5540" w:rsidRDefault="00CC5540" w:rsidP="00BD7918">
      <w:pPr>
        <w:spacing w:after="0"/>
        <w:rPr>
          <w:rFonts w:ascii="Arial" w:hAnsi="Arial" w:cs="Arial"/>
          <w:sz w:val="24"/>
          <w:szCs w:val="24"/>
        </w:rPr>
      </w:pPr>
    </w:p>
    <w:p w14:paraId="4CC63FED" w14:textId="170FAD55" w:rsidR="00942519" w:rsidRDefault="00942519" w:rsidP="00BD7918">
      <w:pPr>
        <w:spacing w:after="0"/>
        <w:rPr>
          <w:rFonts w:ascii="Arial" w:hAnsi="Arial" w:cs="Arial"/>
          <w:sz w:val="24"/>
          <w:szCs w:val="24"/>
        </w:rPr>
      </w:pPr>
      <w:r>
        <w:rPr>
          <w:rFonts w:ascii="Arial" w:hAnsi="Arial" w:cs="Arial"/>
          <w:sz w:val="24"/>
          <w:szCs w:val="24"/>
        </w:rPr>
        <w:lastRenderedPageBreak/>
        <w:t>Koshy</w:t>
      </w:r>
      <w:r w:rsidR="00F82CB5">
        <w:rPr>
          <w:rFonts w:ascii="Arial" w:hAnsi="Arial" w:cs="Arial"/>
          <w:sz w:val="24"/>
          <w:szCs w:val="24"/>
        </w:rPr>
        <w:t xml:space="preserve"> (2010) expands further in explaining the benefits of AR. It generates reflection as a result of how those involved view the outcome. AR can create solutions to problems if they result in</w:t>
      </w:r>
      <w:r w:rsidR="00CC5540">
        <w:rPr>
          <w:rFonts w:ascii="Arial" w:hAnsi="Arial" w:cs="Arial"/>
          <w:sz w:val="24"/>
          <w:szCs w:val="24"/>
        </w:rPr>
        <w:t xml:space="preserve"> improved</w:t>
      </w:r>
      <w:r w:rsidR="00F82CB5">
        <w:rPr>
          <w:rFonts w:ascii="Arial" w:hAnsi="Arial" w:cs="Arial"/>
          <w:sz w:val="24"/>
          <w:szCs w:val="24"/>
        </w:rPr>
        <w:t xml:space="preserve"> practice. Finally, in AR, findings emerge as the process develops but they are not the only possible outcomes or interpretations. However, Koshy (2010)</w:t>
      </w:r>
      <w:r w:rsidR="00CC5540">
        <w:rPr>
          <w:rFonts w:ascii="Arial" w:hAnsi="Arial" w:cs="Arial"/>
          <w:sz w:val="24"/>
          <w:szCs w:val="24"/>
        </w:rPr>
        <w:t xml:space="preserve"> </w:t>
      </w:r>
      <w:r w:rsidR="00F82CB5">
        <w:rPr>
          <w:rFonts w:ascii="Arial" w:hAnsi="Arial" w:cs="Arial"/>
          <w:sz w:val="24"/>
          <w:szCs w:val="24"/>
        </w:rPr>
        <w:t>outline</w:t>
      </w:r>
      <w:r w:rsidR="00CC5540">
        <w:rPr>
          <w:rFonts w:ascii="Arial" w:hAnsi="Arial" w:cs="Arial"/>
          <w:sz w:val="24"/>
          <w:szCs w:val="24"/>
        </w:rPr>
        <w:t>s</w:t>
      </w:r>
      <w:r w:rsidR="00F82CB5">
        <w:rPr>
          <w:rFonts w:ascii="Arial" w:hAnsi="Arial" w:cs="Arial"/>
          <w:sz w:val="24"/>
          <w:szCs w:val="24"/>
        </w:rPr>
        <w:t xml:space="preserve"> criticisms </w:t>
      </w:r>
      <w:r w:rsidR="00CC5540">
        <w:rPr>
          <w:rFonts w:ascii="Arial" w:hAnsi="Arial" w:cs="Arial"/>
          <w:sz w:val="24"/>
          <w:szCs w:val="24"/>
        </w:rPr>
        <w:t>of</w:t>
      </w:r>
      <w:r w:rsidR="00F82CB5">
        <w:rPr>
          <w:rFonts w:ascii="Arial" w:hAnsi="Arial" w:cs="Arial"/>
          <w:sz w:val="24"/>
          <w:szCs w:val="24"/>
        </w:rPr>
        <w:t xml:space="preserve"> AR whilst suggesting how they should be addressed by researchers in their work. Firstly, researchers might be accused of not being objective when assessing their own work. </w:t>
      </w:r>
      <w:r w:rsidR="00E332A3">
        <w:rPr>
          <w:rFonts w:ascii="Arial" w:hAnsi="Arial" w:cs="Arial"/>
          <w:sz w:val="24"/>
          <w:szCs w:val="24"/>
        </w:rPr>
        <w:t xml:space="preserve">This can be addressed through the use of rigorous practice, peer assessment of data and the use of </w:t>
      </w:r>
      <w:r w:rsidR="00CC5540">
        <w:rPr>
          <w:rFonts w:ascii="Arial" w:hAnsi="Arial" w:cs="Arial"/>
          <w:sz w:val="24"/>
          <w:szCs w:val="24"/>
        </w:rPr>
        <w:t>T</w:t>
      </w:r>
      <w:r w:rsidR="00E332A3">
        <w:rPr>
          <w:rFonts w:ascii="Arial" w:hAnsi="Arial" w:cs="Arial"/>
          <w:sz w:val="24"/>
          <w:szCs w:val="24"/>
        </w:rPr>
        <w:t xml:space="preserve">riangulation to help ensure that findings are robust. </w:t>
      </w:r>
      <w:r w:rsidR="00322B43">
        <w:rPr>
          <w:rFonts w:ascii="Arial" w:hAnsi="Arial" w:cs="Arial"/>
          <w:sz w:val="24"/>
          <w:szCs w:val="24"/>
        </w:rPr>
        <w:t>Secondly,</w:t>
      </w:r>
      <w:bookmarkStart w:id="0" w:name="_GoBack"/>
      <w:bookmarkEnd w:id="0"/>
      <w:r w:rsidR="00322B43">
        <w:rPr>
          <w:rFonts w:ascii="Arial" w:hAnsi="Arial" w:cs="Arial"/>
          <w:sz w:val="24"/>
          <w:szCs w:val="24"/>
        </w:rPr>
        <w:t xml:space="preserve"> findings from AR cannot be generalised. This may be logical when the research relates to a specific </w:t>
      </w:r>
      <w:r w:rsidR="00CC5540">
        <w:rPr>
          <w:rFonts w:ascii="Arial" w:hAnsi="Arial" w:cs="Arial"/>
          <w:sz w:val="24"/>
          <w:szCs w:val="24"/>
        </w:rPr>
        <w:t>c</w:t>
      </w:r>
      <w:r w:rsidR="00322B43">
        <w:rPr>
          <w:rFonts w:ascii="Arial" w:hAnsi="Arial" w:cs="Arial"/>
          <w:sz w:val="24"/>
          <w:szCs w:val="24"/>
        </w:rPr>
        <w:t xml:space="preserve">ircumstance and group of participants. Findings may only be applicable in comparable situations elsewhere. </w:t>
      </w:r>
      <w:r w:rsidR="00675FFE">
        <w:rPr>
          <w:rFonts w:ascii="Arial" w:hAnsi="Arial" w:cs="Arial"/>
          <w:sz w:val="24"/>
          <w:szCs w:val="24"/>
        </w:rPr>
        <w:t>Finally, AR is often described as seeking</w:t>
      </w:r>
      <w:r w:rsidR="00CC5540">
        <w:rPr>
          <w:rFonts w:ascii="Arial" w:hAnsi="Arial" w:cs="Arial"/>
          <w:sz w:val="24"/>
          <w:szCs w:val="24"/>
        </w:rPr>
        <w:t xml:space="preserve"> </w:t>
      </w:r>
      <w:r w:rsidR="00675FFE">
        <w:rPr>
          <w:rFonts w:ascii="Arial" w:hAnsi="Arial" w:cs="Arial"/>
          <w:sz w:val="24"/>
          <w:szCs w:val="24"/>
        </w:rPr>
        <w:t xml:space="preserve">to solve problems. However, its aim is to create improvement for which an existing problem is not a prerequisite. </w:t>
      </w:r>
      <w:r w:rsidR="008F0303">
        <w:rPr>
          <w:rFonts w:ascii="Arial" w:hAnsi="Arial" w:cs="Arial"/>
          <w:sz w:val="24"/>
          <w:szCs w:val="24"/>
        </w:rPr>
        <w:t xml:space="preserve">Hopkins (1993) similarly is keen to promote the potential benefits of AR. </w:t>
      </w:r>
      <w:r w:rsidR="00E31D04">
        <w:rPr>
          <w:rFonts w:ascii="Arial" w:hAnsi="Arial" w:cs="Arial"/>
          <w:sz w:val="24"/>
          <w:szCs w:val="24"/>
        </w:rPr>
        <w:t>He outlines its flexibility and how it enables research to be tailored to specific learning situations. However, he cautions against users being too prescriptive in how they employ AR and reminds them of its value as a means whereby teachers can conduct research in the classroom.</w:t>
      </w:r>
    </w:p>
    <w:p w14:paraId="7DA81707" w14:textId="77777777" w:rsidR="00660BBB" w:rsidRDefault="00660BBB" w:rsidP="00BD7918">
      <w:pPr>
        <w:spacing w:after="0"/>
        <w:rPr>
          <w:rFonts w:ascii="Arial" w:hAnsi="Arial" w:cs="Arial"/>
          <w:sz w:val="24"/>
          <w:szCs w:val="24"/>
        </w:rPr>
      </w:pPr>
    </w:p>
    <w:p w14:paraId="37CD73F4" w14:textId="17961E89" w:rsidR="009F2D42" w:rsidRDefault="00386E66" w:rsidP="00BD7918">
      <w:pPr>
        <w:spacing w:after="0"/>
        <w:rPr>
          <w:rFonts w:ascii="Arial" w:hAnsi="Arial" w:cs="Arial"/>
          <w:sz w:val="24"/>
          <w:szCs w:val="24"/>
        </w:rPr>
      </w:pPr>
      <w:r>
        <w:rPr>
          <w:rFonts w:ascii="Arial" w:hAnsi="Arial" w:cs="Arial"/>
          <w:sz w:val="24"/>
          <w:szCs w:val="24"/>
        </w:rPr>
        <w:t>In my research</w:t>
      </w:r>
      <w:r w:rsidR="000975FD">
        <w:rPr>
          <w:rFonts w:ascii="Arial" w:hAnsi="Arial" w:cs="Arial"/>
          <w:sz w:val="24"/>
          <w:szCs w:val="24"/>
        </w:rPr>
        <w:t xml:space="preserve">, I used pre and post testing of my question with an intervention used in between to introduce the concept of PA to participants. </w:t>
      </w:r>
      <w:r w:rsidR="005C7600">
        <w:rPr>
          <w:rFonts w:ascii="Arial" w:hAnsi="Arial" w:cs="Arial"/>
          <w:sz w:val="24"/>
          <w:szCs w:val="24"/>
        </w:rPr>
        <w:t>Hedges</w:t>
      </w:r>
      <w:r w:rsidR="000975FD">
        <w:rPr>
          <w:rFonts w:ascii="Arial" w:hAnsi="Arial" w:cs="Arial"/>
          <w:sz w:val="24"/>
          <w:szCs w:val="24"/>
        </w:rPr>
        <w:t xml:space="preserve"> (2012)</w:t>
      </w:r>
      <w:r w:rsidR="003F185B">
        <w:rPr>
          <w:rFonts w:ascii="Arial" w:hAnsi="Arial" w:cs="Arial"/>
          <w:sz w:val="24"/>
          <w:szCs w:val="24"/>
        </w:rPr>
        <w:t xml:space="preserve"> explai</w:t>
      </w:r>
      <w:r w:rsidR="005C7600">
        <w:rPr>
          <w:rFonts w:ascii="Arial" w:hAnsi="Arial" w:cs="Arial"/>
          <w:sz w:val="24"/>
          <w:szCs w:val="24"/>
        </w:rPr>
        <w:t>ns</w:t>
      </w:r>
      <w:r w:rsidR="003F185B">
        <w:rPr>
          <w:rFonts w:ascii="Arial" w:hAnsi="Arial" w:cs="Arial"/>
          <w:sz w:val="24"/>
          <w:szCs w:val="24"/>
        </w:rPr>
        <w:t xml:space="preserve"> that such an interrupted time series design tests</w:t>
      </w:r>
      <w:r w:rsidR="00CC5540">
        <w:rPr>
          <w:rFonts w:ascii="Arial" w:hAnsi="Arial" w:cs="Arial"/>
          <w:sz w:val="24"/>
          <w:szCs w:val="24"/>
        </w:rPr>
        <w:t xml:space="preserve"> </w:t>
      </w:r>
      <w:r w:rsidR="003F185B">
        <w:rPr>
          <w:rFonts w:ascii="Arial" w:hAnsi="Arial" w:cs="Arial"/>
          <w:sz w:val="24"/>
          <w:szCs w:val="24"/>
        </w:rPr>
        <w:t>the effect that the manipulation of one independent variable can have on another. Kumar (2014) suggests that this ability to measure change makes the pre-test/post-test design suitable for assessing the impact that a</w:t>
      </w:r>
      <w:r w:rsidR="00CC5540">
        <w:rPr>
          <w:rFonts w:ascii="Arial" w:hAnsi="Arial" w:cs="Arial"/>
          <w:sz w:val="24"/>
          <w:szCs w:val="24"/>
        </w:rPr>
        <w:t>n</w:t>
      </w:r>
      <w:r w:rsidR="003F185B">
        <w:rPr>
          <w:rFonts w:ascii="Arial" w:hAnsi="Arial" w:cs="Arial"/>
          <w:sz w:val="24"/>
          <w:szCs w:val="24"/>
        </w:rPr>
        <w:t xml:space="preserve"> intervention has. </w:t>
      </w:r>
      <w:r w:rsidR="00E24FC6">
        <w:rPr>
          <w:rFonts w:ascii="Arial" w:hAnsi="Arial" w:cs="Arial"/>
          <w:sz w:val="24"/>
          <w:szCs w:val="24"/>
        </w:rPr>
        <w:t>However,</w:t>
      </w:r>
      <w:r w:rsidR="00BD4F1E">
        <w:rPr>
          <w:rFonts w:ascii="Arial" w:hAnsi="Arial" w:cs="Arial"/>
          <w:sz w:val="24"/>
          <w:szCs w:val="24"/>
        </w:rPr>
        <w:t xml:space="preserve"> </w:t>
      </w:r>
      <w:r w:rsidR="009F2D42">
        <w:rPr>
          <w:rFonts w:ascii="Arial" w:hAnsi="Arial" w:cs="Arial"/>
          <w:sz w:val="24"/>
          <w:szCs w:val="24"/>
        </w:rPr>
        <w:t>several</w:t>
      </w:r>
      <w:r w:rsidR="00E24FC6">
        <w:rPr>
          <w:rFonts w:ascii="Arial" w:hAnsi="Arial" w:cs="Arial"/>
          <w:sz w:val="24"/>
          <w:szCs w:val="24"/>
        </w:rPr>
        <w:t xml:space="preserve"> potential limitations of the technique are identified by Kumar (2014). As it involves three contacts with participants, they may not all be present on every occasion. In younger children, their natural development may affect the outcome of the study (The Maturation Effect). </w:t>
      </w:r>
      <w:r w:rsidR="00285B3A">
        <w:rPr>
          <w:rFonts w:ascii="Arial" w:hAnsi="Arial" w:cs="Arial"/>
          <w:sz w:val="24"/>
          <w:szCs w:val="24"/>
        </w:rPr>
        <w:t xml:space="preserve">Secondly, the pre-test may affect participants' performance in the post-test due to familiarity (The Reactive Effect). Finally, those involved in the research may reflect on their performance in the first test and change it after the intervention (The Regression Effect). </w:t>
      </w:r>
    </w:p>
    <w:p w14:paraId="1ABAA7BE" w14:textId="77777777" w:rsidR="009F2D42" w:rsidRDefault="009F2D42" w:rsidP="00BD7918">
      <w:pPr>
        <w:spacing w:after="0"/>
        <w:rPr>
          <w:rFonts w:ascii="Arial" w:hAnsi="Arial" w:cs="Arial"/>
          <w:sz w:val="24"/>
          <w:szCs w:val="24"/>
        </w:rPr>
      </w:pPr>
    </w:p>
    <w:p w14:paraId="79B0557D" w14:textId="2D79D1F2" w:rsidR="00F848FC" w:rsidRDefault="00285B3A" w:rsidP="00BD7918">
      <w:pPr>
        <w:spacing w:after="0"/>
        <w:rPr>
          <w:rFonts w:ascii="Arial" w:hAnsi="Arial" w:cs="Arial"/>
          <w:sz w:val="24"/>
          <w:szCs w:val="24"/>
        </w:rPr>
      </w:pPr>
      <w:r>
        <w:rPr>
          <w:rFonts w:ascii="Arial" w:hAnsi="Arial" w:cs="Arial"/>
          <w:sz w:val="24"/>
          <w:szCs w:val="24"/>
        </w:rPr>
        <w:t xml:space="preserve">In my research, </w:t>
      </w:r>
      <w:r w:rsidR="00FD6218">
        <w:rPr>
          <w:rFonts w:ascii="Arial" w:hAnsi="Arial" w:cs="Arial"/>
          <w:sz w:val="24"/>
          <w:szCs w:val="24"/>
        </w:rPr>
        <w:t>the methods used aimed to minimise the potential impact of these Effects on the outcome.</w:t>
      </w:r>
      <w:r w:rsidR="00DB7E39">
        <w:rPr>
          <w:rFonts w:ascii="Arial" w:hAnsi="Arial" w:cs="Arial"/>
          <w:sz w:val="24"/>
          <w:szCs w:val="24"/>
        </w:rPr>
        <w:t xml:space="preserve"> Cohen, Manion &amp; Morrison (2007) offer some guidelines for the construction of the tests</w:t>
      </w:r>
      <w:r w:rsidR="00A6220E">
        <w:rPr>
          <w:rFonts w:ascii="Arial" w:hAnsi="Arial" w:cs="Arial"/>
          <w:sz w:val="24"/>
          <w:szCs w:val="24"/>
        </w:rPr>
        <w:t>, despite these potential limitations</w:t>
      </w:r>
      <w:r w:rsidR="00DB7E39">
        <w:rPr>
          <w:rFonts w:ascii="Arial" w:hAnsi="Arial" w:cs="Arial"/>
          <w:sz w:val="24"/>
          <w:szCs w:val="24"/>
        </w:rPr>
        <w:t xml:space="preserve">, advising that they are a fundamental aspect of successful AR. The tests may be worded differently but they should assess </w:t>
      </w:r>
      <w:r w:rsidR="009F2D42">
        <w:rPr>
          <w:rFonts w:ascii="Arial" w:hAnsi="Arial" w:cs="Arial"/>
          <w:sz w:val="24"/>
          <w:szCs w:val="24"/>
        </w:rPr>
        <w:t>similar</w:t>
      </w:r>
      <w:r w:rsidR="00DB7E39">
        <w:rPr>
          <w:rFonts w:ascii="Arial" w:hAnsi="Arial" w:cs="Arial"/>
          <w:sz w:val="24"/>
          <w:szCs w:val="24"/>
        </w:rPr>
        <w:t xml:space="preserve"> content. If control and experimental groups are used then they should  be given identical tests both pre and post the intervention. </w:t>
      </w:r>
      <w:r w:rsidR="00F778C2">
        <w:rPr>
          <w:rFonts w:ascii="Arial" w:hAnsi="Arial" w:cs="Arial"/>
          <w:sz w:val="24"/>
          <w:szCs w:val="24"/>
        </w:rPr>
        <w:t>Finally, both tests should be equally difficult.</w:t>
      </w:r>
      <w:r w:rsidR="004A6DF2">
        <w:rPr>
          <w:rFonts w:ascii="Arial" w:hAnsi="Arial" w:cs="Arial"/>
          <w:sz w:val="24"/>
          <w:szCs w:val="24"/>
        </w:rPr>
        <w:t xml:space="preserve"> Vogelzang and Admiraal (2017)</w:t>
      </w:r>
      <w:r w:rsidR="003221FE">
        <w:rPr>
          <w:rFonts w:ascii="Arial" w:hAnsi="Arial" w:cs="Arial"/>
          <w:sz w:val="24"/>
          <w:szCs w:val="24"/>
        </w:rPr>
        <w:t xml:space="preserve"> describe the effective use of a similar test design to mine in their research into the teaching of AfL to Grade 9 Chemistry Students in the Netherlands.</w:t>
      </w:r>
    </w:p>
    <w:p w14:paraId="357801C4" w14:textId="57E8864E" w:rsidR="00C50266" w:rsidRDefault="00C50266" w:rsidP="00BD7918">
      <w:pPr>
        <w:spacing w:after="0"/>
        <w:rPr>
          <w:rFonts w:ascii="Arial" w:hAnsi="Arial" w:cs="Arial"/>
          <w:sz w:val="24"/>
          <w:szCs w:val="24"/>
        </w:rPr>
      </w:pPr>
    </w:p>
    <w:p w14:paraId="0E7550D4" w14:textId="77777777" w:rsidR="00C50266" w:rsidRDefault="00C50266" w:rsidP="00BD7918">
      <w:pPr>
        <w:spacing w:after="0"/>
        <w:rPr>
          <w:rFonts w:ascii="Arial" w:hAnsi="Arial" w:cs="Arial"/>
          <w:sz w:val="24"/>
          <w:szCs w:val="24"/>
        </w:rPr>
      </w:pPr>
    </w:p>
    <w:p w14:paraId="197EF217" w14:textId="361A1BBF" w:rsidR="006E1FA9" w:rsidRDefault="006E1FA9" w:rsidP="00BD7918">
      <w:pPr>
        <w:spacing w:after="0"/>
        <w:rPr>
          <w:rFonts w:ascii="Arial" w:hAnsi="Arial" w:cs="Arial"/>
          <w:sz w:val="24"/>
          <w:szCs w:val="24"/>
        </w:rPr>
      </w:pPr>
    </w:p>
    <w:p w14:paraId="0A82416B" w14:textId="7B68B77F" w:rsidR="006E1FA9" w:rsidRDefault="006E1FA9" w:rsidP="00BD7918">
      <w:pPr>
        <w:spacing w:after="0"/>
        <w:rPr>
          <w:rFonts w:ascii="Arial" w:hAnsi="Arial" w:cs="Arial"/>
          <w:sz w:val="24"/>
          <w:szCs w:val="24"/>
        </w:rPr>
      </w:pPr>
      <w:r>
        <w:rPr>
          <w:rFonts w:ascii="Arial" w:hAnsi="Arial" w:cs="Arial"/>
          <w:sz w:val="24"/>
          <w:szCs w:val="24"/>
        </w:rPr>
        <w:lastRenderedPageBreak/>
        <w:t xml:space="preserve">In designing the method  used in my research, I considered whether the PA </w:t>
      </w:r>
      <w:r w:rsidR="00C50266">
        <w:rPr>
          <w:rFonts w:ascii="Arial" w:hAnsi="Arial" w:cs="Arial"/>
          <w:sz w:val="24"/>
          <w:szCs w:val="24"/>
        </w:rPr>
        <w:t>should</w:t>
      </w:r>
      <w:r>
        <w:rPr>
          <w:rFonts w:ascii="Arial" w:hAnsi="Arial" w:cs="Arial"/>
          <w:sz w:val="24"/>
          <w:szCs w:val="24"/>
        </w:rPr>
        <w:t xml:space="preserve"> be </w:t>
      </w:r>
      <w:r w:rsidR="00C50266">
        <w:rPr>
          <w:rFonts w:ascii="Arial" w:hAnsi="Arial" w:cs="Arial"/>
          <w:sz w:val="24"/>
          <w:szCs w:val="24"/>
        </w:rPr>
        <w:t>carried out</w:t>
      </w:r>
      <w:r>
        <w:rPr>
          <w:rFonts w:ascii="Arial" w:hAnsi="Arial" w:cs="Arial"/>
          <w:sz w:val="24"/>
          <w:szCs w:val="24"/>
        </w:rPr>
        <w:t xml:space="preserve"> anonymously</w:t>
      </w:r>
      <w:r w:rsidR="00C50266">
        <w:rPr>
          <w:rFonts w:ascii="Arial" w:hAnsi="Arial" w:cs="Arial"/>
          <w:sz w:val="24"/>
          <w:szCs w:val="24"/>
        </w:rPr>
        <w:t xml:space="preserve"> by Y10BG</w:t>
      </w:r>
      <w:r>
        <w:rPr>
          <w:rFonts w:ascii="Arial" w:hAnsi="Arial" w:cs="Arial"/>
          <w:sz w:val="24"/>
          <w:szCs w:val="24"/>
        </w:rPr>
        <w:t xml:space="preserve">. </w:t>
      </w:r>
      <w:r w:rsidR="00C70D9D">
        <w:rPr>
          <w:rFonts w:ascii="Arial" w:hAnsi="Arial" w:cs="Arial"/>
          <w:sz w:val="24"/>
          <w:szCs w:val="24"/>
        </w:rPr>
        <w:t xml:space="preserve">Vanderhoven et al. (2014) report that this might prevent </w:t>
      </w:r>
      <w:r w:rsidR="00C50266">
        <w:rPr>
          <w:rFonts w:ascii="Arial" w:hAnsi="Arial" w:cs="Arial"/>
          <w:sz w:val="24"/>
          <w:szCs w:val="24"/>
        </w:rPr>
        <w:t>R</w:t>
      </w:r>
      <w:r w:rsidR="00C70D9D">
        <w:rPr>
          <w:rFonts w:ascii="Arial" w:hAnsi="Arial" w:cs="Arial"/>
          <w:sz w:val="24"/>
          <w:szCs w:val="24"/>
        </w:rPr>
        <w:t xml:space="preserve">eciprocity </w:t>
      </w:r>
      <w:r w:rsidR="00C50266">
        <w:rPr>
          <w:rFonts w:ascii="Arial" w:hAnsi="Arial" w:cs="Arial"/>
          <w:sz w:val="24"/>
          <w:szCs w:val="24"/>
        </w:rPr>
        <w:t>E</w:t>
      </w:r>
      <w:r w:rsidR="00C70D9D">
        <w:rPr>
          <w:rFonts w:ascii="Arial" w:hAnsi="Arial" w:cs="Arial"/>
          <w:sz w:val="24"/>
          <w:szCs w:val="24"/>
        </w:rPr>
        <w:t xml:space="preserve">ffects where friendship groups affect participants' objectivity </w:t>
      </w:r>
      <w:r w:rsidR="00C50266">
        <w:rPr>
          <w:rFonts w:ascii="Arial" w:hAnsi="Arial" w:cs="Arial"/>
          <w:sz w:val="24"/>
          <w:szCs w:val="24"/>
        </w:rPr>
        <w:t xml:space="preserve">during </w:t>
      </w:r>
      <w:r w:rsidR="00C70D9D">
        <w:rPr>
          <w:rFonts w:ascii="Arial" w:hAnsi="Arial" w:cs="Arial"/>
          <w:sz w:val="24"/>
          <w:szCs w:val="24"/>
        </w:rPr>
        <w:t xml:space="preserve"> PA. Also, negative feelings about other participants might affect students' willingness to either engage fully with the process or be neutral when conducting PA. </w:t>
      </w:r>
      <w:r w:rsidR="00336FE8">
        <w:rPr>
          <w:rFonts w:ascii="Arial" w:hAnsi="Arial" w:cs="Arial"/>
          <w:sz w:val="24"/>
          <w:szCs w:val="24"/>
        </w:rPr>
        <w:t xml:space="preserve">Rotsaert, Panadero </w:t>
      </w:r>
      <w:r w:rsidR="009F10E1">
        <w:rPr>
          <w:rFonts w:ascii="Arial" w:hAnsi="Arial" w:cs="Arial"/>
          <w:sz w:val="24"/>
          <w:szCs w:val="24"/>
        </w:rPr>
        <w:t>&amp;</w:t>
      </w:r>
      <w:r w:rsidR="00336FE8">
        <w:rPr>
          <w:rFonts w:ascii="Arial" w:hAnsi="Arial" w:cs="Arial"/>
          <w:sz w:val="24"/>
          <w:szCs w:val="24"/>
        </w:rPr>
        <w:t xml:space="preserve"> Schellens  (2017)</w:t>
      </w:r>
      <w:r w:rsidR="004B6476">
        <w:rPr>
          <w:rFonts w:ascii="Arial" w:hAnsi="Arial" w:cs="Arial"/>
          <w:sz w:val="24"/>
          <w:szCs w:val="24"/>
        </w:rPr>
        <w:t xml:space="preserve"> explain that, from their research, anonymity was a useful scaffold whilst participants learned PA techniques. However, pupils who did not learn the skill anonymously caught up over time. </w:t>
      </w:r>
      <w:r w:rsidR="00812949">
        <w:rPr>
          <w:rFonts w:ascii="Arial" w:hAnsi="Arial" w:cs="Arial"/>
          <w:sz w:val="24"/>
          <w:szCs w:val="24"/>
        </w:rPr>
        <w:t>In my research, the potential benefits of using anonymity were weighed up against the practical</w:t>
      </w:r>
      <w:r w:rsidR="002B7083">
        <w:rPr>
          <w:rFonts w:ascii="Arial" w:hAnsi="Arial" w:cs="Arial"/>
          <w:sz w:val="24"/>
          <w:szCs w:val="24"/>
        </w:rPr>
        <w:t>ity of doing so</w:t>
      </w:r>
      <w:r w:rsidR="00812949">
        <w:rPr>
          <w:rFonts w:ascii="Arial" w:hAnsi="Arial" w:cs="Arial"/>
          <w:sz w:val="24"/>
          <w:szCs w:val="24"/>
        </w:rPr>
        <w:t xml:space="preserve">. </w:t>
      </w:r>
    </w:p>
    <w:p w14:paraId="7A7091CB" w14:textId="4B960398" w:rsidR="009A6D5D" w:rsidRDefault="009A6D5D" w:rsidP="00BD7918">
      <w:pPr>
        <w:spacing w:after="0"/>
        <w:rPr>
          <w:rFonts w:ascii="Arial" w:hAnsi="Arial" w:cs="Arial"/>
          <w:sz w:val="24"/>
          <w:szCs w:val="24"/>
        </w:rPr>
      </w:pPr>
    </w:p>
    <w:p w14:paraId="5514B8F5" w14:textId="55A859DB" w:rsidR="009A6D5D" w:rsidRDefault="009A6D5D" w:rsidP="00BD7918">
      <w:pPr>
        <w:spacing w:after="0"/>
        <w:rPr>
          <w:rFonts w:ascii="Arial" w:hAnsi="Arial" w:cs="Arial"/>
          <w:sz w:val="24"/>
          <w:szCs w:val="24"/>
        </w:rPr>
      </w:pPr>
      <w:r>
        <w:rPr>
          <w:rFonts w:ascii="Arial" w:hAnsi="Arial" w:cs="Arial"/>
          <w:sz w:val="24"/>
          <w:szCs w:val="24"/>
        </w:rPr>
        <w:t>The nature of the research proposed by me involves the collection and analysis of Qualitative Data ("QD"). Koshy (2010) explains that one of the benefits of AR is its ability to produce sufficient data to be analysed. However</w:t>
      </w:r>
      <w:r w:rsidR="005C7600">
        <w:rPr>
          <w:rFonts w:ascii="Arial" w:hAnsi="Arial" w:cs="Arial"/>
          <w:sz w:val="24"/>
          <w:szCs w:val="24"/>
        </w:rPr>
        <w:t>,</w:t>
      </w:r>
      <w:r>
        <w:rPr>
          <w:rFonts w:ascii="Arial" w:hAnsi="Arial" w:cs="Arial"/>
          <w:sz w:val="24"/>
          <w:szCs w:val="24"/>
        </w:rPr>
        <w:t xml:space="preserve"> he warns against researchers being overly subjective in their assessment of </w:t>
      </w:r>
      <w:r w:rsidR="00BD4F1E">
        <w:rPr>
          <w:rFonts w:ascii="Arial" w:hAnsi="Arial" w:cs="Arial"/>
          <w:sz w:val="24"/>
          <w:szCs w:val="24"/>
        </w:rPr>
        <w:t>QD,</w:t>
      </w:r>
      <w:r>
        <w:rPr>
          <w:rFonts w:ascii="Arial" w:hAnsi="Arial" w:cs="Arial"/>
          <w:sz w:val="24"/>
          <w:szCs w:val="24"/>
        </w:rPr>
        <w:t xml:space="preserve"> so</w:t>
      </w:r>
      <w:r w:rsidR="0027538E">
        <w:rPr>
          <w:rFonts w:ascii="Arial" w:hAnsi="Arial" w:cs="Arial"/>
          <w:sz w:val="24"/>
          <w:szCs w:val="24"/>
        </w:rPr>
        <w:t xml:space="preserve"> </w:t>
      </w:r>
      <w:r>
        <w:rPr>
          <w:rFonts w:ascii="Arial" w:hAnsi="Arial" w:cs="Arial"/>
          <w:sz w:val="24"/>
          <w:szCs w:val="24"/>
        </w:rPr>
        <w:t xml:space="preserve">their conclusions are neither reliable </w:t>
      </w:r>
      <w:r w:rsidR="001D3444">
        <w:rPr>
          <w:rFonts w:ascii="Arial" w:hAnsi="Arial" w:cs="Arial"/>
          <w:sz w:val="24"/>
          <w:szCs w:val="24"/>
        </w:rPr>
        <w:t>nor</w:t>
      </w:r>
      <w:r>
        <w:rPr>
          <w:rFonts w:ascii="Arial" w:hAnsi="Arial" w:cs="Arial"/>
          <w:sz w:val="24"/>
          <w:szCs w:val="24"/>
        </w:rPr>
        <w:t xml:space="preserve"> valid. Similarly, McAteer (2013) cautions researchers that their analysis of QD should not distract them from </w:t>
      </w:r>
      <w:r w:rsidR="0027538E">
        <w:rPr>
          <w:rFonts w:ascii="Arial" w:hAnsi="Arial" w:cs="Arial"/>
          <w:sz w:val="24"/>
          <w:szCs w:val="24"/>
        </w:rPr>
        <w:t xml:space="preserve">addressing </w:t>
      </w:r>
      <w:r>
        <w:rPr>
          <w:rFonts w:ascii="Arial" w:hAnsi="Arial" w:cs="Arial"/>
          <w:sz w:val="24"/>
          <w:szCs w:val="24"/>
        </w:rPr>
        <w:t>the research questio</w:t>
      </w:r>
      <w:r w:rsidR="0027538E">
        <w:rPr>
          <w:rFonts w:ascii="Arial" w:hAnsi="Arial" w:cs="Arial"/>
          <w:sz w:val="24"/>
          <w:szCs w:val="24"/>
        </w:rPr>
        <w:t>n</w:t>
      </w:r>
      <w:r>
        <w:rPr>
          <w:rFonts w:ascii="Arial" w:hAnsi="Arial" w:cs="Arial"/>
          <w:sz w:val="24"/>
          <w:szCs w:val="24"/>
        </w:rPr>
        <w:t xml:space="preserve">. </w:t>
      </w:r>
      <w:r w:rsidR="005C7600">
        <w:rPr>
          <w:rFonts w:ascii="Arial" w:hAnsi="Arial" w:cs="Arial"/>
          <w:sz w:val="24"/>
          <w:szCs w:val="24"/>
        </w:rPr>
        <w:t>Coe</w:t>
      </w:r>
      <w:r>
        <w:rPr>
          <w:rFonts w:ascii="Arial" w:hAnsi="Arial" w:cs="Arial"/>
          <w:sz w:val="24"/>
          <w:szCs w:val="24"/>
        </w:rPr>
        <w:t xml:space="preserve"> (2012) continue</w:t>
      </w:r>
      <w:r w:rsidR="00BF5743">
        <w:rPr>
          <w:rFonts w:ascii="Arial" w:hAnsi="Arial" w:cs="Arial"/>
          <w:sz w:val="24"/>
          <w:szCs w:val="24"/>
        </w:rPr>
        <w:t>s</w:t>
      </w:r>
      <w:r>
        <w:rPr>
          <w:rFonts w:ascii="Arial" w:hAnsi="Arial" w:cs="Arial"/>
          <w:sz w:val="24"/>
          <w:szCs w:val="24"/>
        </w:rPr>
        <w:t xml:space="preserve"> this theme, stressing the need to be wary of making transfer claims, where research findings in a particular context</w:t>
      </w:r>
      <w:r w:rsidR="00162221">
        <w:rPr>
          <w:rFonts w:ascii="Arial" w:hAnsi="Arial" w:cs="Arial"/>
          <w:sz w:val="24"/>
          <w:szCs w:val="24"/>
        </w:rPr>
        <w:t xml:space="preserve"> are suggested to</w:t>
      </w:r>
      <w:r w:rsidR="0027538E">
        <w:rPr>
          <w:rFonts w:ascii="Arial" w:hAnsi="Arial" w:cs="Arial"/>
          <w:sz w:val="24"/>
          <w:szCs w:val="24"/>
        </w:rPr>
        <w:t xml:space="preserve"> apply</w:t>
      </w:r>
      <w:r w:rsidR="00162221">
        <w:rPr>
          <w:rFonts w:ascii="Arial" w:hAnsi="Arial" w:cs="Arial"/>
          <w:sz w:val="24"/>
          <w:szCs w:val="24"/>
        </w:rPr>
        <w:t xml:space="preserve"> elsewhere. Cohen, Manion and Morrison (2007) conclude by pointing out the risk that the research could be affected by the preconceptions of the researcher. Consequently, the researcher</w:t>
      </w:r>
      <w:r w:rsidR="0027538E">
        <w:rPr>
          <w:rFonts w:ascii="Arial" w:hAnsi="Arial" w:cs="Arial"/>
          <w:sz w:val="24"/>
          <w:szCs w:val="24"/>
        </w:rPr>
        <w:t xml:space="preserve"> might</w:t>
      </w:r>
      <w:r w:rsidR="00162221">
        <w:rPr>
          <w:rFonts w:ascii="Arial" w:hAnsi="Arial" w:cs="Arial"/>
          <w:sz w:val="24"/>
          <w:szCs w:val="24"/>
        </w:rPr>
        <w:t xml:space="preserve"> find what they were expecting to in the first place and overlook signs in the data that might suggest otherwise. I have noted these comments in analysing my data. </w:t>
      </w:r>
    </w:p>
    <w:p w14:paraId="0E9132E5" w14:textId="735A3A5A" w:rsidR="0027538E" w:rsidRDefault="0027538E" w:rsidP="00BD7918">
      <w:pPr>
        <w:spacing w:after="0"/>
        <w:rPr>
          <w:rFonts w:ascii="Arial" w:hAnsi="Arial" w:cs="Arial"/>
          <w:sz w:val="24"/>
          <w:szCs w:val="24"/>
        </w:rPr>
      </w:pPr>
    </w:p>
    <w:p w14:paraId="677D939E" w14:textId="77777777" w:rsidR="0027538E" w:rsidRDefault="0027538E" w:rsidP="00BD7918">
      <w:pPr>
        <w:spacing w:after="0"/>
        <w:rPr>
          <w:rFonts w:ascii="Arial" w:hAnsi="Arial" w:cs="Arial"/>
          <w:sz w:val="24"/>
          <w:szCs w:val="24"/>
        </w:rPr>
      </w:pPr>
    </w:p>
    <w:p w14:paraId="5508412A" w14:textId="41B12AC1" w:rsidR="00DC0DF0" w:rsidRDefault="006C51C8" w:rsidP="00BD7918">
      <w:pPr>
        <w:spacing w:after="0"/>
        <w:rPr>
          <w:rFonts w:ascii="Arial" w:hAnsi="Arial" w:cs="Arial"/>
          <w:b/>
          <w:sz w:val="24"/>
          <w:szCs w:val="24"/>
        </w:rPr>
      </w:pPr>
      <w:r>
        <w:rPr>
          <w:rFonts w:ascii="Arial" w:hAnsi="Arial" w:cs="Arial"/>
          <w:b/>
          <w:sz w:val="24"/>
          <w:szCs w:val="24"/>
        </w:rPr>
        <w:t>Evaluation</w:t>
      </w:r>
    </w:p>
    <w:p w14:paraId="44C1FE5D" w14:textId="6147FDDD" w:rsidR="002B34A8" w:rsidRDefault="002B34A8" w:rsidP="00BD7918">
      <w:pPr>
        <w:spacing w:after="0"/>
        <w:rPr>
          <w:rFonts w:ascii="Arial" w:hAnsi="Arial" w:cs="Arial"/>
          <w:b/>
          <w:sz w:val="24"/>
          <w:szCs w:val="24"/>
        </w:rPr>
      </w:pPr>
    </w:p>
    <w:p w14:paraId="21E2FD73" w14:textId="3868DD90" w:rsidR="002B34A8" w:rsidRDefault="00E25864" w:rsidP="00BD7918">
      <w:pPr>
        <w:spacing w:after="0"/>
        <w:rPr>
          <w:rFonts w:ascii="Arial" w:hAnsi="Arial" w:cs="Arial"/>
          <w:sz w:val="24"/>
          <w:szCs w:val="24"/>
        </w:rPr>
      </w:pPr>
      <w:r>
        <w:rPr>
          <w:rFonts w:ascii="Arial" w:hAnsi="Arial" w:cs="Arial"/>
          <w:sz w:val="24"/>
          <w:szCs w:val="24"/>
        </w:rPr>
        <w:t xml:space="preserve">Following the guidance </w:t>
      </w:r>
      <w:r w:rsidR="00B37844">
        <w:rPr>
          <w:rFonts w:ascii="Arial" w:hAnsi="Arial" w:cs="Arial"/>
          <w:sz w:val="24"/>
          <w:szCs w:val="24"/>
        </w:rPr>
        <w:t>of</w:t>
      </w:r>
      <w:r>
        <w:rPr>
          <w:rFonts w:ascii="Arial" w:hAnsi="Arial" w:cs="Arial"/>
          <w:sz w:val="24"/>
          <w:szCs w:val="24"/>
        </w:rPr>
        <w:t xml:space="preserve"> Cohen, Manion and Morrison (2007), I aligned my </w:t>
      </w:r>
      <w:r w:rsidR="00B37844">
        <w:rPr>
          <w:rFonts w:ascii="Arial" w:hAnsi="Arial" w:cs="Arial"/>
          <w:sz w:val="24"/>
          <w:szCs w:val="24"/>
        </w:rPr>
        <w:t>r</w:t>
      </w:r>
      <w:r>
        <w:rPr>
          <w:rFonts w:ascii="Arial" w:hAnsi="Arial" w:cs="Arial"/>
          <w:sz w:val="24"/>
          <w:szCs w:val="24"/>
        </w:rPr>
        <w:t xml:space="preserve">esearch question to its purpose of establishing the impact of an intervention </w:t>
      </w:r>
      <w:r w:rsidR="00B37844">
        <w:rPr>
          <w:rFonts w:ascii="Arial" w:hAnsi="Arial" w:cs="Arial"/>
          <w:sz w:val="24"/>
          <w:szCs w:val="24"/>
        </w:rPr>
        <w:t>in</w:t>
      </w:r>
      <w:r>
        <w:rPr>
          <w:rFonts w:ascii="Arial" w:hAnsi="Arial" w:cs="Arial"/>
          <w:sz w:val="24"/>
          <w:szCs w:val="24"/>
        </w:rPr>
        <w:t xml:space="preserve"> enhanc</w:t>
      </w:r>
      <w:r w:rsidR="00B37844">
        <w:rPr>
          <w:rFonts w:ascii="Arial" w:hAnsi="Arial" w:cs="Arial"/>
          <w:sz w:val="24"/>
          <w:szCs w:val="24"/>
        </w:rPr>
        <w:t>ing</w:t>
      </w:r>
      <w:r>
        <w:rPr>
          <w:rFonts w:ascii="Arial" w:hAnsi="Arial" w:cs="Arial"/>
          <w:sz w:val="24"/>
          <w:szCs w:val="24"/>
        </w:rPr>
        <w:t xml:space="preserve"> pupils' ability to conduct PA. In doing so, I was mindful of the warning from McAteer (2013), referred to above. There was a risk, which I avoided,  of me concentrating instead on how the intervention had affected students</w:t>
      </w:r>
      <w:r w:rsidR="000F526F">
        <w:rPr>
          <w:rFonts w:ascii="Arial" w:hAnsi="Arial" w:cs="Arial"/>
          <w:sz w:val="24"/>
          <w:szCs w:val="24"/>
        </w:rPr>
        <w:t>' performance in the core task</w:t>
      </w:r>
      <w:r>
        <w:rPr>
          <w:rFonts w:ascii="Arial" w:hAnsi="Arial" w:cs="Arial"/>
          <w:sz w:val="24"/>
          <w:szCs w:val="24"/>
        </w:rPr>
        <w:t xml:space="preserve">. Nevertheless, this point will be considered in </w:t>
      </w:r>
      <w:r w:rsidR="000F526F">
        <w:rPr>
          <w:rFonts w:ascii="Arial" w:hAnsi="Arial" w:cs="Arial"/>
          <w:sz w:val="24"/>
          <w:szCs w:val="24"/>
        </w:rPr>
        <w:t>my</w:t>
      </w:r>
      <w:r>
        <w:rPr>
          <w:rFonts w:ascii="Arial" w:hAnsi="Arial" w:cs="Arial"/>
          <w:sz w:val="24"/>
          <w:szCs w:val="24"/>
        </w:rPr>
        <w:t xml:space="preserve"> Conclusions. </w:t>
      </w:r>
    </w:p>
    <w:p w14:paraId="5C662411" w14:textId="558275E5" w:rsidR="00E25864" w:rsidRDefault="00E25864" w:rsidP="00BD7918">
      <w:pPr>
        <w:spacing w:after="0"/>
        <w:rPr>
          <w:rFonts w:ascii="Arial" w:hAnsi="Arial" w:cs="Arial"/>
          <w:sz w:val="24"/>
          <w:szCs w:val="24"/>
        </w:rPr>
      </w:pPr>
    </w:p>
    <w:p w14:paraId="08F1A43E" w14:textId="5DB26613" w:rsidR="00E25864" w:rsidRDefault="00B8674C" w:rsidP="00BD7918">
      <w:pPr>
        <w:spacing w:after="0"/>
        <w:rPr>
          <w:rFonts w:ascii="Arial" w:hAnsi="Arial" w:cs="Arial"/>
          <w:sz w:val="24"/>
          <w:szCs w:val="24"/>
        </w:rPr>
      </w:pPr>
      <w:r>
        <w:rPr>
          <w:rFonts w:ascii="Arial" w:hAnsi="Arial" w:cs="Arial"/>
          <w:sz w:val="24"/>
          <w:szCs w:val="24"/>
        </w:rPr>
        <w:t>Kumar</w:t>
      </w:r>
      <w:r w:rsidR="007A0BB5">
        <w:rPr>
          <w:rFonts w:ascii="Arial" w:hAnsi="Arial" w:cs="Arial"/>
          <w:sz w:val="24"/>
          <w:szCs w:val="24"/>
        </w:rPr>
        <w:t xml:space="preserve"> (2014) explains that a research design sets out how the question will be answered. </w:t>
      </w:r>
      <w:r w:rsidR="0015592B">
        <w:rPr>
          <w:rFonts w:ascii="Arial" w:hAnsi="Arial" w:cs="Arial"/>
          <w:sz w:val="24"/>
          <w:szCs w:val="24"/>
        </w:rPr>
        <w:t>I</w:t>
      </w:r>
      <w:r w:rsidR="007A0BB5">
        <w:rPr>
          <w:rFonts w:ascii="Arial" w:hAnsi="Arial" w:cs="Arial"/>
          <w:sz w:val="24"/>
          <w:szCs w:val="24"/>
        </w:rPr>
        <w:t xml:space="preserve">t achieves two purposes. Firstly, it creates a plan to </w:t>
      </w:r>
      <w:r w:rsidR="0015592B">
        <w:rPr>
          <w:rFonts w:ascii="Arial" w:hAnsi="Arial" w:cs="Arial"/>
          <w:sz w:val="24"/>
          <w:szCs w:val="24"/>
        </w:rPr>
        <w:t>complete</w:t>
      </w:r>
      <w:r w:rsidR="007A0BB5">
        <w:rPr>
          <w:rFonts w:ascii="Arial" w:hAnsi="Arial" w:cs="Arial"/>
          <w:sz w:val="24"/>
          <w:szCs w:val="24"/>
        </w:rPr>
        <w:t xml:space="preserve"> the study. Secondly, it</w:t>
      </w:r>
      <w:r w:rsidR="007023DA">
        <w:rPr>
          <w:rFonts w:ascii="Arial" w:hAnsi="Arial" w:cs="Arial"/>
          <w:sz w:val="24"/>
          <w:szCs w:val="24"/>
        </w:rPr>
        <w:t xml:space="preserve"> ensures the plan is sufficiently robust to answer the question accurately and objectively. In their studies into Peer Assessment</w:t>
      </w:r>
      <w:r w:rsidR="00C8350B">
        <w:rPr>
          <w:rFonts w:ascii="Arial" w:hAnsi="Arial" w:cs="Arial"/>
          <w:sz w:val="24"/>
          <w:szCs w:val="24"/>
        </w:rPr>
        <w:t xml:space="preserve"> Tsivitanidou et al. (2017)</w:t>
      </w:r>
      <w:r w:rsidR="00980618">
        <w:rPr>
          <w:rFonts w:ascii="Arial" w:hAnsi="Arial" w:cs="Arial"/>
          <w:sz w:val="24"/>
          <w:szCs w:val="24"/>
        </w:rPr>
        <w:t xml:space="preserve"> and Ratminingsih, Artini &amp; Padmadewi (2017) </w:t>
      </w:r>
      <w:r w:rsidR="001D3444">
        <w:rPr>
          <w:rFonts w:ascii="Arial" w:hAnsi="Arial" w:cs="Arial"/>
          <w:sz w:val="24"/>
          <w:szCs w:val="24"/>
        </w:rPr>
        <w:t>specify</w:t>
      </w:r>
      <w:r w:rsidR="00980618">
        <w:rPr>
          <w:rFonts w:ascii="Arial" w:hAnsi="Arial" w:cs="Arial"/>
          <w:sz w:val="24"/>
          <w:szCs w:val="24"/>
        </w:rPr>
        <w:t xml:space="preserve"> how their research was designed to achieve this. </w:t>
      </w:r>
    </w:p>
    <w:p w14:paraId="2002C4A4" w14:textId="253E83F9" w:rsidR="00C3049B" w:rsidRDefault="00C3049B" w:rsidP="00BD7918">
      <w:pPr>
        <w:spacing w:after="0"/>
        <w:rPr>
          <w:rFonts w:ascii="Arial" w:hAnsi="Arial" w:cs="Arial"/>
          <w:sz w:val="24"/>
          <w:szCs w:val="24"/>
        </w:rPr>
      </w:pPr>
    </w:p>
    <w:p w14:paraId="6A59AA5E" w14:textId="0CE9B9DC" w:rsidR="00C3049B" w:rsidRDefault="00C3049B" w:rsidP="00BD7918">
      <w:pPr>
        <w:spacing w:after="0"/>
        <w:rPr>
          <w:rFonts w:ascii="Arial" w:hAnsi="Arial" w:cs="Arial"/>
          <w:sz w:val="24"/>
          <w:szCs w:val="24"/>
        </w:rPr>
      </w:pPr>
    </w:p>
    <w:p w14:paraId="7D8BDB00" w14:textId="795D8409" w:rsidR="00C3049B" w:rsidRDefault="00C3049B" w:rsidP="00BD7918">
      <w:pPr>
        <w:spacing w:after="0"/>
        <w:rPr>
          <w:rFonts w:ascii="Arial" w:hAnsi="Arial" w:cs="Arial"/>
          <w:sz w:val="24"/>
          <w:szCs w:val="24"/>
        </w:rPr>
      </w:pPr>
    </w:p>
    <w:p w14:paraId="139F42FC" w14:textId="77777777" w:rsidR="00C3049B" w:rsidRDefault="00C3049B" w:rsidP="00BD7918">
      <w:pPr>
        <w:spacing w:after="0"/>
        <w:rPr>
          <w:rFonts w:ascii="Arial" w:hAnsi="Arial" w:cs="Arial"/>
          <w:sz w:val="24"/>
          <w:szCs w:val="24"/>
        </w:rPr>
      </w:pPr>
    </w:p>
    <w:p w14:paraId="0C3AFD36" w14:textId="4E10BE22" w:rsidR="001E29FD" w:rsidRDefault="001E29FD" w:rsidP="00BD7918">
      <w:pPr>
        <w:spacing w:after="0"/>
        <w:rPr>
          <w:rFonts w:ascii="Arial" w:hAnsi="Arial" w:cs="Arial"/>
          <w:sz w:val="24"/>
          <w:szCs w:val="24"/>
        </w:rPr>
      </w:pPr>
    </w:p>
    <w:p w14:paraId="43B95D7A" w14:textId="77777777" w:rsidR="00DC5FFB" w:rsidRDefault="00D33E46" w:rsidP="00C3049B">
      <w:pPr>
        <w:spacing w:after="0"/>
        <w:ind w:left="720" w:hanging="720"/>
        <w:jc w:val="both"/>
        <w:rPr>
          <w:rFonts w:ascii="Arial" w:hAnsi="Arial" w:cs="Arial"/>
          <w:sz w:val="24"/>
          <w:szCs w:val="24"/>
        </w:rPr>
      </w:pPr>
      <w:r>
        <w:rPr>
          <w:rFonts w:ascii="Arial" w:hAnsi="Arial" w:cs="Arial"/>
          <w:sz w:val="24"/>
          <w:szCs w:val="24"/>
        </w:rPr>
        <w:lastRenderedPageBreak/>
        <w:t>In designing my research around the teaching of my specialist subject, the</w:t>
      </w:r>
    </w:p>
    <w:p w14:paraId="7DB574A8" w14:textId="269395EC" w:rsidR="00DC5FFB" w:rsidRDefault="00C3049B" w:rsidP="00C3049B">
      <w:pPr>
        <w:spacing w:after="0"/>
        <w:ind w:left="720" w:hanging="720"/>
        <w:jc w:val="both"/>
        <w:rPr>
          <w:rFonts w:ascii="Arial" w:hAnsi="Arial" w:cs="Arial"/>
          <w:sz w:val="24"/>
          <w:szCs w:val="24"/>
        </w:rPr>
      </w:pPr>
      <w:r>
        <w:rPr>
          <w:rFonts w:ascii="Arial" w:hAnsi="Arial" w:cs="Arial"/>
          <w:sz w:val="24"/>
          <w:szCs w:val="24"/>
        </w:rPr>
        <w:t>P</w:t>
      </w:r>
      <w:r w:rsidR="00D33E46">
        <w:rPr>
          <w:rFonts w:ascii="Arial" w:hAnsi="Arial" w:cs="Arial"/>
          <w:sz w:val="24"/>
          <w:szCs w:val="24"/>
        </w:rPr>
        <w:t>opulation</w:t>
      </w:r>
      <w:r>
        <w:rPr>
          <w:rFonts w:ascii="Arial" w:hAnsi="Arial" w:cs="Arial"/>
          <w:sz w:val="24"/>
          <w:szCs w:val="24"/>
        </w:rPr>
        <w:t xml:space="preserve"> </w:t>
      </w:r>
      <w:r w:rsidR="00D33E46">
        <w:rPr>
          <w:rFonts w:ascii="Arial" w:hAnsi="Arial" w:cs="Arial"/>
          <w:sz w:val="24"/>
          <w:szCs w:val="24"/>
        </w:rPr>
        <w:t>was restricted to Y10BG, the only class at PTE1 to whom I</w:t>
      </w:r>
    </w:p>
    <w:p w14:paraId="1A8CC0DE" w14:textId="77777777" w:rsidR="00C3049B" w:rsidRDefault="00D33E46" w:rsidP="00C3049B">
      <w:pPr>
        <w:spacing w:after="0"/>
        <w:ind w:left="720" w:hanging="720"/>
        <w:jc w:val="both"/>
        <w:rPr>
          <w:rFonts w:ascii="Arial" w:hAnsi="Arial" w:cs="Arial"/>
          <w:sz w:val="24"/>
          <w:szCs w:val="24"/>
        </w:rPr>
      </w:pPr>
      <w:r>
        <w:rPr>
          <w:rFonts w:ascii="Arial" w:hAnsi="Arial" w:cs="Arial"/>
          <w:sz w:val="24"/>
          <w:szCs w:val="24"/>
        </w:rPr>
        <w:t xml:space="preserve">taught Business. </w:t>
      </w:r>
      <w:r w:rsidR="001E5AFE">
        <w:rPr>
          <w:rFonts w:ascii="Arial" w:hAnsi="Arial" w:cs="Arial"/>
          <w:sz w:val="24"/>
          <w:szCs w:val="24"/>
        </w:rPr>
        <w:t xml:space="preserve">The research </w:t>
      </w:r>
      <w:r>
        <w:rPr>
          <w:rFonts w:ascii="Arial" w:hAnsi="Arial" w:cs="Arial"/>
          <w:sz w:val="24"/>
          <w:szCs w:val="24"/>
        </w:rPr>
        <w:t xml:space="preserve">examined PA in the context of pupils </w:t>
      </w:r>
      <w:r w:rsidR="00C3049B">
        <w:rPr>
          <w:rFonts w:ascii="Arial" w:hAnsi="Arial" w:cs="Arial"/>
          <w:sz w:val="24"/>
          <w:szCs w:val="24"/>
        </w:rPr>
        <w:t>answering a</w:t>
      </w:r>
    </w:p>
    <w:p w14:paraId="55D6AD9E" w14:textId="77777777" w:rsidR="00C3049B" w:rsidRDefault="00C3049B" w:rsidP="00C3049B">
      <w:pPr>
        <w:spacing w:after="0"/>
        <w:ind w:left="720" w:hanging="720"/>
        <w:jc w:val="both"/>
        <w:rPr>
          <w:rFonts w:ascii="Arial" w:hAnsi="Arial" w:cs="Arial"/>
          <w:sz w:val="24"/>
          <w:szCs w:val="24"/>
        </w:rPr>
      </w:pPr>
      <w:r>
        <w:rPr>
          <w:rFonts w:ascii="Arial" w:hAnsi="Arial" w:cs="Arial"/>
          <w:sz w:val="24"/>
          <w:szCs w:val="24"/>
        </w:rPr>
        <w:t>core task including extended writing</w:t>
      </w:r>
      <w:r w:rsidR="00926F7D">
        <w:rPr>
          <w:rFonts w:ascii="Arial" w:hAnsi="Arial" w:cs="Arial"/>
          <w:sz w:val="24"/>
          <w:szCs w:val="24"/>
        </w:rPr>
        <w:t>. This was relevant where</w:t>
      </w:r>
      <w:r>
        <w:rPr>
          <w:rFonts w:ascii="Arial" w:hAnsi="Arial" w:cs="Arial"/>
          <w:sz w:val="24"/>
          <w:szCs w:val="24"/>
        </w:rPr>
        <w:t xml:space="preserve"> </w:t>
      </w:r>
      <w:r w:rsidR="00926F7D">
        <w:rPr>
          <w:rFonts w:ascii="Arial" w:hAnsi="Arial" w:cs="Arial"/>
          <w:sz w:val="24"/>
          <w:szCs w:val="24"/>
        </w:rPr>
        <w:t>Y10BG were studying</w:t>
      </w:r>
    </w:p>
    <w:p w14:paraId="3FA3BC84" w14:textId="77777777" w:rsidR="00C3049B" w:rsidRDefault="00926F7D" w:rsidP="00C3049B">
      <w:pPr>
        <w:spacing w:after="0"/>
        <w:ind w:left="720" w:hanging="720"/>
        <w:jc w:val="both"/>
        <w:rPr>
          <w:rFonts w:ascii="Arial" w:hAnsi="Arial" w:cs="Arial"/>
          <w:sz w:val="24"/>
          <w:szCs w:val="24"/>
        </w:rPr>
      </w:pPr>
      <w:r>
        <w:rPr>
          <w:rFonts w:ascii="Arial" w:hAnsi="Arial" w:cs="Arial"/>
          <w:sz w:val="24"/>
          <w:szCs w:val="24"/>
        </w:rPr>
        <w:t>under a new GCSE Syllabus introduced by WJEC in 2017</w:t>
      </w:r>
      <w:r w:rsidR="00C3049B">
        <w:rPr>
          <w:rFonts w:ascii="Arial" w:hAnsi="Arial" w:cs="Arial"/>
          <w:sz w:val="24"/>
          <w:szCs w:val="24"/>
        </w:rPr>
        <w:t xml:space="preserve"> </w:t>
      </w:r>
      <w:r w:rsidR="00035ADA">
        <w:rPr>
          <w:rFonts w:ascii="Arial" w:hAnsi="Arial" w:cs="Arial"/>
          <w:sz w:val="24"/>
          <w:szCs w:val="24"/>
        </w:rPr>
        <w:t>(WJEC, 2016)</w:t>
      </w:r>
      <w:r w:rsidR="00DC5FFB">
        <w:rPr>
          <w:rFonts w:ascii="Arial" w:hAnsi="Arial" w:cs="Arial"/>
          <w:sz w:val="24"/>
          <w:szCs w:val="24"/>
        </w:rPr>
        <w:t xml:space="preserve"> whereby all</w:t>
      </w:r>
    </w:p>
    <w:p w14:paraId="6FED0909" w14:textId="1185C7BD" w:rsidR="004D7159" w:rsidRDefault="00DC5FFB" w:rsidP="00C3049B">
      <w:pPr>
        <w:spacing w:after="0"/>
        <w:ind w:left="720" w:hanging="720"/>
        <w:jc w:val="both"/>
        <w:rPr>
          <w:rFonts w:ascii="Arial" w:hAnsi="Arial" w:cs="Arial"/>
          <w:sz w:val="24"/>
          <w:szCs w:val="24"/>
        </w:rPr>
      </w:pPr>
      <w:r>
        <w:rPr>
          <w:rFonts w:ascii="Arial" w:hAnsi="Arial" w:cs="Arial"/>
          <w:sz w:val="24"/>
          <w:szCs w:val="24"/>
        </w:rPr>
        <w:t>marks were awarded in written examinations.</w:t>
      </w:r>
      <w:r w:rsidR="00C3049B">
        <w:rPr>
          <w:rFonts w:ascii="Arial" w:hAnsi="Arial" w:cs="Arial"/>
          <w:sz w:val="24"/>
          <w:szCs w:val="24"/>
        </w:rPr>
        <w:t xml:space="preserve"> </w:t>
      </w:r>
    </w:p>
    <w:p w14:paraId="544C5482" w14:textId="0F52D792" w:rsidR="00C3049B" w:rsidRDefault="00C3049B" w:rsidP="00C3049B">
      <w:pPr>
        <w:spacing w:after="0"/>
        <w:ind w:left="720" w:hanging="720"/>
        <w:jc w:val="both"/>
        <w:rPr>
          <w:rFonts w:ascii="Arial" w:hAnsi="Arial" w:cs="Arial"/>
          <w:sz w:val="24"/>
          <w:szCs w:val="24"/>
        </w:rPr>
      </w:pPr>
    </w:p>
    <w:p w14:paraId="35E10821" w14:textId="77777777" w:rsidR="004D7159" w:rsidRDefault="00DC5FFB" w:rsidP="00C3049B">
      <w:pPr>
        <w:spacing w:after="0"/>
        <w:ind w:left="720" w:hanging="720"/>
        <w:jc w:val="both"/>
        <w:rPr>
          <w:rFonts w:ascii="Arial" w:hAnsi="Arial" w:cs="Arial"/>
          <w:sz w:val="24"/>
          <w:szCs w:val="24"/>
        </w:rPr>
      </w:pPr>
      <w:r>
        <w:rPr>
          <w:rFonts w:ascii="Arial" w:hAnsi="Arial" w:cs="Arial"/>
          <w:sz w:val="24"/>
          <w:szCs w:val="24"/>
        </w:rPr>
        <w:t>Under the previous syllabus,</w:t>
      </w:r>
      <w:r w:rsidR="004D7159">
        <w:rPr>
          <w:rFonts w:ascii="Arial" w:hAnsi="Arial" w:cs="Arial"/>
          <w:sz w:val="24"/>
          <w:szCs w:val="24"/>
        </w:rPr>
        <w:t xml:space="preserve"> </w:t>
      </w:r>
      <w:r>
        <w:rPr>
          <w:rFonts w:ascii="Arial" w:hAnsi="Arial" w:cs="Arial"/>
          <w:sz w:val="24"/>
          <w:szCs w:val="24"/>
        </w:rPr>
        <w:t>(WJEC, 2011) 25% of marks were awarded for the</w:t>
      </w:r>
    </w:p>
    <w:p w14:paraId="6F7530B5" w14:textId="77777777" w:rsidR="004D7159" w:rsidRDefault="00DC5FFB" w:rsidP="00C3049B">
      <w:pPr>
        <w:spacing w:after="0"/>
        <w:ind w:left="720" w:hanging="720"/>
        <w:jc w:val="both"/>
        <w:rPr>
          <w:rFonts w:ascii="Arial" w:hAnsi="Arial" w:cs="Arial"/>
          <w:sz w:val="24"/>
          <w:szCs w:val="24"/>
        </w:rPr>
      </w:pPr>
      <w:r>
        <w:rPr>
          <w:rFonts w:ascii="Arial" w:hAnsi="Arial" w:cs="Arial"/>
          <w:sz w:val="24"/>
          <w:szCs w:val="24"/>
        </w:rPr>
        <w:t>Controlled Assessment of</w:t>
      </w:r>
      <w:r w:rsidR="004D7159">
        <w:rPr>
          <w:rFonts w:ascii="Arial" w:hAnsi="Arial" w:cs="Arial"/>
          <w:sz w:val="24"/>
          <w:szCs w:val="24"/>
        </w:rPr>
        <w:t xml:space="preserve"> </w:t>
      </w:r>
      <w:r>
        <w:rPr>
          <w:rFonts w:ascii="Arial" w:hAnsi="Arial" w:cs="Arial"/>
          <w:sz w:val="24"/>
          <w:szCs w:val="24"/>
        </w:rPr>
        <w:t xml:space="preserve">coursework. Consequently, </w:t>
      </w:r>
      <w:r w:rsidR="00281F4E">
        <w:rPr>
          <w:rFonts w:ascii="Arial" w:hAnsi="Arial" w:cs="Arial"/>
          <w:sz w:val="24"/>
          <w:szCs w:val="24"/>
        </w:rPr>
        <w:t>a higher percentage of marks</w:t>
      </w:r>
    </w:p>
    <w:p w14:paraId="07F85231" w14:textId="1B1E9179" w:rsidR="004D7159" w:rsidRDefault="008104C0" w:rsidP="00C3049B">
      <w:pPr>
        <w:spacing w:after="0"/>
        <w:ind w:left="720" w:hanging="720"/>
        <w:jc w:val="both"/>
        <w:rPr>
          <w:rFonts w:ascii="Arial" w:hAnsi="Arial" w:cs="Arial"/>
          <w:sz w:val="24"/>
          <w:szCs w:val="24"/>
        </w:rPr>
      </w:pPr>
      <w:r>
        <w:rPr>
          <w:rFonts w:ascii="Arial" w:hAnsi="Arial" w:cs="Arial"/>
          <w:sz w:val="24"/>
          <w:szCs w:val="24"/>
        </w:rPr>
        <w:t>would be available ( 30%</w:t>
      </w:r>
      <w:r w:rsidR="004D7159">
        <w:rPr>
          <w:rFonts w:ascii="Arial" w:hAnsi="Arial" w:cs="Arial"/>
          <w:sz w:val="24"/>
          <w:szCs w:val="24"/>
        </w:rPr>
        <w:t xml:space="preserve"> </w:t>
      </w:r>
      <w:r>
        <w:rPr>
          <w:rFonts w:ascii="Arial" w:hAnsi="Arial" w:cs="Arial"/>
          <w:sz w:val="24"/>
          <w:szCs w:val="24"/>
        </w:rPr>
        <w:t>against 22.5% (WJEC, 2016 &amp; 2011)) for candidates to</w:t>
      </w:r>
    </w:p>
    <w:p w14:paraId="097A116C" w14:textId="77777777" w:rsidR="00C3049B" w:rsidRDefault="008104C0" w:rsidP="00C3049B">
      <w:pPr>
        <w:spacing w:after="0"/>
        <w:ind w:left="720" w:hanging="720"/>
        <w:jc w:val="both"/>
        <w:rPr>
          <w:rFonts w:ascii="Arial" w:hAnsi="Arial" w:cs="Arial"/>
          <w:sz w:val="24"/>
          <w:szCs w:val="24"/>
        </w:rPr>
      </w:pPr>
      <w:r>
        <w:rPr>
          <w:rFonts w:ascii="Arial" w:hAnsi="Arial" w:cs="Arial"/>
          <w:sz w:val="24"/>
          <w:szCs w:val="24"/>
        </w:rPr>
        <w:t>demonstrate their higher-level, written analytical skills where students sitting the exam</w:t>
      </w:r>
    </w:p>
    <w:p w14:paraId="41D21E70" w14:textId="77777777" w:rsidR="00C3049B" w:rsidRDefault="008104C0" w:rsidP="00C3049B">
      <w:pPr>
        <w:spacing w:after="0"/>
        <w:ind w:left="720" w:hanging="720"/>
        <w:jc w:val="both"/>
        <w:rPr>
          <w:rFonts w:ascii="Arial" w:hAnsi="Arial" w:cs="Arial"/>
          <w:sz w:val="24"/>
          <w:szCs w:val="24"/>
        </w:rPr>
      </w:pPr>
      <w:r>
        <w:rPr>
          <w:rFonts w:ascii="Arial" w:hAnsi="Arial" w:cs="Arial"/>
          <w:sz w:val="24"/>
          <w:szCs w:val="24"/>
        </w:rPr>
        <w:t>had performed less well historically</w:t>
      </w:r>
      <w:r w:rsidR="00C3049B">
        <w:rPr>
          <w:rFonts w:ascii="Arial" w:hAnsi="Arial" w:cs="Arial"/>
          <w:sz w:val="24"/>
          <w:szCs w:val="24"/>
        </w:rPr>
        <w:t xml:space="preserve"> </w:t>
      </w:r>
      <w:r>
        <w:rPr>
          <w:rFonts w:ascii="Arial" w:hAnsi="Arial" w:cs="Arial"/>
          <w:sz w:val="24"/>
          <w:szCs w:val="24"/>
        </w:rPr>
        <w:t>(WJEC,</w:t>
      </w:r>
      <w:r w:rsidR="004D7159">
        <w:rPr>
          <w:rFonts w:ascii="Arial" w:hAnsi="Arial" w:cs="Arial"/>
          <w:sz w:val="24"/>
          <w:szCs w:val="24"/>
        </w:rPr>
        <w:t xml:space="preserve"> 2018).</w:t>
      </w:r>
      <w:r w:rsidR="004159CE">
        <w:rPr>
          <w:rFonts w:ascii="Arial" w:hAnsi="Arial" w:cs="Arial"/>
          <w:sz w:val="24"/>
          <w:szCs w:val="24"/>
        </w:rPr>
        <w:t xml:space="preserve"> </w:t>
      </w:r>
      <w:r w:rsidR="00030664">
        <w:rPr>
          <w:rFonts w:ascii="Arial" w:hAnsi="Arial" w:cs="Arial"/>
          <w:sz w:val="24"/>
          <w:szCs w:val="24"/>
        </w:rPr>
        <w:t>The two questions used</w:t>
      </w:r>
      <w:r w:rsidR="00D17BFD">
        <w:rPr>
          <w:rFonts w:ascii="Arial" w:hAnsi="Arial" w:cs="Arial"/>
          <w:sz w:val="24"/>
          <w:szCs w:val="24"/>
        </w:rPr>
        <w:t xml:space="preserve"> in the pre-</w:t>
      </w:r>
    </w:p>
    <w:p w14:paraId="7B1AE984" w14:textId="77777777" w:rsidR="00C3049B" w:rsidRDefault="00D17BFD" w:rsidP="00C3049B">
      <w:pPr>
        <w:spacing w:after="0"/>
        <w:ind w:left="720" w:hanging="720"/>
        <w:jc w:val="both"/>
        <w:rPr>
          <w:rFonts w:ascii="Arial" w:hAnsi="Arial" w:cs="Arial"/>
          <w:sz w:val="24"/>
          <w:szCs w:val="24"/>
        </w:rPr>
      </w:pPr>
      <w:r>
        <w:rPr>
          <w:rFonts w:ascii="Arial" w:hAnsi="Arial" w:cs="Arial"/>
          <w:sz w:val="24"/>
          <w:szCs w:val="24"/>
        </w:rPr>
        <w:t>test and post-test lessons</w:t>
      </w:r>
      <w:r w:rsidR="00030664">
        <w:rPr>
          <w:rFonts w:ascii="Arial" w:hAnsi="Arial" w:cs="Arial"/>
          <w:sz w:val="24"/>
          <w:szCs w:val="24"/>
        </w:rPr>
        <w:t>, from</w:t>
      </w:r>
      <w:r w:rsidR="00C3049B">
        <w:rPr>
          <w:rFonts w:ascii="Arial" w:hAnsi="Arial" w:cs="Arial"/>
          <w:sz w:val="24"/>
          <w:szCs w:val="24"/>
        </w:rPr>
        <w:t xml:space="preserve"> </w:t>
      </w:r>
      <w:r w:rsidR="00030664">
        <w:rPr>
          <w:rFonts w:ascii="Arial" w:hAnsi="Arial" w:cs="Arial"/>
          <w:sz w:val="24"/>
          <w:szCs w:val="24"/>
        </w:rPr>
        <w:t>past GCSE papers and obtained from</w:t>
      </w:r>
      <w:r>
        <w:rPr>
          <w:rFonts w:ascii="Arial" w:hAnsi="Arial" w:cs="Arial"/>
          <w:sz w:val="24"/>
          <w:szCs w:val="24"/>
        </w:rPr>
        <w:t xml:space="preserve"> </w:t>
      </w:r>
      <w:r w:rsidR="00030664">
        <w:rPr>
          <w:rFonts w:ascii="Arial" w:hAnsi="Arial" w:cs="Arial"/>
          <w:sz w:val="24"/>
          <w:szCs w:val="24"/>
        </w:rPr>
        <w:t>the WJEC</w:t>
      </w:r>
    </w:p>
    <w:p w14:paraId="4B1A7618" w14:textId="6C314C84" w:rsidR="00C3049B" w:rsidRDefault="00030664" w:rsidP="00C3049B">
      <w:pPr>
        <w:spacing w:after="0"/>
        <w:ind w:left="720" w:hanging="720"/>
        <w:jc w:val="both"/>
        <w:rPr>
          <w:rFonts w:ascii="Arial" w:hAnsi="Arial" w:cs="Arial"/>
          <w:sz w:val="24"/>
          <w:szCs w:val="24"/>
        </w:rPr>
      </w:pPr>
      <w:r>
        <w:rPr>
          <w:rFonts w:ascii="Arial" w:hAnsi="Arial" w:cs="Arial"/>
          <w:sz w:val="24"/>
          <w:szCs w:val="24"/>
        </w:rPr>
        <w:t>Question Bank (WJEC, 2019)</w:t>
      </w:r>
      <w:r w:rsidR="00D17BFD">
        <w:rPr>
          <w:rFonts w:ascii="Arial" w:hAnsi="Arial" w:cs="Arial"/>
          <w:sz w:val="24"/>
          <w:szCs w:val="24"/>
        </w:rPr>
        <w:t>,</w:t>
      </w:r>
      <w:r>
        <w:rPr>
          <w:rFonts w:ascii="Arial" w:hAnsi="Arial" w:cs="Arial"/>
          <w:sz w:val="24"/>
          <w:szCs w:val="24"/>
        </w:rPr>
        <w:t xml:space="preserve"> </w:t>
      </w:r>
      <w:r w:rsidR="00D17BFD">
        <w:rPr>
          <w:rFonts w:ascii="Arial" w:hAnsi="Arial" w:cs="Arial"/>
          <w:sz w:val="24"/>
          <w:szCs w:val="24"/>
        </w:rPr>
        <w:t>are</w:t>
      </w:r>
      <w:r w:rsidR="00C3049B">
        <w:rPr>
          <w:rFonts w:ascii="Arial" w:hAnsi="Arial" w:cs="Arial"/>
          <w:sz w:val="24"/>
          <w:szCs w:val="24"/>
        </w:rPr>
        <w:t xml:space="preserve"> </w:t>
      </w:r>
      <w:r w:rsidR="00D17BFD">
        <w:rPr>
          <w:rFonts w:ascii="Arial" w:hAnsi="Arial" w:cs="Arial"/>
          <w:sz w:val="24"/>
          <w:szCs w:val="24"/>
        </w:rPr>
        <w:t>attached as Appendices D and E respectively.</w:t>
      </w:r>
      <w:r>
        <w:rPr>
          <w:rFonts w:ascii="Arial" w:hAnsi="Arial" w:cs="Arial"/>
          <w:sz w:val="24"/>
          <w:szCs w:val="24"/>
        </w:rPr>
        <w:t xml:space="preserve"> </w:t>
      </w:r>
      <w:r w:rsidR="0096537A">
        <w:rPr>
          <w:rFonts w:ascii="Arial" w:hAnsi="Arial" w:cs="Arial"/>
          <w:sz w:val="24"/>
          <w:szCs w:val="24"/>
        </w:rPr>
        <w:t>The</w:t>
      </w:r>
      <w:r w:rsidR="00C3049B">
        <w:rPr>
          <w:rFonts w:ascii="Arial" w:hAnsi="Arial" w:cs="Arial"/>
          <w:sz w:val="24"/>
          <w:szCs w:val="24"/>
        </w:rPr>
        <w:t>y</w:t>
      </w:r>
    </w:p>
    <w:p w14:paraId="605693F9" w14:textId="4C2B089B" w:rsidR="0096537A" w:rsidRDefault="0096537A" w:rsidP="00C3049B">
      <w:pPr>
        <w:spacing w:after="0"/>
        <w:ind w:left="720" w:hanging="720"/>
        <w:jc w:val="both"/>
        <w:rPr>
          <w:rFonts w:ascii="Arial" w:hAnsi="Arial" w:cs="Arial"/>
          <w:sz w:val="24"/>
          <w:szCs w:val="24"/>
        </w:rPr>
      </w:pPr>
      <w:r>
        <w:rPr>
          <w:rFonts w:ascii="Arial" w:hAnsi="Arial" w:cs="Arial"/>
          <w:sz w:val="24"/>
          <w:szCs w:val="24"/>
        </w:rPr>
        <w:t>include the WJEC</w:t>
      </w:r>
      <w:r w:rsidR="00C3049B">
        <w:rPr>
          <w:rFonts w:ascii="Arial" w:hAnsi="Arial" w:cs="Arial"/>
          <w:sz w:val="24"/>
          <w:szCs w:val="24"/>
        </w:rPr>
        <w:t xml:space="preserve"> </w:t>
      </w:r>
      <w:r>
        <w:rPr>
          <w:rFonts w:ascii="Arial" w:hAnsi="Arial" w:cs="Arial"/>
          <w:sz w:val="24"/>
          <w:szCs w:val="24"/>
        </w:rPr>
        <w:t>Marking Scheme and Examiner's comments.</w:t>
      </w:r>
    </w:p>
    <w:p w14:paraId="5F165255" w14:textId="766177B8" w:rsidR="00FA06A9" w:rsidRDefault="00FA06A9" w:rsidP="004D7159">
      <w:pPr>
        <w:spacing w:after="0"/>
        <w:ind w:left="720" w:hanging="720"/>
        <w:rPr>
          <w:rFonts w:ascii="Arial" w:hAnsi="Arial" w:cs="Arial"/>
          <w:sz w:val="24"/>
          <w:szCs w:val="24"/>
        </w:rPr>
      </w:pPr>
    </w:p>
    <w:p w14:paraId="70AAB5D0" w14:textId="3BA1F456" w:rsidR="00CA255F" w:rsidRDefault="009D6B60" w:rsidP="00BD7918">
      <w:pPr>
        <w:spacing w:after="0"/>
        <w:rPr>
          <w:rFonts w:ascii="Arial" w:hAnsi="Arial" w:cs="Arial"/>
          <w:sz w:val="24"/>
          <w:szCs w:val="24"/>
        </w:rPr>
      </w:pPr>
      <w:r>
        <w:rPr>
          <w:rFonts w:ascii="Arial" w:hAnsi="Arial" w:cs="Arial"/>
          <w:sz w:val="24"/>
          <w:szCs w:val="24"/>
        </w:rPr>
        <w:t xml:space="preserve">Somekh &amp; Lewin (2011) explain that intervention involves researchers effecting  change and observing </w:t>
      </w:r>
      <w:r w:rsidR="001C2756">
        <w:rPr>
          <w:rFonts w:ascii="Arial" w:hAnsi="Arial" w:cs="Arial"/>
          <w:sz w:val="24"/>
          <w:szCs w:val="24"/>
        </w:rPr>
        <w:t xml:space="preserve">its impact. </w:t>
      </w:r>
      <w:r w:rsidR="00876CE1">
        <w:rPr>
          <w:rFonts w:ascii="Arial" w:hAnsi="Arial" w:cs="Arial"/>
          <w:sz w:val="24"/>
          <w:szCs w:val="24"/>
        </w:rPr>
        <w:t xml:space="preserve">Tymms (2012) </w:t>
      </w:r>
      <w:r w:rsidR="00446BD5">
        <w:rPr>
          <w:rFonts w:ascii="Arial" w:hAnsi="Arial" w:cs="Arial"/>
          <w:sz w:val="24"/>
          <w:szCs w:val="24"/>
        </w:rPr>
        <w:t xml:space="preserve">states that the design of the intervention </w:t>
      </w:r>
      <w:r w:rsidR="006E70A5">
        <w:rPr>
          <w:rFonts w:ascii="Arial" w:hAnsi="Arial" w:cs="Arial"/>
          <w:sz w:val="24"/>
          <w:szCs w:val="24"/>
        </w:rPr>
        <w:t>enables</w:t>
      </w:r>
      <w:r w:rsidR="00446BD5">
        <w:rPr>
          <w:rFonts w:ascii="Arial" w:hAnsi="Arial" w:cs="Arial"/>
          <w:sz w:val="24"/>
          <w:szCs w:val="24"/>
        </w:rPr>
        <w:t xml:space="preserve"> the researcher </w:t>
      </w:r>
      <w:r w:rsidR="006E70A5">
        <w:rPr>
          <w:rFonts w:ascii="Arial" w:hAnsi="Arial" w:cs="Arial"/>
          <w:sz w:val="24"/>
          <w:szCs w:val="24"/>
        </w:rPr>
        <w:t>to</w:t>
      </w:r>
      <w:r w:rsidR="00446BD5">
        <w:rPr>
          <w:rFonts w:ascii="Arial" w:hAnsi="Arial" w:cs="Arial"/>
          <w:sz w:val="24"/>
          <w:szCs w:val="24"/>
        </w:rPr>
        <w:t xml:space="preserve"> attribute cause to its results. Kumar (2014) details the involvement of variables </w:t>
      </w:r>
      <w:r w:rsidR="0025347D">
        <w:rPr>
          <w:rFonts w:ascii="Arial" w:hAnsi="Arial" w:cs="Arial"/>
          <w:sz w:val="24"/>
          <w:szCs w:val="24"/>
        </w:rPr>
        <w:t>which can be applied to</w:t>
      </w:r>
      <w:r w:rsidR="00446BD5">
        <w:rPr>
          <w:rFonts w:ascii="Arial" w:hAnsi="Arial" w:cs="Arial"/>
          <w:sz w:val="24"/>
          <w:szCs w:val="24"/>
        </w:rPr>
        <w:t xml:space="preserve"> my study. </w:t>
      </w:r>
      <w:r w:rsidR="00133342">
        <w:rPr>
          <w:rFonts w:ascii="Arial" w:hAnsi="Arial" w:cs="Arial"/>
          <w:sz w:val="24"/>
          <w:szCs w:val="24"/>
        </w:rPr>
        <w:t>An</w:t>
      </w:r>
      <w:r w:rsidR="0025347D">
        <w:rPr>
          <w:rFonts w:ascii="Arial" w:hAnsi="Arial" w:cs="Arial"/>
          <w:sz w:val="24"/>
          <w:szCs w:val="24"/>
        </w:rPr>
        <w:t xml:space="preserve"> </w:t>
      </w:r>
      <w:r w:rsidR="00133342">
        <w:rPr>
          <w:rFonts w:ascii="Arial" w:hAnsi="Arial" w:cs="Arial"/>
          <w:sz w:val="24"/>
          <w:szCs w:val="24"/>
        </w:rPr>
        <w:t xml:space="preserve">independent variable (the ability to </w:t>
      </w:r>
      <w:r w:rsidR="003067F2">
        <w:rPr>
          <w:rFonts w:ascii="Arial" w:hAnsi="Arial" w:cs="Arial"/>
          <w:sz w:val="24"/>
          <w:szCs w:val="24"/>
        </w:rPr>
        <w:t>learn)</w:t>
      </w:r>
      <w:r w:rsidR="00133342">
        <w:rPr>
          <w:rFonts w:ascii="Arial" w:hAnsi="Arial" w:cs="Arial"/>
          <w:sz w:val="24"/>
          <w:szCs w:val="24"/>
        </w:rPr>
        <w:t xml:space="preserve"> is believed to be able to change a dependent variable (the ability to </w:t>
      </w:r>
      <w:r w:rsidR="003067F2">
        <w:rPr>
          <w:rFonts w:ascii="Arial" w:hAnsi="Arial" w:cs="Arial"/>
          <w:sz w:val="24"/>
          <w:szCs w:val="24"/>
        </w:rPr>
        <w:t>Peer Assess</w:t>
      </w:r>
      <w:r w:rsidR="00133342">
        <w:rPr>
          <w:rFonts w:ascii="Arial" w:hAnsi="Arial" w:cs="Arial"/>
          <w:sz w:val="24"/>
          <w:szCs w:val="24"/>
        </w:rPr>
        <w:t xml:space="preserve">). </w:t>
      </w:r>
      <w:r w:rsidR="003067F2">
        <w:rPr>
          <w:rFonts w:ascii="Arial" w:hAnsi="Arial" w:cs="Arial"/>
          <w:sz w:val="24"/>
          <w:szCs w:val="24"/>
        </w:rPr>
        <w:t>However, that can only occur through the introduction of an intervening variable</w:t>
      </w:r>
      <w:r w:rsidR="00133342">
        <w:rPr>
          <w:rFonts w:ascii="Arial" w:hAnsi="Arial" w:cs="Arial"/>
          <w:sz w:val="24"/>
          <w:szCs w:val="24"/>
        </w:rPr>
        <w:t xml:space="preserve"> (teaching pupils how to Peer Assess)</w:t>
      </w:r>
      <w:r w:rsidR="003067F2">
        <w:rPr>
          <w:rFonts w:ascii="Arial" w:hAnsi="Arial" w:cs="Arial"/>
          <w:sz w:val="24"/>
          <w:szCs w:val="24"/>
        </w:rPr>
        <w:t xml:space="preserve"> which could itself be affected by other factors, known as extraneous variables</w:t>
      </w:r>
      <w:r w:rsidR="00F824EF">
        <w:rPr>
          <w:rFonts w:ascii="Arial" w:hAnsi="Arial" w:cs="Arial"/>
          <w:sz w:val="24"/>
          <w:szCs w:val="24"/>
        </w:rPr>
        <w:t xml:space="preserve"> (such as the number of pupils in the class).</w:t>
      </w:r>
    </w:p>
    <w:p w14:paraId="26F84E66" w14:textId="1EE46A49" w:rsidR="004A525B" w:rsidRDefault="004A525B" w:rsidP="00BD7918">
      <w:pPr>
        <w:spacing w:after="0"/>
        <w:rPr>
          <w:rFonts w:ascii="Arial" w:hAnsi="Arial" w:cs="Arial"/>
          <w:sz w:val="24"/>
          <w:szCs w:val="24"/>
        </w:rPr>
      </w:pPr>
    </w:p>
    <w:p w14:paraId="3BCE3415" w14:textId="7B3E349D" w:rsidR="004A525B" w:rsidRDefault="00014D8D" w:rsidP="00BD7918">
      <w:pPr>
        <w:spacing w:after="0"/>
        <w:rPr>
          <w:rFonts w:ascii="Arial" w:hAnsi="Arial" w:cs="Arial"/>
          <w:sz w:val="24"/>
          <w:szCs w:val="24"/>
        </w:rPr>
      </w:pPr>
      <w:r>
        <w:rPr>
          <w:rFonts w:ascii="Arial" w:hAnsi="Arial" w:cs="Arial"/>
          <w:sz w:val="24"/>
          <w:szCs w:val="24"/>
        </w:rPr>
        <w:t>In my research, the intervention lesson involved introducing a frame to the class that they could use to improve their PA. We revisited the GCSE Question that they had answered in the pre-test lesson. I distributed a</w:t>
      </w:r>
      <w:r w:rsidR="0025347D">
        <w:rPr>
          <w:rFonts w:ascii="Arial" w:hAnsi="Arial" w:cs="Arial"/>
          <w:sz w:val="24"/>
          <w:szCs w:val="24"/>
        </w:rPr>
        <w:t xml:space="preserve"> </w:t>
      </w:r>
      <w:r>
        <w:rPr>
          <w:rFonts w:ascii="Arial" w:hAnsi="Arial" w:cs="Arial"/>
          <w:sz w:val="24"/>
          <w:szCs w:val="24"/>
        </w:rPr>
        <w:t>frame (Appendix H)  for pupils to use</w:t>
      </w:r>
      <w:r w:rsidR="00597F99">
        <w:rPr>
          <w:rFonts w:ascii="Arial" w:hAnsi="Arial" w:cs="Arial"/>
          <w:sz w:val="24"/>
          <w:szCs w:val="24"/>
        </w:rPr>
        <w:t>. This enabled them to better understand and use the WJEC Marking Scheme to grade the answer and provided them with a structure</w:t>
      </w:r>
      <w:r w:rsidR="0025347D">
        <w:rPr>
          <w:rFonts w:ascii="Arial" w:hAnsi="Arial" w:cs="Arial"/>
          <w:sz w:val="24"/>
          <w:szCs w:val="24"/>
        </w:rPr>
        <w:t xml:space="preserve"> for</w:t>
      </w:r>
      <w:r w:rsidR="00264747">
        <w:rPr>
          <w:rFonts w:ascii="Arial" w:hAnsi="Arial" w:cs="Arial"/>
          <w:sz w:val="24"/>
          <w:szCs w:val="24"/>
        </w:rPr>
        <w:t xml:space="preserve"> comment</w:t>
      </w:r>
      <w:r w:rsidR="0025347D">
        <w:rPr>
          <w:rFonts w:ascii="Arial" w:hAnsi="Arial" w:cs="Arial"/>
          <w:sz w:val="24"/>
          <w:szCs w:val="24"/>
        </w:rPr>
        <w:t>s</w:t>
      </w:r>
      <w:r w:rsidR="00264747">
        <w:rPr>
          <w:rFonts w:ascii="Arial" w:hAnsi="Arial" w:cs="Arial"/>
          <w:sz w:val="24"/>
          <w:szCs w:val="24"/>
        </w:rPr>
        <w:t>. To assist in testing the frame, I distributed a sample answer for them to assess, along with Good and Poor examples of</w:t>
      </w:r>
      <w:r w:rsidR="0025347D">
        <w:rPr>
          <w:rFonts w:ascii="Arial" w:hAnsi="Arial" w:cs="Arial"/>
          <w:sz w:val="24"/>
          <w:szCs w:val="24"/>
        </w:rPr>
        <w:t xml:space="preserve"> </w:t>
      </w:r>
      <w:r w:rsidR="00264747">
        <w:rPr>
          <w:rFonts w:ascii="Arial" w:hAnsi="Arial" w:cs="Arial"/>
          <w:sz w:val="24"/>
          <w:szCs w:val="24"/>
        </w:rPr>
        <w:t>completed</w:t>
      </w:r>
      <w:r w:rsidR="0025347D">
        <w:rPr>
          <w:rFonts w:ascii="Arial" w:hAnsi="Arial" w:cs="Arial"/>
          <w:sz w:val="24"/>
          <w:szCs w:val="24"/>
        </w:rPr>
        <w:t xml:space="preserve"> frames</w:t>
      </w:r>
      <w:r w:rsidR="00264747">
        <w:rPr>
          <w:rFonts w:ascii="Arial" w:hAnsi="Arial" w:cs="Arial"/>
          <w:sz w:val="24"/>
          <w:szCs w:val="24"/>
        </w:rPr>
        <w:t xml:space="preserve"> (Appendix I). The PowerPoint slides and Plan for the Lesson are attached as Appendices </w:t>
      </w:r>
      <w:r w:rsidR="00A417FE">
        <w:rPr>
          <w:rFonts w:ascii="Arial" w:hAnsi="Arial" w:cs="Arial"/>
          <w:sz w:val="24"/>
          <w:szCs w:val="24"/>
        </w:rPr>
        <w:t xml:space="preserve">F and G. Modelling the application of learning in this way, particularly through the use of a scaffolding rubric is as proposed by Rosenshine (2012) and Sadler &amp; Good (2006). The frame enabled pupils to provide feedback on their peer's answer that was personalised but focussed on their work (Hattie, </w:t>
      </w:r>
      <w:r w:rsidR="00C00F88">
        <w:rPr>
          <w:rFonts w:ascii="Arial" w:hAnsi="Arial" w:cs="Arial"/>
          <w:sz w:val="24"/>
          <w:szCs w:val="24"/>
        </w:rPr>
        <w:t>(</w:t>
      </w:r>
      <w:r w:rsidR="00A417FE">
        <w:rPr>
          <w:rFonts w:ascii="Arial" w:hAnsi="Arial" w:cs="Arial"/>
          <w:sz w:val="24"/>
          <w:szCs w:val="24"/>
        </w:rPr>
        <w:t>2012)</w:t>
      </w:r>
      <w:r w:rsidR="00C00F88">
        <w:rPr>
          <w:rFonts w:ascii="Arial" w:hAnsi="Arial" w:cs="Arial"/>
          <w:sz w:val="24"/>
          <w:szCs w:val="24"/>
        </w:rPr>
        <w:t xml:space="preserve">) and which sought to avoid any negative impact from their comments (Haydn, </w:t>
      </w:r>
      <w:r w:rsidR="003E096F">
        <w:rPr>
          <w:rFonts w:ascii="Arial" w:hAnsi="Arial" w:cs="Arial"/>
          <w:sz w:val="24"/>
          <w:szCs w:val="24"/>
        </w:rPr>
        <w:t>(2013), Pollard et al. (2014)).</w:t>
      </w:r>
    </w:p>
    <w:p w14:paraId="6251CAB0" w14:textId="76D99A33" w:rsidR="00C01769" w:rsidRDefault="00C01769" w:rsidP="00BD7918">
      <w:pPr>
        <w:spacing w:after="0"/>
        <w:rPr>
          <w:rFonts w:ascii="Arial" w:hAnsi="Arial" w:cs="Arial"/>
          <w:sz w:val="24"/>
          <w:szCs w:val="24"/>
        </w:rPr>
      </w:pPr>
    </w:p>
    <w:p w14:paraId="3864D94C" w14:textId="2B40CC6E" w:rsidR="00E21198" w:rsidRDefault="00C01769" w:rsidP="00BD7918">
      <w:pPr>
        <w:spacing w:after="0"/>
        <w:rPr>
          <w:rFonts w:ascii="Arial" w:hAnsi="Arial" w:cs="Arial"/>
          <w:sz w:val="24"/>
          <w:szCs w:val="24"/>
        </w:rPr>
      </w:pPr>
      <w:r>
        <w:rPr>
          <w:rFonts w:ascii="Arial" w:hAnsi="Arial" w:cs="Arial"/>
          <w:sz w:val="24"/>
          <w:szCs w:val="24"/>
        </w:rPr>
        <w:t>My three research lessons with Y10BG occurred at the start of my second period of teaching</w:t>
      </w:r>
      <w:r w:rsidR="000F48F2">
        <w:rPr>
          <w:rFonts w:ascii="Arial" w:hAnsi="Arial" w:cs="Arial"/>
          <w:sz w:val="24"/>
          <w:szCs w:val="24"/>
        </w:rPr>
        <w:t xml:space="preserve"> </w:t>
      </w:r>
      <w:r>
        <w:rPr>
          <w:rFonts w:ascii="Arial" w:hAnsi="Arial" w:cs="Arial"/>
          <w:sz w:val="24"/>
          <w:szCs w:val="24"/>
        </w:rPr>
        <w:t>at PTE1. Despite this familiarity, they were a lively class</w:t>
      </w:r>
      <w:r w:rsidR="00407107">
        <w:rPr>
          <w:rFonts w:ascii="Arial" w:hAnsi="Arial" w:cs="Arial"/>
          <w:sz w:val="24"/>
          <w:szCs w:val="24"/>
        </w:rPr>
        <w:t xml:space="preserve"> whose behaviour remained challenging</w:t>
      </w:r>
      <w:r w:rsidR="00E347BC">
        <w:rPr>
          <w:rFonts w:ascii="Arial" w:hAnsi="Arial" w:cs="Arial"/>
          <w:sz w:val="24"/>
          <w:szCs w:val="24"/>
        </w:rPr>
        <w:t xml:space="preserve">, particularly in the </w:t>
      </w:r>
      <w:r w:rsidR="000F48F2">
        <w:rPr>
          <w:rFonts w:ascii="Arial" w:hAnsi="Arial" w:cs="Arial"/>
          <w:sz w:val="24"/>
          <w:szCs w:val="24"/>
        </w:rPr>
        <w:t>afternoon</w:t>
      </w:r>
      <w:r w:rsidR="00407107">
        <w:rPr>
          <w:rFonts w:ascii="Arial" w:hAnsi="Arial" w:cs="Arial"/>
          <w:sz w:val="24"/>
          <w:szCs w:val="24"/>
        </w:rPr>
        <w:t>. The five lesson</w:t>
      </w:r>
      <w:r w:rsidR="000F48F2">
        <w:rPr>
          <w:rFonts w:ascii="Arial" w:hAnsi="Arial" w:cs="Arial"/>
          <w:sz w:val="24"/>
          <w:szCs w:val="24"/>
        </w:rPr>
        <w:t xml:space="preserve">s </w:t>
      </w:r>
      <w:r w:rsidR="00407107">
        <w:rPr>
          <w:rFonts w:ascii="Arial" w:hAnsi="Arial" w:cs="Arial"/>
          <w:sz w:val="24"/>
          <w:szCs w:val="24"/>
        </w:rPr>
        <w:t xml:space="preserve"> I taught then each fortnight came in both the morning and afternoon so I assessed which of these would be best </w:t>
      </w:r>
      <w:r w:rsidR="000F48F2">
        <w:rPr>
          <w:rFonts w:ascii="Arial" w:hAnsi="Arial" w:cs="Arial"/>
          <w:sz w:val="24"/>
          <w:szCs w:val="24"/>
        </w:rPr>
        <w:t>for</w:t>
      </w:r>
      <w:r w:rsidR="00407107">
        <w:rPr>
          <w:rFonts w:ascii="Arial" w:hAnsi="Arial" w:cs="Arial"/>
          <w:sz w:val="24"/>
          <w:szCs w:val="24"/>
        </w:rPr>
        <w:t xml:space="preserve"> conduct</w:t>
      </w:r>
      <w:r w:rsidR="000F48F2">
        <w:rPr>
          <w:rFonts w:ascii="Arial" w:hAnsi="Arial" w:cs="Arial"/>
          <w:sz w:val="24"/>
          <w:szCs w:val="24"/>
        </w:rPr>
        <w:t>ing</w:t>
      </w:r>
      <w:r w:rsidR="00407107">
        <w:rPr>
          <w:rFonts w:ascii="Arial" w:hAnsi="Arial" w:cs="Arial"/>
          <w:sz w:val="24"/>
          <w:szCs w:val="24"/>
        </w:rPr>
        <w:t xml:space="preserve"> my research to minimis</w:t>
      </w:r>
      <w:r w:rsidR="000F48F2">
        <w:rPr>
          <w:rFonts w:ascii="Arial" w:hAnsi="Arial" w:cs="Arial"/>
          <w:sz w:val="24"/>
          <w:szCs w:val="24"/>
        </w:rPr>
        <w:t>ing</w:t>
      </w:r>
      <w:r w:rsidR="00407107">
        <w:rPr>
          <w:rFonts w:ascii="Arial" w:hAnsi="Arial" w:cs="Arial"/>
          <w:sz w:val="24"/>
          <w:szCs w:val="24"/>
        </w:rPr>
        <w:t xml:space="preserve"> the prospect of disrupt</w:t>
      </w:r>
      <w:r w:rsidR="000F48F2">
        <w:rPr>
          <w:rFonts w:ascii="Arial" w:hAnsi="Arial" w:cs="Arial"/>
          <w:sz w:val="24"/>
          <w:szCs w:val="24"/>
        </w:rPr>
        <w:t>ion</w:t>
      </w:r>
      <w:r w:rsidR="00407107">
        <w:rPr>
          <w:rFonts w:ascii="Arial" w:hAnsi="Arial" w:cs="Arial"/>
          <w:sz w:val="24"/>
          <w:szCs w:val="24"/>
        </w:rPr>
        <w:t xml:space="preserve"> by classroom management issues. </w:t>
      </w:r>
    </w:p>
    <w:p w14:paraId="14FD95AF" w14:textId="72C23AA6" w:rsidR="00C01769" w:rsidRDefault="00E20161" w:rsidP="00BD7918">
      <w:pPr>
        <w:spacing w:after="0"/>
        <w:rPr>
          <w:rFonts w:ascii="Arial" w:hAnsi="Arial" w:cs="Arial"/>
          <w:sz w:val="24"/>
          <w:szCs w:val="24"/>
        </w:rPr>
      </w:pPr>
      <w:r>
        <w:rPr>
          <w:rFonts w:ascii="Arial" w:hAnsi="Arial" w:cs="Arial"/>
          <w:sz w:val="24"/>
          <w:szCs w:val="24"/>
        </w:rPr>
        <w:lastRenderedPageBreak/>
        <w:t>The research literature that I reviewed appeared contradictory and inconclusive. Cruz et al. (2016)</w:t>
      </w:r>
      <w:r w:rsidR="00277F79">
        <w:rPr>
          <w:rFonts w:ascii="Arial" w:hAnsi="Arial" w:cs="Arial"/>
          <w:sz w:val="24"/>
          <w:szCs w:val="24"/>
        </w:rPr>
        <w:t xml:space="preserve"> studie</w:t>
      </w:r>
      <w:r w:rsidR="00D102D4">
        <w:rPr>
          <w:rFonts w:ascii="Arial" w:hAnsi="Arial" w:cs="Arial"/>
          <w:sz w:val="24"/>
          <w:szCs w:val="24"/>
        </w:rPr>
        <w:t>d</w:t>
      </w:r>
      <w:r w:rsidR="00277F79">
        <w:rPr>
          <w:rFonts w:ascii="Arial" w:hAnsi="Arial" w:cs="Arial"/>
          <w:sz w:val="24"/>
          <w:szCs w:val="24"/>
        </w:rPr>
        <w:t xml:space="preserve"> 80 pupils aged 5 and 6 at School in Portugal and conclude that there was evidence of </w:t>
      </w:r>
      <w:r w:rsidR="001D3444">
        <w:rPr>
          <w:rFonts w:ascii="Arial" w:hAnsi="Arial" w:cs="Arial"/>
          <w:sz w:val="24"/>
          <w:szCs w:val="24"/>
        </w:rPr>
        <w:t>short-term</w:t>
      </w:r>
      <w:r w:rsidR="00277F79">
        <w:rPr>
          <w:rFonts w:ascii="Arial" w:hAnsi="Arial" w:cs="Arial"/>
          <w:sz w:val="24"/>
          <w:szCs w:val="24"/>
        </w:rPr>
        <w:t xml:space="preserve"> memory being stronger before noon than afterwards. However, Valdez, Ramirez &amp; Garcia (2014), who considered the impact of Circadian rhythms on </w:t>
      </w:r>
      <w:r w:rsidR="008C7FE1">
        <w:rPr>
          <w:rFonts w:ascii="Arial" w:hAnsi="Arial" w:cs="Arial"/>
          <w:sz w:val="24"/>
          <w:szCs w:val="24"/>
        </w:rPr>
        <w:t>performance</w:t>
      </w:r>
      <w:r w:rsidR="00277F79">
        <w:rPr>
          <w:rFonts w:ascii="Arial" w:hAnsi="Arial" w:cs="Arial"/>
          <w:sz w:val="24"/>
          <w:szCs w:val="24"/>
        </w:rPr>
        <w:t xml:space="preserve"> in school suggest that </w:t>
      </w:r>
      <w:r w:rsidR="008C7FE1">
        <w:rPr>
          <w:rFonts w:ascii="Arial" w:hAnsi="Arial" w:cs="Arial"/>
          <w:sz w:val="24"/>
          <w:szCs w:val="24"/>
        </w:rPr>
        <w:t>pupils are not ready to learn in the morning.</w:t>
      </w:r>
      <w:r w:rsidR="00E21198">
        <w:rPr>
          <w:rFonts w:ascii="Arial" w:hAnsi="Arial" w:cs="Arial"/>
          <w:sz w:val="24"/>
          <w:szCs w:val="24"/>
        </w:rPr>
        <w:t xml:space="preserve"> Randler, Bechtold &amp; Vogel (2016)</w:t>
      </w:r>
      <w:r w:rsidR="004964F1">
        <w:rPr>
          <w:rFonts w:ascii="Arial" w:hAnsi="Arial" w:cs="Arial"/>
          <w:sz w:val="24"/>
          <w:szCs w:val="24"/>
        </w:rPr>
        <w:t xml:space="preserve"> tested 90, 9</w:t>
      </w:r>
      <w:r w:rsidR="004964F1" w:rsidRPr="004964F1">
        <w:rPr>
          <w:rFonts w:ascii="Arial" w:hAnsi="Arial" w:cs="Arial"/>
          <w:sz w:val="24"/>
          <w:szCs w:val="24"/>
          <w:vertAlign w:val="superscript"/>
        </w:rPr>
        <w:t>th</w:t>
      </w:r>
      <w:r w:rsidR="004964F1">
        <w:rPr>
          <w:rFonts w:ascii="Arial" w:hAnsi="Arial" w:cs="Arial"/>
          <w:sz w:val="24"/>
          <w:szCs w:val="24"/>
        </w:rPr>
        <w:t xml:space="preserve"> Grade German Mathematics students</w:t>
      </w:r>
      <w:r w:rsidR="00E21198">
        <w:rPr>
          <w:rFonts w:ascii="Arial" w:hAnsi="Arial" w:cs="Arial"/>
          <w:sz w:val="24"/>
          <w:szCs w:val="24"/>
        </w:rPr>
        <w:t xml:space="preserve"> </w:t>
      </w:r>
      <w:r w:rsidR="00D102D4">
        <w:rPr>
          <w:rFonts w:ascii="Arial" w:hAnsi="Arial" w:cs="Arial"/>
          <w:sz w:val="24"/>
          <w:szCs w:val="24"/>
        </w:rPr>
        <w:t>and report that morning-oriented learners with an early chronotype</w:t>
      </w:r>
      <w:r w:rsidR="00332114">
        <w:rPr>
          <w:rFonts w:ascii="Arial" w:hAnsi="Arial" w:cs="Arial"/>
          <w:sz w:val="24"/>
          <w:szCs w:val="24"/>
        </w:rPr>
        <w:t xml:space="preserve"> </w:t>
      </w:r>
      <w:r w:rsidR="00D102D4">
        <w:rPr>
          <w:rFonts w:ascii="Arial" w:hAnsi="Arial" w:cs="Arial"/>
          <w:sz w:val="24"/>
          <w:szCs w:val="24"/>
        </w:rPr>
        <w:t>perform better academically but the reasons for this are unclear as they did not</w:t>
      </w:r>
      <w:r w:rsidR="00332114">
        <w:rPr>
          <w:rFonts w:ascii="Arial" w:hAnsi="Arial" w:cs="Arial"/>
          <w:sz w:val="24"/>
          <w:szCs w:val="24"/>
        </w:rPr>
        <w:t xml:space="preserve"> find</w:t>
      </w:r>
      <w:r w:rsidR="00D102D4">
        <w:rPr>
          <w:rFonts w:ascii="Arial" w:hAnsi="Arial" w:cs="Arial"/>
          <w:sz w:val="24"/>
          <w:szCs w:val="24"/>
        </w:rPr>
        <w:t xml:space="preserve"> evidence </w:t>
      </w:r>
      <w:r w:rsidR="00332114">
        <w:rPr>
          <w:rFonts w:ascii="Arial" w:hAnsi="Arial" w:cs="Arial"/>
          <w:sz w:val="24"/>
          <w:szCs w:val="24"/>
        </w:rPr>
        <w:t>of</w:t>
      </w:r>
      <w:r w:rsidR="00D102D4">
        <w:rPr>
          <w:rFonts w:ascii="Arial" w:hAnsi="Arial" w:cs="Arial"/>
          <w:sz w:val="24"/>
          <w:szCs w:val="24"/>
        </w:rPr>
        <w:t xml:space="preserve"> it in their work.</w:t>
      </w:r>
      <w:r w:rsidR="00A259AB">
        <w:rPr>
          <w:rFonts w:ascii="Arial" w:hAnsi="Arial" w:cs="Arial"/>
          <w:sz w:val="24"/>
          <w:szCs w:val="24"/>
        </w:rPr>
        <w:t xml:space="preserve"> Jar</w:t>
      </w:r>
      <w:r w:rsidR="00DD21C2">
        <w:rPr>
          <w:rFonts w:ascii="Arial" w:hAnsi="Arial" w:cs="Arial"/>
          <w:sz w:val="24"/>
          <w:szCs w:val="24"/>
        </w:rPr>
        <w:t>raya, Jarraya &amp; Souissi (2016)</w:t>
      </w:r>
      <w:r w:rsidR="00BC47B0">
        <w:rPr>
          <w:rFonts w:ascii="Arial" w:hAnsi="Arial" w:cs="Arial"/>
          <w:sz w:val="24"/>
          <w:szCs w:val="24"/>
        </w:rPr>
        <w:t xml:space="preserve"> researche</w:t>
      </w:r>
      <w:r w:rsidR="00332114">
        <w:rPr>
          <w:rFonts w:ascii="Arial" w:hAnsi="Arial" w:cs="Arial"/>
          <w:sz w:val="24"/>
          <w:szCs w:val="24"/>
        </w:rPr>
        <w:t>d</w:t>
      </w:r>
      <w:r w:rsidR="00BC47B0">
        <w:rPr>
          <w:rFonts w:ascii="Arial" w:hAnsi="Arial" w:cs="Arial"/>
          <w:sz w:val="24"/>
          <w:szCs w:val="24"/>
        </w:rPr>
        <w:t xml:space="preserve"> 132 </w:t>
      </w:r>
      <w:r w:rsidR="001D3444">
        <w:rPr>
          <w:rFonts w:ascii="Arial" w:hAnsi="Arial" w:cs="Arial"/>
          <w:sz w:val="24"/>
          <w:szCs w:val="24"/>
        </w:rPr>
        <w:t>10-year-old</w:t>
      </w:r>
      <w:r w:rsidR="00BC47B0">
        <w:rPr>
          <w:rFonts w:ascii="Arial" w:hAnsi="Arial" w:cs="Arial"/>
          <w:sz w:val="24"/>
          <w:szCs w:val="24"/>
        </w:rPr>
        <w:t xml:space="preserve"> pupils in Tunisia and found that  students' performance was better in the morning </w:t>
      </w:r>
      <w:r w:rsidR="00C91ABA">
        <w:rPr>
          <w:rFonts w:ascii="Arial" w:hAnsi="Arial" w:cs="Arial"/>
          <w:sz w:val="24"/>
          <w:szCs w:val="24"/>
        </w:rPr>
        <w:t>in a psychometric test and in the afternoon for one that assessed</w:t>
      </w:r>
      <w:r w:rsidR="00332114">
        <w:rPr>
          <w:rFonts w:ascii="Arial" w:hAnsi="Arial" w:cs="Arial"/>
          <w:sz w:val="24"/>
          <w:szCs w:val="24"/>
        </w:rPr>
        <w:t xml:space="preserve"> </w:t>
      </w:r>
      <w:r w:rsidR="00C91ABA">
        <w:rPr>
          <w:rFonts w:ascii="Arial" w:hAnsi="Arial" w:cs="Arial"/>
          <w:sz w:val="24"/>
          <w:szCs w:val="24"/>
        </w:rPr>
        <w:t xml:space="preserve">reaction time. It appeared that pupils' scores on a Tuesday, Wednesday or Thursday </w:t>
      </w:r>
      <w:r w:rsidR="00332114">
        <w:rPr>
          <w:rFonts w:ascii="Arial" w:hAnsi="Arial" w:cs="Arial"/>
          <w:sz w:val="24"/>
          <w:szCs w:val="24"/>
        </w:rPr>
        <w:t>exceeded those on</w:t>
      </w:r>
      <w:r w:rsidR="00C91ABA">
        <w:rPr>
          <w:rFonts w:ascii="Arial" w:hAnsi="Arial" w:cs="Arial"/>
          <w:sz w:val="24"/>
          <w:szCs w:val="24"/>
        </w:rPr>
        <w:t xml:space="preserve"> Monday and Friday. Callan (1998) adds to the uncertainty with a summary of other researchers' work. </w:t>
      </w:r>
      <w:r w:rsidR="00E347BC">
        <w:rPr>
          <w:rFonts w:ascii="Arial" w:hAnsi="Arial" w:cs="Arial"/>
          <w:sz w:val="24"/>
          <w:szCs w:val="24"/>
        </w:rPr>
        <w:t xml:space="preserve">The results contradict each other with no clear pattern emerging. </w:t>
      </w:r>
      <w:r w:rsidR="00212E4F">
        <w:rPr>
          <w:rFonts w:ascii="Arial" w:hAnsi="Arial" w:cs="Arial"/>
          <w:sz w:val="24"/>
          <w:szCs w:val="24"/>
        </w:rPr>
        <w:t>I consulted with PTE1's Literacy Co-Ordinator, who was familiar with the pupils in Y10 BG. They expressed the view, unsubstantiated, that it would be preferable to conduct the 3 research lessons in the morning. Consequently, I arranged the pre-test and post-test lessons for period 2 on a Monday a fortnight apart with the Intervention lesson</w:t>
      </w:r>
      <w:r w:rsidR="00650A63">
        <w:rPr>
          <w:rFonts w:ascii="Arial" w:hAnsi="Arial" w:cs="Arial"/>
          <w:sz w:val="24"/>
          <w:szCs w:val="24"/>
        </w:rPr>
        <w:t xml:space="preserve"> </w:t>
      </w:r>
      <w:r w:rsidR="00212E4F">
        <w:rPr>
          <w:rFonts w:ascii="Arial" w:hAnsi="Arial" w:cs="Arial"/>
          <w:sz w:val="24"/>
          <w:szCs w:val="24"/>
        </w:rPr>
        <w:t>during period 1 on the Friday in the second week.</w:t>
      </w:r>
    </w:p>
    <w:p w14:paraId="6AEE8DEF" w14:textId="5CC7F08D" w:rsidR="00B60F06" w:rsidRDefault="00B60F06" w:rsidP="00BD7918">
      <w:pPr>
        <w:spacing w:after="0"/>
        <w:rPr>
          <w:rFonts w:ascii="Arial" w:hAnsi="Arial" w:cs="Arial"/>
          <w:sz w:val="24"/>
          <w:szCs w:val="24"/>
        </w:rPr>
      </w:pPr>
    </w:p>
    <w:p w14:paraId="7D642C42" w14:textId="11ACC23C" w:rsidR="00B60F06" w:rsidRDefault="008458CE" w:rsidP="00BD7918">
      <w:pPr>
        <w:spacing w:after="0"/>
        <w:rPr>
          <w:rFonts w:ascii="Arial" w:hAnsi="Arial" w:cs="Arial"/>
          <w:sz w:val="24"/>
          <w:szCs w:val="24"/>
        </w:rPr>
      </w:pPr>
      <w:r>
        <w:rPr>
          <w:rFonts w:ascii="Arial" w:hAnsi="Arial" w:cs="Arial"/>
          <w:sz w:val="24"/>
          <w:szCs w:val="24"/>
        </w:rPr>
        <w:t>For the pre-test lesson, the PowerPoint Presentation Slides and Plan are attached as Appendices I and J. At the end of the lesson, pupils were asked to provide feedback on how the process of PA could be improved for both peers. The feedback was recorded by them on Post-it notes and attached to the whiteboard fo</w:t>
      </w:r>
      <w:r w:rsidR="00650A63">
        <w:rPr>
          <w:rFonts w:ascii="Arial" w:hAnsi="Arial" w:cs="Arial"/>
          <w:sz w:val="24"/>
          <w:szCs w:val="24"/>
        </w:rPr>
        <w:t>r</w:t>
      </w:r>
      <w:r>
        <w:rPr>
          <w:rFonts w:ascii="Arial" w:hAnsi="Arial" w:cs="Arial"/>
          <w:sz w:val="24"/>
          <w:szCs w:val="24"/>
        </w:rPr>
        <w:t>. For the post-test lesson, the PowerPoint Slides, Plan and PA frame are attached as Appendices K, L &amp; M.</w:t>
      </w:r>
      <w:r w:rsidR="006150C1">
        <w:rPr>
          <w:rFonts w:ascii="Arial" w:hAnsi="Arial" w:cs="Arial"/>
          <w:sz w:val="24"/>
          <w:szCs w:val="24"/>
        </w:rPr>
        <w:t xml:space="preserve"> Pupils were asked to use their learning from the intervention lesson </w:t>
      </w:r>
      <w:r w:rsidR="00650A63">
        <w:rPr>
          <w:rFonts w:ascii="Arial" w:hAnsi="Arial" w:cs="Arial"/>
          <w:sz w:val="24"/>
          <w:szCs w:val="24"/>
        </w:rPr>
        <w:t>to</w:t>
      </w:r>
      <w:r w:rsidR="006150C1">
        <w:rPr>
          <w:rFonts w:ascii="Arial" w:hAnsi="Arial" w:cs="Arial"/>
          <w:sz w:val="24"/>
          <w:szCs w:val="24"/>
        </w:rPr>
        <w:t xml:space="preserve"> peer assess their pair's answer using the scaffolding frame. </w:t>
      </w:r>
      <w:r>
        <w:rPr>
          <w:rFonts w:ascii="Arial" w:hAnsi="Arial" w:cs="Arial"/>
          <w:sz w:val="24"/>
          <w:szCs w:val="24"/>
        </w:rPr>
        <w:t xml:space="preserve"> For this lesson, pupils were asked to provide</w:t>
      </w:r>
      <w:r w:rsidR="00650A63">
        <w:rPr>
          <w:rFonts w:ascii="Arial" w:hAnsi="Arial" w:cs="Arial"/>
          <w:sz w:val="24"/>
          <w:szCs w:val="24"/>
        </w:rPr>
        <w:t xml:space="preserve"> </w:t>
      </w:r>
      <w:r>
        <w:rPr>
          <w:rFonts w:ascii="Arial" w:hAnsi="Arial" w:cs="Arial"/>
          <w:sz w:val="24"/>
          <w:szCs w:val="24"/>
        </w:rPr>
        <w:t xml:space="preserve"> feedback in the space provided on the frame. </w:t>
      </w:r>
      <w:r w:rsidR="00226D97">
        <w:rPr>
          <w:rFonts w:ascii="Arial" w:hAnsi="Arial" w:cs="Arial"/>
          <w:sz w:val="24"/>
          <w:szCs w:val="24"/>
        </w:rPr>
        <w:t>The feedback from the lessons appears as Appendices O and P.</w:t>
      </w:r>
      <w:r w:rsidR="004C2C53">
        <w:rPr>
          <w:rFonts w:ascii="Arial" w:hAnsi="Arial" w:cs="Arial"/>
          <w:sz w:val="24"/>
          <w:szCs w:val="24"/>
        </w:rPr>
        <w:t xml:space="preserve"> The frame was designed to incorporate familiar features used by the English Department at PTE1 to teach PA (Appendix B)</w:t>
      </w:r>
    </w:p>
    <w:p w14:paraId="45AEBC6C" w14:textId="5B7F5C44" w:rsidR="00D213C9" w:rsidRDefault="00D213C9" w:rsidP="00BD7918">
      <w:pPr>
        <w:spacing w:after="0"/>
        <w:rPr>
          <w:rFonts w:ascii="Arial" w:hAnsi="Arial" w:cs="Arial"/>
          <w:sz w:val="24"/>
          <w:szCs w:val="24"/>
        </w:rPr>
      </w:pPr>
    </w:p>
    <w:p w14:paraId="3F579FC3" w14:textId="77777777" w:rsidR="008A46F9" w:rsidRDefault="00D213C9" w:rsidP="00BD7918">
      <w:pPr>
        <w:spacing w:after="0"/>
        <w:rPr>
          <w:rFonts w:ascii="Arial" w:hAnsi="Arial" w:cs="Arial"/>
          <w:sz w:val="24"/>
          <w:szCs w:val="24"/>
        </w:rPr>
      </w:pPr>
      <w:r>
        <w:rPr>
          <w:rFonts w:ascii="Arial" w:hAnsi="Arial" w:cs="Arial"/>
          <w:sz w:val="24"/>
          <w:szCs w:val="24"/>
        </w:rPr>
        <w:t xml:space="preserve">In evaluating the </w:t>
      </w:r>
      <w:r w:rsidR="000100ED">
        <w:rPr>
          <w:rFonts w:ascii="Arial" w:hAnsi="Arial" w:cs="Arial"/>
          <w:sz w:val="24"/>
          <w:szCs w:val="24"/>
        </w:rPr>
        <w:t>testing method, the point made by Kumar (2014) is valid in that only 14 of the 19 pupils were present for all 3 lessons due to absences caused by illness</w:t>
      </w:r>
      <w:r w:rsidR="008A46F9">
        <w:rPr>
          <w:rFonts w:ascii="Arial" w:hAnsi="Arial" w:cs="Arial"/>
          <w:sz w:val="24"/>
          <w:szCs w:val="24"/>
        </w:rPr>
        <w:t xml:space="preserve"> and other absence</w:t>
      </w:r>
      <w:r w:rsidR="000100ED">
        <w:rPr>
          <w:rFonts w:ascii="Arial" w:hAnsi="Arial" w:cs="Arial"/>
          <w:sz w:val="24"/>
          <w:szCs w:val="24"/>
        </w:rPr>
        <w:t xml:space="preserve">. </w:t>
      </w:r>
      <w:r w:rsidR="0080667D">
        <w:rPr>
          <w:rFonts w:ascii="Arial" w:hAnsi="Arial" w:cs="Arial"/>
          <w:sz w:val="24"/>
          <w:szCs w:val="24"/>
        </w:rPr>
        <w:t>The Reactive Effect, highlighted by Kumar (2014), was anticipated by using  different questions from the GCSE Question Bank (WJEC, 2019) but with the same number of marks, similar wording and from the same section of the syllabus</w:t>
      </w:r>
      <w:r w:rsidR="006150C1">
        <w:rPr>
          <w:rFonts w:ascii="Arial" w:hAnsi="Arial" w:cs="Arial"/>
          <w:sz w:val="24"/>
          <w:szCs w:val="24"/>
        </w:rPr>
        <w:t xml:space="preserve">. This addresses the points made by Cohen, Manion &amp; Morrison (2007). </w:t>
      </w:r>
    </w:p>
    <w:p w14:paraId="4439322B" w14:textId="77777777" w:rsidR="008A46F9" w:rsidRDefault="008A46F9" w:rsidP="00BD7918">
      <w:pPr>
        <w:spacing w:after="0"/>
        <w:rPr>
          <w:rFonts w:ascii="Arial" w:hAnsi="Arial" w:cs="Arial"/>
          <w:sz w:val="24"/>
          <w:szCs w:val="24"/>
        </w:rPr>
      </w:pPr>
    </w:p>
    <w:p w14:paraId="683194BC" w14:textId="77777777" w:rsidR="008A46F9" w:rsidRDefault="008A46F9" w:rsidP="00BD7918">
      <w:pPr>
        <w:spacing w:after="0"/>
        <w:rPr>
          <w:rFonts w:ascii="Arial" w:hAnsi="Arial" w:cs="Arial"/>
          <w:sz w:val="24"/>
          <w:szCs w:val="24"/>
        </w:rPr>
      </w:pPr>
    </w:p>
    <w:p w14:paraId="6716BAFA" w14:textId="77777777" w:rsidR="008A46F9" w:rsidRDefault="008A46F9" w:rsidP="00BD7918">
      <w:pPr>
        <w:spacing w:after="0"/>
        <w:rPr>
          <w:rFonts w:ascii="Arial" w:hAnsi="Arial" w:cs="Arial"/>
          <w:sz w:val="24"/>
          <w:szCs w:val="24"/>
        </w:rPr>
      </w:pPr>
    </w:p>
    <w:p w14:paraId="75993AFB" w14:textId="77777777" w:rsidR="008A46F9" w:rsidRDefault="008A46F9" w:rsidP="00BD7918">
      <w:pPr>
        <w:spacing w:after="0"/>
        <w:rPr>
          <w:rFonts w:ascii="Arial" w:hAnsi="Arial" w:cs="Arial"/>
          <w:sz w:val="24"/>
          <w:szCs w:val="24"/>
        </w:rPr>
      </w:pPr>
    </w:p>
    <w:p w14:paraId="3B09F96B" w14:textId="77777777" w:rsidR="008A46F9" w:rsidRDefault="008A46F9" w:rsidP="00BD7918">
      <w:pPr>
        <w:spacing w:after="0"/>
        <w:rPr>
          <w:rFonts w:ascii="Arial" w:hAnsi="Arial" w:cs="Arial"/>
          <w:sz w:val="24"/>
          <w:szCs w:val="24"/>
        </w:rPr>
      </w:pPr>
    </w:p>
    <w:p w14:paraId="3D688C74" w14:textId="77777777" w:rsidR="008A46F9" w:rsidRDefault="008A46F9" w:rsidP="00BD7918">
      <w:pPr>
        <w:spacing w:after="0"/>
        <w:rPr>
          <w:rFonts w:ascii="Arial" w:hAnsi="Arial" w:cs="Arial"/>
          <w:sz w:val="24"/>
          <w:szCs w:val="24"/>
        </w:rPr>
      </w:pPr>
    </w:p>
    <w:p w14:paraId="40037F29" w14:textId="4F0E2AC9" w:rsidR="00D213C9" w:rsidRDefault="006150C1" w:rsidP="00BD7918">
      <w:pPr>
        <w:spacing w:after="0"/>
        <w:rPr>
          <w:rFonts w:ascii="Arial" w:hAnsi="Arial" w:cs="Arial"/>
          <w:sz w:val="24"/>
          <w:szCs w:val="24"/>
        </w:rPr>
      </w:pPr>
      <w:r>
        <w:rPr>
          <w:rFonts w:ascii="Arial" w:hAnsi="Arial" w:cs="Arial"/>
          <w:sz w:val="24"/>
          <w:szCs w:val="24"/>
        </w:rPr>
        <w:lastRenderedPageBreak/>
        <w:t xml:space="preserve">The potential impact of extraneous variables (Kumar, 2014) </w:t>
      </w:r>
      <w:r w:rsidR="008A46F9">
        <w:rPr>
          <w:rFonts w:ascii="Arial" w:hAnsi="Arial" w:cs="Arial"/>
          <w:sz w:val="24"/>
          <w:szCs w:val="24"/>
        </w:rPr>
        <w:t xml:space="preserve">was </w:t>
      </w:r>
      <w:r>
        <w:rPr>
          <w:rFonts w:ascii="Arial" w:hAnsi="Arial" w:cs="Arial"/>
          <w:sz w:val="24"/>
          <w:szCs w:val="24"/>
        </w:rPr>
        <w:t>considered by attempting to replicate the pre-test lesson in the post-test lesson. The</w:t>
      </w:r>
      <w:r w:rsidR="008A46F9">
        <w:rPr>
          <w:rFonts w:ascii="Arial" w:hAnsi="Arial" w:cs="Arial"/>
          <w:sz w:val="24"/>
          <w:szCs w:val="24"/>
        </w:rPr>
        <w:t>y</w:t>
      </w:r>
      <w:r>
        <w:rPr>
          <w:rFonts w:ascii="Arial" w:hAnsi="Arial" w:cs="Arial"/>
          <w:sz w:val="24"/>
          <w:szCs w:val="24"/>
        </w:rPr>
        <w:t xml:space="preserve"> occurred at the same time on the same day of the week. The same classroom and seating plan were used for both and, as far as possible (</w:t>
      </w:r>
      <w:r w:rsidR="008A46F9">
        <w:rPr>
          <w:rFonts w:ascii="Arial" w:hAnsi="Arial" w:cs="Arial"/>
          <w:sz w:val="24"/>
          <w:szCs w:val="24"/>
        </w:rPr>
        <w:t>1</w:t>
      </w:r>
      <w:r>
        <w:rPr>
          <w:rFonts w:ascii="Arial" w:hAnsi="Arial" w:cs="Arial"/>
          <w:sz w:val="24"/>
          <w:szCs w:val="24"/>
        </w:rPr>
        <w:t>3 pupils) the same</w:t>
      </w:r>
      <w:r w:rsidR="004B5906">
        <w:rPr>
          <w:rFonts w:ascii="Arial" w:hAnsi="Arial" w:cs="Arial"/>
          <w:sz w:val="24"/>
          <w:szCs w:val="24"/>
        </w:rPr>
        <w:t xml:space="preserve"> combination of learners assessed work on each occasion. The lessons were structured in the same way with similar starter activities and </w:t>
      </w:r>
      <w:r w:rsidR="008A46F9">
        <w:rPr>
          <w:rFonts w:ascii="Arial" w:hAnsi="Arial" w:cs="Arial"/>
          <w:sz w:val="24"/>
          <w:szCs w:val="24"/>
        </w:rPr>
        <w:t>format</w:t>
      </w:r>
      <w:r w:rsidR="004B5906">
        <w:rPr>
          <w:rFonts w:ascii="Arial" w:hAnsi="Arial" w:cs="Arial"/>
          <w:sz w:val="24"/>
          <w:szCs w:val="24"/>
        </w:rPr>
        <w:t xml:space="preserve"> with the question answering and PA occurring at similar times in the period. All 3 lessons to prioritise the tests and intervention and allow sufficient time for them. An equal amount of time was allowed for answering the question and for carrying out the PA in both lessons.</w:t>
      </w:r>
    </w:p>
    <w:p w14:paraId="670628C4" w14:textId="7256C682" w:rsidR="007B2AA5" w:rsidRDefault="007B2AA5" w:rsidP="00BD7918">
      <w:pPr>
        <w:spacing w:after="0"/>
        <w:rPr>
          <w:rFonts w:ascii="Arial" w:hAnsi="Arial" w:cs="Arial"/>
          <w:sz w:val="24"/>
          <w:szCs w:val="24"/>
        </w:rPr>
      </w:pPr>
    </w:p>
    <w:p w14:paraId="060A6B3B" w14:textId="5C1769EE" w:rsidR="007B2AA5" w:rsidRDefault="00534641" w:rsidP="00BD7918">
      <w:pPr>
        <w:spacing w:after="0"/>
        <w:rPr>
          <w:rFonts w:ascii="Arial" w:hAnsi="Arial" w:cs="Arial"/>
          <w:sz w:val="24"/>
          <w:szCs w:val="24"/>
        </w:rPr>
      </w:pPr>
      <w:r>
        <w:rPr>
          <w:rFonts w:ascii="Arial" w:hAnsi="Arial" w:cs="Arial"/>
          <w:sz w:val="24"/>
          <w:szCs w:val="24"/>
        </w:rPr>
        <w:t xml:space="preserve">I </w:t>
      </w:r>
      <w:r w:rsidR="008A46F9">
        <w:rPr>
          <w:rFonts w:ascii="Arial" w:hAnsi="Arial" w:cs="Arial"/>
          <w:sz w:val="24"/>
          <w:szCs w:val="24"/>
        </w:rPr>
        <w:t>have</w:t>
      </w:r>
      <w:r>
        <w:rPr>
          <w:rFonts w:ascii="Arial" w:hAnsi="Arial" w:cs="Arial"/>
          <w:sz w:val="24"/>
          <w:szCs w:val="24"/>
        </w:rPr>
        <w:t xml:space="preserve"> use</w:t>
      </w:r>
      <w:r w:rsidR="008A46F9">
        <w:rPr>
          <w:rFonts w:ascii="Arial" w:hAnsi="Arial" w:cs="Arial"/>
          <w:sz w:val="24"/>
          <w:szCs w:val="24"/>
        </w:rPr>
        <w:t>d</w:t>
      </w:r>
      <w:r>
        <w:rPr>
          <w:rFonts w:ascii="Arial" w:hAnsi="Arial" w:cs="Arial"/>
          <w:sz w:val="24"/>
          <w:szCs w:val="24"/>
        </w:rPr>
        <w:t xml:space="preserve"> Triangulation to help analyse the data from my research</w:t>
      </w:r>
      <w:r w:rsidR="00EE6BAA">
        <w:rPr>
          <w:rFonts w:ascii="Arial" w:hAnsi="Arial" w:cs="Arial"/>
          <w:sz w:val="24"/>
          <w:szCs w:val="24"/>
        </w:rPr>
        <w:t>, which is recorded at Appendix R and in extracts below.</w:t>
      </w:r>
      <w:r>
        <w:rPr>
          <w:rFonts w:ascii="Arial" w:hAnsi="Arial" w:cs="Arial"/>
          <w:sz w:val="24"/>
          <w:szCs w:val="24"/>
        </w:rPr>
        <w:t xml:space="preserve">. </w:t>
      </w:r>
      <w:r w:rsidR="00A12241">
        <w:rPr>
          <w:rFonts w:ascii="Arial" w:hAnsi="Arial" w:cs="Arial"/>
          <w:sz w:val="24"/>
          <w:szCs w:val="24"/>
        </w:rPr>
        <w:t>Hopkins (1993) describes it as comparing</w:t>
      </w:r>
      <w:r w:rsidR="00117384">
        <w:rPr>
          <w:rFonts w:ascii="Arial" w:hAnsi="Arial" w:cs="Arial"/>
          <w:sz w:val="24"/>
          <w:szCs w:val="24"/>
        </w:rPr>
        <w:t xml:space="preserve"> three</w:t>
      </w:r>
      <w:r w:rsidR="00A12241">
        <w:rPr>
          <w:rFonts w:ascii="Arial" w:hAnsi="Arial" w:cs="Arial"/>
          <w:sz w:val="24"/>
          <w:szCs w:val="24"/>
        </w:rPr>
        <w:t xml:space="preserve"> different perceptions of the same data. Bell (2010) explains that the benefit of Triangulation is that it enables analysis of data from different perspectives to ensure that reliance on one method does not result in inappropriate conclusions being drawn from research. </w:t>
      </w:r>
      <w:r w:rsidR="00117384">
        <w:rPr>
          <w:rFonts w:ascii="Arial" w:hAnsi="Arial" w:cs="Arial"/>
          <w:sz w:val="24"/>
          <w:szCs w:val="24"/>
        </w:rPr>
        <w:t xml:space="preserve">Cohen, Manion and Morrison (2007) also point out the failings in relying on only one method of analysis. It </w:t>
      </w:r>
      <w:r w:rsidR="001D3444">
        <w:rPr>
          <w:rFonts w:ascii="Arial" w:hAnsi="Arial" w:cs="Arial"/>
          <w:sz w:val="24"/>
          <w:szCs w:val="24"/>
        </w:rPr>
        <w:t>can affect</w:t>
      </w:r>
      <w:r w:rsidR="00117384">
        <w:rPr>
          <w:rFonts w:ascii="Arial" w:hAnsi="Arial" w:cs="Arial"/>
          <w:sz w:val="24"/>
          <w:szCs w:val="24"/>
        </w:rPr>
        <w:t xml:space="preserve"> the researcher's objectivity in analysing the data and may create a risk that the method used is the most familiar rather than the most appropriate. Consequently, I </w:t>
      </w:r>
      <w:r w:rsidR="008A46F9">
        <w:rPr>
          <w:rFonts w:ascii="Arial" w:hAnsi="Arial" w:cs="Arial"/>
          <w:sz w:val="24"/>
          <w:szCs w:val="24"/>
        </w:rPr>
        <w:t>have</w:t>
      </w:r>
      <w:r w:rsidR="00117384">
        <w:rPr>
          <w:rFonts w:ascii="Arial" w:hAnsi="Arial" w:cs="Arial"/>
          <w:sz w:val="24"/>
          <w:szCs w:val="24"/>
        </w:rPr>
        <w:t xml:space="preserve"> analyse</w:t>
      </w:r>
      <w:r w:rsidR="008A46F9">
        <w:rPr>
          <w:rFonts w:ascii="Arial" w:hAnsi="Arial" w:cs="Arial"/>
          <w:sz w:val="24"/>
          <w:szCs w:val="24"/>
        </w:rPr>
        <w:t>d</w:t>
      </w:r>
      <w:r w:rsidR="00117384">
        <w:rPr>
          <w:rFonts w:ascii="Arial" w:hAnsi="Arial" w:cs="Arial"/>
          <w:sz w:val="24"/>
          <w:szCs w:val="24"/>
        </w:rPr>
        <w:t xml:space="preserve"> my research using the work produced by students in class, their feedback on it and the comments provided by my Subject Mentor at PTE1 in his observation of the research lessons.</w:t>
      </w:r>
    </w:p>
    <w:p w14:paraId="0040D1AC" w14:textId="51B86D07" w:rsidR="008F7ED1" w:rsidRDefault="008F7ED1" w:rsidP="00BD7918">
      <w:pPr>
        <w:spacing w:after="0"/>
        <w:rPr>
          <w:rFonts w:ascii="Arial" w:hAnsi="Arial" w:cs="Arial"/>
          <w:sz w:val="24"/>
          <w:szCs w:val="24"/>
        </w:rPr>
      </w:pPr>
    </w:p>
    <w:p w14:paraId="2B3B9291" w14:textId="751E1AE0" w:rsidR="008F7ED1" w:rsidRDefault="008F7ED1" w:rsidP="00BD7918">
      <w:pPr>
        <w:spacing w:after="0"/>
        <w:rPr>
          <w:rFonts w:ascii="Arial" w:hAnsi="Arial" w:cs="Arial"/>
          <w:sz w:val="24"/>
          <w:szCs w:val="24"/>
        </w:rPr>
      </w:pPr>
      <w:r>
        <w:rPr>
          <w:rFonts w:ascii="Arial" w:hAnsi="Arial" w:cs="Arial"/>
          <w:sz w:val="24"/>
          <w:szCs w:val="24"/>
        </w:rPr>
        <w:t xml:space="preserve">The students' work </w:t>
      </w:r>
      <w:r w:rsidR="000754BF">
        <w:rPr>
          <w:rFonts w:ascii="Arial" w:hAnsi="Arial" w:cs="Arial"/>
          <w:sz w:val="24"/>
          <w:szCs w:val="24"/>
        </w:rPr>
        <w:t>has been</w:t>
      </w:r>
      <w:r w:rsidR="00004902">
        <w:rPr>
          <w:rFonts w:ascii="Arial" w:hAnsi="Arial" w:cs="Arial"/>
          <w:sz w:val="24"/>
          <w:szCs w:val="24"/>
        </w:rPr>
        <w:t xml:space="preserve"> </w:t>
      </w:r>
      <w:r>
        <w:rPr>
          <w:rFonts w:ascii="Arial" w:hAnsi="Arial" w:cs="Arial"/>
          <w:sz w:val="24"/>
          <w:szCs w:val="24"/>
        </w:rPr>
        <w:t xml:space="preserve">analysed in two ways to assess </w:t>
      </w:r>
      <w:r w:rsidR="00864434">
        <w:rPr>
          <w:rFonts w:ascii="Arial" w:hAnsi="Arial" w:cs="Arial"/>
          <w:sz w:val="24"/>
          <w:szCs w:val="24"/>
        </w:rPr>
        <w:t xml:space="preserve">how their ability to Peer Assess was affected by the </w:t>
      </w:r>
      <w:r w:rsidR="000754BF">
        <w:rPr>
          <w:rFonts w:ascii="Arial" w:hAnsi="Arial" w:cs="Arial"/>
          <w:sz w:val="24"/>
          <w:szCs w:val="24"/>
        </w:rPr>
        <w:t>i</w:t>
      </w:r>
      <w:r w:rsidR="00864434">
        <w:rPr>
          <w:rFonts w:ascii="Arial" w:hAnsi="Arial" w:cs="Arial"/>
          <w:sz w:val="24"/>
          <w:szCs w:val="24"/>
        </w:rPr>
        <w:t>ntervention. This seeks to measure both the quality and quantity of PA provided. F</w:t>
      </w:r>
      <w:r w:rsidR="000754BF">
        <w:rPr>
          <w:rFonts w:ascii="Arial" w:hAnsi="Arial" w:cs="Arial"/>
          <w:sz w:val="24"/>
          <w:szCs w:val="24"/>
        </w:rPr>
        <w:t>irstly</w:t>
      </w:r>
      <w:r w:rsidR="00864434">
        <w:rPr>
          <w:rFonts w:ascii="Arial" w:hAnsi="Arial" w:cs="Arial"/>
          <w:sz w:val="24"/>
          <w:szCs w:val="24"/>
        </w:rPr>
        <w:t xml:space="preserve">, </w:t>
      </w:r>
      <w:r w:rsidR="003036E5">
        <w:rPr>
          <w:rFonts w:ascii="Arial" w:hAnsi="Arial" w:cs="Arial"/>
          <w:sz w:val="24"/>
          <w:szCs w:val="24"/>
        </w:rPr>
        <w:t>in both the pre and post</w:t>
      </w:r>
      <w:r w:rsidR="000754BF">
        <w:rPr>
          <w:rFonts w:ascii="Arial" w:hAnsi="Arial" w:cs="Arial"/>
          <w:sz w:val="24"/>
          <w:szCs w:val="24"/>
        </w:rPr>
        <w:t xml:space="preserve"> - </w:t>
      </w:r>
      <w:r w:rsidR="003036E5">
        <w:rPr>
          <w:rFonts w:ascii="Arial" w:hAnsi="Arial" w:cs="Arial"/>
          <w:sz w:val="24"/>
          <w:szCs w:val="24"/>
        </w:rPr>
        <w:t xml:space="preserve">test lessons, the mark awarded to each pupil by their peer for the GCSE test question is compared with a </w:t>
      </w:r>
      <w:r w:rsidR="000754BF">
        <w:rPr>
          <w:rFonts w:ascii="Arial" w:hAnsi="Arial" w:cs="Arial"/>
          <w:sz w:val="24"/>
          <w:szCs w:val="24"/>
        </w:rPr>
        <w:t>score</w:t>
      </w:r>
      <w:r w:rsidR="003036E5">
        <w:rPr>
          <w:rFonts w:ascii="Arial" w:hAnsi="Arial" w:cs="Arial"/>
          <w:sz w:val="24"/>
          <w:szCs w:val="24"/>
        </w:rPr>
        <w:t xml:space="preserve"> awarded by the researcher for the answer </w:t>
      </w:r>
      <w:r w:rsidR="000754BF">
        <w:rPr>
          <w:rFonts w:ascii="Arial" w:hAnsi="Arial" w:cs="Arial"/>
          <w:sz w:val="24"/>
          <w:szCs w:val="24"/>
        </w:rPr>
        <w:t>using</w:t>
      </w:r>
      <w:r w:rsidR="003036E5">
        <w:rPr>
          <w:rFonts w:ascii="Arial" w:hAnsi="Arial" w:cs="Arial"/>
          <w:sz w:val="24"/>
          <w:szCs w:val="24"/>
        </w:rPr>
        <w:t xml:space="preserve"> the same WJEC marking scheme</w:t>
      </w:r>
      <w:r w:rsidR="00F62191">
        <w:rPr>
          <w:rFonts w:ascii="Arial" w:hAnsi="Arial" w:cs="Arial"/>
          <w:sz w:val="24"/>
          <w:szCs w:val="24"/>
        </w:rPr>
        <w:t xml:space="preserve"> ("WJEC Score")</w:t>
      </w:r>
      <w:r w:rsidR="003036E5">
        <w:rPr>
          <w:rFonts w:ascii="Arial" w:hAnsi="Arial" w:cs="Arial"/>
          <w:sz w:val="24"/>
          <w:szCs w:val="24"/>
        </w:rPr>
        <w:t>. The results are summarised in Figure 1. Whilst the pre-test marking scheme (Appendix B, p. 3) was explained briefly in the lesson prior to instructing pupils to use it in their PA, this was not to the same extent as in the intervention and post-test lessons through the use of the scaffolding frame.</w:t>
      </w:r>
      <w:r w:rsidR="00F62191">
        <w:rPr>
          <w:rFonts w:ascii="Arial" w:hAnsi="Arial" w:cs="Arial"/>
          <w:sz w:val="24"/>
          <w:szCs w:val="24"/>
        </w:rPr>
        <w:t xml:space="preserve"> The graphs and Figure 2 and 3 plot how </w:t>
      </w:r>
      <w:r w:rsidR="000754BF">
        <w:rPr>
          <w:rFonts w:ascii="Arial" w:hAnsi="Arial" w:cs="Arial"/>
          <w:sz w:val="24"/>
          <w:szCs w:val="24"/>
        </w:rPr>
        <w:t xml:space="preserve">each pupil's </w:t>
      </w:r>
      <w:r w:rsidR="00F62191">
        <w:rPr>
          <w:rFonts w:ascii="Arial" w:hAnsi="Arial" w:cs="Arial"/>
          <w:sz w:val="24"/>
          <w:szCs w:val="24"/>
        </w:rPr>
        <w:t xml:space="preserve"> peer score compare</w:t>
      </w:r>
      <w:r w:rsidR="000754BF">
        <w:rPr>
          <w:rFonts w:ascii="Arial" w:hAnsi="Arial" w:cs="Arial"/>
          <w:sz w:val="24"/>
          <w:szCs w:val="24"/>
        </w:rPr>
        <w:t>s</w:t>
      </w:r>
      <w:r w:rsidR="00F62191">
        <w:rPr>
          <w:rFonts w:ascii="Arial" w:hAnsi="Arial" w:cs="Arial"/>
          <w:sz w:val="24"/>
          <w:szCs w:val="24"/>
        </w:rPr>
        <w:t xml:space="preserve"> with the WJEC Score for </w:t>
      </w:r>
      <w:r w:rsidR="00681866">
        <w:rPr>
          <w:rFonts w:ascii="Arial" w:hAnsi="Arial" w:cs="Arial"/>
          <w:sz w:val="24"/>
          <w:szCs w:val="24"/>
        </w:rPr>
        <w:t>the pre and post-test lessons.</w:t>
      </w:r>
    </w:p>
    <w:p w14:paraId="4F4C001A" w14:textId="31ACD251" w:rsidR="00C10A90" w:rsidRDefault="00C10A90" w:rsidP="00BD7918">
      <w:pPr>
        <w:spacing w:after="0"/>
        <w:rPr>
          <w:rFonts w:ascii="Arial" w:hAnsi="Arial" w:cs="Arial"/>
          <w:sz w:val="24"/>
          <w:szCs w:val="24"/>
        </w:rPr>
      </w:pPr>
    </w:p>
    <w:p w14:paraId="6E03B26B" w14:textId="0FE73585" w:rsidR="00C10A90" w:rsidRDefault="00C10A90" w:rsidP="00C10A90">
      <w:pPr>
        <w:spacing w:after="0"/>
        <w:rPr>
          <w:rFonts w:ascii="Arial" w:hAnsi="Arial" w:cs="Arial"/>
          <w:sz w:val="24"/>
          <w:szCs w:val="24"/>
        </w:rPr>
      </w:pPr>
      <w:r>
        <w:rPr>
          <w:rFonts w:ascii="Arial" w:hAnsi="Arial" w:cs="Arial"/>
          <w:sz w:val="24"/>
          <w:szCs w:val="24"/>
        </w:rPr>
        <w:t>The two lines appear closer together for the post-test lesson which might suggest an improvement in learners' ability to apply the marking scheme and peer assess following the intervention. I have investigated the possible  level of correlation between the two sets of data for each lesson. Barnes &amp; Lewin (2011) outline that correlation measures the strength of the relationship between two sets of data. The Pearson correlation coefficient is one measure of that. The closer the coefficient is to 1, the stronger may be the relationship. However, Gorard (2012) explains that the measurement is only applicable for estimating the relationship and doesn't, in itself, prove anything.</w:t>
      </w:r>
    </w:p>
    <w:p w14:paraId="27DCE7B1" w14:textId="1EE09388" w:rsidR="00DB65F3" w:rsidRDefault="00DB65F3" w:rsidP="00BD7918">
      <w:pPr>
        <w:spacing w:after="0"/>
        <w:rPr>
          <w:rFonts w:ascii="Arial" w:hAnsi="Arial" w:cs="Arial"/>
          <w:sz w:val="24"/>
          <w:szCs w:val="24"/>
        </w:rPr>
      </w:pPr>
    </w:p>
    <w:p w14:paraId="2888882C" w14:textId="18DCC991" w:rsidR="00C10A90" w:rsidRDefault="00C10A90" w:rsidP="00BD7918">
      <w:pPr>
        <w:spacing w:after="0"/>
        <w:rPr>
          <w:rFonts w:ascii="Arial" w:hAnsi="Arial" w:cs="Arial"/>
          <w:sz w:val="24"/>
          <w:szCs w:val="24"/>
        </w:rPr>
      </w:pPr>
    </w:p>
    <w:p w14:paraId="692D8163" w14:textId="77777777" w:rsidR="00C10A90" w:rsidRDefault="00C10A90" w:rsidP="00BD7918">
      <w:pPr>
        <w:spacing w:after="0"/>
        <w:rPr>
          <w:rFonts w:ascii="Arial" w:hAnsi="Arial" w:cs="Arial"/>
          <w:sz w:val="24"/>
          <w:szCs w:val="24"/>
        </w:rPr>
      </w:pPr>
    </w:p>
    <w:tbl>
      <w:tblPr>
        <w:tblpPr w:leftFromText="180" w:rightFromText="180" w:vertAnchor="text" w:tblpXSpec="center" w:tblpY="1"/>
        <w:tblOverlap w:val="never"/>
        <w:tblW w:w="5840" w:type="dxa"/>
        <w:tblLook w:val="04A0" w:firstRow="1" w:lastRow="0" w:firstColumn="1" w:lastColumn="0" w:noHBand="0" w:noVBand="1"/>
      </w:tblPr>
      <w:tblGrid>
        <w:gridCol w:w="1248"/>
        <w:gridCol w:w="980"/>
        <w:gridCol w:w="1320"/>
        <w:gridCol w:w="1060"/>
        <w:gridCol w:w="1320"/>
      </w:tblGrid>
      <w:tr w:rsidR="00166B5A" w:rsidRPr="00166B5A" w14:paraId="6BB5791C" w14:textId="77777777" w:rsidTr="00BD4F1E">
        <w:trPr>
          <w:trHeight w:val="300"/>
        </w:trPr>
        <w:tc>
          <w:tcPr>
            <w:tcW w:w="1160" w:type="dxa"/>
            <w:tcBorders>
              <w:top w:val="nil"/>
              <w:left w:val="nil"/>
              <w:bottom w:val="nil"/>
              <w:right w:val="nil"/>
            </w:tcBorders>
            <w:shd w:val="clear" w:color="auto" w:fill="auto"/>
            <w:noWrap/>
            <w:vAlign w:val="bottom"/>
            <w:hideMark/>
          </w:tcPr>
          <w:p w14:paraId="7A5C0FAD" w14:textId="70DE0BBA" w:rsidR="00166B5A" w:rsidRPr="00166B5A" w:rsidRDefault="00A37C66" w:rsidP="00166B5A">
            <w:pPr>
              <w:spacing w:after="0" w:line="240" w:lineRule="auto"/>
              <w:jc w:val="center"/>
              <w:rPr>
                <w:rFonts w:ascii="Calibri" w:eastAsia="Times New Roman" w:hAnsi="Calibri" w:cs="Calibri"/>
                <w:b/>
                <w:bCs/>
                <w:color w:val="000000"/>
                <w:lang w:eastAsia="en-GB"/>
              </w:rPr>
            </w:pPr>
            <w:r>
              <w:rPr>
                <w:rFonts w:ascii="Calibri" w:eastAsia="Times New Roman" w:hAnsi="Calibri" w:cs="Calibri"/>
                <w:b/>
                <w:bCs/>
                <w:color w:val="000000"/>
                <w:lang w:eastAsia="en-GB"/>
              </w:rPr>
              <w:t>Pupil</w:t>
            </w:r>
          </w:p>
        </w:tc>
        <w:tc>
          <w:tcPr>
            <w:tcW w:w="980" w:type="dxa"/>
            <w:tcBorders>
              <w:top w:val="nil"/>
              <w:left w:val="nil"/>
              <w:bottom w:val="nil"/>
              <w:right w:val="nil"/>
            </w:tcBorders>
            <w:shd w:val="clear" w:color="auto" w:fill="auto"/>
            <w:noWrap/>
            <w:vAlign w:val="bottom"/>
            <w:hideMark/>
          </w:tcPr>
          <w:p w14:paraId="38D25BB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Pre - Test</w:t>
            </w:r>
          </w:p>
        </w:tc>
        <w:tc>
          <w:tcPr>
            <w:tcW w:w="1320" w:type="dxa"/>
            <w:tcBorders>
              <w:top w:val="nil"/>
              <w:left w:val="nil"/>
              <w:bottom w:val="nil"/>
              <w:right w:val="nil"/>
            </w:tcBorders>
            <w:shd w:val="clear" w:color="auto" w:fill="auto"/>
            <w:noWrap/>
            <w:vAlign w:val="bottom"/>
            <w:hideMark/>
          </w:tcPr>
          <w:p w14:paraId="7914EBF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Pre - Test</w:t>
            </w:r>
          </w:p>
        </w:tc>
        <w:tc>
          <w:tcPr>
            <w:tcW w:w="1060" w:type="dxa"/>
            <w:tcBorders>
              <w:top w:val="nil"/>
              <w:left w:val="nil"/>
              <w:bottom w:val="nil"/>
              <w:right w:val="nil"/>
            </w:tcBorders>
            <w:shd w:val="clear" w:color="auto" w:fill="auto"/>
            <w:noWrap/>
            <w:vAlign w:val="bottom"/>
            <w:hideMark/>
          </w:tcPr>
          <w:p w14:paraId="32AD724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Post - Test</w:t>
            </w:r>
          </w:p>
        </w:tc>
        <w:tc>
          <w:tcPr>
            <w:tcW w:w="1320" w:type="dxa"/>
            <w:tcBorders>
              <w:top w:val="nil"/>
              <w:left w:val="nil"/>
              <w:bottom w:val="nil"/>
              <w:right w:val="nil"/>
            </w:tcBorders>
            <w:shd w:val="clear" w:color="auto" w:fill="auto"/>
            <w:noWrap/>
            <w:vAlign w:val="bottom"/>
            <w:hideMark/>
          </w:tcPr>
          <w:p w14:paraId="430681FC"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Post - Test</w:t>
            </w:r>
          </w:p>
        </w:tc>
      </w:tr>
      <w:tr w:rsidR="00166B5A" w:rsidRPr="00166B5A" w14:paraId="77AB80A7" w14:textId="77777777" w:rsidTr="00BD4F1E">
        <w:trPr>
          <w:trHeight w:val="300"/>
        </w:trPr>
        <w:tc>
          <w:tcPr>
            <w:tcW w:w="1160" w:type="dxa"/>
            <w:tcBorders>
              <w:top w:val="nil"/>
              <w:left w:val="nil"/>
              <w:bottom w:val="nil"/>
              <w:right w:val="nil"/>
            </w:tcBorders>
            <w:shd w:val="clear" w:color="auto" w:fill="auto"/>
            <w:noWrap/>
            <w:vAlign w:val="bottom"/>
            <w:hideMark/>
          </w:tcPr>
          <w:p w14:paraId="2BF41BD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Number</w:t>
            </w:r>
          </w:p>
        </w:tc>
        <w:tc>
          <w:tcPr>
            <w:tcW w:w="980" w:type="dxa"/>
            <w:tcBorders>
              <w:top w:val="nil"/>
              <w:left w:val="nil"/>
              <w:bottom w:val="nil"/>
              <w:right w:val="nil"/>
            </w:tcBorders>
            <w:shd w:val="clear" w:color="auto" w:fill="auto"/>
            <w:noWrap/>
            <w:vAlign w:val="bottom"/>
            <w:hideMark/>
          </w:tcPr>
          <w:p w14:paraId="4EDCB38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Peer</w:t>
            </w:r>
          </w:p>
        </w:tc>
        <w:tc>
          <w:tcPr>
            <w:tcW w:w="1320" w:type="dxa"/>
            <w:tcBorders>
              <w:top w:val="nil"/>
              <w:left w:val="nil"/>
              <w:bottom w:val="nil"/>
              <w:right w:val="nil"/>
            </w:tcBorders>
            <w:shd w:val="clear" w:color="auto" w:fill="auto"/>
            <w:noWrap/>
            <w:vAlign w:val="bottom"/>
            <w:hideMark/>
          </w:tcPr>
          <w:p w14:paraId="03E083F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WJEC</w:t>
            </w:r>
          </w:p>
        </w:tc>
        <w:tc>
          <w:tcPr>
            <w:tcW w:w="1060" w:type="dxa"/>
            <w:tcBorders>
              <w:top w:val="nil"/>
              <w:left w:val="nil"/>
              <w:bottom w:val="nil"/>
              <w:right w:val="nil"/>
            </w:tcBorders>
            <w:shd w:val="clear" w:color="auto" w:fill="auto"/>
            <w:noWrap/>
            <w:vAlign w:val="bottom"/>
            <w:hideMark/>
          </w:tcPr>
          <w:p w14:paraId="57332B2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Peer</w:t>
            </w:r>
          </w:p>
        </w:tc>
        <w:tc>
          <w:tcPr>
            <w:tcW w:w="1320" w:type="dxa"/>
            <w:tcBorders>
              <w:top w:val="nil"/>
              <w:left w:val="nil"/>
              <w:bottom w:val="nil"/>
              <w:right w:val="nil"/>
            </w:tcBorders>
            <w:shd w:val="clear" w:color="auto" w:fill="auto"/>
            <w:noWrap/>
            <w:vAlign w:val="bottom"/>
            <w:hideMark/>
          </w:tcPr>
          <w:p w14:paraId="610AD57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WJEC</w:t>
            </w:r>
          </w:p>
        </w:tc>
      </w:tr>
      <w:tr w:rsidR="00166B5A" w:rsidRPr="00166B5A" w14:paraId="20E49260" w14:textId="77777777" w:rsidTr="00BD4F1E">
        <w:trPr>
          <w:trHeight w:val="300"/>
        </w:trPr>
        <w:tc>
          <w:tcPr>
            <w:tcW w:w="1160" w:type="dxa"/>
            <w:tcBorders>
              <w:top w:val="nil"/>
              <w:left w:val="nil"/>
              <w:bottom w:val="nil"/>
              <w:right w:val="nil"/>
            </w:tcBorders>
            <w:shd w:val="clear" w:color="auto" w:fill="auto"/>
            <w:noWrap/>
            <w:vAlign w:val="bottom"/>
            <w:hideMark/>
          </w:tcPr>
          <w:p w14:paraId="09738BB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p>
        </w:tc>
        <w:tc>
          <w:tcPr>
            <w:tcW w:w="980" w:type="dxa"/>
            <w:tcBorders>
              <w:top w:val="nil"/>
              <w:left w:val="nil"/>
              <w:bottom w:val="nil"/>
              <w:right w:val="nil"/>
            </w:tcBorders>
            <w:shd w:val="clear" w:color="auto" w:fill="auto"/>
            <w:noWrap/>
            <w:vAlign w:val="bottom"/>
            <w:hideMark/>
          </w:tcPr>
          <w:p w14:paraId="30C4C247"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Score</w:t>
            </w:r>
          </w:p>
        </w:tc>
        <w:tc>
          <w:tcPr>
            <w:tcW w:w="1320" w:type="dxa"/>
            <w:tcBorders>
              <w:top w:val="nil"/>
              <w:left w:val="nil"/>
              <w:bottom w:val="nil"/>
              <w:right w:val="nil"/>
            </w:tcBorders>
            <w:shd w:val="clear" w:color="auto" w:fill="auto"/>
            <w:noWrap/>
            <w:vAlign w:val="bottom"/>
            <w:hideMark/>
          </w:tcPr>
          <w:p w14:paraId="075DF7DC"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Score</w:t>
            </w:r>
          </w:p>
        </w:tc>
        <w:tc>
          <w:tcPr>
            <w:tcW w:w="1060" w:type="dxa"/>
            <w:tcBorders>
              <w:top w:val="nil"/>
              <w:left w:val="nil"/>
              <w:bottom w:val="nil"/>
              <w:right w:val="nil"/>
            </w:tcBorders>
            <w:shd w:val="clear" w:color="auto" w:fill="auto"/>
            <w:noWrap/>
            <w:vAlign w:val="bottom"/>
            <w:hideMark/>
          </w:tcPr>
          <w:p w14:paraId="3AFA732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Score</w:t>
            </w:r>
          </w:p>
        </w:tc>
        <w:tc>
          <w:tcPr>
            <w:tcW w:w="1320" w:type="dxa"/>
            <w:tcBorders>
              <w:top w:val="nil"/>
              <w:left w:val="nil"/>
              <w:bottom w:val="nil"/>
              <w:right w:val="nil"/>
            </w:tcBorders>
            <w:shd w:val="clear" w:color="auto" w:fill="auto"/>
            <w:noWrap/>
            <w:vAlign w:val="bottom"/>
            <w:hideMark/>
          </w:tcPr>
          <w:p w14:paraId="351FD2BE"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Score</w:t>
            </w:r>
          </w:p>
        </w:tc>
      </w:tr>
      <w:tr w:rsidR="00166B5A" w:rsidRPr="00166B5A" w14:paraId="5EA76E2B" w14:textId="77777777" w:rsidTr="00BD4F1E">
        <w:trPr>
          <w:trHeight w:val="300"/>
        </w:trPr>
        <w:tc>
          <w:tcPr>
            <w:tcW w:w="1160" w:type="dxa"/>
            <w:tcBorders>
              <w:top w:val="nil"/>
              <w:left w:val="nil"/>
              <w:bottom w:val="nil"/>
              <w:right w:val="nil"/>
            </w:tcBorders>
            <w:shd w:val="clear" w:color="auto" w:fill="auto"/>
            <w:noWrap/>
            <w:vAlign w:val="bottom"/>
            <w:hideMark/>
          </w:tcPr>
          <w:p w14:paraId="7BD02E0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w:t>
            </w:r>
          </w:p>
        </w:tc>
        <w:tc>
          <w:tcPr>
            <w:tcW w:w="980" w:type="dxa"/>
            <w:tcBorders>
              <w:top w:val="nil"/>
              <w:left w:val="nil"/>
              <w:bottom w:val="nil"/>
              <w:right w:val="nil"/>
            </w:tcBorders>
            <w:shd w:val="clear" w:color="auto" w:fill="auto"/>
            <w:noWrap/>
            <w:vAlign w:val="bottom"/>
            <w:hideMark/>
          </w:tcPr>
          <w:p w14:paraId="7C83F6B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6D9C179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060" w:type="dxa"/>
            <w:tcBorders>
              <w:top w:val="nil"/>
              <w:left w:val="nil"/>
              <w:bottom w:val="nil"/>
              <w:right w:val="nil"/>
            </w:tcBorders>
            <w:shd w:val="clear" w:color="auto" w:fill="auto"/>
            <w:noWrap/>
            <w:vAlign w:val="bottom"/>
            <w:hideMark/>
          </w:tcPr>
          <w:p w14:paraId="1842626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45C62C8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r>
      <w:tr w:rsidR="00166B5A" w:rsidRPr="00166B5A" w14:paraId="192FCE9E" w14:textId="77777777" w:rsidTr="00BD4F1E">
        <w:trPr>
          <w:trHeight w:val="300"/>
        </w:trPr>
        <w:tc>
          <w:tcPr>
            <w:tcW w:w="1160" w:type="dxa"/>
            <w:tcBorders>
              <w:top w:val="nil"/>
              <w:left w:val="nil"/>
              <w:bottom w:val="nil"/>
              <w:right w:val="nil"/>
            </w:tcBorders>
            <w:shd w:val="clear" w:color="auto" w:fill="auto"/>
            <w:noWrap/>
            <w:vAlign w:val="bottom"/>
            <w:hideMark/>
          </w:tcPr>
          <w:p w14:paraId="583A3EC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2</w:t>
            </w:r>
          </w:p>
        </w:tc>
        <w:tc>
          <w:tcPr>
            <w:tcW w:w="980" w:type="dxa"/>
            <w:tcBorders>
              <w:top w:val="nil"/>
              <w:left w:val="nil"/>
              <w:bottom w:val="nil"/>
              <w:right w:val="nil"/>
            </w:tcBorders>
            <w:shd w:val="clear" w:color="auto" w:fill="auto"/>
            <w:noWrap/>
            <w:vAlign w:val="bottom"/>
            <w:hideMark/>
          </w:tcPr>
          <w:p w14:paraId="4D86A23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41092C7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c>
          <w:tcPr>
            <w:tcW w:w="1060" w:type="dxa"/>
            <w:tcBorders>
              <w:top w:val="nil"/>
              <w:left w:val="nil"/>
              <w:bottom w:val="nil"/>
              <w:right w:val="nil"/>
            </w:tcBorders>
            <w:shd w:val="clear" w:color="auto" w:fill="auto"/>
            <w:noWrap/>
            <w:vAlign w:val="bottom"/>
            <w:hideMark/>
          </w:tcPr>
          <w:p w14:paraId="17FB6B9C"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235BF0C1"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r>
      <w:tr w:rsidR="00166B5A" w:rsidRPr="00166B5A" w14:paraId="678E3C0E" w14:textId="77777777" w:rsidTr="00BD4F1E">
        <w:trPr>
          <w:trHeight w:val="300"/>
        </w:trPr>
        <w:tc>
          <w:tcPr>
            <w:tcW w:w="1160" w:type="dxa"/>
            <w:tcBorders>
              <w:top w:val="nil"/>
              <w:left w:val="nil"/>
              <w:bottom w:val="nil"/>
              <w:right w:val="nil"/>
            </w:tcBorders>
            <w:shd w:val="clear" w:color="auto" w:fill="auto"/>
            <w:noWrap/>
            <w:vAlign w:val="bottom"/>
            <w:hideMark/>
          </w:tcPr>
          <w:p w14:paraId="5A16473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3</w:t>
            </w:r>
          </w:p>
        </w:tc>
        <w:tc>
          <w:tcPr>
            <w:tcW w:w="980" w:type="dxa"/>
            <w:tcBorders>
              <w:top w:val="nil"/>
              <w:left w:val="nil"/>
              <w:bottom w:val="nil"/>
              <w:right w:val="nil"/>
            </w:tcBorders>
            <w:shd w:val="clear" w:color="auto" w:fill="auto"/>
            <w:noWrap/>
            <w:vAlign w:val="bottom"/>
            <w:hideMark/>
          </w:tcPr>
          <w:p w14:paraId="23B6A4D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30DF2EE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3</w:t>
            </w:r>
          </w:p>
        </w:tc>
        <w:tc>
          <w:tcPr>
            <w:tcW w:w="1060" w:type="dxa"/>
            <w:tcBorders>
              <w:top w:val="nil"/>
              <w:left w:val="nil"/>
              <w:bottom w:val="nil"/>
              <w:right w:val="nil"/>
            </w:tcBorders>
            <w:shd w:val="clear" w:color="auto" w:fill="auto"/>
            <w:noWrap/>
            <w:vAlign w:val="bottom"/>
            <w:hideMark/>
          </w:tcPr>
          <w:p w14:paraId="7D179A2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0D82A20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r>
      <w:tr w:rsidR="00166B5A" w:rsidRPr="00166B5A" w14:paraId="3ED7E10C" w14:textId="77777777" w:rsidTr="00BD4F1E">
        <w:trPr>
          <w:trHeight w:val="300"/>
        </w:trPr>
        <w:tc>
          <w:tcPr>
            <w:tcW w:w="1160" w:type="dxa"/>
            <w:tcBorders>
              <w:top w:val="nil"/>
              <w:left w:val="nil"/>
              <w:bottom w:val="nil"/>
              <w:right w:val="nil"/>
            </w:tcBorders>
            <w:shd w:val="clear" w:color="auto" w:fill="auto"/>
            <w:noWrap/>
            <w:vAlign w:val="bottom"/>
            <w:hideMark/>
          </w:tcPr>
          <w:p w14:paraId="56A2E5A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c>
          <w:tcPr>
            <w:tcW w:w="980" w:type="dxa"/>
            <w:tcBorders>
              <w:top w:val="nil"/>
              <w:left w:val="nil"/>
              <w:bottom w:val="nil"/>
              <w:right w:val="nil"/>
            </w:tcBorders>
            <w:shd w:val="clear" w:color="auto" w:fill="auto"/>
            <w:noWrap/>
            <w:vAlign w:val="bottom"/>
            <w:hideMark/>
          </w:tcPr>
          <w:p w14:paraId="425178E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4A98476E"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c>
          <w:tcPr>
            <w:tcW w:w="1060" w:type="dxa"/>
            <w:tcBorders>
              <w:top w:val="nil"/>
              <w:left w:val="nil"/>
              <w:bottom w:val="nil"/>
              <w:right w:val="nil"/>
            </w:tcBorders>
            <w:shd w:val="clear" w:color="auto" w:fill="auto"/>
            <w:noWrap/>
            <w:vAlign w:val="bottom"/>
            <w:hideMark/>
          </w:tcPr>
          <w:p w14:paraId="4EF9170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c>
          <w:tcPr>
            <w:tcW w:w="1320" w:type="dxa"/>
            <w:tcBorders>
              <w:top w:val="nil"/>
              <w:left w:val="nil"/>
              <w:bottom w:val="nil"/>
              <w:right w:val="nil"/>
            </w:tcBorders>
            <w:shd w:val="clear" w:color="auto" w:fill="auto"/>
            <w:noWrap/>
            <w:vAlign w:val="bottom"/>
            <w:hideMark/>
          </w:tcPr>
          <w:p w14:paraId="44F67AF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r>
      <w:tr w:rsidR="00166B5A" w:rsidRPr="00166B5A" w14:paraId="2ACA12D7" w14:textId="77777777" w:rsidTr="00BD4F1E">
        <w:trPr>
          <w:trHeight w:val="300"/>
        </w:trPr>
        <w:tc>
          <w:tcPr>
            <w:tcW w:w="1160" w:type="dxa"/>
            <w:tcBorders>
              <w:top w:val="nil"/>
              <w:left w:val="nil"/>
              <w:bottom w:val="nil"/>
              <w:right w:val="nil"/>
            </w:tcBorders>
            <w:shd w:val="clear" w:color="auto" w:fill="auto"/>
            <w:noWrap/>
            <w:vAlign w:val="bottom"/>
            <w:hideMark/>
          </w:tcPr>
          <w:p w14:paraId="7AE14D3E"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980" w:type="dxa"/>
            <w:tcBorders>
              <w:top w:val="nil"/>
              <w:left w:val="nil"/>
              <w:bottom w:val="nil"/>
              <w:right w:val="nil"/>
            </w:tcBorders>
            <w:shd w:val="clear" w:color="auto" w:fill="auto"/>
            <w:noWrap/>
            <w:vAlign w:val="bottom"/>
            <w:hideMark/>
          </w:tcPr>
          <w:p w14:paraId="305D331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027DE50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3</w:t>
            </w:r>
          </w:p>
        </w:tc>
        <w:tc>
          <w:tcPr>
            <w:tcW w:w="1060" w:type="dxa"/>
            <w:tcBorders>
              <w:top w:val="nil"/>
              <w:left w:val="nil"/>
              <w:bottom w:val="nil"/>
              <w:right w:val="nil"/>
            </w:tcBorders>
            <w:shd w:val="clear" w:color="auto" w:fill="auto"/>
            <w:noWrap/>
            <w:vAlign w:val="bottom"/>
            <w:hideMark/>
          </w:tcPr>
          <w:p w14:paraId="32C8180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1320" w:type="dxa"/>
            <w:tcBorders>
              <w:top w:val="nil"/>
              <w:left w:val="nil"/>
              <w:bottom w:val="nil"/>
              <w:right w:val="nil"/>
            </w:tcBorders>
            <w:shd w:val="clear" w:color="auto" w:fill="auto"/>
            <w:noWrap/>
            <w:vAlign w:val="bottom"/>
            <w:hideMark/>
          </w:tcPr>
          <w:p w14:paraId="414FBB1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r>
      <w:tr w:rsidR="00166B5A" w:rsidRPr="00166B5A" w14:paraId="25D4ACA8" w14:textId="77777777" w:rsidTr="00BD4F1E">
        <w:trPr>
          <w:trHeight w:val="300"/>
        </w:trPr>
        <w:tc>
          <w:tcPr>
            <w:tcW w:w="1160" w:type="dxa"/>
            <w:tcBorders>
              <w:top w:val="nil"/>
              <w:left w:val="nil"/>
              <w:bottom w:val="nil"/>
              <w:right w:val="nil"/>
            </w:tcBorders>
            <w:shd w:val="clear" w:color="auto" w:fill="auto"/>
            <w:noWrap/>
            <w:vAlign w:val="bottom"/>
            <w:hideMark/>
          </w:tcPr>
          <w:p w14:paraId="25418AA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980" w:type="dxa"/>
            <w:tcBorders>
              <w:top w:val="nil"/>
              <w:left w:val="nil"/>
              <w:bottom w:val="nil"/>
              <w:right w:val="nil"/>
            </w:tcBorders>
            <w:shd w:val="clear" w:color="auto" w:fill="auto"/>
            <w:noWrap/>
            <w:vAlign w:val="bottom"/>
            <w:hideMark/>
          </w:tcPr>
          <w:p w14:paraId="5E70627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1320" w:type="dxa"/>
            <w:tcBorders>
              <w:top w:val="nil"/>
              <w:left w:val="nil"/>
              <w:bottom w:val="nil"/>
              <w:right w:val="nil"/>
            </w:tcBorders>
            <w:shd w:val="clear" w:color="auto" w:fill="auto"/>
            <w:noWrap/>
            <w:vAlign w:val="bottom"/>
            <w:hideMark/>
          </w:tcPr>
          <w:p w14:paraId="187E1B2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c>
          <w:tcPr>
            <w:tcW w:w="1060" w:type="dxa"/>
            <w:tcBorders>
              <w:top w:val="nil"/>
              <w:left w:val="nil"/>
              <w:bottom w:val="nil"/>
              <w:right w:val="nil"/>
            </w:tcBorders>
            <w:shd w:val="clear" w:color="auto" w:fill="auto"/>
            <w:noWrap/>
            <w:vAlign w:val="bottom"/>
            <w:hideMark/>
          </w:tcPr>
          <w:p w14:paraId="38E3F87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1CC0A70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r>
      <w:tr w:rsidR="00166B5A" w:rsidRPr="00166B5A" w14:paraId="386C633F" w14:textId="77777777" w:rsidTr="00BD4F1E">
        <w:trPr>
          <w:trHeight w:val="300"/>
        </w:trPr>
        <w:tc>
          <w:tcPr>
            <w:tcW w:w="1160" w:type="dxa"/>
            <w:tcBorders>
              <w:top w:val="nil"/>
              <w:left w:val="nil"/>
              <w:bottom w:val="nil"/>
              <w:right w:val="nil"/>
            </w:tcBorders>
            <w:shd w:val="clear" w:color="auto" w:fill="auto"/>
            <w:noWrap/>
            <w:vAlign w:val="bottom"/>
            <w:hideMark/>
          </w:tcPr>
          <w:p w14:paraId="6AF07F3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980" w:type="dxa"/>
            <w:tcBorders>
              <w:top w:val="nil"/>
              <w:left w:val="nil"/>
              <w:bottom w:val="nil"/>
              <w:right w:val="nil"/>
            </w:tcBorders>
            <w:shd w:val="clear" w:color="auto" w:fill="auto"/>
            <w:noWrap/>
            <w:vAlign w:val="bottom"/>
            <w:hideMark/>
          </w:tcPr>
          <w:p w14:paraId="274C9D0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c>
          <w:tcPr>
            <w:tcW w:w="1320" w:type="dxa"/>
            <w:tcBorders>
              <w:top w:val="nil"/>
              <w:left w:val="nil"/>
              <w:bottom w:val="nil"/>
              <w:right w:val="nil"/>
            </w:tcBorders>
            <w:shd w:val="clear" w:color="auto" w:fill="auto"/>
            <w:noWrap/>
            <w:vAlign w:val="bottom"/>
            <w:hideMark/>
          </w:tcPr>
          <w:p w14:paraId="4130AC6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w:t>
            </w:r>
          </w:p>
        </w:tc>
        <w:tc>
          <w:tcPr>
            <w:tcW w:w="1060" w:type="dxa"/>
            <w:tcBorders>
              <w:top w:val="nil"/>
              <w:left w:val="nil"/>
              <w:bottom w:val="nil"/>
              <w:right w:val="nil"/>
            </w:tcBorders>
            <w:shd w:val="clear" w:color="auto" w:fill="auto"/>
            <w:noWrap/>
            <w:vAlign w:val="bottom"/>
            <w:hideMark/>
          </w:tcPr>
          <w:p w14:paraId="035287E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1320" w:type="dxa"/>
            <w:tcBorders>
              <w:top w:val="nil"/>
              <w:left w:val="nil"/>
              <w:bottom w:val="nil"/>
              <w:right w:val="nil"/>
            </w:tcBorders>
            <w:shd w:val="clear" w:color="auto" w:fill="auto"/>
            <w:noWrap/>
            <w:vAlign w:val="bottom"/>
            <w:hideMark/>
          </w:tcPr>
          <w:p w14:paraId="1034109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r>
      <w:tr w:rsidR="00166B5A" w:rsidRPr="00166B5A" w14:paraId="2B766692" w14:textId="77777777" w:rsidTr="00BD4F1E">
        <w:trPr>
          <w:trHeight w:val="300"/>
        </w:trPr>
        <w:tc>
          <w:tcPr>
            <w:tcW w:w="1160" w:type="dxa"/>
            <w:tcBorders>
              <w:top w:val="nil"/>
              <w:left w:val="nil"/>
              <w:bottom w:val="nil"/>
              <w:right w:val="nil"/>
            </w:tcBorders>
            <w:shd w:val="clear" w:color="auto" w:fill="auto"/>
            <w:noWrap/>
            <w:vAlign w:val="bottom"/>
            <w:hideMark/>
          </w:tcPr>
          <w:p w14:paraId="312826D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980" w:type="dxa"/>
            <w:tcBorders>
              <w:top w:val="nil"/>
              <w:left w:val="nil"/>
              <w:bottom w:val="nil"/>
              <w:right w:val="nil"/>
            </w:tcBorders>
            <w:shd w:val="clear" w:color="auto" w:fill="auto"/>
            <w:noWrap/>
            <w:vAlign w:val="bottom"/>
            <w:hideMark/>
          </w:tcPr>
          <w:p w14:paraId="6C665CA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2DFDFB2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060" w:type="dxa"/>
            <w:tcBorders>
              <w:top w:val="nil"/>
              <w:left w:val="nil"/>
              <w:bottom w:val="nil"/>
              <w:right w:val="nil"/>
            </w:tcBorders>
            <w:shd w:val="clear" w:color="auto" w:fill="auto"/>
            <w:noWrap/>
            <w:vAlign w:val="bottom"/>
            <w:hideMark/>
          </w:tcPr>
          <w:p w14:paraId="03995B9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2D5B87D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r>
      <w:tr w:rsidR="00166B5A" w:rsidRPr="00166B5A" w14:paraId="5BB4D422" w14:textId="77777777" w:rsidTr="00BD4F1E">
        <w:trPr>
          <w:trHeight w:val="300"/>
        </w:trPr>
        <w:tc>
          <w:tcPr>
            <w:tcW w:w="1160" w:type="dxa"/>
            <w:tcBorders>
              <w:top w:val="nil"/>
              <w:left w:val="nil"/>
              <w:bottom w:val="nil"/>
              <w:right w:val="nil"/>
            </w:tcBorders>
            <w:shd w:val="clear" w:color="auto" w:fill="auto"/>
            <w:noWrap/>
            <w:vAlign w:val="bottom"/>
            <w:hideMark/>
          </w:tcPr>
          <w:p w14:paraId="7849BC5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9</w:t>
            </w:r>
          </w:p>
        </w:tc>
        <w:tc>
          <w:tcPr>
            <w:tcW w:w="980" w:type="dxa"/>
            <w:tcBorders>
              <w:top w:val="nil"/>
              <w:left w:val="nil"/>
              <w:bottom w:val="nil"/>
              <w:right w:val="nil"/>
            </w:tcBorders>
            <w:shd w:val="clear" w:color="auto" w:fill="auto"/>
            <w:noWrap/>
            <w:vAlign w:val="bottom"/>
            <w:hideMark/>
          </w:tcPr>
          <w:p w14:paraId="3FCC270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16014ED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060" w:type="dxa"/>
            <w:tcBorders>
              <w:top w:val="nil"/>
              <w:left w:val="nil"/>
              <w:bottom w:val="nil"/>
              <w:right w:val="nil"/>
            </w:tcBorders>
            <w:shd w:val="clear" w:color="auto" w:fill="auto"/>
            <w:noWrap/>
            <w:vAlign w:val="bottom"/>
            <w:hideMark/>
          </w:tcPr>
          <w:p w14:paraId="4B3B7E01"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445DC0A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r>
      <w:tr w:rsidR="00166B5A" w:rsidRPr="00166B5A" w14:paraId="21438ADC" w14:textId="77777777" w:rsidTr="00BD4F1E">
        <w:trPr>
          <w:trHeight w:val="300"/>
        </w:trPr>
        <w:tc>
          <w:tcPr>
            <w:tcW w:w="1160" w:type="dxa"/>
            <w:tcBorders>
              <w:top w:val="nil"/>
              <w:left w:val="nil"/>
              <w:bottom w:val="nil"/>
              <w:right w:val="nil"/>
            </w:tcBorders>
            <w:shd w:val="clear" w:color="auto" w:fill="auto"/>
            <w:noWrap/>
            <w:vAlign w:val="bottom"/>
            <w:hideMark/>
          </w:tcPr>
          <w:p w14:paraId="433AF3C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10</w:t>
            </w:r>
          </w:p>
        </w:tc>
        <w:tc>
          <w:tcPr>
            <w:tcW w:w="980" w:type="dxa"/>
            <w:tcBorders>
              <w:top w:val="nil"/>
              <w:left w:val="nil"/>
              <w:bottom w:val="nil"/>
              <w:right w:val="nil"/>
            </w:tcBorders>
            <w:shd w:val="clear" w:color="auto" w:fill="auto"/>
            <w:noWrap/>
            <w:vAlign w:val="bottom"/>
            <w:hideMark/>
          </w:tcPr>
          <w:p w14:paraId="47A78B9C"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1320" w:type="dxa"/>
            <w:tcBorders>
              <w:top w:val="nil"/>
              <w:left w:val="nil"/>
              <w:bottom w:val="nil"/>
              <w:right w:val="nil"/>
            </w:tcBorders>
            <w:shd w:val="clear" w:color="auto" w:fill="auto"/>
            <w:noWrap/>
            <w:vAlign w:val="bottom"/>
            <w:hideMark/>
          </w:tcPr>
          <w:p w14:paraId="01A3C9D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060" w:type="dxa"/>
            <w:tcBorders>
              <w:top w:val="nil"/>
              <w:left w:val="nil"/>
              <w:bottom w:val="nil"/>
              <w:right w:val="nil"/>
            </w:tcBorders>
            <w:shd w:val="clear" w:color="auto" w:fill="auto"/>
            <w:noWrap/>
            <w:vAlign w:val="bottom"/>
            <w:hideMark/>
          </w:tcPr>
          <w:p w14:paraId="03834C1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5F0A17E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r>
      <w:tr w:rsidR="00166B5A" w:rsidRPr="00166B5A" w14:paraId="4C22B1F6" w14:textId="77777777" w:rsidTr="00BD4F1E">
        <w:trPr>
          <w:trHeight w:val="300"/>
        </w:trPr>
        <w:tc>
          <w:tcPr>
            <w:tcW w:w="1160" w:type="dxa"/>
            <w:tcBorders>
              <w:top w:val="nil"/>
              <w:left w:val="nil"/>
              <w:bottom w:val="nil"/>
              <w:right w:val="nil"/>
            </w:tcBorders>
            <w:shd w:val="clear" w:color="auto" w:fill="auto"/>
            <w:noWrap/>
            <w:vAlign w:val="bottom"/>
            <w:hideMark/>
          </w:tcPr>
          <w:p w14:paraId="3732EC4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11</w:t>
            </w:r>
          </w:p>
        </w:tc>
        <w:tc>
          <w:tcPr>
            <w:tcW w:w="980" w:type="dxa"/>
            <w:tcBorders>
              <w:top w:val="nil"/>
              <w:left w:val="nil"/>
              <w:bottom w:val="nil"/>
              <w:right w:val="nil"/>
            </w:tcBorders>
            <w:shd w:val="clear" w:color="auto" w:fill="auto"/>
            <w:noWrap/>
            <w:vAlign w:val="bottom"/>
            <w:hideMark/>
          </w:tcPr>
          <w:p w14:paraId="379EDE7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64C88AE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060" w:type="dxa"/>
            <w:tcBorders>
              <w:top w:val="nil"/>
              <w:left w:val="nil"/>
              <w:bottom w:val="nil"/>
              <w:right w:val="nil"/>
            </w:tcBorders>
            <w:shd w:val="clear" w:color="auto" w:fill="auto"/>
            <w:noWrap/>
            <w:vAlign w:val="bottom"/>
            <w:hideMark/>
          </w:tcPr>
          <w:p w14:paraId="7C860221"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3C0CA4F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r>
      <w:tr w:rsidR="00166B5A" w:rsidRPr="00166B5A" w14:paraId="76D433D4" w14:textId="77777777" w:rsidTr="00BD4F1E">
        <w:trPr>
          <w:trHeight w:val="300"/>
        </w:trPr>
        <w:tc>
          <w:tcPr>
            <w:tcW w:w="1160" w:type="dxa"/>
            <w:tcBorders>
              <w:top w:val="nil"/>
              <w:left w:val="nil"/>
              <w:bottom w:val="nil"/>
              <w:right w:val="nil"/>
            </w:tcBorders>
            <w:shd w:val="clear" w:color="auto" w:fill="auto"/>
            <w:noWrap/>
            <w:vAlign w:val="bottom"/>
            <w:hideMark/>
          </w:tcPr>
          <w:p w14:paraId="6A1216B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12</w:t>
            </w:r>
          </w:p>
        </w:tc>
        <w:tc>
          <w:tcPr>
            <w:tcW w:w="980" w:type="dxa"/>
            <w:tcBorders>
              <w:top w:val="nil"/>
              <w:left w:val="nil"/>
              <w:bottom w:val="nil"/>
              <w:right w:val="nil"/>
            </w:tcBorders>
            <w:shd w:val="clear" w:color="auto" w:fill="auto"/>
            <w:noWrap/>
            <w:vAlign w:val="bottom"/>
            <w:hideMark/>
          </w:tcPr>
          <w:p w14:paraId="52FE36F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7D90267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060" w:type="dxa"/>
            <w:tcBorders>
              <w:top w:val="nil"/>
              <w:left w:val="nil"/>
              <w:bottom w:val="nil"/>
              <w:right w:val="nil"/>
            </w:tcBorders>
            <w:shd w:val="clear" w:color="auto" w:fill="auto"/>
            <w:noWrap/>
            <w:vAlign w:val="bottom"/>
            <w:hideMark/>
          </w:tcPr>
          <w:p w14:paraId="1E211AB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770ADD2E"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r>
      <w:tr w:rsidR="00166B5A" w:rsidRPr="00166B5A" w14:paraId="11404D7C" w14:textId="77777777" w:rsidTr="00BD4F1E">
        <w:trPr>
          <w:trHeight w:val="300"/>
        </w:trPr>
        <w:tc>
          <w:tcPr>
            <w:tcW w:w="1160" w:type="dxa"/>
            <w:tcBorders>
              <w:top w:val="nil"/>
              <w:left w:val="nil"/>
              <w:bottom w:val="nil"/>
              <w:right w:val="nil"/>
            </w:tcBorders>
            <w:shd w:val="clear" w:color="auto" w:fill="auto"/>
            <w:noWrap/>
            <w:vAlign w:val="bottom"/>
            <w:hideMark/>
          </w:tcPr>
          <w:p w14:paraId="45D5519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13</w:t>
            </w:r>
          </w:p>
        </w:tc>
        <w:tc>
          <w:tcPr>
            <w:tcW w:w="980" w:type="dxa"/>
            <w:tcBorders>
              <w:top w:val="nil"/>
              <w:left w:val="nil"/>
              <w:bottom w:val="nil"/>
              <w:right w:val="nil"/>
            </w:tcBorders>
            <w:shd w:val="clear" w:color="auto" w:fill="auto"/>
            <w:noWrap/>
            <w:vAlign w:val="bottom"/>
            <w:hideMark/>
          </w:tcPr>
          <w:p w14:paraId="23A8C8C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1D2B64D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2</w:t>
            </w:r>
          </w:p>
        </w:tc>
        <w:tc>
          <w:tcPr>
            <w:tcW w:w="1060" w:type="dxa"/>
            <w:tcBorders>
              <w:top w:val="nil"/>
              <w:left w:val="nil"/>
              <w:bottom w:val="nil"/>
              <w:right w:val="nil"/>
            </w:tcBorders>
            <w:shd w:val="clear" w:color="auto" w:fill="auto"/>
            <w:noWrap/>
            <w:vAlign w:val="bottom"/>
            <w:hideMark/>
          </w:tcPr>
          <w:p w14:paraId="24C87130"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38AAF330"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r>
      <w:tr w:rsidR="00166B5A" w:rsidRPr="00166B5A" w14:paraId="2EF40780" w14:textId="77777777" w:rsidTr="00BD4F1E">
        <w:trPr>
          <w:trHeight w:val="300"/>
        </w:trPr>
        <w:tc>
          <w:tcPr>
            <w:tcW w:w="1160" w:type="dxa"/>
            <w:tcBorders>
              <w:top w:val="nil"/>
              <w:left w:val="nil"/>
              <w:bottom w:val="nil"/>
              <w:right w:val="nil"/>
            </w:tcBorders>
            <w:shd w:val="clear" w:color="auto" w:fill="auto"/>
            <w:noWrap/>
            <w:vAlign w:val="bottom"/>
            <w:hideMark/>
          </w:tcPr>
          <w:p w14:paraId="6AE947B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14</w:t>
            </w:r>
          </w:p>
        </w:tc>
        <w:tc>
          <w:tcPr>
            <w:tcW w:w="980" w:type="dxa"/>
            <w:tcBorders>
              <w:top w:val="nil"/>
              <w:left w:val="nil"/>
              <w:bottom w:val="nil"/>
              <w:right w:val="nil"/>
            </w:tcBorders>
            <w:shd w:val="clear" w:color="auto" w:fill="auto"/>
            <w:noWrap/>
            <w:vAlign w:val="bottom"/>
            <w:hideMark/>
          </w:tcPr>
          <w:p w14:paraId="1272189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3E27421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060" w:type="dxa"/>
            <w:tcBorders>
              <w:top w:val="nil"/>
              <w:left w:val="nil"/>
              <w:bottom w:val="nil"/>
              <w:right w:val="nil"/>
            </w:tcBorders>
            <w:shd w:val="clear" w:color="auto" w:fill="auto"/>
            <w:noWrap/>
            <w:vAlign w:val="bottom"/>
            <w:hideMark/>
          </w:tcPr>
          <w:p w14:paraId="031F13EC"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5A4BF49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r>
      <w:tr w:rsidR="00166B5A" w:rsidRPr="00166B5A" w14:paraId="1102D797" w14:textId="77777777" w:rsidTr="00BD4F1E">
        <w:trPr>
          <w:trHeight w:val="300"/>
        </w:trPr>
        <w:tc>
          <w:tcPr>
            <w:tcW w:w="1160" w:type="dxa"/>
            <w:tcBorders>
              <w:top w:val="nil"/>
              <w:left w:val="nil"/>
              <w:bottom w:val="nil"/>
              <w:right w:val="nil"/>
            </w:tcBorders>
            <w:shd w:val="clear" w:color="auto" w:fill="auto"/>
            <w:noWrap/>
            <w:vAlign w:val="bottom"/>
            <w:hideMark/>
          </w:tcPr>
          <w:p w14:paraId="62D0898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15</w:t>
            </w:r>
          </w:p>
        </w:tc>
        <w:tc>
          <w:tcPr>
            <w:tcW w:w="980" w:type="dxa"/>
            <w:tcBorders>
              <w:top w:val="nil"/>
              <w:left w:val="nil"/>
              <w:bottom w:val="nil"/>
              <w:right w:val="nil"/>
            </w:tcBorders>
            <w:shd w:val="clear" w:color="auto" w:fill="auto"/>
            <w:noWrap/>
            <w:vAlign w:val="bottom"/>
            <w:hideMark/>
          </w:tcPr>
          <w:p w14:paraId="7538B337"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1B40478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1060" w:type="dxa"/>
            <w:tcBorders>
              <w:top w:val="nil"/>
              <w:left w:val="nil"/>
              <w:bottom w:val="nil"/>
              <w:right w:val="nil"/>
            </w:tcBorders>
            <w:shd w:val="clear" w:color="auto" w:fill="auto"/>
            <w:noWrap/>
            <w:vAlign w:val="bottom"/>
            <w:hideMark/>
          </w:tcPr>
          <w:p w14:paraId="0C0409E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11FC242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7</w:t>
            </w:r>
          </w:p>
        </w:tc>
      </w:tr>
      <w:tr w:rsidR="00166B5A" w:rsidRPr="00166B5A" w14:paraId="013372D5" w14:textId="77777777" w:rsidTr="00BD4F1E">
        <w:trPr>
          <w:trHeight w:val="300"/>
        </w:trPr>
        <w:tc>
          <w:tcPr>
            <w:tcW w:w="1160" w:type="dxa"/>
            <w:tcBorders>
              <w:top w:val="nil"/>
              <w:left w:val="nil"/>
              <w:bottom w:val="nil"/>
              <w:right w:val="nil"/>
            </w:tcBorders>
            <w:shd w:val="clear" w:color="auto" w:fill="auto"/>
            <w:noWrap/>
            <w:vAlign w:val="bottom"/>
            <w:hideMark/>
          </w:tcPr>
          <w:p w14:paraId="351567E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16</w:t>
            </w:r>
          </w:p>
        </w:tc>
        <w:tc>
          <w:tcPr>
            <w:tcW w:w="980" w:type="dxa"/>
            <w:tcBorders>
              <w:top w:val="nil"/>
              <w:left w:val="nil"/>
              <w:bottom w:val="nil"/>
              <w:right w:val="nil"/>
            </w:tcBorders>
            <w:shd w:val="clear" w:color="auto" w:fill="auto"/>
            <w:noWrap/>
            <w:vAlign w:val="bottom"/>
            <w:hideMark/>
          </w:tcPr>
          <w:p w14:paraId="11404E5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6B0AC46F"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3</w:t>
            </w:r>
          </w:p>
        </w:tc>
        <w:tc>
          <w:tcPr>
            <w:tcW w:w="1060" w:type="dxa"/>
            <w:tcBorders>
              <w:top w:val="nil"/>
              <w:left w:val="nil"/>
              <w:bottom w:val="nil"/>
              <w:right w:val="nil"/>
            </w:tcBorders>
            <w:shd w:val="clear" w:color="auto" w:fill="auto"/>
            <w:noWrap/>
            <w:vAlign w:val="bottom"/>
            <w:hideMark/>
          </w:tcPr>
          <w:p w14:paraId="171ECC30"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3</w:t>
            </w:r>
          </w:p>
        </w:tc>
        <w:tc>
          <w:tcPr>
            <w:tcW w:w="1320" w:type="dxa"/>
            <w:tcBorders>
              <w:top w:val="nil"/>
              <w:left w:val="nil"/>
              <w:bottom w:val="nil"/>
              <w:right w:val="nil"/>
            </w:tcBorders>
            <w:shd w:val="clear" w:color="auto" w:fill="auto"/>
            <w:noWrap/>
            <w:vAlign w:val="bottom"/>
            <w:hideMark/>
          </w:tcPr>
          <w:p w14:paraId="138C1CA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w:t>
            </w:r>
          </w:p>
        </w:tc>
      </w:tr>
      <w:tr w:rsidR="00166B5A" w:rsidRPr="00166B5A" w14:paraId="4E9E86C6" w14:textId="77777777" w:rsidTr="00BD4F1E">
        <w:trPr>
          <w:trHeight w:val="300"/>
        </w:trPr>
        <w:tc>
          <w:tcPr>
            <w:tcW w:w="1160" w:type="dxa"/>
            <w:tcBorders>
              <w:top w:val="nil"/>
              <w:left w:val="nil"/>
              <w:bottom w:val="nil"/>
              <w:right w:val="nil"/>
            </w:tcBorders>
            <w:shd w:val="clear" w:color="auto" w:fill="auto"/>
            <w:noWrap/>
            <w:vAlign w:val="bottom"/>
            <w:hideMark/>
          </w:tcPr>
          <w:p w14:paraId="2DC9122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17</w:t>
            </w:r>
          </w:p>
        </w:tc>
        <w:tc>
          <w:tcPr>
            <w:tcW w:w="980" w:type="dxa"/>
            <w:tcBorders>
              <w:top w:val="nil"/>
              <w:left w:val="nil"/>
              <w:bottom w:val="nil"/>
              <w:right w:val="nil"/>
            </w:tcBorders>
            <w:shd w:val="clear" w:color="auto" w:fill="auto"/>
            <w:noWrap/>
            <w:vAlign w:val="bottom"/>
            <w:hideMark/>
          </w:tcPr>
          <w:p w14:paraId="15C9FB3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00B685C5"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1060" w:type="dxa"/>
            <w:tcBorders>
              <w:top w:val="nil"/>
              <w:left w:val="nil"/>
              <w:bottom w:val="nil"/>
              <w:right w:val="nil"/>
            </w:tcBorders>
            <w:shd w:val="clear" w:color="auto" w:fill="auto"/>
            <w:noWrap/>
            <w:vAlign w:val="bottom"/>
            <w:hideMark/>
          </w:tcPr>
          <w:p w14:paraId="7536952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4A057677"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8</w:t>
            </w:r>
          </w:p>
        </w:tc>
      </w:tr>
      <w:tr w:rsidR="00166B5A" w:rsidRPr="00166B5A" w14:paraId="6B786207" w14:textId="77777777" w:rsidTr="00BD4F1E">
        <w:trPr>
          <w:trHeight w:val="300"/>
        </w:trPr>
        <w:tc>
          <w:tcPr>
            <w:tcW w:w="1160" w:type="dxa"/>
            <w:tcBorders>
              <w:top w:val="nil"/>
              <w:left w:val="nil"/>
              <w:bottom w:val="nil"/>
              <w:right w:val="nil"/>
            </w:tcBorders>
            <w:shd w:val="clear" w:color="auto" w:fill="auto"/>
            <w:noWrap/>
            <w:vAlign w:val="bottom"/>
            <w:hideMark/>
          </w:tcPr>
          <w:p w14:paraId="32A5481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18</w:t>
            </w:r>
          </w:p>
        </w:tc>
        <w:tc>
          <w:tcPr>
            <w:tcW w:w="980" w:type="dxa"/>
            <w:tcBorders>
              <w:top w:val="nil"/>
              <w:left w:val="nil"/>
              <w:bottom w:val="nil"/>
              <w:right w:val="nil"/>
            </w:tcBorders>
            <w:shd w:val="clear" w:color="auto" w:fill="auto"/>
            <w:noWrap/>
            <w:vAlign w:val="bottom"/>
            <w:hideMark/>
          </w:tcPr>
          <w:p w14:paraId="09CADB32"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4647BBEB"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c>
          <w:tcPr>
            <w:tcW w:w="1060" w:type="dxa"/>
            <w:tcBorders>
              <w:top w:val="nil"/>
              <w:left w:val="nil"/>
              <w:bottom w:val="nil"/>
              <w:right w:val="nil"/>
            </w:tcBorders>
            <w:shd w:val="clear" w:color="auto" w:fill="auto"/>
            <w:noWrap/>
            <w:vAlign w:val="bottom"/>
            <w:hideMark/>
          </w:tcPr>
          <w:p w14:paraId="49010D6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c>
          <w:tcPr>
            <w:tcW w:w="1320" w:type="dxa"/>
            <w:tcBorders>
              <w:top w:val="nil"/>
              <w:left w:val="nil"/>
              <w:bottom w:val="nil"/>
              <w:right w:val="nil"/>
            </w:tcBorders>
            <w:shd w:val="clear" w:color="auto" w:fill="auto"/>
            <w:noWrap/>
            <w:vAlign w:val="bottom"/>
            <w:hideMark/>
          </w:tcPr>
          <w:p w14:paraId="486BD287"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w:t>
            </w:r>
          </w:p>
        </w:tc>
      </w:tr>
      <w:tr w:rsidR="00166B5A" w:rsidRPr="00166B5A" w14:paraId="0C7D72CE" w14:textId="77777777" w:rsidTr="00BD4F1E">
        <w:trPr>
          <w:trHeight w:val="300"/>
        </w:trPr>
        <w:tc>
          <w:tcPr>
            <w:tcW w:w="1160" w:type="dxa"/>
            <w:tcBorders>
              <w:top w:val="nil"/>
              <w:left w:val="nil"/>
              <w:bottom w:val="nil"/>
              <w:right w:val="nil"/>
            </w:tcBorders>
            <w:shd w:val="clear" w:color="auto" w:fill="auto"/>
            <w:noWrap/>
            <w:vAlign w:val="bottom"/>
            <w:hideMark/>
          </w:tcPr>
          <w:p w14:paraId="0455905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19</w:t>
            </w:r>
          </w:p>
        </w:tc>
        <w:tc>
          <w:tcPr>
            <w:tcW w:w="980" w:type="dxa"/>
            <w:tcBorders>
              <w:top w:val="nil"/>
              <w:left w:val="nil"/>
              <w:bottom w:val="nil"/>
              <w:right w:val="nil"/>
            </w:tcBorders>
            <w:shd w:val="clear" w:color="auto" w:fill="auto"/>
            <w:noWrap/>
            <w:vAlign w:val="bottom"/>
            <w:hideMark/>
          </w:tcPr>
          <w:p w14:paraId="618F45B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5072CE8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w:t>
            </w:r>
          </w:p>
        </w:tc>
        <w:tc>
          <w:tcPr>
            <w:tcW w:w="1060" w:type="dxa"/>
            <w:tcBorders>
              <w:top w:val="nil"/>
              <w:left w:val="nil"/>
              <w:bottom w:val="nil"/>
              <w:right w:val="nil"/>
            </w:tcBorders>
            <w:shd w:val="clear" w:color="auto" w:fill="auto"/>
            <w:noWrap/>
            <w:vAlign w:val="bottom"/>
            <w:hideMark/>
          </w:tcPr>
          <w:p w14:paraId="5F6A08B4"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01DCBE4E"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6</w:t>
            </w:r>
          </w:p>
        </w:tc>
      </w:tr>
      <w:tr w:rsidR="00166B5A" w:rsidRPr="00166B5A" w14:paraId="43ED6745" w14:textId="77777777" w:rsidTr="00BD4F1E">
        <w:trPr>
          <w:trHeight w:val="300"/>
        </w:trPr>
        <w:tc>
          <w:tcPr>
            <w:tcW w:w="1160" w:type="dxa"/>
            <w:tcBorders>
              <w:top w:val="nil"/>
              <w:left w:val="nil"/>
              <w:bottom w:val="nil"/>
              <w:right w:val="nil"/>
            </w:tcBorders>
            <w:shd w:val="clear" w:color="auto" w:fill="auto"/>
            <w:noWrap/>
            <w:vAlign w:val="bottom"/>
            <w:hideMark/>
          </w:tcPr>
          <w:p w14:paraId="43AA12B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p>
        </w:tc>
        <w:tc>
          <w:tcPr>
            <w:tcW w:w="980" w:type="dxa"/>
            <w:tcBorders>
              <w:top w:val="nil"/>
              <w:left w:val="nil"/>
              <w:bottom w:val="nil"/>
              <w:right w:val="nil"/>
            </w:tcBorders>
            <w:shd w:val="clear" w:color="auto" w:fill="auto"/>
            <w:noWrap/>
            <w:vAlign w:val="bottom"/>
            <w:hideMark/>
          </w:tcPr>
          <w:p w14:paraId="6E9CEB0F" w14:textId="77777777" w:rsidR="00166B5A" w:rsidRPr="00166B5A" w:rsidRDefault="00166B5A" w:rsidP="00166B5A">
            <w:pPr>
              <w:spacing w:after="0" w:line="240" w:lineRule="auto"/>
              <w:jc w:val="center"/>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14F28148" w14:textId="77777777" w:rsidR="00166B5A" w:rsidRPr="00166B5A" w:rsidRDefault="00166B5A" w:rsidP="00166B5A">
            <w:pPr>
              <w:spacing w:after="0" w:line="240" w:lineRule="auto"/>
              <w:jc w:val="cente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3656711D" w14:textId="77777777" w:rsidR="00166B5A" w:rsidRPr="00166B5A" w:rsidRDefault="00166B5A" w:rsidP="00166B5A">
            <w:pPr>
              <w:spacing w:after="0" w:line="240" w:lineRule="auto"/>
              <w:jc w:val="center"/>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2D3E23BA" w14:textId="77777777" w:rsidR="00166B5A" w:rsidRPr="00166B5A" w:rsidRDefault="00166B5A" w:rsidP="00166B5A">
            <w:pPr>
              <w:spacing w:after="0" w:line="240" w:lineRule="auto"/>
              <w:jc w:val="center"/>
              <w:rPr>
                <w:rFonts w:ascii="Times New Roman" w:eastAsia="Times New Roman" w:hAnsi="Times New Roman" w:cs="Times New Roman"/>
                <w:sz w:val="20"/>
                <w:szCs w:val="20"/>
                <w:lang w:eastAsia="en-GB"/>
              </w:rPr>
            </w:pPr>
          </w:p>
        </w:tc>
      </w:tr>
      <w:tr w:rsidR="00166B5A" w:rsidRPr="00166B5A" w14:paraId="2401BFA8" w14:textId="77777777" w:rsidTr="00BD4F1E">
        <w:trPr>
          <w:trHeight w:val="300"/>
        </w:trPr>
        <w:tc>
          <w:tcPr>
            <w:tcW w:w="1160" w:type="dxa"/>
            <w:tcBorders>
              <w:top w:val="nil"/>
              <w:left w:val="nil"/>
              <w:bottom w:val="nil"/>
              <w:right w:val="nil"/>
            </w:tcBorders>
            <w:shd w:val="clear" w:color="auto" w:fill="auto"/>
            <w:noWrap/>
            <w:vAlign w:val="bottom"/>
            <w:hideMark/>
          </w:tcPr>
          <w:p w14:paraId="059F8D9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Mean</w:t>
            </w:r>
          </w:p>
        </w:tc>
        <w:tc>
          <w:tcPr>
            <w:tcW w:w="980" w:type="dxa"/>
            <w:tcBorders>
              <w:top w:val="nil"/>
              <w:left w:val="nil"/>
              <w:bottom w:val="nil"/>
              <w:right w:val="nil"/>
            </w:tcBorders>
            <w:shd w:val="clear" w:color="auto" w:fill="auto"/>
            <w:noWrap/>
            <w:vAlign w:val="bottom"/>
            <w:hideMark/>
          </w:tcPr>
          <w:p w14:paraId="5507DDA7"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5.74</w:t>
            </w:r>
          </w:p>
        </w:tc>
        <w:tc>
          <w:tcPr>
            <w:tcW w:w="1320" w:type="dxa"/>
            <w:tcBorders>
              <w:top w:val="nil"/>
              <w:left w:val="nil"/>
              <w:bottom w:val="nil"/>
              <w:right w:val="nil"/>
            </w:tcBorders>
            <w:shd w:val="clear" w:color="auto" w:fill="auto"/>
            <w:noWrap/>
            <w:vAlign w:val="bottom"/>
            <w:hideMark/>
          </w:tcPr>
          <w:p w14:paraId="29CF3CEA"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4.47</w:t>
            </w:r>
          </w:p>
        </w:tc>
        <w:tc>
          <w:tcPr>
            <w:tcW w:w="1060" w:type="dxa"/>
            <w:tcBorders>
              <w:top w:val="nil"/>
              <w:left w:val="nil"/>
              <w:bottom w:val="nil"/>
              <w:right w:val="nil"/>
            </w:tcBorders>
            <w:shd w:val="clear" w:color="auto" w:fill="auto"/>
            <w:noWrap/>
            <w:vAlign w:val="bottom"/>
            <w:hideMark/>
          </w:tcPr>
          <w:p w14:paraId="0E60B06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5.21</w:t>
            </w:r>
          </w:p>
        </w:tc>
        <w:tc>
          <w:tcPr>
            <w:tcW w:w="1320" w:type="dxa"/>
            <w:tcBorders>
              <w:top w:val="nil"/>
              <w:left w:val="nil"/>
              <w:bottom w:val="nil"/>
              <w:right w:val="nil"/>
            </w:tcBorders>
            <w:shd w:val="clear" w:color="auto" w:fill="auto"/>
            <w:noWrap/>
            <w:vAlign w:val="bottom"/>
            <w:hideMark/>
          </w:tcPr>
          <w:p w14:paraId="2E5C3FA1"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4.89</w:t>
            </w:r>
          </w:p>
        </w:tc>
      </w:tr>
      <w:tr w:rsidR="00166B5A" w:rsidRPr="00166B5A" w14:paraId="3FACF87D" w14:textId="77777777" w:rsidTr="00BD4F1E">
        <w:trPr>
          <w:trHeight w:val="300"/>
        </w:trPr>
        <w:tc>
          <w:tcPr>
            <w:tcW w:w="1160" w:type="dxa"/>
            <w:tcBorders>
              <w:top w:val="nil"/>
              <w:left w:val="nil"/>
              <w:bottom w:val="nil"/>
              <w:right w:val="nil"/>
            </w:tcBorders>
            <w:shd w:val="clear" w:color="auto" w:fill="auto"/>
            <w:noWrap/>
            <w:vAlign w:val="bottom"/>
            <w:hideMark/>
          </w:tcPr>
          <w:p w14:paraId="7222646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p>
        </w:tc>
        <w:tc>
          <w:tcPr>
            <w:tcW w:w="980" w:type="dxa"/>
            <w:tcBorders>
              <w:top w:val="nil"/>
              <w:left w:val="nil"/>
              <w:bottom w:val="nil"/>
              <w:right w:val="nil"/>
            </w:tcBorders>
            <w:shd w:val="clear" w:color="auto" w:fill="auto"/>
            <w:noWrap/>
            <w:vAlign w:val="bottom"/>
            <w:hideMark/>
          </w:tcPr>
          <w:p w14:paraId="2C728B20" w14:textId="77777777" w:rsidR="00166B5A" w:rsidRPr="00166B5A" w:rsidRDefault="00166B5A" w:rsidP="00166B5A">
            <w:pPr>
              <w:spacing w:after="0" w:line="240" w:lineRule="auto"/>
              <w:jc w:val="center"/>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41501E05"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399C8606"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44CE76B6"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r>
      <w:tr w:rsidR="00166B5A" w:rsidRPr="00166B5A" w14:paraId="056D19E6" w14:textId="77777777" w:rsidTr="00BD4F1E">
        <w:trPr>
          <w:trHeight w:val="300"/>
        </w:trPr>
        <w:tc>
          <w:tcPr>
            <w:tcW w:w="1160" w:type="dxa"/>
            <w:tcBorders>
              <w:top w:val="nil"/>
              <w:left w:val="nil"/>
              <w:bottom w:val="nil"/>
              <w:right w:val="nil"/>
            </w:tcBorders>
            <w:shd w:val="clear" w:color="auto" w:fill="auto"/>
            <w:noWrap/>
            <w:vAlign w:val="bottom"/>
            <w:hideMark/>
          </w:tcPr>
          <w:p w14:paraId="69C59B1D"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Pearson</w:t>
            </w:r>
          </w:p>
        </w:tc>
        <w:tc>
          <w:tcPr>
            <w:tcW w:w="980" w:type="dxa"/>
            <w:tcBorders>
              <w:top w:val="nil"/>
              <w:left w:val="nil"/>
              <w:bottom w:val="nil"/>
              <w:right w:val="nil"/>
            </w:tcBorders>
            <w:shd w:val="clear" w:color="auto" w:fill="auto"/>
            <w:noWrap/>
            <w:vAlign w:val="bottom"/>
            <w:hideMark/>
          </w:tcPr>
          <w:p w14:paraId="5CDCA13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p>
        </w:tc>
        <w:tc>
          <w:tcPr>
            <w:tcW w:w="1320" w:type="dxa"/>
            <w:tcBorders>
              <w:top w:val="nil"/>
              <w:left w:val="nil"/>
              <w:bottom w:val="nil"/>
              <w:right w:val="nil"/>
            </w:tcBorders>
            <w:shd w:val="clear" w:color="auto" w:fill="auto"/>
            <w:noWrap/>
            <w:vAlign w:val="bottom"/>
            <w:hideMark/>
          </w:tcPr>
          <w:p w14:paraId="1721BA96"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0.69</w:t>
            </w:r>
          </w:p>
        </w:tc>
        <w:tc>
          <w:tcPr>
            <w:tcW w:w="1060" w:type="dxa"/>
            <w:tcBorders>
              <w:top w:val="nil"/>
              <w:left w:val="nil"/>
              <w:bottom w:val="nil"/>
              <w:right w:val="nil"/>
            </w:tcBorders>
            <w:shd w:val="clear" w:color="auto" w:fill="auto"/>
            <w:noWrap/>
            <w:vAlign w:val="bottom"/>
            <w:hideMark/>
          </w:tcPr>
          <w:p w14:paraId="03FFCCC9"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p>
        </w:tc>
        <w:tc>
          <w:tcPr>
            <w:tcW w:w="1320" w:type="dxa"/>
            <w:tcBorders>
              <w:top w:val="nil"/>
              <w:left w:val="nil"/>
              <w:bottom w:val="nil"/>
              <w:right w:val="nil"/>
            </w:tcBorders>
            <w:shd w:val="clear" w:color="auto" w:fill="auto"/>
            <w:noWrap/>
            <w:vAlign w:val="bottom"/>
            <w:hideMark/>
          </w:tcPr>
          <w:p w14:paraId="075FE8A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0.88</w:t>
            </w:r>
          </w:p>
        </w:tc>
      </w:tr>
      <w:tr w:rsidR="00166B5A" w:rsidRPr="00166B5A" w14:paraId="3567A8B7" w14:textId="77777777" w:rsidTr="00BD4F1E">
        <w:trPr>
          <w:trHeight w:val="300"/>
        </w:trPr>
        <w:tc>
          <w:tcPr>
            <w:tcW w:w="1160" w:type="dxa"/>
            <w:tcBorders>
              <w:top w:val="nil"/>
              <w:left w:val="nil"/>
              <w:bottom w:val="nil"/>
              <w:right w:val="nil"/>
            </w:tcBorders>
            <w:shd w:val="clear" w:color="auto" w:fill="auto"/>
            <w:noWrap/>
            <w:vAlign w:val="bottom"/>
            <w:hideMark/>
          </w:tcPr>
          <w:p w14:paraId="45874E1E"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Correlation</w:t>
            </w:r>
          </w:p>
        </w:tc>
        <w:tc>
          <w:tcPr>
            <w:tcW w:w="980" w:type="dxa"/>
            <w:tcBorders>
              <w:top w:val="nil"/>
              <w:left w:val="nil"/>
              <w:bottom w:val="nil"/>
              <w:right w:val="nil"/>
            </w:tcBorders>
            <w:shd w:val="clear" w:color="auto" w:fill="auto"/>
            <w:noWrap/>
            <w:vAlign w:val="bottom"/>
            <w:hideMark/>
          </w:tcPr>
          <w:p w14:paraId="72CCAC43"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p>
        </w:tc>
        <w:tc>
          <w:tcPr>
            <w:tcW w:w="1320" w:type="dxa"/>
            <w:tcBorders>
              <w:top w:val="nil"/>
              <w:left w:val="nil"/>
              <w:bottom w:val="nil"/>
              <w:right w:val="nil"/>
            </w:tcBorders>
            <w:shd w:val="clear" w:color="auto" w:fill="auto"/>
            <w:noWrap/>
            <w:vAlign w:val="bottom"/>
            <w:hideMark/>
          </w:tcPr>
          <w:p w14:paraId="30F97E9A"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6E7AA1F3"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71A3D678"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r>
      <w:tr w:rsidR="00166B5A" w:rsidRPr="00166B5A" w14:paraId="6AD10CDB" w14:textId="77777777" w:rsidTr="00BD4F1E">
        <w:trPr>
          <w:trHeight w:val="300"/>
        </w:trPr>
        <w:tc>
          <w:tcPr>
            <w:tcW w:w="1160" w:type="dxa"/>
            <w:tcBorders>
              <w:top w:val="nil"/>
              <w:left w:val="nil"/>
              <w:bottom w:val="nil"/>
              <w:right w:val="nil"/>
            </w:tcBorders>
            <w:shd w:val="clear" w:color="auto" w:fill="auto"/>
            <w:noWrap/>
            <w:vAlign w:val="bottom"/>
            <w:hideMark/>
          </w:tcPr>
          <w:p w14:paraId="64C03657"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r w:rsidRPr="00166B5A">
              <w:rPr>
                <w:rFonts w:ascii="Calibri" w:eastAsia="Times New Roman" w:hAnsi="Calibri" w:cs="Calibri"/>
                <w:b/>
                <w:bCs/>
                <w:color w:val="000000"/>
                <w:lang w:eastAsia="en-GB"/>
              </w:rPr>
              <w:t>Coefficient</w:t>
            </w:r>
          </w:p>
        </w:tc>
        <w:tc>
          <w:tcPr>
            <w:tcW w:w="980" w:type="dxa"/>
            <w:tcBorders>
              <w:top w:val="nil"/>
              <w:left w:val="nil"/>
              <w:bottom w:val="nil"/>
              <w:right w:val="nil"/>
            </w:tcBorders>
            <w:shd w:val="clear" w:color="auto" w:fill="auto"/>
            <w:noWrap/>
            <w:vAlign w:val="bottom"/>
            <w:hideMark/>
          </w:tcPr>
          <w:p w14:paraId="3CF19AD8" w14:textId="77777777" w:rsidR="00166B5A" w:rsidRPr="00166B5A" w:rsidRDefault="00166B5A" w:rsidP="00166B5A">
            <w:pPr>
              <w:spacing w:after="0" w:line="240" w:lineRule="auto"/>
              <w:jc w:val="center"/>
              <w:rPr>
                <w:rFonts w:ascii="Calibri" w:eastAsia="Times New Roman" w:hAnsi="Calibri" w:cs="Calibri"/>
                <w:b/>
                <w:bCs/>
                <w:color w:val="000000"/>
                <w:lang w:eastAsia="en-GB"/>
              </w:rPr>
            </w:pPr>
          </w:p>
        </w:tc>
        <w:tc>
          <w:tcPr>
            <w:tcW w:w="1320" w:type="dxa"/>
            <w:tcBorders>
              <w:top w:val="nil"/>
              <w:left w:val="nil"/>
              <w:bottom w:val="nil"/>
              <w:right w:val="nil"/>
            </w:tcBorders>
            <w:shd w:val="clear" w:color="auto" w:fill="auto"/>
            <w:noWrap/>
            <w:vAlign w:val="bottom"/>
            <w:hideMark/>
          </w:tcPr>
          <w:p w14:paraId="1BCE383F"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51509251"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1B0A0791"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r>
      <w:tr w:rsidR="00166B5A" w:rsidRPr="00166B5A" w14:paraId="54730723" w14:textId="77777777" w:rsidTr="00BD4F1E">
        <w:trPr>
          <w:trHeight w:val="300"/>
        </w:trPr>
        <w:tc>
          <w:tcPr>
            <w:tcW w:w="1160" w:type="dxa"/>
            <w:tcBorders>
              <w:top w:val="nil"/>
              <w:left w:val="nil"/>
              <w:bottom w:val="nil"/>
              <w:right w:val="nil"/>
            </w:tcBorders>
            <w:shd w:val="clear" w:color="auto" w:fill="auto"/>
            <w:noWrap/>
            <w:vAlign w:val="bottom"/>
            <w:hideMark/>
          </w:tcPr>
          <w:p w14:paraId="70E71CD3"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6D49C0D0"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4176D6A3"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0714F46C"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49F19878" w14:textId="77777777" w:rsidR="00166B5A" w:rsidRPr="00166B5A" w:rsidRDefault="00166B5A" w:rsidP="00166B5A">
            <w:pPr>
              <w:spacing w:after="0" w:line="240" w:lineRule="auto"/>
              <w:rPr>
                <w:rFonts w:ascii="Times New Roman" w:eastAsia="Times New Roman" w:hAnsi="Times New Roman" w:cs="Times New Roman"/>
                <w:sz w:val="20"/>
                <w:szCs w:val="20"/>
                <w:lang w:eastAsia="en-GB"/>
              </w:rPr>
            </w:pPr>
          </w:p>
        </w:tc>
      </w:tr>
    </w:tbl>
    <w:p w14:paraId="51F67338" w14:textId="47A4932F" w:rsidR="00B347BF" w:rsidRDefault="00166B5A" w:rsidP="00BD7918">
      <w:pPr>
        <w:spacing w:after="0"/>
        <w:rPr>
          <w:rFonts w:ascii="Arial" w:hAnsi="Arial" w:cs="Arial"/>
          <w:sz w:val="24"/>
          <w:szCs w:val="24"/>
        </w:rPr>
      </w:pPr>
      <w:r>
        <w:rPr>
          <w:rFonts w:ascii="Arial" w:hAnsi="Arial" w:cs="Arial"/>
          <w:sz w:val="24"/>
          <w:szCs w:val="24"/>
        </w:rPr>
        <w:br w:type="textWrapping" w:clear="all"/>
      </w:r>
      <w:r w:rsidR="00864434" w:rsidRPr="00864434">
        <w:rPr>
          <w:rFonts w:ascii="Arial" w:hAnsi="Arial" w:cs="Arial"/>
          <w:b/>
          <w:sz w:val="24"/>
          <w:szCs w:val="24"/>
        </w:rPr>
        <w:t>Figure</w:t>
      </w:r>
      <w:r w:rsidRPr="00864434">
        <w:rPr>
          <w:rFonts w:ascii="Arial" w:hAnsi="Arial" w:cs="Arial"/>
          <w:b/>
          <w:sz w:val="24"/>
          <w:szCs w:val="24"/>
        </w:rPr>
        <w:t xml:space="preserve"> 1 </w:t>
      </w:r>
      <w:r w:rsidR="00F819C7" w:rsidRPr="00864434">
        <w:rPr>
          <w:rFonts w:ascii="Arial" w:hAnsi="Arial" w:cs="Arial"/>
          <w:b/>
          <w:sz w:val="24"/>
          <w:szCs w:val="24"/>
        </w:rPr>
        <w:t>–</w:t>
      </w:r>
      <w:r w:rsidRPr="00864434">
        <w:rPr>
          <w:rFonts w:ascii="Arial" w:hAnsi="Arial" w:cs="Arial"/>
          <w:b/>
          <w:sz w:val="24"/>
          <w:szCs w:val="24"/>
        </w:rPr>
        <w:t xml:space="preserve"> </w:t>
      </w:r>
      <w:r w:rsidR="00F819C7" w:rsidRPr="00864434">
        <w:rPr>
          <w:rFonts w:ascii="Arial" w:hAnsi="Arial" w:cs="Arial"/>
          <w:b/>
          <w:sz w:val="24"/>
          <w:szCs w:val="24"/>
        </w:rPr>
        <w:t>Pupil marks awarded by peers for the GCSE test question compared with m</w:t>
      </w:r>
      <w:r w:rsidR="00864434" w:rsidRPr="00864434">
        <w:rPr>
          <w:rFonts w:ascii="Arial" w:hAnsi="Arial" w:cs="Arial"/>
          <w:b/>
          <w:sz w:val="24"/>
          <w:szCs w:val="24"/>
        </w:rPr>
        <w:t>a</w:t>
      </w:r>
      <w:r w:rsidR="00F819C7" w:rsidRPr="00864434">
        <w:rPr>
          <w:rFonts w:ascii="Arial" w:hAnsi="Arial" w:cs="Arial"/>
          <w:b/>
          <w:sz w:val="24"/>
          <w:szCs w:val="24"/>
        </w:rPr>
        <w:t>rks awarded by the researcher in accordance with the WJEC marking scheme</w:t>
      </w:r>
      <w:r w:rsidR="00F819C7">
        <w:rPr>
          <w:rFonts w:ascii="Arial" w:hAnsi="Arial" w:cs="Arial"/>
          <w:sz w:val="24"/>
          <w:szCs w:val="24"/>
        </w:rPr>
        <w:t>.</w:t>
      </w:r>
    </w:p>
    <w:p w14:paraId="0FAF4459" w14:textId="51DDCEBE" w:rsidR="00D42FDC" w:rsidRDefault="00D42FDC" w:rsidP="00BD7918">
      <w:pPr>
        <w:spacing w:after="0"/>
        <w:rPr>
          <w:rFonts w:ascii="Arial" w:hAnsi="Arial" w:cs="Arial"/>
          <w:sz w:val="24"/>
          <w:szCs w:val="24"/>
        </w:rPr>
      </w:pPr>
    </w:p>
    <w:p w14:paraId="4D7D2FA4" w14:textId="11C99845" w:rsidR="00A37C66" w:rsidRDefault="00A37C66" w:rsidP="00BD7918">
      <w:pPr>
        <w:spacing w:after="0"/>
        <w:rPr>
          <w:rFonts w:ascii="Arial" w:hAnsi="Arial" w:cs="Arial"/>
          <w:sz w:val="24"/>
          <w:szCs w:val="24"/>
        </w:rPr>
      </w:pPr>
    </w:p>
    <w:p w14:paraId="2540C650" w14:textId="57D4125F" w:rsidR="00C10A90" w:rsidRDefault="00C10A90" w:rsidP="00C10A90">
      <w:pPr>
        <w:spacing w:after="0"/>
        <w:rPr>
          <w:rFonts w:ascii="Arial" w:hAnsi="Arial" w:cs="Arial"/>
          <w:sz w:val="24"/>
          <w:szCs w:val="24"/>
        </w:rPr>
      </w:pPr>
      <w:r>
        <w:rPr>
          <w:rFonts w:ascii="Arial" w:hAnsi="Arial" w:cs="Arial"/>
          <w:sz w:val="24"/>
          <w:szCs w:val="24"/>
        </w:rPr>
        <w:t xml:space="preserve">The calculation of the Pearson coefficient for both pre and post-test lessons appears in Figure 1. It suggests a score of 0.69 for the pre-test lesson and 0.88 for the post-test. This may confirm an improvement in pupils' ability to mark in accordance with the WJEC scheme </w:t>
      </w:r>
      <w:r w:rsidR="0067367E">
        <w:rPr>
          <w:rFonts w:ascii="Arial" w:hAnsi="Arial" w:cs="Arial"/>
          <w:sz w:val="24"/>
          <w:szCs w:val="24"/>
        </w:rPr>
        <w:t>following</w:t>
      </w:r>
      <w:r>
        <w:rPr>
          <w:rFonts w:ascii="Arial" w:hAnsi="Arial" w:cs="Arial"/>
          <w:sz w:val="24"/>
          <w:szCs w:val="24"/>
        </w:rPr>
        <w:t xml:space="preserve"> the intervention. In performing the calculation, pupils who were absent</w:t>
      </w:r>
      <w:r w:rsidR="008F6D78">
        <w:rPr>
          <w:rFonts w:ascii="Arial" w:hAnsi="Arial" w:cs="Arial"/>
          <w:sz w:val="24"/>
          <w:szCs w:val="24"/>
        </w:rPr>
        <w:t xml:space="preserve"> </w:t>
      </w:r>
      <w:r>
        <w:rPr>
          <w:rFonts w:ascii="Arial" w:hAnsi="Arial" w:cs="Arial"/>
          <w:sz w:val="24"/>
          <w:szCs w:val="24"/>
        </w:rPr>
        <w:t xml:space="preserve"> are given a zero score.</w:t>
      </w:r>
    </w:p>
    <w:p w14:paraId="7F7F4F89" w14:textId="4104BE75" w:rsidR="00C10A90" w:rsidRDefault="00C10A90" w:rsidP="00BD7918">
      <w:pPr>
        <w:spacing w:after="0"/>
        <w:rPr>
          <w:rFonts w:ascii="Arial" w:hAnsi="Arial" w:cs="Arial"/>
          <w:sz w:val="24"/>
          <w:szCs w:val="24"/>
        </w:rPr>
      </w:pPr>
    </w:p>
    <w:p w14:paraId="6E0B6EB6" w14:textId="77777777" w:rsidR="00C10A90" w:rsidRDefault="00C10A90" w:rsidP="00BD7918">
      <w:pPr>
        <w:spacing w:after="0"/>
        <w:rPr>
          <w:rFonts w:ascii="Arial" w:hAnsi="Arial" w:cs="Arial"/>
          <w:sz w:val="24"/>
          <w:szCs w:val="24"/>
        </w:rPr>
      </w:pPr>
    </w:p>
    <w:p w14:paraId="7B2AC355" w14:textId="32949ECC" w:rsidR="00C10A90" w:rsidRDefault="00C10A90" w:rsidP="00BD7918">
      <w:pPr>
        <w:spacing w:after="0"/>
        <w:rPr>
          <w:rFonts w:ascii="Arial" w:hAnsi="Arial" w:cs="Arial"/>
          <w:sz w:val="24"/>
          <w:szCs w:val="24"/>
        </w:rPr>
      </w:pPr>
    </w:p>
    <w:p w14:paraId="0A9CC8F6" w14:textId="3BD63878" w:rsidR="00C10A90" w:rsidRDefault="00C10A90" w:rsidP="00BD7918">
      <w:pPr>
        <w:spacing w:after="0"/>
        <w:rPr>
          <w:rFonts w:ascii="Arial" w:hAnsi="Arial" w:cs="Arial"/>
          <w:sz w:val="24"/>
          <w:szCs w:val="24"/>
        </w:rPr>
      </w:pPr>
    </w:p>
    <w:p w14:paraId="244128CA" w14:textId="72C69503" w:rsidR="00C10A90" w:rsidRDefault="00C10A90" w:rsidP="00BD7918">
      <w:pPr>
        <w:spacing w:after="0"/>
        <w:rPr>
          <w:rFonts w:ascii="Arial" w:hAnsi="Arial" w:cs="Arial"/>
          <w:sz w:val="24"/>
          <w:szCs w:val="24"/>
        </w:rPr>
      </w:pPr>
    </w:p>
    <w:p w14:paraId="474F86CE" w14:textId="77777777" w:rsidR="00C10A90" w:rsidRDefault="00C10A90" w:rsidP="00BD7918">
      <w:pPr>
        <w:spacing w:after="0"/>
        <w:rPr>
          <w:rFonts w:ascii="Arial" w:hAnsi="Arial" w:cs="Arial"/>
          <w:sz w:val="24"/>
          <w:szCs w:val="24"/>
        </w:rPr>
      </w:pPr>
    </w:p>
    <w:tbl>
      <w:tblPr>
        <w:tblW w:w="8984" w:type="dxa"/>
        <w:tblLook w:val="04A0" w:firstRow="1" w:lastRow="0" w:firstColumn="1" w:lastColumn="0" w:noHBand="0" w:noVBand="1"/>
      </w:tblPr>
      <w:tblGrid>
        <w:gridCol w:w="1176"/>
        <w:gridCol w:w="976"/>
        <w:gridCol w:w="976"/>
        <w:gridCol w:w="976"/>
        <w:gridCol w:w="976"/>
        <w:gridCol w:w="976"/>
        <w:gridCol w:w="976"/>
        <w:gridCol w:w="976"/>
        <w:gridCol w:w="976"/>
      </w:tblGrid>
      <w:tr w:rsidR="00864434" w:rsidRPr="00864434" w14:paraId="73FD78CF" w14:textId="77777777" w:rsidTr="00864434">
        <w:trPr>
          <w:trHeight w:val="300"/>
        </w:trPr>
        <w:tc>
          <w:tcPr>
            <w:tcW w:w="1176" w:type="dxa"/>
            <w:tcBorders>
              <w:top w:val="nil"/>
              <w:left w:val="nil"/>
              <w:bottom w:val="nil"/>
              <w:right w:val="nil"/>
            </w:tcBorders>
            <w:shd w:val="clear" w:color="auto" w:fill="auto"/>
            <w:noWrap/>
            <w:vAlign w:val="bottom"/>
            <w:hideMark/>
          </w:tcPr>
          <w:p w14:paraId="238E629A" w14:textId="77777777" w:rsidR="00864434" w:rsidRPr="00864434" w:rsidRDefault="00864434" w:rsidP="00864434">
            <w:pPr>
              <w:spacing w:after="0" w:line="240" w:lineRule="auto"/>
              <w:rPr>
                <w:rFonts w:ascii="Times New Roman" w:eastAsia="Times New Roman" w:hAnsi="Times New Roman" w:cs="Times New Roman"/>
                <w:sz w:val="24"/>
                <w:szCs w:val="24"/>
                <w:lang w:eastAsia="en-GB"/>
              </w:rPr>
            </w:pPr>
          </w:p>
        </w:tc>
        <w:tc>
          <w:tcPr>
            <w:tcW w:w="976" w:type="dxa"/>
            <w:tcBorders>
              <w:top w:val="nil"/>
              <w:left w:val="nil"/>
              <w:bottom w:val="nil"/>
              <w:right w:val="nil"/>
            </w:tcBorders>
            <w:shd w:val="clear" w:color="auto" w:fill="auto"/>
            <w:noWrap/>
            <w:vAlign w:val="bottom"/>
            <w:hideMark/>
          </w:tcPr>
          <w:p w14:paraId="2869725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54E0A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3C41F7" w14:textId="569DF623" w:rsidR="00864434" w:rsidRPr="00864434" w:rsidRDefault="00A37C66" w:rsidP="00864434">
            <w:pPr>
              <w:spacing w:after="0" w:line="240" w:lineRule="auto"/>
              <w:rPr>
                <w:rFonts w:ascii="Times New Roman" w:eastAsia="Times New Roman" w:hAnsi="Times New Roman" w:cs="Times New Roman"/>
                <w:sz w:val="20"/>
                <w:szCs w:val="20"/>
                <w:lang w:eastAsia="en-GB"/>
              </w:rPr>
            </w:pPr>
            <w:r w:rsidRPr="00864434">
              <w:rPr>
                <w:rFonts w:ascii="Calibri" w:eastAsia="Times New Roman" w:hAnsi="Calibri" w:cs="Calibri"/>
                <w:noProof/>
                <w:color w:val="000000"/>
                <w:lang w:eastAsia="en-GB"/>
              </w:rPr>
              <w:drawing>
                <wp:anchor distT="0" distB="0" distL="114300" distR="114300" simplePos="0" relativeHeight="251659264" behindDoc="0" locked="0" layoutInCell="1" allowOverlap="1" wp14:anchorId="136BA465" wp14:editId="612F1083">
                  <wp:simplePos x="0" y="0"/>
                  <wp:positionH relativeFrom="column">
                    <wp:posOffset>-1744980</wp:posOffset>
                  </wp:positionH>
                  <wp:positionV relativeFrom="paragraph">
                    <wp:posOffset>76835</wp:posOffset>
                  </wp:positionV>
                  <wp:extent cx="4829175" cy="2676525"/>
                  <wp:effectExtent l="0" t="0" r="9525" b="9525"/>
                  <wp:wrapNone/>
                  <wp:docPr id="1" name="Chart 1">
                    <a:extLst xmlns:a="http://schemas.openxmlformats.org/drawingml/2006/main">
                      <a:ext uri="{FF2B5EF4-FFF2-40B4-BE49-F238E27FC236}">
                        <a16:creationId xmlns:a16="http://schemas.microsoft.com/office/drawing/2014/main" id="{268D113B-817C-4600-9068-B4E4533125B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14:sizeRelH relativeFrom="page">
                    <wp14:pctWidth>0</wp14:pctWidth>
                  </wp14:sizeRelH>
                  <wp14:sizeRelV relativeFrom="page">
                    <wp14:pctHeight>0</wp14:pctHeight>
                  </wp14:sizeRelV>
                </wp:anchor>
              </w:drawing>
            </w:r>
          </w:p>
        </w:tc>
        <w:tc>
          <w:tcPr>
            <w:tcW w:w="976" w:type="dxa"/>
            <w:tcBorders>
              <w:top w:val="nil"/>
              <w:left w:val="nil"/>
              <w:bottom w:val="nil"/>
              <w:right w:val="nil"/>
            </w:tcBorders>
            <w:shd w:val="clear" w:color="auto" w:fill="auto"/>
            <w:noWrap/>
            <w:vAlign w:val="bottom"/>
            <w:hideMark/>
          </w:tcPr>
          <w:p w14:paraId="39BB509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104D22"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6C07B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71B73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8DFBB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68D45917" w14:textId="77777777" w:rsidTr="00864434">
        <w:trPr>
          <w:trHeight w:val="300"/>
        </w:trPr>
        <w:tc>
          <w:tcPr>
            <w:tcW w:w="1176" w:type="dxa"/>
            <w:tcBorders>
              <w:top w:val="nil"/>
              <w:left w:val="nil"/>
              <w:bottom w:val="nil"/>
              <w:right w:val="nil"/>
            </w:tcBorders>
            <w:shd w:val="clear" w:color="auto" w:fill="auto"/>
            <w:noWrap/>
            <w:vAlign w:val="bottom"/>
            <w:hideMark/>
          </w:tcPr>
          <w:p w14:paraId="5E10904A" w14:textId="1F9C9F74" w:rsidR="00864434" w:rsidRPr="00864434" w:rsidRDefault="00864434" w:rsidP="00864434">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864434" w:rsidRPr="00864434" w14:paraId="05CBCAE2" w14:textId="77777777">
              <w:trPr>
                <w:trHeight w:val="300"/>
                <w:tblCellSpacing w:w="0" w:type="dxa"/>
              </w:trPr>
              <w:tc>
                <w:tcPr>
                  <w:tcW w:w="960" w:type="dxa"/>
                  <w:tcBorders>
                    <w:top w:val="nil"/>
                    <w:left w:val="nil"/>
                    <w:bottom w:val="nil"/>
                    <w:right w:val="nil"/>
                  </w:tcBorders>
                  <w:shd w:val="clear" w:color="auto" w:fill="auto"/>
                  <w:noWrap/>
                  <w:vAlign w:val="bottom"/>
                  <w:hideMark/>
                </w:tcPr>
                <w:p w14:paraId="3C7C40B9" w14:textId="77777777" w:rsidR="00864434" w:rsidRPr="00864434" w:rsidRDefault="00864434" w:rsidP="00864434">
                  <w:pPr>
                    <w:spacing w:after="0" w:line="240" w:lineRule="auto"/>
                    <w:rPr>
                      <w:rFonts w:ascii="Calibri" w:eastAsia="Times New Roman" w:hAnsi="Calibri" w:cs="Calibri"/>
                      <w:color w:val="000000"/>
                      <w:lang w:eastAsia="en-GB"/>
                    </w:rPr>
                  </w:pPr>
                </w:p>
              </w:tc>
            </w:tr>
          </w:tbl>
          <w:p w14:paraId="7632F320" w14:textId="77777777" w:rsidR="00864434" w:rsidRPr="00864434" w:rsidRDefault="00864434" w:rsidP="00864434">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1BA6073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6F94B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A9BC47" w14:textId="3855D381"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A8AA5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9A939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1C90C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EAC703"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E171B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364F47AE" w14:textId="77777777" w:rsidTr="00864434">
        <w:trPr>
          <w:trHeight w:val="300"/>
        </w:trPr>
        <w:tc>
          <w:tcPr>
            <w:tcW w:w="1176" w:type="dxa"/>
            <w:tcBorders>
              <w:top w:val="nil"/>
              <w:left w:val="nil"/>
              <w:bottom w:val="nil"/>
              <w:right w:val="nil"/>
            </w:tcBorders>
            <w:shd w:val="clear" w:color="auto" w:fill="auto"/>
            <w:noWrap/>
            <w:vAlign w:val="bottom"/>
            <w:hideMark/>
          </w:tcPr>
          <w:p w14:paraId="356AA3F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21280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0A551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6F091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BC272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3793D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2F2BD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B1D2AA"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EB8B6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3CB703FA" w14:textId="77777777" w:rsidTr="00864434">
        <w:trPr>
          <w:trHeight w:val="300"/>
        </w:trPr>
        <w:tc>
          <w:tcPr>
            <w:tcW w:w="1176" w:type="dxa"/>
            <w:tcBorders>
              <w:top w:val="nil"/>
              <w:left w:val="nil"/>
              <w:bottom w:val="nil"/>
              <w:right w:val="nil"/>
            </w:tcBorders>
            <w:shd w:val="clear" w:color="auto" w:fill="auto"/>
            <w:noWrap/>
            <w:vAlign w:val="bottom"/>
            <w:hideMark/>
          </w:tcPr>
          <w:p w14:paraId="1A7DBB93"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91B650"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0C18F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25B56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AC56A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7852DCA"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3A9883"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F9DCA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924D9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04B5610C" w14:textId="77777777" w:rsidTr="00864434">
        <w:trPr>
          <w:trHeight w:val="300"/>
        </w:trPr>
        <w:tc>
          <w:tcPr>
            <w:tcW w:w="1176" w:type="dxa"/>
            <w:tcBorders>
              <w:top w:val="nil"/>
              <w:left w:val="nil"/>
              <w:bottom w:val="nil"/>
              <w:right w:val="nil"/>
            </w:tcBorders>
            <w:shd w:val="clear" w:color="auto" w:fill="auto"/>
            <w:noWrap/>
            <w:vAlign w:val="bottom"/>
            <w:hideMark/>
          </w:tcPr>
          <w:p w14:paraId="54206629"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FC12A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646FC0"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2005E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8FFB29"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A3383A"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B0C4F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800A0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0E468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6CCF5EBD" w14:textId="77777777" w:rsidTr="00864434">
        <w:trPr>
          <w:trHeight w:val="300"/>
        </w:trPr>
        <w:tc>
          <w:tcPr>
            <w:tcW w:w="1176" w:type="dxa"/>
            <w:tcBorders>
              <w:top w:val="nil"/>
              <w:left w:val="nil"/>
              <w:bottom w:val="nil"/>
              <w:right w:val="nil"/>
            </w:tcBorders>
            <w:shd w:val="clear" w:color="auto" w:fill="auto"/>
            <w:noWrap/>
            <w:vAlign w:val="bottom"/>
            <w:hideMark/>
          </w:tcPr>
          <w:p w14:paraId="3D58CA53"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569823"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17433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7A804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9801D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8AFA4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B074F2"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834B1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E5AA9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6252EA6A" w14:textId="77777777" w:rsidTr="00864434">
        <w:trPr>
          <w:trHeight w:val="300"/>
        </w:trPr>
        <w:tc>
          <w:tcPr>
            <w:tcW w:w="1176" w:type="dxa"/>
            <w:tcBorders>
              <w:top w:val="nil"/>
              <w:left w:val="nil"/>
              <w:bottom w:val="nil"/>
              <w:right w:val="nil"/>
            </w:tcBorders>
            <w:shd w:val="clear" w:color="auto" w:fill="auto"/>
            <w:noWrap/>
            <w:vAlign w:val="bottom"/>
            <w:hideMark/>
          </w:tcPr>
          <w:p w14:paraId="6A7275B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1ACD7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491BD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BE814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72E0D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2802E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042240"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A2ABE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AA38D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24B8B4A5" w14:textId="77777777" w:rsidTr="00864434">
        <w:trPr>
          <w:trHeight w:val="300"/>
        </w:trPr>
        <w:tc>
          <w:tcPr>
            <w:tcW w:w="1176" w:type="dxa"/>
            <w:tcBorders>
              <w:top w:val="nil"/>
              <w:left w:val="nil"/>
              <w:bottom w:val="nil"/>
              <w:right w:val="nil"/>
            </w:tcBorders>
            <w:shd w:val="clear" w:color="auto" w:fill="auto"/>
            <w:noWrap/>
            <w:vAlign w:val="bottom"/>
            <w:hideMark/>
          </w:tcPr>
          <w:p w14:paraId="21F7D6B3"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F463F9"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AC243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F64D3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FDEF4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D179F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41E122"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66C9B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554EB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12A7377C" w14:textId="77777777" w:rsidTr="00864434">
        <w:trPr>
          <w:trHeight w:val="300"/>
        </w:trPr>
        <w:tc>
          <w:tcPr>
            <w:tcW w:w="1176" w:type="dxa"/>
            <w:tcBorders>
              <w:top w:val="nil"/>
              <w:left w:val="nil"/>
              <w:bottom w:val="nil"/>
              <w:right w:val="nil"/>
            </w:tcBorders>
            <w:shd w:val="clear" w:color="auto" w:fill="auto"/>
            <w:noWrap/>
            <w:vAlign w:val="bottom"/>
            <w:hideMark/>
          </w:tcPr>
          <w:p w14:paraId="5CF6D75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AFDD5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CAA63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58AAB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99CA3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EF0EA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12B7E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25BD1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D4AABE"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5CB70DCB" w14:textId="77777777" w:rsidTr="00864434">
        <w:trPr>
          <w:trHeight w:val="300"/>
        </w:trPr>
        <w:tc>
          <w:tcPr>
            <w:tcW w:w="1176" w:type="dxa"/>
            <w:tcBorders>
              <w:top w:val="nil"/>
              <w:left w:val="nil"/>
              <w:bottom w:val="nil"/>
              <w:right w:val="nil"/>
            </w:tcBorders>
            <w:shd w:val="clear" w:color="auto" w:fill="auto"/>
            <w:noWrap/>
            <w:vAlign w:val="bottom"/>
            <w:hideMark/>
          </w:tcPr>
          <w:p w14:paraId="34083849"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6410C0"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E3737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D23EC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C027B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C1AC19"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F3E92A"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44BEEE"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5DA60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2C89D888" w14:textId="77777777" w:rsidTr="00864434">
        <w:trPr>
          <w:trHeight w:val="300"/>
        </w:trPr>
        <w:tc>
          <w:tcPr>
            <w:tcW w:w="1176" w:type="dxa"/>
            <w:tcBorders>
              <w:top w:val="nil"/>
              <w:left w:val="nil"/>
              <w:bottom w:val="nil"/>
              <w:right w:val="nil"/>
            </w:tcBorders>
            <w:shd w:val="clear" w:color="auto" w:fill="auto"/>
            <w:noWrap/>
            <w:vAlign w:val="bottom"/>
            <w:hideMark/>
          </w:tcPr>
          <w:p w14:paraId="759907E0"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D00222"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EE793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ADFD6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0DFA6B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0AD6A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DA86C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71A1F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60402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20ED3D92" w14:textId="77777777" w:rsidTr="00864434">
        <w:trPr>
          <w:trHeight w:val="300"/>
        </w:trPr>
        <w:tc>
          <w:tcPr>
            <w:tcW w:w="1176" w:type="dxa"/>
            <w:tcBorders>
              <w:top w:val="nil"/>
              <w:left w:val="nil"/>
              <w:bottom w:val="nil"/>
              <w:right w:val="nil"/>
            </w:tcBorders>
            <w:shd w:val="clear" w:color="auto" w:fill="auto"/>
            <w:noWrap/>
            <w:vAlign w:val="bottom"/>
            <w:hideMark/>
          </w:tcPr>
          <w:p w14:paraId="3F44B45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C8679E"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3C00B3"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F3A6E0"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559CA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6815E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1DFBB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A4E746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D51E0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7FA02AF9" w14:textId="77777777" w:rsidTr="00864434">
        <w:trPr>
          <w:trHeight w:val="300"/>
        </w:trPr>
        <w:tc>
          <w:tcPr>
            <w:tcW w:w="1176" w:type="dxa"/>
            <w:tcBorders>
              <w:top w:val="nil"/>
              <w:left w:val="nil"/>
              <w:bottom w:val="nil"/>
              <w:right w:val="nil"/>
            </w:tcBorders>
            <w:shd w:val="clear" w:color="auto" w:fill="auto"/>
            <w:noWrap/>
            <w:vAlign w:val="bottom"/>
            <w:hideMark/>
          </w:tcPr>
          <w:p w14:paraId="485FD3C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4BFC3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17A70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701B6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D8000E"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86F76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CEB802"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76138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D8AE3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1956161E" w14:textId="77777777" w:rsidTr="00864434">
        <w:trPr>
          <w:trHeight w:val="300"/>
        </w:trPr>
        <w:tc>
          <w:tcPr>
            <w:tcW w:w="1176" w:type="dxa"/>
            <w:tcBorders>
              <w:top w:val="nil"/>
              <w:left w:val="nil"/>
              <w:bottom w:val="nil"/>
              <w:right w:val="nil"/>
            </w:tcBorders>
            <w:shd w:val="clear" w:color="auto" w:fill="auto"/>
            <w:noWrap/>
            <w:vAlign w:val="bottom"/>
            <w:hideMark/>
          </w:tcPr>
          <w:p w14:paraId="3E9D9F19"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ED59A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96024A"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E28C7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330120"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BF114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07875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E11D8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36B1F7"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62516C0A" w14:textId="77777777" w:rsidTr="00864434">
        <w:trPr>
          <w:trHeight w:val="300"/>
        </w:trPr>
        <w:tc>
          <w:tcPr>
            <w:tcW w:w="1176" w:type="dxa"/>
            <w:tcBorders>
              <w:top w:val="nil"/>
              <w:left w:val="nil"/>
              <w:bottom w:val="nil"/>
              <w:right w:val="nil"/>
            </w:tcBorders>
            <w:shd w:val="clear" w:color="auto" w:fill="auto"/>
            <w:noWrap/>
            <w:vAlign w:val="bottom"/>
            <w:hideMark/>
          </w:tcPr>
          <w:p w14:paraId="169B380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C0D75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12991A"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882229"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933CB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8CE65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6D516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D7AB7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D8C02E"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2271E94F" w14:textId="77777777" w:rsidTr="00864434">
        <w:trPr>
          <w:trHeight w:val="300"/>
        </w:trPr>
        <w:tc>
          <w:tcPr>
            <w:tcW w:w="1176" w:type="dxa"/>
            <w:tcBorders>
              <w:top w:val="nil"/>
              <w:left w:val="nil"/>
              <w:bottom w:val="nil"/>
              <w:right w:val="nil"/>
            </w:tcBorders>
            <w:shd w:val="clear" w:color="auto" w:fill="auto"/>
            <w:noWrap/>
            <w:vAlign w:val="bottom"/>
            <w:hideMark/>
          </w:tcPr>
          <w:p w14:paraId="68AAB8D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81D79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387A46"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9B78EB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1EBFB8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1CF7C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598A2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16726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2FD102"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r w:rsidR="00864434" w:rsidRPr="00864434" w14:paraId="7B207700" w14:textId="77777777" w:rsidTr="00864434">
        <w:trPr>
          <w:trHeight w:val="300"/>
        </w:trPr>
        <w:tc>
          <w:tcPr>
            <w:tcW w:w="1176" w:type="dxa"/>
            <w:tcBorders>
              <w:top w:val="nil"/>
              <w:left w:val="nil"/>
              <w:bottom w:val="nil"/>
              <w:right w:val="nil"/>
            </w:tcBorders>
            <w:shd w:val="clear" w:color="auto" w:fill="auto"/>
            <w:noWrap/>
            <w:vAlign w:val="bottom"/>
            <w:hideMark/>
          </w:tcPr>
          <w:p w14:paraId="07103C4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E5B7E4"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CC6F38"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D3A12D"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DB3E2C"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ECFD85"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C6A17F"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2E583B"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FBBA21" w14:textId="77777777" w:rsidR="00864434" w:rsidRPr="00864434" w:rsidRDefault="00864434" w:rsidP="00864434">
            <w:pPr>
              <w:spacing w:after="0" w:line="240" w:lineRule="auto"/>
              <w:rPr>
                <w:rFonts w:ascii="Times New Roman" w:eastAsia="Times New Roman" w:hAnsi="Times New Roman" w:cs="Times New Roman"/>
                <w:sz w:val="20"/>
                <w:szCs w:val="20"/>
                <w:lang w:eastAsia="en-GB"/>
              </w:rPr>
            </w:pPr>
          </w:p>
        </w:tc>
      </w:tr>
    </w:tbl>
    <w:p w14:paraId="31374927" w14:textId="4FEE622B" w:rsidR="00864434" w:rsidRDefault="00864434" w:rsidP="00BD7918">
      <w:pPr>
        <w:spacing w:after="0"/>
        <w:rPr>
          <w:rFonts w:ascii="Arial" w:hAnsi="Arial" w:cs="Arial"/>
          <w:b/>
          <w:sz w:val="24"/>
          <w:szCs w:val="24"/>
        </w:rPr>
      </w:pPr>
      <w:r w:rsidRPr="00864434">
        <w:rPr>
          <w:rFonts w:ascii="Arial" w:hAnsi="Arial" w:cs="Arial"/>
          <w:b/>
          <w:sz w:val="24"/>
          <w:szCs w:val="24"/>
        </w:rPr>
        <w:t xml:space="preserve">Figure </w:t>
      </w:r>
      <w:r>
        <w:rPr>
          <w:rFonts w:ascii="Arial" w:hAnsi="Arial" w:cs="Arial"/>
          <w:b/>
          <w:sz w:val="24"/>
          <w:szCs w:val="24"/>
        </w:rPr>
        <w:t>2</w:t>
      </w:r>
      <w:r w:rsidRPr="00864434">
        <w:rPr>
          <w:rFonts w:ascii="Arial" w:hAnsi="Arial" w:cs="Arial"/>
          <w:b/>
          <w:sz w:val="24"/>
          <w:szCs w:val="24"/>
        </w:rPr>
        <w:t xml:space="preserve"> – Pupil marks awarded by peers for the GCSE test question compared with marks awarded by the researcher</w:t>
      </w:r>
      <w:r w:rsidR="00B346A0">
        <w:rPr>
          <w:rFonts w:ascii="Arial" w:hAnsi="Arial" w:cs="Arial"/>
          <w:b/>
          <w:sz w:val="24"/>
          <w:szCs w:val="24"/>
        </w:rPr>
        <w:t xml:space="preserve"> as teacher</w:t>
      </w:r>
      <w:r w:rsidRPr="00864434">
        <w:rPr>
          <w:rFonts w:ascii="Arial" w:hAnsi="Arial" w:cs="Arial"/>
          <w:b/>
          <w:sz w:val="24"/>
          <w:szCs w:val="24"/>
        </w:rPr>
        <w:t xml:space="preserve"> in accordance with the WJEC marking scheme</w:t>
      </w:r>
      <w:r>
        <w:rPr>
          <w:rFonts w:ascii="Arial" w:hAnsi="Arial" w:cs="Arial"/>
          <w:b/>
          <w:sz w:val="24"/>
          <w:szCs w:val="24"/>
        </w:rPr>
        <w:t xml:space="preserve"> – Pre-Test Lesson</w:t>
      </w:r>
    </w:p>
    <w:p w14:paraId="1FFC22A8" w14:textId="77777777" w:rsidR="00864434" w:rsidRDefault="00864434" w:rsidP="00BD7918">
      <w:pPr>
        <w:spacing w:after="0"/>
        <w:rPr>
          <w:rFonts w:ascii="Arial" w:hAnsi="Arial" w:cs="Arial"/>
          <w:b/>
          <w:sz w:val="24"/>
          <w:szCs w:val="24"/>
        </w:rPr>
      </w:pPr>
    </w:p>
    <w:tbl>
      <w:tblPr>
        <w:tblW w:w="8784" w:type="dxa"/>
        <w:tblLook w:val="04A0" w:firstRow="1" w:lastRow="0" w:firstColumn="1" w:lastColumn="0" w:noHBand="0" w:noVBand="1"/>
      </w:tblPr>
      <w:tblGrid>
        <w:gridCol w:w="1176"/>
        <w:gridCol w:w="976"/>
        <w:gridCol w:w="976"/>
        <w:gridCol w:w="976"/>
        <w:gridCol w:w="976"/>
        <w:gridCol w:w="976"/>
        <w:gridCol w:w="976"/>
        <w:gridCol w:w="976"/>
        <w:gridCol w:w="976"/>
      </w:tblGrid>
      <w:tr w:rsidR="00EA077B" w:rsidRPr="00EA077B" w14:paraId="45AA4949" w14:textId="77777777" w:rsidTr="00EA077B">
        <w:trPr>
          <w:trHeight w:val="300"/>
        </w:trPr>
        <w:tc>
          <w:tcPr>
            <w:tcW w:w="976" w:type="dxa"/>
            <w:tcBorders>
              <w:top w:val="nil"/>
              <w:left w:val="nil"/>
              <w:bottom w:val="nil"/>
              <w:right w:val="nil"/>
            </w:tcBorders>
            <w:shd w:val="clear" w:color="auto" w:fill="auto"/>
            <w:noWrap/>
            <w:vAlign w:val="bottom"/>
            <w:hideMark/>
          </w:tcPr>
          <w:p w14:paraId="3CA6E42F" w14:textId="18671641" w:rsidR="00EA077B" w:rsidRPr="00EA077B" w:rsidRDefault="00EA077B" w:rsidP="00EA077B">
            <w:pPr>
              <w:spacing w:after="0" w:line="240" w:lineRule="auto"/>
              <w:rPr>
                <w:rFonts w:ascii="Calibri" w:eastAsia="Times New Roman" w:hAnsi="Calibri" w:cs="Calibri"/>
                <w:color w:val="000000"/>
                <w:lang w:eastAsia="en-GB"/>
              </w:rPr>
            </w:pPr>
            <w:r w:rsidRPr="00EA077B">
              <w:rPr>
                <w:rFonts w:ascii="Calibri" w:eastAsia="Times New Roman" w:hAnsi="Calibri" w:cs="Calibri"/>
                <w:noProof/>
                <w:color w:val="000000"/>
                <w:lang w:eastAsia="en-GB"/>
              </w:rPr>
              <w:drawing>
                <wp:anchor distT="0" distB="0" distL="114300" distR="114300" simplePos="0" relativeHeight="251661312" behindDoc="0" locked="0" layoutInCell="1" allowOverlap="1" wp14:anchorId="3040AFD9" wp14:editId="38A7CCC3">
                  <wp:simplePos x="0" y="0"/>
                  <wp:positionH relativeFrom="column">
                    <wp:posOffset>285750</wp:posOffset>
                  </wp:positionH>
                  <wp:positionV relativeFrom="paragraph">
                    <wp:posOffset>152400</wp:posOffset>
                  </wp:positionV>
                  <wp:extent cx="4581525" cy="2705100"/>
                  <wp:effectExtent l="0" t="0" r="9525" b="0"/>
                  <wp:wrapNone/>
                  <wp:docPr id="5" name="Chart 5">
                    <a:extLst xmlns:a="http://schemas.openxmlformats.org/drawingml/2006/main">
                      <a:ext uri="{FF2B5EF4-FFF2-40B4-BE49-F238E27FC236}">
                        <a16:creationId xmlns:a16="http://schemas.microsoft.com/office/drawing/2014/main" id="{6C0B2948-F1D7-44A0-86E6-B5110367065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14:sizeRelH relativeFrom="page">
                    <wp14:pctWidth>0</wp14:pctWidth>
                  </wp14:sizeRelH>
                  <wp14:sizeRelV relativeFrom="page">
                    <wp14:pctHeight>0</wp14:pctHeight>
                  </wp14:sizeRelV>
                </wp:anchor>
              </w:drawing>
            </w:r>
          </w:p>
          <w:tbl>
            <w:tblPr>
              <w:tblW w:w="0" w:type="auto"/>
              <w:tblCellSpacing w:w="0" w:type="dxa"/>
              <w:tblCellMar>
                <w:left w:w="0" w:type="dxa"/>
                <w:right w:w="0" w:type="dxa"/>
              </w:tblCellMar>
              <w:tblLook w:val="04A0" w:firstRow="1" w:lastRow="0" w:firstColumn="1" w:lastColumn="0" w:noHBand="0" w:noVBand="1"/>
            </w:tblPr>
            <w:tblGrid>
              <w:gridCol w:w="960"/>
            </w:tblGrid>
            <w:tr w:rsidR="00EA077B" w:rsidRPr="00EA077B" w14:paraId="5725D49A" w14:textId="77777777">
              <w:trPr>
                <w:trHeight w:val="300"/>
                <w:tblCellSpacing w:w="0" w:type="dxa"/>
              </w:trPr>
              <w:tc>
                <w:tcPr>
                  <w:tcW w:w="960" w:type="dxa"/>
                  <w:tcBorders>
                    <w:top w:val="nil"/>
                    <w:left w:val="nil"/>
                    <w:bottom w:val="nil"/>
                    <w:right w:val="nil"/>
                  </w:tcBorders>
                  <w:shd w:val="clear" w:color="auto" w:fill="auto"/>
                  <w:noWrap/>
                  <w:vAlign w:val="bottom"/>
                  <w:hideMark/>
                </w:tcPr>
                <w:p w14:paraId="698CBC6F" w14:textId="77777777" w:rsidR="00EA077B" w:rsidRPr="00EA077B" w:rsidRDefault="00EA077B" w:rsidP="00EA077B">
                  <w:pPr>
                    <w:spacing w:after="0" w:line="240" w:lineRule="auto"/>
                    <w:rPr>
                      <w:rFonts w:ascii="Calibri" w:eastAsia="Times New Roman" w:hAnsi="Calibri" w:cs="Calibri"/>
                      <w:color w:val="000000"/>
                      <w:lang w:eastAsia="en-GB"/>
                    </w:rPr>
                  </w:pPr>
                </w:p>
              </w:tc>
            </w:tr>
          </w:tbl>
          <w:p w14:paraId="6159EF76" w14:textId="77777777" w:rsidR="00EA077B" w:rsidRPr="00EA077B" w:rsidRDefault="00EA077B" w:rsidP="00EA077B">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524461B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64F61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41463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307E5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6C4DF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F8B02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8AF92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C8501F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7CA4E946" w14:textId="77777777" w:rsidTr="00EA077B">
        <w:trPr>
          <w:trHeight w:val="300"/>
        </w:trPr>
        <w:tc>
          <w:tcPr>
            <w:tcW w:w="976" w:type="dxa"/>
            <w:tcBorders>
              <w:top w:val="nil"/>
              <w:left w:val="nil"/>
              <w:bottom w:val="nil"/>
              <w:right w:val="nil"/>
            </w:tcBorders>
            <w:shd w:val="clear" w:color="auto" w:fill="auto"/>
            <w:noWrap/>
            <w:vAlign w:val="bottom"/>
            <w:hideMark/>
          </w:tcPr>
          <w:p w14:paraId="30CA517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A3CA7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9B5D0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4D6E1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84AB2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A64EA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236C6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0367B0"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ADBFD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3B0BB03E" w14:textId="77777777" w:rsidTr="00EA077B">
        <w:trPr>
          <w:trHeight w:val="300"/>
        </w:trPr>
        <w:tc>
          <w:tcPr>
            <w:tcW w:w="976" w:type="dxa"/>
            <w:tcBorders>
              <w:top w:val="nil"/>
              <w:left w:val="nil"/>
              <w:bottom w:val="nil"/>
              <w:right w:val="nil"/>
            </w:tcBorders>
            <w:shd w:val="clear" w:color="auto" w:fill="auto"/>
            <w:noWrap/>
            <w:vAlign w:val="bottom"/>
            <w:hideMark/>
          </w:tcPr>
          <w:p w14:paraId="5D962AA6"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EF04D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995A1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22D23E"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E867D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E4A2B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42E06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A7C9C6"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F4A28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560BD122" w14:textId="77777777" w:rsidTr="00EA077B">
        <w:trPr>
          <w:trHeight w:val="300"/>
        </w:trPr>
        <w:tc>
          <w:tcPr>
            <w:tcW w:w="976" w:type="dxa"/>
            <w:tcBorders>
              <w:top w:val="nil"/>
              <w:left w:val="nil"/>
              <w:bottom w:val="nil"/>
              <w:right w:val="nil"/>
            </w:tcBorders>
            <w:shd w:val="clear" w:color="auto" w:fill="auto"/>
            <w:noWrap/>
            <w:vAlign w:val="bottom"/>
            <w:hideMark/>
          </w:tcPr>
          <w:p w14:paraId="4A7511E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3C29B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198C8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2FF2B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7F967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BB7B56"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4778FF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DB155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CF0BF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19D80CA4" w14:textId="77777777" w:rsidTr="00EA077B">
        <w:trPr>
          <w:trHeight w:val="300"/>
        </w:trPr>
        <w:tc>
          <w:tcPr>
            <w:tcW w:w="976" w:type="dxa"/>
            <w:tcBorders>
              <w:top w:val="nil"/>
              <w:left w:val="nil"/>
              <w:bottom w:val="nil"/>
              <w:right w:val="nil"/>
            </w:tcBorders>
            <w:shd w:val="clear" w:color="auto" w:fill="auto"/>
            <w:noWrap/>
            <w:vAlign w:val="bottom"/>
            <w:hideMark/>
          </w:tcPr>
          <w:p w14:paraId="1E62F89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E7A0A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0A304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EB144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766EC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852AA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C2186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2E985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97C7C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728DB68B" w14:textId="77777777" w:rsidTr="00EA077B">
        <w:trPr>
          <w:trHeight w:val="300"/>
        </w:trPr>
        <w:tc>
          <w:tcPr>
            <w:tcW w:w="976" w:type="dxa"/>
            <w:tcBorders>
              <w:top w:val="nil"/>
              <w:left w:val="nil"/>
              <w:bottom w:val="nil"/>
              <w:right w:val="nil"/>
            </w:tcBorders>
            <w:shd w:val="clear" w:color="auto" w:fill="auto"/>
            <w:noWrap/>
            <w:vAlign w:val="bottom"/>
            <w:hideMark/>
          </w:tcPr>
          <w:p w14:paraId="10699FE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28673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0B8976"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1A5325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989B9A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A336E6"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7DCE20"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5980C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AE6CB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7D3BCF8B" w14:textId="77777777" w:rsidTr="00EA077B">
        <w:trPr>
          <w:trHeight w:val="300"/>
        </w:trPr>
        <w:tc>
          <w:tcPr>
            <w:tcW w:w="976" w:type="dxa"/>
            <w:tcBorders>
              <w:top w:val="nil"/>
              <w:left w:val="nil"/>
              <w:bottom w:val="nil"/>
              <w:right w:val="nil"/>
            </w:tcBorders>
            <w:shd w:val="clear" w:color="auto" w:fill="auto"/>
            <w:noWrap/>
            <w:vAlign w:val="bottom"/>
            <w:hideMark/>
          </w:tcPr>
          <w:p w14:paraId="41A0DB5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0AB71F"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201466"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BB7BB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864CE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41654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D73E7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83533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1D0B00"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66DC15AA" w14:textId="77777777" w:rsidTr="00EA077B">
        <w:trPr>
          <w:trHeight w:val="300"/>
        </w:trPr>
        <w:tc>
          <w:tcPr>
            <w:tcW w:w="976" w:type="dxa"/>
            <w:tcBorders>
              <w:top w:val="nil"/>
              <w:left w:val="nil"/>
              <w:bottom w:val="nil"/>
              <w:right w:val="nil"/>
            </w:tcBorders>
            <w:shd w:val="clear" w:color="auto" w:fill="auto"/>
            <w:noWrap/>
            <w:vAlign w:val="bottom"/>
            <w:hideMark/>
          </w:tcPr>
          <w:p w14:paraId="7A9611CF"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363E6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E04567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76391F"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7A39F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0DD10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18EAC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F3000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53CC9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78735B44" w14:textId="77777777" w:rsidTr="00EA077B">
        <w:trPr>
          <w:trHeight w:val="300"/>
        </w:trPr>
        <w:tc>
          <w:tcPr>
            <w:tcW w:w="976" w:type="dxa"/>
            <w:tcBorders>
              <w:top w:val="nil"/>
              <w:left w:val="nil"/>
              <w:bottom w:val="nil"/>
              <w:right w:val="nil"/>
            </w:tcBorders>
            <w:shd w:val="clear" w:color="auto" w:fill="auto"/>
            <w:noWrap/>
            <w:vAlign w:val="bottom"/>
            <w:hideMark/>
          </w:tcPr>
          <w:p w14:paraId="24381B0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7200E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99BFE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464429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5C22E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B3D5A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184A6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EBFA8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F62EEF"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28FFBEA4" w14:textId="77777777" w:rsidTr="00EA077B">
        <w:trPr>
          <w:trHeight w:val="300"/>
        </w:trPr>
        <w:tc>
          <w:tcPr>
            <w:tcW w:w="976" w:type="dxa"/>
            <w:tcBorders>
              <w:top w:val="nil"/>
              <w:left w:val="nil"/>
              <w:bottom w:val="nil"/>
              <w:right w:val="nil"/>
            </w:tcBorders>
            <w:shd w:val="clear" w:color="auto" w:fill="auto"/>
            <w:noWrap/>
            <w:vAlign w:val="bottom"/>
            <w:hideMark/>
          </w:tcPr>
          <w:p w14:paraId="7C8134B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D12C60"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A0202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FDC09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D1836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AB8CA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404C1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B3211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0A0F7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49AD54EA" w14:textId="77777777" w:rsidTr="00EA077B">
        <w:trPr>
          <w:trHeight w:val="300"/>
        </w:trPr>
        <w:tc>
          <w:tcPr>
            <w:tcW w:w="976" w:type="dxa"/>
            <w:tcBorders>
              <w:top w:val="nil"/>
              <w:left w:val="nil"/>
              <w:bottom w:val="nil"/>
              <w:right w:val="nil"/>
            </w:tcBorders>
            <w:shd w:val="clear" w:color="auto" w:fill="auto"/>
            <w:noWrap/>
            <w:vAlign w:val="bottom"/>
            <w:hideMark/>
          </w:tcPr>
          <w:p w14:paraId="764169D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85B21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20E390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AEBA7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34BA9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E78F7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76D8A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62B9D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803CE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0CC7910E" w14:textId="77777777" w:rsidTr="00EA077B">
        <w:trPr>
          <w:trHeight w:val="300"/>
        </w:trPr>
        <w:tc>
          <w:tcPr>
            <w:tcW w:w="976" w:type="dxa"/>
            <w:tcBorders>
              <w:top w:val="nil"/>
              <w:left w:val="nil"/>
              <w:bottom w:val="nil"/>
              <w:right w:val="nil"/>
            </w:tcBorders>
            <w:shd w:val="clear" w:color="auto" w:fill="auto"/>
            <w:noWrap/>
            <w:vAlign w:val="bottom"/>
            <w:hideMark/>
          </w:tcPr>
          <w:p w14:paraId="199F7D8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9FB32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A8DCD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42C559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DC012E"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2629A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18299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000B0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B3D38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6E9870E5" w14:textId="77777777" w:rsidTr="00EA077B">
        <w:trPr>
          <w:trHeight w:val="300"/>
        </w:trPr>
        <w:tc>
          <w:tcPr>
            <w:tcW w:w="976" w:type="dxa"/>
            <w:tcBorders>
              <w:top w:val="nil"/>
              <w:left w:val="nil"/>
              <w:bottom w:val="nil"/>
              <w:right w:val="nil"/>
            </w:tcBorders>
            <w:shd w:val="clear" w:color="auto" w:fill="auto"/>
            <w:noWrap/>
            <w:vAlign w:val="bottom"/>
            <w:hideMark/>
          </w:tcPr>
          <w:p w14:paraId="5F148ED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B8B64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34C7E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E514FF"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636A0E"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E878BE"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6D132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856C7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A9E867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6C3DF5EA" w14:textId="77777777" w:rsidTr="00EA077B">
        <w:trPr>
          <w:trHeight w:val="300"/>
        </w:trPr>
        <w:tc>
          <w:tcPr>
            <w:tcW w:w="976" w:type="dxa"/>
            <w:tcBorders>
              <w:top w:val="nil"/>
              <w:left w:val="nil"/>
              <w:bottom w:val="nil"/>
              <w:right w:val="nil"/>
            </w:tcBorders>
            <w:shd w:val="clear" w:color="auto" w:fill="auto"/>
            <w:noWrap/>
            <w:vAlign w:val="bottom"/>
            <w:hideMark/>
          </w:tcPr>
          <w:p w14:paraId="692FE4D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6B22C9"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225D9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B6CA140"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72EDB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165AA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A1667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E5490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2FBBA2"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0A1B3F33" w14:textId="77777777" w:rsidTr="00EA077B">
        <w:trPr>
          <w:trHeight w:val="300"/>
        </w:trPr>
        <w:tc>
          <w:tcPr>
            <w:tcW w:w="976" w:type="dxa"/>
            <w:tcBorders>
              <w:top w:val="nil"/>
              <w:left w:val="nil"/>
              <w:bottom w:val="nil"/>
              <w:right w:val="nil"/>
            </w:tcBorders>
            <w:shd w:val="clear" w:color="auto" w:fill="auto"/>
            <w:noWrap/>
            <w:vAlign w:val="bottom"/>
            <w:hideMark/>
          </w:tcPr>
          <w:p w14:paraId="200FF77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F95419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02CC0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5AC20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ED3307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6F6DA2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1B3E4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309077"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23164D"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07D88885" w14:textId="77777777" w:rsidTr="00EA077B">
        <w:trPr>
          <w:trHeight w:val="300"/>
        </w:trPr>
        <w:tc>
          <w:tcPr>
            <w:tcW w:w="976" w:type="dxa"/>
            <w:tcBorders>
              <w:top w:val="nil"/>
              <w:left w:val="nil"/>
              <w:bottom w:val="nil"/>
              <w:right w:val="nil"/>
            </w:tcBorders>
            <w:shd w:val="clear" w:color="auto" w:fill="auto"/>
            <w:noWrap/>
            <w:vAlign w:val="bottom"/>
            <w:hideMark/>
          </w:tcPr>
          <w:p w14:paraId="525435FB"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A7CFB4"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D7E6F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C52D0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5D83CA"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95CE3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314511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76F183"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1BFD7C"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r w:rsidR="00EA077B" w:rsidRPr="00EA077B" w14:paraId="4B591555" w14:textId="77777777" w:rsidTr="00EA077B">
        <w:trPr>
          <w:trHeight w:val="300"/>
        </w:trPr>
        <w:tc>
          <w:tcPr>
            <w:tcW w:w="976" w:type="dxa"/>
            <w:tcBorders>
              <w:top w:val="nil"/>
              <w:left w:val="nil"/>
              <w:bottom w:val="nil"/>
              <w:right w:val="nil"/>
            </w:tcBorders>
            <w:shd w:val="clear" w:color="auto" w:fill="auto"/>
            <w:noWrap/>
            <w:vAlign w:val="bottom"/>
            <w:hideMark/>
          </w:tcPr>
          <w:p w14:paraId="18F9FD3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73982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A09EA0"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6F26281"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B9A46F"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E631A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0BD345"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B4E4B8"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B73AD6" w14:textId="77777777" w:rsidR="00EA077B" w:rsidRPr="00EA077B" w:rsidRDefault="00EA077B" w:rsidP="00EA077B">
            <w:pPr>
              <w:spacing w:after="0" w:line="240" w:lineRule="auto"/>
              <w:rPr>
                <w:rFonts w:ascii="Times New Roman" w:eastAsia="Times New Roman" w:hAnsi="Times New Roman" w:cs="Times New Roman"/>
                <w:sz w:val="20"/>
                <w:szCs w:val="20"/>
                <w:lang w:eastAsia="en-GB"/>
              </w:rPr>
            </w:pPr>
          </w:p>
        </w:tc>
      </w:tr>
    </w:tbl>
    <w:p w14:paraId="3A9B4825" w14:textId="0C650010" w:rsidR="003036E5" w:rsidRDefault="003036E5" w:rsidP="003036E5">
      <w:pPr>
        <w:spacing w:after="0"/>
        <w:rPr>
          <w:rFonts w:ascii="Arial" w:hAnsi="Arial" w:cs="Arial"/>
          <w:b/>
          <w:sz w:val="24"/>
          <w:szCs w:val="24"/>
        </w:rPr>
      </w:pPr>
      <w:r w:rsidRPr="00864434">
        <w:rPr>
          <w:rFonts w:ascii="Arial" w:hAnsi="Arial" w:cs="Arial"/>
          <w:b/>
          <w:sz w:val="24"/>
          <w:szCs w:val="24"/>
        </w:rPr>
        <w:t xml:space="preserve">Figure </w:t>
      </w:r>
      <w:r>
        <w:rPr>
          <w:rFonts w:ascii="Arial" w:hAnsi="Arial" w:cs="Arial"/>
          <w:b/>
          <w:sz w:val="24"/>
          <w:szCs w:val="24"/>
        </w:rPr>
        <w:t>3</w:t>
      </w:r>
      <w:r w:rsidRPr="00864434">
        <w:rPr>
          <w:rFonts w:ascii="Arial" w:hAnsi="Arial" w:cs="Arial"/>
          <w:b/>
          <w:sz w:val="24"/>
          <w:szCs w:val="24"/>
        </w:rPr>
        <w:t xml:space="preserve"> – Pupil marks awarded by peers for the GCSE test question compared with marks awarded by the researcher</w:t>
      </w:r>
      <w:r w:rsidR="00B346A0">
        <w:rPr>
          <w:rFonts w:ascii="Arial" w:hAnsi="Arial" w:cs="Arial"/>
          <w:b/>
          <w:sz w:val="24"/>
          <w:szCs w:val="24"/>
        </w:rPr>
        <w:t xml:space="preserve"> as teacher</w:t>
      </w:r>
      <w:r w:rsidRPr="00864434">
        <w:rPr>
          <w:rFonts w:ascii="Arial" w:hAnsi="Arial" w:cs="Arial"/>
          <w:b/>
          <w:sz w:val="24"/>
          <w:szCs w:val="24"/>
        </w:rPr>
        <w:t xml:space="preserve"> in accordance with the WJEC marking scheme</w:t>
      </w:r>
      <w:r>
        <w:rPr>
          <w:rFonts w:ascii="Arial" w:hAnsi="Arial" w:cs="Arial"/>
          <w:b/>
          <w:sz w:val="24"/>
          <w:szCs w:val="24"/>
        </w:rPr>
        <w:t xml:space="preserve"> – Post-Test Lesson</w:t>
      </w:r>
    </w:p>
    <w:p w14:paraId="38F9CE40" w14:textId="30FE1F1B" w:rsidR="00864434" w:rsidRDefault="00864434" w:rsidP="00BD7918">
      <w:pPr>
        <w:spacing w:after="0"/>
        <w:rPr>
          <w:rFonts w:ascii="Arial" w:hAnsi="Arial" w:cs="Arial"/>
          <w:b/>
          <w:sz w:val="24"/>
          <w:szCs w:val="24"/>
        </w:rPr>
      </w:pPr>
    </w:p>
    <w:p w14:paraId="46EEDE75" w14:textId="54D90F29" w:rsidR="00D02C49" w:rsidRDefault="00D02C49" w:rsidP="00BD7918">
      <w:pPr>
        <w:spacing w:after="0"/>
        <w:rPr>
          <w:rFonts w:ascii="Arial" w:hAnsi="Arial" w:cs="Arial"/>
          <w:sz w:val="24"/>
          <w:szCs w:val="24"/>
        </w:rPr>
      </w:pPr>
    </w:p>
    <w:tbl>
      <w:tblPr>
        <w:tblW w:w="7660" w:type="dxa"/>
        <w:tblLook w:val="04A0" w:firstRow="1" w:lastRow="0" w:firstColumn="1" w:lastColumn="0" w:noHBand="0" w:noVBand="1"/>
      </w:tblPr>
      <w:tblGrid>
        <w:gridCol w:w="960"/>
        <w:gridCol w:w="2020"/>
        <w:gridCol w:w="980"/>
        <w:gridCol w:w="1358"/>
        <w:gridCol w:w="1060"/>
        <w:gridCol w:w="1320"/>
      </w:tblGrid>
      <w:tr w:rsidR="00D02C49" w:rsidRPr="00D02C49" w14:paraId="37DD7487" w14:textId="77777777" w:rsidTr="00D02C49">
        <w:trPr>
          <w:trHeight w:val="300"/>
        </w:trPr>
        <w:tc>
          <w:tcPr>
            <w:tcW w:w="960" w:type="dxa"/>
            <w:tcBorders>
              <w:top w:val="nil"/>
              <w:left w:val="nil"/>
              <w:bottom w:val="nil"/>
              <w:right w:val="nil"/>
            </w:tcBorders>
            <w:shd w:val="clear" w:color="auto" w:fill="auto"/>
            <w:noWrap/>
            <w:vAlign w:val="bottom"/>
            <w:hideMark/>
          </w:tcPr>
          <w:p w14:paraId="418B11DF" w14:textId="77777777" w:rsidR="00D02C49" w:rsidRPr="00D02C49" w:rsidRDefault="00D02C49" w:rsidP="00D02C49">
            <w:pPr>
              <w:spacing w:after="0" w:line="240" w:lineRule="auto"/>
              <w:rPr>
                <w:rFonts w:ascii="Times New Roman" w:eastAsia="Times New Roman" w:hAnsi="Times New Roman" w:cs="Times New Roman"/>
                <w:sz w:val="24"/>
                <w:szCs w:val="24"/>
                <w:lang w:eastAsia="en-GB"/>
              </w:rPr>
            </w:pPr>
          </w:p>
        </w:tc>
        <w:tc>
          <w:tcPr>
            <w:tcW w:w="2020" w:type="dxa"/>
            <w:tcBorders>
              <w:top w:val="nil"/>
              <w:left w:val="nil"/>
              <w:bottom w:val="nil"/>
              <w:right w:val="nil"/>
            </w:tcBorders>
            <w:shd w:val="clear" w:color="auto" w:fill="auto"/>
            <w:noWrap/>
            <w:vAlign w:val="bottom"/>
            <w:hideMark/>
          </w:tcPr>
          <w:p w14:paraId="0F395E13"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26DAAC03"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2E05AFE7"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2B3A0F54"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6D6ADE42"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r>
      <w:tr w:rsidR="00D02C49" w:rsidRPr="00D02C49" w14:paraId="7B37FEB5" w14:textId="77777777" w:rsidTr="00D02C49">
        <w:trPr>
          <w:trHeight w:val="300"/>
        </w:trPr>
        <w:tc>
          <w:tcPr>
            <w:tcW w:w="960" w:type="dxa"/>
            <w:tcBorders>
              <w:top w:val="nil"/>
              <w:left w:val="nil"/>
              <w:bottom w:val="nil"/>
              <w:right w:val="nil"/>
            </w:tcBorders>
            <w:shd w:val="clear" w:color="auto" w:fill="auto"/>
            <w:noWrap/>
            <w:vAlign w:val="bottom"/>
            <w:hideMark/>
          </w:tcPr>
          <w:p w14:paraId="45CC1DE8"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42A43655"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30C527AF"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Pre - Test</w:t>
            </w:r>
          </w:p>
        </w:tc>
        <w:tc>
          <w:tcPr>
            <w:tcW w:w="1320" w:type="dxa"/>
            <w:tcBorders>
              <w:top w:val="nil"/>
              <w:left w:val="nil"/>
              <w:bottom w:val="nil"/>
              <w:right w:val="nil"/>
            </w:tcBorders>
            <w:shd w:val="clear" w:color="auto" w:fill="auto"/>
            <w:noWrap/>
            <w:vAlign w:val="bottom"/>
            <w:hideMark/>
          </w:tcPr>
          <w:p w14:paraId="16901F05"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Intervention</w:t>
            </w:r>
          </w:p>
        </w:tc>
        <w:tc>
          <w:tcPr>
            <w:tcW w:w="1060" w:type="dxa"/>
            <w:tcBorders>
              <w:top w:val="nil"/>
              <w:left w:val="nil"/>
              <w:bottom w:val="nil"/>
              <w:right w:val="nil"/>
            </w:tcBorders>
            <w:shd w:val="clear" w:color="auto" w:fill="auto"/>
            <w:noWrap/>
            <w:vAlign w:val="bottom"/>
            <w:hideMark/>
          </w:tcPr>
          <w:p w14:paraId="3202D05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Post-Test</w:t>
            </w:r>
          </w:p>
        </w:tc>
        <w:tc>
          <w:tcPr>
            <w:tcW w:w="1320" w:type="dxa"/>
            <w:tcBorders>
              <w:top w:val="nil"/>
              <w:left w:val="nil"/>
              <w:bottom w:val="nil"/>
              <w:right w:val="nil"/>
            </w:tcBorders>
            <w:shd w:val="clear" w:color="auto" w:fill="auto"/>
            <w:noWrap/>
            <w:vAlign w:val="bottom"/>
            <w:hideMark/>
          </w:tcPr>
          <w:p w14:paraId="31007FE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34F0D4D1" w14:textId="77777777" w:rsidTr="00D02C49">
        <w:trPr>
          <w:trHeight w:val="300"/>
        </w:trPr>
        <w:tc>
          <w:tcPr>
            <w:tcW w:w="960" w:type="dxa"/>
            <w:tcBorders>
              <w:top w:val="nil"/>
              <w:left w:val="nil"/>
              <w:bottom w:val="nil"/>
              <w:right w:val="nil"/>
            </w:tcBorders>
            <w:shd w:val="clear" w:color="auto" w:fill="auto"/>
            <w:noWrap/>
            <w:vAlign w:val="bottom"/>
            <w:hideMark/>
          </w:tcPr>
          <w:p w14:paraId="2E3369A1"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05681358"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04BABFE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0B5FFB53"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27</w:t>
            </w:r>
          </w:p>
        </w:tc>
        <w:tc>
          <w:tcPr>
            <w:tcW w:w="1060" w:type="dxa"/>
            <w:tcBorders>
              <w:top w:val="nil"/>
              <w:left w:val="nil"/>
              <w:bottom w:val="nil"/>
              <w:right w:val="nil"/>
            </w:tcBorders>
            <w:shd w:val="clear" w:color="auto" w:fill="auto"/>
            <w:noWrap/>
            <w:vAlign w:val="bottom"/>
            <w:hideMark/>
          </w:tcPr>
          <w:p w14:paraId="7C3957CB"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38</w:t>
            </w:r>
          </w:p>
        </w:tc>
        <w:tc>
          <w:tcPr>
            <w:tcW w:w="1320" w:type="dxa"/>
            <w:tcBorders>
              <w:top w:val="nil"/>
              <w:left w:val="nil"/>
              <w:bottom w:val="nil"/>
              <w:right w:val="nil"/>
            </w:tcBorders>
            <w:shd w:val="clear" w:color="auto" w:fill="auto"/>
            <w:noWrap/>
            <w:vAlign w:val="bottom"/>
            <w:hideMark/>
          </w:tcPr>
          <w:p w14:paraId="3EEA133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33240F04" w14:textId="77777777" w:rsidTr="00D02C49">
        <w:trPr>
          <w:trHeight w:val="300"/>
        </w:trPr>
        <w:tc>
          <w:tcPr>
            <w:tcW w:w="960" w:type="dxa"/>
            <w:tcBorders>
              <w:top w:val="nil"/>
              <w:left w:val="nil"/>
              <w:bottom w:val="nil"/>
              <w:right w:val="nil"/>
            </w:tcBorders>
            <w:shd w:val="clear" w:color="auto" w:fill="auto"/>
            <w:noWrap/>
            <w:vAlign w:val="bottom"/>
            <w:hideMark/>
          </w:tcPr>
          <w:p w14:paraId="16211E9C"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0FA0017E"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086608C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4D6C8BFF"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28</w:t>
            </w:r>
          </w:p>
        </w:tc>
        <w:tc>
          <w:tcPr>
            <w:tcW w:w="1060" w:type="dxa"/>
            <w:tcBorders>
              <w:top w:val="nil"/>
              <w:left w:val="nil"/>
              <w:bottom w:val="nil"/>
              <w:right w:val="nil"/>
            </w:tcBorders>
            <w:shd w:val="clear" w:color="auto" w:fill="auto"/>
            <w:noWrap/>
            <w:vAlign w:val="bottom"/>
            <w:hideMark/>
          </w:tcPr>
          <w:p w14:paraId="58438236"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30E743E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0911731A" w14:textId="77777777" w:rsidTr="00D02C49">
        <w:trPr>
          <w:trHeight w:val="300"/>
        </w:trPr>
        <w:tc>
          <w:tcPr>
            <w:tcW w:w="960" w:type="dxa"/>
            <w:tcBorders>
              <w:top w:val="nil"/>
              <w:left w:val="nil"/>
              <w:bottom w:val="nil"/>
              <w:right w:val="nil"/>
            </w:tcBorders>
            <w:shd w:val="clear" w:color="auto" w:fill="auto"/>
            <w:noWrap/>
            <w:vAlign w:val="bottom"/>
            <w:hideMark/>
          </w:tcPr>
          <w:p w14:paraId="0960E519"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65419EFC"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217D1E83"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58084FD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13</w:t>
            </w:r>
          </w:p>
        </w:tc>
        <w:tc>
          <w:tcPr>
            <w:tcW w:w="1060" w:type="dxa"/>
            <w:tcBorders>
              <w:top w:val="nil"/>
              <w:left w:val="nil"/>
              <w:bottom w:val="nil"/>
              <w:right w:val="nil"/>
            </w:tcBorders>
            <w:shd w:val="clear" w:color="auto" w:fill="auto"/>
            <w:noWrap/>
            <w:vAlign w:val="bottom"/>
            <w:hideMark/>
          </w:tcPr>
          <w:p w14:paraId="51EB0906"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0</w:t>
            </w:r>
          </w:p>
        </w:tc>
        <w:tc>
          <w:tcPr>
            <w:tcW w:w="1320" w:type="dxa"/>
            <w:tcBorders>
              <w:top w:val="nil"/>
              <w:left w:val="nil"/>
              <w:bottom w:val="nil"/>
              <w:right w:val="nil"/>
            </w:tcBorders>
            <w:shd w:val="clear" w:color="auto" w:fill="auto"/>
            <w:noWrap/>
            <w:vAlign w:val="bottom"/>
            <w:hideMark/>
          </w:tcPr>
          <w:p w14:paraId="40C60DEF"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725CCDE0" w14:textId="77777777" w:rsidTr="00D02C49">
        <w:trPr>
          <w:trHeight w:val="300"/>
        </w:trPr>
        <w:tc>
          <w:tcPr>
            <w:tcW w:w="960" w:type="dxa"/>
            <w:tcBorders>
              <w:top w:val="nil"/>
              <w:left w:val="nil"/>
              <w:bottom w:val="nil"/>
              <w:right w:val="nil"/>
            </w:tcBorders>
            <w:shd w:val="clear" w:color="auto" w:fill="auto"/>
            <w:noWrap/>
            <w:vAlign w:val="bottom"/>
            <w:hideMark/>
          </w:tcPr>
          <w:p w14:paraId="7D7967C9"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358F84D4"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5DE787C4"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16504060"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31</w:t>
            </w:r>
          </w:p>
        </w:tc>
        <w:tc>
          <w:tcPr>
            <w:tcW w:w="1060" w:type="dxa"/>
            <w:tcBorders>
              <w:top w:val="nil"/>
              <w:left w:val="nil"/>
              <w:bottom w:val="nil"/>
              <w:right w:val="nil"/>
            </w:tcBorders>
            <w:shd w:val="clear" w:color="auto" w:fill="auto"/>
            <w:noWrap/>
            <w:vAlign w:val="bottom"/>
            <w:hideMark/>
          </w:tcPr>
          <w:p w14:paraId="1FC2520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17</w:t>
            </w:r>
          </w:p>
        </w:tc>
        <w:tc>
          <w:tcPr>
            <w:tcW w:w="1320" w:type="dxa"/>
            <w:tcBorders>
              <w:top w:val="nil"/>
              <w:left w:val="nil"/>
              <w:bottom w:val="nil"/>
              <w:right w:val="nil"/>
            </w:tcBorders>
            <w:shd w:val="clear" w:color="auto" w:fill="auto"/>
            <w:noWrap/>
            <w:vAlign w:val="bottom"/>
            <w:hideMark/>
          </w:tcPr>
          <w:p w14:paraId="7CD0D3D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40F5757A" w14:textId="77777777" w:rsidTr="00D02C49">
        <w:trPr>
          <w:trHeight w:val="300"/>
        </w:trPr>
        <w:tc>
          <w:tcPr>
            <w:tcW w:w="960" w:type="dxa"/>
            <w:tcBorders>
              <w:top w:val="nil"/>
              <w:left w:val="nil"/>
              <w:bottom w:val="nil"/>
              <w:right w:val="nil"/>
            </w:tcBorders>
            <w:shd w:val="clear" w:color="auto" w:fill="auto"/>
            <w:noWrap/>
            <w:vAlign w:val="bottom"/>
            <w:hideMark/>
          </w:tcPr>
          <w:p w14:paraId="6D530FAC"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268D18B8"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0DFA1F97"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4F9AA80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35</w:t>
            </w:r>
          </w:p>
        </w:tc>
        <w:tc>
          <w:tcPr>
            <w:tcW w:w="1060" w:type="dxa"/>
            <w:tcBorders>
              <w:top w:val="nil"/>
              <w:left w:val="nil"/>
              <w:bottom w:val="nil"/>
              <w:right w:val="nil"/>
            </w:tcBorders>
            <w:shd w:val="clear" w:color="auto" w:fill="auto"/>
            <w:noWrap/>
            <w:vAlign w:val="bottom"/>
            <w:hideMark/>
          </w:tcPr>
          <w:p w14:paraId="7B2D6CB5"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32</w:t>
            </w:r>
          </w:p>
        </w:tc>
        <w:tc>
          <w:tcPr>
            <w:tcW w:w="1320" w:type="dxa"/>
            <w:tcBorders>
              <w:top w:val="nil"/>
              <w:left w:val="nil"/>
              <w:bottom w:val="nil"/>
              <w:right w:val="nil"/>
            </w:tcBorders>
            <w:shd w:val="clear" w:color="auto" w:fill="auto"/>
            <w:noWrap/>
            <w:vAlign w:val="bottom"/>
            <w:hideMark/>
          </w:tcPr>
          <w:p w14:paraId="18B05D3C"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03E39413" w14:textId="77777777" w:rsidTr="00D02C49">
        <w:trPr>
          <w:trHeight w:val="300"/>
        </w:trPr>
        <w:tc>
          <w:tcPr>
            <w:tcW w:w="960" w:type="dxa"/>
            <w:tcBorders>
              <w:top w:val="nil"/>
              <w:left w:val="nil"/>
              <w:bottom w:val="nil"/>
              <w:right w:val="nil"/>
            </w:tcBorders>
            <w:shd w:val="clear" w:color="auto" w:fill="auto"/>
            <w:noWrap/>
            <w:vAlign w:val="bottom"/>
            <w:hideMark/>
          </w:tcPr>
          <w:p w14:paraId="23A8A961"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1876C2D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1F1D41F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4079743B"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36</w:t>
            </w:r>
          </w:p>
        </w:tc>
        <w:tc>
          <w:tcPr>
            <w:tcW w:w="1060" w:type="dxa"/>
            <w:tcBorders>
              <w:top w:val="nil"/>
              <w:left w:val="nil"/>
              <w:bottom w:val="nil"/>
              <w:right w:val="nil"/>
            </w:tcBorders>
            <w:shd w:val="clear" w:color="auto" w:fill="auto"/>
            <w:noWrap/>
            <w:vAlign w:val="bottom"/>
            <w:hideMark/>
          </w:tcPr>
          <w:p w14:paraId="0E6CD5C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13</w:t>
            </w:r>
          </w:p>
        </w:tc>
        <w:tc>
          <w:tcPr>
            <w:tcW w:w="1320" w:type="dxa"/>
            <w:tcBorders>
              <w:top w:val="nil"/>
              <w:left w:val="nil"/>
              <w:bottom w:val="nil"/>
              <w:right w:val="nil"/>
            </w:tcBorders>
            <w:shd w:val="clear" w:color="auto" w:fill="auto"/>
            <w:noWrap/>
            <w:vAlign w:val="bottom"/>
            <w:hideMark/>
          </w:tcPr>
          <w:p w14:paraId="0052CF33"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296DFEFA" w14:textId="77777777" w:rsidTr="00D02C49">
        <w:trPr>
          <w:trHeight w:val="300"/>
        </w:trPr>
        <w:tc>
          <w:tcPr>
            <w:tcW w:w="960" w:type="dxa"/>
            <w:tcBorders>
              <w:top w:val="nil"/>
              <w:left w:val="nil"/>
              <w:bottom w:val="nil"/>
              <w:right w:val="nil"/>
            </w:tcBorders>
            <w:shd w:val="clear" w:color="auto" w:fill="auto"/>
            <w:noWrap/>
            <w:vAlign w:val="bottom"/>
            <w:hideMark/>
          </w:tcPr>
          <w:p w14:paraId="4CB44763"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3B2388CD"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5D440061"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12</w:t>
            </w:r>
          </w:p>
        </w:tc>
        <w:tc>
          <w:tcPr>
            <w:tcW w:w="1320" w:type="dxa"/>
            <w:tcBorders>
              <w:top w:val="nil"/>
              <w:left w:val="nil"/>
              <w:bottom w:val="nil"/>
              <w:right w:val="nil"/>
            </w:tcBorders>
            <w:shd w:val="clear" w:color="auto" w:fill="auto"/>
            <w:noWrap/>
            <w:vAlign w:val="bottom"/>
            <w:hideMark/>
          </w:tcPr>
          <w:p w14:paraId="14CF7643"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31</w:t>
            </w:r>
          </w:p>
        </w:tc>
        <w:tc>
          <w:tcPr>
            <w:tcW w:w="1060" w:type="dxa"/>
            <w:tcBorders>
              <w:top w:val="nil"/>
              <w:left w:val="nil"/>
              <w:bottom w:val="nil"/>
              <w:right w:val="nil"/>
            </w:tcBorders>
            <w:shd w:val="clear" w:color="auto" w:fill="auto"/>
            <w:noWrap/>
            <w:vAlign w:val="bottom"/>
            <w:hideMark/>
          </w:tcPr>
          <w:p w14:paraId="75F8A6D4"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10</w:t>
            </w:r>
          </w:p>
        </w:tc>
        <w:tc>
          <w:tcPr>
            <w:tcW w:w="1320" w:type="dxa"/>
            <w:tcBorders>
              <w:top w:val="nil"/>
              <w:left w:val="nil"/>
              <w:bottom w:val="nil"/>
              <w:right w:val="nil"/>
            </w:tcBorders>
            <w:shd w:val="clear" w:color="auto" w:fill="auto"/>
            <w:noWrap/>
            <w:vAlign w:val="bottom"/>
            <w:hideMark/>
          </w:tcPr>
          <w:p w14:paraId="5F24FF96"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65A86FE7" w14:textId="77777777" w:rsidTr="00D02C49">
        <w:trPr>
          <w:trHeight w:val="300"/>
        </w:trPr>
        <w:tc>
          <w:tcPr>
            <w:tcW w:w="960" w:type="dxa"/>
            <w:tcBorders>
              <w:top w:val="nil"/>
              <w:left w:val="nil"/>
              <w:bottom w:val="nil"/>
              <w:right w:val="nil"/>
            </w:tcBorders>
            <w:shd w:val="clear" w:color="auto" w:fill="auto"/>
            <w:noWrap/>
            <w:vAlign w:val="bottom"/>
            <w:hideMark/>
          </w:tcPr>
          <w:p w14:paraId="7BDB7C5B"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2E3EB07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36046D05"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9</w:t>
            </w:r>
          </w:p>
        </w:tc>
        <w:tc>
          <w:tcPr>
            <w:tcW w:w="1320" w:type="dxa"/>
            <w:tcBorders>
              <w:top w:val="nil"/>
              <w:left w:val="nil"/>
              <w:bottom w:val="nil"/>
              <w:right w:val="nil"/>
            </w:tcBorders>
            <w:shd w:val="clear" w:color="auto" w:fill="auto"/>
            <w:noWrap/>
            <w:vAlign w:val="bottom"/>
            <w:hideMark/>
          </w:tcPr>
          <w:p w14:paraId="62D71D99"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69</w:t>
            </w:r>
          </w:p>
        </w:tc>
        <w:tc>
          <w:tcPr>
            <w:tcW w:w="1060" w:type="dxa"/>
            <w:tcBorders>
              <w:top w:val="nil"/>
              <w:left w:val="nil"/>
              <w:bottom w:val="nil"/>
              <w:right w:val="nil"/>
            </w:tcBorders>
            <w:shd w:val="clear" w:color="auto" w:fill="auto"/>
            <w:noWrap/>
            <w:vAlign w:val="bottom"/>
            <w:hideMark/>
          </w:tcPr>
          <w:p w14:paraId="71976D0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24</w:t>
            </w:r>
          </w:p>
        </w:tc>
        <w:tc>
          <w:tcPr>
            <w:tcW w:w="1320" w:type="dxa"/>
            <w:tcBorders>
              <w:top w:val="nil"/>
              <w:left w:val="nil"/>
              <w:bottom w:val="nil"/>
              <w:right w:val="nil"/>
            </w:tcBorders>
            <w:shd w:val="clear" w:color="auto" w:fill="auto"/>
            <w:noWrap/>
            <w:vAlign w:val="bottom"/>
            <w:hideMark/>
          </w:tcPr>
          <w:p w14:paraId="593F1F81"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505FD704" w14:textId="77777777" w:rsidTr="00D02C49">
        <w:trPr>
          <w:trHeight w:val="300"/>
        </w:trPr>
        <w:tc>
          <w:tcPr>
            <w:tcW w:w="960" w:type="dxa"/>
            <w:tcBorders>
              <w:top w:val="nil"/>
              <w:left w:val="nil"/>
              <w:bottom w:val="nil"/>
              <w:right w:val="nil"/>
            </w:tcBorders>
            <w:shd w:val="clear" w:color="auto" w:fill="auto"/>
            <w:noWrap/>
            <w:vAlign w:val="bottom"/>
            <w:hideMark/>
          </w:tcPr>
          <w:p w14:paraId="09D9DB2B"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05B9C9D4"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43808F40"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36045DCC"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55</w:t>
            </w:r>
          </w:p>
        </w:tc>
        <w:tc>
          <w:tcPr>
            <w:tcW w:w="1060" w:type="dxa"/>
            <w:tcBorders>
              <w:top w:val="nil"/>
              <w:left w:val="nil"/>
              <w:bottom w:val="nil"/>
              <w:right w:val="nil"/>
            </w:tcBorders>
            <w:shd w:val="clear" w:color="auto" w:fill="auto"/>
            <w:noWrap/>
            <w:vAlign w:val="bottom"/>
            <w:hideMark/>
          </w:tcPr>
          <w:p w14:paraId="608F22E4"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24</w:t>
            </w:r>
          </w:p>
        </w:tc>
        <w:tc>
          <w:tcPr>
            <w:tcW w:w="1320" w:type="dxa"/>
            <w:tcBorders>
              <w:top w:val="nil"/>
              <w:left w:val="nil"/>
              <w:bottom w:val="nil"/>
              <w:right w:val="nil"/>
            </w:tcBorders>
            <w:shd w:val="clear" w:color="auto" w:fill="auto"/>
            <w:noWrap/>
            <w:vAlign w:val="bottom"/>
            <w:hideMark/>
          </w:tcPr>
          <w:p w14:paraId="6E3A5F1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3140F8C1" w14:textId="77777777" w:rsidTr="00D02C49">
        <w:trPr>
          <w:trHeight w:val="300"/>
        </w:trPr>
        <w:tc>
          <w:tcPr>
            <w:tcW w:w="960" w:type="dxa"/>
            <w:tcBorders>
              <w:top w:val="nil"/>
              <w:left w:val="nil"/>
              <w:bottom w:val="nil"/>
              <w:right w:val="nil"/>
            </w:tcBorders>
            <w:shd w:val="clear" w:color="auto" w:fill="auto"/>
            <w:noWrap/>
            <w:vAlign w:val="bottom"/>
            <w:hideMark/>
          </w:tcPr>
          <w:p w14:paraId="07C89B7C"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36018E28"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74B77184"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3C8ABEC1"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25</w:t>
            </w:r>
          </w:p>
        </w:tc>
        <w:tc>
          <w:tcPr>
            <w:tcW w:w="1060" w:type="dxa"/>
            <w:tcBorders>
              <w:top w:val="nil"/>
              <w:left w:val="nil"/>
              <w:bottom w:val="nil"/>
              <w:right w:val="nil"/>
            </w:tcBorders>
            <w:shd w:val="clear" w:color="auto" w:fill="auto"/>
            <w:noWrap/>
            <w:vAlign w:val="bottom"/>
            <w:hideMark/>
          </w:tcPr>
          <w:p w14:paraId="31C4B7DF"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35</w:t>
            </w:r>
          </w:p>
        </w:tc>
        <w:tc>
          <w:tcPr>
            <w:tcW w:w="1320" w:type="dxa"/>
            <w:tcBorders>
              <w:top w:val="nil"/>
              <w:left w:val="nil"/>
              <w:bottom w:val="nil"/>
              <w:right w:val="nil"/>
            </w:tcBorders>
            <w:shd w:val="clear" w:color="auto" w:fill="auto"/>
            <w:noWrap/>
            <w:vAlign w:val="bottom"/>
            <w:hideMark/>
          </w:tcPr>
          <w:p w14:paraId="62CEC3F8"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58B0BB68" w14:textId="77777777" w:rsidTr="00D02C49">
        <w:trPr>
          <w:trHeight w:val="300"/>
        </w:trPr>
        <w:tc>
          <w:tcPr>
            <w:tcW w:w="960" w:type="dxa"/>
            <w:tcBorders>
              <w:top w:val="nil"/>
              <w:left w:val="nil"/>
              <w:bottom w:val="nil"/>
              <w:right w:val="nil"/>
            </w:tcBorders>
            <w:shd w:val="clear" w:color="auto" w:fill="auto"/>
            <w:noWrap/>
            <w:vAlign w:val="bottom"/>
            <w:hideMark/>
          </w:tcPr>
          <w:p w14:paraId="2493E107"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582C8602"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3F1DEAF8"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25</w:t>
            </w:r>
          </w:p>
        </w:tc>
        <w:tc>
          <w:tcPr>
            <w:tcW w:w="1320" w:type="dxa"/>
            <w:tcBorders>
              <w:top w:val="nil"/>
              <w:left w:val="nil"/>
              <w:bottom w:val="nil"/>
              <w:right w:val="nil"/>
            </w:tcBorders>
            <w:shd w:val="clear" w:color="auto" w:fill="auto"/>
            <w:noWrap/>
            <w:vAlign w:val="bottom"/>
            <w:hideMark/>
          </w:tcPr>
          <w:p w14:paraId="79CC09A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48</w:t>
            </w:r>
          </w:p>
        </w:tc>
        <w:tc>
          <w:tcPr>
            <w:tcW w:w="1060" w:type="dxa"/>
            <w:tcBorders>
              <w:top w:val="nil"/>
              <w:left w:val="nil"/>
              <w:bottom w:val="nil"/>
              <w:right w:val="nil"/>
            </w:tcBorders>
            <w:shd w:val="clear" w:color="auto" w:fill="auto"/>
            <w:noWrap/>
            <w:vAlign w:val="bottom"/>
            <w:hideMark/>
          </w:tcPr>
          <w:p w14:paraId="239C2D08"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37</w:t>
            </w:r>
          </w:p>
        </w:tc>
        <w:tc>
          <w:tcPr>
            <w:tcW w:w="1320" w:type="dxa"/>
            <w:tcBorders>
              <w:top w:val="nil"/>
              <w:left w:val="nil"/>
              <w:bottom w:val="nil"/>
              <w:right w:val="nil"/>
            </w:tcBorders>
            <w:shd w:val="clear" w:color="auto" w:fill="auto"/>
            <w:noWrap/>
            <w:vAlign w:val="bottom"/>
            <w:hideMark/>
          </w:tcPr>
          <w:p w14:paraId="3978570F"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01E2F92D" w14:textId="77777777" w:rsidTr="00D02C49">
        <w:trPr>
          <w:trHeight w:val="300"/>
        </w:trPr>
        <w:tc>
          <w:tcPr>
            <w:tcW w:w="960" w:type="dxa"/>
            <w:tcBorders>
              <w:top w:val="nil"/>
              <w:left w:val="nil"/>
              <w:bottom w:val="nil"/>
              <w:right w:val="nil"/>
            </w:tcBorders>
            <w:shd w:val="clear" w:color="auto" w:fill="auto"/>
            <w:noWrap/>
            <w:vAlign w:val="bottom"/>
            <w:hideMark/>
          </w:tcPr>
          <w:p w14:paraId="0F12604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4F04089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68CA544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20</w:t>
            </w:r>
          </w:p>
        </w:tc>
        <w:tc>
          <w:tcPr>
            <w:tcW w:w="1320" w:type="dxa"/>
            <w:tcBorders>
              <w:top w:val="nil"/>
              <w:left w:val="nil"/>
              <w:bottom w:val="nil"/>
              <w:right w:val="nil"/>
            </w:tcBorders>
            <w:shd w:val="clear" w:color="auto" w:fill="auto"/>
            <w:noWrap/>
            <w:vAlign w:val="bottom"/>
            <w:hideMark/>
          </w:tcPr>
          <w:p w14:paraId="3511312B"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15</w:t>
            </w:r>
          </w:p>
        </w:tc>
        <w:tc>
          <w:tcPr>
            <w:tcW w:w="1060" w:type="dxa"/>
            <w:tcBorders>
              <w:top w:val="nil"/>
              <w:left w:val="nil"/>
              <w:bottom w:val="nil"/>
              <w:right w:val="nil"/>
            </w:tcBorders>
            <w:shd w:val="clear" w:color="auto" w:fill="auto"/>
            <w:noWrap/>
            <w:vAlign w:val="bottom"/>
            <w:hideMark/>
          </w:tcPr>
          <w:p w14:paraId="6F98099F"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45</w:t>
            </w:r>
          </w:p>
        </w:tc>
        <w:tc>
          <w:tcPr>
            <w:tcW w:w="1320" w:type="dxa"/>
            <w:tcBorders>
              <w:top w:val="nil"/>
              <w:left w:val="nil"/>
              <w:bottom w:val="nil"/>
              <w:right w:val="nil"/>
            </w:tcBorders>
            <w:shd w:val="clear" w:color="auto" w:fill="auto"/>
            <w:noWrap/>
            <w:vAlign w:val="bottom"/>
            <w:hideMark/>
          </w:tcPr>
          <w:p w14:paraId="36B61225"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38E94A3A" w14:textId="77777777" w:rsidTr="00D02C49">
        <w:trPr>
          <w:trHeight w:val="300"/>
        </w:trPr>
        <w:tc>
          <w:tcPr>
            <w:tcW w:w="960" w:type="dxa"/>
            <w:tcBorders>
              <w:top w:val="nil"/>
              <w:left w:val="nil"/>
              <w:bottom w:val="nil"/>
              <w:right w:val="nil"/>
            </w:tcBorders>
            <w:shd w:val="clear" w:color="auto" w:fill="auto"/>
            <w:noWrap/>
            <w:vAlign w:val="bottom"/>
            <w:hideMark/>
          </w:tcPr>
          <w:p w14:paraId="7B7DDDC1"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26B12DFA"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763D99C6"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3441257C"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38</w:t>
            </w:r>
          </w:p>
        </w:tc>
        <w:tc>
          <w:tcPr>
            <w:tcW w:w="1060" w:type="dxa"/>
            <w:tcBorders>
              <w:top w:val="nil"/>
              <w:left w:val="nil"/>
              <w:bottom w:val="nil"/>
              <w:right w:val="nil"/>
            </w:tcBorders>
            <w:shd w:val="clear" w:color="auto" w:fill="auto"/>
            <w:noWrap/>
            <w:vAlign w:val="bottom"/>
            <w:hideMark/>
          </w:tcPr>
          <w:p w14:paraId="4247D6E5"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25</w:t>
            </w:r>
          </w:p>
        </w:tc>
        <w:tc>
          <w:tcPr>
            <w:tcW w:w="1320" w:type="dxa"/>
            <w:tcBorders>
              <w:top w:val="nil"/>
              <w:left w:val="nil"/>
              <w:bottom w:val="nil"/>
              <w:right w:val="nil"/>
            </w:tcBorders>
            <w:shd w:val="clear" w:color="auto" w:fill="auto"/>
            <w:noWrap/>
            <w:vAlign w:val="bottom"/>
            <w:hideMark/>
          </w:tcPr>
          <w:p w14:paraId="590BE8A8"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7D1E9577" w14:textId="77777777" w:rsidTr="00D02C49">
        <w:trPr>
          <w:trHeight w:val="300"/>
        </w:trPr>
        <w:tc>
          <w:tcPr>
            <w:tcW w:w="960" w:type="dxa"/>
            <w:tcBorders>
              <w:top w:val="nil"/>
              <w:left w:val="nil"/>
              <w:bottom w:val="nil"/>
              <w:right w:val="nil"/>
            </w:tcBorders>
            <w:shd w:val="clear" w:color="auto" w:fill="auto"/>
            <w:noWrap/>
            <w:vAlign w:val="bottom"/>
            <w:hideMark/>
          </w:tcPr>
          <w:p w14:paraId="68D15AB3"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429177BE"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61AB916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32</w:t>
            </w:r>
          </w:p>
        </w:tc>
        <w:tc>
          <w:tcPr>
            <w:tcW w:w="1320" w:type="dxa"/>
            <w:tcBorders>
              <w:top w:val="nil"/>
              <w:left w:val="nil"/>
              <w:bottom w:val="nil"/>
              <w:right w:val="nil"/>
            </w:tcBorders>
            <w:shd w:val="clear" w:color="auto" w:fill="auto"/>
            <w:noWrap/>
            <w:vAlign w:val="bottom"/>
            <w:hideMark/>
          </w:tcPr>
          <w:p w14:paraId="0DF542E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48</w:t>
            </w:r>
          </w:p>
        </w:tc>
        <w:tc>
          <w:tcPr>
            <w:tcW w:w="1060" w:type="dxa"/>
            <w:tcBorders>
              <w:top w:val="nil"/>
              <w:left w:val="nil"/>
              <w:bottom w:val="nil"/>
              <w:right w:val="nil"/>
            </w:tcBorders>
            <w:shd w:val="clear" w:color="auto" w:fill="auto"/>
            <w:noWrap/>
            <w:vAlign w:val="bottom"/>
            <w:hideMark/>
          </w:tcPr>
          <w:p w14:paraId="1513894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28</w:t>
            </w:r>
          </w:p>
        </w:tc>
        <w:tc>
          <w:tcPr>
            <w:tcW w:w="1320" w:type="dxa"/>
            <w:tcBorders>
              <w:top w:val="nil"/>
              <w:left w:val="nil"/>
              <w:bottom w:val="nil"/>
              <w:right w:val="nil"/>
            </w:tcBorders>
            <w:shd w:val="clear" w:color="auto" w:fill="auto"/>
            <w:noWrap/>
            <w:vAlign w:val="bottom"/>
            <w:hideMark/>
          </w:tcPr>
          <w:p w14:paraId="29856273"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0EC32563" w14:textId="77777777" w:rsidTr="00D02C49">
        <w:trPr>
          <w:trHeight w:val="300"/>
        </w:trPr>
        <w:tc>
          <w:tcPr>
            <w:tcW w:w="960" w:type="dxa"/>
            <w:tcBorders>
              <w:top w:val="nil"/>
              <w:left w:val="nil"/>
              <w:bottom w:val="nil"/>
              <w:right w:val="nil"/>
            </w:tcBorders>
            <w:shd w:val="clear" w:color="auto" w:fill="auto"/>
            <w:noWrap/>
            <w:vAlign w:val="bottom"/>
            <w:hideMark/>
          </w:tcPr>
          <w:p w14:paraId="1958DF35"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0177BA2B"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692DA2C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16CB0EC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37</w:t>
            </w:r>
          </w:p>
        </w:tc>
        <w:tc>
          <w:tcPr>
            <w:tcW w:w="1060" w:type="dxa"/>
            <w:tcBorders>
              <w:top w:val="nil"/>
              <w:left w:val="nil"/>
              <w:bottom w:val="nil"/>
              <w:right w:val="nil"/>
            </w:tcBorders>
            <w:shd w:val="clear" w:color="auto" w:fill="auto"/>
            <w:noWrap/>
            <w:vAlign w:val="bottom"/>
            <w:hideMark/>
          </w:tcPr>
          <w:p w14:paraId="0703B79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26</w:t>
            </w:r>
          </w:p>
        </w:tc>
        <w:tc>
          <w:tcPr>
            <w:tcW w:w="1320" w:type="dxa"/>
            <w:tcBorders>
              <w:top w:val="nil"/>
              <w:left w:val="nil"/>
              <w:bottom w:val="nil"/>
              <w:right w:val="nil"/>
            </w:tcBorders>
            <w:shd w:val="clear" w:color="auto" w:fill="auto"/>
            <w:noWrap/>
            <w:vAlign w:val="bottom"/>
            <w:hideMark/>
          </w:tcPr>
          <w:p w14:paraId="34A73C5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049B9FE0" w14:textId="77777777" w:rsidTr="00D02C49">
        <w:trPr>
          <w:trHeight w:val="300"/>
        </w:trPr>
        <w:tc>
          <w:tcPr>
            <w:tcW w:w="960" w:type="dxa"/>
            <w:tcBorders>
              <w:top w:val="nil"/>
              <w:left w:val="nil"/>
              <w:bottom w:val="nil"/>
              <w:right w:val="nil"/>
            </w:tcBorders>
            <w:shd w:val="clear" w:color="auto" w:fill="auto"/>
            <w:noWrap/>
            <w:vAlign w:val="bottom"/>
            <w:hideMark/>
          </w:tcPr>
          <w:p w14:paraId="6F7DEE8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4D348749"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7336D80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6</w:t>
            </w:r>
          </w:p>
        </w:tc>
        <w:tc>
          <w:tcPr>
            <w:tcW w:w="1320" w:type="dxa"/>
            <w:tcBorders>
              <w:top w:val="nil"/>
              <w:left w:val="nil"/>
              <w:bottom w:val="nil"/>
              <w:right w:val="nil"/>
            </w:tcBorders>
            <w:shd w:val="clear" w:color="auto" w:fill="auto"/>
            <w:noWrap/>
            <w:vAlign w:val="bottom"/>
            <w:hideMark/>
          </w:tcPr>
          <w:p w14:paraId="1A0B7771"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33</w:t>
            </w:r>
          </w:p>
        </w:tc>
        <w:tc>
          <w:tcPr>
            <w:tcW w:w="1060" w:type="dxa"/>
            <w:tcBorders>
              <w:top w:val="nil"/>
              <w:left w:val="nil"/>
              <w:bottom w:val="nil"/>
              <w:right w:val="nil"/>
            </w:tcBorders>
            <w:shd w:val="clear" w:color="auto" w:fill="auto"/>
            <w:noWrap/>
            <w:vAlign w:val="bottom"/>
            <w:hideMark/>
          </w:tcPr>
          <w:p w14:paraId="44F1E25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30</w:t>
            </w:r>
          </w:p>
        </w:tc>
        <w:tc>
          <w:tcPr>
            <w:tcW w:w="1320" w:type="dxa"/>
            <w:tcBorders>
              <w:top w:val="nil"/>
              <w:left w:val="nil"/>
              <w:bottom w:val="nil"/>
              <w:right w:val="nil"/>
            </w:tcBorders>
            <w:shd w:val="clear" w:color="auto" w:fill="auto"/>
            <w:noWrap/>
            <w:vAlign w:val="bottom"/>
            <w:hideMark/>
          </w:tcPr>
          <w:p w14:paraId="0E844D71"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2A58666D" w14:textId="77777777" w:rsidTr="00D02C49">
        <w:trPr>
          <w:trHeight w:val="300"/>
        </w:trPr>
        <w:tc>
          <w:tcPr>
            <w:tcW w:w="960" w:type="dxa"/>
            <w:tcBorders>
              <w:top w:val="nil"/>
              <w:left w:val="nil"/>
              <w:bottom w:val="nil"/>
              <w:right w:val="nil"/>
            </w:tcBorders>
            <w:shd w:val="clear" w:color="auto" w:fill="auto"/>
            <w:noWrap/>
            <w:vAlign w:val="bottom"/>
            <w:hideMark/>
          </w:tcPr>
          <w:p w14:paraId="6151143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7E81528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4247E8FF"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10</w:t>
            </w:r>
          </w:p>
        </w:tc>
        <w:tc>
          <w:tcPr>
            <w:tcW w:w="1320" w:type="dxa"/>
            <w:tcBorders>
              <w:top w:val="nil"/>
              <w:left w:val="nil"/>
              <w:bottom w:val="nil"/>
              <w:right w:val="nil"/>
            </w:tcBorders>
            <w:shd w:val="clear" w:color="auto" w:fill="auto"/>
            <w:noWrap/>
            <w:vAlign w:val="bottom"/>
            <w:hideMark/>
          </w:tcPr>
          <w:p w14:paraId="5BC26477"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63</w:t>
            </w:r>
          </w:p>
        </w:tc>
        <w:tc>
          <w:tcPr>
            <w:tcW w:w="1060" w:type="dxa"/>
            <w:tcBorders>
              <w:top w:val="nil"/>
              <w:left w:val="nil"/>
              <w:bottom w:val="nil"/>
              <w:right w:val="nil"/>
            </w:tcBorders>
            <w:shd w:val="clear" w:color="auto" w:fill="auto"/>
            <w:noWrap/>
            <w:vAlign w:val="bottom"/>
            <w:hideMark/>
          </w:tcPr>
          <w:p w14:paraId="4B94FD4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20</w:t>
            </w:r>
          </w:p>
        </w:tc>
        <w:tc>
          <w:tcPr>
            <w:tcW w:w="1320" w:type="dxa"/>
            <w:tcBorders>
              <w:top w:val="nil"/>
              <w:left w:val="nil"/>
              <w:bottom w:val="nil"/>
              <w:right w:val="nil"/>
            </w:tcBorders>
            <w:shd w:val="clear" w:color="auto" w:fill="auto"/>
            <w:noWrap/>
            <w:vAlign w:val="bottom"/>
            <w:hideMark/>
          </w:tcPr>
          <w:p w14:paraId="2DC6452C"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37DD03DC" w14:textId="77777777" w:rsidTr="00D02C49">
        <w:trPr>
          <w:trHeight w:val="300"/>
        </w:trPr>
        <w:tc>
          <w:tcPr>
            <w:tcW w:w="960" w:type="dxa"/>
            <w:tcBorders>
              <w:top w:val="nil"/>
              <w:left w:val="nil"/>
              <w:bottom w:val="nil"/>
              <w:right w:val="nil"/>
            </w:tcBorders>
            <w:shd w:val="clear" w:color="auto" w:fill="auto"/>
            <w:noWrap/>
            <w:vAlign w:val="bottom"/>
            <w:hideMark/>
          </w:tcPr>
          <w:p w14:paraId="1C5E3B57"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661746FA"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260AE4E0"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0AFB291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22</w:t>
            </w:r>
          </w:p>
        </w:tc>
        <w:tc>
          <w:tcPr>
            <w:tcW w:w="1060" w:type="dxa"/>
            <w:tcBorders>
              <w:top w:val="nil"/>
              <w:left w:val="nil"/>
              <w:bottom w:val="nil"/>
              <w:right w:val="nil"/>
            </w:tcBorders>
            <w:shd w:val="clear" w:color="auto" w:fill="auto"/>
            <w:noWrap/>
            <w:vAlign w:val="bottom"/>
            <w:hideMark/>
          </w:tcPr>
          <w:p w14:paraId="6064F8CD"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32</w:t>
            </w:r>
          </w:p>
        </w:tc>
        <w:tc>
          <w:tcPr>
            <w:tcW w:w="1320" w:type="dxa"/>
            <w:tcBorders>
              <w:top w:val="nil"/>
              <w:left w:val="nil"/>
              <w:bottom w:val="nil"/>
              <w:right w:val="nil"/>
            </w:tcBorders>
            <w:shd w:val="clear" w:color="auto" w:fill="auto"/>
            <w:noWrap/>
            <w:vAlign w:val="bottom"/>
            <w:hideMark/>
          </w:tcPr>
          <w:p w14:paraId="1CA9C450"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082DDC96" w14:textId="77777777" w:rsidTr="00D02C49">
        <w:trPr>
          <w:trHeight w:val="300"/>
        </w:trPr>
        <w:tc>
          <w:tcPr>
            <w:tcW w:w="960" w:type="dxa"/>
            <w:tcBorders>
              <w:top w:val="nil"/>
              <w:left w:val="nil"/>
              <w:bottom w:val="nil"/>
              <w:right w:val="nil"/>
            </w:tcBorders>
            <w:shd w:val="clear" w:color="auto" w:fill="auto"/>
            <w:noWrap/>
            <w:vAlign w:val="bottom"/>
            <w:hideMark/>
          </w:tcPr>
          <w:p w14:paraId="34E9DDBF"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0AECC587"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3862770D"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347E119A" w14:textId="77777777" w:rsidR="00D02C49" w:rsidRPr="00D02C49" w:rsidRDefault="00D02C49" w:rsidP="00D02C49">
            <w:pPr>
              <w:spacing w:after="0" w:line="240" w:lineRule="auto"/>
              <w:jc w:val="cente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63761FA7"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21</w:t>
            </w:r>
          </w:p>
        </w:tc>
        <w:tc>
          <w:tcPr>
            <w:tcW w:w="1320" w:type="dxa"/>
            <w:tcBorders>
              <w:top w:val="nil"/>
              <w:left w:val="nil"/>
              <w:bottom w:val="nil"/>
              <w:right w:val="nil"/>
            </w:tcBorders>
            <w:shd w:val="clear" w:color="auto" w:fill="auto"/>
            <w:noWrap/>
            <w:vAlign w:val="bottom"/>
            <w:hideMark/>
          </w:tcPr>
          <w:p w14:paraId="45A93A49"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77E2ABB8" w14:textId="77777777" w:rsidTr="00D02C49">
        <w:trPr>
          <w:trHeight w:val="300"/>
        </w:trPr>
        <w:tc>
          <w:tcPr>
            <w:tcW w:w="960" w:type="dxa"/>
            <w:tcBorders>
              <w:top w:val="nil"/>
              <w:left w:val="nil"/>
              <w:bottom w:val="nil"/>
              <w:right w:val="nil"/>
            </w:tcBorders>
            <w:shd w:val="clear" w:color="auto" w:fill="auto"/>
            <w:noWrap/>
            <w:vAlign w:val="bottom"/>
            <w:hideMark/>
          </w:tcPr>
          <w:p w14:paraId="627426B4"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1CFDBAC8"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4CF35A01"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2ED0BFEA" w14:textId="77777777" w:rsidR="00D02C49" w:rsidRPr="00D02C49" w:rsidRDefault="00D02C49" w:rsidP="00D02C49">
            <w:pPr>
              <w:spacing w:after="0" w:line="240" w:lineRule="auto"/>
              <w:jc w:val="cente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195F4EE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78628DB1" w14:textId="77777777" w:rsidR="00D02C49" w:rsidRPr="00D02C49" w:rsidRDefault="00D02C49" w:rsidP="00D02C49">
            <w:pPr>
              <w:spacing w:after="0" w:line="240" w:lineRule="auto"/>
              <w:jc w:val="center"/>
              <w:rPr>
                <w:rFonts w:ascii="Times New Roman" w:eastAsia="Times New Roman" w:hAnsi="Times New Roman" w:cs="Times New Roman"/>
                <w:sz w:val="20"/>
                <w:szCs w:val="20"/>
                <w:lang w:eastAsia="en-GB"/>
              </w:rPr>
            </w:pPr>
          </w:p>
        </w:tc>
      </w:tr>
      <w:tr w:rsidR="00D02C49" w:rsidRPr="00D02C49" w14:paraId="6D736159" w14:textId="77777777" w:rsidTr="00D02C49">
        <w:trPr>
          <w:trHeight w:val="300"/>
        </w:trPr>
        <w:tc>
          <w:tcPr>
            <w:tcW w:w="960" w:type="dxa"/>
            <w:tcBorders>
              <w:top w:val="nil"/>
              <w:left w:val="nil"/>
              <w:bottom w:val="nil"/>
              <w:right w:val="nil"/>
            </w:tcBorders>
            <w:shd w:val="clear" w:color="auto" w:fill="auto"/>
            <w:noWrap/>
            <w:vAlign w:val="bottom"/>
            <w:hideMark/>
          </w:tcPr>
          <w:p w14:paraId="4DE2ABC0"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0BE3D2F9"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Mean</w:t>
            </w:r>
          </w:p>
        </w:tc>
        <w:tc>
          <w:tcPr>
            <w:tcW w:w="980" w:type="dxa"/>
            <w:tcBorders>
              <w:top w:val="nil"/>
              <w:left w:val="nil"/>
              <w:bottom w:val="nil"/>
              <w:right w:val="nil"/>
            </w:tcBorders>
            <w:shd w:val="clear" w:color="auto" w:fill="auto"/>
            <w:noWrap/>
            <w:vAlign w:val="bottom"/>
            <w:hideMark/>
          </w:tcPr>
          <w:p w14:paraId="3E21555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8.88</w:t>
            </w:r>
          </w:p>
        </w:tc>
        <w:tc>
          <w:tcPr>
            <w:tcW w:w="1320" w:type="dxa"/>
            <w:tcBorders>
              <w:top w:val="nil"/>
              <w:left w:val="nil"/>
              <w:bottom w:val="nil"/>
              <w:right w:val="nil"/>
            </w:tcBorders>
            <w:shd w:val="clear" w:color="auto" w:fill="auto"/>
            <w:noWrap/>
            <w:vAlign w:val="bottom"/>
            <w:hideMark/>
          </w:tcPr>
          <w:p w14:paraId="1FD42EB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37.18</w:t>
            </w:r>
          </w:p>
        </w:tc>
        <w:tc>
          <w:tcPr>
            <w:tcW w:w="1060" w:type="dxa"/>
            <w:tcBorders>
              <w:top w:val="nil"/>
              <w:left w:val="nil"/>
              <w:bottom w:val="nil"/>
              <w:right w:val="nil"/>
            </w:tcBorders>
            <w:shd w:val="clear" w:color="auto" w:fill="auto"/>
            <w:noWrap/>
            <w:vAlign w:val="bottom"/>
            <w:hideMark/>
          </w:tcPr>
          <w:p w14:paraId="2A1023B4"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23.76</w:t>
            </w:r>
          </w:p>
        </w:tc>
        <w:tc>
          <w:tcPr>
            <w:tcW w:w="1320" w:type="dxa"/>
            <w:tcBorders>
              <w:top w:val="nil"/>
              <w:left w:val="nil"/>
              <w:bottom w:val="nil"/>
              <w:right w:val="nil"/>
            </w:tcBorders>
            <w:shd w:val="clear" w:color="auto" w:fill="auto"/>
            <w:noWrap/>
            <w:vAlign w:val="bottom"/>
            <w:hideMark/>
          </w:tcPr>
          <w:p w14:paraId="48367D58"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011C1074" w14:textId="77777777" w:rsidTr="00D02C49">
        <w:trPr>
          <w:trHeight w:val="300"/>
        </w:trPr>
        <w:tc>
          <w:tcPr>
            <w:tcW w:w="960" w:type="dxa"/>
            <w:tcBorders>
              <w:top w:val="nil"/>
              <w:left w:val="nil"/>
              <w:bottom w:val="nil"/>
              <w:right w:val="nil"/>
            </w:tcBorders>
            <w:shd w:val="clear" w:color="auto" w:fill="auto"/>
            <w:noWrap/>
            <w:vAlign w:val="bottom"/>
            <w:hideMark/>
          </w:tcPr>
          <w:p w14:paraId="7E6A7F00"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569723F3"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Median</w:t>
            </w:r>
          </w:p>
        </w:tc>
        <w:tc>
          <w:tcPr>
            <w:tcW w:w="980" w:type="dxa"/>
            <w:tcBorders>
              <w:top w:val="nil"/>
              <w:left w:val="nil"/>
              <w:bottom w:val="nil"/>
              <w:right w:val="nil"/>
            </w:tcBorders>
            <w:shd w:val="clear" w:color="auto" w:fill="auto"/>
            <w:noWrap/>
            <w:vAlign w:val="bottom"/>
            <w:hideMark/>
          </w:tcPr>
          <w:p w14:paraId="7F4B1257"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7</w:t>
            </w:r>
          </w:p>
        </w:tc>
        <w:tc>
          <w:tcPr>
            <w:tcW w:w="1320" w:type="dxa"/>
            <w:tcBorders>
              <w:top w:val="nil"/>
              <w:left w:val="nil"/>
              <w:bottom w:val="nil"/>
              <w:right w:val="nil"/>
            </w:tcBorders>
            <w:shd w:val="clear" w:color="auto" w:fill="auto"/>
            <w:noWrap/>
            <w:vAlign w:val="bottom"/>
            <w:hideMark/>
          </w:tcPr>
          <w:p w14:paraId="7E0B977A"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34</w:t>
            </w:r>
          </w:p>
        </w:tc>
        <w:tc>
          <w:tcPr>
            <w:tcW w:w="1060" w:type="dxa"/>
            <w:tcBorders>
              <w:top w:val="nil"/>
              <w:left w:val="nil"/>
              <w:bottom w:val="nil"/>
              <w:right w:val="nil"/>
            </w:tcBorders>
            <w:shd w:val="clear" w:color="auto" w:fill="auto"/>
            <w:noWrap/>
            <w:vAlign w:val="bottom"/>
            <w:hideMark/>
          </w:tcPr>
          <w:p w14:paraId="1DBF1789"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25</w:t>
            </w:r>
          </w:p>
        </w:tc>
        <w:tc>
          <w:tcPr>
            <w:tcW w:w="1320" w:type="dxa"/>
            <w:tcBorders>
              <w:top w:val="nil"/>
              <w:left w:val="nil"/>
              <w:bottom w:val="nil"/>
              <w:right w:val="nil"/>
            </w:tcBorders>
            <w:shd w:val="clear" w:color="auto" w:fill="auto"/>
            <w:noWrap/>
            <w:vAlign w:val="bottom"/>
            <w:hideMark/>
          </w:tcPr>
          <w:p w14:paraId="46F6B21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2032B207" w14:textId="77777777" w:rsidTr="00D02C49">
        <w:trPr>
          <w:trHeight w:val="300"/>
        </w:trPr>
        <w:tc>
          <w:tcPr>
            <w:tcW w:w="960" w:type="dxa"/>
            <w:tcBorders>
              <w:top w:val="nil"/>
              <w:left w:val="nil"/>
              <w:bottom w:val="nil"/>
              <w:right w:val="nil"/>
            </w:tcBorders>
            <w:shd w:val="clear" w:color="auto" w:fill="auto"/>
            <w:noWrap/>
            <w:vAlign w:val="bottom"/>
            <w:hideMark/>
          </w:tcPr>
          <w:p w14:paraId="2CAFE6AB"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7330EE42"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Lower Quartile</w:t>
            </w:r>
          </w:p>
        </w:tc>
        <w:tc>
          <w:tcPr>
            <w:tcW w:w="980" w:type="dxa"/>
            <w:tcBorders>
              <w:top w:val="nil"/>
              <w:left w:val="nil"/>
              <w:bottom w:val="nil"/>
              <w:right w:val="nil"/>
            </w:tcBorders>
            <w:shd w:val="clear" w:color="auto" w:fill="auto"/>
            <w:noWrap/>
            <w:vAlign w:val="bottom"/>
            <w:hideMark/>
          </w:tcPr>
          <w:p w14:paraId="373151E6"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w:t>
            </w:r>
          </w:p>
        </w:tc>
        <w:tc>
          <w:tcPr>
            <w:tcW w:w="1320" w:type="dxa"/>
            <w:tcBorders>
              <w:top w:val="nil"/>
              <w:left w:val="nil"/>
              <w:bottom w:val="nil"/>
              <w:right w:val="nil"/>
            </w:tcBorders>
            <w:shd w:val="clear" w:color="auto" w:fill="auto"/>
            <w:noWrap/>
            <w:vAlign w:val="bottom"/>
            <w:hideMark/>
          </w:tcPr>
          <w:p w14:paraId="7A1FC6C8"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28</w:t>
            </w:r>
          </w:p>
        </w:tc>
        <w:tc>
          <w:tcPr>
            <w:tcW w:w="1060" w:type="dxa"/>
            <w:tcBorders>
              <w:top w:val="nil"/>
              <w:left w:val="nil"/>
              <w:bottom w:val="nil"/>
              <w:right w:val="nil"/>
            </w:tcBorders>
            <w:shd w:val="clear" w:color="auto" w:fill="auto"/>
            <w:noWrap/>
            <w:vAlign w:val="bottom"/>
            <w:hideMark/>
          </w:tcPr>
          <w:p w14:paraId="3019EBE1"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18.5</w:t>
            </w:r>
          </w:p>
        </w:tc>
        <w:tc>
          <w:tcPr>
            <w:tcW w:w="1320" w:type="dxa"/>
            <w:tcBorders>
              <w:top w:val="nil"/>
              <w:left w:val="nil"/>
              <w:bottom w:val="nil"/>
              <w:right w:val="nil"/>
            </w:tcBorders>
            <w:shd w:val="clear" w:color="auto" w:fill="auto"/>
            <w:noWrap/>
            <w:vAlign w:val="bottom"/>
            <w:hideMark/>
          </w:tcPr>
          <w:p w14:paraId="6D7AEF14"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2500CE0F" w14:textId="77777777" w:rsidTr="00D02C49">
        <w:trPr>
          <w:trHeight w:val="300"/>
        </w:trPr>
        <w:tc>
          <w:tcPr>
            <w:tcW w:w="960" w:type="dxa"/>
            <w:tcBorders>
              <w:top w:val="nil"/>
              <w:left w:val="nil"/>
              <w:bottom w:val="nil"/>
              <w:right w:val="nil"/>
            </w:tcBorders>
            <w:shd w:val="clear" w:color="auto" w:fill="auto"/>
            <w:noWrap/>
            <w:vAlign w:val="bottom"/>
            <w:hideMark/>
          </w:tcPr>
          <w:p w14:paraId="53E46F6A"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7D930A2C"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Upper Quartile</w:t>
            </w:r>
          </w:p>
        </w:tc>
        <w:tc>
          <w:tcPr>
            <w:tcW w:w="980" w:type="dxa"/>
            <w:tcBorders>
              <w:top w:val="nil"/>
              <w:left w:val="nil"/>
              <w:bottom w:val="nil"/>
              <w:right w:val="nil"/>
            </w:tcBorders>
            <w:shd w:val="clear" w:color="auto" w:fill="auto"/>
            <w:noWrap/>
            <w:vAlign w:val="bottom"/>
            <w:hideMark/>
          </w:tcPr>
          <w:p w14:paraId="0CFA43E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10</w:t>
            </w:r>
          </w:p>
        </w:tc>
        <w:tc>
          <w:tcPr>
            <w:tcW w:w="1320" w:type="dxa"/>
            <w:tcBorders>
              <w:top w:val="nil"/>
              <w:left w:val="nil"/>
              <w:bottom w:val="nil"/>
              <w:right w:val="nil"/>
            </w:tcBorders>
            <w:shd w:val="clear" w:color="auto" w:fill="auto"/>
            <w:noWrap/>
            <w:vAlign w:val="bottom"/>
            <w:hideMark/>
          </w:tcPr>
          <w:p w14:paraId="780CC45E"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48</w:t>
            </w:r>
          </w:p>
        </w:tc>
        <w:tc>
          <w:tcPr>
            <w:tcW w:w="1060" w:type="dxa"/>
            <w:tcBorders>
              <w:top w:val="nil"/>
              <w:left w:val="nil"/>
              <w:bottom w:val="nil"/>
              <w:right w:val="nil"/>
            </w:tcBorders>
            <w:shd w:val="clear" w:color="auto" w:fill="auto"/>
            <w:noWrap/>
            <w:vAlign w:val="bottom"/>
            <w:hideMark/>
          </w:tcPr>
          <w:p w14:paraId="1CD65238"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32</w:t>
            </w:r>
          </w:p>
        </w:tc>
        <w:tc>
          <w:tcPr>
            <w:tcW w:w="1320" w:type="dxa"/>
            <w:tcBorders>
              <w:top w:val="nil"/>
              <w:left w:val="nil"/>
              <w:bottom w:val="nil"/>
              <w:right w:val="nil"/>
            </w:tcBorders>
            <w:shd w:val="clear" w:color="auto" w:fill="auto"/>
            <w:noWrap/>
            <w:vAlign w:val="bottom"/>
            <w:hideMark/>
          </w:tcPr>
          <w:p w14:paraId="651D02C9"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336DD069" w14:textId="77777777" w:rsidTr="00D02C49">
        <w:trPr>
          <w:trHeight w:val="300"/>
        </w:trPr>
        <w:tc>
          <w:tcPr>
            <w:tcW w:w="960" w:type="dxa"/>
            <w:tcBorders>
              <w:top w:val="nil"/>
              <w:left w:val="nil"/>
              <w:bottom w:val="nil"/>
              <w:right w:val="nil"/>
            </w:tcBorders>
            <w:shd w:val="clear" w:color="auto" w:fill="auto"/>
            <w:noWrap/>
            <w:vAlign w:val="bottom"/>
            <w:hideMark/>
          </w:tcPr>
          <w:p w14:paraId="2AEDE4A6"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03698DEC"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Inter Quartile Range</w:t>
            </w:r>
          </w:p>
        </w:tc>
        <w:tc>
          <w:tcPr>
            <w:tcW w:w="980" w:type="dxa"/>
            <w:tcBorders>
              <w:top w:val="nil"/>
              <w:left w:val="nil"/>
              <w:bottom w:val="nil"/>
              <w:right w:val="nil"/>
            </w:tcBorders>
            <w:shd w:val="clear" w:color="auto" w:fill="auto"/>
            <w:noWrap/>
            <w:vAlign w:val="bottom"/>
            <w:hideMark/>
          </w:tcPr>
          <w:p w14:paraId="03765381"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8</w:t>
            </w:r>
          </w:p>
        </w:tc>
        <w:tc>
          <w:tcPr>
            <w:tcW w:w="1320" w:type="dxa"/>
            <w:tcBorders>
              <w:top w:val="nil"/>
              <w:left w:val="nil"/>
              <w:bottom w:val="nil"/>
              <w:right w:val="nil"/>
            </w:tcBorders>
            <w:shd w:val="clear" w:color="auto" w:fill="auto"/>
            <w:noWrap/>
            <w:vAlign w:val="bottom"/>
            <w:hideMark/>
          </w:tcPr>
          <w:p w14:paraId="6D6E3B40"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20</w:t>
            </w:r>
          </w:p>
        </w:tc>
        <w:tc>
          <w:tcPr>
            <w:tcW w:w="1060" w:type="dxa"/>
            <w:tcBorders>
              <w:top w:val="nil"/>
              <w:left w:val="nil"/>
              <w:bottom w:val="nil"/>
              <w:right w:val="nil"/>
            </w:tcBorders>
            <w:shd w:val="clear" w:color="auto" w:fill="auto"/>
            <w:noWrap/>
            <w:vAlign w:val="bottom"/>
            <w:hideMark/>
          </w:tcPr>
          <w:p w14:paraId="38E3F9B7"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r w:rsidRPr="00D02C49">
              <w:rPr>
                <w:rFonts w:ascii="Calibri" w:eastAsia="Times New Roman" w:hAnsi="Calibri" w:cs="Calibri"/>
                <w:b/>
                <w:bCs/>
                <w:color w:val="000000"/>
                <w:lang w:eastAsia="en-GB"/>
              </w:rPr>
              <w:t>13.5</w:t>
            </w:r>
          </w:p>
        </w:tc>
        <w:tc>
          <w:tcPr>
            <w:tcW w:w="1320" w:type="dxa"/>
            <w:tcBorders>
              <w:top w:val="nil"/>
              <w:left w:val="nil"/>
              <w:bottom w:val="nil"/>
              <w:right w:val="nil"/>
            </w:tcBorders>
            <w:shd w:val="clear" w:color="auto" w:fill="auto"/>
            <w:noWrap/>
            <w:vAlign w:val="bottom"/>
            <w:hideMark/>
          </w:tcPr>
          <w:p w14:paraId="1CEFB7E0" w14:textId="77777777" w:rsidR="00D02C49" w:rsidRPr="00D02C49" w:rsidRDefault="00D02C49" w:rsidP="00D02C49">
            <w:pPr>
              <w:spacing w:after="0" w:line="240" w:lineRule="auto"/>
              <w:jc w:val="center"/>
              <w:rPr>
                <w:rFonts w:ascii="Calibri" w:eastAsia="Times New Roman" w:hAnsi="Calibri" w:cs="Calibri"/>
                <w:b/>
                <w:bCs/>
                <w:color w:val="000000"/>
                <w:lang w:eastAsia="en-GB"/>
              </w:rPr>
            </w:pPr>
          </w:p>
        </w:tc>
      </w:tr>
      <w:tr w:rsidR="00D02C49" w:rsidRPr="00D02C49" w14:paraId="13AD784C" w14:textId="77777777" w:rsidTr="00D02C49">
        <w:trPr>
          <w:trHeight w:val="300"/>
        </w:trPr>
        <w:tc>
          <w:tcPr>
            <w:tcW w:w="960" w:type="dxa"/>
            <w:tcBorders>
              <w:top w:val="nil"/>
              <w:left w:val="nil"/>
              <w:bottom w:val="nil"/>
              <w:right w:val="nil"/>
            </w:tcBorders>
            <w:shd w:val="clear" w:color="auto" w:fill="auto"/>
            <w:noWrap/>
            <w:vAlign w:val="bottom"/>
            <w:hideMark/>
          </w:tcPr>
          <w:p w14:paraId="16E1234A"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2020" w:type="dxa"/>
            <w:tcBorders>
              <w:top w:val="nil"/>
              <w:left w:val="nil"/>
              <w:bottom w:val="nil"/>
              <w:right w:val="nil"/>
            </w:tcBorders>
            <w:shd w:val="clear" w:color="auto" w:fill="auto"/>
            <w:noWrap/>
            <w:vAlign w:val="bottom"/>
            <w:hideMark/>
          </w:tcPr>
          <w:p w14:paraId="56138AE0" w14:textId="77777777" w:rsidR="00D02C49" w:rsidRPr="00D02C49" w:rsidRDefault="00D02C49" w:rsidP="00D02C49">
            <w:pPr>
              <w:spacing w:after="0" w:line="240" w:lineRule="auto"/>
              <w:rPr>
                <w:rFonts w:ascii="Times New Roman" w:eastAsia="Times New Roman" w:hAnsi="Times New Roman" w:cs="Times New Roman"/>
                <w:sz w:val="20"/>
                <w:szCs w:val="20"/>
                <w:lang w:eastAsia="en-GB"/>
              </w:rPr>
            </w:pPr>
          </w:p>
        </w:tc>
        <w:tc>
          <w:tcPr>
            <w:tcW w:w="980" w:type="dxa"/>
            <w:tcBorders>
              <w:top w:val="nil"/>
              <w:left w:val="nil"/>
              <w:bottom w:val="nil"/>
              <w:right w:val="nil"/>
            </w:tcBorders>
            <w:shd w:val="clear" w:color="auto" w:fill="auto"/>
            <w:noWrap/>
            <w:vAlign w:val="bottom"/>
            <w:hideMark/>
          </w:tcPr>
          <w:p w14:paraId="46C387AB" w14:textId="77777777" w:rsidR="00D02C49" w:rsidRPr="00D02C49" w:rsidRDefault="00D02C49" w:rsidP="00D02C49">
            <w:pPr>
              <w:spacing w:after="0" w:line="240" w:lineRule="auto"/>
              <w:jc w:val="center"/>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56389239" w14:textId="77777777" w:rsidR="00D02C49" w:rsidRPr="00D02C49" w:rsidRDefault="00D02C49" w:rsidP="00D02C49">
            <w:pPr>
              <w:spacing w:after="0" w:line="240" w:lineRule="auto"/>
              <w:jc w:val="center"/>
              <w:rPr>
                <w:rFonts w:ascii="Times New Roman" w:eastAsia="Times New Roman" w:hAnsi="Times New Roman" w:cs="Times New Roman"/>
                <w:sz w:val="20"/>
                <w:szCs w:val="20"/>
                <w:lang w:eastAsia="en-GB"/>
              </w:rPr>
            </w:pPr>
          </w:p>
        </w:tc>
        <w:tc>
          <w:tcPr>
            <w:tcW w:w="1060" w:type="dxa"/>
            <w:tcBorders>
              <w:top w:val="nil"/>
              <w:left w:val="nil"/>
              <w:bottom w:val="nil"/>
              <w:right w:val="nil"/>
            </w:tcBorders>
            <w:shd w:val="clear" w:color="auto" w:fill="auto"/>
            <w:noWrap/>
            <w:vAlign w:val="bottom"/>
            <w:hideMark/>
          </w:tcPr>
          <w:p w14:paraId="534E6C26" w14:textId="77777777" w:rsidR="00D02C49" w:rsidRPr="00D02C49" w:rsidRDefault="00D02C49" w:rsidP="00D02C49">
            <w:pPr>
              <w:spacing w:after="0" w:line="240" w:lineRule="auto"/>
              <w:jc w:val="center"/>
              <w:rPr>
                <w:rFonts w:ascii="Times New Roman" w:eastAsia="Times New Roman" w:hAnsi="Times New Roman" w:cs="Times New Roman"/>
                <w:sz w:val="20"/>
                <w:szCs w:val="20"/>
                <w:lang w:eastAsia="en-GB"/>
              </w:rPr>
            </w:pPr>
          </w:p>
        </w:tc>
        <w:tc>
          <w:tcPr>
            <w:tcW w:w="1320" w:type="dxa"/>
            <w:tcBorders>
              <w:top w:val="nil"/>
              <w:left w:val="nil"/>
              <w:bottom w:val="nil"/>
              <w:right w:val="nil"/>
            </w:tcBorders>
            <w:shd w:val="clear" w:color="auto" w:fill="auto"/>
            <w:noWrap/>
            <w:vAlign w:val="bottom"/>
            <w:hideMark/>
          </w:tcPr>
          <w:p w14:paraId="0297C6AC" w14:textId="77777777" w:rsidR="00D02C49" w:rsidRPr="00D02C49" w:rsidRDefault="00D02C49" w:rsidP="00D02C49">
            <w:pPr>
              <w:spacing w:after="0" w:line="240" w:lineRule="auto"/>
              <w:jc w:val="center"/>
              <w:rPr>
                <w:rFonts w:ascii="Times New Roman" w:eastAsia="Times New Roman" w:hAnsi="Times New Roman" w:cs="Times New Roman"/>
                <w:sz w:val="20"/>
                <w:szCs w:val="20"/>
                <w:lang w:eastAsia="en-GB"/>
              </w:rPr>
            </w:pPr>
          </w:p>
        </w:tc>
      </w:tr>
    </w:tbl>
    <w:p w14:paraId="3C726678" w14:textId="77777777" w:rsidR="00D02C49" w:rsidRDefault="00D02C49" w:rsidP="00D02C49">
      <w:pPr>
        <w:spacing w:after="0"/>
        <w:rPr>
          <w:rFonts w:ascii="Arial" w:hAnsi="Arial" w:cs="Arial"/>
          <w:b/>
          <w:sz w:val="24"/>
          <w:szCs w:val="24"/>
        </w:rPr>
      </w:pPr>
    </w:p>
    <w:p w14:paraId="26277DE0" w14:textId="41ACC833" w:rsidR="00D02C49" w:rsidRDefault="00D02C49" w:rsidP="00D02C49">
      <w:pPr>
        <w:spacing w:after="0"/>
        <w:rPr>
          <w:rFonts w:ascii="Arial" w:hAnsi="Arial" w:cs="Arial"/>
          <w:b/>
          <w:sz w:val="24"/>
          <w:szCs w:val="24"/>
        </w:rPr>
      </w:pPr>
      <w:r>
        <w:rPr>
          <w:rFonts w:ascii="Arial" w:hAnsi="Arial" w:cs="Arial"/>
          <w:b/>
          <w:sz w:val="24"/>
          <w:szCs w:val="24"/>
        </w:rPr>
        <w:t>Figure 4 -  Total Number of words used by each pupil in providing feedback on</w:t>
      </w:r>
      <w:r w:rsidR="002167A3">
        <w:rPr>
          <w:rFonts w:ascii="Arial" w:hAnsi="Arial" w:cs="Arial"/>
          <w:b/>
          <w:sz w:val="24"/>
          <w:szCs w:val="24"/>
        </w:rPr>
        <w:t xml:space="preserve"> their</w:t>
      </w:r>
      <w:r>
        <w:rPr>
          <w:rFonts w:ascii="Arial" w:hAnsi="Arial" w:cs="Arial"/>
          <w:b/>
          <w:sz w:val="24"/>
          <w:szCs w:val="24"/>
        </w:rPr>
        <w:t xml:space="preserve"> peer's GCSE question answers in each of the pre-test, intervention and post-test lesson</w:t>
      </w:r>
      <w:r w:rsidR="002167A3">
        <w:rPr>
          <w:rFonts w:ascii="Arial" w:hAnsi="Arial" w:cs="Arial"/>
          <w:b/>
          <w:sz w:val="24"/>
          <w:szCs w:val="24"/>
        </w:rPr>
        <w:t>s</w:t>
      </w:r>
    </w:p>
    <w:p w14:paraId="1C8936DA" w14:textId="570A195E" w:rsidR="002167A3" w:rsidRDefault="002167A3" w:rsidP="00D02C49">
      <w:pPr>
        <w:spacing w:after="0"/>
        <w:rPr>
          <w:rFonts w:ascii="Arial" w:hAnsi="Arial" w:cs="Arial"/>
          <w:b/>
          <w:sz w:val="24"/>
          <w:szCs w:val="24"/>
        </w:rPr>
      </w:pPr>
    </w:p>
    <w:p w14:paraId="12C18539" w14:textId="77777777" w:rsidR="00EF4584" w:rsidRDefault="002167A3" w:rsidP="00D02C49">
      <w:pPr>
        <w:spacing w:after="0"/>
        <w:rPr>
          <w:rFonts w:ascii="Arial" w:hAnsi="Arial" w:cs="Arial"/>
          <w:sz w:val="24"/>
          <w:szCs w:val="24"/>
        </w:rPr>
      </w:pPr>
      <w:r>
        <w:rPr>
          <w:rFonts w:ascii="Arial" w:hAnsi="Arial" w:cs="Arial"/>
          <w:sz w:val="24"/>
          <w:szCs w:val="24"/>
        </w:rPr>
        <w:t xml:space="preserve">Figures 4 and 5 seek to assess learners' PA by examining the volume of feedback provided. The table and graph record the total number of words used by each pupil </w:t>
      </w:r>
      <w:r w:rsidR="00EF4584">
        <w:rPr>
          <w:rFonts w:ascii="Arial" w:hAnsi="Arial" w:cs="Arial"/>
          <w:sz w:val="24"/>
          <w:szCs w:val="24"/>
        </w:rPr>
        <w:t xml:space="preserve">in </w:t>
      </w:r>
      <w:r>
        <w:rPr>
          <w:rFonts w:ascii="Arial" w:hAnsi="Arial" w:cs="Arial"/>
          <w:sz w:val="24"/>
          <w:szCs w:val="24"/>
        </w:rPr>
        <w:t xml:space="preserve">each of the 3 lessons. Due to the manner in which the graph is produced, the analysis is for the population as a whole and does not enable it to be </w:t>
      </w:r>
      <w:r w:rsidR="00EF4584">
        <w:rPr>
          <w:rFonts w:ascii="Arial" w:hAnsi="Arial" w:cs="Arial"/>
          <w:sz w:val="24"/>
          <w:szCs w:val="24"/>
        </w:rPr>
        <w:t>subdivided</w:t>
      </w:r>
      <w:r>
        <w:rPr>
          <w:rFonts w:ascii="Arial" w:hAnsi="Arial" w:cs="Arial"/>
          <w:sz w:val="24"/>
          <w:szCs w:val="24"/>
        </w:rPr>
        <w:t xml:space="preserve"> for individual pupils. The box and whisker plots indicate the distribution of words used for each lesson. In the pre-test lesson, </w:t>
      </w:r>
      <w:r w:rsidR="008821E0">
        <w:rPr>
          <w:rFonts w:ascii="Arial" w:hAnsi="Arial" w:cs="Arial"/>
          <w:sz w:val="24"/>
          <w:szCs w:val="24"/>
        </w:rPr>
        <w:t>students were asked to write their feedback on their peer's answer paper. The scaffolding frame to structure their comments was only used by them in the intervention and post-test lessons.</w:t>
      </w:r>
      <w:r w:rsidR="00A155C2">
        <w:rPr>
          <w:rFonts w:ascii="Arial" w:hAnsi="Arial" w:cs="Arial"/>
          <w:sz w:val="24"/>
          <w:szCs w:val="24"/>
        </w:rPr>
        <w:t xml:space="preserve"> This may support the views expressed in literature about the value of such a tool in teaching new skills </w:t>
      </w:r>
    </w:p>
    <w:p w14:paraId="397C12A0" w14:textId="2520A626" w:rsidR="002167A3" w:rsidRDefault="00A155C2" w:rsidP="00D02C49">
      <w:pPr>
        <w:spacing w:after="0"/>
        <w:rPr>
          <w:rFonts w:ascii="Arial" w:hAnsi="Arial" w:cs="Arial"/>
          <w:sz w:val="24"/>
          <w:szCs w:val="24"/>
        </w:rPr>
      </w:pPr>
      <w:r>
        <w:rPr>
          <w:rFonts w:ascii="Arial" w:hAnsi="Arial" w:cs="Arial"/>
          <w:sz w:val="24"/>
          <w:szCs w:val="24"/>
        </w:rPr>
        <w:t>(</w:t>
      </w:r>
      <w:r w:rsidR="00F3416B">
        <w:rPr>
          <w:rFonts w:ascii="Arial" w:hAnsi="Arial" w:cs="Arial"/>
          <w:sz w:val="24"/>
          <w:szCs w:val="24"/>
        </w:rPr>
        <w:t>Rosenshine</w:t>
      </w:r>
      <w:r w:rsidR="00864863">
        <w:rPr>
          <w:rFonts w:ascii="Arial" w:hAnsi="Arial" w:cs="Arial"/>
          <w:sz w:val="24"/>
          <w:szCs w:val="24"/>
        </w:rPr>
        <w:t xml:space="preserve"> (2012), Black et al. (2003), Hsia, Huang &amp; Hwang (2016), Sanchez et al. (2017), Sadler &amp; Good (2006)).</w:t>
      </w:r>
    </w:p>
    <w:p w14:paraId="2FAA5C8E" w14:textId="77777777" w:rsidR="00864863" w:rsidRPr="002167A3" w:rsidRDefault="00864863" w:rsidP="00D02C49">
      <w:pPr>
        <w:spacing w:after="0"/>
        <w:rPr>
          <w:rFonts w:ascii="Arial" w:hAnsi="Arial" w:cs="Arial"/>
          <w:sz w:val="24"/>
          <w:szCs w:val="24"/>
        </w:rPr>
      </w:pPr>
    </w:p>
    <w:p w14:paraId="16740D3C" w14:textId="5D8DC0B1" w:rsidR="00320077" w:rsidRDefault="00A82EA4" w:rsidP="00BD7918">
      <w:pPr>
        <w:spacing w:after="0"/>
        <w:rPr>
          <w:rFonts w:ascii="Arial" w:hAnsi="Arial" w:cs="Arial"/>
          <w:sz w:val="24"/>
          <w:szCs w:val="24"/>
        </w:rPr>
      </w:pPr>
      <w:r>
        <w:rPr>
          <w:rFonts w:ascii="Arial" w:hAnsi="Arial" w:cs="Arial"/>
          <w:sz w:val="24"/>
          <w:szCs w:val="24"/>
        </w:rPr>
        <w:lastRenderedPageBreak/>
        <w:t xml:space="preserve">The calculations indicate that a mean number of 9 words were written per pupil in the pre-test lesson, 37 in the intervention and 24 in the post-test. In the intervention lesson, pupils assessed an example answer that I had prepared whereas, in the post-test lesson they marked their peer's work. </w:t>
      </w:r>
      <w:r w:rsidR="00C62217">
        <w:rPr>
          <w:rFonts w:ascii="Arial" w:hAnsi="Arial" w:cs="Arial"/>
          <w:sz w:val="24"/>
          <w:szCs w:val="24"/>
        </w:rPr>
        <w:t xml:space="preserve">This may support the view expressed by Rotsaert, Panadero &amp; Schellens  (2017) that pupils who are able to conduct PA anonymously when they are learning the skill </w:t>
      </w:r>
      <w:r w:rsidR="007C1CC5">
        <w:rPr>
          <w:rFonts w:ascii="Arial" w:hAnsi="Arial" w:cs="Arial"/>
          <w:sz w:val="24"/>
          <w:szCs w:val="24"/>
        </w:rPr>
        <w:t>can</w:t>
      </w:r>
      <w:r w:rsidR="00C62217">
        <w:rPr>
          <w:rFonts w:ascii="Arial" w:hAnsi="Arial" w:cs="Arial"/>
          <w:sz w:val="24"/>
          <w:szCs w:val="24"/>
        </w:rPr>
        <w:t xml:space="preserve"> engage with it more fully.</w:t>
      </w:r>
    </w:p>
    <w:p w14:paraId="30511EED" w14:textId="331C2990" w:rsidR="00320077" w:rsidRDefault="00320077" w:rsidP="00BD7918">
      <w:pPr>
        <w:spacing w:after="0"/>
        <w:rPr>
          <w:rFonts w:ascii="Arial" w:hAnsi="Arial" w:cs="Arial"/>
          <w:sz w:val="24"/>
          <w:szCs w:val="24"/>
        </w:rPr>
      </w:pPr>
    </w:p>
    <w:tbl>
      <w:tblPr>
        <w:tblW w:w="8008" w:type="dxa"/>
        <w:tblLook w:val="04A0" w:firstRow="1" w:lastRow="0" w:firstColumn="1" w:lastColumn="0" w:noHBand="0" w:noVBand="1"/>
      </w:tblPr>
      <w:tblGrid>
        <w:gridCol w:w="1176"/>
        <w:gridCol w:w="976"/>
        <w:gridCol w:w="976"/>
        <w:gridCol w:w="976"/>
        <w:gridCol w:w="976"/>
        <w:gridCol w:w="976"/>
        <w:gridCol w:w="976"/>
        <w:gridCol w:w="976"/>
      </w:tblGrid>
      <w:tr w:rsidR="002167A3" w:rsidRPr="002167A3" w14:paraId="1688A007" w14:textId="77777777" w:rsidTr="002167A3">
        <w:trPr>
          <w:trHeight w:val="300"/>
        </w:trPr>
        <w:tc>
          <w:tcPr>
            <w:tcW w:w="1176" w:type="dxa"/>
            <w:tcBorders>
              <w:top w:val="nil"/>
              <w:left w:val="nil"/>
              <w:bottom w:val="nil"/>
              <w:right w:val="nil"/>
            </w:tcBorders>
            <w:shd w:val="clear" w:color="auto" w:fill="auto"/>
            <w:noWrap/>
            <w:vAlign w:val="bottom"/>
            <w:hideMark/>
          </w:tcPr>
          <w:p w14:paraId="17D5B58E" w14:textId="421332DD" w:rsidR="002167A3" w:rsidRPr="002167A3" w:rsidRDefault="002167A3" w:rsidP="002167A3">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960"/>
            </w:tblGrid>
            <w:tr w:rsidR="002167A3" w:rsidRPr="002167A3" w14:paraId="0A4F00E7" w14:textId="77777777">
              <w:trPr>
                <w:trHeight w:val="300"/>
                <w:tblCellSpacing w:w="0" w:type="dxa"/>
              </w:trPr>
              <w:tc>
                <w:tcPr>
                  <w:tcW w:w="960" w:type="dxa"/>
                  <w:tcBorders>
                    <w:top w:val="nil"/>
                    <w:left w:val="nil"/>
                    <w:bottom w:val="nil"/>
                    <w:right w:val="nil"/>
                  </w:tcBorders>
                  <w:shd w:val="clear" w:color="auto" w:fill="auto"/>
                  <w:noWrap/>
                  <w:vAlign w:val="bottom"/>
                  <w:hideMark/>
                </w:tcPr>
                <w:p w14:paraId="7CA2BD8F" w14:textId="77777777" w:rsidR="002167A3" w:rsidRPr="002167A3" w:rsidRDefault="002167A3" w:rsidP="002167A3">
                  <w:pPr>
                    <w:spacing w:after="0" w:line="240" w:lineRule="auto"/>
                    <w:rPr>
                      <w:rFonts w:ascii="Calibri" w:eastAsia="Times New Roman" w:hAnsi="Calibri" w:cs="Calibri"/>
                      <w:color w:val="000000"/>
                      <w:lang w:eastAsia="en-GB"/>
                    </w:rPr>
                  </w:pPr>
                </w:p>
              </w:tc>
            </w:tr>
          </w:tbl>
          <w:p w14:paraId="13E24B67" w14:textId="77777777" w:rsidR="002167A3" w:rsidRPr="002167A3" w:rsidRDefault="002167A3" w:rsidP="002167A3">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6B736BB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F7EEEC"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95AA6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B7F78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9EFCE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1584EF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D9D336"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3D61BDC1" w14:textId="77777777" w:rsidTr="002167A3">
        <w:trPr>
          <w:trHeight w:val="300"/>
        </w:trPr>
        <w:tc>
          <w:tcPr>
            <w:tcW w:w="1176" w:type="dxa"/>
            <w:tcBorders>
              <w:top w:val="nil"/>
              <w:left w:val="nil"/>
              <w:bottom w:val="nil"/>
              <w:right w:val="nil"/>
            </w:tcBorders>
            <w:shd w:val="clear" w:color="auto" w:fill="auto"/>
            <w:noWrap/>
            <w:vAlign w:val="bottom"/>
            <w:hideMark/>
          </w:tcPr>
          <w:p w14:paraId="126FE51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9B568B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7E425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C4D17C"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A56AD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01CB4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EE0036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2EEC75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60E51279" w14:textId="77777777" w:rsidTr="002167A3">
        <w:trPr>
          <w:trHeight w:val="300"/>
        </w:trPr>
        <w:tc>
          <w:tcPr>
            <w:tcW w:w="1176" w:type="dxa"/>
            <w:tcBorders>
              <w:top w:val="nil"/>
              <w:left w:val="nil"/>
              <w:bottom w:val="nil"/>
              <w:right w:val="nil"/>
            </w:tcBorders>
            <w:shd w:val="clear" w:color="auto" w:fill="auto"/>
            <w:noWrap/>
            <w:vAlign w:val="bottom"/>
            <w:hideMark/>
          </w:tcPr>
          <w:p w14:paraId="69B95F9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9512D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0002D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7ACCC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0F995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7A28F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81A87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282A2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58837AAA" w14:textId="77777777" w:rsidTr="002167A3">
        <w:trPr>
          <w:trHeight w:val="300"/>
        </w:trPr>
        <w:tc>
          <w:tcPr>
            <w:tcW w:w="1176" w:type="dxa"/>
            <w:tcBorders>
              <w:top w:val="nil"/>
              <w:left w:val="nil"/>
              <w:bottom w:val="nil"/>
              <w:right w:val="nil"/>
            </w:tcBorders>
            <w:shd w:val="clear" w:color="auto" w:fill="auto"/>
            <w:noWrap/>
            <w:vAlign w:val="bottom"/>
            <w:hideMark/>
          </w:tcPr>
          <w:p w14:paraId="4F0287A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F1B918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FAB8D50"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590DA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6DA67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982B8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CA9D0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F6FE3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7ED8B6A3" w14:textId="77777777" w:rsidTr="002167A3">
        <w:trPr>
          <w:trHeight w:val="300"/>
        </w:trPr>
        <w:tc>
          <w:tcPr>
            <w:tcW w:w="1176" w:type="dxa"/>
            <w:tcBorders>
              <w:top w:val="nil"/>
              <w:left w:val="nil"/>
              <w:bottom w:val="nil"/>
              <w:right w:val="nil"/>
            </w:tcBorders>
            <w:shd w:val="clear" w:color="auto" w:fill="auto"/>
            <w:noWrap/>
            <w:vAlign w:val="bottom"/>
            <w:hideMark/>
          </w:tcPr>
          <w:p w14:paraId="4705C12C"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2D097AA"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573710"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E846A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EAD5A6"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13138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DFF94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6BFD1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2663EBB6" w14:textId="77777777" w:rsidTr="002167A3">
        <w:trPr>
          <w:trHeight w:val="300"/>
        </w:trPr>
        <w:tc>
          <w:tcPr>
            <w:tcW w:w="1176" w:type="dxa"/>
            <w:tcBorders>
              <w:top w:val="nil"/>
              <w:left w:val="nil"/>
              <w:bottom w:val="nil"/>
              <w:right w:val="nil"/>
            </w:tcBorders>
            <w:shd w:val="clear" w:color="auto" w:fill="auto"/>
            <w:noWrap/>
            <w:vAlign w:val="bottom"/>
            <w:hideMark/>
          </w:tcPr>
          <w:p w14:paraId="5AE38B4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6299E0"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B60EF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69562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1BCF9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F7CC7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6CC22F"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626FB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753E8877" w14:textId="77777777" w:rsidTr="002167A3">
        <w:trPr>
          <w:trHeight w:val="300"/>
        </w:trPr>
        <w:tc>
          <w:tcPr>
            <w:tcW w:w="1176" w:type="dxa"/>
            <w:tcBorders>
              <w:top w:val="nil"/>
              <w:left w:val="nil"/>
              <w:bottom w:val="nil"/>
              <w:right w:val="nil"/>
            </w:tcBorders>
            <w:shd w:val="clear" w:color="auto" w:fill="auto"/>
            <w:noWrap/>
            <w:vAlign w:val="bottom"/>
            <w:hideMark/>
          </w:tcPr>
          <w:p w14:paraId="62567C1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E4139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D0646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A836A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468FB3"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D037B7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A3D82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A8F15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0C480658" w14:textId="77777777" w:rsidTr="002167A3">
        <w:trPr>
          <w:trHeight w:val="300"/>
        </w:trPr>
        <w:tc>
          <w:tcPr>
            <w:tcW w:w="1176" w:type="dxa"/>
            <w:tcBorders>
              <w:top w:val="nil"/>
              <w:left w:val="nil"/>
              <w:bottom w:val="nil"/>
              <w:right w:val="nil"/>
            </w:tcBorders>
            <w:shd w:val="clear" w:color="auto" w:fill="auto"/>
            <w:noWrap/>
            <w:vAlign w:val="bottom"/>
            <w:hideMark/>
          </w:tcPr>
          <w:p w14:paraId="7B06277A"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25630A"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5549E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A000F03"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F4CAA80" w14:textId="7593215F" w:rsidR="002167A3" w:rsidRPr="002167A3" w:rsidRDefault="002167A3" w:rsidP="002167A3">
            <w:pPr>
              <w:spacing w:after="0" w:line="240" w:lineRule="auto"/>
              <w:rPr>
                <w:rFonts w:ascii="Times New Roman" w:eastAsia="Times New Roman" w:hAnsi="Times New Roman" w:cs="Times New Roman"/>
                <w:sz w:val="20"/>
                <w:szCs w:val="20"/>
                <w:lang w:eastAsia="en-GB"/>
              </w:rPr>
            </w:pPr>
            <w:r w:rsidRPr="002167A3">
              <w:rPr>
                <w:rFonts w:ascii="Calibri" w:eastAsia="Times New Roman" w:hAnsi="Calibri" w:cs="Calibri"/>
                <w:noProof/>
                <w:color w:val="000000"/>
                <w:lang w:eastAsia="en-GB"/>
              </w:rPr>
              <mc:AlternateContent>
                <mc:Choice Requires="cx1">
                  <w:drawing>
                    <wp:anchor distT="0" distB="0" distL="114300" distR="114300" simplePos="0" relativeHeight="251663360" behindDoc="0" locked="0" layoutInCell="1" allowOverlap="1" wp14:anchorId="26FECB9B" wp14:editId="7F65E2FB">
                      <wp:simplePos x="0" y="0"/>
                      <wp:positionH relativeFrom="column">
                        <wp:posOffset>-2497455</wp:posOffset>
                      </wp:positionH>
                      <wp:positionV relativeFrom="paragraph">
                        <wp:posOffset>-1431925</wp:posOffset>
                      </wp:positionV>
                      <wp:extent cx="5238750" cy="3038475"/>
                      <wp:effectExtent l="0" t="0" r="0" b="9525"/>
                      <wp:wrapNone/>
                      <wp:docPr id="2" name="Chart 2">
                        <a:extLst xmlns:a="http://schemas.openxmlformats.org/drawingml/2006/main">
                          <a:ext uri="{FF2B5EF4-FFF2-40B4-BE49-F238E27FC236}">
                            <a16:creationId xmlns:a16="http://schemas.microsoft.com/office/drawing/2014/main" id="{C8B258D9-DCCD-44A5-BB38-55D693995288}"/>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9"/>
                        </a:graphicData>
                      </a:graphic>
                      <wp14:sizeRelH relativeFrom="page">
                        <wp14:pctWidth>0</wp14:pctWidth>
                      </wp14:sizeRelH>
                      <wp14:sizeRelV relativeFrom="page">
                        <wp14:pctHeight>0</wp14:pctHeight>
                      </wp14:sizeRelV>
                    </wp:anchor>
                  </w:drawing>
                </mc:Choice>
                <mc:Fallback>
                  <w:drawing>
                    <wp:anchor distT="0" distB="0" distL="114300" distR="114300" simplePos="0" relativeHeight="251663360" behindDoc="0" locked="0" layoutInCell="1" allowOverlap="1" wp14:anchorId="26FECB9B" wp14:editId="7F65E2FB">
                      <wp:simplePos x="0" y="0"/>
                      <wp:positionH relativeFrom="column">
                        <wp:posOffset>-2497455</wp:posOffset>
                      </wp:positionH>
                      <wp:positionV relativeFrom="paragraph">
                        <wp:posOffset>-1431925</wp:posOffset>
                      </wp:positionV>
                      <wp:extent cx="5238750" cy="3038475"/>
                      <wp:effectExtent l="0" t="0" r="0" b="9525"/>
                      <wp:wrapNone/>
                      <wp:docPr id="2" name="Chart 2">
                        <a:extLst xmlns:a="http://schemas.openxmlformats.org/drawingml/2006/main">
                          <a:ext uri="{FF2B5EF4-FFF2-40B4-BE49-F238E27FC236}">
                            <a16:creationId xmlns:a16="http://schemas.microsoft.com/office/drawing/2014/main" id="{C8B258D9-DCCD-44A5-BB38-55D693995288}"/>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2" name="Chart 2">
                                <a:extLst>
                                  <a:ext uri="{FF2B5EF4-FFF2-40B4-BE49-F238E27FC236}">
                                    <a16:creationId xmlns:a16="http://schemas.microsoft.com/office/drawing/2014/main" id="{C8B258D9-DCCD-44A5-BB38-55D693995288}"/>
                                  </a:ext>
                                </a:extLst>
                              </pic:cNvPr>
                              <pic:cNvPicPr>
                                <a:picLocks noGrp="1" noRot="1" noChangeAspect="1" noMove="1" noResize="1" noEditPoints="1" noAdjustHandles="1" noChangeArrowheads="1" noChangeShapeType="1"/>
                              </pic:cNvPicPr>
                            </pic:nvPicPr>
                            <pic:blipFill>
                              <a:blip r:embed="rId10"/>
                              <a:stretch>
                                <a:fillRect/>
                              </a:stretch>
                            </pic:blipFill>
                            <pic:spPr>
                              <a:xfrm>
                                <a:off x="0" y="0"/>
                                <a:ext cx="5238750" cy="3038475"/>
                              </a:xfrm>
                              <a:prstGeom prst="rect">
                                <a:avLst/>
                              </a:prstGeom>
                            </pic:spPr>
                          </pic:pic>
                        </a:graphicData>
                      </a:graphic>
                      <wp14:sizeRelH relativeFrom="page">
                        <wp14:pctWidth>0</wp14:pctWidth>
                      </wp14:sizeRelH>
                      <wp14:sizeRelV relativeFrom="page">
                        <wp14:pctHeight>0</wp14:pctHeight>
                      </wp14:sizeRelV>
                    </wp:anchor>
                  </w:drawing>
                </mc:Fallback>
              </mc:AlternateContent>
            </w:r>
          </w:p>
        </w:tc>
        <w:tc>
          <w:tcPr>
            <w:tcW w:w="976" w:type="dxa"/>
            <w:tcBorders>
              <w:top w:val="nil"/>
              <w:left w:val="nil"/>
              <w:bottom w:val="nil"/>
              <w:right w:val="nil"/>
            </w:tcBorders>
            <w:shd w:val="clear" w:color="auto" w:fill="auto"/>
            <w:noWrap/>
            <w:vAlign w:val="bottom"/>
            <w:hideMark/>
          </w:tcPr>
          <w:p w14:paraId="7B35C41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B1A803"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287515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4EB408E5" w14:textId="77777777" w:rsidTr="002167A3">
        <w:trPr>
          <w:trHeight w:val="300"/>
        </w:trPr>
        <w:tc>
          <w:tcPr>
            <w:tcW w:w="1176" w:type="dxa"/>
            <w:tcBorders>
              <w:top w:val="nil"/>
              <w:left w:val="nil"/>
              <w:bottom w:val="nil"/>
              <w:right w:val="nil"/>
            </w:tcBorders>
            <w:shd w:val="clear" w:color="auto" w:fill="auto"/>
            <w:noWrap/>
            <w:vAlign w:val="bottom"/>
            <w:hideMark/>
          </w:tcPr>
          <w:p w14:paraId="422816F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06CA8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94054A"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9BD1D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CDAC3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54EA5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AFBB9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BC667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622DFFDF" w14:textId="77777777" w:rsidTr="002167A3">
        <w:trPr>
          <w:trHeight w:val="300"/>
        </w:trPr>
        <w:tc>
          <w:tcPr>
            <w:tcW w:w="1176" w:type="dxa"/>
            <w:tcBorders>
              <w:top w:val="nil"/>
              <w:left w:val="nil"/>
              <w:bottom w:val="nil"/>
              <w:right w:val="nil"/>
            </w:tcBorders>
            <w:shd w:val="clear" w:color="auto" w:fill="auto"/>
            <w:noWrap/>
            <w:vAlign w:val="bottom"/>
            <w:hideMark/>
          </w:tcPr>
          <w:p w14:paraId="6BC62A5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52E35C"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2E90A3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3A29B0"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5E1DE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AD2286"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1223C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F4675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3AA12201" w14:textId="77777777" w:rsidTr="002167A3">
        <w:trPr>
          <w:trHeight w:val="300"/>
        </w:trPr>
        <w:tc>
          <w:tcPr>
            <w:tcW w:w="1176" w:type="dxa"/>
            <w:tcBorders>
              <w:top w:val="nil"/>
              <w:left w:val="nil"/>
              <w:bottom w:val="nil"/>
              <w:right w:val="nil"/>
            </w:tcBorders>
            <w:shd w:val="clear" w:color="auto" w:fill="auto"/>
            <w:noWrap/>
            <w:vAlign w:val="bottom"/>
            <w:hideMark/>
          </w:tcPr>
          <w:p w14:paraId="19BE0AD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B2CB7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34B3F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E9618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502EF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B27BF2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DC54B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5ABCB3F"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6F334E87" w14:textId="77777777" w:rsidTr="002167A3">
        <w:trPr>
          <w:trHeight w:val="300"/>
        </w:trPr>
        <w:tc>
          <w:tcPr>
            <w:tcW w:w="1176" w:type="dxa"/>
            <w:tcBorders>
              <w:top w:val="nil"/>
              <w:left w:val="nil"/>
              <w:bottom w:val="nil"/>
              <w:right w:val="nil"/>
            </w:tcBorders>
            <w:shd w:val="clear" w:color="auto" w:fill="auto"/>
            <w:noWrap/>
            <w:vAlign w:val="bottom"/>
            <w:hideMark/>
          </w:tcPr>
          <w:p w14:paraId="52A24C5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57867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CF3DE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87A91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6F3BE3"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594D7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1FD3AC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C3A8E5"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3F44B5FE" w14:textId="77777777" w:rsidTr="002167A3">
        <w:trPr>
          <w:trHeight w:val="300"/>
        </w:trPr>
        <w:tc>
          <w:tcPr>
            <w:tcW w:w="1176" w:type="dxa"/>
            <w:tcBorders>
              <w:top w:val="nil"/>
              <w:left w:val="nil"/>
              <w:bottom w:val="nil"/>
              <w:right w:val="nil"/>
            </w:tcBorders>
            <w:shd w:val="clear" w:color="auto" w:fill="auto"/>
            <w:noWrap/>
            <w:vAlign w:val="bottom"/>
            <w:hideMark/>
          </w:tcPr>
          <w:p w14:paraId="1E58931F"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10CC53"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7B719A"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C21EE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28445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D338F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73E2B4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70E6BA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30D6D9AF" w14:textId="77777777" w:rsidTr="002167A3">
        <w:trPr>
          <w:trHeight w:val="300"/>
        </w:trPr>
        <w:tc>
          <w:tcPr>
            <w:tcW w:w="1176" w:type="dxa"/>
            <w:tcBorders>
              <w:top w:val="nil"/>
              <w:left w:val="nil"/>
              <w:bottom w:val="nil"/>
              <w:right w:val="nil"/>
            </w:tcBorders>
            <w:shd w:val="clear" w:color="auto" w:fill="auto"/>
            <w:noWrap/>
            <w:vAlign w:val="bottom"/>
            <w:hideMark/>
          </w:tcPr>
          <w:p w14:paraId="4A06A053"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415BD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6CBF6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7F71E0C"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48671C"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A8723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32880B"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99BC3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11272A0A" w14:textId="77777777" w:rsidTr="002167A3">
        <w:trPr>
          <w:trHeight w:val="300"/>
        </w:trPr>
        <w:tc>
          <w:tcPr>
            <w:tcW w:w="1176" w:type="dxa"/>
            <w:tcBorders>
              <w:top w:val="nil"/>
              <w:left w:val="nil"/>
              <w:bottom w:val="nil"/>
              <w:right w:val="nil"/>
            </w:tcBorders>
            <w:shd w:val="clear" w:color="auto" w:fill="auto"/>
            <w:noWrap/>
            <w:vAlign w:val="bottom"/>
            <w:hideMark/>
          </w:tcPr>
          <w:p w14:paraId="3D69D58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319CC6"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A580DA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10A29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39B24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781AB8"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A5B3A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EABB7A"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7DF23B87" w14:textId="77777777" w:rsidTr="002167A3">
        <w:trPr>
          <w:trHeight w:val="300"/>
        </w:trPr>
        <w:tc>
          <w:tcPr>
            <w:tcW w:w="1176" w:type="dxa"/>
            <w:tcBorders>
              <w:top w:val="nil"/>
              <w:left w:val="nil"/>
              <w:bottom w:val="nil"/>
              <w:right w:val="nil"/>
            </w:tcBorders>
            <w:shd w:val="clear" w:color="auto" w:fill="auto"/>
            <w:noWrap/>
            <w:vAlign w:val="bottom"/>
            <w:hideMark/>
          </w:tcPr>
          <w:p w14:paraId="268478A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149EC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1B9CB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3581EA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9DB8E6"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CB388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447F3D"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D22C17"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r w:rsidR="002167A3" w:rsidRPr="002167A3" w14:paraId="08E4F5AC" w14:textId="77777777" w:rsidTr="002167A3">
        <w:trPr>
          <w:trHeight w:val="300"/>
        </w:trPr>
        <w:tc>
          <w:tcPr>
            <w:tcW w:w="1176" w:type="dxa"/>
            <w:tcBorders>
              <w:top w:val="nil"/>
              <w:left w:val="nil"/>
              <w:bottom w:val="nil"/>
              <w:right w:val="nil"/>
            </w:tcBorders>
            <w:shd w:val="clear" w:color="auto" w:fill="auto"/>
            <w:noWrap/>
            <w:vAlign w:val="bottom"/>
            <w:hideMark/>
          </w:tcPr>
          <w:p w14:paraId="50E2ADB1"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2E3EB0"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27A22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B859A0C"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73A84E"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0CB264"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24A269"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776832" w14:textId="77777777" w:rsidR="002167A3" w:rsidRPr="002167A3" w:rsidRDefault="002167A3" w:rsidP="002167A3">
            <w:pPr>
              <w:spacing w:after="0" w:line="240" w:lineRule="auto"/>
              <w:rPr>
                <w:rFonts w:ascii="Times New Roman" w:eastAsia="Times New Roman" w:hAnsi="Times New Roman" w:cs="Times New Roman"/>
                <w:sz w:val="20"/>
                <w:szCs w:val="20"/>
                <w:lang w:eastAsia="en-GB"/>
              </w:rPr>
            </w:pPr>
          </w:p>
        </w:tc>
      </w:tr>
    </w:tbl>
    <w:p w14:paraId="4C76B4F7" w14:textId="1526C66E" w:rsidR="002167A3" w:rsidRPr="00D02C49" w:rsidRDefault="002167A3" w:rsidP="002167A3">
      <w:pPr>
        <w:spacing w:after="0"/>
        <w:rPr>
          <w:rFonts w:ascii="Arial" w:hAnsi="Arial" w:cs="Arial"/>
          <w:b/>
          <w:sz w:val="24"/>
          <w:szCs w:val="24"/>
        </w:rPr>
      </w:pPr>
      <w:r>
        <w:rPr>
          <w:rFonts w:ascii="Arial" w:hAnsi="Arial" w:cs="Arial"/>
          <w:b/>
          <w:sz w:val="24"/>
          <w:szCs w:val="24"/>
        </w:rPr>
        <w:t>Figure 5 -  Total Number of words used by each pupil in providing feedback on their peer's GCSE question answers in each of the pre-test, intervention and post-test lessons</w:t>
      </w:r>
    </w:p>
    <w:p w14:paraId="5A734D61" w14:textId="4D592923" w:rsidR="00320077" w:rsidRDefault="00320077" w:rsidP="002167A3">
      <w:pPr>
        <w:spacing w:after="0"/>
        <w:rPr>
          <w:rFonts w:ascii="Arial" w:hAnsi="Arial" w:cs="Arial"/>
          <w:sz w:val="24"/>
          <w:szCs w:val="24"/>
        </w:rPr>
      </w:pPr>
    </w:p>
    <w:p w14:paraId="708BF622" w14:textId="77EA292E" w:rsidR="005038EB" w:rsidRDefault="009F6EBD" w:rsidP="002167A3">
      <w:pPr>
        <w:spacing w:after="0"/>
        <w:rPr>
          <w:rFonts w:ascii="Arial" w:hAnsi="Arial" w:cs="Arial"/>
          <w:sz w:val="24"/>
          <w:szCs w:val="24"/>
        </w:rPr>
      </w:pPr>
      <w:r>
        <w:rPr>
          <w:rFonts w:ascii="Arial" w:hAnsi="Arial" w:cs="Arial"/>
          <w:sz w:val="24"/>
          <w:szCs w:val="24"/>
        </w:rPr>
        <w:t xml:space="preserve">Figure 6 records the feedback from </w:t>
      </w:r>
      <w:r w:rsidR="00CD0A65">
        <w:rPr>
          <w:rFonts w:ascii="Arial" w:hAnsi="Arial" w:cs="Arial"/>
          <w:sz w:val="24"/>
          <w:szCs w:val="24"/>
        </w:rPr>
        <w:t>pupils provided at the end of the pre-test lesson. The 17 learners present were asked to suggest one improvement to the process for both the student answering the question and their peer then carrying out PA. The comments from the notes are reproduced verbatim at Appendix O. A first observation is of the number of responses that have not provided feedback as requested, making irrelevant comments or none at all. Consequently, the table records the main themes from pupils whose feedback was useful.</w:t>
      </w:r>
    </w:p>
    <w:p w14:paraId="6E1A388D" w14:textId="7EF86CC2" w:rsidR="00CD0A65" w:rsidRDefault="00CD0A65" w:rsidP="002167A3">
      <w:pPr>
        <w:spacing w:after="0"/>
        <w:rPr>
          <w:rFonts w:ascii="Arial" w:hAnsi="Arial" w:cs="Arial"/>
          <w:sz w:val="24"/>
          <w:szCs w:val="24"/>
        </w:rPr>
      </w:pPr>
    </w:p>
    <w:p w14:paraId="1B715247" w14:textId="0947B119" w:rsidR="00CD0A65" w:rsidRDefault="00CD0A65" w:rsidP="002167A3">
      <w:pPr>
        <w:spacing w:after="0"/>
        <w:rPr>
          <w:rFonts w:ascii="Arial" w:hAnsi="Arial" w:cs="Arial"/>
          <w:sz w:val="24"/>
          <w:szCs w:val="24"/>
        </w:rPr>
      </w:pPr>
      <w:r>
        <w:rPr>
          <w:rFonts w:ascii="Arial" w:hAnsi="Arial" w:cs="Arial"/>
          <w:sz w:val="24"/>
          <w:szCs w:val="24"/>
        </w:rPr>
        <w:t>The most prevalent response</w:t>
      </w:r>
      <w:r w:rsidR="00EA3470">
        <w:rPr>
          <w:rFonts w:ascii="Arial" w:hAnsi="Arial" w:cs="Arial"/>
          <w:sz w:val="24"/>
          <w:szCs w:val="24"/>
        </w:rPr>
        <w:t xml:space="preserve"> from the pupils thinking about responding to the question suggests that students should extend their answer and </w:t>
      </w:r>
      <w:r w:rsidR="007C1CC5">
        <w:rPr>
          <w:rFonts w:ascii="Arial" w:hAnsi="Arial" w:cs="Arial"/>
          <w:sz w:val="24"/>
          <w:szCs w:val="24"/>
        </w:rPr>
        <w:t xml:space="preserve">explain </w:t>
      </w:r>
      <w:r w:rsidR="00EA3470">
        <w:rPr>
          <w:rFonts w:ascii="Arial" w:hAnsi="Arial" w:cs="Arial"/>
          <w:sz w:val="24"/>
          <w:szCs w:val="24"/>
        </w:rPr>
        <w:t xml:space="preserve"> further. When thinking about marking the question learners recommended better</w:t>
      </w:r>
      <w:r w:rsidR="007C1CC5">
        <w:rPr>
          <w:rFonts w:ascii="Arial" w:hAnsi="Arial" w:cs="Arial"/>
          <w:sz w:val="24"/>
          <w:szCs w:val="24"/>
        </w:rPr>
        <w:t xml:space="preserve"> </w:t>
      </w:r>
      <w:r w:rsidR="00EA3470">
        <w:rPr>
          <w:rFonts w:ascii="Arial" w:hAnsi="Arial" w:cs="Arial"/>
          <w:sz w:val="24"/>
          <w:szCs w:val="24"/>
        </w:rPr>
        <w:t>quality feedback should be provided</w:t>
      </w:r>
      <w:r w:rsidR="007C1CC5">
        <w:rPr>
          <w:rFonts w:ascii="Arial" w:hAnsi="Arial" w:cs="Arial"/>
          <w:sz w:val="24"/>
          <w:szCs w:val="24"/>
        </w:rPr>
        <w:t xml:space="preserve">; </w:t>
      </w:r>
      <w:r w:rsidR="00EA3470">
        <w:rPr>
          <w:rFonts w:ascii="Arial" w:hAnsi="Arial" w:cs="Arial"/>
          <w:sz w:val="24"/>
          <w:szCs w:val="24"/>
        </w:rPr>
        <w:t>specifically</w:t>
      </w:r>
      <w:r w:rsidR="00EE6BAA">
        <w:rPr>
          <w:rFonts w:ascii="Arial" w:hAnsi="Arial" w:cs="Arial"/>
          <w:sz w:val="24"/>
          <w:szCs w:val="24"/>
        </w:rPr>
        <w:t>,</w:t>
      </w:r>
      <w:r w:rsidR="00EA3470">
        <w:rPr>
          <w:rFonts w:ascii="Arial" w:hAnsi="Arial" w:cs="Arial"/>
          <w:sz w:val="24"/>
          <w:szCs w:val="24"/>
        </w:rPr>
        <w:t xml:space="preserve"> it should be more detailed, balanced and fair.</w:t>
      </w:r>
    </w:p>
    <w:p w14:paraId="57DB9ABF" w14:textId="1ECC866D" w:rsidR="00C10A90" w:rsidRDefault="00C10A90" w:rsidP="002167A3">
      <w:pPr>
        <w:spacing w:after="0"/>
        <w:rPr>
          <w:rFonts w:ascii="Arial" w:hAnsi="Arial" w:cs="Arial"/>
          <w:sz w:val="24"/>
          <w:szCs w:val="24"/>
        </w:rPr>
      </w:pPr>
    </w:p>
    <w:p w14:paraId="274DD2CC" w14:textId="6F9CB5B9" w:rsidR="00C10A90" w:rsidRDefault="00C10A90" w:rsidP="002167A3">
      <w:pPr>
        <w:spacing w:after="0"/>
        <w:rPr>
          <w:rFonts w:ascii="Arial" w:hAnsi="Arial" w:cs="Arial"/>
          <w:sz w:val="24"/>
          <w:szCs w:val="24"/>
        </w:rPr>
      </w:pPr>
    </w:p>
    <w:p w14:paraId="69F45D56" w14:textId="77777777" w:rsidR="00C10A90" w:rsidRDefault="00C10A90" w:rsidP="002167A3">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614BF6" w14:paraId="1BDE8D93" w14:textId="77777777" w:rsidTr="00614BF6">
        <w:tc>
          <w:tcPr>
            <w:tcW w:w="9016" w:type="dxa"/>
          </w:tcPr>
          <w:p w14:paraId="5CFBD558" w14:textId="458DAC72" w:rsidR="00614BF6" w:rsidRDefault="00614BF6" w:rsidP="00614BF6">
            <w:pPr>
              <w:jc w:val="center"/>
              <w:rPr>
                <w:rFonts w:ascii="Arial" w:hAnsi="Arial" w:cs="Arial"/>
                <w:b/>
                <w:sz w:val="24"/>
                <w:szCs w:val="24"/>
              </w:rPr>
            </w:pPr>
            <w:r>
              <w:rPr>
                <w:rFonts w:ascii="Arial" w:hAnsi="Arial" w:cs="Arial"/>
                <w:b/>
                <w:sz w:val="24"/>
                <w:szCs w:val="24"/>
              </w:rPr>
              <w:lastRenderedPageBreak/>
              <w:t xml:space="preserve">Pre – Test Lesson – </w:t>
            </w:r>
            <w:r w:rsidR="00C86706">
              <w:rPr>
                <w:rFonts w:ascii="Arial" w:hAnsi="Arial" w:cs="Arial"/>
                <w:b/>
                <w:sz w:val="24"/>
                <w:szCs w:val="24"/>
              </w:rPr>
              <w:t xml:space="preserve">Themes in the </w:t>
            </w:r>
            <w:r>
              <w:rPr>
                <w:rFonts w:ascii="Arial" w:hAnsi="Arial" w:cs="Arial"/>
                <w:b/>
                <w:sz w:val="24"/>
                <w:szCs w:val="24"/>
              </w:rPr>
              <w:t>Relevant Improvements Suggested by Pupils for the Student Answering the Question</w:t>
            </w:r>
          </w:p>
          <w:p w14:paraId="711678E2" w14:textId="06285AA9" w:rsidR="00614BF6" w:rsidRDefault="00614BF6" w:rsidP="00614BF6">
            <w:pPr>
              <w:jc w:val="center"/>
              <w:rPr>
                <w:rFonts w:ascii="Arial" w:hAnsi="Arial" w:cs="Arial"/>
                <w:b/>
                <w:sz w:val="24"/>
                <w:szCs w:val="24"/>
              </w:rPr>
            </w:pPr>
          </w:p>
          <w:p w14:paraId="04B2C0EE" w14:textId="0A315802" w:rsidR="00614BF6" w:rsidRPr="00C86706" w:rsidRDefault="00614BF6" w:rsidP="00310EEF">
            <w:pPr>
              <w:pStyle w:val="ListParagraph"/>
              <w:numPr>
                <w:ilvl w:val="2"/>
                <w:numId w:val="1"/>
              </w:numPr>
              <w:ind w:left="360"/>
              <w:rPr>
                <w:rFonts w:ascii="Arial" w:hAnsi="Arial" w:cs="Arial"/>
                <w:b/>
              </w:rPr>
            </w:pPr>
            <w:r w:rsidRPr="00C86706">
              <w:rPr>
                <w:rFonts w:ascii="Arial" w:hAnsi="Arial" w:cs="Arial"/>
                <w:b/>
              </w:rPr>
              <w:t>Explain more</w:t>
            </w:r>
            <w:r w:rsidR="00C86706" w:rsidRPr="00C86706">
              <w:rPr>
                <w:rFonts w:ascii="Arial" w:hAnsi="Arial" w:cs="Arial"/>
                <w:b/>
              </w:rPr>
              <w:t>/</w:t>
            </w:r>
            <w:r w:rsidRPr="00C86706">
              <w:rPr>
                <w:rFonts w:ascii="Arial" w:hAnsi="Arial" w:cs="Arial"/>
                <w:b/>
              </w:rPr>
              <w:t>Extend answer</w:t>
            </w:r>
            <w:r w:rsidR="00C86706">
              <w:rPr>
                <w:rFonts w:ascii="Arial" w:hAnsi="Arial" w:cs="Arial"/>
                <w:b/>
              </w:rPr>
              <w:t xml:space="preserve"> (4 pupils)</w:t>
            </w:r>
          </w:p>
          <w:p w14:paraId="0FB5285E" w14:textId="3F407DCF" w:rsidR="00614BF6" w:rsidRPr="00257C88" w:rsidRDefault="00C86706" w:rsidP="00614BF6">
            <w:pPr>
              <w:pStyle w:val="ListParagraph"/>
              <w:numPr>
                <w:ilvl w:val="2"/>
                <w:numId w:val="1"/>
              </w:numPr>
              <w:ind w:left="360"/>
              <w:rPr>
                <w:rFonts w:ascii="Arial" w:hAnsi="Arial" w:cs="Arial"/>
                <w:b/>
              </w:rPr>
            </w:pPr>
            <w:r>
              <w:rPr>
                <w:rFonts w:ascii="Arial" w:hAnsi="Arial" w:cs="Arial"/>
                <w:b/>
              </w:rPr>
              <w:t>Give better quality feedback to help improve (1 pupil)</w:t>
            </w:r>
          </w:p>
          <w:p w14:paraId="1BC5ED6F" w14:textId="37E56929" w:rsidR="00614BF6" w:rsidRPr="00257C88" w:rsidRDefault="00614BF6" w:rsidP="00614BF6">
            <w:pPr>
              <w:pStyle w:val="ListParagraph"/>
              <w:numPr>
                <w:ilvl w:val="2"/>
                <w:numId w:val="1"/>
              </w:numPr>
              <w:ind w:left="360"/>
              <w:rPr>
                <w:rFonts w:ascii="Arial" w:hAnsi="Arial" w:cs="Arial"/>
                <w:b/>
              </w:rPr>
            </w:pPr>
            <w:r w:rsidRPr="00257C88">
              <w:rPr>
                <w:rFonts w:ascii="Arial" w:hAnsi="Arial" w:cs="Arial"/>
                <w:b/>
              </w:rPr>
              <w:t>Get a person that isn't my friend to mark it</w:t>
            </w:r>
            <w:r w:rsidR="00C86706">
              <w:rPr>
                <w:rFonts w:ascii="Arial" w:hAnsi="Arial" w:cs="Arial"/>
                <w:b/>
              </w:rPr>
              <w:t xml:space="preserve"> (1 pupil)</w:t>
            </w:r>
          </w:p>
          <w:p w14:paraId="2D4BE78B" w14:textId="716C4FA7" w:rsidR="00614BF6" w:rsidRPr="00257C88" w:rsidRDefault="00614BF6" w:rsidP="00614BF6">
            <w:pPr>
              <w:pStyle w:val="ListParagraph"/>
              <w:numPr>
                <w:ilvl w:val="2"/>
                <w:numId w:val="1"/>
              </w:numPr>
              <w:ind w:left="360"/>
              <w:rPr>
                <w:rFonts w:ascii="Arial" w:hAnsi="Arial" w:cs="Arial"/>
                <w:b/>
              </w:rPr>
            </w:pPr>
            <w:r w:rsidRPr="00257C88">
              <w:rPr>
                <w:rFonts w:ascii="Arial" w:hAnsi="Arial" w:cs="Arial"/>
                <w:b/>
              </w:rPr>
              <w:t>I couldn't improve</w:t>
            </w:r>
            <w:r w:rsidR="00C86706">
              <w:rPr>
                <w:rFonts w:ascii="Arial" w:hAnsi="Arial" w:cs="Arial"/>
                <w:b/>
              </w:rPr>
              <w:t xml:space="preserve"> (1 pupil)</w:t>
            </w:r>
          </w:p>
          <w:p w14:paraId="4595B8C7" w14:textId="5BA4D13C" w:rsidR="00614BF6" w:rsidRPr="00614BF6" w:rsidRDefault="00614BF6" w:rsidP="00C86706">
            <w:pPr>
              <w:pStyle w:val="ListParagraph"/>
              <w:ind w:left="360"/>
              <w:rPr>
                <w:rFonts w:ascii="Arial" w:hAnsi="Arial" w:cs="Arial"/>
                <w:b/>
              </w:rPr>
            </w:pPr>
          </w:p>
        </w:tc>
      </w:tr>
      <w:tr w:rsidR="00614BF6" w14:paraId="051D83CC" w14:textId="77777777" w:rsidTr="00614BF6">
        <w:tc>
          <w:tcPr>
            <w:tcW w:w="9016" w:type="dxa"/>
          </w:tcPr>
          <w:p w14:paraId="71B6FC31" w14:textId="35AFBCD6" w:rsidR="00614BF6" w:rsidRDefault="00614BF6" w:rsidP="00614BF6">
            <w:pPr>
              <w:jc w:val="center"/>
              <w:rPr>
                <w:rFonts w:ascii="Arial" w:hAnsi="Arial" w:cs="Arial"/>
                <w:b/>
                <w:sz w:val="24"/>
                <w:szCs w:val="24"/>
              </w:rPr>
            </w:pPr>
            <w:r>
              <w:rPr>
                <w:rFonts w:ascii="Arial" w:hAnsi="Arial" w:cs="Arial"/>
                <w:b/>
                <w:sz w:val="24"/>
                <w:szCs w:val="24"/>
              </w:rPr>
              <w:t xml:space="preserve">Pre – Test Lesson – </w:t>
            </w:r>
            <w:r w:rsidR="00C86706">
              <w:rPr>
                <w:rFonts w:ascii="Arial" w:hAnsi="Arial" w:cs="Arial"/>
                <w:b/>
                <w:sz w:val="24"/>
                <w:szCs w:val="24"/>
              </w:rPr>
              <w:t xml:space="preserve">Themes in the </w:t>
            </w:r>
            <w:r>
              <w:rPr>
                <w:rFonts w:ascii="Arial" w:hAnsi="Arial" w:cs="Arial"/>
                <w:b/>
                <w:sz w:val="24"/>
                <w:szCs w:val="24"/>
              </w:rPr>
              <w:t>Relevant Improvements Suggested by Pupils for the Student Peer Assessing the Answer</w:t>
            </w:r>
          </w:p>
          <w:p w14:paraId="7DB0B336" w14:textId="3521A4EE" w:rsidR="00614BF6" w:rsidRDefault="00614BF6" w:rsidP="00614BF6">
            <w:pPr>
              <w:jc w:val="center"/>
              <w:rPr>
                <w:rFonts w:ascii="Arial" w:hAnsi="Arial" w:cs="Arial"/>
                <w:b/>
                <w:sz w:val="24"/>
                <w:szCs w:val="24"/>
              </w:rPr>
            </w:pPr>
          </w:p>
          <w:p w14:paraId="28CF906A" w14:textId="7983A7FC" w:rsidR="00257C88" w:rsidRDefault="00257C88" w:rsidP="00310EEF">
            <w:pPr>
              <w:pStyle w:val="ListParagraph"/>
              <w:numPr>
                <w:ilvl w:val="0"/>
                <w:numId w:val="1"/>
              </w:numPr>
              <w:rPr>
                <w:rFonts w:ascii="Arial" w:hAnsi="Arial" w:cs="Arial"/>
                <w:b/>
              </w:rPr>
            </w:pPr>
            <w:r w:rsidRPr="00C86706">
              <w:rPr>
                <w:rFonts w:ascii="Arial" w:hAnsi="Arial" w:cs="Arial"/>
                <w:b/>
              </w:rPr>
              <w:t>Extend</w:t>
            </w:r>
            <w:r w:rsidR="00C86706" w:rsidRPr="00C86706">
              <w:rPr>
                <w:rFonts w:ascii="Arial" w:hAnsi="Arial" w:cs="Arial"/>
                <w:b/>
              </w:rPr>
              <w:t>/</w:t>
            </w:r>
            <w:r w:rsidRPr="00C86706">
              <w:rPr>
                <w:rFonts w:ascii="Arial" w:hAnsi="Arial" w:cs="Arial"/>
                <w:b/>
              </w:rPr>
              <w:t>Explain in more detail</w:t>
            </w:r>
            <w:r w:rsidR="00C86706">
              <w:rPr>
                <w:rFonts w:ascii="Arial" w:hAnsi="Arial" w:cs="Arial"/>
                <w:b/>
              </w:rPr>
              <w:t xml:space="preserve"> (4 pupils)</w:t>
            </w:r>
          </w:p>
          <w:p w14:paraId="4AD0733F" w14:textId="2511DCEB" w:rsidR="00C86706" w:rsidRPr="00C86706" w:rsidRDefault="00C86706" w:rsidP="00310EEF">
            <w:pPr>
              <w:pStyle w:val="ListParagraph"/>
              <w:numPr>
                <w:ilvl w:val="0"/>
                <w:numId w:val="1"/>
              </w:numPr>
              <w:rPr>
                <w:rFonts w:ascii="Arial" w:hAnsi="Arial" w:cs="Arial"/>
                <w:b/>
              </w:rPr>
            </w:pPr>
            <w:r>
              <w:rPr>
                <w:rFonts w:ascii="Arial" w:hAnsi="Arial" w:cs="Arial"/>
                <w:b/>
              </w:rPr>
              <w:t>Be more balanced – include negatives (3 pupils)</w:t>
            </w:r>
          </w:p>
          <w:p w14:paraId="0D9546DB" w14:textId="0ED7A9FA" w:rsidR="00257C88" w:rsidRPr="00257C88" w:rsidRDefault="001B5B86" w:rsidP="00257C88">
            <w:pPr>
              <w:pStyle w:val="ListParagraph"/>
              <w:numPr>
                <w:ilvl w:val="0"/>
                <w:numId w:val="1"/>
              </w:numPr>
              <w:rPr>
                <w:rFonts w:ascii="Arial" w:hAnsi="Arial" w:cs="Arial"/>
                <w:b/>
              </w:rPr>
            </w:pPr>
            <w:r>
              <w:rPr>
                <w:rFonts w:ascii="Arial" w:hAnsi="Arial" w:cs="Arial"/>
                <w:b/>
              </w:rPr>
              <w:t xml:space="preserve">The </w:t>
            </w:r>
            <w:r w:rsidR="00257C88" w:rsidRPr="00257C88">
              <w:rPr>
                <w:rFonts w:ascii="Arial" w:hAnsi="Arial" w:cs="Arial"/>
                <w:b/>
              </w:rPr>
              <w:t>marking</w:t>
            </w:r>
            <w:r>
              <w:rPr>
                <w:rFonts w:ascii="Arial" w:hAnsi="Arial" w:cs="Arial"/>
                <w:b/>
              </w:rPr>
              <w:t xml:space="preserve"> of my question</w:t>
            </w:r>
            <w:r w:rsidR="00257C88" w:rsidRPr="00257C88">
              <w:rPr>
                <w:rFonts w:ascii="Arial" w:hAnsi="Arial" w:cs="Arial"/>
                <w:b/>
              </w:rPr>
              <w:t xml:space="preserve"> was fair</w:t>
            </w:r>
            <w:r w:rsidR="00C86706">
              <w:rPr>
                <w:rFonts w:ascii="Arial" w:hAnsi="Arial" w:cs="Arial"/>
                <w:b/>
              </w:rPr>
              <w:t xml:space="preserve"> (2 pupils)</w:t>
            </w:r>
          </w:p>
          <w:p w14:paraId="32CC0A0A" w14:textId="0E99AFF8" w:rsidR="00257C88" w:rsidRPr="00257C88" w:rsidRDefault="00257C88" w:rsidP="00257C88">
            <w:pPr>
              <w:pStyle w:val="ListParagraph"/>
              <w:numPr>
                <w:ilvl w:val="0"/>
                <w:numId w:val="1"/>
              </w:numPr>
              <w:rPr>
                <w:rFonts w:ascii="Arial" w:hAnsi="Arial" w:cs="Arial"/>
                <w:b/>
              </w:rPr>
            </w:pPr>
            <w:r w:rsidRPr="00257C88">
              <w:rPr>
                <w:rFonts w:ascii="Arial" w:hAnsi="Arial" w:cs="Arial"/>
                <w:b/>
              </w:rPr>
              <w:t>Assess the structure</w:t>
            </w:r>
            <w:r w:rsidR="00C86706">
              <w:rPr>
                <w:rFonts w:ascii="Arial" w:hAnsi="Arial" w:cs="Arial"/>
                <w:b/>
              </w:rPr>
              <w:t xml:space="preserve"> (1 pupil)</w:t>
            </w:r>
          </w:p>
          <w:p w14:paraId="58A9EA3D" w14:textId="034889FA" w:rsidR="00257C88" w:rsidRPr="00257C88" w:rsidRDefault="00C86706" w:rsidP="00257C88">
            <w:pPr>
              <w:pStyle w:val="ListParagraph"/>
              <w:numPr>
                <w:ilvl w:val="0"/>
                <w:numId w:val="1"/>
              </w:numPr>
              <w:rPr>
                <w:rFonts w:ascii="Arial" w:hAnsi="Arial" w:cs="Arial"/>
                <w:b/>
              </w:rPr>
            </w:pPr>
            <w:r>
              <w:rPr>
                <w:rFonts w:ascii="Arial" w:hAnsi="Arial" w:cs="Arial"/>
                <w:b/>
              </w:rPr>
              <w:t>Don't be too generous (1 pupil)</w:t>
            </w:r>
          </w:p>
          <w:p w14:paraId="43EA0DBA" w14:textId="77777777" w:rsidR="00614BF6" w:rsidRDefault="00614BF6" w:rsidP="00C86706">
            <w:pPr>
              <w:pStyle w:val="ListParagraph"/>
              <w:ind w:left="360"/>
              <w:rPr>
                <w:rFonts w:ascii="Arial" w:hAnsi="Arial" w:cs="Arial"/>
              </w:rPr>
            </w:pPr>
          </w:p>
        </w:tc>
      </w:tr>
    </w:tbl>
    <w:p w14:paraId="39B2D7F8" w14:textId="1D140B01" w:rsidR="00596971" w:rsidRDefault="00596971" w:rsidP="002167A3">
      <w:pPr>
        <w:spacing w:after="0"/>
        <w:rPr>
          <w:rFonts w:ascii="Arial" w:hAnsi="Arial" w:cs="Arial"/>
          <w:sz w:val="24"/>
          <w:szCs w:val="24"/>
        </w:rPr>
      </w:pPr>
    </w:p>
    <w:p w14:paraId="270C58CA" w14:textId="37F37AC6" w:rsidR="00257C88" w:rsidRPr="00D02C49" w:rsidRDefault="00257C88" w:rsidP="00257C88">
      <w:pPr>
        <w:spacing w:after="0"/>
        <w:rPr>
          <w:rFonts w:ascii="Arial" w:hAnsi="Arial" w:cs="Arial"/>
          <w:b/>
          <w:sz w:val="24"/>
          <w:szCs w:val="24"/>
        </w:rPr>
      </w:pPr>
      <w:r>
        <w:rPr>
          <w:rFonts w:ascii="Arial" w:hAnsi="Arial" w:cs="Arial"/>
          <w:b/>
          <w:sz w:val="24"/>
          <w:szCs w:val="24"/>
        </w:rPr>
        <w:t xml:space="preserve">Figure 6 -  </w:t>
      </w:r>
      <w:r w:rsidR="008702F7">
        <w:rPr>
          <w:rFonts w:ascii="Arial" w:hAnsi="Arial" w:cs="Arial"/>
          <w:b/>
          <w:sz w:val="24"/>
          <w:szCs w:val="24"/>
        </w:rPr>
        <w:t>Themes in</w:t>
      </w:r>
      <w:r w:rsidR="00C86706">
        <w:rPr>
          <w:rFonts w:ascii="Arial" w:hAnsi="Arial" w:cs="Arial"/>
          <w:b/>
          <w:sz w:val="24"/>
          <w:szCs w:val="24"/>
        </w:rPr>
        <w:t xml:space="preserve"> the </w:t>
      </w:r>
      <w:r>
        <w:rPr>
          <w:rFonts w:ascii="Arial" w:hAnsi="Arial" w:cs="Arial"/>
          <w:b/>
          <w:sz w:val="24"/>
          <w:szCs w:val="24"/>
        </w:rPr>
        <w:t>Anonymous feedback comments provided by students at the end of the pre-test lesson.</w:t>
      </w:r>
    </w:p>
    <w:p w14:paraId="24F6EAE6" w14:textId="0738E16B" w:rsidR="00596971" w:rsidRDefault="00596971" w:rsidP="002167A3">
      <w:pPr>
        <w:spacing w:after="0"/>
        <w:rPr>
          <w:rFonts w:ascii="Arial" w:hAnsi="Arial" w:cs="Arial"/>
          <w:sz w:val="24"/>
          <w:szCs w:val="24"/>
        </w:rPr>
      </w:pPr>
    </w:p>
    <w:p w14:paraId="2C2C7886" w14:textId="5031F0AB" w:rsidR="00B346A0" w:rsidRDefault="006002F8" w:rsidP="002167A3">
      <w:pPr>
        <w:spacing w:after="0"/>
        <w:rPr>
          <w:rFonts w:ascii="Arial" w:hAnsi="Arial" w:cs="Arial"/>
          <w:sz w:val="24"/>
          <w:szCs w:val="24"/>
        </w:rPr>
      </w:pPr>
      <w:r>
        <w:rPr>
          <w:rFonts w:ascii="Arial" w:hAnsi="Arial" w:cs="Arial"/>
          <w:sz w:val="24"/>
          <w:szCs w:val="24"/>
        </w:rPr>
        <w:t xml:space="preserve">Pupils were asked to provide feedback again at the end of the post-test lesson. </w:t>
      </w:r>
      <w:r w:rsidR="00E44824">
        <w:rPr>
          <w:rFonts w:ascii="Arial" w:hAnsi="Arial" w:cs="Arial"/>
          <w:sz w:val="24"/>
          <w:szCs w:val="24"/>
        </w:rPr>
        <w:t>This time</w:t>
      </w:r>
      <w:r>
        <w:rPr>
          <w:rFonts w:ascii="Arial" w:hAnsi="Arial" w:cs="Arial"/>
          <w:sz w:val="24"/>
          <w:szCs w:val="24"/>
        </w:rPr>
        <w:t xml:space="preserve"> it was submitted on a disclosed basis by responding to the questions on the back of the writing frame (Appendix N</w:t>
      </w:r>
      <w:r w:rsidR="00E44824">
        <w:rPr>
          <w:rFonts w:ascii="Arial" w:hAnsi="Arial" w:cs="Arial"/>
          <w:sz w:val="24"/>
          <w:szCs w:val="24"/>
        </w:rPr>
        <w:t>)</w:t>
      </w:r>
      <w:r>
        <w:rPr>
          <w:rFonts w:ascii="Arial" w:hAnsi="Arial" w:cs="Arial"/>
          <w:sz w:val="24"/>
          <w:szCs w:val="24"/>
        </w:rPr>
        <w:t>.</w:t>
      </w:r>
      <w:r w:rsidR="001C660D">
        <w:rPr>
          <w:rFonts w:ascii="Arial" w:hAnsi="Arial" w:cs="Arial"/>
          <w:sz w:val="24"/>
          <w:szCs w:val="24"/>
        </w:rPr>
        <w:t xml:space="preserve"> </w:t>
      </w:r>
      <w:r w:rsidR="00E44824">
        <w:rPr>
          <w:rFonts w:ascii="Arial" w:hAnsi="Arial" w:cs="Arial"/>
          <w:sz w:val="24"/>
          <w:szCs w:val="24"/>
        </w:rPr>
        <w:t>T</w:t>
      </w:r>
      <w:r w:rsidR="001C660D">
        <w:rPr>
          <w:rFonts w:ascii="Arial" w:hAnsi="Arial" w:cs="Arial"/>
          <w:sz w:val="24"/>
          <w:szCs w:val="24"/>
        </w:rPr>
        <w:t>he themes are summarised at Figure 7 and responses are reproduced in full at Appendix P</w:t>
      </w:r>
      <w:r w:rsidR="00E532EC">
        <w:rPr>
          <w:rFonts w:ascii="Arial" w:hAnsi="Arial" w:cs="Arial"/>
          <w:sz w:val="24"/>
          <w:szCs w:val="24"/>
        </w:rPr>
        <w:t>. Immediately it is possible to appreciate how the quality of feedback has improved. This may reflect the manner in which it was requested and provided where learners may have seen it as part of the more formal PA process of completing the frame.</w:t>
      </w:r>
      <w:r w:rsidR="00121CD2">
        <w:rPr>
          <w:rFonts w:ascii="Arial" w:hAnsi="Arial" w:cs="Arial"/>
          <w:sz w:val="24"/>
          <w:szCs w:val="24"/>
        </w:rPr>
        <w:t xml:space="preserve"> However, the retrospective comments in the first and third boxes hint at the possible impact of the intervention lesson. The responses state that the quality of answers and feedback has improved, as well as the understanding of how to provide them.</w:t>
      </w:r>
    </w:p>
    <w:p w14:paraId="63B6FBF4" w14:textId="6A437437" w:rsidR="00B346A0" w:rsidRDefault="00B346A0" w:rsidP="002167A3">
      <w:pPr>
        <w:spacing w:after="0"/>
        <w:rPr>
          <w:rFonts w:ascii="Arial" w:hAnsi="Arial" w:cs="Arial"/>
          <w:sz w:val="24"/>
          <w:szCs w:val="24"/>
        </w:rPr>
      </w:pPr>
    </w:p>
    <w:p w14:paraId="0D07590B" w14:textId="77777777" w:rsidR="00E44824" w:rsidRDefault="005A1AC0" w:rsidP="002167A3">
      <w:pPr>
        <w:spacing w:after="0"/>
        <w:rPr>
          <w:rFonts w:ascii="Arial" w:hAnsi="Arial" w:cs="Arial"/>
          <w:sz w:val="24"/>
          <w:szCs w:val="24"/>
        </w:rPr>
      </w:pPr>
      <w:r>
        <w:rPr>
          <w:rFonts w:ascii="Arial" w:hAnsi="Arial" w:cs="Arial"/>
          <w:sz w:val="24"/>
          <w:szCs w:val="24"/>
        </w:rPr>
        <w:t>The final part of the Triangulation assessment of my research relates to the lesson observations from my Subject Mentor</w:t>
      </w:r>
      <w:r w:rsidR="00E44824">
        <w:rPr>
          <w:rFonts w:ascii="Arial" w:hAnsi="Arial" w:cs="Arial"/>
          <w:sz w:val="24"/>
          <w:szCs w:val="24"/>
        </w:rPr>
        <w:t xml:space="preserve"> </w:t>
      </w:r>
      <w:r>
        <w:rPr>
          <w:rFonts w:ascii="Arial" w:hAnsi="Arial" w:cs="Arial"/>
          <w:sz w:val="24"/>
          <w:szCs w:val="24"/>
        </w:rPr>
        <w:t xml:space="preserve">recorded in my Lesson Comments Book (Appendix Q). These are reproduced at Figure 8. A consistent theme throughout my teaching of Y10BG was the challenge of managing their behaviour. This reflected </w:t>
      </w:r>
      <w:r w:rsidR="00E44824">
        <w:rPr>
          <w:rFonts w:ascii="Arial" w:hAnsi="Arial" w:cs="Arial"/>
          <w:sz w:val="24"/>
          <w:szCs w:val="24"/>
        </w:rPr>
        <w:t>my Mentor's experience of the class also</w:t>
      </w:r>
      <w:r w:rsidR="00ED5C67">
        <w:rPr>
          <w:rFonts w:ascii="Arial" w:hAnsi="Arial" w:cs="Arial"/>
          <w:sz w:val="24"/>
          <w:szCs w:val="24"/>
        </w:rPr>
        <w:t xml:space="preserve">. This had caused me concern over whether I would be able to complete the tasks in the three lessons and conduct my research at all. However, this was </w:t>
      </w:r>
      <w:r w:rsidR="001D3444">
        <w:rPr>
          <w:rFonts w:ascii="Arial" w:hAnsi="Arial" w:cs="Arial"/>
          <w:sz w:val="24"/>
          <w:szCs w:val="24"/>
        </w:rPr>
        <w:t>possible,</w:t>
      </w:r>
      <w:r w:rsidR="00ED5C67">
        <w:rPr>
          <w:rFonts w:ascii="Arial" w:hAnsi="Arial" w:cs="Arial"/>
          <w:sz w:val="24"/>
          <w:szCs w:val="24"/>
        </w:rPr>
        <w:t xml:space="preserve"> and my Mentor's observations reflect this –</w:t>
      </w:r>
      <w:r w:rsidR="00E44824">
        <w:rPr>
          <w:rFonts w:ascii="Arial" w:hAnsi="Arial" w:cs="Arial"/>
          <w:sz w:val="24"/>
          <w:szCs w:val="24"/>
        </w:rPr>
        <w:t xml:space="preserve"> </w:t>
      </w:r>
      <w:r w:rsidR="00ED5C67">
        <w:rPr>
          <w:rFonts w:ascii="Arial" w:hAnsi="Arial" w:cs="Arial"/>
          <w:sz w:val="24"/>
          <w:szCs w:val="24"/>
        </w:rPr>
        <w:t>"</w:t>
      </w:r>
      <w:r w:rsidR="00ED5C67" w:rsidRPr="00ED5C67">
        <w:rPr>
          <w:rFonts w:ascii="Arial" w:hAnsi="Arial" w:cs="Arial"/>
          <w:sz w:val="24"/>
          <w:szCs w:val="24"/>
        </w:rPr>
        <w:t>Classroom management was appropriate and consistent</w:t>
      </w:r>
      <w:r w:rsidR="00ED5C67">
        <w:rPr>
          <w:rFonts w:ascii="Arial" w:hAnsi="Arial" w:cs="Arial"/>
          <w:sz w:val="24"/>
          <w:szCs w:val="24"/>
        </w:rPr>
        <w:t>" (Pre-Test), "</w:t>
      </w:r>
      <w:r w:rsidR="00C771DA" w:rsidRPr="00C771DA">
        <w:rPr>
          <w:rFonts w:ascii="Arial" w:hAnsi="Arial" w:cs="Arial"/>
          <w:b/>
          <w:sz w:val="20"/>
          <w:szCs w:val="20"/>
        </w:rPr>
        <w:t xml:space="preserve"> </w:t>
      </w:r>
      <w:r w:rsidR="00C771DA" w:rsidRPr="00C771DA">
        <w:rPr>
          <w:rFonts w:ascii="Arial" w:hAnsi="Arial" w:cs="Arial"/>
          <w:sz w:val="24"/>
          <w:szCs w:val="24"/>
        </w:rPr>
        <w:t>Pupils worked in silence, supported well with good positive praise and encouragement</w:t>
      </w:r>
      <w:r w:rsidR="00C771DA">
        <w:rPr>
          <w:rFonts w:ascii="Arial" w:hAnsi="Arial" w:cs="Arial"/>
          <w:sz w:val="24"/>
          <w:szCs w:val="24"/>
        </w:rPr>
        <w:t>" (Intervention) and "</w:t>
      </w:r>
      <w:r w:rsidR="00C771DA" w:rsidRPr="00C771DA">
        <w:rPr>
          <w:rFonts w:ascii="Arial" w:hAnsi="Arial" w:cs="Arial"/>
          <w:b/>
          <w:sz w:val="20"/>
          <w:szCs w:val="20"/>
        </w:rPr>
        <w:t xml:space="preserve"> </w:t>
      </w:r>
      <w:r w:rsidR="00C771DA" w:rsidRPr="00C771DA">
        <w:rPr>
          <w:rFonts w:ascii="Arial" w:hAnsi="Arial" w:cs="Arial"/>
          <w:sz w:val="24"/>
          <w:szCs w:val="24"/>
        </w:rPr>
        <w:t>Class carried on well with the activity. Those that required help were given it appropriately</w:t>
      </w:r>
      <w:r w:rsidR="00C771DA">
        <w:rPr>
          <w:rFonts w:ascii="Arial" w:hAnsi="Arial" w:cs="Arial"/>
          <w:sz w:val="24"/>
          <w:szCs w:val="24"/>
        </w:rPr>
        <w:t>" (Post-Test)</w:t>
      </w:r>
      <w:r w:rsidR="009127F5">
        <w:rPr>
          <w:rFonts w:ascii="Arial" w:hAnsi="Arial" w:cs="Arial"/>
          <w:sz w:val="24"/>
          <w:szCs w:val="24"/>
        </w:rPr>
        <w:t xml:space="preserve">. </w:t>
      </w:r>
    </w:p>
    <w:p w14:paraId="20CB5533" w14:textId="77777777" w:rsidR="00E44824" w:rsidRDefault="00E44824" w:rsidP="002167A3">
      <w:pPr>
        <w:spacing w:after="0"/>
        <w:rPr>
          <w:rFonts w:ascii="Arial" w:hAnsi="Arial" w:cs="Arial"/>
          <w:sz w:val="24"/>
          <w:szCs w:val="24"/>
        </w:rPr>
      </w:pPr>
    </w:p>
    <w:p w14:paraId="3EFEAC00" w14:textId="77777777" w:rsidR="00E44824" w:rsidRDefault="00E44824" w:rsidP="002167A3">
      <w:pPr>
        <w:spacing w:after="0"/>
        <w:rPr>
          <w:rFonts w:ascii="Arial" w:hAnsi="Arial" w:cs="Arial"/>
          <w:sz w:val="24"/>
          <w:szCs w:val="24"/>
        </w:rPr>
      </w:pPr>
    </w:p>
    <w:p w14:paraId="26BCA23E" w14:textId="77777777" w:rsidR="00E44824" w:rsidRDefault="00E44824" w:rsidP="002167A3">
      <w:pPr>
        <w:spacing w:after="0"/>
        <w:rPr>
          <w:rFonts w:ascii="Arial" w:hAnsi="Arial" w:cs="Arial"/>
          <w:sz w:val="24"/>
          <w:szCs w:val="24"/>
        </w:rPr>
      </w:pPr>
    </w:p>
    <w:p w14:paraId="469D8E2F" w14:textId="77777777" w:rsidR="00E44824" w:rsidRDefault="00E44824" w:rsidP="002167A3">
      <w:pPr>
        <w:spacing w:after="0"/>
        <w:rPr>
          <w:rFonts w:ascii="Arial" w:hAnsi="Arial" w:cs="Arial"/>
          <w:sz w:val="24"/>
          <w:szCs w:val="24"/>
        </w:rPr>
      </w:pPr>
    </w:p>
    <w:p w14:paraId="686C3C3D" w14:textId="0F08B9EF" w:rsidR="00B346A0" w:rsidRDefault="009127F5" w:rsidP="002167A3">
      <w:pPr>
        <w:spacing w:after="0"/>
        <w:rPr>
          <w:rFonts w:ascii="Arial" w:hAnsi="Arial" w:cs="Arial"/>
          <w:sz w:val="24"/>
          <w:szCs w:val="24"/>
        </w:rPr>
      </w:pPr>
      <w:r>
        <w:rPr>
          <w:rFonts w:ascii="Arial" w:hAnsi="Arial" w:cs="Arial"/>
          <w:sz w:val="24"/>
          <w:szCs w:val="24"/>
        </w:rPr>
        <w:lastRenderedPageBreak/>
        <w:t>The apparent success of the lessons might</w:t>
      </w:r>
      <w:r w:rsidR="00657112">
        <w:rPr>
          <w:rFonts w:ascii="Arial" w:hAnsi="Arial" w:cs="Arial"/>
          <w:sz w:val="24"/>
          <w:szCs w:val="24"/>
        </w:rPr>
        <w:t xml:space="preserve"> indicate the positive impact of improving pupils' PA skills on their behaviour, as well as their attainment. However, my Mentor's comments indicate that the lessons were  arranged to include attributes recommended by literature for more effective behaviour management; careful planning of activities and transitions (Crozier (2004))</w:t>
      </w:r>
      <w:r w:rsidR="00CB79C9">
        <w:rPr>
          <w:rFonts w:ascii="Arial" w:hAnsi="Arial" w:cs="Arial"/>
          <w:sz w:val="24"/>
          <w:szCs w:val="24"/>
        </w:rPr>
        <w:t>, the use of praise (</w:t>
      </w:r>
      <w:r w:rsidR="002938FA">
        <w:rPr>
          <w:rFonts w:ascii="Arial" w:hAnsi="Arial" w:cs="Arial"/>
          <w:sz w:val="24"/>
          <w:szCs w:val="24"/>
        </w:rPr>
        <w:t xml:space="preserve">Barnes (2012)) and a stimulating environment (Pollard et al. (2014)) where the lessons were structured to equip Y10BG with a skill to help them perform better in their GCSE exam. Finally, the comments appear to make little reference to the pupils' use of PA. This may reflect my Mentor's unfamiliarity with the process and the fact that </w:t>
      </w:r>
      <w:r w:rsidR="00F27A3B">
        <w:rPr>
          <w:rFonts w:ascii="Arial" w:hAnsi="Arial" w:cs="Arial"/>
          <w:sz w:val="24"/>
          <w:szCs w:val="24"/>
        </w:rPr>
        <w:t>AfL was not fully embedded at PTE1 as recommended by Pollard et al.(2014) and Hoult (2005).</w:t>
      </w:r>
    </w:p>
    <w:p w14:paraId="5CD1CDFB" w14:textId="77D7ECF3" w:rsidR="00A83A09" w:rsidRDefault="00A83A09" w:rsidP="002167A3">
      <w:pPr>
        <w:spacing w:after="0"/>
        <w:rPr>
          <w:rFonts w:ascii="Arial" w:hAnsi="Arial" w:cs="Arial"/>
          <w:sz w:val="24"/>
          <w:szCs w:val="24"/>
        </w:rPr>
      </w:pPr>
    </w:p>
    <w:p w14:paraId="31AA0D28" w14:textId="63C77A24" w:rsidR="00A83A09" w:rsidRDefault="00A83A09" w:rsidP="002167A3">
      <w:pPr>
        <w:spacing w:after="0"/>
        <w:rPr>
          <w:rFonts w:ascii="Arial" w:hAnsi="Arial" w:cs="Arial"/>
          <w:sz w:val="24"/>
          <w:szCs w:val="24"/>
        </w:rPr>
      </w:pPr>
    </w:p>
    <w:p w14:paraId="76A5A346" w14:textId="4B75995C" w:rsidR="00A83A09" w:rsidRDefault="00A83A09" w:rsidP="002167A3">
      <w:pPr>
        <w:spacing w:after="0"/>
        <w:rPr>
          <w:rFonts w:ascii="Arial" w:hAnsi="Arial" w:cs="Arial"/>
          <w:sz w:val="24"/>
          <w:szCs w:val="24"/>
        </w:rPr>
      </w:pPr>
    </w:p>
    <w:p w14:paraId="79892BAB" w14:textId="1E5D49BE" w:rsidR="00A83A09" w:rsidRDefault="00A83A09" w:rsidP="002167A3">
      <w:pPr>
        <w:spacing w:after="0"/>
        <w:rPr>
          <w:rFonts w:ascii="Arial" w:hAnsi="Arial" w:cs="Arial"/>
          <w:sz w:val="24"/>
          <w:szCs w:val="24"/>
        </w:rPr>
      </w:pPr>
    </w:p>
    <w:p w14:paraId="7BE2B2FF" w14:textId="42F9CA96" w:rsidR="00A83A09" w:rsidRDefault="00A83A09" w:rsidP="002167A3">
      <w:pPr>
        <w:spacing w:after="0"/>
        <w:rPr>
          <w:rFonts w:ascii="Arial" w:hAnsi="Arial" w:cs="Arial"/>
          <w:sz w:val="24"/>
          <w:szCs w:val="24"/>
        </w:rPr>
      </w:pPr>
    </w:p>
    <w:p w14:paraId="03DDB057" w14:textId="6AC2B6E5" w:rsidR="00A83A09" w:rsidRDefault="00A83A09" w:rsidP="002167A3">
      <w:pPr>
        <w:spacing w:after="0"/>
        <w:rPr>
          <w:rFonts w:ascii="Arial" w:hAnsi="Arial" w:cs="Arial"/>
          <w:sz w:val="24"/>
          <w:szCs w:val="24"/>
        </w:rPr>
      </w:pPr>
    </w:p>
    <w:p w14:paraId="4AEF5F5C" w14:textId="5C2A230A" w:rsidR="00A83A09" w:rsidRDefault="00A83A09" w:rsidP="002167A3">
      <w:pPr>
        <w:spacing w:after="0"/>
        <w:rPr>
          <w:rFonts w:ascii="Arial" w:hAnsi="Arial" w:cs="Arial"/>
          <w:sz w:val="24"/>
          <w:szCs w:val="24"/>
        </w:rPr>
      </w:pPr>
    </w:p>
    <w:p w14:paraId="578F0F92" w14:textId="2655452F" w:rsidR="00A83A09" w:rsidRDefault="00A83A09" w:rsidP="002167A3">
      <w:pPr>
        <w:spacing w:after="0"/>
        <w:rPr>
          <w:rFonts w:ascii="Arial" w:hAnsi="Arial" w:cs="Arial"/>
          <w:sz w:val="24"/>
          <w:szCs w:val="24"/>
        </w:rPr>
      </w:pPr>
    </w:p>
    <w:p w14:paraId="304BDA31" w14:textId="68FE5387" w:rsidR="00A83A09" w:rsidRDefault="00A83A09" w:rsidP="002167A3">
      <w:pPr>
        <w:spacing w:after="0"/>
        <w:rPr>
          <w:rFonts w:ascii="Arial" w:hAnsi="Arial" w:cs="Arial"/>
          <w:sz w:val="24"/>
          <w:szCs w:val="24"/>
        </w:rPr>
      </w:pPr>
    </w:p>
    <w:p w14:paraId="7FD7580D" w14:textId="0359EE27" w:rsidR="00A83A09" w:rsidRDefault="00A83A09" w:rsidP="002167A3">
      <w:pPr>
        <w:spacing w:after="0"/>
        <w:rPr>
          <w:rFonts w:ascii="Arial" w:hAnsi="Arial" w:cs="Arial"/>
          <w:sz w:val="24"/>
          <w:szCs w:val="24"/>
        </w:rPr>
      </w:pPr>
    </w:p>
    <w:p w14:paraId="2C11F25C" w14:textId="478B82FF" w:rsidR="00A83A09" w:rsidRDefault="00A83A09" w:rsidP="002167A3">
      <w:pPr>
        <w:spacing w:after="0"/>
        <w:rPr>
          <w:rFonts w:ascii="Arial" w:hAnsi="Arial" w:cs="Arial"/>
          <w:sz w:val="24"/>
          <w:szCs w:val="24"/>
        </w:rPr>
      </w:pPr>
    </w:p>
    <w:p w14:paraId="4E2D46BB" w14:textId="39FF4276" w:rsidR="00A83A09" w:rsidRDefault="00A83A09" w:rsidP="002167A3">
      <w:pPr>
        <w:spacing w:after="0"/>
        <w:rPr>
          <w:rFonts w:ascii="Arial" w:hAnsi="Arial" w:cs="Arial"/>
          <w:sz w:val="24"/>
          <w:szCs w:val="24"/>
        </w:rPr>
      </w:pPr>
    </w:p>
    <w:p w14:paraId="10A56A22" w14:textId="34E555D8" w:rsidR="00A83A09" w:rsidRDefault="00A83A09" w:rsidP="002167A3">
      <w:pPr>
        <w:spacing w:after="0"/>
        <w:rPr>
          <w:rFonts w:ascii="Arial" w:hAnsi="Arial" w:cs="Arial"/>
          <w:sz w:val="24"/>
          <w:szCs w:val="24"/>
        </w:rPr>
      </w:pPr>
    </w:p>
    <w:p w14:paraId="5D1B21D9" w14:textId="74EE6EA0" w:rsidR="00A83A09" w:rsidRDefault="00A83A09" w:rsidP="002167A3">
      <w:pPr>
        <w:spacing w:after="0"/>
        <w:rPr>
          <w:rFonts w:ascii="Arial" w:hAnsi="Arial" w:cs="Arial"/>
          <w:sz w:val="24"/>
          <w:szCs w:val="24"/>
        </w:rPr>
      </w:pPr>
    </w:p>
    <w:p w14:paraId="7A16E66F" w14:textId="5B932955" w:rsidR="00A83A09" w:rsidRDefault="00A83A09" w:rsidP="002167A3">
      <w:pPr>
        <w:spacing w:after="0"/>
        <w:rPr>
          <w:rFonts w:ascii="Arial" w:hAnsi="Arial" w:cs="Arial"/>
          <w:sz w:val="24"/>
          <w:szCs w:val="24"/>
        </w:rPr>
      </w:pPr>
    </w:p>
    <w:p w14:paraId="37A58935" w14:textId="648D7C3C" w:rsidR="00A83A09" w:rsidRDefault="00A83A09" w:rsidP="002167A3">
      <w:pPr>
        <w:spacing w:after="0"/>
        <w:rPr>
          <w:rFonts w:ascii="Arial" w:hAnsi="Arial" w:cs="Arial"/>
          <w:sz w:val="24"/>
          <w:szCs w:val="24"/>
        </w:rPr>
      </w:pPr>
    </w:p>
    <w:p w14:paraId="22E3FCAA" w14:textId="1F60CAB2" w:rsidR="00A83A09" w:rsidRDefault="00A83A09" w:rsidP="002167A3">
      <w:pPr>
        <w:spacing w:after="0"/>
        <w:rPr>
          <w:rFonts w:ascii="Arial" w:hAnsi="Arial" w:cs="Arial"/>
          <w:sz w:val="24"/>
          <w:szCs w:val="24"/>
        </w:rPr>
      </w:pPr>
    </w:p>
    <w:p w14:paraId="5F4CC656" w14:textId="1F61A983" w:rsidR="00A83A09" w:rsidRDefault="00A83A09" w:rsidP="002167A3">
      <w:pPr>
        <w:spacing w:after="0"/>
        <w:rPr>
          <w:rFonts w:ascii="Arial" w:hAnsi="Arial" w:cs="Arial"/>
          <w:sz w:val="24"/>
          <w:szCs w:val="24"/>
        </w:rPr>
      </w:pPr>
    </w:p>
    <w:p w14:paraId="00B0B905" w14:textId="16B6B1A9" w:rsidR="00A83A09" w:rsidRDefault="00A83A09" w:rsidP="002167A3">
      <w:pPr>
        <w:spacing w:after="0"/>
        <w:rPr>
          <w:rFonts w:ascii="Arial" w:hAnsi="Arial" w:cs="Arial"/>
          <w:sz w:val="24"/>
          <w:szCs w:val="24"/>
        </w:rPr>
      </w:pPr>
    </w:p>
    <w:p w14:paraId="79CA66C0" w14:textId="64D4CE98" w:rsidR="00A83A09" w:rsidRDefault="00A83A09" w:rsidP="002167A3">
      <w:pPr>
        <w:spacing w:after="0"/>
        <w:rPr>
          <w:rFonts w:ascii="Arial" w:hAnsi="Arial" w:cs="Arial"/>
          <w:sz w:val="24"/>
          <w:szCs w:val="24"/>
        </w:rPr>
      </w:pPr>
    </w:p>
    <w:p w14:paraId="53068299" w14:textId="3BCCF835" w:rsidR="00A83A09" w:rsidRDefault="00A83A09" w:rsidP="002167A3">
      <w:pPr>
        <w:spacing w:after="0"/>
        <w:rPr>
          <w:rFonts w:ascii="Arial" w:hAnsi="Arial" w:cs="Arial"/>
          <w:sz w:val="24"/>
          <w:szCs w:val="24"/>
        </w:rPr>
      </w:pPr>
    </w:p>
    <w:p w14:paraId="415ACDD0" w14:textId="5396861E" w:rsidR="00A83A09" w:rsidRDefault="00A83A09" w:rsidP="002167A3">
      <w:pPr>
        <w:spacing w:after="0"/>
        <w:rPr>
          <w:rFonts w:ascii="Arial" w:hAnsi="Arial" w:cs="Arial"/>
          <w:sz w:val="24"/>
          <w:szCs w:val="24"/>
        </w:rPr>
      </w:pPr>
    </w:p>
    <w:p w14:paraId="50A419C5" w14:textId="427D717C" w:rsidR="00A83A09" w:rsidRDefault="00A83A09" w:rsidP="002167A3">
      <w:pPr>
        <w:spacing w:after="0"/>
        <w:rPr>
          <w:rFonts w:ascii="Arial" w:hAnsi="Arial" w:cs="Arial"/>
          <w:sz w:val="24"/>
          <w:szCs w:val="24"/>
        </w:rPr>
      </w:pPr>
    </w:p>
    <w:p w14:paraId="6177707F" w14:textId="3E2398CB" w:rsidR="00A83A09" w:rsidRDefault="00A83A09" w:rsidP="002167A3">
      <w:pPr>
        <w:spacing w:after="0"/>
        <w:rPr>
          <w:rFonts w:ascii="Arial" w:hAnsi="Arial" w:cs="Arial"/>
          <w:sz w:val="24"/>
          <w:szCs w:val="24"/>
        </w:rPr>
      </w:pPr>
    </w:p>
    <w:p w14:paraId="76A989B8" w14:textId="61156036" w:rsidR="00A83A09" w:rsidRDefault="00A83A09" w:rsidP="002167A3">
      <w:pPr>
        <w:spacing w:after="0"/>
        <w:rPr>
          <w:rFonts w:ascii="Arial" w:hAnsi="Arial" w:cs="Arial"/>
          <w:sz w:val="24"/>
          <w:szCs w:val="24"/>
        </w:rPr>
      </w:pPr>
    </w:p>
    <w:p w14:paraId="0C18E7F0" w14:textId="3286A061" w:rsidR="00A83A09" w:rsidRDefault="00A83A09" w:rsidP="002167A3">
      <w:pPr>
        <w:spacing w:after="0"/>
        <w:rPr>
          <w:rFonts w:ascii="Arial" w:hAnsi="Arial" w:cs="Arial"/>
          <w:sz w:val="24"/>
          <w:szCs w:val="24"/>
        </w:rPr>
      </w:pPr>
    </w:p>
    <w:p w14:paraId="71C379EF" w14:textId="7329B7B6" w:rsidR="00A83A09" w:rsidRDefault="00A83A09" w:rsidP="002167A3">
      <w:pPr>
        <w:spacing w:after="0"/>
        <w:rPr>
          <w:rFonts w:ascii="Arial" w:hAnsi="Arial" w:cs="Arial"/>
          <w:sz w:val="24"/>
          <w:szCs w:val="24"/>
        </w:rPr>
      </w:pPr>
    </w:p>
    <w:p w14:paraId="2279C4EB" w14:textId="34843254" w:rsidR="00A83A09" w:rsidRDefault="00A83A09" w:rsidP="002167A3">
      <w:pPr>
        <w:spacing w:after="0"/>
        <w:rPr>
          <w:rFonts w:ascii="Arial" w:hAnsi="Arial" w:cs="Arial"/>
          <w:sz w:val="24"/>
          <w:szCs w:val="24"/>
        </w:rPr>
      </w:pPr>
    </w:p>
    <w:p w14:paraId="4E8B9AE1" w14:textId="5CC185D3" w:rsidR="00A83A09" w:rsidRDefault="00A83A09" w:rsidP="002167A3">
      <w:pPr>
        <w:spacing w:after="0"/>
        <w:rPr>
          <w:rFonts w:ascii="Arial" w:hAnsi="Arial" w:cs="Arial"/>
          <w:sz w:val="24"/>
          <w:szCs w:val="24"/>
        </w:rPr>
      </w:pPr>
    </w:p>
    <w:p w14:paraId="0737D290" w14:textId="039588CD" w:rsidR="00A83A09" w:rsidRDefault="00A83A09" w:rsidP="002167A3">
      <w:pPr>
        <w:spacing w:after="0"/>
        <w:rPr>
          <w:rFonts w:ascii="Arial" w:hAnsi="Arial" w:cs="Arial"/>
          <w:sz w:val="24"/>
          <w:szCs w:val="24"/>
        </w:rPr>
      </w:pPr>
    </w:p>
    <w:p w14:paraId="1AADD394" w14:textId="199A8399" w:rsidR="00A83A09" w:rsidRDefault="00A83A09" w:rsidP="002167A3">
      <w:pPr>
        <w:spacing w:after="0"/>
        <w:rPr>
          <w:rFonts w:ascii="Arial" w:hAnsi="Arial" w:cs="Arial"/>
          <w:sz w:val="24"/>
          <w:szCs w:val="24"/>
        </w:rPr>
      </w:pPr>
    </w:p>
    <w:p w14:paraId="57B74C36" w14:textId="2DF3A655" w:rsidR="00A83A09" w:rsidRDefault="00A83A09" w:rsidP="002167A3">
      <w:pPr>
        <w:spacing w:after="0"/>
        <w:rPr>
          <w:rFonts w:ascii="Arial" w:hAnsi="Arial" w:cs="Arial"/>
          <w:sz w:val="24"/>
          <w:szCs w:val="24"/>
        </w:rPr>
      </w:pPr>
    </w:p>
    <w:p w14:paraId="4B7DA094" w14:textId="2D861A32" w:rsidR="00A83A09" w:rsidRDefault="00A83A09" w:rsidP="002167A3">
      <w:pPr>
        <w:spacing w:after="0"/>
        <w:rPr>
          <w:rFonts w:ascii="Arial" w:hAnsi="Arial" w:cs="Arial"/>
          <w:sz w:val="24"/>
          <w:szCs w:val="24"/>
        </w:rPr>
      </w:pPr>
    </w:p>
    <w:p w14:paraId="0CA7AE22" w14:textId="77777777" w:rsidR="00A83A09" w:rsidRDefault="00A83A09" w:rsidP="002167A3">
      <w:pPr>
        <w:spacing w:after="0"/>
        <w:rPr>
          <w:rFonts w:ascii="Arial" w:hAnsi="Arial" w:cs="Arial"/>
          <w:sz w:val="24"/>
          <w:szCs w:val="24"/>
        </w:rPr>
      </w:pPr>
    </w:p>
    <w:p w14:paraId="1621B73C" w14:textId="267F39E0" w:rsidR="00B346A0" w:rsidRDefault="00B346A0" w:rsidP="002167A3">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B346A0" w14:paraId="175BA633" w14:textId="77777777" w:rsidTr="00B346A0">
        <w:tc>
          <w:tcPr>
            <w:tcW w:w="9016" w:type="dxa"/>
          </w:tcPr>
          <w:p w14:paraId="5B3AED58" w14:textId="77777777" w:rsidR="00B17362" w:rsidRPr="00512C8A" w:rsidRDefault="00B346A0" w:rsidP="00B346A0">
            <w:pPr>
              <w:jc w:val="center"/>
              <w:rPr>
                <w:rFonts w:ascii="Arial" w:hAnsi="Arial" w:cs="Arial"/>
                <w:b/>
                <w:sz w:val="24"/>
                <w:szCs w:val="24"/>
              </w:rPr>
            </w:pPr>
            <w:r w:rsidRPr="00512C8A">
              <w:rPr>
                <w:rFonts w:ascii="Arial" w:hAnsi="Arial" w:cs="Arial"/>
                <w:b/>
                <w:sz w:val="24"/>
                <w:szCs w:val="24"/>
              </w:rPr>
              <w:lastRenderedPageBreak/>
              <w:t>Post – Test Lesson – Themes in</w:t>
            </w:r>
            <w:r w:rsidR="00BE4532" w:rsidRPr="00512C8A">
              <w:rPr>
                <w:rFonts w:ascii="Arial" w:hAnsi="Arial" w:cs="Arial"/>
                <w:b/>
                <w:sz w:val="24"/>
                <w:szCs w:val="24"/>
              </w:rPr>
              <w:t xml:space="preserve"> </w:t>
            </w:r>
            <w:r w:rsidR="00B17362" w:rsidRPr="00512C8A">
              <w:rPr>
                <w:rFonts w:ascii="Arial" w:hAnsi="Arial" w:cs="Arial"/>
                <w:b/>
                <w:sz w:val="24"/>
                <w:szCs w:val="24"/>
              </w:rPr>
              <w:t>Pupil Feedback</w:t>
            </w:r>
          </w:p>
          <w:p w14:paraId="3566F489" w14:textId="71942AF7" w:rsidR="00B346A0" w:rsidRPr="00512C8A" w:rsidRDefault="00B17362" w:rsidP="00B346A0">
            <w:pPr>
              <w:jc w:val="center"/>
              <w:rPr>
                <w:rFonts w:ascii="Arial" w:hAnsi="Arial" w:cs="Arial"/>
                <w:b/>
                <w:sz w:val="24"/>
                <w:szCs w:val="24"/>
              </w:rPr>
            </w:pPr>
            <w:r w:rsidRPr="00512C8A">
              <w:rPr>
                <w:rFonts w:ascii="Arial" w:hAnsi="Arial" w:cs="Arial"/>
                <w:b/>
                <w:sz w:val="24"/>
                <w:szCs w:val="24"/>
              </w:rPr>
              <w:t>When you were answering the question and reading the feedback on it – One thing that was better than last time</w:t>
            </w:r>
            <w:r w:rsidR="00B346A0" w:rsidRPr="00512C8A">
              <w:rPr>
                <w:rFonts w:ascii="Arial" w:hAnsi="Arial" w:cs="Arial"/>
                <w:b/>
                <w:sz w:val="24"/>
                <w:szCs w:val="24"/>
              </w:rPr>
              <w:t xml:space="preserve"> </w:t>
            </w:r>
          </w:p>
          <w:p w14:paraId="5C413047" w14:textId="4BE5F905" w:rsidR="00592809" w:rsidRPr="00512C8A" w:rsidRDefault="00592809" w:rsidP="00B346A0">
            <w:pPr>
              <w:jc w:val="center"/>
              <w:rPr>
                <w:rFonts w:ascii="Arial" w:hAnsi="Arial" w:cs="Arial"/>
                <w:b/>
                <w:sz w:val="24"/>
                <w:szCs w:val="24"/>
              </w:rPr>
            </w:pPr>
          </w:p>
          <w:p w14:paraId="5E109670" w14:textId="49E4BE6D" w:rsidR="00310EEF" w:rsidRPr="00512C8A" w:rsidRDefault="00882AE6" w:rsidP="00592809">
            <w:pPr>
              <w:pStyle w:val="ListParagraph"/>
              <w:numPr>
                <w:ilvl w:val="0"/>
                <w:numId w:val="2"/>
              </w:numPr>
              <w:rPr>
                <w:rFonts w:ascii="Arial" w:eastAsiaTheme="minorHAnsi" w:hAnsi="Arial" w:cs="Arial"/>
                <w:b/>
              </w:rPr>
            </w:pPr>
            <w:r w:rsidRPr="00512C8A">
              <w:rPr>
                <w:rFonts w:ascii="Arial" w:eastAsiaTheme="minorHAnsi" w:hAnsi="Arial" w:cs="Arial"/>
              </w:rPr>
              <w:t>More detailed/better quality answer (10 pupils – 1,4,5,6,10,11,12,13,15 &amp; 19)</w:t>
            </w:r>
          </w:p>
          <w:p w14:paraId="676A34D6" w14:textId="0E5C3485" w:rsidR="00882AE6" w:rsidRPr="00512C8A" w:rsidRDefault="00882AE6" w:rsidP="00592809">
            <w:pPr>
              <w:pStyle w:val="ListParagraph"/>
              <w:numPr>
                <w:ilvl w:val="0"/>
                <w:numId w:val="2"/>
              </w:numPr>
              <w:rPr>
                <w:rFonts w:ascii="Arial" w:eastAsiaTheme="minorHAnsi" w:hAnsi="Arial" w:cs="Arial"/>
                <w:b/>
              </w:rPr>
            </w:pPr>
            <w:r w:rsidRPr="00512C8A">
              <w:rPr>
                <w:rFonts w:ascii="Arial" w:eastAsiaTheme="minorHAnsi" w:hAnsi="Arial" w:cs="Arial"/>
              </w:rPr>
              <w:t>Knew what to write (2 pupils – 7 &amp; 8)</w:t>
            </w:r>
          </w:p>
          <w:p w14:paraId="632419A1" w14:textId="2FB729F0" w:rsidR="00310EEF" w:rsidRPr="00512C8A" w:rsidRDefault="00882AE6" w:rsidP="00592809">
            <w:pPr>
              <w:pStyle w:val="ListParagraph"/>
              <w:numPr>
                <w:ilvl w:val="0"/>
                <w:numId w:val="2"/>
              </w:numPr>
              <w:rPr>
                <w:rFonts w:ascii="Arial" w:eastAsiaTheme="minorHAnsi" w:hAnsi="Arial" w:cs="Arial"/>
                <w:b/>
              </w:rPr>
            </w:pPr>
            <w:r w:rsidRPr="00512C8A">
              <w:rPr>
                <w:rFonts w:ascii="Arial" w:eastAsiaTheme="minorHAnsi" w:hAnsi="Arial" w:cs="Arial"/>
              </w:rPr>
              <w:t>Better quality feedback (1 pupil – 9)</w:t>
            </w:r>
          </w:p>
          <w:p w14:paraId="1CA41655" w14:textId="1213F619" w:rsidR="00310EEF" w:rsidRPr="00512C8A" w:rsidRDefault="00882AE6" w:rsidP="00592809">
            <w:pPr>
              <w:pStyle w:val="ListParagraph"/>
              <w:numPr>
                <w:ilvl w:val="0"/>
                <w:numId w:val="2"/>
              </w:numPr>
              <w:rPr>
                <w:rFonts w:ascii="Arial" w:eastAsiaTheme="minorHAnsi" w:hAnsi="Arial" w:cs="Arial"/>
                <w:b/>
              </w:rPr>
            </w:pPr>
            <w:r w:rsidRPr="00512C8A">
              <w:rPr>
                <w:rFonts w:ascii="Arial" w:eastAsiaTheme="minorHAnsi" w:hAnsi="Arial" w:cs="Arial"/>
              </w:rPr>
              <w:t>Spelling (1 pupil – 14)</w:t>
            </w:r>
          </w:p>
          <w:p w14:paraId="22D4D56E" w14:textId="32CA14EA" w:rsidR="00882AE6" w:rsidRPr="00512C8A" w:rsidRDefault="00882AE6" w:rsidP="00592809">
            <w:pPr>
              <w:pStyle w:val="ListParagraph"/>
              <w:numPr>
                <w:ilvl w:val="0"/>
                <w:numId w:val="2"/>
              </w:numPr>
              <w:rPr>
                <w:rFonts w:ascii="Arial" w:eastAsiaTheme="minorHAnsi" w:hAnsi="Arial" w:cs="Arial"/>
                <w:b/>
              </w:rPr>
            </w:pPr>
            <w:r w:rsidRPr="00512C8A">
              <w:rPr>
                <w:rFonts w:ascii="Arial" w:eastAsiaTheme="minorHAnsi" w:hAnsi="Arial" w:cs="Arial"/>
              </w:rPr>
              <w:t>Nothing/not sure (2 pupils – 16 &amp; 17)</w:t>
            </w:r>
          </w:p>
          <w:p w14:paraId="42216CE7" w14:textId="77777777" w:rsidR="00B346A0" w:rsidRPr="00512C8A" w:rsidRDefault="00B346A0" w:rsidP="00B346A0">
            <w:pPr>
              <w:jc w:val="right"/>
              <w:rPr>
                <w:rFonts w:ascii="Arial" w:hAnsi="Arial" w:cs="Arial"/>
                <w:sz w:val="24"/>
                <w:szCs w:val="24"/>
              </w:rPr>
            </w:pPr>
          </w:p>
        </w:tc>
      </w:tr>
      <w:tr w:rsidR="00B346A0" w14:paraId="50800BFC" w14:textId="77777777" w:rsidTr="00B346A0">
        <w:tc>
          <w:tcPr>
            <w:tcW w:w="9016" w:type="dxa"/>
          </w:tcPr>
          <w:p w14:paraId="59C27950" w14:textId="77777777" w:rsidR="00B17362" w:rsidRPr="00512C8A" w:rsidRDefault="00B17362" w:rsidP="00B17362">
            <w:pPr>
              <w:jc w:val="center"/>
              <w:rPr>
                <w:rFonts w:ascii="Arial" w:hAnsi="Arial" w:cs="Arial"/>
                <w:b/>
                <w:sz w:val="24"/>
                <w:szCs w:val="24"/>
              </w:rPr>
            </w:pPr>
            <w:r w:rsidRPr="00512C8A">
              <w:rPr>
                <w:rFonts w:ascii="Arial" w:hAnsi="Arial" w:cs="Arial"/>
                <w:b/>
                <w:sz w:val="24"/>
                <w:szCs w:val="24"/>
              </w:rPr>
              <w:t>Post – Test Lesson – Themes in Pupil Feedback</w:t>
            </w:r>
          </w:p>
          <w:p w14:paraId="14B4E1C9" w14:textId="2FA53BCB" w:rsidR="00B17362" w:rsidRPr="00512C8A" w:rsidRDefault="00B17362" w:rsidP="00B17362">
            <w:pPr>
              <w:jc w:val="center"/>
              <w:rPr>
                <w:rFonts w:ascii="Arial" w:hAnsi="Arial" w:cs="Arial"/>
                <w:b/>
                <w:sz w:val="24"/>
                <w:szCs w:val="24"/>
              </w:rPr>
            </w:pPr>
            <w:r w:rsidRPr="00512C8A">
              <w:rPr>
                <w:rFonts w:ascii="Arial" w:hAnsi="Arial" w:cs="Arial"/>
                <w:b/>
                <w:sz w:val="24"/>
                <w:szCs w:val="24"/>
              </w:rPr>
              <w:t xml:space="preserve">When you were answering the question and reading the feedback on it – One </w:t>
            </w:r>
            <w:r w:rsidR="00592809" w:rsidRPr="00512C8A">
              <w:rPr>
                <w:rFonts w:ascii="Arial" w:hAnsi="Arial" w:cs="Arial"/>
                <w:b/>
                <w:sz w:val="24"/>
                <w:szCs w:val="24"/>
              </w:rPr>
              <w:t>improvement that would make the process even better in future</w:t>
            </w:r>
            <w:r w:rsidRPr="00512C8A">
              <w:rPr>
                <w:rFonts w:ascii="Arial" w:hAnsi="Arial" w:cs="Arial"/>
                <w:b/>
                <w:sz w:val="24"/>
                <w:szCs w:val="24"/>
              </w:rPr>
              <w:t xml:space="preserve"> </w:t>
            </w:r>
          </w:p>
          <w:p w14:paraId="50F5DADA" w14:textId="7760467E" w:rsidR="00B346A0" w:rsidRPr="00512C8A" w:rsidRDefault="00B346A0" w:rsidP="002167A3">
            <w:pPr>
              <w:rPr>
                <w:rFonts w:ascii="Arial" w:hAnsi="Arial" w:cs="Arial"/>
                <w:sz w:val="24"/>
                <w:szCs w:val="24"/>
              </w:rPr>
            </w:pPr>
          </w:p>
          <w:p w14:paraId="17D690EC" w14:textId="7AEB8618" w:rsidR="00E9157B" w:rsidRPr="00512C8A" w:rsidRDefault="00E9157B" w:rsidP="00E9157B">
            <w:pPr>
              <w:pStyle w:val="ListParagraph"/>
              <w:numPr>
                <w:ilvl w:val="0"/>
                <w:numId w:val="2"/>
              </w:numPr>
              <w:rPr>
                <w:rFonts w:ascii="Arial" w:eastAsiaTheme="minorHAnsi" w:hAnsi="Arial" w:cs="Arial"/>
              </w:rPr>
            </w:pPr>
            <w:r w:rsidRPr="00512C8A">
              <w:rPr>
                <w:rFonts w:ascii="Arial" w:eastAsiaTheme="minorHAnsi" w:hAnsi="Arial" w:cs="Arial"/>
              </w:rPr>
              <w:t>Include more information</w:t>
            </w:r>
            <w:r w:rsidR="0001587D" w:rsidRPr="00512C8A">
              <w:rPr>
                <w:rFonts w:ascii="Arial" w:eastAsiaTheme="minorHAnsi" w:hAnsi="Arial" w:cs="Arial"/>
              </w:rPr>
              <w:t>/detail</w:t>
            </w:r>
            <w:r w:rsidRPr="00512C8A">
              <w:rPr>
                <w:rFonts w:ascii="Arial" w:eastAsiaTheme="minorHAnsi" w:hAnsi="Arial" w:cs="Arial"/>
              </w:rPr>
              <w:t xml:space="preserve"> (1</w:t>
            </w:r>
            <w:r w:rsidR="00EB01F6" w:rsidRPr="00512C8A">
              <w:rPr>
                <w:rFonts w:ascii="Arial" w:eastAsiaTheme="minorHAnsi" w:hAnsi="Arial" w:cs="Arial"/>
              </w:rPr>
              <w:t>0 pupils – 1,4,5,6,8,10,11,13,14 &amp; 17</w:t>
            </w:r>
            <w:r w:rsidRPr="00512C8A">
              <w:rPr>
                <w:rFonts w:ascii="Arial" w:eastAsiaTheme="minorHAnsi" w:hAnsi="Arial" w:cs="Arial"/>
              </w:rPr>
              <w:t>)</w:t>
            </w:r>
          </w:p>
          <w:p w14:paraId="38842F65" w14:textId="01DB99C8" w:rsidR="00EB01F6" w:rsidRPr="00512C8A" w:rsidRDefault="00EB01F6" w:rsidP="00E9157B">
            <w:pPr>
              <w:pStyle w:val="ListParagraph"/>
              <w:numPr>
                <w:ilvl w:val="0"/>
                <w:numId w:val="2"/>
              </w:numPr>
              <w:rPr>
                <w:rFonts w:ascii="Arial" w:eastAsiaTheme="minorHAnsi" w:hAnsi="Arial" w:cs="Arial"/>
              </w:rPr>
            </w:pPr>
            <w:r w:rsidRPr="00512C8A">
              <w:rPr>
                <w:rFonts w:ascii="Arial" w:eastAsiaTheme="minorHAnsi" w:hAnsi="Arial" w:cs="Arial"/>
              </w:rPr>
              <w:t>Better subject knowledge (1 pupil – 7)</w:t>
            </w:r>
          </w:p>
          <w:p w14:paraId="60A73D89" w14:textId="2806A874" w:rsidR="00EB01F6" w:rsidRPr="00512C8A" w:rsidRDefault="00EB01F6" w:rsidP="00E9157B">
            <w:pPr>
              <w:pStyle w:val="ListParagraph"/>
              <w:numPr>
                <w:ilvl w:val="0"/>
                <w:numId w:val="2"/>
              </w:numPr>
              <w:rPr>
                <w:rFonts w:ascii="Arial" w:eastAsiaTheme="minorHAnsi" w:hAnsi="Arial" w:cs="Arial"/>
              </w:rPr>
            </w:pPr>
            <w:r w:rsidRPr="00512C8A">
              <w:rPr>
                <w:rFonts w:ascii="Arial" w:eastAsiaTheme="minorHAnsi" w:hAnsi="Arial" w:cs="Arial"/>
              </w:rPr>
              <w:t>Better feedback (2 pupils – 9 &amp; 12)</w:t>
            </w:r>
          </w:p>
          <w:p w14:paraId="7C53D0B9" w14:textId="088714EF" w:rsidR="00EB01F6" w:rsidRPr="00512C8A" w:rsidRDefault="00EB01F6" w:rsidP="00E9157B">
            <w:pPr>
              <w:pStyle w:val="ListParagraph"/>
              <w:numPr>
                <w:ilvl w:val="0"/>
                <w:numId w:val="2"/>
              </w:numPr>
              <w:rPr>
                <w:rFonts w:ascii="Arial" w:eastAsiaTheme="minorHAnsi" w:hAnsi="Arial" w:cs="Arial"/>
              </w:rPr>
            </w:pPr>
            <w:r w:rsidRPr="00512C8A">
              <w:rPr>
                <w:rFonts w:ascii="Arial" w:eastAsiaTheme="minorHAnsi" w:hAnsi="Arial" w:cs="Arial"/>
              </w:rPr>
              <w:t>Better marking scheme (1 pupil – 15)</w:t>
            </w:r>
          </w:p>
          <w:p w14:paraId="227927BC" w14:textId="7B260326" w:rsidR="00EB01F6" w:rsidRPr="00512C8A" w:rsidRDefault="00EB01F6" w:rsidP="00E9157B">
            <w:pPr>
              <w:pStyle w:val="ListParagraph"/>
              <w:numPr>
                <w:ilvl w:val="0"/>
                <w:numId w:val="2"/>
              </w:numPr>
              <w:rPr>
                <w:rFonts w:ascii="Arial" w:eastAsiaTheme="minorHAnsi" w:hAnsi="Arial" w:cs="Arial"/>
              </w:rPr>
            </w:pPr>
            <w:r w:rsidRPr="00512C8A">
              <w:rPr>
                <w:rFonts w:ascii="Arial" w:eastAsiaTheme="minorHAnsi" w:hAnsi="Arial" w:cs="Arial"/>
              </w:rPr>
              <w:t>Another writing frame (1 pupil – 16)</w:t>
            </w:r>
          </w:p>
          <w:p w14:paraId="29E5A038" w14:textId="41850B13" w:rsidR="00EB01F6" w:rsidRPr="00512C8A" w:rsidRDefault="00EB01F6" w:rsidP="00E9157B">
            <w:pPr>
              <w:pStyle w:val="ListParagraph"/>
              <w:numPr>
                <w:ilvl w:val="0"/>
                <w:numId w:val="2"/>
              </w:numPr>
              <w:rPr>
                <w:rFonts w:ascii="Arial" w:eastAsiaTheme="minorHAnsi" w:hAnsi="Arial" w:cs="Arial"/>
              </w:rPr>
            </w:pPr>
            <w:r w:rsidRPr="00512C8A">
              <w:rPr>
                <w:rFonts w:ascii="Arial" w:eastAsiaTheme="minorHAnsi" w:hAnsi="Arial" w:cs="Arial"/>
              </w:rPr>
              <w:t>Better handwriting (1 pupil – 19)</w:t>
            </w:r>
          </w:p>
          <w:p w14:paraId="3203A28F" w14:textId="173E6D5A" w:rsidR="00B17362" w:rsidRPr="00512C8A" w:rsidRDefault="00B17362" w:rsidP="00EB01F6">
            <w:pPr>
              <w:pStyle w:val="ListParagraph"/>
              <w:rPr>
                <w:rFonts w:ascii="Arial" w:hAnsi="Arial" w:cs="Arial"/>
              </w:rPr>
            </w:pPr>
          </w:p>
        </w:tc>
      </w:tr>
      <w:tr w:rsidR="00B346A0" w14:paraId="710CD84A" w14:textId="77777777" w:rsidTr="00B346A0">
        <w:tc>
          <w:tcPr>
            <w:tcW w:w="9016" w:type="dxa"/>
          </w:tcPr>
          <w:p w14:paraId="2B53CD56" w14:textId="77777777" w:rsidR="00592809" w:rsidRPr="00512C8A" w:rsidRDefault="00592809" w:rsidP="00592809">
            <w:pPr>
              <w:jc w:val="center"/>
              <w:rPr>
                <w:rFonts w:ascii="Arial" w:hAnsi="Arial" w:cs="Arial"/>
                <w:b/>
                <w:sz w:val="24"/>
                <w:szCs w:val="24"/>
              </w:rPr>
            </w:pPr>
            <w:r w:rsidRPr="00512C8A">
              <w:rPr>
                <w:rFonts w:ascii="Arial" w:hAnsi="Arial" w:cs="Arial"/>
                <w:b/>
                <w:sz w:val="24"/>
                <w:szCs w:val="24"/>
              </w:rPr>
              <w:t>Post – Test Lesson – Themes in Pupil Feedback</w:t>
            </w:r>
          </w:p>
          <w:p w14:paraId="48F93110" w14:textId="3088EB92" w:rsidR="00592809" w:rsidRPr="00512C8A" w:rsidRDefault="00592809" w:rsidP="00592809">
            <w:pPr>
              <w:jc w:val="center"/>
              <w:rPr>
                <w:rFonts w:ascii="Arial" w:hAnsi="Arial" w:cs="Arial"/>
                <w:b/>
                <w:sz w:val="24"/>
                <w:szCs w:val="24"/>
              </w:rPr>
            </w:pPr>
            <w:r w:rsidRPr="00512C8A">
              <w:rPr>
                <w:rFonts w:ascii="Arial" w:hAnsi="Arial" w:cs="Arial"/>
                <w:b/>
                <w:sz w:val="24"/>
                <w:szCs w:val="24"/>
              </w:rPr>
              <w:t xml:space="preserve">When you were marking your pair's answer and giving feedback on it – One thing that was better than last time </w:t>
            </w:r>
          </w:p>
          <w:p w14:paraId="0FC2020E" w14:textId="20D5878A" w:rsidR="00E9157B" w:rsidRPr="00512C8A" w:rsidRDefault="00E9157B" w:rsidP="00592809">
            <w:pPr>
              <w:jc w:val="center"/>
              <w:rPr>
                <w:rFonts w:ascii="Arial" w:hAnsi="Arial" w:cs="Arial"/>
                <w:b/>
                <w:sz w:val="24"/>
                <w:szCs w:val="24"/>
              </w:rPr>
            </w:pPr>
          </w:p>
          <w:p w14:paraId="6FB25849" w14:textId="09723999" w:rsidR="00E9157B" w:rsidRPr="00512C8A" w:rsidRDefault="00E9157B" w:rsidP="00E9157B">
            <w:pPr>
              <w:pStyle w:val="ListParagraph"/>
              <w:numPr>
                <w:ilvl w:val="0"/>
                <w:numId w:val="2"/>
              </w:numPr>
              <w:rPr>
                <w:rFonts w:ascii="Arial" w:eastAsiaTheme="minorHAnsi" w:hAnsi="Arial" w:cs="Arial"/>
              </w:rPr>
            </w:pPr>
            <w:r w:rsidRPr="00512C8A">
              <w:rPr>
                <w:rFonts w:ascii="Arial" w:eastAsiaTheme="minorHAnsi" w:hAnsi="Arial" w:cs="Arial"/>
              </w:rPr>
              <w:t>Longer</w:t>
            </w:r>
            <w:r w:rsidR="00AF62F3" w:rsidRPr="00512C8A">
              <w:rPr>
                <w:rFonts w:ascii="Arial" w:eastAsiaTheme="minorHAnsi" w:hAnsi="Arial" w:cs="Arial"/>
              </w:rPr>
              <w:t>/better</w:t>
            </w:r>
            <w:r w:rsidRPr="00512C8A">
              <w:rPr>
                <w:rFonts w:ascii="Arial" w:eastAsiaTheme="minorHAnsi" w:hAnsi="Arial" w:cs="Arial"/>
              </w:rPr>
              <w:t xml:space="preserve"> answers (</w:t>
            </w:r>
            <w:r w:rsidR="00AF62F3" w:rsidRPr="00512C8A">
              <w:rPr>
                <w:rFonts w:ascii="Arial" w:eastAsiaTheme="minorHAnsi" w:hAnsi="Arial" w:cs="Arial"/>
              </w:rPr>
              <w:t>7 pupils – 1,9,10,12,14,15 &amp; 17</w:t>
            </w:r>
            <w:r w:rsidRPr="00512C8A">
              <w:rPr>
                <w:rFonts w:ascii="Arial" w:eastAsiaTheme="minorHAnsi" w:hAnsi="Arial" w:cs="Arial"/>
              </w:rPr>
              <w:t>)</w:t>
            </w:r>
          </w:p>
          <w:p w14:paraId="27F1CA74" w14:textId="5490446B" w:rsidR="00E9157B" w:rsidRPr="00512C8A" w:rsidRDefault="00AF62F3" w:rsidP="00E9157B">
            <w:pPr>
              <w:pStyle w:val="ListParagraph"/>
              <w:numPr>
                <w:ilvl w:val="0"/>
                <w:numId w:val="2"/>
              </w:numPr>
              <w:rPr>
                <w:rFonts w:ascii="Arial" w:eastAsiaTheme="minorHAnsi" w:hAnsi="Arial" w:cs="Arial"/>
              </w:rPr>
            </w:pPr>
            <w:r w:rsidRPr="00512C8A">
              <w:rPr>
                <w:rFonts w:ascii="Arial" w:eastAsiaTheme="minorHAnsi" w:hAnsi="Arial" w:cs="Arial"/>
              </w:rPr>
              <w:t>B</w:t>
            </w:r>
            <w:r w:rsidR="00E9157B" w:rsidRPr="00512C8A">
              <w:rPr>
                <w:rFonts w:ascii="Arial" w:eastAsiaTheme="minorHAnsi" w:hAnsi="Arial" w:cs="Arial"/>
              </w:rPr>
              <w:t>etter feedback</w:t>
            </w:r>
            <w:r w:rsidRPr="00512C8A">
              <w:rPr>
                <w:rFonts w:ascii="Arial" w:eastAsiaTheme="minorHAnsi" w:hAnsi="Arial" w:cs="Arial"/>
              </w:rPr>
              <w:t xml:space="preserve"> given</w:t>
            </w:r>
            <w:r w:rsidR="00E9157B" w:rsidRPr="00512C8A">
              <w:rPr>
                <w:rFonts w:ascii="Arial" w:eastAsiaTheme="minorHAnsi" w:hAnsi="Arial" w:cs="Arial"/>
              </w:rPr>
              <w:t xml:space="preserve"> (4</w:t>
            </w:r>
            <w:r w:rsidR="0024744B" w:rsidRPr="00512C8A">
              <w:rPr>
                <w:rFonts w:ascii="Arial" w:eastAsiaTheme="minorHAnsi" w:hAnsi="Arial" w:cs="Arial"/>
              </w:rPr>
              <w:t xml:space="preserve"> pupils – 4,5,6 &amp; 13</w:t>
            </w:r>
            <w:r w:rsidR="00E9157B" w:rsidRPr="00512C8A">
              <w:rPr>
                <w:rFonts w:ascii="Arial" w:eastAsiaTheme="minorHAnsi" w:hAnsi="Arial" w:cs="Arial"/>
              </w:rPr>
              <w:t>)</w:t>
            </w:r>
          </w:p>
          <w:p w14:paraId="01F08735" w14:textId="76A40E0F" w:rsidR="00E9157B" w:rsidRPr="00512C8A" w:rsidRDefault="0024744B" w:rsidP="00E9157B">
            <w:pPr>
              <w:pStyle w:val="ListParagraph"/>
              <w:numPr>
                <w:ilvl w:val="0"/>
                <w:numId w:val="2"/>
              </w:numPr>
              <w:rPr>
                <w:rFonts w:ascii="Arial" w:eastAsiaTheme="minorHAnsi" w:hAnsi="Arial" w:cs="Arial"/>
              </w:rPr>
            </w:pPr>
            <w:r w:rsidRPr="00512C8A">
              <w:rPr>
                <w:rFonts w:ascii="Arial" w:eastAsiaTheme="minorHAnsi" w:hAnsi="Arial" w:cs="Arial"/>
              </w:rPr>
              <w:t>Better understanding of how to mark/give feedback</w:t>
            </w:r>
            <w:r w:rsidR="00E9157B" w:rsidRPr="00512C8A">
              <w:rPr>
                <w:rFonts w:ascii="Arial" w:eastAsiaTheme="minorHAnsi" w:hAnsi="Arial" w:cs="Arial"/>
              </w:rPr>
              <w:t xml:space="preserve"> (</w:t>
            </w:r>
            <w:r w:rsidRPr="00512C8A">
              <w:rPr>
                <w:rFonts w:ascii="Arial" w:eastAsiaTheme="minorHAnsi" w:hAnsi="Arial" w:cs="Arial"/>
              </w:rPr>
              <w:t>2 pupils 7 &amp; 8</w:t>
            </w:r>
            <w:r w:rsidR="00E9157B" w:rsidRPr="00512C8A">
              <w:rPr>
                <w:rFonts w:ascii="Arial" w:eastAsiaTheme="minorHAnsi" w:hAnsi="Arial" w:cs="Arial"/>
              </w:rPr>
              <w:t>)</w:t>
            </w:r>
          </w:p>
          <w:p w14:paraId="037F9F2D" w14:textId="4A8F839B" w:rsidR="00E9157B" w:rsidRPr="00512C8A" w:rsidRDefault="0024744B" w:rsidP="00E9157B">
            <w:pPr>
              <w:pStyle w:val="ListParagraph"/>
              <w:numPr>
                <w:ilvl w:val="0"/>
                <w:numId w:val="2"/>
              </w:numPr>
              <w:rPr>
                <w:rFonts w:ascii="Arial" w:eastAsiaTheme="minorHAnsi" w:hAnsi="Arial" w:cs="Arial"/>
              </w:rPr>
            </w:pPr>
            <w:r w:rsidRPr="00512C8A">
              <w:rPr>
                <w:rFonts w:ascii="Arial" w:eastAsiaTheme="minorHAnsi" w:hAnsi="Arial" w:cs="Arial"/>
              </w:rPr>
              <w:t>Use of the frame</w:t>
            </w:r>
            <w:r w:rsidR="00E9157B" w:rsidRPr="00512C8A">
              <w:rPr>
                <w:rFonts w:ascii="Arial" w:eastAsiaTheme="minorHAnsi" w:hAnsi="Arial" w:cs="Arial"/>
              </w:rPr>
              <w:t xml:space="preserve"> (</w:t>
            </w:r>
            <w:r w:rsidRPr="00512C8A">
              <w:rPr>
                <w:rFonts w:ascii="Arial" w:eastAsiaTheme="minorHAnsi" w:hAnsi="Arial" w:cs="Arial"/>
              </w:rPr>
              <w:t>1 pupil - 16</w:t>
            </w:r>
            <w:r w:rsidR="00E9157B" w:rsidRPr="00512C8A">
              <w:rPr>
                <w:rFonts w:ascii="Arial" w:eastAsiaTheme="minorHAnsi" w:hAnsi="Arial" w:cs="Arial"/>
              </w:rPr>
              <w:t>)</w:t>
            </w:r>
          </w:p>
          <w:p w14:paraId="520A2730" w14:textId="128FDFA2" w:rsidR="00E9157B" w:rsidRPr="00512C8A" w:rsidRDefault="0024744B" w:rsidP="00E9157B">
            <w:pPr>
              <w:pStyle w:val="ListParagraph"/>
              <w:numPr>
                <w:ilvl w:val="0"/>
                <w:numId w:val="2"/>
              </w:numPr>
              <w:rPr>
                <w:rFonts w:ascii="Arial" w:eastAsiaTheme="minorHAnsi" w:hAnsi="Arial" w:cs="Arial"/>
              </w:rPr>
            </w:pPr>
            <w:r w:rsidRPr="00512C8A">
              <w:rPr>
                <w:rFonts w:ascii="Arial" w:eastAsiaTheme="minorHAnsi" w:hAnsi="Arial" w:cs="Arial"/>
              </w:rPr>
              <w:t>Pupil was present</w:t>
            </w:r>
            <w:r w:rsidR="00E9157B" w:rsidRPr="00512C8A">
              <w:rPr>
                <w:rFonts w:ascii="Arial" w:eastAsiaTheme="minorHAnsi" w:hAnsi="Arial" w:cs="Arial"/>
              </w:rPr>
              <w:t xml:space="preserve"> (</w:t>
            </w:r>
            <w:r w:rsidRPr="00512C8A">
              <w:rPr>
                <w:rFonts w:ascii="Arial" w:eastAsiaTheme="minorHAnsi" w:hAnsi="Arial" w:cs="Arial"/>
              </w:rPr>
              <w:t>1 pupil - 19</w:t>
            </w:r>
            <w:r w:rsidR="00E9157B" w:rsidRPr="00512C8A">
              <w:rPr>
                <w:rFonts w:ascii="Arial" w:eastAsiaTheme="minorHAnsi" w:hAnsi="Arial" w:cs="Arial"/>
              </w:rPr>
              <w:t>)</w:t>
            </w:r>
          </w:p>
          <w:p w14:paraId="5B5899B0" w14:textId="77777777" w:rsidR="00B346A0" w:rsidRPr="00512C8A" w:rsidRDefault="00B346A0" w:rsidP="002167A3">
            <w:pPr>
              <w:rPr>
                <w:rFonts w:ascii="Arial" w:hAnsi="Arial" w:cs="Arial"/>
                <w:sz w:val="24"/>
                <w:szCs w:val="24"/>
              </w:rPr>
            </w:pPr>
          </w:p>
        </w:tc>
      </w:tr>
      <w:tr w:rsidR="00B346A0" w14:paraId="6BF35A4F" w14:textId="77777777" w:rsidTr="00B346A0">
        <w:tc>
          <w:tcPr>
            <w:tcW w:w="9016" w:type="dxa"/>
          </w:tcPr>
          <w:p w14:paraId="01938B20" w14:textId="77777777" w:rsidR="00592809" w:rsidRPr="00512C8A" w:rsidRDefault="00592809" w:rsidP="00592809">
            <w:pPr>
              <w:jc w:val="center"/>
              <w:rPr>
                <w:rFonts w:ascii="Arial" w:hAnsi="Arial" w:cs="Arial"/>
                <w:b/>
                <w:sz w:val="24"/>
                <w:szCs w:val="24"/>
              </w:rPr>
            </w:pPr>
            <w:r w:rsidRPr="00512C8A">
              <w:rPr>
                <w:rFonts w:ascii="Arial" w:hAnsi="Arial" w:cs="Arial"/>
                <w:b/>
                <w:sz w:val="24"/>
                <w:szCs w:val="24"/>
              </w:rPr>
              <w:t>Post – Test Lesson – Themes in Pupil Feedback</w:t>
            </w:r>
          </w:p>
          <w:p w14:paraId="144CEFB8" w14:textId="238EBF92" w:rsidR="00592809" w:rsidRPr="00512C8A" w:rsidRDefault="00592809" w:rsidP="00592809">
            <w:pPr>
              <w:jc w:val="center"/>
              <w:rPr>
                <w:rFonts w:ascii="Arial" w:hAnsi="Arial" w:cs="Arial"/>
                <w:b/>
                <w:sz w:val="24"/>
                <w:szCs w:val="24"/>
              </w:rPr>
            </w:pPr>
            <w:r w:rsidRPr="00512C8A">
              <w:rPr>
                <w:rFonts w:ascii="Arial" w:hAnsi="Arial" w:cs="Arial"/>
                <w:b/>
                <w:sz w:val="24"/>
                <w:szCs w:val="24"/>
              </w:rPr>
              <w:t xml:space="preserve">When you were marking your pair's answer and giving feedback on it – One improvement that would make the process even better in future </w:t>
            </w:r>
          </w:p>
          <w:p w14:paraId="669515F2" w14:textId="7219A92D" w:rsidR="00592809" w:rsidRPr="00512C8A" w:rsidRDefault="00592809" w:rsidP="00592809">
            <w:pPr>
              <w:rPr>
                <w:rFonts w:ascii="Arial" w:hAnsi="Arial" w:cs="Arial"/>
                <w:sz w:val="24"/>
                <w:szCs w:val="24"/>
              </w:rPr>
            </w:pPr>
          </w:p>
          <w:p w14:paraId="146860B2" w14:textId="746A1BDC" w:rsidR="00E9157B" w:rsidRPr="00512C8A" w:rsidRDefault="0024744B" w:rsidP="00E9157B">
            <w:pPr>
              <w:pStyle w:val="ListParagraph"/>
              <w:numPr>
                <w:ilvl w:val="0"/>
                <w:numId w:val="2"/>
              </w:numPr>
              <w:rPr>
                <w:rFonts w:ascii="Arial" w:eastAsiaTheme="minorHAnsi" w:hAnsi="Arial" w:cs="Arial"/>
              </w:rPr>
            </w:pPr>
            <w:r w:rsidRPr="00512C8A">
              <w:rPr>
                <w:rFonts w:ascii="Arial" w:eastAsiaTheme="minorHAnsi" w:hAnsi="Arial" w:cs="Arial"/>
              </w:rPr>
              <w:t xml:space="preserve">Provide more detailed feedback </w:t>
            </w:r>
            <w:r w:rsidR="00E9157B" w:rsidRPr="00512C8A">
              <w:rPr>
                <w:rFonts w:ascii="Arial" w:eastAsiaTheme="minorHAnsi" w:hAnsi="Arial" w:cs="Arial"/>
              </w:rPr>
              <w:t>(</w:t>
            </w:r>
            <w:r w:rsidRPr="00512C8A">
              <w:rPr>
                <w:rFonts w:ascii="Arial" w:eastAsiaTheme="minorHAnsi" w:hAnsi="Arial" w:cs="Arial"/>
              </w:rPr>
              <w:t>5 pupils – 1,4,6,8, &amp;14</w:t>
            </w:r>
            <w:r w:rsidR="00E9157B" w:rsidRPr="00512C8A">
              <w:rPr>
                <w:rFonts w:ascii="Arial" w:eastAsiaTheme="minorHAnsi" w:hAnsi="Arial" w:cs="Arial"/>
              </w:rPr>
              <w:t>)</w:t>
            </w:r>
          </w:p>
          <w:p w14:paraId="3D0D1881" w14:textId="22DB9300" w:rsidR="00F11F77" w:rsidRPr="00512C8A" w:rsidRDefault="00F11F77" w:rsidP="00E9157B">
            <w:pPr>
              <w:pStyle w:val="ListParagraph"/>
              <w:numPr>
                <w:ilvl w:val="0"/>
                <w:numId w:val="2"/>
              </w:numPr>
              <w:rPr>
                <w:rFonts w:ascii="Arial" w:eastAsiaTheme="minorHAnsi" w:hAnsi="Arial" w:cs="Arial"/>
              </w:rPr>
            </w:pPr>
            <w:r w:rsidRPr="00512C8A">
              <w:rPr>
                <w:rFonts w:ascii="Arial" w:eastAsiaTheme="minorHAnsi" w:hAnsi="Arial" w:cs="Arial"/>
              </w:rPr>
              <w:t>Better ability to give feedback (1 pupil – 9)</w:t>
            </w:r>
          </w:p>
          <w:p w14:paraId="7D65D080" w14:textId="4BCB07D9" w:rsidR="00F11F77" w:rsidRPr="00512C8A" w:rsidRDefault="00F11F77" w:rsidP="00E9157B">
            <w:pPr>
              <w:pStyle w:val="ListParagraph"/>
              <w:numPr>
                <w:ilvl w:val="0"/>
                <w:numId w:val="2"/>
              </w:numPr>
              <w:rPr>
                <w:rFonts w:ascii="Arial" w:eastAsiaTheme="minorHAnsi" w:hAnsi="Arial" w:cs="Arial"/>
              </w:rPr>
            </w:pPr>
            <w:r w:rsidRPr="00512C8A">
              <w:rPr>
                <w:rFonts w:ascii="Arial" w:eastAsiaTheme="minorHAnsi" w:hAnsi="Arial" w:cs="Arial"/>
              </w:rPr>
              <w:t>Better/more detailed answer ( 4 pupils – 10,12,13 &amp; 17)</w:t>
            </w:r>
          </w:p>
          <w:p w14:paraId="56265D49" w14:textId="40FD74F2" w:rsidR="00F11F77" w:rsidRPr="00512C8A" w:rsidRDefault="00F11F77" w:rsidP="00E9157B">
            <w:pPr>
              <w:pStyle w:val="ListParagraph"/>
              <w:numPr>
                <w:ilvl w:val="0"/>
                <w:numId w:val="2"/>
              </w:numPr>
              <w:rPr>
                <w:rFonts w:ascii="Arial" w:eastAsiaTheme="minorHAnsi" w:hAnsi="Arial" w:cs="Arial"/>
              </w:rPr>
            </w:pPr>
            <w:r w:rsidRPr="00512C8A">
              <w:rPr>
                <w:rFonts w:ascii="Arial" w:eastAsiaTheme="minorHAnsi" w:hAnsi="Arial" w:cs="Arial"/>
              </w:rPr>
              <w:t>Better marking system (1 pupil – 15)</w:t>
            </w:r>
          </w:p>
          <w:p w14:paraId="567C42A7" w14:textId="58A6DCC9" w:rsidR="00F11F77" w:rsidRPr="00512C8A" w:rsidRDefault="00F11F77" w:rsidP="00E9157B">
            <w:pPr>
              <w:pStyle w:val="ListParagraph"/>
              <w:numPr>
                <w:ilvl w:val="0"/>
                <w:numId w:val="2"/>
              </w:numPr>
              <w:rPr>
                <w:rFonts w:ascii="Arial" w:eastAsiaTheme="minorHAnsi" w:hAnsi="Arial" w:cs="Arial"/>
              </w:rPr>
            </w:pPr>
            <w:r w:rsidRPr="00512C8A">
              <w:rPr>
                <w:rFonts w:ascii="Arial" w:eastAsiaTheme="minorHAnsi" w:hAnsi="Arial" w:cs="Arial"/>
              </w:rPr>
              <w:t>Nothing (1 pupil – 16)</w:t>
            </w:r>
          </w:p>
          <w:p w14:paraId="1470E264" w14:textId="52784CE5" w:rsidR="00F11F77" w:rsidRPr="00512C8A" w:rsidRDefault="00F11F77" w:rsidP="00E9157B">
            <w:pPr>
              <w:pStyle w:val="ListParagraph"/>
              <w:numPr>
                <w:ilvl w:val="0"/>
                <w:numId w:val="2"/>
              </w:numPr>
              <w:rPr>
                <w:rFonts w:ascii="Arial" w:eastAsiaTheme="minorHAnsi" w:hAnsi="Arial" w:cs="Arial"/>
              </w:rPr>
            </w:pPr>
            <w:r w:rsidRPr="00512C8A">
              <w:rPr>
                <w:rFonts w:ascii="Arial" w:eastAsiaTheme="minorHAnsi" w:hAnsi="Arial" w:cs="Arial"/>
              </w:rPr>
              <w:t>Being here (1 pupil – 19)</w:t>
            </w:r>
          </w:p>
          <w:p w14:paraId="14D2898B" w14:textId="77777777" w:rsidR="00B346A0" w:rsidRPr="00512C8A" w:rsidRDefault="00B346A0" w:rsidP="002167A3">
            <w:pPr>
              <w:rPr>
                <w:rFonts w:ascii="Arial" w:hAnsi="Arial" w:cs="Arial"/>
                <w:sz w:val="24"/>
                <w:szCs w:val="24"/>
              </w:rPr>
            </w:pPr>
          </w:p>
        </w:tc>
      </w:tr>
    </w:tbl>
    <w:p w14:paraId="79DC03A0" w14:textId="088410FE" w:rsidR="00B346A0" w:rsidRDefault="00B346A0" w:rsidP="002167A3">
      <w:pPr>
        <w:spacing w:after="0"/>
        <w:rPr>
          <w:rFonts w:ascii="Arial" w:hAnsi="Arial" w:cs="Arial"/>
          <w:sz w:val="24"/>
          <w:szCs w:val="24"/>
        </w:rPr>
      </w:pPr>
    </w:p>
    <w:p w14:paraId="41A37E40" w14:textId="764BE745" w:rsidR="00F11F77" w:rsidRPr="00D02C49" w:rsidRDefault="00F11F77" w:rsidP="00F11F77">
      <w:pPr>
        <w:spacing w:after="0"/>
        <w:rPr>
          <w:rFonts w:ascii="Arial" w:hAnsi="Arial" w:cs="Arial"/>
          <w:b/>
          <w:sz w:val="24"/>
          <w:szCs w:val="24"/>
        </w:rPr>
      </w:pPr>
      <w:r>
        <w:rPr>
          <w:rFonts w:ascii="Arial" w:hAnsi="Arial" w:cs="Arial"/>
          <w:b/>
          <w:sz w:val="24"/>
          <w:szCs w:val="24"/>
        </w:rPr>
        <w:t>Figure 7 -  Themes in the  feedback comments provided by students at the end of the post-test lesson.</w:t>
      </w:r>
    </w:p>
    <w:p w14:paraId="4D8CA5E2" w14:textId="55ECF9D3" w:rsidR="00B346A0" w:rsidRDefault="00B346A0" w:rsidP="002167A3">
      <w:pPr>
        <w:spacing w:after="0"/>
        <w:rPr>
          <w:rFonts w:ascii="Arial" w:hAnsi="Arial" w:cs="Arial"/>
          <w:sz w:val="24"/>
          <w:szCs w:val="24"/>
        </w:rPr>
      </w:pPr>
    </w:p>
    <w:p w14:paraId="7F3909E3" w14:textId="4A3D3B6E" w:rsidR="00512C8A" w:rsidRDefault="00512C8A" w:rsidP="002167A3">
      <w:pPr>
        <w:spacing w:after="0"/>
        <w:rPr>
          <w:rFonts w:ascii="Arial" w:hAnsi="Arial" w:cs="Arial"/>
          <w:sz w:val="24"/>
          <w:szCs w:val="24"/>
        </w:rPr>
      </w:pPr>
    </w:p>
    <w:tbl>
      <w:tblPr>
        <w:tblStyle w:val="TableGrid"/>
        <w:tblW w:w="0" w:type="auto"/>
        <w:tblLook w:val="04A0" w:firstRow="1" w:lastRow="0" w:firstColumn="1" w:lastColumn="0" w:noHBand="0" w:noVBand="1"/>
      </w:tblPr>
      <w:tblGrid>
        <w:gridCol w:w="9016"/>
      </w:tblGrid>
      <w:tr w:rsidR="00512C8A" w14:paraId="5C4E804D" w14:textId="77777777" w:rsidTr="00512C8A">
        <w:tc>
          <w:tcPr>
            <w:tcW w:w="9016" w:type="dxa"/>
          </w:tcPr>
          <w:p w14:paraId="14D8E99E" w14:textId="77777777" w:rsidR="00512C8A" w:rsidRPr="0082047C" w:rsidRDefault="00512C8A" w:rsidP="00512C8A">
            <w:pPr>
              <w:jc w:val="center"/>
              <w:rPr>
                <w:rFonts w:ascii="Arial" w:hAnsi="Arial" w:cs="Arial"/>
                <w:b/>
                <w:sz w:val="20"/>
                <w:szCs w:val="20"/>
              </w:rPr>
            </w:pPr>
            <w:r w:rsidRPr="0082047C">
              <w:rPr>
                <w:rFonts w:ascii="Arial" w:hAnsi="Arial" w:cs="Arial"/>
                <w:b/>
                <w:sz w:val="20"/>
                <w:szCs w:val="20"/>
              </w:rPr>
              <w:lastRenderedPageBreak/>
              <w:t>Subject Mentor Comments on Research Lessons – Pre-Test</w:t>
            </w:r>
          </w:p>
          <w:p w14:paraId="3AEA26A7" w14:textId="77777777" w:rsidR="00512C8A" w:rsidRPr="0082047C" w:rsidRDefault="00512C8A" w:rsidP="00512C8A">
            <w:pPr>
              <w:jc w:val="center"/>
              <w:rPr>
                <w:rFonts w:ascii="Arial" w:hAnsi="Arial" w:cs="Arial"/>
                <w:b/>
                <w:sz w:val="20"/>
                <w:szCs w:val="20"/>
              </w:rPr>
            </w:pPr>
          </w:p>
          <w:p w14:paraId="2D9A3BE2" w14:textId="77777777" w:rsidR="00512C8A" w:rsidRPr="0082047C" w:rsidRDefault="00384221" w:rsidP="00512C8A">
            <w:pPr>
              <w:pStyle w:val="ListParagraph"/>
              <w:numPr>
                <w:ilvl w:val="0"/>
                <w:numId w:val="3"/>
              </w:numPr>
              <w:rPr>
                <w:rFonts w:ascii="Arial" w:hAnsi="Arial" w:cs="Arial"/>
                <w:b/>
                <w:sz w:val="20"/>
                <w:szCs w:val="20"/>
              </w:rPr>
            </w:pPr>
            <w:r w:rsidRPr="0082047C">
              <w:rPr>
                <w:rFonts w:ascii="Arial" w:hAnsi="Arial" w:cs="Arial"/>
                <w:b/>
                <w:sz w:val="20"/>
                <w:szCs w:val="20"/>
              </w:rPr>
              <w:t>A good starter activity which got the pupils thinking from the start. Facilitated the discussion well, allowing and encouraging all points of view and as many pupils as possible to contribute.</w:t>
            </w:r>
          </w:p>
          <w:p w14:paraId="76864813" w14:textId="77777777" w:rsidR="00384221" w:rsidRPr="0082047C" w:rsidRDefault="00384221" w:rsidP="00512C8A">
            <w:pPr>
              <w:pStyle w:val="ListParagraph"/>
              <w:numPr>
                <w:ilvl w:val="0"/>
                <w:numId w:val="3"/>
              </w:numPr>
              <w:rPr>
                <w:rFonts w:ascii="Arial" w:hAnsi="Arial" w:cs="Arial"/>
                <w:b/>
                <w:sz w:val="20"/>
                <w:szCs w:val="20"/>
              </w:rPr>
            </w:pPr>
            <w:r w:rsidRPr="0082047C">
              <w:rPr>
                <w:rFonts w:ascii="Arial" w:hAnsi="Arial" w:cs="Arial"/>
                <w:b/>
                <w:sz w:val="20"/>
                <w:szCs w:val="20"/>
              </w:rPr>
              <w:t>A good introduction to command words and AOs. Clearly explained with examples. PowerPoint style was bright and engaging.</w:t>
            </w:r>
          </w:p>
          <w:p w14:paraId="78FAC33F" w14:textId="77777777" w:rsidR="00384221" w:rsidRPr="0082047C" w:rsidRDefault="00384221" w:rsidP="00512C8A">
            <w:pPr>
              <w:pStyle w:val="ListParagraph"/>
              <w:numPr>
                <w:ilvl w:val="0"/>
                <w:numId w:val="3"/>
              </w:numPr>
              <w:rPr>
                <w:rFonts w:ascii="Arial" w:hAnsi="Arial" w:cs="Arial"/>
                <w:b/>
                <w:sz w:val="20"/>
                <w:szCs w:val="20"/>
              </w:rPr>
            </w:pPr>
            <w:r w:rsidRPr="0082047C">
              <w:rPr>
                <w:rFonts w:ascii="Arial" w:hAnsi="Arial" w:cs="Arial"/>
                <w:b/>
                <w:sz w:val="20"/>
                <w:szCs w:val="20"/>
              </w:rPr>
              <w:t>Exam questions given out promptly. Would it have been worth reading through the case study/question with them to explain some terms they may not know ("redundant")?</w:t>
            </w:r>
          </w:p>
          <w:p w14:paraId="22215F17" w14:textId="77777777" w:rsidR="00384221" w:rsidRPr="0082047C" w:rsidRDefault="00384221" w:rsidP="00512C8A">
            <w:pPr>
              <w:pStyle w:val="ListParagraph"/>
              <w:numPr>
                <w:ilvl w:val="0"/>
                <w:numId w:val="3"/>
              </w:numPr>
              <w:rPr>
                <w:rFonts w:ascii="Arial" w:hAnsi="Arial" w:cs="Arial"/>
                <w:b/>
                <w:sz w:val="20"/>
                <w:szCs w:val="20"/>
              </w:rPr>
            </w:pPr>
            <w:r w:rsidRPr="0082047C">
              <w:rPr>
                <w:rFonts w:ascii="Arial" w:hAnsi="Arial" w:cs="Arial"/>
                <w:b/>
                <w:sz w:val="20"/>
                <w:szCs w:val="20"/>
              </w:rPr>
              <w:t>When going over the mark scheme it could have been useful to have L1-3 on the board to refer to. Also go over possible answers with them.</w:t>
            </w:r>
          </w:p>
          <w:p w14:paraId="6AA9E62A" w14:textId="77777777" w:rsidR="00384221" w:rsidRPr="0082047C" w:rsidRDefault="00384221" w:rsidP="00512C8A">
            <w:pPr>
              <w:pStyle w:val="ListParagraph"/>
              <w:numPr>
                <w:ilvl w:val="0"/>
                <w:numId w:val="3"/>
              </w:numPr>
              <w:rPr>
                <w:rFonts w:ascii="Arial" w:hAnsi="Arial" w:cs="Arial"/>
                <w:b/>
                <w:sz w:val="20"/>
                <w:szCs w:val="20"/>
              </w:rPr>
            </w:pPr>
            <w:bookmarkStart w:id="1" w:name="_Hlk6552061"/>
            <w:r w:rsidRPr="0082047C">
              <w:rPr>
                <w:rFonts w:ascii="Arial" w:hAnsi="Arial" w:cs="Arial"/>
                <w:b/>
                <w:sz w:val="20"/>
                <w:szCs w:val="20"/>
              </w:rPr>
              <w:t>Classroom management was appropriate and consistent</w:t>
            </w:r>
            <w:bookmarkEnd w:id="1"/>
            <w:r w:rsidRPr="0082047C">
              <w:rPr>
                <w:rFonts w:ascii="Arial" w:hAnsi="Arial" w:cs="Arial"/>
                <w:b/>
                <w:sz w:val="20"/>
                <w:szCs w:val="20"/>
              </w:rPr>
              <w:t>. Persevere with your approach, they need to know it is your class</w:t>
            </w:r>
          </w:p>
          <w:p w14:paraId="7F9C0E9C" w14:textId="77777777" w:rsidR="00384221" w:rsidRPr="0082047C" w:rsidRDefault="00384221" w:rsidP="00512C8A">
            <w:pPr>
              <w:pStyle w:val="ListParagraph"/>
              <w:numPr>
                <w:ilvl w:val="0"/>
                <w:numId w:val="3"/>
              </w:numPr>
              <w:rPr>
                <w:rFonts w:ascii="Arial" w:hAnsi="Arial" w:cs="Arial"/>
                <w:b/>
                <w:sz w:val="20"/>
                <w:szCs w:val="20"/>
              </w:rPr>
            </w:pPr>
            <w:r w:rsidRPr="0082047C">
              <w:rPr>
                <w:rFonts w:ascii="Arial" w:hAnsi="Arial" w:cs="Arial"/>
                <w:b/>
                <w:sz w:val="20"/>
                <w:szCs w:val="20"/>
              </w:rPr>
              <w:t>I appreciate this might be long winded , your rules, but possibly issue one post it note at a time. Too complicated?</w:t>
            </w:r>
          </w:p>
          <w:p w14:paraId="58A56632" w14:textId="6D340476" w:rsidR="00384221" w:rsidRPr="0082047C" w:rsidRDefault="00384221" w:rsidP="00384221">
            <w:pPr>
              <w:pStyle w:val="ListParagraph"/>
              <w:rPr>
                <w:rFonts w:ascii="Arial" w:hAnsi="Arial" w:cs="Arial"/>
                <w:b/>
                <w:sz w:val="20"/>
                <w:szCs w:val="20"/>
              </w:rPr>
            </w:pPr>
          </w:p>
        </w:tc>
      </w:tr>
      <w:tr w:rsidR="00512C8A" w14:paraId="3EBCF316" w14:textId="77777777" w:rsidTr="00512C8A">
        <w:tc>
          <w:tcPr>
            <w:tcW w:w="9016" w:type="dxa"/>
          </w:tcPr>
          <w:p w14:paraId="195BC3E3" w14:textId="77777777" w:rsidR="00512C8A" w:rsidRPr="0082047C" w:rsidRDefault="00512C8A" w:rsidP="00512C8A">
            <w:pPr>
              <w:jc w:val="center"/>
              <w:rPr>
                <w:rFonts w:ascii="Arial" w:hAnsi="Arial" w:cs="Arial"/>
                <w:b/>
                <w:sz w:val="20"/>
                <w:szCs w:val="20"/>
              </w:rPr>
            </w:pPr>
            <w:r w:rsidRPr="0082047C">
              <w:rPr>
                <w:rFonts w:ascii="Arial" w:hAnsi="Arial" w:cs="Arial"/>
                <w:b/>
                <w:sz w:val="20"/>
                <w:szCs w:val="20"/>
              </w:rPr>
              <w:t>Subject Mentor Comments on Research Lessons – Intervention</w:t>
            </w:r>
          </w:p>
          <w:p w14:paraId="27FCB70D" w14:textId="77777777" w:rsidR="009218B5" w:rsidRPr="0082047C" w:rsidRDefault="009218B5" w:rsidP="00512C8A">
            <w:pPr>
              <w:jc w:val="center"/>
              <w:rPr>
                <w:rFonts w:ascii="Arial" w:hAnsi="Arial" w:cs="Arial"/>
                <w:sz w:val="20"/>
                <w:szCs w:val="20"/>
              </w:rPr>
            </w:pPr>
          </w:p>
          <w:p w14:paraId="4CBE35DB" w14:textId="77777777" w:rsidR="005B05B6" w:rsidRPr="0082047C" w:rsidRDefault="00C55A99" w:rsidP="005B05B6">
            <w:pPr>
              <w:pStyle w:val="ListParagraph"/>
              <w:numPr>
                <w:ilvl w:val="0"/>
                <w:numId w:val="4"/>
              </w:numPr>
              <w:rPr>
                <w:rFonts w:ascii="Arial" w:hAnsi="Arial" w:cs="Arial"/>
                <w:sz w:val="20"/>
                <w:szCs w:val="20"/>
              </w:rPr>
            </w:pPr>
            <w:r w:rsidRPr="0082047C">
              <w:rPr>
                <w:rFonts w:ascii="Arial" w:hAnsi="Arial" w:cs="Arial"/>
                <w:b/>
                <w:sz w:val="20"/>
                <w:szCs w:val="20"/>
              </w:rPr>
              <w:t>Calm start, good discussions, with good points made. Interesting to see their point of view on a different generation.</w:t>
            </w:r>
          </w:p>
          <w:p w14:paraId="0E4865B2" w14:textId="77777777" w:rsidR="00C55A99" w:rsidRPr="0082047C" w:rsidRDefault="00C55A99" w:rsidP="005B05B6">
            <w:pPr>
              <w:pStyle w:val="ListParagraph"/>
              <w:numPr>
                <w:ilvl w:val="0"/>
                <w:numId w:val="4"/>
              </w:numPr>
              <w:rPr>
                <w:rFonts w:ascii="Arial" w:hAnsi="Arial" w:cs="Arial"/>
                <w:sz w:val="20"/>
                <w:szCs w:val="20"/>
              </w:rPr>
            </w:pPr>
            <w:r w:rsidRPr="0082047C">
              <w:rPr>
                <w:rFonts w:ascii="Arial" w:hAnsi="Arial" w:cs="Arial"/>
                <w:b/>
                <w:sz w:val="20"/>
                <w:szCs w:val="20"/>
              </w:rPr>
              <w:t>Learning objectives shared at the start of the lesson.</w:t>
            </w:r>
          </w:p>
          <w:p w14:paraId="591D1CD2" w14:textId="77777777" w:rsidR="00C55A99" w:rsidRPr="0082047C" w:rsidRDefault="00C55A99" w:rsidP="005B05B6">
            <w:pPr>
              <w:pStyle w:val="ListParagraph"/>
              <w:numPr>
                <w:ilvl w:val="0"/>
                <w:numId w:val="4"/>
              </w:numPr>
              <w:rPr>
                <w:rFonts w:ascii="Arial" w:hAnsi="Arial" w:cs="Arial"/>
                <w:sz w:val="20"/>
                <w:szCs w:val="20"/>
              </w:rPr>
            </w:pPr>
            <w:r w:rsidRPr="0082047C">
              <w:rPr>
                <w:rFonts w:ascii="Arial" w:hAnsi="Arial" w:cs="Arial"/>
                <w:b/>
                <w:sz w:val="20"/>
                <w:szCs w:val="20"/>
              </w:rPr>
              <w:t>Literacy opportunity taken for pupils to read. Good clarification of a term they may not know. Clarification of a command word with pupils.</w:t>
            </w:r>
          </w:p>
          <w:p w14:paraId="68B596E6" w14:textId="77777777" w:rsidR="00C55A99" w:rsidRPr="0082047C" w:rsidRDefault="00C55A99" w:rsidP="005B05B6">
            <w:pPr>
              <w:pStyle w:val="ListParagraph"/>
              <w:numPr>
                <w:ilvl w:val="0"/>
                <w:numId w:val="4"/>
              </w:numPr>
              <w:rPr>
                <w:rFonts w:ascii="Arial" w:hAnsi="Arial" w:cs="Arial"/>
                <w:b/>
                <w:sz w:val="20"/>
                <w:szCs w:val="20"/>
              </w:rPr>
            </w:pPr>
            <w:r w:rsidRPr="0082047C">
              <w:rPr>
                <w:rFonts w:ascii="Arial" w:hAnsi="Arial" w:cs="Arial"/>
                <w:b/>
                <w:sz w:val="20"/>
                <w:szCs w:val="20"/>
              </w:rPr>
              <w:t>Could the mark scheme advantages and disadvantages have been on the board  so you could refer to them rather than referring to your sheet?</w:t>
            </w:r>
          </w:p>
          <w:p w14:paraId="09FB1DF1" w14:textId="77777777" w:rsidR="00C55A99" w:rsidRPr="0082047C" w:rsidRDefault="00C55A99" w:rsidP="005B05B6">
            <w:pPr>
              <w:pStyle w:val="ListParagraph"/>
              <w:numPr>
                <w:ilvl w:val="0"/>
                <w:numId w:val="4"/>
              </w:numPr>
              <w:rPr>
                <w:rFonts w:ascii="Arial" w:hAnsi="Arial" w:cs="Arial"/>
                <w:b/>
                <w:sz w:val="20"/>
                <w:szCs w:val="20"/>
              </w:rPr>
            </w:pPr>
            <w:r w:rsidRPr="0082047C">
              <w:rPr>
                <w:rFonts w:ascii="Arial" w:hAnsi="Arial" w:cs="Arial"/>
                <w:b/>
                <w:sz w:val="20"/>
                <w:szCs w:val="20"/>
              </w:rPr>
              <w:t>Some lost interest, is there a way we could get them all involved earlier? Pair work to discuss the points from the bad Peer Assessment which they then feed back to you?</w:t>
            </w:r>
          </w:p>
          <w:p w14:paraId="52ABD008" w14:textId="77777777" w:rsidR="00C55A99" w:rsidRPr="0082047C" w:rsidRDefault="00C55A99" w:rsidP="005B05B6">
            <w:pPr>
              <w:pStyle w:val="ListParagraph"/>
              <w:numPr>
                <w:ilvl w:val="0"/>
                <w:numId w:val="4"/>
              </w:numPr>
              <w:rPr>
                <w:rFonts w:ascii="Arial" w:hAnsi="Arial" w:cs="Arial"/>
                <w:b/>
                <w:sz w:val="20"/>
                <w:szCs w:val="20"/>
              </w:rPr>
            </w:pPr>
            <w:r w:rsidRPr="0082047C">
              <w:rPr>
                <w:rFonts w:ascii="Arial" w:hAnsi="Arial" w:cs="Arial"/>
                <w:b/>
                <w:sz w:val="20"/>
                <w:szCs w:val="20"/>
              </w:rPr>
              <w:t>Pupils worked in silence, supported well with good positive praise and encouragement. Good use of Whirlpool as a plenary activity.</w:t>
            </w:r>
          </w:p>
          <w:p w14:paraId="484AFC3B" w14:textId="77777777" w:rsidR="00C55A99" w:rsidRPr="0082047C" w:rsidRDefault="00C55A99" w:rsidP="005B05B6">
            <w:pPr>
              <w:pStyle w:val="ListParagraph"/>
              <w:numPr>
                <w:ilvl w:val="0"/>
                <w:numId w:val="4"/>
              </w:numPr>
              <w:rPr>
                <w:rFonts w:ascii="Arial" w:hAnsi="Arial" w:cs="Arial"/>
                <w:b/>
                <w:sz w:val="20"/>
                <w:szCs w:val="20"/>
              </w:rPr>
            </w:pPr>
            <w:r w:rsidRPr="0082047C">
              <w:rPr>
                <w:rFonts w:ascii="Arial" w:hAnsi="Arial" w:cs="Arial"/>
                <w:b/>
                <w:sz w:val="20"/>
                <w:szCs w:val="20"/>
              </w:rPr>
              <w:t>More focus from them which gave you the opportunity to deliver a good lesson. As predicted it would take them most of the lesson.</w:t>
            </w:r>
          </w:p>
          <w:p w14:paraId="76874708" w14:textId="677D2D98" w:rsidR="00C55A99" w:rsidRPr="0082047C" w:rsidRDefault="00C55A99" w:rsidP="00C55A99">
            <w:pPr>
              <w:pStyle w:val="ListParagraph"/>
              <w:rPr>
                <w:rFonts w:ascii="Arial" w:hAnsi="Arial" w:cs="Arial"/>
                <w:b/>
                <w:sz w:val="20"/>
                <w:szCs w:val="20"/>
              </w:rPr>
            </w:pPr>
          </w:p>
        </w:tc>
      </w:tr>
      <w:tr w:rsidR="00512C8A" w14:paraId="756EE662" w14:textId="77777777" w:rsidTr="00512C8A">
        <w:tc>
          <w:tcPr>
            <w:tcW w:w="9016" w:type="dxa"/>
          </w:tcPr>
          <w:p w14:paraId="4D7AF47B" w14:textId="77777777" w:rsidR="00512C8A" w:rsidRPr="0082047C" w:rsidRDefault="00512C8A" w:rsidP="00512C8A">
            <w:pPr>
              <w:jc w:val="center"/>
              <w:rPr>
                <w:rFonts w:ascii="Arial" w:hAnsi="Arial" w:cs="Arial"/>
                <w:b/>
                <w:sz w:val="20"/>
                <w:szCs w:val="20"/>
              </w:rPr>
            </w:pPr>
            <w:r w:rsidRPr="0082047C">
              <w:rPr>
                <w:rFonts w:ascii="Arial" w:hAnsi="Arial" w:cs="Arial"/>
                <w:b/>
                <w:sz w:val="20"/>
                <w:szCs w:val="20"/>
              </w:rPr>
              <w:t>Subject Mentor Comments on Research Lessons – Post-Test</w:t>
            </w:r>
          </w:p>
          <w:p w14:paraId="41C4A363" w14:textId="77777777" w:rsidR="00C55A99" w:rsidRPr="0082047C" w:rsidRDefault="00C55A99" w:rsidP="00512C8A">
            <w:pPr>
              <w:jc w:val="center"/>
              <w:rPr>
                <w:rFonts w:ascii="Arial" w:hAnsi="Arial" w:cs="Arial"/>
                <w:sz w:val="20"/>
                <w:szCs w:val="20"/>
              </w:rPr>
            </w:pPr>
          </w:p>
          <w:p w14:paraId="1E1ADDC3" w14:textId="77777777" w:rsidR="00C55A99" w:rsidRPr="0082047C" w:rsidRDefault="00C55A99" w:rsidP="00C55A99">
            <w:pPr>
              <w:pStyle w:val="ListParagraph"/>
              <w:numPr>
                <w:ilvl w:val="0"/>
                <w:numId w:val="5"/>
              </w:numPr>
              <w:rPr>
                <w:rFonts w:ascii="Arial" w:hAnsi="Arial" w:cs="Arial"/>
                <w:sz w:val="20"/>
                <w:szCs w:val="20"/>
              </w:rPr>
            </w:pPr>
            <w:r w:rsidRPr="0082047C">
              <w:rPr>
                <w:rFonts w:ascii="Arial" w:hAnsi="Arial" w:cs="Arial"/>
                <w:b/>
                <w:sz w:val="20"/>
                <w:szCs w:val="20"/>
              </w:rPr>
              <w:t>Interesting starter – good link to the subject and the "sphere of impact" that the Banksy has had on the community and stakeholders</w:t>
            </w:r>
          </w:p>
          <w:p w14:paraId="15B8EB60" w14:textId="77777777" w:rsidR="0082047C" w:rsidRPr="0082047C" w:rsidRDefault="0082047C" w:rsidP="00C55A99">
            <w:pPr>
              <w:pStyle w:val="ListParagraph"/>
              <w:numPr>
                <w:ilvl w:val="0"/>
                <w:numId w:val="5"/>
              </w:numPr>
              <w:rPr>
                <w:rFonts w:ascii="Arial" w:hAnsi="Arial" w:cs="Arial"/>
                <w:sz w:val="20"/>
                <w:szCs w:val="20"/>
              </w:rPr>
            </w:pPr>
            <w:r w:rsidRPr="0082047C">
              <w:rPr>
                <w:rFonts w:ascii="Arial" w:hAnsi="Arial" w:cs="Arial"/>
                <w:b/>
                <w:sz w:val="20"/>
                <w:szCs w:val="20"/>
              </w:rPr>
              <w:t>Learning objectives shared and reference made to exam board AOs. Could a moment have been spent introducing/recapping what the specific AOs mean and relate to?</w:t>
            </w:r>
          </w:p>
          <w:p w14:paraId="392988D2" w14:textId="77777777" w:rsidR="0082047C" w:rsidRPr="0082047C" w:rsidRDefault="0082047C" w:rsidP="00C55A99">
            <w:pPr>
              <w:pStyle w:val="ListParagraph"/>
              <w:numPr>
                <w:ilvl w:val="0"/>
                <w:numId w:val="5"/>
              </w:numPr>
              <w:rPr>
                <w:rFonts w:ascii="Arial" w:hAnsi="Arial" w:cs="Arial"/>
                <w:b/>
                <w:sz w:val="20"/>
                <w:szCs w:val="20"/>
              </w:rPr>
            </w:pPr>
            <w:r w:rsidRPr="0082047C">
              <w:rPr>
                <w:rFonts w:ascii="Arial" w:hAnsi="Arial" w:cs="Arial"/>
                <w:b/>
                <w:sz w:val="20"/>
                <w:szCs w:val="20"/>
              </w:rPr>
              <w:t xml:space="preserve">Wise option not to push those who were refusing to read. I will see them at the end to discuss. </w:t>
            </w:r>
          </w:p>
          <w:p w14:paraId="371DEDF0" w14:textId="3E772921" w:rsidR="0082047C" w:rsidRPr="0082047C" w:rsidRDefault="0082047C" w:rsidP="00C55A99">
            <w:pPr>
              <w:pStyle w:val="ListParagraph"/>
              <w:numPr>
                <w:ilvl w:val="0"/>
                <w:numId w:val="5"/>
              </w:numPr>
              <w:rPr>
                <w:rFonts w:ascii="Arial" w:hAnsi="Arial" w:cs="Arial"/>
                <w:b/>
                <w:sz w:val="20"/>
                <w:szCs w:val="20"/>
              </w:rPr>
            </w:pPr>
            <w:r w:rsidRPr="0082047C">
              <w:rPr>
                <w:rFonts w:ascii="Arial" w:hAnsi="Arial" w:cs="Arial"/>
                <w:b/>
                <w:sz w:val="20"/>
                <w:szCs w:val="20"/>
              </w:rPr>
              <w:t>Class carried on well with the activity. Those that required help were given it appropriately. Pupils were kept informed of time remaining – time management is exam vital.</w:t>
            </w:r>
          </w:p>
          <w:p w14:paraId="034FA714" w14:textId="77777777" w:rsidR="0082047C" w:rsidRPr="0082047C" w:rsidRDefault="0082047C" w:rsidP="00C55A99">
            <w:pPr>
              <w:pStyle w:val="ListParagraph"/>
              <w:numPr>
                <w:ilvl w:val="0"/>
                <w:numId w:val="5"/>
              </w:numPr>
              <w:rPr>
                <w:rFonts w:ascii="Arial" w:hAnsi="Arial" w:cs="Arial"/>
                <w:b/>
                <w:sz w:val="20"/>
                <w:szCs w:val="20"/>
              </w:rPr>
            </w:pPr>
            <w:r w:rsidRPr="0082047C">
              <w:rPr>
                <w:rFonts w:ascii="Arial" w:hAnsi="Arial" w:cs="Arial"/>
                <w:b/>
                <w:sz w:val="20"/>
                <w:szCs w:val="20"/>
              </w:rPr>
              <w:t>Could a "reliable" pupil have been chosen to give out peer assessment admin? Allows you free to monitor behaviour and answer questions.</w:t>
            </w:r>
          </w:p>
          <w:p w14:paraId="4855816A" w14:textId="6C2EC18A" w:rsidR="0082047C" w:rsidRPr="0082047C" w:rsidRDefault="0082047C" w:rsidP="00C55A99">
            <w:pPr>
              <w:pStyle w:val="ListParagraph"/>
              <w:numPr>
                <w:ilvl w:val="0"/>
                <w:numId w:val="5"/>
              </w:numPr>
              <w:rPr>
                <w:rFonts w:ascii="Arial" w:hAnsi="Arial" w:cs="Arial"/>
                <w:b/>
                <w:sz w:val="20"/>
                <w:szCs w:val="20"/>
              </w:rPr>
            </w:pPr>
            <w:r w:rsidRPr="0082047C">
              <w:rPr>
                <w:rFonts w:ascii="Arial" w:hAnsi="Arial" w:cs="Arial"/>
                <w:b/>
                <w:sz w:val="20"/>
                <w:szCs w:val="20"/>
              </w:rPr>
              <w:t xml:space="preserve">Took a moment at the end to ensure the pupils understood as there was some </w:t>
            </w:r>
            <w:r w:rsidR="001D3444" w:rsidRPr="0082047C">
              <w:rPr>
                <w:rFonts w:ascii="Arial" w:hAnsi="Arial" w:cs="Arial"/>
                <w:b/>
                <w:sz w:val="20"/>
                <w:szCs w:val="20"/>
              </w:rPr>
              <w:t>uncertainty</w:t>
            </w:r>
            <w:r w:rsidRPr="0082047C">
              <w:rPr>
                <w:rFonts w:ascii="Arial" w:hAnsi="Arial" w:cs="Arial"/>
                <w:b/>
                <w:sz w:val="20"/>
                <w:szCs w:val="20"/>
              </w:rPr>
              <w:t>.</w:t>
            </w:r>
          </w:p>
          <w:p w14:paraId="6283CD7C" w14:textId="4FA20ED6" w:rsidR="0082047C" w:rsidRPr="0082047C" w:rsidRDefault="0082047C" w:rsidP="00C55A99">
            <w:pPr>
              <w:pStyle w:val="ListParagraph"/>
              <w:numPr>
                <w:ilvl w:val="0"/>
                <w:numId w:val="5"/>
              </w:numPr>
              <w:rPr>
                <w:rFonts w:ascii="Arial" w:hAnsi="Arial" w:cs="Arial"/>
                <w:b/>
                <w:sz w:val="20"/>
                <w:szCs w:val="20"/>
              </w:rPr>
            </w:pPr>
            <w:r w:rsidRPr="0082047C">
              <w:rPr>
                <w:rFonts w:ascii="Arial" w:hAnsi="Arial" w:cs="Arial"/>
                <w:b/>
                <w:sz w:val="20"/>
                <w:szCs w:val="20"/>
              </w:rPr>
              <w:t>A lively class dealt with appropriately.</w:t>
            </w:r>
          </w:p>
        </w:tc>
      </w:tr>
    </w:tbl>
    <w:p w14:paraId="2A1DCF71" w14:textId="40886076" w:rsidR="00512C8A" w:rsidRDefault="00512C8A" w:rsidP="00512C8A">
      <w:pPr>
        <w:spacing w:after="0"/>
        <w:jc w:val="center"/>
        <w:rPr>
          <w:rFonts w:ascii="Arial" w:hAnsi="Arial" w:cs="Arial"/>
          <w:sz w:val="24"/>
          <w:szCs w:val="24"/>
        </w:rPr>
      </w:pPr>
    </w:p>
    <w:p w14:paraId="4AE97764" w14:textId="77231A13" w:rsidR="0082047C" w:rsidRDefault="0082047C" w:rsidP="0082047C">
      <w:pPr>
        <w:spacing w:after="0"/>
        <w:rPr>
          <w:rFonts w:ascii="Arial" w:hAnsi="Arial" w:cs="Arial"/>
          <w:b/>
          <w:sz w:val="24"/>
          <w:szCs w:val="24"/>
        </w:rPr>
      </w:pPr>
      <w:r>
        <w:rPr>
          <w:rFonts w:ascii="Arial" w:hAnsi="Arial" w:cs="Arial"/>
          <w:b/>
          <w:sz w:val="24"/>
          <w:szCs w:val="24"/>
        </w:rPr>
        <w:t xml:space="preserve">Figure 8 – Comments recorded by my Subject Mentor in my Lesson Comments Book in relation to the 3 research lessons. </w:t>
      </w:r>
    </w:p>
    <w:p w14:paraId="18AC34DB" w14:textId="2174630B" w:rsidR="005B408F" w:rsidRDefault="005B408F" w:rsidP="0082047C">
      <w:pPr>
        <w:spacing w:after="0"/>
        <w:rPr>
          <w:rFonts w:ascii="Arial" w:hAnsi="Arial" w:cs="Arial"/>
          <w:b/>
          <w:sz w:val="24"/>
          <w:szCs w:val="24"/>
        </w:rPr>
      </w:pPr>
    </w:p>
    <w:p w14:paraId="23220556" w14:textId="77777777" w:rsidR="00A83A09" w:rsidRDefault="00A83A09" w:rsidP="0082047C">
      <w:pPr>
        <w:spacing w:after="0"/>
        <w:rPr>
          <w:rFonts w:ascii="Arial" w:hAnsi="Arial" w:cs="Arial"/>
          <w:b/>
          <w:sz w:val="24"/>
          <w:szCs w:val="24"/>
        </w:rPr>
      </w:pPr>
    </w:p>
    <w:p w14:paraId="2E7DAB40" w14:textId="77777777" w:rsidR="00A83A09" w:rsidRDefault="00A83A09" w:rsidP="0082047C">
      <w:pPr>
        <w:spacing w:after="0"/>
        <w:rPr>
          <w:rFonts w:ascii="Arial" w:hAnsi="Arial" w:cs="Arial"/>
          <w:b/>
          <w:sz w:val="24"/>
          <w:szCs w:val="24"/>
        </w:rPr>
      </w:pPr>
    </w:p>
    <w:p w14:paraId="09085A4B" w14:textId="6B336A30" w:rsidR="005B408F" w:rsidRDefault="005B408F" w:rsidP="0082047C">
      <w:pPr>
        <w:spacing w:after="0"/>
        <w:rPr>
          <w:rFonts w:ascii="Arial" w:hAnsi="Arial" w:cs="Arial"/>
          <w:b/>
          <w:sz w:val="24"/>
          <w:szCs w:val="24"/>
        </w:rPr>
      </w:pPr>
      <w:r>
        <w:rPr>
          <w:rFonts w:ascii="Arial" w:hAnsi="Arial" w:cs="Arial"/>
          <w:b/>
          <w:sz w:val="24"/>
          <w:szCs w:val="24"/>
        </w:rPr>
        <w:lastRenderedPageBreak/>
        <w:t>Conclusions</w:t>
      </w:r>
    </w:p>
    <w:p w14:paraId="4E5A8B78" w14:textId="02A55F4D" w:rsidR="005B408F" w:rsidRDefault="005B408F" w:rsidP="0082047C">
      <w:pPr>
        <w:spacing w:after="0"/>
        <w:rPr>
          <w:rFonts w:ascii="Arial" w:hAnsi="Arial" w:cs="Arial"/>
          <w:b/>
          <w:sz w:val="24"/>
          <w:szCs w:val="24"/>
        </w:rPr>
      </w:pPr>
    </w:p>
    <w:p w14:paraId="1D45C53F" w14:textId="5F3C4FC9" w:rsidR="005B408F" w:rsidRDefault="009A1AA9" w:rsidP="0082047C">
      <w:pPr>
        <w:spacing w:after="0"/>
        <w:rPr>
          <w:rFonts w:ascii="Arial" w:hAnsi="Arial" w:cs="Arial"/>
          <w:sz w:val="24"/>
          <w:szCs w:val="24"/>
        </w:rPr>
      </w:pPr>
      <w:r>
        <w:rPr>
          <w:rFonts w:ascii="Arial" w:hAnsi="Arial" w:cs="Arial"/>
          <w:sz w:val="24"/>
          <w:szCs w:val="24"/>
        </w:rPr>
        <w:t>The research</w:t>
      </w:r>
      <w:r w:rsidR="004B3BB3">
        <w:rPr>
          <w:rFonts w:ascii="Arial" w:hAnsi="Arial" w:cs="Arial"/>
          <w:sz w:val="24"/>
          <w:szCs w:val="24"/>
        </w:rPr>
        <w:t xml:space="preserve"> does suggest that a planned intervention (the lesson that introduced the frame to learners) might enhance learners' ability to Peer Assess. This is in line with research literature which produced similar tentative conclusions. Rotsaert, Panadero &amp; Schellens (2017) used  a specific frame </w:t>
      </w:r>
      <w:r w:rsidR="00EF3A9B">
        <w:rPr>
          <w:rFonts w:ascii="Arial" w:hAnsi="Arial" w:cs="Arial"/>
          <w:sz w:val="24"/>
          <w:szCs w:val="24"/>
        </w:rPr>
        <w:t xml:space="preserve">for pupils to provide feedback, </w:t>
      </w:r>
      <w:r w:rsidR="004D73D7">
        <w:rPr>
          <w:rFonts w:ascii="Arial" w:hAnsi="Arial" w:cs="Arial"/>
          <w:sz w:val="24"/>
          <w:szCs w:val="24"/>
        </w:rPr>
        <w:t>Voet et al. (2018) provided a template so that learners could comment on their peer's work and suggest further improvements.</w:t>
      </w:r>
      <w:r w:rsidR="00673530">
        <w:rPr>
          <w:rFonts w:ascii="Arial" w:hAnsi="Arial" w:cs="Arial"/>
          <w:sz w:val="24"/>
          <w:szCs w:val="24"/>
        </w:rPr>
        <w:t xml:space="preserve"> Leenknecht and Prins (2018) do introduce a note of caution over the use of such scaffolding. </w:t>
      </w:r>
      <w:r w:rsidR="009A6514">
        <w:rPr>
          <w:rFonts w:ascii="Arial" w:hAnsi="Arial" w:cs="Arial"/>
          <w:sz w:val="24"/>
          <w:szCs w:val="24"/>
        </w:rPr>
        <w:t xml:space="preserve">They suggest that it could cause pupils to view PA not as a formative process but a summative one if it is seen to be a </w:t>
      </w:r>
      <w:r w:rsidR="00004902">
        <w:rPr>
          <w:rFonts w:ascii="Arial" w:hAnsi="Arial" w:cs="Arial"/>
          <w:sz w:val="24"/>
          <w:szCs w:val="24"/>
        </w:rPr>
        <w:t xml:space="preserve">too </w:t>
      </w:r>
      <w:r w:rsidR="009A6514">
        <w:rPr>
          <w:rFonts w:ascii="Arial" w:hAnsi="Arial" w:cs="Arial"/>
          <w:sz w:val="24"/>
          <w:szCs w:val="24"/>
        </w:rPr>
        <w:t>rigid</w:t>
      </w:r>
      <w:r w:rsidR="00004902">
        <w:rPr>
          <w:rFonts w:ascii="Arial" w:hAnsi="Arial" w:cs="Arial"/>
          <w:sz w:val="24"/>
          <w:szCs w:val="24"/>
        </w:rPr>
        <w:t xml:space="preserve"> or</w:t>
      </w:r>
      <w:r w:rsidR="009A6514">
        <w:rPr>
          <w:rFonts w:ascii="Arial" w:hAnsi="Arial" w:cs="Arial"/>
          <w:sz w:val="24"/>
          <w:szCs w:val="24"/>
        </w:rPr>
        <w:t xml:space="preserve"> prescriptive. This could affect the quality and quantity of feedback provided. </w:t>
      </w:r>
      <w:bookmarkStart w:id="2" w:name="_Hlk6566691"/>
      <w:r w:rsidR="009A6514">
        <w:rPr>
          <w:rFonts w:ascii="Arial" w:hAnsi="Arial" w:cs="Arial"/>
          <w:sz w:val="24"/>
          <w:szCs w:val="24"/>
        </w:rPr>
        <w:t>However</w:t>
      </w:r>
      <w:r w:rsidR="00673530">
        <w:rPr>
          <w:rFonts w:ascii="Arial" w:hAnsi="Arial" w:cs="Arial"/>
          <w:sz w:val="24"/>
          <w:szCs w:val="24"/>
        </w:rPr>
        <w:t xml:space="preserve">, other researchers comment on additional benefits that the technique can provide students. </w:t>
      </w:r>
      <w:r w:rsidR="006764D5">
        <w:rPr>
          <w:rFonts w:ascii="Arial" w:hAnsi="Arial" w:cs="Arial"/>
          <w:sz w:val="24"/>
          <w:szCs w:val="24"/>
        </w:rPr>
        <w:t>Nicol and M</w:t>
      </w:r>
      <w:r w:rsidR="004C0E86">
        <w:rPr>
          <w:rFonts w:ascii="Arial" w:hAnsi="Arial" w:cs="Arial"/>
          <w:sz w:val="24"/>
          <w:szCs w:val="24"/>
        </w:rPr>
        <w:t>a</w:t>
      </w:r>
      <w:r w:rsidR="006764D5">
        <w:rPr>
          <w:rFonts w:ascii="Arial" w:hAnsi="Arial" w:cs="Arial"/>
          <w:sz w:val="24"/>
          <w:szCs w:val="24"/>
        </w:rPr>
        <w:t>cFarlane-Dick (2006</w:t>
      </w:r>
      <w:bookmarkEnd w:id="2"/>
      <w:r w:rsidR="006764D5">
        <w:rPr>
          <w:rFonts w:ascii="Arial" w:hAnsi="Arial" w:cs="Arial"/>
          <w:sz w:val="24"/>
          <w:szCs w:val="24"/>
        </w:rPr>
        <w:t>)</w:t>
      </w:r>
      <w:r w:rsidR="004C0E86">
        <w:rPr>
          <w:rFonts w:ascii="Arial" w:hAnsi="Arial" w:cs="Arial"/>
          <w:sz w:val="24"/>
          <w:szCs w:val="24"/>
        </w:rPr>
        <w:t xml:space="preserve"> suggest that teaching students PA will equip them for learning throughout life. Topping (1998) </w:t>
      </w:r>
      <w:r w:rsidR="004E6B83">
        <w:rPr>
          <w:rFonts w:ascii="Arial" w:hAnsi="Arial" w:cs="Arial"/>
          <w:sz w:val="24"/>
          <w:szCs w:val="24"/>
        </w:rPr>
        <w:t xml:space="preserve">also explains that PA can provide learners with skills in negotiation, constructive criticism, communication and diplomacy that are transferrable to the workplace. </w:t>
      </w:r>
    </w:p>
    <w:p w14:paraId="1B0A444B" w14:textId="73EAB5A7" w:rsidR="006E0E66" w:rsidRDefault="006E0E66" w:rsidP="0082047C">
      <w:pPr>
        <w:spacing w:after="0"/>
        <w:rPr>
          <w:rFonts w:ascii="Arial" w:hAnsi="Arial" w:cs="Arial"/>
          <w:sz w:val="24"/>
          <w:szCs w:val="24"/>
        </w:rPr>
      </w:pPr>
    </w:p>
    <w:p w14:paraId="0E47C1A8" w14:textId="1F77AE10" w:rsidR="006E0E66" w:rsidRDefault="006E0E66" w:rsidP="0082047C">
      <w:pPr>
        <w:spacing w:after="0"/>
        <w:rPr>
          <w:rFonts w:ascii="Arial" w:hAnsi="Arial" w:cs="Arial"/>
          <w:sz w:val="24"/>
          <w:szCs w:val="24"/>
        </w:rPr>
      </w:pPr>
      <w:r>
        <w:rPr>
          <w:rFonts w:ascii="Arial" w:hAnsi="Arial" w:cs="Arial"/>
          <w:sz w:val="24"/>
          <w:szCs w:val="24"/>
        </w:rPr>
        <w:t xml:space="preserve">The focus of the research is on assessing the intervention's impact on pupil's PA ability, rather than on how well they performed in the core task of answering the GCSE questions. </w:t>
      </w:r>
      <w:r w:rsidR="00367F94">
        <w:rPr>
          <w:rFonts w:ascii="Arial" w:hAnsi="Arial" w:cs="Arial"/>
          <w:sz w:val="24"/>
          <w:szCs w:val="24"/>
        </w:rPr>
        <w:t xml:space="preserve">Deiglmayr (2014) examines other studies to determine whether participants' performance in the core task improved as a result of PA. </w:t>
      </w:r>
      <w:r w:rsidR="004A2BF2">
        <w:rPr>
          <w:rFonts w:ascii="Arial" w:hAnsi="Arial" w:cs="Arial"/>
          <w:sz w:val="24"/>
          <w:szCs w:val="24"/>
        </w:rPr>
        <w:t xml:space="preserve">The position is inconclusive with no clear pattern emerging. </w:t>
      </w:r>
      <w:r w:rsidR="002F3927">
        <w:rPr>
          <w:rFonts w:ascii="Arial" w:hAnsi="Arial" w:cs="Arial"/>
          <w:sz w:val="24"/>
          <w:szCs w:val="24"/>
        </w:rPr>
        <w:t xml:space="preserve">Figure 9 compares the performance of Y10BG pupils in answering the GCSE question in the pre-test and post-test lessons. The </w:t>
      </w:r>
      <w:r w:rsidR="00222715">
        <w:rPr>
          <w:rFonts w:ascii="Arial" w:hAnsi="Arial" w:cs="Arial"/>
          <w:sz w:val="24"/>
          <w:szCs w:val="24"/>
        </w:rPr>
        <w:t>WJEC Score is used in both cases</w:t>
      </w:r>
      <w:r w:rsidR="002F3927">
        <w:rPr>
          <w:rFonts w:ascii="Arial" w:hAnsi="Arial" w:cs="Arial"/>
          <w:sz w:val="24"/>
          <w:szCs w:val="24"/>
        </w:rPr>
        <w:t xml:space="preserve">. </w:t>
      </w:r>
      <w:r w:rsidR="003E5729">
        <w:rPr>
          <w:rFonts w:ascii="Arial" w:hAnsi="Arial" w:cs="Arial"/>
          <w:sz w:val="24"/>
          <w:szCs w:val="24"/>
        </w:rPr>
        <w:t>In Figure 1, the mean mark for all pupils</w:t>
      </w:r>
      <w:r w:rsidR="00362478">
        <w:rPr>
          <w:rFonts w:ascii="Arial" w:hAnsi="Arial" w:cs="Arial"/>
          <w:sz w:val="24"/>
          <w:szCs w:val="24"/>
        </w:rPr>
        <w:t xml:space="preserve"> increased from 4.47 to 4.89 (out of 8 marks available) between the two lessons. This could suggest that the intervention had a positive impact on the core task as well as PA.</w:t>
      </w:r>
    </w:p>
    <w:p w14:paraId="1C71589E" w14:textId="43615E0B" w:rsidR="00004902" w:rsidRDefault="00004902" w:rsidP="0082047C">
      <w:pPr>
        <w:spacing w:after="0"/>
        <w:rPr>
          <w:rFonts w:ascii="Arial" w:hAnsi="Arial" w:cs="Arial"/>
          <w:sz w:val="24"/>
          <w:szCs w:val="24"/>
        </w:rPr>
      </w:pPr>
    </w:p>
    <w:p w14:paraId="216F3B84" w14:textId="587E4C81" w:rsidR="00004902" w:rsidRDefault="00004902" w:rsidP="00004902">
      <w:pPr>
        <w:spacing w:after="0"/>
        <w:rPr>
          <w:rFonts w:ascii="Arial" w:hAnsi="Arial" w:cs="Arial"/>
          <w:sz w:val="24"/>
          <w:szCs w:val="24"/>
        </w:rPr>
      </w:pPr>
      <w:r>
        <w:rPr>
          <w:rFonts w:ascii="Arial" w:hAnsi="Arial" w:cs="Arial"/>
          <w:sz w:val="24"/>
          <w:szCs w:val="24"/>
        </w:rPr>
        <w:t xml:space="preserve">I have selected examples of 3 pupils' work for further comment. Pupil 1 (Appendix S) has the lowest expected GCSE Grade in the whole class (D). He was absent for the intervention lesson and had not seen the frame or received any instruction in its use before </w:t>
      </w:r>
      <w:r w:rsidR="00367E4C">
        <w:rPr>
          <w:rFonts w:ascii="Arial" w:hAnsi="Arial" w:cs="Arial"/>
          <w:sz w:val="24"/>
          <w:szCs w:val="24"/>
        </w:rPr>
        <w:t xml:space="preserve">it was handed to him in </w:t>
      </w:r>
      <w:r>
        <w:rPr>
          <w:rFonts w:ascii="Arial" w:hAnsi="Arial" w:cs="Arial"/>
          <w:sz w:val="24"/>
          <w:szCs w:val="24"/>
        </w:rPr>
        <w:t>the p</w:t>
      </w:r>
      <w:r w:rsidR="00367E4C">
        <w:rPr>
          <w:rFonts w:ascii="Arial" w:hAnsi="Arial" w:cs="Arial"/>
          <w:sz w:val="24"/>
          <w:szCs w:val="24"/>
        </w:rPr>
        <w:t>ost</w:t>
      </w:r>
      <w:r>
        <w:rPr>
          <w:rFonts w:ascii="Arial" w:hAnsi="Arial" w:cs="Arial"/>
          <w:sz w:val="24"/>
          <w:szCs w:val="24"/>
        </w:rPr>
        <w:t>-test lesson. Sheet A records Pupil 1's marking of Pupil 2's answer in the pre-test lesson. He awarded 8 marks (</w:t>
      </w:r>
      <w:r w:rsidR="00367E4C">
        <w:rPr>
          <w:rFonts w:ascii="Arial" w:hAnsi="Arial" w:cs="Arial"/>
          <w:sz w:val="24"/>
          <w:szCs w:val="24"/>
        </w:rPr>
        <w:t>WJEC Score 4</w:t>
      </w:r>
      <w:r>
        <w:rPr>
          <w:rFonts w:ascii="Arial" w:hAnsi="Arial" w:cs="Arial"/>
          <w:sz w:val="24"/>
          <w:szCs w:val="24"/>
        </w:rPr>
        <w:t>) and offered no comment, as had been requested, on how Pupil 2 could improve their work in future. In the post-test lesson, Pupil 1 marked Pupil 4's answer (Sheet B – Pupil 2 was absent) and recorded his feedback on Sheet C. I believe that he has used the frame to correctly award 4 marks for the answer and provided specific, helpful feedback in the 4 areas requested. This may indicate the value of the frame alone in enhancing PA skills. If so, it did not prompt Pupil 1 to include this in his feedback at the end of the post-test lesson (Sheet D).</w:t>
      </w:r>
    </w:p>
    <w:p w14:paraId="64B9D5AD" w14:textId="4847339A" w:rsidR="00004902" w:rsidRDefault="00004902" w:rsidP="0082047C">
      <w:pPr>
        <w:spacing w:after="0"/>
        <w:rPr>
          <w:rFonts w:ascii="Arial" w:hAnsi="Arial" w:cs="Arial"/>
          <w:sz w:val="24"/>
          <w:szCs w:val="24"/>
        </w:rPr>
      </w:pPr>
    </w:p>
    <w:p w14:paraId="29848111" w14:textId="5B5840FE" w:rsidR="00004902" w:rsidRDefault="00004902" w:rsidP="0082047C">
      <w:pPr>
        <w:spacing w:after="0"/>
        <w:rPr>
          <w:rFonts w:ascii="Arial" w:hAnsi="Arial" w:cs="Arial"/>
          <w:sz w:val="24"/>
          <w:szCs w:val="24"/>
        </w:rPr>
      </w:pPr>
    </w:p>
    <w:p w14:paraId="63C2259D" w14:textId="2A29F3F8" w:rsidR="00004902" w:rsidRDefault="00004902" w:rsidP="0082047C">
      <w:pPr>
        <w:spacing w:after="0"/>
        <w:rPr>
          <w:rFonts w:ascii="Arial" w:hAnsi="Arial" w:cs="Arial"/>
          <w:sz w:val="24"/>
          <w:szCs w:val="24"/>
        </w:rPr>
      </w:pPr>
    </w:p>
    <w:p w14:paraId="26813535" w14:textId="45E2EA00" w:rsidR="00004902" w:rsidRDefault="00004902" w:rsidP="0082047C">
      <w:pPr>
        <w:spacing w:after="0"/>
        <w:rPr>
          <w:rFonts w:ascii="Arial" w:hAnsi="Arial" w:cs="Arial"/>
          <w:sz w:val="24"/>
          <w:szCs w:val="24"/>
        </w:rPr>
      </w:pPr>
    </w:p>
    <w:p w14:paraId="2D37E13C" w14:textId="77777777" w:rsidR="00004902" w:rsidRDefault="00004902" w:rsidP="0082047C">
      <w:pPr>
        <w:spacing w:after="0"/>
        <w:rPr>
          <w:rFonts w:ascii="Arial" w:hAnsi="Arial" w:cs="Arial"/>
          <w:sz w:val="24"/>
          <w:szCs w:val="24"/>
        </w:rPr>
      </w:pPr>
    </w:p>
    <w:tbl>
      <w:tblPr>
        <w:tblW w:w="10420" w:type="dxa"/>
        <w:tblLook w:val="04A0" w:firstRow="1" w:lastRow="0" w:firstColumn="1" w:lastColumn="0" w:noHBand="0" w:noVBand="1"/>
      </w:tblPr>
      <w:tblGrid>
        <w:gridCol w:w="1076"/>
        <w:gridCol w:w="1536"/>
        <w:gridCol w:w="976"/>
        <w:gridCol w:w="976"/>
        <w:gridCol w:w="976"/>
        <w:gridCol w:w="976"/>
        <w:gridCol w:w="976"/>
        <w:gridCol w:w="976"/>
        <w:gridCol w:w="976"/>
        <w:gridCol w:w="976"/>
      </w:tblGrid>
      <w:tr w:rsidR="004A2BF2" w:rsidRPr="004A2BF2" w14:paraId="3D517F4B" w14:textId="77777777" w:rsidTr="00362478">
        <w:trPr>
          <w:trHeight w:val="300"/>
        </w:trPr>
        <w:tc>
          <w:tcPr>
            <w:tcW w:w="1076" w:type="dxa"/>
            <w:tcBorders>
              <w:top w:val="nil"/>
              <w:left w:val="nil"/>
              <w:bottom w:val="nil"/>
              <w:right w:val="nil"/>
            </w:tcBorders>
            <w:shd w:val="clear" w:color="auto" w:fill="auto"/>
            <w:noWrap/>
            <w:vAlign w:val="bottom"/>
            <w:hideMark/>
          </w:tcPr>
          <w:p w14:paraId="10995D5B" w14:textId="77777777" w:rsidR="004A2BF2" w:rsidRPr="004A2BF2" w:rsidRDefault="004A2BF2" w:rsidP="004A2BF2">
            <w:pPr>
              <w:spacing w:after="0" w:line="240" w:lineRule="auto"/>
              <w:rPr>
                <w:rFonts w:ascii="Times New Roman" w:eastAsia="Times New Roman" w:hAnsi="Times New Roman" w:cs="Times New Roman"/>
                <w:sz w:val="24"/>
                <w:szCs w:val="24"/>
                <w:lang w:eastAsia="en-GB"/>
              </w:rPr>
            </w:pPr>
          </w:p>
        </w:tc>
        <w:tc>
          <w:tcPr>
            <w:tcW w:w="1536" w:type="dxa"/>
            <w:tcBorders>
              <w:top w:val="nil"/>
              <w:left w:val="nil"/>
              <w:bottom w:val="nil"/>
              <w:right w:val="nil"/>
            </w:tcBorders>
            <w:shd w:val="clear" w:color="auto" w:fill="auto"/>
            <w:noWrap/>
            <w:vAlign w:val="bottom"/>
            <w:hideMark/>
          </w:tcPr>
          <w:p w14:paraId="669F35B6"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DC762A"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ADE41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139D4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8631C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8301F2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279A5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58FBE2"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3C3E5B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495A2A54" w14:textId="77777777" w:rsidTr="00362478">
        <w:trPr>
          <w:trHeight w:val="300"/>
        </w:trPr>
        <w:tc>
          <w:tcPr>
            <w:tcW w:w="1076" w:type="dxa"/>
            <w:tcBorders>
              <w:top w:val="nil"/>
              <w:left w:val="nil"/>
              <w:bottom w:val="nil"/>
              <w:right w:val="nil"/>
            </w:tcBorders>
            <w:shd w:val="clear" w:color="auto" w:fill="auto"/>
            <w:noWrap/>
            <w:vAlign w:val="bottom"/>
            <w:hideMark/>
          </w:tcPr>
          <w:p w14:paraId="7A8D2EF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1550C2CF"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64E2E7A"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59EFC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4FE5D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30D5A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802C4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92F486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F982A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15A4A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748E3EAD" w14:textId="77777777" w:rsidTr="00362478">
        <w:trPr>
          <w:trHeight w:val="300"/>
        </w:trPr>
        <w:tc>
          <w:tcPr>
            <w:tcW w:w="1076" w:type="dxa"/>
            <w:tcBorders>
              <w:top w:val="nil"/>
              <w:left w:val="nil"/>
              <w:bottom w:val="nil"/>
              <w:right w:val="nil"/>
            </w:tcBorders>
            <w:shd w:val="clear" w:color="auto" w:fill="auto"/>
            <w:noWrap/>
            <w:vAlign w:val="bottom"/>
            <w:hideMark/>
          </w:tcPr>
          <w:p w14:paraId="2316B0E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388E8130" w14:textId="0D8577D1" w:rsidR="004A2BF2" w:rsidRPr="004A2BF2" w:rsidRDefault="004A2BF2" w:rsidP="004A2BF2">
            <w:pPr>
              <w:spacing w:after="0" w:line="240" w:lineRule="auto"/>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1320"/>
            </w:tblGrid>
            <w:tr w:rsidR="004A2BF2" w:rsidRPr="004A2BF2" w14:paraId="474CDB86" w14:textId="77777777">
              <w:trPr>
                <w:trHeight w:val="300"/>
                <w:tblCellSpacing w:w="0" w:type="dxa"/>
              </w:trPr>
              <w:tc>
                <w:tcPr>
                  <w:tcW w:w="1320" w:type="dxa"/>
                  <w:tcBorders>
                    <w:top w:val="nil"/>
                    <w:left w:val="nil"/>
                    <w:bottom w:val="nil"/>
                    <w:right w:val="nil"/>
                  </w:tcBorders>
                  <w:shd w:val="clear" w:color="auto" w:fill="auto"/>
                  <w:noWrap/>
                  <w:vAlign w:val="bottom"/>
                  <w:hideMark/>
                </w:tcPr>
                <w:p w14:paraId="4DFEE966" w14:textId="77777777" w:rsidR="004A2BF2" w:rsidRPr="004A2BF2" w:rsidRDefault="004A2BF2" w:rsidP="004A2BF2">
                  <w:pPr>
                    <w:spacing w:after="0" w:line="240" w:lineRule="auto"/>
                    <w:rPr>
                      <w:rFonts w:ascii="Calibri" w:eastAsia="Times New Roman" w:hAnsi="Calibri" w:cs="Calibri"/>
                      <w:color w:val="000000"/>
                      <w:lang w:eastAsia="en-GB"/>
                    </w:rPr>
                  </w:pPr>
                </w:p>
              </w:tc>
            </w:tr>
          </w:tbl>
          <w:p w14:paraId="6A8E8BFA" w14:textId="77777777" w:rsidR="004A2BF2" w:rsidRPr="004A2BF2" w:rsidRDefault="004A2BF2" w:rsidP="004A2BF2">
            <w:pPr>
              <w:spacing w:after="0" w:line="240" w:lineRule="auto"/>
              <w:rPr>
                <w:rFonts w:ascii="Calibri" w:eastAsia="Times New Roman" w:hAnsi="Calibri" w:cs="Calibri"/>
                <w:color w:val="000000"/>
                <w:lang w:eastAsia="en-GB"/>
              </w:rPr>
            </w:pPr>
          </w:p>
        </w:tc>
        <w:tc>
          <w:tcPr>
            <w:tcW w:w="976" w:type="dxa"/>
            <w:tcBorders>
              <w:top w:val="nil"/>
              <w:left w:val="nil"/>
              <w:bottom w:val="nil"/>
              <w:right w:val="nil"/>
            </w:tcBorders>
            <w:shd w:val="clear" w:color="auto" w:fill="auto"/>
            <w:noWrap/>
            <w:vAlign w:val="bottom"/>
            <w:hideMark/>
          </w:tcPr>
          <w:p w14:paraId="799CF00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4B1203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A2D0E7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91693C"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E7F19DC"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0FD87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EF913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A2B1D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473C390B" w14:textId="77777777" w:rsidTr="00362478">
        <w:trPr>
          <w:trHeight w:val="300"/>
        </w:trPr>
        <w:tc>
          <w:tcPr>
            <w:tcW w:w="1076" w:type="dxa"/>
            <w:tcBorders>
              <w:top w:val="nil"/>
              <w:left w:val="nil"/>
              <w:bottom w:val="nil"/>
              <w:right w:val="nil"/>
            </w:tcBorders>
            <w:shd w:val="clear" w:color="auto" w:fill="auto"/>
            <w:noWrap/>
            <w:vAlign w:val="bottom"/>
            <w:hideMark/>
          </w:tcPr>
          <w:p w14:paraId="1007796C"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09C9E068"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B2A3CA"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42441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3AF9A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893B1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ACB00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E99619"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2FEE3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D353A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170F9392" w14:textId="77777777" w:rsidTr="00362478">
        <w:trPr>
          <w:trHeight w:val="300"/>
        </w:trPr>
        <w:tc>
          <w:tcPr>
            <w:tcW w:w="1076" w:type="dxa"/>
            <w:tcBorders>
              <w:top w:val="nil"/>
              <w:left w:val="nil"/>
              <w:bottom w:val="nil"/>
              <w:right w:val="nil"/>
            </w:tcBorders>
            <w:shd w:val="clear" w:color="auto" w:fill="auto"/>
            <w:noWrap/>
            <w:vAlign w:val="bottom"/>
            <w:hideMark/>
          </w:tcPr>
          <w:p w14:paraId="6C652C4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00611629"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9BDF5D"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D4BCA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56B1B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ED22F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D62EA8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6CCB2A9"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5EEC0E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6B510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644D9A1F" w14:textId="77777777" w:rsidTr="00362478">
        <w:trPr>
          <w:trHeight w:val="300"/>
        </w:trPr>
        <w:tc>
          <w:tcPr>
            <w:tcW w:w="1076" w:type="dxa"/>
            <w:tcBorders>
              <w:top w:val="nil"/>
              <w:left w:val="nil"/>
              <w:bottom w:val="nil"/>
              <w:right w:val="nil"/>
            </w:tcBorders>
            <w:shd w:val="clear" w:color="auto" w:fill="auto"/>
            <w:noWrap/>
            <w:vAlign w:val="bottom"/>
            <w:hideMark/>
          </w:tcPr>
          <w:p w14:paraId="4B9CF359"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5F3076B8"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47656E"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B0B1F1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B40E3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93416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E41074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FC1EA9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D527A79"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31747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29E9FA40" w14:textId="77777777" w:rsidTr="00362478">
        <w:trPr>
          <w:trHeight w:val="300"/>
        </w:trPr>
        <w:tc>
          <w:tcPr>
            <w:tcW w:w="1076" w:type="dxa"/>
            <w:tcBorders>
              <w:top w:val="nil"/>
              <w:left w:val="nil"/>
              <w:bottom w:val="nil"/>
              <w:right w:val="nil"/>
            </w:tcBorders>
            <w:shd w:val="clear" w:color="auto" w:fill="auto"/>
            <w:noWrap/>
            <w:vAlign w:val="bottom"/>
          </w:tcPr>
          <w:p w14:paraId="309B1D9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tcPr>
          <w:p w14:paraId="49CC2DD5"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390732C0"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6432B89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08DFF4E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12C26A4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4773058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22A7AB3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1560260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tcPr>
          <w:p w14:paraId="24A004E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2B90F933" w14:textId="77777777" w:rsidTr="00362478">
        <w:trPr>
          <w:trHeight w:val="300"/>
        </w:trPr>
        <w:tc>
          <w:tcPr>
            <w:tcW w:w="1076" w:type="dxa"/>
            <w:tcBorders>
              <w:top w:val="nil"/>
              <w:left w:val="nil"/>
              <w:bottom w:val="nil"/>
              <w:right w:val="nil"/>
            </w:tcBorders>
            <w:shd w:val="clear" w:color="auto" w:fill="auto"/>
            <w:noWrap/>
            <w:vAlign w:val="bottom"/>
            <w:hideMark/>
          </w:tcPr>
          <w:p w14:paraId="101E8D8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7F273319"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DE050DA"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18A7DF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0EF3C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DAACF9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EBAE6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88E5C4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876750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7506C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1DFA004A" w14:textId="77777777" w:rsidTr="00362478">
        <w:trPr>
          <w:trHeight w:val="300"/>
        </w:trPr>
        <w:tc>
          <w:tcPr>
            <w:tcW w:w="1076" w:type="dxa"/>
            <w:tcBorders>
              <w:top w:val="nil"/>
              <w:left w:val="nil"/>
              <w:bottom w:val="nil"/>
              <w:right w:val="nil"/>
            </w:tcBorders>
            <w:shd w:val="clear" w:color="auto" w:fill="auto"/>
            <w:noWrap/>
            <w:vAlign w:val="bottom"/>
            <w:hideMark/>
          </w:tcPr>
          <w:p w14:paraId="73B4E042"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7D0C2FCC"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7928DA2"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5068A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3CC931C"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345FF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652EC9C"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64C00F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CCF3F2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5B6B99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2467725B" w14:textId="77777777" w:rsidTr="00362478">
        <w:trPr>
          <w:trHeight w:val="300"/>
        </w:trPr>
        <w:tc>
          <w:tcPr>
            <w:tcW w:w="1076" w:type="dxa"/>
            <w:tcBorders>
              <w:top w:val="nil"/>
              <w:left w:val="nil"/>
              <w:bottom w:val="nil"/>
              <w:right w:val="nil"/>
            </w:tcBorders>
            <w:shd w:val="clear" w:color="auto" w:fill="auto"/>
            <w:noWrap/>
            <w:vAlign w:val="bottom"/>
            <w:hideMark/>
          </w:tcPr>
          <w:p w14:paraId="1AE9E01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19469798"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324F67"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1CEA3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5180D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C7A70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60380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6520EA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508F9A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45E657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37B9706D" w14:textId="77777777" w:rsidTr="00362478">
        <w:trPr>
          <w:trHeight w:val="300"/>
        </w:trPr>
        <w:tc>
          <w:tcPr>
            <w:tcW w:w="1076" w:type="dxa"/>
            <w:tcBorders>
              <w:top w:val="nil"/>
              <w:left w:val="nil"/>
              <w:bottom w:val="nil"/>
              <w:right w:val="nil"/>
            </w:tcBorders>
            <w:shd w:val="clear" w:color="auto" w:fill="auto"/>
            <w:noWrap/>
            <w:vAlign w:val="bottom"/>
            <w:hideMark/>
          </w:tcPr>
          <w:p w14:paraId="2F9AC4A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5F773254"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D29D6C"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EE416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B50E2E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91E0FA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14AB7E2"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A7D2082"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D54F90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E2B7F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4B3D571F" w14:textId="77777777" w:rsidTr="00362478">
        <w:trPr>
          <w:trHeight w:val="300"/>
        </w:trPr>
        <w:tc>
          <w:tcPr>
            <w:tcW w:w="1076" w:type="dxa"/>
            <w:tcBorders>
              <w:top w:val="nil"/>
              <w:left w:val="nil"/>
              <w:bottom w:val="nil"/>
              <w:right w:val="nil"/>
            </w:tcBorders>
            <w:shd w:val="clear" w:color="auto" w:fill="auto"/>
            <w:noWrap/>
            <w:vAlign w:val="bottom"/>
            <w:hideMark/>
          </w:tcPr>
          <w:p w14:paraId="601AE7D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033C8EE1"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41FF91"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FF62F8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289197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0A2CD8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0B2E7F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A7AC719"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335036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3CFF02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3AC46B54" w14:textId="77777777" w:rsidTr="00362478">
        <w:trPr>
          <w:trHeight w:val="300"/>
        </w:trPr>
        <w:tc>
          <w:tcPr>
            <w:tcW w:w="1076" w:type="dxa"/>
            <w:tcBorders>
              <w:top w:val="nil"/>
              <w:left w:val="nil"/>
              <w:bottom w:val="nil"/>
              <w:right w:val="nil"/>
            </w:tcBorders>
            <w:shd w:val="clear" w:color="auto" w:fill="auto"/>
            <w:noWrap/>
            <w:vAlign w:val="bottom"/>
            <w:hideMark/>
          </w:tcPr>
          <w:p w14:paraId="0B440E4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4CE3FD8D"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182E290"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3A8E1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269279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721EBE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64FC4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C2E079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CE59B0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78077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59253D61" w14:textId="77777777" w:rsidTr="00362478">
        <w:trPr>
          <w:trHeight w:val="300"/>
        </w:trPr>
        <w:tc>
          <w:tcPr>
            <w:tcW w:w="1076" w:type="dxa"/>
            <w:tcBorders>
              <w:top w:val="nil"/>
              <w:left w:val="nil"/>
              <w:bottom w:val="nil"/>
              <w:right w:val="nil"/>
            </w:tcBorders>
            <w:shd w:val="clear" w:color="auto" w:fill="auto"/>
            <w:noWrap/>
            <w:vAlign w:val="bottom"/>
            <w:hideMark/>
          </w:tcPr>
          <w:p w14:paraId="1C56476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34FE7571"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EC31EA" w14:textId="545241AD"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r w:rsidRPr="004A2BF2">
              <w:rPr>
                <w:rFonts w:ascii="Calibri" w:eastAsia="Times New Roman" w:hAnsi="Calibri" w:cs="Calibri"/>
                <w:noProof/>
                <w:color w:val="000000"/>
                <w:lang w:eastAsia="en-GB"/>
              </w:rPr>
              <w:drawing>
                <wp:anchor distT="0" distB="0" distL="114300" distR="114300" simplePos="0" relativeHeight="251665408" behindDoc="0" locked="0" layoutInCell="1" allowOverlap="1" wp14:anchorId="7D7F1D70" wp14:editId="35F7E0FF">
                  <wp:simplePos x="0" y="0"/>
                  <wp:positionH relativeFrom="column">
                    <wp:posOffset>-1478280</wp:posOffset>
                  </wp:positionH>
                  <wp:positionV relativeFrom="paragraph">
                    <wp:posOffset>-2433955</wp:posOffset>
                  </wp:positionV>
                  <wp:extent cx="5238750" cy="3057525"/>
                  <wp:effectExtent l="0" t="0" r="0" b="9525"/>
                  <wp:wrapNone/>
                  <wp:docPr id="3" name="Chart 3">
                    <a:extLst xmlns:a="http://schemas.openxmlformats.org/drawingml/2006/main">
                      <a:ext uri="{FF2B5EF4-FFF2-40B4-BE49-F238E27FC236}">
                        <a16:creationId xmlns:a16="http://schemas.microsoft.com/office/drawing/2014/main" id="{37771A0E-6567-409E-8E88-58AE947B2E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14:sizeRelH relativeFrom="page">
                    <wp14:pctWidth>0</wp14:pctWidth>
                  </wp14:sizeRelH>
                  <wp14:sizeRelV relativeFrom="page">
                    <wp14:pctHeight>0</wp14:pctHeight>
                  </wp14:sizeRelV>
                </wp:anchor>
              </w:drawing>
            </w:r>
          </w:p>
        </w:tc>
        <w:tc>
          <w:tcPr>
            <w:tcW w:w="976" w:type="dxa"/>
            <w:tcBorders>
              <w:top w:val="nil"/>
              <w:left w:val="nil"/>
              <w:bottom w:val="nil"/>
              <w:right w:val="nil"/>
            </w:tcBorders>
            <w:shd w:val="clear" w:color="auto" w:fill="auto"/>
            <w:noWrap/>
            <w:vAlign w:val="bottom"/>
            <w:hideMark/>
          </w:tcPr>
          <w:p w14:paraId="2043AAE3"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EFF87E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C0C8C2C"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6A27C2"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842B05"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8734E1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A8771C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66786EED" w14:textId="77777777" w:rsidTr="00362478">
        <w:trPr>
          <w:trHeight w:val="300"/>
        </w:trPr>
        <w:tc>
          <w:tcPr>
            <w:tcW w:w="1076" w:type="dxa"/>
            <w:tcBorders>
              <w:top w:val="nil"/>
              <w:left w:val="nil"/>
              <w:bottom w:val="nil"/>
              <w:right w:val="nil"/>
            </w:tcBorders>
            <w:shd w:val="clear" w:color="auto" w:fill="auto"/>
            <w:noWrap/>
            <w:vAlign w:val="bottom"/>
            <w:hideMark/>
          </w:tcPr>
          <w:p w14:paraId="04B09AC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062E1398"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0B25F26" w14:textId="093F3851"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5F8FFBC"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C779B59"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38F8D3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52814A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DABFBB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9E4812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3BC81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1F218244" w14:textId="77777777" w:rsidTr="00362478">
        <w:trPr>
          <w:trHeight w:val="300"/>
        </w:trPr>
        <w:tc>
          <w:tcPr>
            <w:tcW w:w="1076" w:type="dxa"/>
            <w:tcBorders>
              <w:top w:val="nil"/>
              <w:left w:val="nil"/>
              <w:bottom w:val="nil"/>
              <w:right w:val="nil"/>
            </w:tcBorders>
            <w:shd w:val="clear" w:color="auto" w:fill="auto"/>
            <w:noWrap/>
            <w:vAlign w:val="bottom"/>
            <w:hideMark/>
          </w:tcPr>
          <w:p w14:paraId="3544600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1B23BB0A"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4CB3CB5" w14:textId="743CD6D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E4CFE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09D80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0B1FE2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76F138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B4DE0B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B293D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EDD696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2783079B" w14:textId="77777777" w:rsidTr="00362478">
        <w:trPr>
          <w:trHeight w:val="300"/>
        </w:trPr>
        <w:tc>
          <w:tcPr>
            <w:tcW w:w="1076" w:type="dxa"/>
            <w:tcBorders>
              <w:top w:val="nil"/>
              <w:left w:val="nil"/>
              <w:bottom w:val="nil"/>
              <w:right w:val="nil"/>
            </w:tcBorders>
            <w:shd w:val="clear" w:color="auto" w:fill="auto"/>
            <w:noWrap/>
            <w:vAlign w:val="bottom"/>
            <w:hideMark/>
          </w:tcPr>
          <w:p w14:paraId="638F291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06294981"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8F59906"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0FC801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CB484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EA095A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19AD09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B41C470"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19FFB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74C3A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54F031D1" w14:textId="77777777" w:rsidTr="00362478">
        <w:trPr>
          <w:trHeight w:val="300"/>
        </w:trPr>
        <w:tc>
          <w:tcPr>
            <w:tcW w:w="1076" w:type="dxa"/>
            <w:tcBorders>
              <w:top w:val="nil"/>
              <w:left w:val="nil"/>
              <w:bottom w:val="nil"/>
              <w:right w:val="nil"/>
            </w:tcBorders>
            <w:shd w:val="clear" w:color="auto" w:fill="auto"/>
            <w:noWrap/>
            <w:vAlign w:val="bottom"/>
            <w:hideMark/>
          </w:tcPr>
          <w:p w14:paraId="68C79DA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4CF7C910"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E949E5"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C4C34A"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F84B356"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0E0F90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1BF700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83932C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255ECB4D"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0AA00D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2EC12646" w14:textId="77777777" w:rsidTr="00362478">
        <w:trPr>
          <w:trHeight w:val="300"/>
        </w:trPr>
        <w:tc>
          <w:tcPr>
            <w:tcW w:w="1076" w:type="dxa"/>
            <w:tcBorders>
              <w:top w:val="nil"/>
              <w:left w:val="nil"/>
              <w:bottom w:val="nil"/>
              <w:right w:val="nil"/>
            </w:tcBorders>
            <w:shd w:val="clear" w:color="auto" w:fill="auto"/>
            <w:noWrap/>
            <w:vAlign w:val="bottom"/>
            <w:hideMark/>
          </w:tcPr>
          <w:p w14:paraId="1DB411B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20187DD0"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669F505A"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8DA8AF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4311689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DE63A4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45786D2"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DC00E1"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1A825E"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70826B2"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r w:rsidR="004A2BF2" w:rsidRPr="004A2BF2" w14:paraId="5B18503D" w14:textId="77777777" w:rsidTr="00362478">
        <w:trPr>
          <w:trHeight w:val="300"/>
        </w:trPr>
        <w:tc>
          <w:tcPr>
            <w:tcW w:w="1076" w:type="dxa"/>
            <w:tcBorders>
              <w:top w:val="nil"/>
              <w:left w:val="nil"/>
              <w:bottom w:val="nil"/>
              <w:right w:val="nil"/>
            </w:tcBorders>
            <w:shd w:val="clear" w:color="auto" w:fill="auto"/>
            <w:noWrap/>
            <w:vAlign w:val="bottom"/>
            <w:hideMark/>
          </w:tcPr>
          <w:p w14:paraId="42E61A5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1536" w:type="dxa"/>
            <w:tcBorders>
              <w:top w:val="nil"/>
              <w:left w:val="nil"/>
              <w:bottom w:val="nil"/>
              <w:right w:val="nil"/>
            </w:tcBorders>
            <w:shd w:val="clear" w:color="auto" w:fill="auto"/>
            <w:noWrap/>
            <w:vAlign w:val="bottom"/>
            <w:hideMark/>
          </w:tcPr>
          <w:p w14:paraId="108CEC9F"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95E5D04" w14:textId="77777777" w:rsidR="004A2BF2" w:rsidRPr="004A2BF2" w:rsidRDefault="004A2BF2" w:rsidP="004A2BF2">
            <w:pPr>
              <w:spacing w:after="0" w:line="240" w:lineRule="auto"/>
              <w:jc w:val="center"/>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04232059" w14:textId="77777777" w:rsidR="004A2BF2" w:rsidRPr="004A2BF2" w:rsidRDefault="004A2BF2" w:rsidP="002F3927">
            <w:pPr>
              <w:spacing w:after="0" w:line="240" w:lineRule="auto"/>
              <w:jc w:val="both"/>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29CAB28"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F5EF98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5998256F"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3CE0E84B"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1B3C5E57"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c>
          <w:tcPr>
            <w:tcW w:w="976" w:type="dxa"/>
            <w:tcBorders>
              <w:top w:val="nil"/>
              <w:left w:val="nil"/>
              <w:bottom w:val="nil"/>
              <w:right w:val="nil"/>
            </w:tcBorders>
            <w:shd w:val="clear" w:color="auto" w:fill="auto"/>
            <w:noWrap/>
            <w:vAlign w:val="bottom"/>
            <w:hideMark/>
          </w:tcPr>
          <w:p w14:paraId="75FBE1F4" w14:textId="77777777" w:rsidR="004A2BF2" w:rsidRPr="004A2BF2" w:rsidRDefault="004A2BF2" w:rsidP="004A2BF2">
            <w:pPr>
              <w:spacing w:after="0" w:line="240" w:lineRule="auto"/>
              <w:rPr>
                <w:rFonts w:ascii="Times New Roman" w:eastAsia="Times New Roman" w:hAnsi="Times New Roman" w:cs="Times New Roman"/>
                <w:sz w:val="20"/>
                <w:szCs w:val="20"/>
                <w:lang w:eastAsia="en-GB"/>
              </w:rPr>
            </w:pPr>
          </w:p>
        </w:tc>
      </w:tr>
    </w:tbl>
    <w:p w14:paraId="5AE44937" w14:textId="25249112" w:rsidR="002F3927" w:rsidRDefault="002F3927" w:rsidP="002F3927">
      <w:pPr>
        <w:spacing w:after="0"/>
        <w:rPr>
          <w:rFonts w:ascii="Arial" w:hAnsi="Arial" w:cs="Arial"/>
          <w:b/>
          <w:sz w:val="24"/>
          <w:szCs w:val="24"/>
        </w:rPr>
      </w:pPr>
      <w:r>
        <w:rPr>
          <w:rFonts w:ascii="Arial" w:hAnsi="Arial" w:cs="Arial"/>
          <w:b/>
          <w:sz w:val="24"/>
          <w:szCs w:val="24"/>
        </w:rPr>
        <w:t>Figure 9 – A comparison of</w:t>
      </w:r>
      <w:r w:rsidRPr="00864434">
        <w:rPr>
          <w:rFonts w:ascii="Arial" w:hAnsi="Arial" w:cs="Arial"/>
          <w:b/>
          <w:sz w:val="24"/>
          <w:szCs w:val="24"/>
        </w:rPr>
        <w:t xml:space="preserve"> Pupil marks for the GCSE test question</w:t>
      </w:r>
      <w:r>
        <w:rPr>
          <w:rFonts w:ascii="Arial" w:hAnsi="Arial" w:cs="Arial"/>
          <w:b/>
          <w:sz w:val="24"/>
          <w:szCs w:val="24"/>
        </w:rPr>
        <w:t xml:space="preserve">s </w:t>
      </w:r>
      <w:r w:rsidRPr="00864434">
        <w:rPr>
          <w:rFonts w:ascii="Arial" w:hAnsi="Arial" w:cs="Arial"/>
          <w:b/>
          <w:sz w:val="24"/>
          <w:szCs w:val="24"/>
        </w:rPr>
        <w:t>awarded by the researcher</w:t>
      </w:r>
      <w:r>
        <w:rPr>
          <w:rFonts w:ascii="Arial" w:hAnsi="Arial" w:cs="Arial"/>
          <w:b/>
          <w:sz w:val="24"/>
          <w:szCs w:val="24"/>
        </w:rPr>
        <w:t xml:space="preserve"> as teacher</w:t>
      </w:r>
      <w:r w:rsidRPr="00864434">
        <w:rPr>
          <w:rFonts w:ascii="Arial" w:hAnsi="Arial" w:cs="Arial"/>
          <w:b/>
          <w:sz w:val="24"/>
          <w:szCs w:val="24"/>
        </w:rPr>
        <w:t xml:space="preserve"> in accordance with the WJEC marking scheme</w:t>
      </w:r>
      <w:r>
        <w:rPr>
          <w:rFonts w:ascii="Arial" w:hAnsi="Arial" w:cs="Arial"/>
          <w:b/>
          <w:sz w:val="24"/>
          <w:szCs w:val="24"/>
        </w:rPr>
        <w:t xml:space="preserve"> – Pre-Test and Post-Test Lessons</w:t>
      </w:r>
    </w:p>
    <w:p w14:paraId="48D96669" w14:textId="0D726BB3" w:rsidR="002C39F8" w:rsidRDefault="002C39F8" w:rsidP="002F3927">
      <w:pPr>
        <w:spacing w:after="0"/>
        <w:rPr>
          <w:rFonts w:ascii="Arial" w:hAnsi="Arial" w:cs="Arial"/>
          <w:sz w:val="24"/>
          <w:szCs w:val="24"/>
        </w:rPr>
      </w:pPr>
    </w:p>
    <w:p w14:paraId="799A6221" w14:textId="77777777" w:rsidR="00222715" w:rsidRDefault="00222715" w:rsidP="002F3927">
      <w:pPr>
        <w:spacing w:after="0"/>
        <w:rPr>
          <w:rFonts w:ascii="Arial" w:hAnsi="Arial" w:cs="Arial"/>
          <w:sz w:val="24"/>
          <w:szCs w:val="24"/>
        </w:rPr>
      </w:pPr>
    </w:p>
    <w:p w14:paraId="7D5BE71D" w14:textId="76743250" w:rsidR="002C39F8" w:rsidRDefault="002C39F8" w:rsidP="002F3927">
      <w:pPr>
        <w:spacing w:after="0"/>
        <w:rPr>
          <w:rFonts w:ascii="Arial" w:hAnsi="Arial" w:cs="Arial"/>
          <w:sz w:val="24"/>
          <w:szCs w:val="24"/>
        </w:rPr>
      </w:pPr>
      <w:r>
        <w:rPr>
          <w:rFonts w:ascii="Arial" w:hAnsi="Arial" w:cs="Arial"/>
          <w:sz w:val="24"/>
          <w:szCs w:val="24"/>
        </w:rPr>
        <w:t>Pupil 17's work appears at Appendix T. His GCSE target grade is A. The quality of his feedback in the pre-test lesson</w:t>
      </w:r>
      <w:r w:rsidR="00367E4C">
        <w:rPr>
          <w:rFonts w:ascii="Arial" w:hAnsi="Arial" w:cs="Arial"/>
          <w:sz w:val="24"/>
          <w:szCs w:val="24"/>
        </w:rPr>
        <w:t xml:space="preserve"> </w:t>
      </w:r>
      <w:r>
        <w:rPr>
          <w:rFonts w:ascii="Arial" w:hAnsi="Arial" w:cs="Arial"/>
          <w:sz w:val="24"/>
          <w:szCs w:val="24"/>
        </w:rPr>
        <w:t>(Sheet B) appeared poor. He awarded 8 marks against a WJEC Score of 3 and the 10 words used " Very good answer. You are well prepared for the exam" appeared minimal and inappropriate. In the intervention lesson (Sheet C), he scored the answer correctly and appeared to have improved the quantity (33 words) and quality of his feedback. In the post-test lesson(Sheet F), he again marked Pupil 16</w:t>
      </w:r>
      <w:r w:rsidR="00946F0F">
        <w:rPr>
          <w:rFonts w:ascii="Arial" w:hAnsi="Arial" w:cs="Arial"/>
          <w:sz w:val="24"/>
          <w:szCs w:val="24"/>
        </w:rPr>
        <w:t>'s</w:t>
      </w:r>
      <w:r>
        <w:rPr>
          <w:rFonts w:ascii="Arial" w:hAnsi="Arial" w:cs="Arial"/>
          <w:sz w:val="24"/>
          <w:szCs w:val="24"/>
        </w:rPr>
        <w:t xml:space="preserve"> answer (Sheet E). Pupil </w:t>
      </w:r>
      <w:r w:rsidR="00DC3685">
        <w:rPr>
          <w:rFonts w:ascii="Arial" w:hAnsi="Arial" w:cs="Arial"/>
          <w:sz w:val="24"/>
          <w:szCs w:val="24"/>
        </w:rPr>
        <w:t>17</w:t>
      </w:r>
      <w:r>
        <w:rPr>
          <w:rFonts w:ascii="Arial" w:hAnsi="Arial" w:cs="Arial"/>
          <w:sz w:val="24"/>
          <w:szCs w:val="24"/>
        </w:rPr>
        <w:t xml:space="preserve"> </w:t>
      </w:r>
      <w:r w:rsidR="00DC3685">
        <w:rPr>
          <w:rFonts w:ascii="Arial" w:hAnsi="Arial" w:cs="Arial"/>
          <w:sz w:val="24"/>
          <w:szCs w:val="24"/>
        </w:rPr>
        <w:t xml:space="preserve">seems to have offered balanced feedback (and in their feedback – Sheet G), recognising improved technique but also that Pupil 16 did not appear to have answered the question asked. However, this is not entirely reflected in the application of the marking scheme with 3 marks being awarded against a WJEC Score of 1. This might support the risk highlighted by Vanderhoven et al. (2014) that friendship groups affect objectivity in PA. Alternatively, it could indicate that further instruction in applying the WJEC marking scheme is needed for Pupil 17. In the core task, their work appears better in the post-test (WJEC Score of 8, 180 words used) than the pre (5 and 100 words). </w:t>
      </w:r>
    </w:p>
    <w:p w14:paraId="2ADCDF28" w14:textId="7669C5DD" w:rsidR="00222715" w:rsidRDefault="00222715" w:rsidP="002F3927">
      <w:pPr>
        <w:spacing w:after="0"/>
        <w:rPr>
          <w:rFonts w:ascii="Arial" w:hAnsi="Arial" w:cs="Arial"/>
          <w:sz w:val="24"/>
          <w:szCs w:val="24"/>
        </w:rPr>
      </w:pPr>
    </w:p>
    <w:p w14:paraId="52D8A24D" w14:textId="5BD736EB" w:rsidR="00222715" w:rsidRDefault="00222715" w:rsidP="002F3927">
      <w:pPr>
        <w:spacing w:after="0"/>
        <w:rPr>
          <w:rFonts w:ascii="Arial" w:hAnsi="Arial" w:cs="Arial"/>
          <w:sz w:val="24"/>
          <w:szCs w:val="24"/>
        </w:rPr>
      </w:pPr>
    </w:p>
    <w:p w14:paraId="6A62B221" w14:textId="77777777" w:rsidR="00222715" w:rsidRDefault="00222715" w:rsidP="002F3927">
      <w:pPr>
        <w:spacing w:after="0"/>
        <w:rPr>
          <w:rFonts w:ascii="Arial" w:hAnsi="Arial" w:cs="Arial"/>
          <w:sz w:val="24"/>
          <w:szCs w:val="24"/>
        </w:rPr>
      </w:pPr>
    </w:p>
    <w:p w14:paraId="7F089401" w14:textId="0722F403" w:rsidR="00CA3258" w:rsidRDefault="00CA3258" w:rsidP="002F3927">
      <w:pPr>
        <w:spacing w:after="0"/>
        <w:rPr>
          <w:rFonts w:ascii="Arial" w:hAnsi="Arial" w:cs="Arial"/>
          <w:sz w:val="24"/>
          <w:szCs w:val="24"/>
        </w:rPr>
      </w:pPr>
    </w:p>
    <w:p w14:paraId="5545C3D1" w14:textId="2F8C031B" w:rsidR="00CA3258" w:rsidRDefault="00CA3258" w:rsidP="00CA3258">
      <w:pPr>
        <w:spacing w:after="0"/>
        <w:rPr>
          <w:rFonts w:ascii="Arial" w:hAnsi="Arial" w:cs="Arial"/>
          <w:sz w:val="24"/>
          <w:szCs w:val="24"/>
        </w:rPr>
      </w:pPr>
      <w:r>
        <w:rPr>
          <w:rFonts w:ascii="Arial" w:hAnsi="Arial" w:cs="Arial"/>
          <w:sz w:val="24"/>
          <w:szCs w:val="24"/>
        </w:rPr>
        <w:lastRenderedPageBreak/>
        <w:t xml:space="preserve">Pupil 7's work appears at Appendix </w:t>
      </w:r>
      <w:r w:rsidR="00532192">
        <w:rPr>
          <w:rFonts w:ascii="Arial" w:hAnsi="Arial" w:cs="Arial"/>
          <w:sz w:val="24"/>
          <w:szCs w:val="24"/>
        </w:rPr>
        <w:t>U</w:t>
      </w:r>
      <w:r>
        <w:rPr>
          <w:rFonts w:ascii="Arial" w:hAnsi="Arial" w:cs="Arial"/>
          <w:sz w:val="24"/>
          <w:szCs w:val="24"/>
        </w:rPr>
        <w:t xml:space="preserve">. His GCSE target grade is </w:t>
      </w:r>
      <w:r w:rsidR="00532192">
        <w:rPr>
          <w:rFonts w:ascii="Arial" w:hAnsi="Arial" w:cs="Arial"/>
          <w:sz w:val="24"/>
          <w:szCs w:val="24"/>
        </w:rPr>
        <w:t>B</w:t>
      </w:r>
      <w:r>
        <w:rPr>
          <w:rFonts w:ascii="Arial" w:hAnsi="Arial" w:cs="Arial"/>
          <w:sz w:val="24"/>
          <w:szCs w:val="24"/>
        </w:rPr>
        <w:t xml:space="preserve">. </w:t>
      </w:r>
      <w:r w:rsidR="00532192">
        <w:rPr>
          <w:rFonts w:ascii="Arial" w:hAnsi="Arial" w:cs="Arial"/>
          <w:sz w:val="24"/>
          <w:szCs w:val="24"/>
        </w:rPr>
        <w:t xml:space="preserve">His pre-test feedback (Sheet B) seems generous. </w:t>
      </w:r>
      <w:r>
        <w:rPr>
          <w:rFonts w:ascii="Arial" w:hAnsi="Arial" w:cs="Arial"/>
          <w:sz w:val="24"/>
          <w:szCs w:val="24"/>
        </w:rPr>
        <w:t xml:space="preserve">He awarded 8 marks against a WJEC Score of </w:t>
      </w:r>
      <w:r w:rsidR="00532192">
        <w:rPr>
          <w:rFonts w:ascii="Arial" w:hAnsi="Arial" w:cs="Arial"/>
          <w:sz w:val="24"/>
          <w:szCs w:val="24"/>
        </w:rPr>
        <w:t>6</w:t>
      </w:r>
      <w:r>
        <w:rPr>
          <w:rFonts w:ascii="Arial" w:hAnsi="Arial" w:cs="Arial"/>
          <w:sz w:val="24"/>
          <w:szCs w:val="24"/>
        </w:rPr>
        <w:t xml:space="preserve"> and </w:t>
      </w:r>
      <w:r w:rsidR="00532192">
        <w:rPr>
          <w:rFonts w:ascii="Arial" w:hAnsi="Arial" w:cs="Arial"/>
          <w:sz w:val="24"/>
          <w:szCs w:val="24"/>
        </w:rPr>
        <w:t xml:space="preserve"> makes no comment to identify possible improvement (12 words used). </w:t>
      </w:r>
      <w:r>
        <w:rPr>
          <w:rFonts w:ascii="Arial" w:hAnsi="Arial" w:cs="Arial"/>
          <w:sz w:val="24"/>
          <w:szCs w:val="24"/>
        </w:rPr>
        <w:t xml:space="preserve"> In the intervention lesson (Sheet C), he </w:t>
      </w:r>
      <w:r w:rsidR="00532192">
        <w:rPr>
          <w:rFonts w:ascii="Arial" w:hAnsi="Arial" w:cs="Arial"/>
          <w:sz w:val="24"/>
          <w:szCs w:val="24"/>
        </w:rPr>
        <w:t>marked</w:t>
      </w:r>
      <w:r>
        <w:rPr>
          <w:rFonts w:ascii="Arial" w:hAnsi="Arial" w:cs="Arial"/>
          <w:sz w:val="24"/>
          <w:szCs w:val="24"/>
        </w:rPr>
        <w:t xml:space="preserve"> the answer correctly and </w:t>
      </w:r>
      <w:r w:rsidR="00532192">
        <w:rPr>
          <w:rFonts w:ascii="Arial" w:hAnsi="Arial" w:cs="Arial"/>
          <w:sz w:val="24"/>
          <w:szCs w:val="24"/>
        </w:rPr>
        <w:t>seems</w:t>
      </w:r>
      <w:r>
        <w:rPr>
          <w:rFonts w:ascii="Arial" w:hAnsi="Arial" w:cs="Arial"/>
          <w:sz w:val="24"/>
          <w:szCs w:val="24"/>
        </w:rPr>
        <w:t xml:space="preserve"> to have </w:t>
      </w:r>
      <w:r w:rsidR="00532192">
        <w:rPr>
          <w:rFonts w:ascii="Arial" w:hAnsi="Arial" w:cs="Arial"/>
          <w:sz w:val="24"/>
          <w:szCs w:val="24"/>
        </w:rPr>
        <w:t xml:space="preserve">provided more effective feedback (36 words) </w:t>
      </w:r>
      <w:r>
        <w:rPr>
          <w:rFonts w:ascii="Arial" w:hAnsi="Arial" w:cs="Arial"/>
          <w:sz w:val="24"/>
          <w:szCs w:val="24"/>
        </w:rPr>
        <w:t xml:space="preserve">In the post-test lesson(Sheet F), he again marked Pupil </w:t>
      </w:r>
      <w:r w:rsidR="00532192">
        <w:rPr>
          <w:rFonts w:ascii="Arial" w:hAnsi="Arial" w:cs="Arial"/>
          <w:sz w:val="24"/>
          <w:szCs w:val="24"/>
        </w:rPr>
        <w:t>8's</w:t>
      </w:r>
      <w:r>
        <w:rPr>
          <w:rFonts w:ascii="Arial" w:hAnsi="Arial" w:cs="Arial"/>
          <w:sz w:val="24"/>
          <w:szCs w:val="24"/>
        </w:rPr>
        <w:t xml:space="preserve"> answer (Sheet E). </w:t>
      </w:r>
      <w:r w:rsidR="00532192">
        <w:rPr>
          <w:rFonts w:ascii="Arial" w:hAnsi="Arial" w:cs="Arial"/>
          <w:sz w:val="24"/>
          <w:szCs w:val="24"/>
        </w:rPr>
        <w:t xml:space="preserve">He has applied the marking scheme and scored the question correctly. His feedback is limited (Sheet F) </w:t>
      </w:r>
      <w:r w:rsidR="008629B4">
        <w:rPr>
          <w:rFonts w:ascii="Arial" w:hAnsi="Arial" w:cs="Arial"/>
          <w:sz w:val="24"/>
          <w:szCs w:val="24"/>
        </w:rPr>
        <w:t xml:space="preserve">to 10 words in total but he does offer relevant comments in a few words and suggests improvement. For his own </w:t>
      </w:r>
      <w:r w:rsidR="00FD613A">
        <w:rPr>
          <w:rFonts w:ascii="Arial" w:hAnsi="Arial" w:cs="Arial"/>
          <w:sz w:val="24"/>
          <w:szCs w:val="24"/>
        </w:rPr>
        <w:t>work</w:t>
      </w:r>
      <w:r w:rsidR="008629B4">
        <w:rPr>
          <w:rFonts w:ascii="Arial" w:hAnsi="Arial" w:cs="Arial"/>
          <w:sz w:val="24"/>
          <w:szCs w:val="24"/>
        </w:rPr>
        <w:t xml:space="preserve"> (Sheets A and D) he demonstrates an improvement in mark (4 to 5) as well as the length (71 to 86 words) and structure of his answer. His feedback (Sheet G) suggests that the process has enhanced his ability to use PA ("I had a better understanding on how to mark it") and in the core task ("I knew what I had to write").</w:t>
      </w:r>
    </w:p>
    <w:p w14:paraId="19490D6D" w14:textId="2294BD0E" w:rsidR="008629B4" w:rsidRDefault="008629B4" w:rsidP="00CA3258">
      <w:pPr>
        <w:spacing w:after="0"/>
        <w:rPr>
          <w:rFonts w:ascii="Arial" w:hAnsi="Arial" w:cs="Arial"/>
          <w:sz w:val="24"/>
          <w:szCs w:val="24"/>
        </w:rPr>
      </w:pPr>
    </w:p>
    <w:p w14:paraId="3F258D3D" w14:textId="34AA18BD" w:rsidR="008629B4" w:rsidRDefault="008629B4" w:rsidP="00CA3258">
      <w:pPr>
        <w:spacing w:after="0"/>
        <w:rPr>
          <w:rFonts w:ascii="Arial" w:hAnsi="Arial" w:cs="Arial"/>
          <w:sz w:val="24"/>
          <w:szCs w:val="24"/>
        </w:rPr>
      </w:pPr>
      <w:r>
        <w:rPr>
          <w:rFonts w:ascii="Arial" w:hAnsi="Arial" w:cs="Arial"/>
          <w:sz w:val="24"/>
          <w:szCs w:val="24"/>
        </w:rPr>
        <w:t xml:space="preserve">I support the view expressed by Koc (2011) following his research that PA is </w:t>
      </w:r>
      <w:r w:rsidR="002425FC">
        <w:rPr>
          <w:rFonts w:ascii="Arial" w:hAnsi="Arial" w:cs="Arial"/>
          <w:sz w:val="24"/>
          <w:szCs w:val="24"/>
        </w:rPr>
        <w:t>beneficial to trainee teachers in their practice.</w:t>
      </w:r>
      <w:r w:rsidR="00250CCA">
        <w:rPr>
          <w:rFonts w:ascii="Arial" w:hAnsi="Arial" w:cs="Arial"/>
          <w:sz w:val="24"/>
          <w:szCs w:val="24"/>
        </w:rPr>
        <w:t xml:space="preserve"> The </w:t>
      </w:r>
      <w:r w:rsidR="001D5170">
        <w:rPr>
          <w:rFonts w:ascii="Arial" w:hAnsi="Arial" w:cs="Arial"/>
          <w:sz w:val="24"/>
          <w:szCs w:val="24"/>
        </w:rPr>
        <w:t>technique</w:t>
      </w:r>
      <w:r w:rsidR="00250CCA">
        <w:rPr>
          <w:rFonts w:ascii="Arial" w:hAnsi="Arial" w:cs="Arial"/>
          <w:sz w:val="24"/>
          <w:szCs w:val="24"/>
        </w:rPr>
        <w:t xml:space="preserve"> appeared effective in the isolated situation covered by this study and the performance, behaviour and feedback  from Y10BG suggest that it is worthy of further use. </w:t>
      </w:r>
      <w:r w:rsidR="00EA04D7">
        <w:rPr>
          <w:rFonts w:ascii="Arial" w:hAnsi="Arial" w:cs="Arial"/>
          <w:sz w:val="24"/>
          <w:szCs w:val="24"/>
        </w:rPr>
        <w:t xml:space="preserve">Hattie, Masters &amp; Birch (2016) describe a variety of schools  worldwide where AfL, and PA in particular, are embedded into everyday life to make them Visible Learning Schools. The Primary School that I visited on Placement that I referred to above was one such </w:t>
      </w:r>
      <w:r w:rsidR="00EE6BAA">
        <w:rPr>
          <w:rFonts w:ascii="Arial" w:hAnsi="Arial" w:cs="Arial"/>
          <w:sz w:val="24"/>
          <w:szCs w:val="24"/>
        </w:rPr>
        <w:t>example</w:t>
      </w:r>
      <w:r w:rsidR="00EA04D7">
        <w:rPr>
          <w:rFonts w:ascii="Arial" w:hAnsi="Arial" w:cs="Arial"/>
          <w:sz w:val="24"/>
          <w:szCs w:val="24"/>
        </w:rPr>
        <w:t xml:space="preserve"> and I found it inspirational to witness learners being prepared for the New Welsh Curriculum and given the opportunity to embrace AfL fully from the age of 3.</w:t>
      </w:r>
    </w:p>
    <w:p w14:paraId="3981AC57" w14:textId="3EBD4FC9" w:rsidR="00EA04D7" w:rsidRDefault="00EA04D7" w:rsidP="00CA3258">
      <w:pPr>
        <w:spacing w:after="0"/>
        <w:rPr>
          <w:rFonts w:ascii="Arial" w:hAnsi="Arial" w:cs="Arial"/>
          <w:sz w:val="24"/>
          <w:szCs w:val="24"/>
        </w:rPr>
      </w:pPr>
    </w:p>
    <w:p w14:paraId="66CFC2BA" w14:textId="77777777" w:rsidR="00815B14" w:rsidRDefault="00EA04D7" w:rsidP="00CA3258">
      <w:pPr>
        <w:spacing w:after="0"/>
        <w:rPr>
          <w:rFonts w:ascii="Arial" w:hAnsi="Arial" w:cs="Arial"/>
          <w:sz w:val="24"/>
          <w:szCs w:val="24"/>
        </w:rPr>
      </w:pPr>
      <w:r>
        <w:rPr>
          <w:rFonts w:ascii="Arial" w:hAnsi="Arial" w:cs="Arial"/>
          <w:sz w:val="24"/>
          <w:szCs w:val="24"/>
        </w:rPr>
        <w:t>Donaldson (2015) promote</w:t>
      </w:r>
      <w:r w:rsidR="002148FB">
        <w:rPr>
          <w:rFonts w:ascii="Arial" w:hAnsi="Arial" w:cs="Arial"/>
          <w:sz w:val="24"/>
          <w:szCs w:val="24"/>
        </w:rPr>
        <w:t xml:space="preserve">s the greater use of PA in education but as part of pupils taking responsibility for their learning and contributing to the reports sent to parents on their progress. I believe that further research should be done, both in my teaching, and in Wales generally to help understand how PA can contribute to more effective teaching and learning beyond the limited environment of Y10BG answering past Business GCSE Questions. However, as we prepare for the New Curriculum, I am </w:t>
      </w:r>
      <w:r w:rsidR="00161F05">
        <w:rPr>
          <w:rFonts w:ascii="Arial" w:hAnsi="Arial" w:cs="Arial"/>
          <w:sz w:val="24"/>
          <w:szCs w:val="24"/>
        </w:rPr>
        <w:t xml:space="preserve">wary of the comments made by Hayward &amp; Spencer (2010) suggesting that all schools should be fully prepared for its introduction, not just the Pioneer Schools (Welsh Government, 2017). Finally, as I embark on my teaching career,  I have noted the comments made by Estyn (2017) </w:t>
      </w:r>
      <w:r w:rsidR="00815B14">
        <w:rPr>
          <w:rFonts w:ascii="Arial" w:hAnsi="Arial" w:cs="Arial"/>
          <w:sz w:val="24"/>
          <w:szCs w:val="24"/>
        </w:rPr>
        <w:t>that the quality of feedback given to pupils is more important than the quantity.</w:t>
      </w:r>
    </w:p>
    <w:p w14:paraId="5DEDB25C" w14:textId="6758973E" w:rsidR="00815B14" w:rsidRDefault="00815B14" w:rsidP="00CA3258">
      <w:pPr>
        <w:spacing w:after="0"/>
        <w:rPr>
          <w:rFonts w:ascii="Arial" w:hAnsi="Arial" w:cs="Arial"/>
          <w:sz w:val="24"/>
          <w:szCs w:val="24"/>
        </w:rPr>
      </w:pPr>
    </w:p>
    <w:p w14:paraId="4CAF1E02" w14:textId="751F0F8F" w:rsidR="00222715" w:rsidRDefault="00222715" w:rsidP="00CA3258">
      <w:pPr>
        <w:spacing w:after="0"/>
        <w:rPr>
          <w:rFonts w:ascii="Arial" w:hAnsi="Arial" w:cs="Arial"/>
          <w:sz w:val="24"/>
          <w:szCs w:val="24"/>
        </w:rPr>
      </w:pPr>
    </w:p>
    <w:p w14:paraId="43A4E32D" w14:textId="27AC0380" w:rsidR="00222715" w:rsidRDefault="00222715" w:rsidP="00CA3258">
      <w:pPr>
        <w:spacing w:after="0"/>
        <w:rPr>
          <w:rFonts w:ascii="Arial" w:hAnsi="Arial" w:cs="Arial"/>
          <w:sz w:val="24"/>
          <w:szCs w:val="24"/>
        </w:rPr>
      </w:pPr>
    </w:p>
    <w:p w14:paraId="0D0F0A4A" w14:textId="150A629F" w:rsidR="00222715" w:rsidRDefault="00222715" w:rsidP="00CA3258">
      <w:pPr>
        <w:spacing w:after="0"/>
        <w:rPr>
          <w:rFonts w:ascii="Arial" w:hAnsi="Arial" w:cs="Arial"/>
          <w:sz w:val="24"/>
          <w:szCs w:val="24"/>
        </w:rPr>
      </w:pPr>
    </w:p>
    <w:p w14:paraId="4A7627E8" w14:textId="31E5C753" w:rsidR="00222715" w:rsidRDefault="00222715" w:rsidP="00CA3258">
      <w:pPr>
        <w:spacing w:after="0"/>
        <w:rPr>
          <w:rFonts w:ascii="Arial" w:hAnsi="Arial" w:cs="Arial"/>
          <w:sz w:val="24"/>
          <w:szCs w:val="24"/>
        </w:rPr>
      </w:pPr>
    </w:p>
    <w:p w14:paraId="571C7F09" w14:textId="7B426BD6" w:rsidR="00222715" w:rsidRDefault="00222715" w:rsidP="00CA3258">
      <w:pPr>
        <w:spacing w:after="0"/>
        <w:rPr>
          <w:rFonts w:ascii="Arial" w:hAnsi="Arial" w:cs="Arial"/>
          <w:sz w:val="24"/>
          <w:szCs w:val="24"/>
        </w:rPr>
      </w:pPr>
    </w:p>
    <w:p w14:paraId="3E2FDC57" w14:textId="4D24C926" w:rsidR="00222715" w:rsidRDefault="00222715" w:rsidP="00CA3258">
      <w:pPr>
        <w:spacing w:after="0"/>
        <w:rPr>
          <w:rFonts w:ascii="Arial" w:hAnsi="Arial" w:cs="Arial"/>
          <w:sz w:val="24"/>
          <w:szCs w:val="24"/>
        </w:rPr>
      </w:pPr>
    </w:p>
    <w:p w14:paraId="1745A4F4" w14:textId="65D5D890" w:rsidR="00222715" w:rsidRDefault="00222715" w:rsidP="00CA3258">
      <w:pPr>
        <w:spacing w:after="0"/>
        <w:rPr>
          <w:rFonts w:ascii="Arial" w:hAnsi="Arial" w:cs="Arial"/>
          <w:sz w:val="24"/>
          <w:szCs w:val="24"/>
        </w:rPr>
      </w:pPr>
    </w:p>
    <w:p w14:paraId="57E207CB" w14:textId="12CCB89C" w:rsidR="00222715" w:rsidRDefault="00222715" w:rsidP="00CA3258">
      <w:pPr>
        <w:spacing w:after="0"/>
        <w:rPr>
          <w:rFonts w:ascii="Arial" w:hAnsi="Arial" w:cs="Arial"/>
          <w:sz w:val="24"/>
          <w:szCs w:val="24"/>
        </w:rPr>
      </w:pPr>
    </w:p>
    <w:p w14:paraId="52D2ED6C" w14:textId="77777777" w:rsidR="007D62D7" w:rsidRDefault="007D62D7" w:rsidP="00CA3258">
      <w:pPr>
        <w:spacing w:after="0"/>
        <w:rPr>
          <w:rFonts w:ascii="Arial" w:hAnsi="Arial" w:cs="Arial"/>
          <w:sz w:val="24"/>
          <w:szCs w:val="24"/>
        </w:rPr>
      </w:pPr>
    </w:p>
    <w:p w14:paraId="00B5C568" w14:textId="5862DD67" w:rsidR="00222715" w:rsidRDefault="00222715" w:rsidP="00CA3258">
      <w:pPr>
        <w:spacing w:after="0"/>
        <w:rPr>
          <w:rFonts w:ascii="Arial" w:hAnsi="Arial" w:cs="Arial"/>
          <w:sz w:val="24"/>
          <w:szCs w:val="24"/>
        </w:rPr>
      </w:pPr>
    </w:p>
    <w:p w14:paraId="5342039E" w14:textId="77777777" w:rsidR="00222715" w:rsidRDefault="00222715" w:rsidP="00CA3258">
      <w:pPr>
        <w:spacing w:after="0"/>
        <w:rPr>
          <w:rFonts w:ascii="Arial" w:hAnsi="Arial" w:cs="Arial"/>
          <w:b/>
          <w:sz w:val="24"/>
          <w:szCs w:val="24"/>
        </w:rPr>
      </w:pPr>
    </w:p>
    <w:p w14:paraId="0A2FF3EB" w14:textId="6F600F90" w:rsidR="00815B14" w:rsidRDefault="00815B14" w:rsidP="00CA3258">
      <w:pPr>
        <w:spacing w:after="0"/>
        <w:rPr>
          <w:rFonts w:ascii="Arial" w:hAnsi="Arial" w:cs="Arial"/>
          <w:b/>
          <w:sz w:val="24"/>
          <w:szCs w:val="24"/>
        </w:rPr>
      </w:pPr>
      <w:r>
        <w:rPr>
          <w:rFonts w:ascii="Arial" w:hAnsi="Arial" w:cs="Arial"/>
          <w:b/>
          <w:sz w:val="24"/>
          <w:szCs w:val="24"/>
        </w:rPr>
        <w:lastRenderedPageBreak/>
        <w:t>Limitations and future development</w:t>
      </w:r>
    </w:p>
    <w:p w14:paraId="4AD9E974" w14:textId="77777777" w:rsidR="00815B14" w:rsidRDefault="00815B14" w:rsidP="00CA3258">
      <w:pPr>
        <w:spacing w:after="0"/>
        <w:rPr>
          <w:rFonts w:ascii="Arial" w:hAnsi="Arial" w:cs="Arial"/>
          <w:b/>
          <w:sz w:val="24"/>
          <w:szCs w:val="24"/>
        </w:rPr>
      </w:pPr>
    </w:p>
    <w:p w14:paraId="39C85E1C" w14:textId="4ACF4144" w:rsidR="002C3D88" w:rsidRPr="00F6328A" w:rsidRDefault="005D4A12" w:rsidP="00CA3258">
      <w:pPr>
        <w:spacing w:after="0"/>
        <w:rPr>
          <w:rFonts w:ascii="Arial" w:hAnsi="Arial" w:cs="Arial"/>
          <w:sz w:val="24"/>
          <w:szCs w:val="24"/>
        </w:rPr>
      </w:pPr>
      <w:r w:rsidRPr="00F6328A">
        <w:rPr>
          <w:rFonts w:ascii="Arial" w:hAnsi="Arial" w:cs="Arial"/>
          <w:sz w:val="24"/>
          <w:szCs w:val="24"/>
        </w:rPr>
        <w:t>In considering the limitations of the study, the comments of Sadler &amp; Good (2006) are relevant.</w:t>
      </w:r>
      <w:r w:rsidR="00161F05" w:rsidRPr="00F6328A">
        <w:rPr>
          <w:rFonts w:ascii="Arial" w:hAnsi="Arial" w:cs="Arial"/>
          <w:sz w:val="24"/>
          <w:szCs w:val="24"/>
        </w:rPr>
        <w:t xml:space="preserve"> </w:t>
      </w:r>
      <w:r w:rsidRPr="00F6328A">
        <w:rPr>
          <w:rFonts w:ascii="Arial" w:hAnsi="Arial" w:cs="Arial"/>
          <w:sz w:val="24"/>
          <w:szCs w:val="24"/>
        </w:rPr>
        <w:t xml:space="preserve"> The research was conducted in a</w:t>
      </w:r>
      <w:r w:rsidR="00581208" w:rsidRPr="00F6328A">
        <w:rPr>
          <w:rFonts w:ascii="Arial" w:hAnsi="Arial" w:cs="Arial"/>
          <w:sz w:val="24"/>
          <w:szCs w:val="24"/>
        </w:rPr>
        <w:t xml:space="preserve"> single class,</w:t>
      </w:r>
      <w:r w:rsidR="00F6328A" w:rsidRPr="00F6328A">
        <w:rPr>
          <w:rFonts w:ascii="Arial" w:hAnsi="Arial" w:cs="Arial"/>
          <w:sz w:val="24"/>
          <w:szCs w:val="24"/>
        </w:rPr>
        <w:t xml:space="preserve"> learning GCSE Business,</w:t>
      </w:r>
      <w:r w:rsidR="00581208" w:rsidRPr="00F6328A">
        <w:rPr>
          <w:rFonts w:ascii="Arial" w:hAnsi="Arial" w:cs="Arial"/>
          <w:sz w:val="24"/>
          <w:szCs w:val="24"/>
        </w:rPr>
        <w:t xml:space="preserve"> taught by a particular student teacher, at one school in West Wales. Other pupils, classes, teachers and schools might not behave similarly and deliver the same results. </w:t>
      </w:r>
      <w:r w:rsidR="00C5498D" w:rsidRPr="00F6328A">
        <w:rPr>
          <w:rFonts w:ascii="Arial" w:hAnsi="Arial" w:cs="Arial"/>
          <w:sz w:val="24"/>
          <w:szCs w:val="24"/>
        </w:rPr>
        <w:t>This supports the view expressed by Coe (2012) and Koshy (2010)</w:t>
      </w:r>
      <w:r w:rsidR="00EF3D2C" w:rsidRPr="00F6328A">
        <w:rPr>
          <w:rFonts w:ascii="Arial" w:hAnsi="Arial" w:cs="Arial"/>
          <w:sz w:val="24"/>
          <w:szCs w:val="24"/>
        </w:rPr>
        <w:t xml:space="preserve"> that researchers conducting AR </w:t>
      </w:r>
      <w:r w:rsidR="00FD1C67" w:rsidRPr="00F6328A">
        <w:rPr>
          <w:rFonts w:ascii="Arial" w:hAnsi="Arial" w:cs="Arial"/>
          <w:sz w:val="24"/>
          <w:szCs w:val="24"/>
        </w:rPr>
        <w:t>should</w:t>
      </w:r>
      <w:r w:rsidR="00F6328A" w:rsidRPr="00F6328A">
        <w:rPr>
          <w:rFonts w:ascii="Arial" w:hAnsi="Arial" w:cs="Arial"/>
          <w:sz w:val="24"/>
          <w:szCs w:val="24"/>
        </w:rPr>
        <w:t xml:space="preserve"> not</w:t>
      </w:r>
      <w:r w:rsidR="00EF3D2C" w:rsidRPr="00F6328A">
        <w:rPr>
          <w:rFonts w:ascii="Arial" w:hAnsi="Arial" w:cs="Arial"/>
          <w:sz w:val="24"/>
          <w:szCs w:val="24"/>
        </w:rPr>
        <w:t xml:space="preserve"> make generalised statements about how their findings might apply elsewhere.</w:t>
      </w:r>
      <w:r w:rsidR="00FD1C67" w:rsidRPr="00F6328A">
        <w:rPr>
          <w:rFonts w:ascii="Arial" w:hAnsi="Arial" w:cs="Arial"/>
          <w:sz w:val="24"/>
          <w:szCs w:val="24"/>
        </w:rPr>
        <w:t xml:space="preserve"> From the definition provided by Cohen, Manion &amp; Morrison (2007), it appears that my research is a Cross-Sectional Study as it provides a view of Y10BG at one particular time.</w:t>
      </w:r>
      <w:r w:rsidR="004C469A" w:rsidRPr="00F6328A">
        <w:rPr>
          <w:rFonts w:ascii="Arial" w:hAnsi="Arial" w:cs="Arial"/>
          <w:sz w:val="24"/>
          <w:szCs w:val="24"/>
        </w:rPr>
        <w:t xml:space="preserve"> </w:t>
      </w:r>
      <w:r w:rsidR="002C3D88" w:rsidRPr="00F6328A">
        <w:rPr>
          <w:rFonts w:ascii="Arial" w:hAnsi="Arial" w:cs="Arial"/>
          <w:sz w:val="24"/>
          <w:szCs w:val="24"/>
        </w:rPr>
        <w:t>The study could be extended at PTE1 to include Year 11 Business GCSE Pupils and those in the 6</w:t>
      </w:r>
      <w:r w:rsidR="002C3D88" w:rsidRPr="00F6328A">
        <w:rPr>
          <w:rFonts w:ascii="Arial" w:hAnsi="Arial" w:cs="Arial"/>
          <w:sz w:val="24"/>
          <w:szCs w:val="24"/>
          <w:vertAlign w:val="superscript"/>
        </w:rPr>
        <w:t>th</w:t>
      </w:r>
      <w:r w:rsidR="002C3D88" w:rsidRPr="00F6328A">
        <w:rPr>
          <w:rFonts w:ascii="Arial" w:hAnsi="Arial" w:cs="Arial"/>
          <w:sz w:val="24"/>
          <w:szCs w:val="24"/>
        </w:rPr>
        <w:t xml:space="preserve"> form at PTE1 studying the subject at A Level. Conducting the research with a larger population might result in its findings being more reliable or enable a control group to be introduced to compare the performance of learners not receiving instruction or scaffolding in PA (Rotsaert, Panadero, &amp; Schellens, 2017). Possibly, anonymity could be introduced to assess its impact on pupils' PA (Vanderhoven, 2014).</w:t>
      </w:r>
    </w:p>
    <w:p w14:paraId="6570D240" w14:textId="77777777" w:rsidR="002C3D88" w:rsidRDefault="002C3D88" w:rsidP="00CA3258">
      <w:pPr>
        <w:spacing w:after="0"/>
        <w:rPr>
          <w:rFonts w:ascii="Arial" w:hAnsi="Arial" w:cs="Arial"/>
        </w:rPr>
      </w:pPr>
    </w:p>
    <w:p w14:paraId="7FAAA51D" w14:textId="2C5B9237" w:rsidR="00EA04D7" w:rsidRDefault="00FD1C67" w:rsidP="00CA3258">
      <w:pPr>
        <w:spacing w:after="0"/>
        <w:rPr>
          <w:rFonts w:ascii="Arial" w:hAnsi="Arial" w:cs="Arial"/>
          <w:sz w:val="24"/>
          <w:szCs w:val="24"/>
        </w:rPr>
      </w:pPr>
      <w:r>
        <w:rPr>
          <w:rFonts w:ascii="Arial" w:hAnsi="Arial" w:cs="Arial"/>
          <w:sz w:val="24"/>
          <w:szCs w:val="24"/>
        </w:rPr>
        <w:t xml:space="preserve"> An alternative would be to conduct a Longitudinal Study (Vignoles, 2012)</w:t>
      </w:r>
      <w:r w:rsidR="007F6B41">
        <w:rPr>
          <w:rFonts w:ascii="Arial" w:hAnsi="Arial" w:cs="Arial"/>
          <w:sz w:val="24"/>
          <w:szCs w:val="24"/>
        </w:rPr>
        <w:t xml:space="preserve"> whereby data is collected from the same population over time. Th</w:t>
      </w:r>
      <w:r w:rsidR="00211556">
        <w:rPr>
          <w:rFonts w:ascii="Arial" w:hAnsi="Arial" w:cs="Arial"/>
          <w:sz w:val="24"/>
          <w:szCs w:val="24"/>
        </w:rPr>
        <w:t>is is recommended for research purposes because it assists in establishing causality.</w:t>
      </w:r>
      <w:r w:rsidR="0069283B">
        <w:rPr>
          <w:rFonts w:ascii="Arial" w:hAnsi="Arial" w:cs="Arial"/>
          <w:sz w:val="24"/>
          <w:szCs w:val="24"/>
        </w:rPr>
        <w:t xml:space="preserve"> </w:t>
      </w:r>
      <w:r w:rsidR="00DB3EE7">
        <w:rPr>
          <w:rFonts w:ascii="Arial" w:hAnsi="Arial" w:cs="Arial"/>
          <w:sz w:val="24"/>
          <w:szCs w:val="24"/>
        </w:rPr>
        <w:t>Vignoles (2012) suggests that quantitative data can be used with statistical models to establish the cause and effect of events. This might enable some of the po</w:t>
      </w:r>
      <w:r w:rsidR="00F6328A">
        <w:rPr>
          <w:rFonts w:ascii="Arial" w:hAnsi="Arial" w:cs="Arial"/>
          <w:sz w:val="24"/>
          <w:szCs w:val="24"/>
        </w:rPr>
        <w:t>tential</w:t>
      </w:r>
      <w:r w:rsidR="00DB3EE7">
        <w:rPr>
          <w:rFonts w:ascii="Arial" w:hAnsi="Arial" w:cs="Arial"/>
          <w:sz w:val="24"/>
          <w:szCs w:val="24"/>
        </w:rPr>
        <w:t xml:space="preserve"> relationships identified in my limited study of individual pupil's work to be explored further  However, the possibility of further research should be considered alongside the potential benefits to teaching and learning that might be generated from it. The limited AR study that I carried out occupied almost the whole of 3 full lessons, with a significant time spent preparing outside of that. I would suggest that any research to </w:t>
      </w:r>
      <w:r w:rsidR="00621B22">
        <w:rPr>
          <w:rFonts w:ascii="Arial" w:hAnsi="Arial" w:cs="Arial"/>
          <w:sz w:val="24"/>
          <w:szCs w:val="24"/>
        </w:rPr>
        <w:t>improve future practice should not be at the expense of the present need to ensure that pupils are fully prepared for their GCSE exam as outlined in the syllabus (WJEC, 2016).</w:t>
      </w:r>
    </w:p>
    <w:p w14:paraId="258F125D" w14:textId="4450C612" w:rsidR="00621B22" w:rsidRDefault="00621B22" w:rsidP="00CA3258">
      <w:pPr>
        <w:spacing w:after="0"/>
        <w:rPr>
          <w:rFonts w:ascii="Arial" w:hAnsi="Arial" w:cs="Arial"/>
          <w:sz w:val="24"/>
          <w:szCs w:val="24"/>
        </w:rPr>
      </w:pPr>
    </w:p>
    <w:p w14:paraId="07E6DAEC" w14:textId="77777777" w:rsidR="00F6328A" w:rsidRDefault="00575DA4" w:rsidP="00CA3258">
      <w:pPr>
        <w:spacing w:after="0"/>
        <w:rPr>
          <w:rFonts w:ascii="Arial" w:hAnsi="Arial" w:cs="Arial"/>
          <w:sz w:val="24"/>
          <w:szCs w:val="24"/>
        </w:rPr>
      </w:pPr>
      <w:r>
        <w:rPr>
          <w:rFonts w:ascii="Arial" w:hAnsi="Arial" w:cs="Arial"/>
          <w:sz w:val="24"/>
          <w:szCs w:val="24"/>
        </w:rPr>
        <w:t xml:space="preserve">However, Woodhouse (2015) </w:t>
      </w:r>
      <w:r w:rsidR="00FC2CE7">
        <w:rPr>
          <w:rFonts w:ascii="Arial" w:hAnsi="Arial" w:cs="Arial"/>
          <w:sz w:val="24"/>
          <w:szCs w:val="24"/>
        </w:rPr>
        <w:t xml:space="preserve">reminds students that competent teachers will continuously search for ways of enhancing their ability. </w:t>
      </w:r>
      <w:r w:rsidR="00A449BB">
        <w:rPr>
          <w:rFonts w:ascii="Arial" w:hAnsi="Arial" w:cs="Arial"/>
          <w:sz w:val="24"/>
          <w:szCs w:val="24"/>
        </w:rPr>
        <w:t>As Wales prepares for its New Curriculum as proposed by Donaldson (2015), the comments made by Hoult (2005) appear particularly relevant. He</w:t>
      </w:r>
      <w:r w:rsidR="00A77489">
        <w:rPr>
          <w:rFonts w:ascii="Arial" w:hAnsi="Arial" w:cs="Arial"/>
          <w:sz w:val="24"/>
          <w:szCs w:val="24"/>
        </w:rPr>
        <w:t xml:space="preserve"> suggests that the professionalism of teachers lies in their skill to judge the </w:t>
      </w:r>
      <w:r w:rsidR="00F6328A">
        <w:rPr>
          <w:rFonts w:ascii="Arial" w:hAnsi="Arial" w:cs="Arial"/>
          <w:sz w:val="24"/>
          <w:szCs w:val="24"/>
        </w:rPr>
        <w:t>pedagogy</w:t>
      </w:r>
      <w:r w:rsidR="00A77489">
        <w:rPr>
          <w:rFonts w:ascii="Arial" w:hAnsi="Arial" w:cs="Arial"/>
          <w:sz w:val="24"/>
          <w:szCs w:val="24"/>
        </w:rPr>
        <w:t xml:space="preserve"> and curriculum involved in the role. Usually teachers interpret a prescribed curriculum to implement it locally which includes converting national policy into school practice. Concentrating more on research-based teaching would result in this conversion occurring more effectively and in creating assured, adaptable and independent teachers.</w:t>
      </w:r>
    </w:p>
    <w:p w14:paraId="686F32D6" w14:textId="77777777" w:rsidR="00F6328A" w:rsidRDefault="00F6328A" w:rsidP="00CA3258">
      <w:pPr>
        <w:spacing w:after="0"/>
        <w:rPr>
          <w:rFonts w:ascii="Arial" w:hAnsi="Arial" w:cs="Arial"/>
          <w:sz w:val="24"/>
          <w:szCs w:val="24"/>
        </w:rPr>
      </w:pPr>
    </w:p>
    <w:p w14:paraId="0F4050BF" w14:textId="77777777" w:rsidR="00F6328A" w:rsidRDefault="00F6328A" w:rsidP="00CA3258">
      <w:pPr>
        <w:spacing w:after="0"/>
        <w:rPr>
          <w:rFonts w:ascii="Arial" w:hAnsi="Arial" w:cs="Arial"/>
          <w:sz w:val="24"/>
          <w:szCs w:val="24"/>
        </w:rPr>
      </w:pPr>
    </w:p>
    <w:p w14:paraId="406A0444" w14:textId="77777777" w:rsidR="00F6328A" w:rsidRDefault="00F6328A" w:rsidP="00CA3258">
      <w:pPr>
        <w:spacing w:after="0"/>
        <w:rPr>
          <w:rFonts w:ascii="Arial" w:hAnsi="Arial" w:cs="Arial"/>
          <w:sz w:val="24"/>
          <w:szCs w:val="24"/>
        </w:rPr>
      </w:pPr>
    </w:p>
    <w:p w14:paraId="33AE9AD7" w14:textId="77777777" w:rsidR="00F6328A" w:rsidRDefault="00F6328A" w:rsidP="00CA3258">
      <w:pPr>
        <w:spacing w:after="0"/>
        <w:rPr>
          <w:rFonts w:ascii="Arial" w:hAnsi="Arial" w:cs="Arial"/>
          <w:sz w:val="24"/>
          <w:szCs w:val="24"/>
        </w:rPr>
      </w:pPr>
    </w:p>
    <w:p w14:paraId="0A89477D" w14:textId="77777777" w:rsidR="00F6328A" w:rsidRDefault="00F6328A" w:rsidP="00CA3258">
      <w:pPr>
        <w:spacing w:after="0"/>
        <w:rPr>
          <w:rFonts w:ascii="Arial" w:hAnsi="Arial" w:cs="Arial"/>
          <w:sz w:val="24"/>
          <w:szCs w:val="24"/>
        </w:rPr>
      </w:pPr>
    </w:p>
    <w:p w14:paraId="69CB82EC" w14:textId="2C20A778" w:rsidR="00200353" w:rsidRDefault="00A77489" w:rsidP="00CA3258">
      <w:pPr>
        <w:spacing w:after="0"/>
        <w:rPr>
          <w:rFonts w:ascii="Arial" w:hAnsi="Arial" w:cs="Arial"/>
          <w:sz w:val="24"/>
          <w:szCs w:val="24"/>
        </w:rPr>
      </w:pPr>
      <w:r>
        <w:rPr>
          <w:rFonts w:ascii="Arial" w:hAnsi="Arial" w:cs="Arial"/>
          <w:sz w:val="24"/>
          <w:szCs w:val="24"/>
        </w:rPr>
        <w:lastRenderedPageBreak/>
        <w:t xml:space="preserve"> </w:t>
      </w:r>
      <w:r w:rsidR="00D50DEB">
        <w:rPr>
          <w:rFonts w:ascii="Arial" w:hAnsi="Arial" w:cs="Arial"/>
          <w:sz w:val="24"/>
          <w:szCs w:val="24"/>
        </w:rPr>
        <w:t>Against this background, BERA (2019)</w:t>
      </w:r>
      <w:r w:rsidR="0047286E">
        <w:rPr>
          <w:rFonts w:ascii="Arial" w:hAnsi="Arial" w:cs="Arial"/>
          <w:sz w:val="24"/>
          <w:szCs w:val="24"/>
        </w:rPr>
        <w:t xml:space="preserve"> </w:t>
      </w:r>
      <w:r w:rsidR="0001484A">
        <w:rPr>
          <w:rFonts w:ascii="Arial" w:hAnsi="Arial" w:cs="Arial"/>
          <w:sz w:val="24"/>
          <w:szCs w:val="24"/>
        </w:rPr>
        <w:t xml:space="preserve">reports on the likely future direction for research into Welsh Education </w:t>
      </w:r>
      <w:r w:rsidR="00F6328A">
        <w:rPr>
          <w:rFonts w:ascii="Arial" w:hAnsi="Arial" w:cs="Arial"/>
          <w:sz w:val="24"/>
          <w:szCs w:val="24"/>
        </w:rPr>
        <w:t>and explains</w:t>
      </w:r>
      <w:r w:rsidR="0001484A">
        <w:rPr>
          <w:rFonts w:ascii="Arial" w:hAnsi="Arial" w:cs="Arial"/>
          <w:sz w:val="24"/>
          <w:szCs w:val="24"/>
        </w:rPr>
        <w:t xml:space="preserve"> the Welsh Government's expectation that teachers will participate in professional learning throughout their career as part of evidence-based research. Moreover, the revised professional standards for teaching and leadership to be introduced in 2019 (Welsh Government, 2018)</w:t>
      </w:r>
      <w:r w:rsidR="006C4200">
        <w:rPr>
          <w:rFonts w:ascii="Arial" w:hAnsi="Arial" w:cs="Arial"/>
          <w:sz w:val="24"/>
          <w:szCs w:val="24"/>
        </w:rPr>
        <w:t xml:space="preserve"> include a requirement for teachers to demonstrate a commitment throughout their careers that reflection will inform professional learning to enhance their teaching ability.</w:t>
      </w:r>
    </w:p>
    <w:p w14:paraId="4BE0EFAA" w14:textId="0F5730A4" w:rsidR="00584DD3" w:rsidRDefault="00584DD3" w:rsidP="00CA3258">
      <w:pPr>
        <w:spacing w:after="0"/>
        <w:rPr>
          <w:rFonts w:ascii="Arial" w:hAnsi="Arial" w:cs="Arial"/>
          <w:sz w:val="24"/>
          <w:szCs w:val="24"/>
        </w:rPr>
      </w:pPr>
    </w:p>
    <w:p w14:paraId="1EF1BBED" w14:textId="7DBF02B0" w:rsidR="00584DD3" w:rsidRDefault="001D3AAB" w:rsidP="00CA3258">
      <w:pPr>
        <w:spacing w:after="0"/>
        <w:rPr>
          <w:rFonts w:ascii="Arial" w:hAnsi="Arial" w:cs="Arial"/>
          <w:sz w:val="24"/>
          <w:szCs w:val="24"/>
        </w:rPr>
      </w:pPr>
      <w:r>
        <w:rPr>
          <w:rFonts w:ascii="Arial" w:hAnsi="Arial" w:cs="Arial"/>
          <w:sz w:val="24"/>
          <w:szCs w:val="24"/>
        </w:rPr>
        <w:t xml:space="preserve">Hattie (2012) suggests that such a process of continuous professional development should begin by considering what ability and learning pupils require and then how teachers should enhance their own skills to provide it. </w:t>
      </w:r>
      <w:r w:rsidR="00BC6A92">
        <w:rPr>
          <w:rFonts w:ascii="Arial" w:hAnsi="Arial" w:cs="Arial"/>
          <w:sz w:val="24"/>
          <w:szCs w:val="24"/>
        </w:rPr>
        <w:t xml:space="preserve">The process continues by considering the way in which professional learning must be improved to facilitate that change and how learners can be engaged in new ways of learning. The process concludes by reflecting upon the impact of the changes made before returning to the beginning to start again. </w:t>
      </w:r>
    </w:p>
    <w:p w14:paraId="0D5B90CC" w14:textId="3757A865" w:rsidR="006C4200" w:rsidRDefault="006C4200" w:rsidP="00CA3258">
      <w:pPr>
        <w:spacing w:after="0"/>
        <w:rPr>
          <w:rFonts w:ascii="Arial" w:hAnsi="Arial" w:cs="Arial"/>
          <w:sz w:val="24"/>
          <w:szCs w:val="24"/>
        </w:rPr>
      </w:pPr>
    </w:p>
    <w:p w14:paraId="38E3EEE1" w14:textId="0AD21A69" w:rsidR="00BB0338" w:rsidRDefault="00BB0338" w:rsidP="00CA3258">
      <w:pPr>
        <w:spacing w:after="0"/>
        <w:rPr>
          <w:rFonts w:ascii="Arial" w:hAnsi="Arial" w:cs="Arial"/>
          <w:sz w:val="24"/>
          <w:szCs w:val="24"/>
        </w:rPr>
      </w:pPr>
      <w:r>
        <w:rPr>
          <w:rFonts w:ascii="Arial" w:hAnsi="Arial" w:cs="Arial"/>
          <w:sz w:val="24"/>
          <w:szCs w:val="24"/>
        </w:rPr>
        <w:t>In preparing for the New Curriculum</w:t>
      </w:r>
      <w:r w:rsidR="00177577">
        <w:rPr>
          <w:rFonts w:ascii="Arial" w:hAnsi="Arial" w:cs="Arial"/>
          <w:sz w:val="24"/>
          <w:szCs w:val="24"/>
        </w:rPr>
        <w:t xml:space="preserve"> as I start my teaching career, I believe that my </w:t>
      </w:r>
      <w:r w:rsidR="00F6328A">
        <w:rPr>
          <w:rFonts w:ascii="Arial" w:hAnsi="Arial" w:cs="Arial"/>
          <w:sz w:val="24"/>
          <w:szCs w:val="24"/>
        </w:rPr>
        <w:t xml:space="preserve">research focus </w:t>
      </w:r>
      <w:r w:rsidR="00177577">
        <w:rPr>
          <w:rFonts w:ascii="Arial" w:hAnsi="Arial" w:cs="Arial"/>
          <w:sz w:val="24"/>
          <w:szCs w:val="24"/>
        </w:rPr>
        <w:t xml:space="preserve">should be on improving my confidence and competence in </w:t>
      </w:r>
      <w:r w:rsidR="00F6328A">
        <w:rPr>
          <w:rFonts w:ascii="Arial" w:hAnsi="Arial" w:cs="Arial"/>
          <w:sz w:val="24"/>
          <w:szCs w:val="24"/>
        </w:rPr>
        <w:t>the classroom</w:t>
      </w:r>
      <w:r w:rsidR="00177577">
        <w:rPr>
          <w:rFonts w:ascii="Arial" w:hAnsi="Arial" w:cs="Arial"/>
          <w:sz w:val="24"/>
          <w:szCs w:val="24"/>
        </w:rPr>
        <w:t xml:space="preserve">. I can achieve this by familiarising myself with the full range of AfL techniques and, as proposed by Hattie (2012), understanding my impact in the classroom so that I can employ them most effectively. Fundamental to that will be collaborating with colleagues, another concept that Hattie (2012) recommends. Not only will this help to prepare for the New Curriculum where, as a Business specialist, I anticipate that I will be working alongside colleagues within the Humanities AoLE (Donaldson 2015). Also, I will </w:t>
      </w:r>
      <w:r w:rsidR="009815A8">
        <w:rPr>
          <w:rFonts w:ascii="Arial" w:hAnsi="Arial" w:cs="Arial"/>
          <w:sz w:val="24"/>
          <w:szCs w:val="24"/>
        </w:rPr>
        <w:t>seek to observe best practice from colleagues in all subject areas to achieve my goal, particularly during my NQT year.</w:t>
      </w:r>
    </w:p>
    <w:p w14:paraId="04C8C358" w14:textId="24FAC310" w:rsidR="00B00D00" w:rsidRDefault="00B00D00" w:rsidP="00CA3258">
      <w:pPr>
        <w:spacing w:after="0"/>
        <w:rPr>
          <w:rFonts w:ascii="Arial" w:hAnsi="Arial" w:cs="Arial"/>
          <w:sz w:val="24"/>
          <w:szCs w:val="24"/>
        </w:rPr>
      </w:pPr>
    </w:p>
    <w:p w14:paraId="431A0A37" w14:textId="50A77A9B" w:rsidR="00B00D00" w:rsidRDefault="00F87EAD" w:rsidP="00CA3258">
      <w:pPr>
        <w:spacing w:after="0"/>
        <w:rPr>
          <w:rFonts w:ascii="Arial" w:hAnsi="Arial" w:cs="Arial"/>
          <w:sz w:val="24"/>
          <w:szCs w:val="24"/>
        </w:rPr>
      </w:pPr>
      <w:r>
        <w:rPr>
          <w:rFonts w:ascii="Arial" w:hAnsi="Arial" w:cs="Arial"/>
          <w:sz w:val="24"/>
          <w:szCs w:val="24"/>
        </w:rPr>
        <w:t xml:space="preserve">In the meantime, I have embarked on my PTE2 placement where I will be taking on responsibility for teaching classes in the final term of the school year with well established relationships, practices and traits already in place. My research focus will be on how to establish positive relationships with pupils quickly and effectively. This will include organising my teaching to foster positive behaviour. Garner (2013) recommends focussing on rules, responsibilities, routines and rights to achieve this whilst recognising the established practices in each class. </w:t>
      </w:r>
      <w:r w:rsidR="00EF215A">
        <w:rPr>
          <w:rFonts w:ascii="Arial" w:hAnsi="Arial" w:cs="Arial"/>
          <w:sz w:val="24"/>
          <w:szCs w:val="24"/>
        </w:rPr>
        <w:t>Crozier (2004)</w:t>
      </w:r>
      <w:r w:rsidR="00F6328A">
        <w:rPr>
          <w:rFonts w:ascii="Arial" w:hAnsi="Arial" w:cs="Arial"/>
          <w:sz w:val="24"/>
          <w:szCs w:val="24"/>
        </w:rPr>
        <w:t xml:space="preserve"> supports this view and</w:t>
      </w:r>
      <w:r w:rsidR="00EF215A">
        <w:rPr>
          <w:rFonts w:ascii="Arial" w:hAnsi="Arial" w:cs="Arial"/>
          <w:sz w:val="24"/>
          <w:szCs w:val="24"/>
        </w:rPr>
        <w:t xml:space="preserve"> stresses that the key to building positive relationships is being confident about having the right to control the class whilst demonstrating that you respect the pupils and their beliefs. Other important skills to demonstrate are learning &amp; using students' names, showing an interest in them and listening to them carefully and respectfully.</w:t>
      </w:r>
    </w:p>
    <w:p w14:paraId="44177B6D" w14:textId="53E6ECBF" w:rsidR="002C7A41" w:rsidRDefault="002C7A41" w:rsidP="00CA3258">
      <w:pPr>
        <w:spacing w:after="0"/>
        <w:rPr>
          <w:rFonts w:ascii="Arial" w:hAnsi="Arial" w:cs="Arial"/>
          <w:sz w:val="24"/>
          <w:szCs w:val="24"/>
        </w:rPr>
      </w:pPr>
    </w:p>
    <w:p w14:paraId="5D1547A8" w14:textId="146AE3EE" w:rsidR="002C7A41" w:rsidRDefault="002C7A41" w:rsidP="00CA3258">
      <w:pPr>
        <w:spacing w:after="0"/>
        <w:rPr>
          <w:rFonts w:ascii="Arial" w:hAnsi="Arial" w:cs="Arial"/>
          <w:sz w:val="24"/>
          <w:szCs w:val="24"/>
        </w:rPr>
      </w:pPr>
    </w:p>
    <w:p w14:paraId="63B6EA84" w14:textId="0453C64B" w:rsidR="002C7A41" w:rsidRPr="002C7A41" w:rsidRDefault="002C7A41" w:rsidP="00CA3258">
      <w:pPr>
        <w:spacing w:after="0"/>
        <w:rPr>
          <w:rFonts w:ascii="Arial" w:hAnsi="Arial" w:cs="Arial"/>
          <w:sz w:val="24"/>
          <w:szCs w:val="24"/>
        </w:rPr>
      </w:pPr>
      <w:r>
        <w:rPr>
          <w:rFonts w:ascii="Arial" w:hAnsi="Arial" w:cs="Arial"/>
          <w:b/>
          <w:sz w:val="24"/>
          <w:szCs w:val="24"/>
        </w:rPr>
        <w:t>8,791 Words</w:t>
      </w:r>
    </w:p>
    <w:p w14:paraId="6C3F0DCF" w14:textId="77777777" w:rsidR="006C4200" w:rsidRDefault="006C4200" w:rsidP="00CA3258">
      <w:pPr>
        <w:spacing w:after="0"/>
        <w:rPr>
          <w:rFonts w:ascii="Arial" w:hAnsi="Arial" w:cs="Arial"/>
          <w:sz w:val="24"/>
          <w:szCs w:val="24"/>
        </w:rPr>
      </w:pPr>
    </w:p>
    <w:p w14:paraId="7075FBDE" w14:textId="77777777" w:rsidR="00CA3258" w:rsidRDefault="00CA3258" w:rsidP="00CA3258">
      <w:pPr>
        <w:spacing w:after="0"/>
        <w:rPr>
          <w:rFonts w:ascii="Arial" w:hAnsi="Arial" w:cs="Arial"/>
          <w:sz w:val="24"/>
          <w:szCs w:val="24"/>
        </w:rPr>
      </w:pPr>
    </w:p>
    <w:p w14:paraId="62F7BE20" w14:textId="252D7926" w:rsidR="00CA3258" w:rsidRDefault="00CA3258" w:rsidP="002F3927">
      <w:pPr>
        <w:spacing w:after="0"/>
        <w:rPr>
          <w:rFonts w:ascii="Arial" w:hAnsi="Arial" w:cs="Arial"/>
          <w:sz w:val="24"/>
          <w:szCs w:val="24"/>
        </w:rPr>
      </w:pPr>
    </w:p>
    <w:p w14:paraId="6F1C5941" w14:textId="2D98F90B" w:rsidR="00FF2F56" w:rsidRDefault="00FF2F56" w:rsidP="002F3927">
      <w:pPr>
        <w:spacing w:after="0"/>
        <w:rPr>
          <w:rFonts w:ascii="Arial" w:hAnsi="Arial" w:cs="Arial"/>
          <w:sz w:val="24"/>
          <w:szCs w:val="24"/>
        </w:rPr>
      </w:pPr>
    </w:p>
    <w:p w14:paraId="105B4D82" w14:textId="77777777" w:rsidR="00B87537" w:rsidRPr="00F97164" w:rsidRDefault="00B87537" w:rsidP="00F97164">
      <w:pPr>
        <w:rPr>
          <w:rFonts w:ascii="Arial" w:hAnsi="Arial" w:cs="Arial"/>
          <w:b/>
          <w:sz w:val="24"/>
          <w:szCs w:val="24"/>
        </w:rPr>
      </w:pPr>
      <w:r w:rsidRPr="00F97164">
        <w:rPr>
          <w:rFonts w:ascii="Arial" w:hAnsi="Arial" w:cs="Arial"/>
          <w:b/>
          <w:sz w:val="24"/>
          <w:szCs w:val="24"/>
        </w:rPr>
        <w:lastRenderedPageBreak/>
        <w:t>References</w:t>
      </w:r>
    </w:p>
    <w:p w14:paraId="19B92169" w14:textId="77777777" w:rsidR="00B87537" w:rsidRPr="00F97164" w:rsidRDefault="00B87537" w:rsidP="00F97164">
      <w:pPr>
        <w:rPr>
          <w:rFonts w:ascii="Arial" w:hAnsi="Arial" w:cs="Arial"/>
          <w:sz w:val="24"/>
          <w:szCs w:val="24"/>
        </w:rPr>
      </w:pPr>
    </w:p>
    <w:p w14:paraId="6E4380EC"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Andersson, C., &amp; Palm, T. (2018) "Reasons for teachers’ successful development</w:t>
      </w:r>
    </w:p>
    <w:p w14:paraId="2EB5DE63"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of a formative assessment practice through professional development – a motivation</w:t>
      </w:r>
    </w:p>
    <w:p w14:paraId="03FE5C66" w14:textId="2D7877AC"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perspective", </w:t>
      </w:r>
      <w:r w:rsidRPr="00AE6106">
        <w:rPr>
          <w:rFonts w:ascii="Arial" w:hAnsi="Arial" w:cs="Arial"/>
          <w:i/>
          <w:sz w:val="24"/>
          <w:szCs w:val="24"/>
        </w:rPr>
        <w:t>Assessment in Education: Principles, Policy &amp; Practice</w:t>
      </w:r>
      <w:r w:rsidRPr="00F97164">
        <w:rPr>
          <w:rFonts w:ascii="Arial" w:hAnsi="Arial" w:cs="Arial"/>
          <w:sz w:val="24"/>
          <w:szCs w:val="24"/>
        </w:rPr>
        <w:t>, 25 (6)</w:t>
      </w:r>
      <w:r w:rsidR="00AE6106">
        <w:rPr>
          <w:rFonts w:ascii="Arial" w:hAnsi="Arial" w:cs="Arial"/>
          <w:sz w:val="24"/>
          <w:szCs w:val="24"/>
        </w:rPr>
        <w:t>,</w:t>
      </w:r>
      <w:r w:rsidRPr="00F97164">
        <w:rPr>
          <w:rFonts w:ascii="Arial" w:hAnsi="Arial" w:cs="Arial"/>
          <w:sz w:val="24"/>
          <w:szCs w:val="24"/>
        </w:rPr>
        <w:t xml:space="preserve"> pp. 576 – 597.</w:t>
      </w:r>
    </w:p>
    <w:p w14:paraId="553FB554" w14:textId="77777777" w:rsidR="00513706" w:rsidRPr="00F97164" w:rsidRDefault="00513706" w:rsidP="00F97164">
      <w:pPr>
        <w:spacing w:after="0"/>
        <w:rPr>
          <w:rFonts w:ascii="Arial" w:hAnsi="Arial" w:cs="Arial"/>
          <w:sz w:val="24"/>
          <w:szCs w:val="24"/>
        </w:rPr>
      </w:pPr>
    </w:p>
    <w:p w14:paraId="502B6C0D"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BERA (2018) </w:t>
      </w:r>
      <w:r w:rsidRPr="00F4463C">
        <w:rPr>
          <w:rFonts w:ascii="Arial" w:hAnsi="Arial" w:cs="Arial"/>
          <w:i/>
          <w:sz w:val="24"/>
          <w:szCs w:val="24"/>
        </w:rPr>
        <w:t>Ethical Guidelines for Educational Research. 4</w:t>
      </w:r>
      <w:r w:rsidRPr="00F4463C">
        <w:rPr>
          <w:rFonts w:ascii="Arial" w:hAnsi="Arial" w:cs="Arial"/>
          <w:i/>
          <w:sz w:val="24"/>
          <w:szCs w:val="24"/>
          <w:vertAlign w:val="superscript"/>
        </w:rPr>
        <w:t>th</w:t>
      </w:r>
      <w:r w:rsidRPr="00F4463C">
        <w:rPr>
          <w:rFonts w:ascii="Arial" w:hAnsi="Arial" w:cs="Arial"/>
          <w:i/>
          <w:sz w:val="24"/>
          <w:szCs w:val="24"/>
        </w:rPr>
        <w:t xml:space="preserve"> edition</w:t>
      </w:r>
      <w:r w:rsidRPr="00F97164">
        <w:rPr>
          <w:rFonts w:ascii="Arial" w:hAnsi="Arial" w:cs="Arial"/>
          <w:sz w:val="24"/>
          <w:szCs w:val="24"/>
        </w:rPr>
        <w:t xml:space="preserve">. Available at: </w:t>
      </w:r>
      <w:hyperlink r:id="rId12" w:history="1">
        <w:r w:rsidRPr="00F97164">
          <w:rPr>
            <w:rStyle w:val="Hyperlink"/>
            <w:rFonts w:ascii="Arial" w:hAnsi="Arial" w:cs="Arial"/>
            <w:sz w:val="24"/>
            <w:szCs w:val="24"/>
          </w:rPr>
          <w:t>https://www.bera.ac.uk/researchers-resources/publications/ethical-guidelines-for-educational-research-2018</w:t>
        </w:r>
      </w:hyperlink>
      <w:r w:rsidRPr="00F97164">
        <w:rPr>
          <w:rFonts w:ascii="Arial" w:hAnsi="Arial" w:cs="Arial"/>
          <w:sz w:val="24"/>
          <w:szCs w:val="24"/>
        </w:rPr>
        <w:t xml:space="preserve"> (Accessed: 15 April 2019).</w:t>
      </w:r>
    </w:p>
    <w:p w14:paraId="2CDD1500" w14:textId="77777777" w:rsidR="00B87537" w:rsidRPr="00F97164" w:rsidRDefault="00B87537" w:rsidP="00F97164">
      <w:pPr>
        <w:spacing w:after="0"/>
        <w:rPr>
          <w:rFonts w:ascii="Arial" w:hAnsi="Arial" w:cs="Arial"/>
          <w:sz w:val="24"/>
          <w:szCs w:val="24"/>
        </w:rPr>
      </w:pPr>
    </w:p>
    <w:p w14:paraId="387B7884"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BERA (2019) </w:t>
      </w:r>
      <w:r w:rsidRPr="00F4463C">
        <w:rPr>
          <w:rFonts w:ascii="Arial" w:hAnsi="Arial" w:cs="Arial"/>
          <w:i/>
          <w:sz w:val="24"/>
          <w:szCs w:val="24"/>
        </w:rPr>
        <w:t>The Future of Educational Research in Wales</w:t>
      </w:r>
      <w:r w:rsidRPr="00F97164">
        <w:rPr>
          <w:rFonts w:ascii="Arial" w:hAnsi="Arial" w:cs="Arial"/>
          <w:sz w:val="24"/>
          <w:szCs w:val="24"/>
        </w:rPr>
        <w:t xml:space="preserve">. Available at: </w:t>
      </w:r>
      <w:hyperlink r:id="rId13" w:history="1">
        <w:r w:rsidRPr="00F97164">
          <w:rPr>
            <w:rStyle w:val="Hyperlink"/>
            <w:rFonts w:ascii="Arial" w:hAnsi="Arial" w:cs="Arial"/>
            <w:sz w:val="24"/>
            <w:szCs w:val="24"/>
          </w:rPr>
          <w:t>https://www.bera.ac.uk/researchers-resources/publications/the-future-of-educational-research-in-wales</w:t>
        </w:r>
      </w:hyperlink>
      <w:r w:rsidRPr="00F97164">
        <w:rPr>
          <w:rFonts w:ascii="Arial" w:hAnsi="Arial" w:cs="Arial"/>
          <w:sz w:val="24"/>
          <w:szCs w:val="24"/>
        </w:rPr>
        <w:t xml:space="preserve"> Accessed: 19 April 2019.</w:t>
      </w:r>
    </w:p>
    <w:p w14:paraId="73CB3FC9" w14:textId="77777777" w:rsidR="00B87537" w:rsidRPr="00F97164" w:rsidRDefault="00B87537" w:rsidP="00F97164">
      <w:pPr>
        <w:spacing w:after="0"/>
        <w:rPr>
          <w:rFonts w:ascii="Arial" w:hAnsi="Arial" w:cs="Arial"/>
          <w:sz w:val="24"/>
          <w:szCs w:val="24"/>
        </w:rPr>
      </w:pPr>
    </w:p>
    <w:p w14:paraId="575AE812" w14:textId="7CA0383A" w:rsidR="00B87537" w:rsidRPr="00F97164" w:rsidRDefault="00B87537" w:rsidP="00F97164">
      <w:pPr>
        <w:spacing w:after="0"/>
        <w:rPr>
          <w:rFonts w:ascii="Arial" w:hAnsi="Arial" w:cs="Arial"/>
          <w:sz w:val="24"/>
          <w:szCs w:val="24"/>
        </w:rPr>
      </w:pPr>
      <w:r w:rsidRPr="00F97164">
        <w:rPr>
          <w:rFonts w:ascii="Arial" w:hAnsi="Arial" w:cs="Arial"/>
          <w:sz w:val="24"/>
          <w:szCs w:val="24"/>
        </w:rPr>
        <w:t>Barnes, J. (2012) "Managing your classroom environment"</w:t>
      </w:r>
      <w:r w:rsidR="00A65BB4">
        <w:rPr>
          <w:rFonts w:ascii="Arial" w:hAnsi="Arial" w:cs="Arial"/>
          <w:sz w:val="24"/>
          <w:szCs w:val="24"/>
        </w:rPr>
        <w:t>,</w:t>
      </w:r>
      <w:r w:rsidRPr="00F97164">
        <w:rPr>
          <w:rFonts w:ascii="Arial" w:hAnsi="Arial" w:cs="Arial"/>
          <w:sz w:val="24"/>
          <w:szCs w:val="24"/>
        </w:rPr>
        <w:t xml:space="preserve"> in </w:t>
      </w:r>
      <w:proofErr w:type="spellStart"/>
      <w:r w:rsidRPr="00F97164">
        <w:rPr>
          <w:rFonts w:ascii="Arial" w:hAnsi="Arial" w:cs="Arial"/>
          <w:sz w:val="24"/>
          <w:szCs w:val="24"/>
        </w:rPr>
        <w:t>Denby</w:t>
      </w:r>
      <w:proofErr w:type="spellEnd"/>
      <w:r w:rsidRPr="00F97164">
        <w:rPr>
          <w:rFonts w:ascii="Arial" w:hAnsi="Arial" w:cs="Arial"/>
          <w:sz w:val="24"/>
          <w:szCs w:val="24"/>
        </w:rPr>
        <w:t>, N. (ed</w:t>
      </w:r>
      <w:r w:rsidR="00A65BB4">
        <w:rPr>
          <w:rFonts w:ascii="Arial" w:hAnsi="Arial" w:cs="Arial"/>
          <w:sz w:val="24"/>
          <w:szCs w:val="24"/>
        </w:rPr>
        <w:t>.</w:t>
      </w:r>
      <w:r w:rsidRPr="00F97164">
        <w:rPr>
          <w:rFonts w:ascii="Arial" w:hAnsi="Arial" w:cs="Arial"/>
          <w:sz w:val="24"/>
          <w:szCs w:val="24"/>
        </w:rPr>
        <w:t xml:space="preserve">) </w:t>
      </w:r>
      <w:r w:rsidR="00513706" w:rsidRPr="00A65BB4">
        <w:rPr>
          <w:rFonts w:ascii="Arial" w:hAnsi="Arial" w:cs="Arial"/>
          <w:i/>
          <w:sz w:val="24"/>
          <w:szCs w:val="24"/>
        </w:rPr>
        <w:t>T</w:t>
      </w:r>
      <w:r w:rsidRPr="00A65BB4">
        <w:rPr>
          <w:rFonts w:ascii="Arial" w:hAnsi="Arial" w:cs="Arial"/>
          <w:i/>
          <w:sz w:val="24"/>
          <w:szCs w:val="24"/>
        </w:rPr>
        <w:t xml:space="preserve">raining to Teach. </w:t>
      </w:r>
      <w:r w:rsidRPr="00FE7FBA">
        <w:rPr>
          <w:rFonts w:ascii="Arial" w:hAnsi="Arial" w:cs="Arial"/>
          <w:sz w:val="24"/>
          <w:szCs w:val="24"/>
        </w:rPr>
        <w:t>2</w:t>
      </w:r>
      <w:r w:rsidRPr="00FE7FBA">
        <w:rPr>
          <w:rFonts w:ascii="Arial" w:hAnsi="Arial" w:cs="Arial"/>
          <w:sz w:val="24"/>
          <w:szCs w:val="24"/>
          <w:vertAlign w:val="superscript"/>
        </w:rPr>
        <w:t>nd</w:t>
      </w:r>
      <w:r w:rsidRPr="00FE7FBA">
        <w:rPr>
          <w:rFonts w:ascii="Arial" w:hAnsi="Arial" w:cs="Arial"/>
          <w:sz w:val="24"/>
          <w:szCs w:val="24"/>
        </w:rPr>
        <w:t xml:space="preserve"> edition</w:t>
      </w:r>
      <w:r w:rsidR="00A65BB4">
        <w:rPr>
          <w:rFonts w:ascii="Arial" w:hAnsi="Arial" w:cs="Arial"/>
          <w:sz w:val="24"/>
          <w:szCs w:val="24"/>
        </w:rPr>
        <w:t xml:space="preserve">., </w:t>
      </w:r>
      <w:r w:rsidRPr="00F97164">
        <w:rPr>
          <w:rFonts w:ascii="Arial" w:hAnsi="Arial" w:cs="Arial"/>
          <w:sz w:val="24"/>
          <w:szCs w:val="24"/>
        </w:rPr>
        <w:t xml:space="preserve"> London: Sage Publications Ltd. </w:t>
      </w:r>
    </w:p>
    <w:p w14:paraId="0C7BC488" w14:textId="77777777" w:rsidR="00B87537" w:rsidRPr="00F97164" w:rsidRDefault="00B87537" w:rsidP="00F97164">
      <w:pPr>
        <w:spacing w:after="0"/>
        <w:rPr>
          <w:rFonts w:ascii="Arial" w:hAnsi="Arial" w:cs="Arial"/>
          <w:sz w:val="24"/>
          <w:szCs w:val="24"/>
        </w:rPr>
      </w:pPr>
    </w:p>
    <w:p w14:paraId="032F4BBC" w14:textId="299A03A8" w:rsidR="00B87537" w:rsidRPr="00F97164" w:rsidRDefault="00B87537" w:rsidP="00F97164">
      <w:pPr>
        <w:spacing w:after="0"/>
        <w:rPr>
          <w:rFonts w:ascii="Arial" w:hAnsi="Arial" w:cs="Arial"/>
          <w:sz w:val="24"/>
          <w:szCs w:val="24"/>
        </w:rPr>
      </w:pPr>
      <w:r w:rsidRPr="00F97164">
        <w:rPr>
          <w:rFonts w:ascii="Arial" w:hAnsi="Arial" w:cs="Arial"/>
          <w:sz w:val="24"/>
          <w:szCs w:val="24"/>
        </w:rPr>
        <w:t>Barnes, S. &amp; Lewin, C. (2011) "Differences and Relationships in Quantitative Data"</w:t>
      </w:r>
      <w:r w:rsidR="00A65BB4">
        <w:rPr>
          <w:rFonts w:ascii="Arial" w:hAnsi="Arial" w:cs="Arial"/>
          <w:sz w:val="24"/>
          <w:szCs w:val="24"/>
        </w:rPr>
        <w:t>,</w:t>
      </w:r>
      <w:r w:rsidRPr="00F97164">
        <w:rPr>
          <w:rFonts w:ascii="Arial" w:hAnsi="Arial" w:cs="Arial"/>
          <w:sz w:val="24"/>
          <w:szCs w:val="24"/>
        </w:rPr>
        <w:t xml:space="preserve"> in </w:t>
      </w:r>
      <w:proofErr w:type="spellStart"/>
      <w:r w:rsidRPr="00F97164">
        <w:rPr>
          <w:rFonts w:ascii="Arial" w:hAnsi="Arial" w:cs="Arial"/>
          <w:sz w:val="24"/>
          <w:szCs w:val="24"/>
        </w:rPr>
        <w:t>Somekh</w:t>
      </w:r>
      <w:proofErr w:type="spellEnd"/>
      <w:r w:rsidRPr="00F97164">
        <w:rPr>
          <w:rFonts w:ascii="Arial" w:hAnsi="Arial" w:cs="Arial"/>
          <w:sz w:val="24"/>
          <w:szCs w:val="24"/>
        </w:rPr>
        <w:t xml:space="preserve">, B. &amp; Lewin, C. (eds.) </w:t>
      </w:r>
      <w:r w:rsidRPr="00A65BB4">
        <w:rPr>
          <w:rFonts w:ascii="Arial" w:hAnsi="Arial" w:cs="Arial"/>
          <w:i/>
          <w:sz w:val="24"/>
          <w:szCs w:val="24"/>
        </w:rPr>
        <w:t xml:space="preserve">Theory and Methods in Social Research, </w:t>
      </w:r>
      <w:r w:rsidRPr="00FE7FBA">
        <w:rPr>
          <w:rFonts w:ascii="Arial" w:hAnsi="Arial" w:cs="Arial"/>
          <w:sz w:val="24"/>
          <w:szCs w:val="24"/>
        </w:rPr>
        <w:t>2</w:t>
      </w:r>
      <w:r w:rsidRPr="00FE7FBA">
        <w:rPr>
          <w:rFonts w:ascii="Arial" w:hAnsi="Arial" w:cs="Arial"/>
          <w:sz w:val="24"/>
          <w:szCs w:val="24"/>
          <w:vertAlign w:val="superscript"/>
        </w:rPr>
        <w:t>nd</w:t>
      </w:r>
      <w:r w:rsidRPr="00FE7FBA">
        <w:rPr>
          <w:rFonts w:ascii="Arial" w:hAnsi="Arial" w:cs="Arial"/>
          <w:sz w:val="24"/>
          <w:szCs w:val="24"/>
        </w:rPr>
        <w:t xml:space="preserve"> edition</w:t>
      </w:r>
      <w:r w:rsidRPr="00F97164">
        <w:rPr>
          <w:rFonts w:ascii="Arial" w:hAnsi="Arial" w:cs="Arial"/>
          <w:sz w:val="24"/>
          <w:szCs w:val="24"/>
        </w:rPr>
        <w:t xml:space="preserve">. London: Sage Publications Ltd. </w:t>
      </w:r>
    </w:p>
    <w:p w14:paraId="487912DC" w14:textId="77777777" w:rsidR="00B87537" w:rsidRPr="00F97164" w:rsidRDefault="00B87537" w:rsidP="00F97164">
      <w:pPr>
        <w:spacing w:after="0"/>
        <w:rPr>
          <w:rFonts w:ascii="Arial" w:hAnsi="Arial" w:cs="Arial"/>
          <w:sz w:val="24"/>
          <w:szCs w:val="24"/>
        </w:rPr>
      </w:pPr>
    </w:p>
    <w:p w14:paraId="7EA436B8"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Bell, J. (2010) </w:t>
      </w:r>
      <w:r w:rsidRPr="000C0E4E">
        <w:rPr>
          <w:rFonts w:ascii="Arial" w:hAnsi="Arial" w:cs="Arial"/>
          <w:i/>
          <w:sz w:val="24"/>
          <w:szCs w:val="24"/>
        </w:rPr>
        <w:t>Doing your research project. A guide for first time researchers in education, health and social science</w:t>
      </w:r>
      <w:r w:rsidRPr="00F97164">
        <w:rPr>
          <w:rFonts w:ascii="Arial" w:hAnsi="Arial" w:cs="Arial"/>
          <w:i/>
          <w:sz w:val="24"/>
          <w:szCs w:val="24"/>
        </w:rPr>
        <w:t>.</w:t>
      </w:r>
      <w:r w:rsidRPr="00F97164">
        <w:rPr>
          <w:rFonts w:ascii="Arial" w:hAnsi="Arial" w:cs="Arial"/>
          <w:sz w:val="24"/>
          <w:szCs w:val="24"/>
        </w:rPr>
        <w:t xml:space="preserve"> 5</w:t>
      </w:r>
      <w:r w:rsidRPr="00F97164">
        <w:rPr>
          <w:rFonts w:ascii="Arial" w:hAnsi="Arial" w:cs="Arial"/>
          <w:sz w:val="24"/>
          <w:szCs w:val="24"/>
          <w:vertAlign w:val="superscript"/>
        </w:rPr>
        <w:t>th</w:t>
      </w:r>
      <w:r w:rsidRPr="00F97164">
        <w:rPr>
          <w:rFonts w:ascii="Arial" w:hAnsi="Arial" w:cs="Arial"/>
          <w:sz w:val="24"/>
          <w:szCs w:val="24"/>
        </w:rPr>
        <w:t xml:space="preserve"> edition. Maidenhead: Open University Press. </w:t>
      </w:r>
    </w:p>
    <w:p w14:paraId="7CD42D85" w14:textId="77777777" w:rsidR="00B87537" w:rsidRPr="00F97164" w:rsidRDefault="00B87537" w:rsidP="00F97164">
      <w:pPr>
        <w:spacing w:after="0"/>
        <w:rPr>
          <w:rFonts w:ascii="Arial" w:hAnsi="Arial" w:cs="Arial"/>
          <w:sz w:val="24"/>
          <w:szCs w:val="24"/>
        </w:rPr>
      </w:pPr>
    </w:p>
    <w:p w14:paraId="72E3511B" w14:textId="0193C2D3"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Black, P. &amp; Wiliam, D. (1998) "Inside the Black Box: Raising Standards Through Classroom Assessment", </w:t>
      </w:r>
      <w:r w:rsidRPr="00AE6106">
        <w:rPr>
          <w:rFonts w:ascii="Arial" w:hAnsi="Arial" w:cs="Arial"/>
          <w:i/>
          <w:sz w:val="24"/>
          <w:szCs w:val="24"/>
        </w:rPr>
        <w:t>Phi Delta Kappa</w:t>
      </w:r>
      <w:r w:rsidRPr="00F97164">
        <w:rPr>
          <w:rFonts w:ascii="Arial" w:hAnsi="Arial" w:cs="Arial"/>
          <w:sz w:val="24"/>
          <w:szCs w:val="24"/>
        </w:rPr>
        <w:t>, 80(2)</w:t>
      </w:r>
      <w:r w:rsidR="00AE6106">
        <w:rPr>
          <w:rFonts w:ascii="Arial" w:hAnsi="Arial" w:cs="Arial"/>
          <w:sz w:val="24"/>
          <w:szCs w:val="24"/>
        </w:rPr>
        <w:t>,</w:t>
      </w:r>
      <w:r w:rsidRPr="00F97164">
        <w:rPr>
          <w:rFonts w:ascii="Arial" w:hAnsi="Arial" w:cs="Arial"/>
          <w:sz w:val="24"/>
          <w:szCs w:val="24"/>
        </w:rPr>
        <w:t xml:space="preserve"> pp. 139 – 144 &amp; 146 – 148.</w:t>
      </w:r>
    </w:p>
    <w:p w14:paraId="15AB7A83" w14:textId="77777777" w:rsidR="00B87537" w:rsidRPr="00F97164" w:rsidRDefault="00B87537" w:rsidP="00F97164">
      <w:pPr>
        <w:spacing w:after="0"/>
        <w:rPr>
          <w:rFonts w:ascii="Arial" w:hAnsi="Arial" w:cs="Arial"/>
          <w:sz w:val="24"/>
          <w:szCs w:val="24"/>
        </w:rPr>
      </w:pPr>
    </w:p>
    <w:p w14:paraId="10C0BF13" w14:textId="77777777" w:rsidR="00513706" w:rsidRPr="00F97164" w:rsidRDefault="00B87537" w:rsidP="00F97164">
      <w:pPr>
        <w:spacing w:after="0"/>
        <w:rPr>
          <w:rFonts w:ascii="Arial" w:hAnsi="Arial" w:cs="Arial"/>
          <w:sz w:val="24"/>
          <w:szCs w:val="24"/>
        </w:rPr>
      </w:pPr>
      <w:r w:rsidRPr="00F97164">
        <w:rPr>
          <w:rFonts w:ascii="Arial" w:hAnsi="Arial" w:cs="Arial"/>
          <w:sz w:val="24"/>
          <w:szCs w:val="24"/>
        </w:rPr>
        <w:t xml:space="preserve">Black, P. et al. (2003) </w:t>
      </w:r>
      <w:r w:rsidRPr="00F97164">
        <w:rPr>
          <w:rFonts w:ascii="Arial" w:hAnsi="Arial" w:cs="Arial"/>
          <w:i/>
          <w:sz w:val="24"/>
          <w:szCs w:val="24"/>
        </w:rPr>
        <w:t xml:space="preserve">Assessment for Learning. Putting it into Practice. </w:t>
      </w:r>
      <w:r w:rsidRPr="00F97164">
        <w:rPr>
          <w:rFonts w:ascii="Arial" w:hAnsi="Arial" w:cs="Arial"/>
          <w:sz w:val="24"/>
          <w:szCs w:val="24"/>
        </w:rPr>
        <w:t>Maidenhead:</w:t>
      </w:r>
      <w:r w:rsidR="00513706" w:rsidRPr="00F97164">
        <w:rPr>
          <w:rFonts w:ascii="Arial" w:hAnsi="Arial" w:cs="Arial"/>
          <w:sz w:val="24"/>
          <w:szCs w:val="24"/>
        </w:rPr>
        <w:t xml:space="preserve"> </w:t>
      </w:r>
    </w:p>
    <w:p w14:paraId="678DECE9" w14:textId="370149F5" w:rsidR="00B87537" w:rsidRPr="00F97164" w:rsidRDefault="00B87537" w:rsidP="00F97164">
      <w:pPr>
        <w:spacing w:after="0"/>
        <w:rPr>
          <w:rFonts w:ascii="Arial" w:hAnsi="Arial" w:cs="Arial"/>
          <w:sz w:val="24"/>
          <w:szCs w:val="24"/>
        </w:rPr>
      </w:pPr>
      <w:r w:rsidRPr="00F97164">
        <w:rPr>
          <w:rFonts w:ascii="Arial" w:hAnsi="Arial" w:cs="Arial"/>
          <w:sz w:val="24"/>
          <w:szCs w:val="24"/>
        </w:rPr>
        <w:t>Open</w:t>
      </w:r>
      <w:r w:rsidR="00513706" w:rsidRPr="00F97164">
        <w:rPr>
          <w:rFonts w:ascii="Arial" w:hAnsi="Arial" w:cs="Arial"/>
          <w:sz w:val="24"/>
          <w:szCs w:val="24"/>
        </w:rPr>
        <w:t xml:space="preserve"> </w:t>
      </w:r>
      <w:r w:rsidRPr="00F97164">
        <w:rPr>
          <w:rFonts w:ascii="Arial" w:hAnsi="Arial" w:cs="Arial"/>
          <w:sz w:val="24"/>
          <w:szCs w:val="24"/>
        </w:rPr>
        <w:t>University Press.</w:t>
      </w:r>
    </w:p>
    <w:p w14:paraId="4AC69EC1" w14:textId="77777777" w:rsidR="00B87537" w:rsidRPr="00F97164" w:rsidRDefault="00B87537" w:rsidP="00F97164">
      <w:pPr>
        <w:spacing w:after="0"/>
        <w:rPr>
          <w:rFonts w:ascii="Arial" w:hAnsi="Arial" w:cs="Arial"/>
          <w:sz w:val="24"/>
          <w:szCs w:val="24"/>
        </w:rPr>
      </w:pPr>
    </w:p>
    <w:p w14:paraId="40C53279"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Black, P. et al. (2004) "Working Inside the Black Box: Assessment for Learning in the</w:t>
      </w:r>
    </w:p>
    <w:p w14:paraId="682E160F" w14:textId="1CA5DB1E" w:rsidR="00B87537" w:rsidRPr="00F97164" w:rsidRDefault="00B87537" w:rsidP="00F97164">
      <w:pPr>
        <w:spacing w:after="0"/>
        <w:rPr>
          <w:rFonts w:ascii="Arial" w:hAnsi="Arial" w:cs="Arial"/>
          <w:sz w:val="24"/>
          <w:szCs w:val="24"/>
        </w:rPr>
      </w:pPr>
      <w:r w:rsidRPr="00F97164">
        <w:rPr>
          <w:rFonts w:ascii="Arial" w:hAnsi="Arial" w:cs="Arial"/>
          <w:sz w:val="24"/>
          <w:szCs w:val="24"/>
        </w:rPr>
        <w:t>Classroom", Phi Delta Kappa, 86 (1)</w:t>
      </w:r>
      <w:r w:rsidR="00AE6106">
        <w:rPr>
          <w:rFonts w:ascii="Arial" w:hAnsi="Arial" w:cs="Arial"/>
          <w:sz w:val="24"/>
          <w:szCs w:val="24"/>
        </w:rPr>
        <w:t>,</w:t>
      </w:r>
      <w:r w:rsidRPr="00F97164">
        <w:rPr>
          <w:rFonts w:ascii="Arial" w:hAnsi="Arial" w:cs="Arial"/>
          <w:sz w:val="24"/>
          <w:szCs w:val="24"/>
        </w:rPr>
        <w:t xml:space="preserve"> pp.8 – 21.</w:t>
      </w:r>
    </w:p>
    <w:p w14:paraId="4B112FF0" w14:textId="77777777" w:rsidR="00B87537" w:rsidRPr="00F97164" w:rsidRDefault="00B87537" w:rsidP="00F97164">
      <w:pPr>
        <w:spacing w:after="0"/>
        <w:rPr>
          <w:rFonts w:ascii="Arial" w:hAnsi="Arial" w:cs="Arial"/>
          <w:sz w:val="24"/>
          <w:szCs w:val="24"/>
        </w:rPr>
      </w:pPr>
    </w:p>
    <w:p w14:paraId="6D68F901"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Black, P. &amp; Wiliam, D. (2018) "Classroom assessment and pedagogy", </w:t>
      </w:r>
      <w:r w:rsidRPr="00AE6106">
        <w:rPr>
          <w:rFonts w:ascii="Arial" w:hAnsi="Arial" w:cs="Arial"/>
          <w:i/>
          <w:sz w:val="24"/>
          <w:szCs w:val="24"/>
        </w:rPr>
        <w:t>Assessment in Education: Principles, Policy &amp; Practice</w:t>
      </w:r>
      <w:r w:rsidRPr="00F97164">
        <w:rPr>
          <w:rFonts w:ascii="Arial" w:hAnsi="Arial" w:cs="Arial"/>
          <w:sz w:val="24"/>
          <w:szCs w:val="24"/>
        </w:rPr>
        <w:t xml:space="preserve">, 25 (6), pp. 551 – 575. </w:t>
      </w:r>
    </w:p>
    <w:p w14:paraId="0EC592E9" w14:textId="77777777" w:rsidR="00B87537" w:rsidRPr="00F97164" w:rsidRDefault="00B87537" w:rsidP="00F97164">
      <w:pPr>
        <w:spacing w:after="0"/>
        <w:rPr>
          <w:rFonts w:ascii="Arial" w:hAnsi="Arial" w:cs="Arial"/>
          <w:sz w:val="24"/>
          <w:szCs w:val="24"/>
        </w:rPr>
      </w:pPr>
    </w:p>
    <w:p w14:paraId="4CA1A054"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Boyle, B. &amp; Charles, M. (2014) </w:t>
      </w:r>
      <w:r w:rsidRPr="00F97164">
        <w:rPr>
          <w:rFonts w:ascii="Arial" w:hAnsi="Arial" w:cs="Arial"/>
          <w:i/>
          <w:sz w:val="24"/>
          <w:szCs w:val="24"/>
        </w:rPr>
        <w:t xml:space="preserve">Formative Assessment for Teaching &amp; Learning. </w:t>
      </w:r>
      <w:r w:rsidRPr="00F97164">
        <w:rPr>
          <w:rFonts w:ascii="Arial" w:hAnsi="Arial" w:cs="Arial"/>
          <w:sz w:val="24"/>
          <w:szCs w:val="24"/>
        </w:rPr>
        <w:t>London: Sage Publications Ltd.</w:t>
      </w:r>
    </w:p>
    <w:p w14:paraId="6F908C62" w14:textId="77777777" w:rsidR="00B87537" w:rsidRPr="00F97164" w:rsidRDefault="00B87537" w:rsidP="00F97164">
      <w:pPr>
        <w:spacing w:after="0"/>
        <w:rPr>
          <w:rFonts w:ascii="Arial" w:hAnsi="Arial" w:cs="Arial"/>
          <w:sz w:val="24"/>
          <w:szCs w:val="24"/>
        </w:rPr>
      </w:pPr>
    </w:p>
    <w:p w14:paraId="17666B96" w14:textId="2AEE1DD9" w:rsidR="00B87537" w:rsidRDefault="00B87537" w:rsidP="00F97164">
      <w:pPr>
        <w:spacing w:after="0"/>
        <w:rPr>
          <w:rFonts w:ascii="Arial" w:hAnsi="Arial" w:cs="Arial"/>
          <w:sz w:val="24"/>
          <w:szCs w:val="24"/>
        </w:rPr>
      </w:pPr>
      <w:r w:rsidRPr="00F97164">
        <w:rPr>
          <w:rFonts w:ascii="Arial" w:hAnsi="Arial" w:cs="Arial"/>
          <w:sz w:val="24"/>
          <w:szCs w:val="24"/>
        </w:rPr>
        <w:t xml:space="preserve">Brooks, R. </w:t>
      </w:r>
      <w:proofErr w:type="spellStart"/>
      <w:r w:rsidRPr="00F97164">
        <w:rPr>
          <w:rFonts w:ascii="Arial" w:hAnsi="Arial" w:cs="Arial"/>
          <w:sz w:val="24"/>
          <w:szCs w:val="24"/>
        </w:rPr>
        <w:t>te</w:t>
      </w:r>
      <w:proofErr w:type="spellEnd"/>
      <w:r w:rsidRPr="00F97164">
        <w:rPr>
          <w:rFonts w:ascii="Arial" w:hAnsi="Arial" w:cs="Arial"/>
          <w:sz w:val="24"/>
          <w:szCs w:val="24"/>
        </w:rPr>
        <w:t xml:space="preserve"> </w:t>
      </w:r>
      <w:proofErr w:type="spellStart"/>
      <w:r w:rsidRPr="00F97164">
        <w:rPr>
          <w:rFonts w:ascii="Arial" w:hAnsi="Arial" w:cs="Arial"/>
          <w:sz w:val="24"/>
          <w:szCs w:val="24"/>
        </w:rPr>
        <w:t>Reile</w:t>
      </w:r>
      <w:proofErr w:type="spellEnd"/>
      <w:r w:rsidRPr="00F97164">
        <w:rPr>
          <w:rFonts w:ascii="Arial" w:hAnsi="Arial" w:cs="Arial"/>
          <w:sz w:val="24"/>
          <w:szCs w:val="24"/>
        </w:rPr>
        <w:t xml:space="preserve">, K. &amp; Maguire, M. (2014) </w:t>
      </w:r>
      <w:r w:rsidRPr="00F97164">
        <w:rPr>
          <w:rFonts w:ascii="Arial" w:hAnsi="Arial" w:cs="Arial"/>
          <w:i/>
          <w:sz w:val="24"/>
          <w:szCs w:val="24"/>
        </w:rPr>
        <w:t xml:space="preserve">Ethics and Education Research. </w:t>
      </w:r>
      <w:r w:rsidRPr="00F97164">
        <w:rPr>
          <w:rFonts w:ascii="Arial" w:hAnsi="Arial" w:cs="Arial"/>
          <w:sz w:val="24"/>
          <w:szCs w:val="24"/>
        </w:rPr>
        <w:t xml:space="preserve">London: Sage Publications Ltd. </w:t>
      </w:r>
    </w:p>
    <w:p w14:paraId="0BFBC79B" w14:textId="77777777" w:rsidR="00F97164" w:rsidRPr="00F97164" w:rsidRDefault="00F97164" w:rsidP="00F97164">
      <w:pPr>
        <w:spacing w:after="0"/>
        <w:rPr>
          <w:rFonts w:ascii="Arial" w:hAnsi="Arial" w:cs="Arial"/>
          <w:sz w:val="24"/>
          <w:szCs w:val="24"/>
        </w:rPr>
      </w:pPr>
    </w:p>
    <w:p w14:paraId="04FE6A81"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lastRenderedPageBreak/>
        <w:t xml:space="preserve">Brooks, V. (2004) "Using assessment for formative purposes", in Brooks, V., Abbott, I, &amp; Bills, L. (eds.) </w:t>
      </w:r>
      <w:r w:rsidRPr="00F97164">
        <w:rPr>
          <w:rFonts w:ascii="Arial" w:hAnsi="Arial" w:cs="Arial"/>
          <w:i/>
          <w:sz w:val="24"/>
          <w:szCs w:val="24"/>
        </w:rPr>
        <w:t xml:space="preserve">Preparing to Teach in Secondary Schools. A Student Teacher's Guide to Professional Issues in Secondary Education. </w:t>
      </w:r>
      <w:r w:rsidRPr="00F97164">
        <w:rPr>
          <w:rFonts w:ascii="Arial" w:hAnsi="Arial" w:cs="Arial"/>
          <w:sz w:val="24"/>
          <w:szCs w:val="24"/>
        </w:rPr>
        <w:t xml:space="preserve">Maidenhead: Open University Press. </w:t>
      </w:r>
    </w:p>
    <w:p w14:paraId="2F489953" w14:textId="77777777" w:rsidR="00B87537" w:rsidRPr="00F97164" w:rsidRDefault="00B87537" w:rsidP="00F97164">
      <w:pPr>
        <w:spacing w:after="0"/>
        <w:rPr>
          <w:rFonts w:ascii="Arial" w:hAnsi="Arial" w:cs="Arial"/>
          <w:sz w:val="24"/>
          <w:szCs w:val="24"/>
        </w:rPr>
      </w:pPr>
    </w:p>
    <w:p w14:paraId="0F2EE36A"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Brydon-Miller, M. et al. (2011) "Jazz and the Banyan Tree", in Denzin, N. &amp; Lincoln, Y. (eds.) </w:t>
      </w:r>
      <w:r w:rsidRPr="00236238">
        <w:rPr>
          <w:rFonts w:ascii="Arial" w:hAnsi="Arial" w:cs="Arial"/>
          <w:i/>
          <w:sz w:val="24"/>
          <w:szCs w:val="24"/>
        </w:rPr>
        <w:t xml:space="preserve">The Sage Handbook of Qualitative Research. </w:t>
      </w:r>
      <w:r w:rsidRPr="00FE7FBA">
        <w:rPr>
          <w:rFonts w:ascii="Arial" w:hAnsi="Arial" w:cs="Arial"/>
          <w:sz w:val="24"/>
          <w:szCs w:val="24"/>
        </w:rPr>
        <w:t>4th edition</w:t>
      </w:r>
      <w:r w:rsidRPr="00F97164">
        <w:rPr>
          <w:rFonts w:ascii="Arial" w:hAnsi="Arial" w:cs="Arial"/>
          <w:sz w:val="24"/>
          <w:szCs w:val="24"/>
        </w:rPr>
        <w:t>. London: Sage Publications Ltd.</w:t>
      </w:r>
    </w:p>
    <w:p w14:paraId="14D72051" w14:textId="77777777" w:rsidR="00B87537" w:rsidRPr="00F97164" w:rsidRDefault="00B87537" w:rsidP="00F97164">
      <w:pPr>
        <w:spacing w:after="0"/>
        <w:rPr>
          <w:rFonts w:ascii="Arial" w:hAnsi="Arial" w:cs="Arial"/>
          <w:sz w:val="24"/>
          <w:szCs w:val="24"/>
        </w:rPr>
      </w:pPr>
    </w:p>
    <w:p w14:paraId="1BFF8FDB" w14:textId="21D3C5CC"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Callan, J. (1998) "Giving Students the (Right) Time of Day", </w:t>
      </w:r>
      <w:r w:rsidRPr="00AE6106">
        <w:rPr>
          <w:rFonts w:ascii="Arial" w:hAnsi="Arial" w:cs="Arial"/>
          <w:i/>
          <w:sz w:val="24"/>
          <w:szCs w:val="24"/>
        </w:rPr>
        <w:t>Educational Leadership</w:t>
      </w:r>
      <w:r w:rsidR="00AE6106">
        <w:rPr>
          <w:rFonts w:ascii="Arial" w:hAnsi="Arial" w:cs="Arial"/>
          <w:sz w:val="24"/>
          <w:szCs w:val="24"/>
        </w:rPr>
        <w:t>,</w:t>
      </w:r>
      <w:r w:rsidRPr="00F97164">
        <w:rPr>
          <w:rFonts w:ascii="Arial" w:hAnsi="Arial" w:cs="Arial"/>
          <w:sz w:val="24"/>
          <w:szCs w:val="24"/>
        </w:rPr>
        <w:t xml:space="preserve"> 55 (4), pp. 84 – 87.</w:t>
      </w:r>
    </w:p>
    <w:p w14:paraId="363E8286" w14:textId="77777777" w:rsidR="00B87537" w:rsidRPr="00F97164" w:rsidRDefault="00B87537" w:rsidP="00F97164">
      <w:pPr>
        <w:spacing w:after="0"/>
        <w:rPr>
          <w:rFonts w:ascii="Arial" w:hAnsi="Arial" w:cs="Arial"/>
          <w:sz w:val="24"/>
          <w:szCs w:val="24"/>
        </w:rPr>
      </w:pPr>
    </w:p>
    <w:p w14:paraId="172230D7" w14:textId="75362621" w:rsidR="00B87537" w:rsidRPr="00F97164" w:rsidRDefault="00B87537" w:rsidP="00F97164">
      <w:pPr>
        <w:spacing w:after="0"/>
        <w:rPr>
          <w:rFonts w:ascii="Arial" w:hAnsi="Arial" w:cs="Arial"/>
          <w:sz w:val="24"/>
          <w:szCs w:val="24"/>
        </w:rPr>
      </w:pPr>
      <w:r w:rsidRPr="00F97164">
        <w:rPr>
          <w:rFonts w:ascii="Arial" w:hAnsi="Arial" w:cs="Arial"/>
          <w:sz w:val="24"/>
          <w:szCs w:val="24"/>
        </w:rPr>
        <w:t>Coe, R. (2012) "Conducting your research"</w:t>
      </w:r>
      <w:r w:rsidR="008769F7">
        <w:rPr>
          <w:rFonts w:ascii="Arial" w:hAnsi="Arial" w:cs="Arial"/>
          <w:sz w:val="24"/>
          <w:szCs w:val="24"/>
        </w:rPr>
        <w:t>,</w:t>
      </w:r>
      <w:r w:rsidRPr="00F97164">
        <w:rPr>
          <w:rFonts w:ascii="Arial" w:hAnsi="Arial" w:cs="Arial"/>
          <w:sz w:val="24"/>
          <w:szCs w:val="24"/>
        </w:rPr>
        <w:t xml:space="preserve"> in Arthur, J. et al. (eds.) </w:t>
      </w:r>
      <w:r w:rsidRPr="00F97164">
        <w:rPr>
          <w:rFonts w:ascii="Arial" w:hAnsi="Arial" w:cs="Arial"/>
          <w:i/>
          <w:sz w:val="24"/>
          <w:szCs w:val="24"/>
        </w:rPr>
        <w:t xml:space="preserve">Research Methods and Methodologies in Education, </w:t>
      </w:r>
      <w:r w:rsidRPr="00F97164">
        <w:rPr>
          <w:rFonts w:ascii="Arial" w:hAnsi="Arial" w:cs="Arial"/>
          <w:sz w:val="24"/>
          <w:szCs w:val="24"/>
        </w:rPr>
        <w:t xml:space="preserve">London: Sage Publications Ltd. </w:t>
      </w:r>
    </w:p>
    <w:p w14:paraId="15B859A3" w14:textId="77777777" w:rsidR="00B87537" w:rsidRPr="00F97164" w:rsidRDefault="00B87537" w:rsidP="00F97164">
      <w:pPr>
        <w:spacing w:after="0"/>
        <w:rPr>
          <w:rFonts w:ascii="Arial" w:hAnsi="Arial" w:cs="Arial"/>
          <w:sz w:val="24"/>
          <w:szCs w:val="24"/>
        </w:rPr>
      </w:pPr>
    </w:p>
    <w:p w14:paraId="5C537829"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Cohen, L., Manion, L., &amp; Morrison, K. (2007) </w:t>
      </w:r>
      <w:r w:rsidRPr="00F97164">
        <w:rPr>
          <w:rFonts w:ascii="Arial" w:hAnsi="Arial" w:cs="Arial"/>
          <w:i/>
          <w:sz w:val="24"/>
          <w:szCs w:val="24"/>
        </w:rPr>
        <w:t>Research Methods in Education</w:t>
      </w:r>
      <w:r w:rsidRPr="00F97164">
        <w:rPr>
          <w:rFonts w:ascii="Arial" w:hAnsi="Arial" w:cs="Arial"/>
          <w:sz w:val="24"/>
          <w:szCs w:val="24"/>
        </w:rPr>
        <w:t>. 6</w:t>
      </w:r>
      <w:r w:rsidRPr="00F97164">
        <w:rPr>
          <w:rFonts w:ascii="Arial" w:hAnsi="Arial" w:cs="Arial"/>
          <w:sz w:val="24"/>
          <w:szCs w:val="24"/>
          <w:vertAlign w:val="superscript"/>
        </w:rPr>
        <w:t>th</w:t>
      </w:r>
      <w:r w:rsidRPr="00F97164">
        <w:rPr>
          <w:rFonts w:ascii="Arial" w:hAnsi="Arial" w:cs="Arial"/>
          <w:sz w:val="24"/>
          <w:szCs w:val="24"/>
        </w:rPr>
        <w:t xml:space="preserve"> edition. Abingdon: Routledge. </w:t>
      </w:r>
    </w:p>
    <w:p w14:paraId="0935B4B5" w14:textId="77777777" w:rsidR="00B87537" w:rsidRPr="00F97164" w:rsidRDefault="00B87537" w:rsidP="00F97164">
      <w:pPr>
        <w:spacing w:after="0"/>
        <w:rPr>
          <w:rFonts w:ascii="Arial" w:hAnsi="Arial" w:cs="Arial"/>
          <w:sz w:val="24"/>
          <w:szCs w:val="24"/>
        </w:rPr>
      </w:pPr>
    </w:p>
    <w:p w14:paraId="6C62483C"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Council for the Curriculum Examinations and Assessment (2009) </w:t>
      </w:r>
      <w:r w:rsidRPr="00F4463C">
        <w:rPr>
          <w:rFonts w:ascii="Arial" w:hAnsi="Arial" w:cs="Arial"/>
          <w:i/>
          <w:sz w:val="24"/>
          <w:szCs w:val="24"/>
        </w:rPr>
        <w:t>Assessment for Learning. A Practical Guide</w:t>
      </w:r>
      <w:r w:rsidRPr="00F97164">
        <w:rPr>
          <w:rFonts w:ascii="Arial" w:hAnsi="Arial" w:cs="Arial"/>
          <w:sz w:val="24"/>
          <w:szCs w:val="24"/>
        </w:rPr>
        <w:t xml:space="preserve">. Available at: </w:t>
      </w:r>
      <w:hyperlink r:id="rId14" w:history="1">
        <w:r w:rsidRPr="00F97164">
          <w:rPr>
            <w:rStyle w:val="Hyperlink"/>
            <w:rFonts w:ascii="Arial" w:hAnsi="Arial" w:cs="Arial"/>
            <w:sz w:val="24"/>
            <w:szCs w:val="24"/>
          </w:rPr>
          <w:t>http://ccea.org.uk/sites/default/files/docs/curriculum/assessment/assessment_for_learning/afl_practical_guide.pdf</w:t>
        </w:r>
      </w:hyperlink>
      <w:r w:rsidRPr="00F97164">
        <w:rPr>
          <w:rFonts w:ascii="Arial" w:hAnsi="Arial" w:cs="Arial"/>
          <w:sz w:val="24"/>
          <w:szCs w:val="24"/>
        </w:rPr>
        <w:t xml:space="preserve"> (Accessed: 6 April 2019).</w:t>
      </w:r>
    </w:p>
    <w:p w14:paraId="117A26C0" w14:textId="77777777" w:rsidR="00B87537" w:rsidRPr="00F97164" w:rsidRDefault="00B87537" w:rsidP="00F97164">
      <w:pPr>
        <w:spacing w:after="0"/>
        <w:rPr>
          <w:rFonts w:ascii="Arial" w:hAnsi="Arial" w:cs="Arial"/>
          <w:sz w:val="24"/>
          <w:szCs w:val="24"/>
        </w:rPr>
      </w:pPr>
    </w:p>
    <w:p w14:paraId="162D5E75" w14:textId="50FE044F" w:rsidR="00B87537" w:rsidRPr="00F97164" w:rsidRDefault="00B87537" w:rsidP="00F97164">
      <w:pPr>
        <w:spacing w:after="0"/>
        <w:rPr>
          <w:rFonts w:ascii="Arial" w:hAnsi="Arial" w:cs="Arial"/>
          <w:sz w:val="24"/>
          <w:szCs w:val="24"/>
        </w:rPr>
      </w:pPr>
      <w:r w:rsidRPr="00F97164">
        <w:rPr>
          <w:rFonts w:ascii="Arial" w:hAnsi="Arial" w:cs="Arial"/>
          <w:sz w:val="24"/>
          <w:szCs w:val="24"/>
        </w:rPr>
        <w:t>Crozier, J. (2004) "Positive approaches to supporting pupil behaviour"</w:t>
      </w:r>
      <w:r w:rsidR="008769F7">
        <w:rPr>
          <w:rFonts w:ascii="Arial" w:hAnsi="Arial" w:cs="Arial"/>
          <w:sz w:val="24"/>
          <w:szCs w:val="24"/>
        </w:rPr>
        <w:t>,</w:t>
      </w:r>
      <w:r w:rsidRPr="00F97164">
        <w:rPr>
          <w:rFonts w:ascii="Arial" w:hAnsi="Arial" w:cs="Arial"/>
          <w:sz w:val="24"/>
          <w:szCs w:val="24"/>
        </w:rPr>
        <w:t xml:space="preserve"> in Brooks, V., Abbott, I. &amp; Bills, L. (eds.) </w:t>
      </w:r>
      <w:r w:rsidRPr="00F97164">
        <w:rPr>
          <w:rFonts w:ascii="Arial" w:hAnsi="Arial" w:cs="Arial"/>
          <w:i/>
          <w:sz w:val="24"/>
          <w:szCs w:val="24"/>
        </w:rPr>
        <w:t>Preparing to Teach in Secondary Schools</w:t>
      </w:r>
      <w:r w:rsidR="008769F7">
        <w:rPr>
          <w:rFonts w:ascii="Arial" w:hAnsi="Arial" w:cs="Arial"/>
          <w:i/>
          <w:sz w:val="24"/>
          <w:szCs w:val="24"/>
        </w:rPr>
        <w:t xml:space="preserve">. </w:t>
      </w:r>
      <w:r w:rsidRPr="00F97164">
        <w:rPr>
          <w:rFonts w:ascii="Arial" w:hAnsi="Arial" w:cs="Arial"/>
          <w:i/>
          <w:sz w:val="24"/>
          <w:szCs w:val="24"/>
        </w:rPr>
        <w:t xml:space="preserve"> </w:t>
      </w:r>
      <w:r w:rsidRPr="00F97164">
        <w:rPr>
          <w:rFonts w:ascii="Arial" w:hAnsi="Arial" w:cs="Arial"/>
          <w:sz w:val="24"/>
          <w:szCs w:val="24"/>
        </w:rPr>
        <w:t>Maidenhead: Open University Press.</w:t>
      </w:r>
    </w:p>
    <w:p w14:paraId="658D65A6" w14:textId="77777777" w:rsidR="00B87537" w:rsidRPr="00F97164" w:rsidRDefault="00B87537" w:rsidP="00F97164">
      <w:pPr>
        <w:spacing w:after="0"/>
        <w:rPr>
          <w:rFonts w:ascii="Arial" w:hAnsi="Arial" w:cs="Arial"/>
          <w:sz w:val="24"/>
          <w:szCs w:val="24"/>
        </w:rPr>
      </w:pPr>
    </w:p>
    <w:p w14:paraId="7C818584"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Cruz, H. et al. (2016) "Morning-Evening Types in Kindergarten, Time-of-Day and Performance on Basic Learning Skills</w:t>
      </w:r>
      <w:r w:rsidRPr="00BC0C03">
        <w:rPr>
          <w:rFonts w:ascii="Arial" w:hAnsi="Arial" w:cs="Arial"/>
          <w:i/>
          <w:sz w:val="24"/>
          <w:szCs w:val="24"/>
        </w:rPr>
        <w:t>", International Online Journal of Educational Sciences</w:t>
      </w:r>
      <w:r w:rsidRPr="00F97164">
        <w:rPr>
          <w:rFonts w:ascii="Arial" w:hAnsi="Arial" w:cs="Arial"/>
          <w:sz w:val="24"/>
          <w:szCs w:val="24"/>
        </w:rPr>
        <w:t>, 8 (5), pp. 20 – 41).</w:t>
      </w:r>
    </w:p>
    <w:p w14:paraId="6DF89796" w14:textId="77777777" w:rsidR="00B87537" w:rsidRPr="00F97164" w:rsidRDefault="00B87537" w:rsidP="00F97164">
      <w:pPr>
        <w:spacing w:after="0"/>
        <w:rPr>
          <w:rFonts w:ascii="Arial" w:hAnsi="Arial" w:cs="Arial"/>
          <w:sz w:val="24"/>
          <w:szCs w:val="24"/>
        </w:rPr>
      </w:pPr>
    </w:p>
    <w:p w14:paraId="74DC426F"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Deiglmayr</w:t>
      </w:r>
      <w:proofErr w:type="spellEnd"/>
      <w:r w:rsidRPr="00F97164">
        <w:rPr>
          <w:rFonts w:ascii="Arial" w:hAnsi="Arial" w:cs="Arial"/>
          <w:sz w:val="24"/>
          <w:szCs w:val="24"/>
        </w:rPr>
        <w:t xml:space="preserve">, A. (2018) "Instructional scaffolds for learning from formative peer assessment: effects of core task, peer feedback, and dialogue", </w:t>
      </w:r>
      <w:r w:rsidRPr="00BC0C03">
        <w:rPr>
          <w:rFonts w:ascii="Arial" w:hAnsi="Arial" w:cs="Arial"/>
          <w:i/>
          <w:sz w:val="24"/>
          <w:szCs w:val="24"/>
        </w:rPr>
        <w:t>European Journal of Psychology of Education</w:t>
      </w:r>
      <w:r w:rsidRPr="00F97164">
        <w:rPr>
          <w:rFonts w:ascii="Arial" w:hAnsi="Arial" w:cs="Arial"/>
          <w:sz w:val="24"/>
          <w:szCs w:val="24"/>
        </w:rPr>
        <w:t>, 33, pp. 185 – 198.</w:t>
      </w:r>
    </w:p>
    <w:p w14:paraId="773BB18B" w14:textId="77777777" w:rsidR="00B87537" w:rsidRPr="00F97164" w:rsidRDefault="00B87537" w:rsidP="00F97164">
      <w:pPr>
        <w:spacing w:after="0"/>
        <w:rPr>
          <w:rFonts w:ascii="Arial" w:hAnsi="Arial" w:cs="Arial"/>
          <w:sz w:val="24"/>
          <w:szCs w:val="24"/>
        </w:rPr>
      </w:pPr>
    </w:p>
    <w:p w14:paraId="4817279E" w14:textId="55253A82" w:rsidR="00B87537" w:rsidRDefault="00B87537" w:rsidP="00F97164">
      <w:pPr>
        <w:spacing w:after="0"/>
        <w:rPr>
          <w:rFonts w:ascii="Arial" w:hAnsi="Arial" w:cs="Arial"/>
          <w:sz w:val="24"/>
          <w:szCs w:val="24"/>
        </w:rPr>
      </w:pPr>
      <w:r w:rsidRPr="00F97164">
        <w:rPr>
          <w:rFonts w:ascii="Arial" w:hAnsi="Arial" w:cs="Arial"/>
          <w:sz w:val="24"/>
          <w:szCs w:val="24"/>
        </w:rPr>
        <w:t xml:space="preserve">Donaldson, G. (2015) </w:t>
      </w:r>
      <w:r w:rsidRPr="00F61D9C">
        <w:rPr>
          <w:rFonts w:ascii="Arial" w:hAnsi="Arial" w:cs="Arial"/>
          <w:i/>
          <w:sz w:val="24"/>
          <w:szCs w:val="24"/>
        </w:rPr>
        <w:t>Successful Futures: Independent Review of Curriculum and Assessment Arrangements in Wales</w:t>
      </w:r>
      <w:r w:rsidRPr="00F97164">
        <w:rPr>
          <w:rFonts w:ascii="Arial" w:hAnsi="Arial" w:cs="Arial"/>
          <w:sz w:val="24"/>
          <w:szCs w:val="24"/>
        </w:rPr>
        <w:t xml:space="preserve">. Available at: </w:t>
      </w:r>
      <w:hyperlink r:id="rId15" w:history="1">
        <w:r w:rsidRPr="00F97164">
          <w:rPr>
            <w:rStyle w:val="Hyperlink"/>
            <w:rFonts w:ascii="Arial" w:hAnsi="Arial" w:cs="Arial"/>
            <w:sz w:val="24"/>
            <w:szCs w:val="24"/>
          </w:rPr>
          <w:t>https://gov.wales/docs/dcells/publications/150225-successful-futures-en.pdf</w:t>
        </w:r>
      </w:hyperlink>
      <w:r w:rsidRPr="00F97164">
        <w:rPr>
          <w:rFonts w:ascii="Arial" w:hAnsi="Arial" w:cs="Arial"/>
          <w:sz w:val="24"/>
          <w:szCs w:val="24"/>
        </w:rPr>
        <w:t xml:space="preserve"> (Accessed: 18 March 2019).</w:t>
      </w:r>
    </w:p>
    <w:p w14:paraId="104265B8" w14:textId="77777777" w:rsidR="00F97164" w:rsidRPr="00F97164" w:rsidRDefault="00F97164" w:rsidP="00F97164">
      <w:pPr>
        <w:spacing w:after="0"/>
        <w:rPr>
          <w:rFonts w:ascii="Arial" w:hAnsi="Arial" w:cs="Arial"/>
          <w:sz w:val="24"/>
          <w:szCs w:val="24"/>
        </w:rPr>
      </w:pPr>
    </w:p>
    <w:p w14:paraId="3B57B7A2" w14:textId="19CA9431" w:rsidR="00B87537" w:rsidRDefault="00B87537" w:rsidP="00F97164">
      <w:pPr>
        <w:spacing w:after="0"/>
        <w:rPr>
          <w:rFonts w:ascii="Arial" w:hAnsi="Arial" w:cs="Arial"/>
          <w:sz w:val="24"/>
          <w:szCs w:val="24"/>
        </w:rPr>
      </w:pPr>
      <w:r w:rsidRPr="00F97164">
        <w:rPr>
          <w:rFonts w:ascii="Arial" w:hAnsi="Arial" w:cs="Arial"/>
          <w:sz w:val="24"/>
          <w:szCs w:val="24"/>
        </w:rPr>
        <w:t xml:space="preserve">ERW (2015) </w:t>
      </w:r>
      <w:r w:rsidRPr="00517B3B">
        <w:rPr>
          <w:rFonts w:ascii="Arial" w:hAnsi="Arial" w:cs="Arial"/>
          <w:i/>
          <w:sz w:val="24"/>
          <w:szCs w:val="24"/>
        </w:rPr>
        <w:t>A brief guide to assessment in schools</w:t>
      </w:r>
      <w:r w:rsidRPr="00F97164">
        <w:rPr>
          <w:rFonts w:ascii="Arial" w:hAnsi="Arial" w:cs="Arial"/>
          <w:sz w:val="24"/>
          <w:szCs w:val="24"/>
        </w:rPr>
        <w:t xml:space="preserve">. Available at: </w:t>
      </w:r>
      <w:hyperlink r:id="rId16" w:history="1">
        <w:r w:rsidRPr="00F97164">
          <w:rPr>
            <w:rStyle w:val="Hyperlink"/>
            <w:rFonts w:ascii="Arial" w:hAnsi="Arial" w:cs="Arial"/>
            <w:sz w:val="24"/>
            <w:szCs w:val="24"/>
          </w:rPr>
          <w:t>https://www.erw.wales/media/1106/20151106-assessment-guidance-final.pdf</w:t>
        </w:r>
      </w:hyperlink>
      <w:r w:rsidRPr="00F97164">
        <w:rPr>
          <w:rFonts w:ascii="Arial" w:hAnsi="Arial" w:cs="Arial"/>
          <w:sz w:val="24"/>
          <w:szCs w:val="24"/>
        </w:rPr>
        <w:t xml:space="preserve"> (Accessed: 6 April 2019).</w:t>
      </w:r>
    </w:p>
    <w:p w14:paraId="0BA3E349" w14:textId="295325F0" w:rsidR="00F97164" w:rsidRDefault="00F97164" w:rsidP="00F97164">
      <w:pPr>
        <w:spacing w:after="0"/>
        <w:rPr>
          <w:rFonts w:ascii="Arial" w:hAnsi="Arial" w:cs="Arial"/>
          <w:sz w:val="24"/>
          <w:szCs w:val="24"/>
        </w:rPr>
      </w:pPr>
    </w:p>
    <w:p w14:paraId="75E3276D" w14:textId="77777777" w:rsidR="00F97164" w:rsidRPr="00F97164" w:rsidRDefault="00F97164" w:rsidP="00F97164">
      <w:pPr>
        <w:spacing w:after="0"/>
        <w:rPr>
          <w:rFonts w:ascii="Arial" w:hAnsi="Arial" w:cs="Arial"/>
          <w:sz w:val="24"/>
          <w:szCs w:val="24"/>
        </w:rPr>
      </w:pPr>
    </w:p>
    <w:p w14:paraId="2F2C9686" w14:textId="266C6621" w:rsidR="00B87537" w:rsidRDefault="00B87537" w:rsidP="00F97164">
      <w:pPr>
        <w:spacing w:after="0"/>
        <w:rPr>
          <w:rFonts w:ascii="Arial" w:hAnsi="Arial" w:cs="Arial"/>
          <w:sz w:val="24"/>
          <w:szCs w:val="24"/>
        </w:rPr>
      </w:pPr>
      <w:r w:rsidRPr="00F97164">
        <w:rPr>
          <w:rFonts w:ascii="Arial" w:hAnsi="Arial" w:cs="Arial"/>
          <w:sz w:val="24"/>
          <w:szCs w:val="24"/>
        </w:rPr>
        <w:lastRenderedPageBreak/>
        <w:t xml:space="preserve">Estyn (2017) </w:t>
      </w:r>
      <w:r w:rsidRPr="00517B3B">
        <w:rPr>
          <w:rFonts w:ascii="Arial" w:hAnsi="Arial" w:cs="Arial"/>
          <w:i/>
          <w:sz w:val="24"/>
          <w:szCs w:val="24"/>
        </w:rPr>
        <w:t>Reducing Workload: A Guide for Teachers and Headteachers</w:t>
      </w:r>
      <w:r w:rsidRPr="00F97164">
        <w:rPr>
          <w:rFonts w:ascii="Arial" w:hAnsi="Arial" w:cs="Arial"/>
          <w:sz w:val="24"/>
          <w:szCs w:val="24"/>
        </w:rPr>
        <w:t xml:space="preserve">. Available at: </w:t>
      </w:r>
      <w:hyperlink r:id="rId17" w:history="1">
        <w:r w:rsidRPr="00F97164">
          <w:rPr>
            <w:rStyle w:val="Hyperlink"/>
            <w:rFonts w:ascii="Arial" w:hAnsi="Arial" w:cs="Arial"/>
            <w:sz w:val="24"/>
            <w:szCs w:val="24"/>
          </w:rPr>
          <w:t>https://www.estyn.gov.wales/sites/default/files/documents/Reducing%20workload%20-%20English%20poster.pdf</w:t>
        </w:r>
      </w:hyperlink>
      <w:r w:rsidRPr="00F97164">
        <w:rPr>
          <w:rFonts w:ascii="Arial" w:hAnsi="Arial" w:cs="Arial"/>
          <w:sz w:val="24"/>
          <w:szCs w:val="24"/>
        </w:rPr>
        <w:t xml:space="preserve"> Accessed: 19 April 2019.</w:t>
      </w:r>
    </w:p>
    <w:p w14:paraId="2796B843" w14:textId="77777777" w:rsidR="00F97164" w:rsidRPr="00F97164" w:rsidRDefault="00F97164" w:rsidP="00F97164">
      <w:pPr>
        <w:spacing w:after="0"/>
        <w:rPr>
          <w:rFonts w:ascii="Arial" w:hAnsi="Arial" w:cs="Arial"/>
          <w:sz w:val="24"/>
          <w:szCs w:val="24"/>
        </w:rPr>
      </w:pPr>
    </w:p>
    <w:p w14:paraId="56FFF011"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Estyn (2019) </w:t>
      </w:r>
      <w:r w:rsidRPr="00F97164">
        <w:rPr>
          <w:rFonts w:ascii="Arial" w:hAnsi="Arial" w:cs="Arial"/>
          <w:i/>
          <w:sz w:val="24"/>
          <w:szCs w:val="24"/>
        </w:rPr>
        <w:t>A Report on PTE1</w:t>
      </w:r>
      <w:r w:rsidRPr="00F97164">
        <w:rPr>
          <w:rFonts w:ascii="Arial" w:hAnsi="Arial" w:cs="Arial"/>
          <w:sz w:val="24"/>
          <w:szCs w:val="24"/>
        </w:rPr>
        <w:t xml:space="preserve">. Available at: Website address available on request </w:t>
      </w:r>
    </w:p>
    <w:p w14:paraId="33A994BE" w14:textId="5C27A5A0" w:rsidR="00B87537" w:rsidRDefault="00B87537" w:rsidP="00F97164">
      <w:pPr>
        <w:spacing w:after="0"/>
        <w:rPr>
          <w:rFonts w:ascii="Arial" w:hAnsi="Arial" w:cs="Arial"/>
          <w:sz w:val="24"/>
          <w:szCs w:val="24"/>
        </w:rPr>
      </w:pPr>
      <w:r w:rsidRPr="00F97164">
        <w:rPr>
          <w:rFonts w:ascii="Arial" w:hAnsi="Arial" w:cs="Arial"/>
          <w:sz w:val="24"/>
          <w:szCs w:val="24"/>
        </w:rPr>
        <w:t xml:space="preserve">(Accessed: 16 March 2019). </w:t>
      </w:r>
    </w:p>
    <w:p w14:paraId="7809C94F" w14:textId="77777777" w:rsidR="00F97164" w:rsidRPr="00F97164" w:rsidRDefault="00F97164" w:rsidP="00F97164">
      <w:pPr>
        <w:spacing w:after="0"/>
        <w:rPr>
          <w:rFonts w:ascii="Arial" w:hAnsi="Arial" w:cs="Arial"/>
          <w:sz w:val="24"/>
          <w:szCs w:val="24"/>
        </w:rPr>
      </w:pPr>
    </w:p>
    <w:p w14:paraId="0BBC0B54" w14:textId="2A7CC1E7" w:rsidR="00B87537" w:rsidRDefault="00B87537" w:rsidP="00F97164">
      <w:pPr>
        <w:spacing w:after="0"/>
        <w:rPr>
          <w:rFonts w:ascii="Arial" w:hAnsi="Arial" w:cs="Arial"/>
          <w:sz w:val="24"/>
          <w:szCs w:val="24"/>
        </w:rPr>
      </w:pPr>
      <w:r w:rsidRPr="00F97164">
        <w:rPr>
          <w:rFonts w:ascii="Arial" w:hAnsi="Arial" w:cs="Arial"/>
          <w:sz w:val="24"/>
          <w:szCs w:val="24"/>
        </w:rPr>
        <w:t xml:space="preserve">Fullan, M. (2013) </w:t>
      </w:r>
      <w:r w:rsidRPr="00517B3B">
        <w:rPr>
          <w:rFonts w:ascii="Arial" w:hAnsi="Arial" w:cs="Arial"/>
          <w:i/>
          <w:sz w:val="24"/>
          <w:szCs w:val="24"/>
        </w:rPr>
        <w:t>Great to excellent: Launching the Next Stage of Ontario’s Education Agenda</w:t>
      </w:r>
      <w:r w:rsidRPr="00F97164">
        <w:rPr>
          <w:rFonts w:ascii="Arial" w:hAnsi="Arial" w:cs="Arial"/>
          <w:sz w:val="24"/>
          <w:szCs w:val="24"/>
        </w:rPr>
        <w:t xml:space="preserve">. Available at: </w:t>
      </w:r>
      <w:hyperlink r:id="rId18" w:history="1">
        <w:r w:rsidRPr="00F97164">
          <w:rPr>
            <w:rStyle w:val="Hyperlink"/>
            <w:rFonts w:ascii="Arial" w:hAnsi="Arial" w:cs="Arial"/>
            <w:sz w:val="24"/>
            <w:szCs w:val="24"/>
          </w:rPr>
          <w:t>http://www.michaelfullan.ca/wp-content/uploads/2013/09/13_Fullan_Great-to-Excellent.pdf</w:t>
        </w:r>
      </w:hyperlink>
      <w:r w:rsidRPr="00F97164">
        <w:rPr>
          <w:rFonts w:ascii="Arial" w:hAnsi="Arial" w:cs="Arial"/>
          <w:sz w:val="24"/>
          <w:szCs w:val="24"/>
        </w:rPr>
        <w:t xml:space="preserve"> (Accessed 29 March 2019).</w:t>
      </w:r>
    </w:p>
    <w:p w14:paraId="0F278B78" w14:textId="77777777" w:rsidR="00F97164" w:rsidRPr="00F97164" w:rsidRDefault="00F97164" w:rsidP="00F97164">
      <w:pPr>
        <w:spacing w:after="0"/>
        <w:rPr>
          <w:rFonts w:ascii="Arial" w:hAnsi="Arial" w:cs="Arial"/>
          <w:sz w:val="24"/>
          <w:szCs w:val="24"/>
        </w:rPr>
      </w:pPr>
    </w:p>
    <w:p w14:paraId="72EAF63A" w14:textId="7B1E382E" w:rsidR="00B87537" w:rsidRDefault="00B87537" w:rsidP="00F97164">
      <w:pPr>
        <w:spacing w:after="0"/>
        <w:rPr>
          <w:rFonts w:ascii="Arial" w:hAnsi="Arial" w:cs="Arial"/>
          <w:sz w:val="24"/>
          <w:szCs w:val="24"/>
        </w:rPr>
      </w:pPr>
      <w:r w:rsidRPr="00F97164">
        <w:rPr>
          <w:rFonts w:ascii="Arial" w:hAnsi="Arial" w:cs="Arial"/>
          <w:sz w:val="24"/>
          <w:szCs w:val="24"/>
        </w:rPr>
        <w:t xml:space="preserve">Gallagher, M., Malloy, J. &amp; Ryerson, R. (2016) “Achieving excellence: Bringing effective literacy pedagogy to scale in Ontario’s publicly-funded education system”, </w:t>
      </w:r>
      <w:r w:rsidRPr="00722C68">
        <w:rPr>
          <w:rFonts w:ascii="Arial" w:hAnsi="Arial" w:cs="Arial"/>
          <w:i/>
          <w:sz w:val="24"/>
          <w:szCs w:val="24"/>
        </w:rPr>
        <w:t>Journal of Educational Change</w:t>
      </w:r>
      <w:r w:rsidRPr="00F97164">
        <w:rPr>
          <w:rFonts w:ascii="Arial" w:hAnsi="Arial" w:cs="Arial"/>
          <w:sz w:val="24"/>
          <w:szCs w:val="24"/>
        </w:rPr>
        <w:t>, 17, pp. 477 – 504.</w:t>
      </w:r>
    </w:p>
    <w:p w14:paraId="515E48C0" w14:textId="77777777" w:rsidR="00F97164" w:rsidRPr="00F97164" w:rsidRDefault="00F97164" w:rsidP="00F97164">
      <w:pPr>
        <w:spacing w:after="0"/>
        <w:rPr>
          <w:rFonts w:ascii="Arial" w:hAnsi="Arial" w:cs="Arial"/>
          <w:sz w:val="24"/>
          <w:szCs w:val="24"/>
        </w:rPr>
      </w:pPr>
    </w:p>
    <w:p w14:paraId="67745572" w14:textId="40A38647" w:rsidR="00B87537" w:rsidRDefault="00B87537" w:rsidP="00F97164">
      <w:pPr>
        <w:spacing w:after="0"/>
        <w:rPr>
          <w:rFonts w:ascii="Arial" w:hAnsi="Arial" w:cs="Arial"/>
          <w:sz w:val="24"/>
          <w:szCs w:val="24"/>
        </w:rPr>
      </w:pPr>
      <w:r w:rsidRPr="00F97164">
        <w:rPr>
          <w:rFonts w:ascii="Arial" w:hAnsi="Arial" w:cs="Arial"/>
          <w:sz w:val="24"/>
          <w:szCs w:val="24"/>
        </w:rPr>
        <w:t>Garner, P. (2013) "Managing Classroom Behaviour", in Capel, S., Leask, M. &amp; Turner, T</w:t>
      </w:r>
      <w:r w:rsidR="00173923">
        <w:rPr>
          <w:rFonts w:ascii="Arial" w:hAnsi="Arial" w:cs="Arial"/>
          <w:sz w:val="24"/>
          <w:szCs w:val="24"/>
        </w:rPr>
        <w:t>.</w:t>
      </w:r>
      <w:r w:rsidRPr="00F97164">
        <w:rPr>
          <w:rFonts w:ascii="Arial" w:hAnsi="Arial" w:cs="Arial"/>
          <w:sz w:val="24"/>
          <w:szCs w:val="24"/>
        </w:rPr>
        <w:t xml:space="preserve"> (eds.) </w:t>
      </w:r>
      <w:r w:rsidRPr="00F97164">
        <w:rPr>
          <w:rFonts w:ascii="Arial" w:hAnsi="Arial" w:cs="Arial"/>
          <w:i/>
          <w:sz w:val="24"/>
          <w:szCs w:val="24"/>
        </w:rPr>
        <w:t xml:space="preserve">Learning to Teach in the Secondary School. A  Companion to School Experience. </w:t>
      </w:r>
      <w:r w:rsidRPr="00F97164">
        <w:rPr>
          <w:rFonts w:ascii="Arial" w:hAnsi="Arial" w:cs="Arial"/>
          <w:sz w:val="24"/>
          <w:szCs w:val="24"/>
        </w:rPr>
        <w:t>Abingdon: Routledge</w:t>
      </w:r>
    </w:p>
    <w:p w14:paraId="5FD95D32" w14:textId="77777777" w:rsidR="00F97164" w:rsidRPr="00F97164" w:rsidRDefault="00F97164" w:rsidP="00F97164">
      <w:pPr>
        <w:spacing w:after="0"/>
        <w:rPr>
          <w:rFonts w:ascii="Arial" w:hAnsi="Arial" w:cs="Arial"/>
          <w:sz w:val="24"/>
          <w:szCs w:val="24"/>
        </w:rPr>
      </w:pPr>
    </w:p>
    <w:p w14:paraId="74FEEBC0" w14:textId="30D92619" w:rsidR="00B87537" w:rsidRDefault="00B87537" w:rsidP="00F97164">
      <w:pPr>
        <w:spacing w:after="0"/>
        <w:rPr>
          <w:rFonts w:ascii="Arial" w:hAnsi="Arial" w:cs="Arial"/>
          <w:sz w:val="24"/>
          <w:szCs w:val="24"/>
        </w:rPr>
      </w:pPr>
      <w:r w:rsidRPr="00F97164">
        <w:rPr>
          <w:rFonts w:ascii="Arial" w:hAnsi="Arial" w:cs="Arial"/>
          <w:sz w:val="24"/>
          <w:szCs w:val="24"/>
        </w:rPr>
        <w:t xml:space="preserve">Gault, A. (2015) "Understanding and Using Assessment and Feedback", in </w:t>
      </w:r>
      <w:proofErr w:type="spellStart"/>
      <w:r w:rsidRPr="00F97164">
        <w:rPr>
          <w:rFonts w:ascii="Arial" w:hAnsi="Arial" w:cs="Arial"/>
          <w:sz w:val="24"/>
          <w:szCs w:val="24"/>
        </w:rPr>
        <w:t>Denby</w:t>
      </w:r>
      <w:proofErr w:type="spellEnd"/>
      <w:r w:rsidRPr="00F97164">
        <w:rPr>
          <w:rFonts w:ascii="Arial" w:hAnsi="Arial" w:cs="Arial"/>
          <w:sz w:val="24"/>
          <w:szCs w:val="24"/>
        </w:rPr>
        <w:t xml:space="preserve">, N. (ed.) </w:t>
      </w:r>
      <w:r w:rsidRPr="00173923">
        <w:rPr>
          <w:rFonts w:ascii="Arial" w:hAnsi="Arial" w:cs="Arial"/>
          <w:i/>
          <w:sz w:val="24"/>
          <w:szCs w:val="24"/>
        </w:rPr>
        <w:t>Training to Teach. A Guide for Students</w:t>
      </w:r>
      <w:r w:rsidRPr="00F97164">
        <w:rPr>
          <w:rFonts w:ascii="Arial" w:hAnsi="Arial" w:cs="Arial"/>
          <w:sz w:val="24"/>
          <w:szCs w:val="24"/>
        </w:rPr>
        <w:t>. London: Sage Publications Ltd.</w:t>
      </w:r>
    </w:p>
    <w:p w14:paraId="15976C3E" w14:textId="77777777" w:rsidR="00F97164" w:rsidRPr="00F97164" w:rsidRDefault="00F97164" w:rsidP="00F97164">
      <w:pPr>
        <w:spacing w:after="0"/>
        <w:rPr>
          <w:rFonts w:ascii="Arial" w:hAnsi="Arial" w:cs="Arial"/>
          <w:sz w:val="24"/>
          <w:szCs w:val="24"/>
        </w:rPr>
      </w:pPr>
    </w:p>
    <w:p w14:paraId="72A70FD2" w14:textId="21737136"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Gorard</w:t>
      </w:r>
      <w:proofErr w:type="spellEnd"/>
      <w:r w:rsidRPr="00F97164">
        <w:rPr>
          <w:rFonts w:ascii="Arial" w:hAnsi="Arial" w:cs="Arial"/>
          <w:sz w:val="24"/>
          <w:szCs w:val="24"/>
        </w:rPr>
        <w:t>, S. (2012) "Multiple linear regression"</w:t>
      </w:r>
      <w:r w:rsidR="00173923">
        <w:rPr>
          <w:rFonts w:ascii="Arial" w:hAnsi="Arial" w:cs="Arial"/>
          <w:sz w:val="24"/>
          <w:szCs w:val="24"/>
        </w:rPr>
        <w:t>,</w:t>
      </w:r>
      <w:r w:rsidRPr="00F97164">
        <w:rPr>
          <w:rFonts w:ascii="Arial" w:hAnsi="Arial" w:cs="Arial"/>
          <w:sz w:val="24"/>
          <w:szCs w:val="24"/>
        </w:rPr>
        <w:t xml:space="preserve"> in Arthur, J. et al. (eds.) </w:t>
      </w:r>
      <w:r w:rsidRPr="00F97164">
        <w:rPr>
          <w:rFonts w:ascii="Arial" w:hAnsi="Arial" w:cs="Arial"/>
          <w:i/>
          <w:sz w:val="24"/>
          <w:szCs w:val="24"/>
        </w:rPr>
        <w:t>Research Methods and Methodologies in Education</w:t>
      </w:r>
      <w:r w:rsidR="00173923">
        <w:rPr>
          <w:rFonts w:ascii="Arial" w:hAnsi="Arial" w:cs="Arial"/>
          <w:i/>
          <w:sz w:val="24"/>
          <w:szCs w:val="24"/>
        </w:rPr>
        <w:t>.</w:t>
      </w:r>
      <w:r w:rsidRPr="00F97164">
        <w:rPr>
          <w:rFonts w:ascii="Arial" w:hAnsi="Arial" w:cs="Arial"/>
          <w:i/>
          <w:sz w:val="24"/>
          <w:szCs w:val="24"/>
        </w:rPr>
        <w:t xml:space="preserve"> </w:t>
      </w:r>
      <w:r w:rsidRPr="00F97164">
        <w:rPr>
          <w:rFonts w:ascii="Arial" w:hAnsi="Arial" w:cs="Arial"/>
          <w:sz w:val="24"/>
          <w:szCs w:val="24"/>
        </w:rPr>
        <w:t xml:space="preserve">London: Sage Publications Ltd. </w:t>
      </w:r>
    </w:p>
    <w:p w14:paraId="1E5F1B0A" w14:textId="77777777" w:rsidR="00513706" w:rsidRPr="00F97164" w:rsidRDefault="00513706" w:rsidP="00F97164">
      <w:pPr>
        <w:spacing w:after="0"/>
        <w:rPr>
          <w:rFonts w:ascii="Arial" w:hAnsi="Arial" w:cs="Arial"/>
          <w:sz w:val="24"/>
          <w:szCs w:val="24"/>
        </w:rPr>
      </w:pPr>
    </w:p>
    <w:p w14:paraId="1DD6EF3C" w14:textId="6D205439" w:rsidR="00B87537" w:rsidRDefault="00B87537" w:rsidP="00F97164">
      <w:pPr>
        <w:spacing w:after="0"/>
        <w:rPr>
          <w:rFonts w:ascii="Arial" w:hAnsi="Arial" w:cs="Arial"/>
          <w:sz w:val="24"/>
          <w:szCs w:val="24"/>
        </w:rPr>
      </w:pPr>
      <w:r w:rsidRPr="00F97164">
        <w:rPr>
          <w:rFonts w:ascii="Arial" w:hAnsi="Arial" w:cs="Arial"/>
          <w:sz w:val="24"/>
          <w:szCs w:val="24"/>
        </w:rPr>
        <w:t xml:space="preserve">Hargreaves, E. (2005) "Assessment for learning? Thinking (outside) the black box", </w:t>
      </w:r>
      <w:r w:rsidRPr="00722C68">
        <w:rPr>
          <w:rFonts w:ascii="Arial" w:hAnsi="Arial" w:cs="Arial"/>
          <w:i/>
          <w:sz w:val="24"/>
          <w:szCs w:val="24"/>
        </w:rPr>
        <w:t>Cambridge Journal of Education</w:t>
      </w:r>
      <w:r w:rsidRPr="00F97164">
        <w:rPr>
          <w:rFonts w:ascii="Arial" w:hAnsi="Arial" w:cs="Arial"/>
          <w:sz w:val="24"/>
          <w:szCs w:val="24"/>
        </w:rPr>
        <w:t>, 35 (2), pp. 213 – 224.</w:t>
      </w:r>
    </w:p>
    <w:p w14:paraId="0C4BF669" w14:textId="77777777" w:rsidR="00F97164" w:rsidRPr="00F97164" w:rsidRDefault="00F97164" w:rsidP="00F97164">
      <w:pPr>
        <w:spacing w:after="0"/>
        <w:rPr>
          <w:rFonts w:ascii="Arial" w:hAnsi="Arial" w:cs="Arial"/>
          <w:sz w:val="24"/>
          <w:szCs w:val="24"/>
        </w:rPr>
      </w:pPr>
    </w:p>
    <w:p w14:paraId="59A484F2" w14:textId="5938DC9B" w:rsidR="00B87537" w:rsidRDefault="00B87537" w:rsidP="00F97164">
      <w:pPr>
        <w:spacing w:after="0"/>
        <w:rPr>
          <w:rFonts w:ascii="Arial" w:hAnsi="Arial" w:cs="Arial"/>
          <w:sz w:val="24"/>
          <w:szCs w:val="24"/>
        </w:rPr>
      </w:pPr>
      <w:r w:rsidRPr="00F97164">
        <w:rPr>
          <w:rFonts w:ascii="Arial" w:hAnsi="Arial" w:cs="Arial"/>
          <w:sz w:val="24"/>
          <w:szCs w:val="24"/>
        </w:rPr>
        <w:t xml:space="preserve">Hattie, J. &amp; Timperley, H. (2007) "The Power of Feedback", </w:t>
      </w:r>
      <w:r w:rsidRPr="00722C68">
        <w:rPr>
          <w:rFonts w:ascii="Arial" w:hAnsi="Arial" w:cs="Arial"/>
          <w:i/>
          <w:sz w:val="24"/>
          <w:szCs w:val="24"/>
        </w:rPr>
        <w:t>Review of Educational Research</w:t>
      </w:r>
      <w:r w:rsidRPr="00F97164">
        <w:rPr>
          <w:rFonts w:ascii="Arial" w:hAnsi="Arial" w:cs="Arial"/>
          <w:sz w:val="24"/>
          <w:szCs w:val="24"/>
        </w:rPr>
        <w:t>, 77 (1), pp. 81 – 112.</w:t>
      </w:r>
    </w:p>
    <w:p w14:paraId="75740491" w14:textId="77777777" w:rsidR="00F97164" w:rsidRPr="00F97164" w:rsidRDefault="00F97164" w:rsidP="00F97164">
      <w:pPr>
        <w:spacing w:after="0"/>
        <w:rPr>
          <w:rFonts w:ascii="Arial" w:hAnsi="Arial" w:cs="Arial"/>
          <w:sz w:val="24"/>
          <w:szCs w:val="24"/>
        </w:rPr>
      </w:pPr>
    </w:p>
    <w:p w14:paraId="178D21F1" w14:textId="7EE01BD8" w:rsidR="00B87537" w:rsidRDefault="00B87537" w:rsidP="00F97164">
      <w:pPr>
        <w:spacing w:after="0"/>
        <w:rPr>
          <w:rFonts w:ascii="Arial" w:hAnsi="Arial" w:cs="Arial"/>
          <w:sz w:val="24"/>
          <w:szCs w:val="24"/>
        </w:rPr>
      </w:pPr>
      <w:r w:rsidRPr="00F97164">
        <w:rPr>
          <w:rFonts w:ascii="Arial" w:hAnsi="Arial" w:cs="Arial"/>
          <w:sz w:val="24"/>
          <w:szCs w:val="24"/>
        </w:rPr>
        <w:t xml:space="preserve">Hattie, J. (2012) </w:t>
      </w:r>
      <w:r w:rsidRPr="00F97164">
        <w:rPr>
          <w:rFonts w:ascii="Arial" w:hAnsi="Arial" w:cs="Arial"/>
          <w:i/>
          <w:sz w:val="24"/>
          <w:szCs w:val="24"/>
        </w:rPr>
        <w:t xml:space="preserve">Visible Learning for Teachers. Maximising Impact on Learning. </w:t>
      </w:r>
      <w:r w:rsidRPr="00F97164">
        <w:rPr>
          <w:rFonts w:ascii="Arial" w:hAnsi="Arial" w:cs="Arial"/>
          <w:sz w:val="24"/>
          <w:szCs w:val="24"/>
        </w:rPr>
        <w:t xml:space="preserve">Abingdon: Routledge. </w:t>
      </w:r>
    </w:p>
    <w:p w14:paraId="76992055" w14:textId="77777777" w:rsidR="00F97164" w:rsidRPr="00F97164" w:rsidRDefault="00F97164" w:rsidP="00F97164">
      <w:pPr>
        <w:spacing w:after="0"/>
        <w:rPr>
          <w:rFonts w:ascii="Arial" w:hAnsi="Arial" w:cs="Arial"/>
          <w:sz w:val="24"/>
          <w:szCs w:val="24"/>
        </w:rPr>
      </w:pPr>
    </w:p>
    <w:p w14:paraId="1C5BCEDA" w14:textId="2189923D" w:rsidR="00B87537" w:rsidRDefault="00B87537" w:rsidP="00F97164">
      <w:pPr>
        <w:spacing w:after="0"/>
        <w:rPr>
          <w:rFonts w:ascii="Arial" w:hAnsi="Arial" w:cs="Arial"/>
          <w:sz w:val="24"/>
          <w:szCs w:val="24"/>
        </w:rPr>
      </w:pPr>
      <w:r w:rsidRPr="00F97164">
        <w:rPr>
          <w:rFonts w:ascii="Arial" w:hAnsi="Arial" w:cs="Arial"/>
          <w:sz w:val="24"/>
          <w:szCs w:val="24"/>
        </w:rPr>
        <w:t xml:space="preserve">Hattie, J., Masters, D &amp; Birch, K. (2016) </w:t>
      </w:r>
      <w:r w:rsidRPr="00F97164">
        <w:rPr>
          <w:rFonts w:ascii="Arial" w:hAnsi="Arial" w:cs="Arial"/>
          <w:i/>
          <w:sz w:val="24"/>
          <w:szCs w:val="24"/>
        </w:rPr>
        <w:t>Visible Learning into Action: International Case Studies of Impact</w:t>
      </w:r>
      <w:r w:rsidR="00772B2B">
        <w:rPr>
          <w:rFonts w:ascii="Arial" w:hAnsi="Arial" w:cs="Arial"/>
          <w:i/>
          <w:sz w:val="24"/>
          <w:szCs w:val="24"/>
        </w:rPr>
        <w:t>.</w:t>
      </w:r>
      <w:r w:rsidRPr="00F97164">
        <w:rPr>
          <w:rFonts w:ascii="Arial" w:hAnsi="Arial" w:cs="Arial"/>
          <w:i/>
          <w:sz w:val="24"/>
          <w:szCs w:val="24"/>
        </w:rPr>
        <w:t xml:space="preserve"> </w:t>
      </w:r>
      <w:r w:rsidRPr="00F97164">
        <w:rPr>
          <w:rFonts w:ascii="Arial" w:hAnsi="Arial" w:cs="Arial"/>
          <w:sz w:val="24"/>
          <w:szCs w:val="24"/>
        </w:rPr>
        <w:t>Abingdon: Routledge.</w:t>
      </w:r>
    </w:p>
    <w:p w14:paraId="4D32A454" w14:textId="77777777" w:rsidR="00F97164" w:rsidRPr="00F97164" w:rsidRDefault="00F97164" w:rsidP="00F97164">
      <w:pPr>
        <w:spacing w:after="0"/>
        <w:rPr>
          <w:rFonts w:ascii="Arial" w:hAnsi="Arial" w:cs="Arial"/>
          <w:sz w:val="24"/>
          <w:szCs w:val="24"/>
        </w:rPr>
      </w:pPr>
    </w:p>
    <w:p w14:paraId="091B52CC" w14:textId="10326072" w:rsidR="00B87537" w:rsidRDefault="00B87537" w:rsidP="00F97164">
      <w:pPr>
        <w:spacing w:after="0"/>
        <w:rPr>
          <w:rFonts w:ascii="Arial" w:hAnsi="Arial" w:cs="Arial"/>
          <w:sz w:val="24"/>
          <w:szCs w:val="24"/>
        </w:rPr>
      </w:pPr>
      <w:r w:rsidRPr="00F97164">
        <w:rPr>
          <w:rFonts w:ascii="Arial" w:hAnsi="Arial" w:cs="Arial"/>
          <w:sz w:val="24"/>
          <w:szCs w:val="24"/>
        </w:rPr>
        <w:t>Haydn, T. (2013) "First do no harm", in Capel, S., Leask, M. &amp; Turner, T</w:t>
      </w:r>
      <w:r w:rsidR="00FF2F5C">
        <w:rPr>
          <w:rFonts w:ascii="Arial" w:hAnsi="Arial" w:cs="Arial"/>
          <w:sz w:val="24"/>
          <w:szCs w:val="24"/>
        </w:rPr>
        <w:t>.</w:t>
      </w:r>
      <w:r w:rsidRPr="00F97164">
        <w:rPr>
          <w:rFonts w:ascii="Arial" w:hAnsi="Arial" w:cs="Arial"/>
          <w:sz w:val="24"/>
          <w:szCs w:val="24"/>
        </w:rPr>
        <w:t xml:space="preserve"> (eds.) </w:t>
      </w:r>
      <w:r w:rsidRPr="00F97164">
        <w:rPr>
          <w:rFonts w:ascii="Arial" w:hAnsi="Arial" w:cs="Arial"/>
          <w:i/>
          <w:sz w:val="24"/>
          <w:szCs w:val="24"/>
        </w:rPr>
        <w:t xml:space="preserve">Learning to Teach in the Secondary School. A  Companion to School Experience. </w:t>
      </w:r>
      <w:r w:rsidRPr="00F97164">
        <w:rPr>
          <w:rFonts w:ascii="Arial" w:hAnsi="Arial" w:cs="Arial"/>
          <w:sz w:val="24"/>
          <w:szCs w:val="24"/>
        </w:rPr>
        <w:t>Abingdon: Routledge.</w:t>
      </w:r>
    </w:p>
    <w:p w14:paraId="1602A668" w14:textId="77777777" w:rsidR="00F97164" w:rsidRPr="00F97164" w:rsidRDefault="00F97164" w:rsidP="00F97164">
      <w:pPr>
        <w:spacing w:after="0"/>
        <w:rPr>
          <w:rFonts w:ascii="Arial" w:hAnsi="Arial" w:cs="Arial"/>
          <w:sz w:val="24"/>
          <w:szCs w:val="24"/>
        </w:rPr>
      </w:pPr>
    </w:p>
    <w:p w14:paraId="7844082A"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Hayward, L. &amp; Spencer, E. (2010) "The complexities of change: formative assessment in Scotland", </w:t>
      </w:r>
      <w:r w:rsidRPr="00722C68">
        <w:rPr>
          <w:rFonts w:ascii="Arial" w:hAnsi="Arial" w:cs="Arial"/>
          <w:i/>
          <w:sz w:val="24"/>
          <w:szCs w:val="24"/>
        </w:rPr>
        <w:t>The Curriculum Journal</w:t>
      </w:r>
      <w:r w:rsidRPr="00F97164">
        <w:rPr>
          <w:rFonts w:ascii="Arial" w:hAnsi="Arial" w:cs="Arial"/>
          <w:sz w:val="24"/>
          <w:szCs w:val="24"/>
        </w:rPr>
        <w:t xml:space="preserve">, 21 (2), pp. 161 – 177. </w:t>
      </w:r>
    </w:p>
    <w:p w14:paraId="64FA2BF7" w14:textId="46FB8248" w:rsidR="00B87537" w:rsidRPr="00F97164" w:rsidRDefault="00B87537" w:rsidP="00F97164">
      <w:pPr>
        <w:spacing w:after="0"/>
        <w:rPr>
          <w:rFonts w:ascii="Arial" w:hAnsi="Arial" w:cs="Arial"/>
          <w:sz w:val="24"/>
          <w:szCs w:val="24"/>
        </w:rPr>
      </w:pPr>
      <w:r w:rsidRPr="00F97164">
        <w:rPr>
          <w:rFonts w:ascii="Arial" w:hAnsi="Arial" w:cs="Arial"/>
          <w:sz w:val="24"/>
          <w:szCs w:val="24"/>
        </w:rPr>
        <w:lastRenderedPageBreak/>
        <w:t>Hedges, L. (2012) "Design of empirical research"</w:t>
      </w:r>
      <w:r w:rsidR="00191626">
        <w:rPr>
          <w:rFonts w:ascii="Arial" w:hAnsi="Arial" w:cs="Arial"/>
          <w:sz w:val="24"/>
          <w:szCs w:val="24"/>
        </w:rPr>
        <w:t>,</w:t>
      </w:r>
      <w:r w:rsidRPr="00F97164">
        <w:rPr>
          <w:rFonts w:ascii="Arial" w:hAnsi="Arial" w:cs="Arial"/>
          <w:sz w:val="24"/>
          <w:szCs w:val="24"/>
        </w:rPr>
        <w:t xml:space="preserve"> in Arthur, J. et al. (eds.) </w:t>
      </w:r>
      <w:r w:rsidRPr="00F97164">
        <w:rPr>
          <w:rFonts w:ascii="Arial" w:hAnsi="Arial" w:cs="Arial"/>
          <w:i/>
          <w:sz w:val="24"/>
          <w:szCs w:val="24"/>
        </w:rPr>
        <w:t>Research Methods and Methodologies in Education</w:t>
      </w:r>
      <w:r w:rsidR="00191626">
        <w:rPr>
          <w:rFonts w:ascii="Arial" w:hAnsi="Arial" w:cs="Arial"/>
          <w:i/>
          <w:sz w:val="24"/>
          <w:szCs w:val="24"/>
        </w:rPr>
        <w:t>.</w:t>
      </w:r>
      <w:r w:rsidRPr="00F97164">
        <w:rPr>
          <w:rFonts w:ascii="Arial" w:hAnsi="Arial" w:cs="Arial"/>
          <w:i/>
          <w:sz w:val="24"/>
          <w:szCs w:val="24"/>
        </w:rPr>
        <w:t xml:space="preserve"> </w:t>
      </w:r>
      <w:r w:rsidRPr="00F97164">
        <w:rPr>
          <w:rFonts w:ascii="Arial" w:hAnsi="Arial" w:cs="Arial"/>
          <w:sz w:val="24"/>
          <w:szCs w:val="24"/>
        </w:rPr>
        <w:t xml:space="preserve">London: Sage Publications Ltd. </w:t>
      </w:r>
    </w:p>
    <w:p w14:paraId="4340B17C" w14:textId="77777777" w:rsidR="00513706" w:rsidRPr="00F97164" w:rsidRDefault="00513706" w:rsidP="00F97164">
      <w:pPr>
        <w:spacing w:after="0"/>
        <w:rPr>
          <w:rFonts w:ascii="Arial" w:hAnsi="Arial" w:cs="Arial"/>
          <w:sz w:val="24"/>
          <w:szCs w:val="24"/>
        </w:rPr>
      </w:pPr>
    </w:p>
    <w:p w14:paraId="75D09553" w14:textId="7EB6995A" w:rsidR="00B87537" w:rsidRDefault="00B87537" w:rsidP="00F97164">
      <w:pPr>
        <w:spacing w:after="0"/>
        <w:rPr>
          <w:rFonts w:ascii="Arial" w:hAnsi="Arial" w:cs="Arial"/>
          <w:sz w:val="24"/>
          <w:szCs w:val="24"/>
        </w:rPr>
      </w:pPr>
      <w:proofErr w:type="spellStart"/>
      <w:r w:rsidRPr="00F97164">
        <w:rPr>
          <w:rFonts w:ascii="Arial" w:hAnsi="Arial" w:cs="Arial"/>
          <w:sz w:val="24"/>
          <w:szCs w:val="24"/>
        </w:rPr>
        <w:t>Hopfenbeck</w:t>
      </w:r>
      <w:proofErr w:type="spellEnd"/>
      <w:r w:rsidRPr="00F97164">
        <w:rPr>
          <w:rFonts w:ascii="Arial" w:hAnsi="Arial" w:cs="Arial"/>
          <w:sz w:val="24"/>
          <w:szCs w:val="24"/>
        </w:rPr>
        <w:t xml:space="preserve">, T. (2018) "Classroom assessment, pedagogy and learning – twenty years after Black and Wiliam 1998", </w:t>
      </w:r>
      <w:r w:rsidRPr="000C28A9">
        <w:rPr>
          <w:rFonts w:ascii="Arial" w:hAnsi="Arial" w:cs="Arial"/>
          <w:i/>
          <w:sz w:val="24"/>
          <w:szCs w:val="24"/>
        </w:rPr>
        <w:t>Assessment in Education: Policy Principles &amp; Practice</w:t>
      </w:r>
      <w:r w:rsidRPr="00F97164">
        <w:rPr>
          <w:rFonts w:ascii="Arial" w:hAnsi="Arial" w:cs="Arial"/>
          <w:sz w:val="24"/>
          <w:szCs w:val="24"/>
        </w:rPr>
        <w:t xml:space="preserve">, 25 (6), pp. 545 – 550. </w:t>
      </w:r>
    </w:p>
    <w:p w14:paraId="3E260D07" w14:textId="77777777" w:rsidR="00F97164" w:rsidRPr="00F97164" w:rsidRDefault="00F97164" w:rsidP="00F97164">
      <w:pPr>
        <w:spacing w:after="0"/>
        <w:rPr>
          <w:rFonts w:ascii="Arial" w:hAnsi="Arial" w:cs="Arial"/>
          <w:sz w:val="24"/>
          <w:szCs w:val="24"/>
        </w:rPr>
      </w:pPr>
    </w:p>
    <w:p w14:paraId="5DFD82AB" w14:textId="54CE9EC8" w:rsidR="00B87537" w:rsidRDefault="00B87537" w:rsidP="00F97164">
      <w:pPr>
        <w:spacing w:after="0"/>
        <w:rPr>
          <w:rFonts w:ascii="Arial" w:hAnsi="Arial" w:cs="Arial"/>
          <w:sz w:val="24"/>
          <w:szCs w:val="24"/>
        </w:rPr>
      </w:pPr>
      <w:r w:rsidRPr="00F97164">
        <w:rPr>
          <w:rFonts w:ascii="Arial" w:hAnsi="Arial" w:cs="Arial"/>
          <w:sz w:val="24"/>
          <w:szCs w:val="24"/>
        </w:rPr>
        <w:t xml:space="preserve">Hopkins, D. (1993) </w:t>
      </w:r>
      <w:r w:rsidRPr="00623938">
        <w:rPr>
          <w:rFonts w:ascii="Arial" w:hAnsi="Arial" w:cs="Arial"/>
          <w:sz w:val="24"/>
          <w:szCs w:val="24"/>
        </w:rPr>
        <w:t>A Teacher's Guide to Classroom Research, 2</w:t>
      </w:r>
      <w:r w:rsidRPr="00623938">
        <w:rPr>
          <w:rFonts w:ascii="Arial" w:hAnsi="Arial" w:cs="Arial"/>
          <w:sz w:val="24"/>
          <w:szCs w:val="24"/>
          <w:vertAlign w:val="superscript"/>
        </w:rPr>
        <w:t>nd</w:t>
      </w:r>
      <w:r w:rsidRPr="00623938">
        <w:rPr>
          <w:rFonts w:ascii="Arial" w:hAnsi="Arial" w:cs="Arial"/>
          <w:sz w:val="24"/>
          <w:szCs w:val="24"/>
        </w:rPr>
        <w:t xml:space="preserve"> edition</w:t>
      </w:r>
      <w:r w:rsidRPr="00F97164">
        <w:rPr>
          <w:rFonts w:ascii="Arial" w:hAnsi="Arial" w:cs="Arial"/>
          <w:sz w:val="24"/>
          <w:szCs w:val="24"/>
        </w:rPr>
        <w:t>. Buckingham: Open University Press.</w:t>
      </w:r>
    </w:p>
    <w:p w14:paraId="15AE4550" w14:textId="77777777" w:rsidR="00F97164" w:rsidRPr="00F97164" w:rsidRDefault="00F97164" w:rsidP="00F97164">
      <w:pPr>
        <w:spacing w:after="0"/>
        <w:rPr>
          <w:rFonts w:ascii="Arial" w:hAnsi="Arial" w:cs="Arial"/>
          <w:sz w:val="24"/>
          <w:szCs w:val="24"/>
        </w:rPr>
      </w:pPr>
    </w:p>
    <w:p w14:paraId="618ABB27" w14:textId="59A5BBB1" w:rsidR="00B87537" w:rsidRDefault="00B87537" w:rsidP="00F97164">
      <w:pPr>
        <w:spacing w:after="0"/>
        <w:rPr>
          <w:rFonts w:ascii="Arial" w:hAnsi="Arial" w:cs="Arial"/>
          <w:sz w:val="24"/>
          <w:szCs w:val="24"/>
        </w:rPr>
      </w:pPr>
      <w:r w:rsidRPr="00F97164">
        <w:rPr>
          <w:rFonts w:ascii="Arial" w:hAnsi="Arial" w:cs="Arial"/>
          <w:sz w:val="24"/>
          <w:szCs w:val="24"/>
        </w:rPr>
        <w:t xml:space="preserve">Hoult, S. (2005) </w:t>
      </w:r>
      <w:r w:rsidRPr="00F97164">
        <w:rPr>
          <w:rFonts w:ascii="Arial" w:hAnsi="Arial" w:cs="Arial"/>
          <w:i/>
          <w:sz w:val="24"/>
          <w:szCs w:val="24"/>
        </w:rPr>
        <w:t xml:space="preserve">Reflective Reader. Secondary Professional Studies. </w:t>
      </w:r>
      <w:r w:rsidRPr="00F97164">
        <w:rPr>
          <w:rFonts w:ascii="Arial" w:hAnsi="Arial" w:cs="Arial"/>
          <w:sz w:val="24"/>
          <w:szCs w:val="24"/>
        </w:rPr>
        <w:t xml:space="preserve">Exeter: Learning Matters Ltd. </w:t>
      </w:r>
    </w:p>
    <w:p w14:paraId="461E66E4" w14:textId="77777777" w:rsidR="00F97164" w:rsidRPr="00F97164" w:rsidRDefault="00F97164" w:rsidP="00F97164">
      <w:pPr>
        <w:spacing w:after="0"/>
        <w:rPr>
          <w:rFonts w:ascii="Arial" w:hAnsi="Arial" w:cs="Arial"/>
          <w:sz w:val="24"/>
          <w:szCs w:val="24"/>
        </w:rPr>
      </w:pPr>
    </w:p>
    <w:p w14:paraId="223AA9A0" w14:textId="175E20C2" w:rsidR="00B87537" w:rsidRDefault="00B87537" w:rsidP="00F97164">
      <w:pPr>
        <w:spacing w:after="0"/>
        <w:rPr>
          <w:rFonts w:ascii="Arial" w:hAnsi="Arial" w:cs="Arial"/>
          <w:sz w:val="24"/>
          <w:szCs w:val="24"/>
        </w:rPr>
      </w:pPr>
      <w:r w:rsidRPr="00F97164">
        <w:rPr>
          <w:rFonts w:ascii="Arial" w:hAnsi="Arial" w:cs="Arial"/>
          <w:sz w:val="24"/>
          <w:szCs w:val="24"/>
        </w:rPr>
        <w:t xml:space="preserve">Hsia, L.-H., Huang, I. &amp; Hwang, G.-J. (2016) "A web-based peer-assessment approach to improving junior high school students' performance, self-efficacy and motivation in performing arts courses", </w:t>
      </w:r>
      <w:r w:rsidRPr="000C28A9">
        <w:rPr>
          <w:rFonts w:ascii="Arial" w:hAnsi="Arial" w:cs="Arial"/>
          <w:i/>
          <w:sz w:val="24"/>
          <w:szCs w:val="24"/>
        </w:rPr>
        <w:t>British Journal of Educational Technology</w:t>
      </w:r>
      <w:r w:rsidRPr="00F97164">
        <w:rPr>
          <w:rFonts w:ascii="Arial" w:hAnsi="Arial" w:cs="Arial"/>
          <w:sz w:val="24"/>
          <w:szCs w:val="24"/>
        </w:rPr>
        <w:t>, 47 (4), pp. 618 – 632.</w:t>
      </w:r>
    </w:p>
    <w:p w14:paraId="111B637C" w14:textId="77777777" w:rsidR="00F97164" w:rsidRPr="00F97164" w:rsidRDefault="00F97164" w:rsidP="00F97164">
      <w:pPr>
        <w:spacing w:after="0"/>
        <w:rPr>
          <w:rFonts w:ascii="Arial" w:hAnsi="Arial" w:cs="Arial"/>
          <w:sz w:val="24"/>
          <w:szCs w:val="24"/>
        </w:rPr>
      </w:pPr>
    </w:p>
    <w:p w14:paraId="32DB02DF" w14:textId="62C43794" w:rsidR="00B87537" w:rsidRDefault="00B87537" w:rsidP="00F97164">
      <w:pPr>
        <w:spacing w:after="0"/>
        <w:rPr>
          <w:rFonts w:ascii="Arial" w:hAnsi="Arial" w:cs="Arial"/>
          <w:sz w:val="24"/>
          <w:szCs w:val="24"/>
        </w:rPr>
      </w:pPr>
      <w:r w:rsidRPr="00F97164">
        <w:rPr>
          <w:rFonts w:ascii="Arial" w:hAnsi="Arial" w:cs="Arial"/>
          <w:sz w:val="24"/>
          <w:szCs w:val="24"/>
        </w:rPr>
        <w:t xml:space="preserve">Hutchinson, C., &amp; Hayward, L. (2005) "The journey so far: assessment for learning in Scotland", </w:t>
      </w:r>
      <w:r w:rsidRPr="000C28A9">
        <w:rPr>
          <w:rFonts w:ascii="Arial" w:hAnsi="Arial" w:cs="Arial"/>
          <w:i/>
          <w:sz w:val="24"/>
          <w:szCs w:val="24"/>
        </w:rPr>
        <w:t>The Curriculum Journal</w:t>
      </w:r>
      <w:r w:rsidRPr="00F97164">
        <w:rPr>
          <w:rFonts w:ascii="Arial" w:hAnsi="Arial" w:cs="Arial"/>
          <w:sz w:val="24"/>
          <w:szCs w:val="24"/>
        </w:rPr>
        <w:t xml:space="preserve">, 16 (2), pp. 225 – 248. </w:t>
      </w:r>
    </w:p>
    <w:p w14:paraId="1C951710" w14:textId="77777777" w:rsidR="00F97164" w:rsidRPr="00F97164" w:rsidRDefault="00F97164" w:rsidP="00F97164">
      <w:pPr>
        <w:spacing w:after="0"/>
        <w:rPr>
          <w:rFonts w:ascii="Arial" w:hAnsi="Arial" w:cs="Arial"/>
          <w:sz w:val="24"/>
          <w:szCs w:val="24"/>
        </w:rPr>
      </w:pPr>
    </w:p>
    <w:p w14:paraId="1709F7F6" w14:textId="1EA282AD" w:rsidR="00B87537" w:rsidRDefault="00B87537" w:rsidP="00F97164">
      <w:pPr>
        <w:spacing w:after="0"/>
        <w:rPr>
          <w:rFonts w:ascii="Arial" w:hAnsi="Arial" w:cs="Arial"/>
          <w:sz w:val="24"/>
          <w:szCs w:val="24"/>
        </w:rPr>
      </w:pPr>
      <w:r w:rsidRPr="00F97164">
        <w:rPr>
          <w:rFonts w:ascii="Arial" w:hAnsi="Arial" w:cs="Arial"/>
          <w:sz w:val="24"/>
          <w:szCs w:val="24"/>
        </w:rPr>
        <w:t xml:space="preserve">Jang, E., &amp; Sinclair, J. (2018) “Ontario’s educational assessment policy and practice: a double-edged sword?”, </w:t>
      </w:r>
      <w:r w:rsidRPr="000C28A9">
        <w:rPr>
          <w:rFonts w:ascii="Arial" w:hAnsi="Arial" w:cs="Arial"/>
          <w:i/>
          <w:sz w:val="24"/>
          <w:szCs w:val="24"/>
        </w:rPr>
        <w:t>Assessment in Education: Principles, Policy &amp; Practice</w:t>
      </w:r>
      <w:r w:rsidRPr="00F97164">
        <w:rPr>
          <w:rFonts w:ascii="Arial" w:hAnsi="Arial" w:cs="Arial"/>
          <w:sz w:val="24"/>
          <w:szCs w:val="24"/>
        </w:rPr>
        <w:t>, 25 (6), pp. 655-677.</w:t>
      </w:r>
    </w:p>
    <w:p w14:paraId="5B7BF3B9" w14:textId="77777777" w:rsidR="00F97164" w:rsidRPr="00F97164" w:rsidRDefault="00F97164" w:rsidP="00F97164">
      <w:pPr>
        <w:spacing w:after="0"/>
        <w:rPr>
          <w:rFonts w:ascii="Arial" w:hAnsi="Arial" w:cs="Arial"/>
          <w:sz w:val="24"/>
          <w:szCs w:val="24"/>
        </w:rPr>
      </w:pPr>
    </w:p>
    <w:p w14:paraId="747A4EC3" w14:textId="3D41E7FC" w:rsidR="00B87537" w:rsidRDefault="00B87537" w:rsidP="00F97164">
      <w:pPr>
        <w:spacing w:after="0"/>
        <w:rPr>
          <w:rFonts w:ascii="Arial" w:hAnsi="Arial" w:cs="Arial"/>
          <w:sz w:val="24"/>
          <w:szCs w:val="24"/>
        </w:rPr>
      </w:pPr>
      <w:proofErr w:type="spellStart"/>
      <w:r w:rsidRPr="00F97164">
        <w:rPr>
          <w:rFonts w:ascii="Arial" w:hAnsi="Arial" w:cs="Arial"/>
          <w:sz w:val="24"/>
          <w:szCs w:val="24"/>
        </w:rPr>
        <w:t>Jarraya</w:t>
      </w:r>
      <w:proofErr w:type="spellEnd"/>
      <w:r w:rsidRPr="00F97164">
        <w:rPr>
          <w:rFonts w:ascii="Arial" w:hAnsi="Arial" w:cs="Arial"/>
          <w:sz w:val="24"/>
          <w:szCs w:val="24"/>
        </w:rPr>
        <w:t xml:space="preserve">, S., </w:t>
      </w:r>
      <w:proofErr w:type="spellStart"/>
      <w:r w:rsidRPr="00F97164">
        <w:rPr>
          <w:rFonts w:ascii="Arial" w:hAnsi="Arial" w:cs="Arial"/>
          <w:sz w:val="24"/>
          <w:szCs w:val="24"/>
        </w:rPr>
        <w:t>Jarraya</w:t>
      </w:r>
      <w:proofErr w:type="spellEnd"/>
      <w:r w:rsidRPr="00F97164">
        <w:rPr>
          <w:rFonts w:ascii="Arial" w:hAnsi="Arial" w:cs="Arial"/>
          <w:sz w:val="24"/>
          <w:szCs w:val="24"/>
        </w:rPr>
        <w:t xml:space="preserve">, M. &amp; </w:t>
      </w:r>
      <w:proofErr w:type="spellStart"/>
      <w:r w:rsidRPr="00F97164">
        <w:rPr>
          <w:rFonts w:ascii="Arial" w:hAnsi="Arial" w:cs="Arial"/>
          <w:sz w:val="24"/>
          <w:szCs w:val="24"/>
        </w:rPr>
        <w:t>Souissi</w:t>
      </w:r>
      <w:proofErr w:type="spellEnd"/>
      <w:r w:rsidRPr="00F97164">
        <w:rPr>
          <w:rFonts w:ascii="Arial" w:hAnsi="Arial" w:cs="Arial"/>
          <w:sz w:val="24"/>
          <w:szCs w:val="24"/>
        </w:rPr>
        <w:t>, N. (2106) "Diurnal Variations and Weekly Patterns of Cognitive Performances in Tunisian Children</w:t>
      </w:r>
      <w:r w:rsidRPr="000C28A9">
        <w:rPr>
          <w:rFonts w:ascii="Arial" w:hAnsi="Arial" w:cs="Arial"/>
          <w:i/>
          <w:sz w:val="24"/>
          <w:szCs w:val="24"/>
        </w:rPr>
        <w:t>", International Online Journal of Educational Sciences</w:t>
      </w:r>
      <w:r w:rsidRPr="00F97164">
        <w:rPr>
          <w:rFonts w:ascii="Arial" w:hAnsi="Arial" w:cs="Arial"/>
          <w:sz w:val="24"/>
          <w:szCs w:val="24"/>
        </w:rPr>
        <w:t xml:space="preserve">, 8 (5), pp. 62 – 68. </w:t>
      </w:r>
    </w:p>
    <w:p w14:paraId="246D77FB" w14:textId="77777777" w:rsidR="00F97164" w:rsidRPr="00F97164" w:rsidRDefault="00F97164" w:rsidP="00F97164">
      <w:pPr>
        <w:spacing w:after="0"/>
        <w:rPr>
          <w:rFonts w:ascii="Arial" w:hAnsi="Arial" w:cs="Arial"/>
          <w:sz w:val="24"/>
          <w:szCs w:val="24"/>
        </w:rPr>
      </w:pPr>
    </w:p>
    <w:p w14:paraId="132C8A1A" w14:textId="16A08BF6" w:rsidR="00B87537" w:rsidRDefault="00B87537" w:rsidP="00F97164">
      <w:pPr>
        <w:spacing w:after="0"/>
        <w:rPr>
          <w:rFonts w:ascii="Arial" w:hAnsi="Arial" w:cs="Arial"/>
          <w:sz w:val="24"/>
          <w:szCs w:val="24"/>
        </w:rPr>
      </w:pPr>
      <w:proofErr w:type="spellStart"/>
      <w:r w:rsidRPr="00F97164">
        <w:rPr>
          <w:rFonts w:ascii="Arial" w:hAnsi="Arial" w:cs="Arial"/>
          <w:sz w:val="24"/>
          <w:szCs w:val="24"/>
        </w:rPr>
        <w:t>Kemmis</w:t>
      </w:r>
      <w:proofErr w:type="spellEnd"/>
      <w:r w:rsidRPr="00F97164">
        <w:rPr>
          <w:rFonts w:ascii="Arial" w:hAnsi="Arial" w:cs="Arial"/>
          <w:sz w:val="24"/>
          <w:szCs w:val="24"/>
        </w:rPr>
        <w:t xml:space="preserve">, S. (2010) "What is to be done? The place of Action Research", </w:t>
      </w:r>
      <w:r w:rsidRPr="000C28A9">
        <w:rPr>
          <w:rFonts w:ascii="Arial" w:hAnsi="Arial" w:cs="Arial"/>
          <w:i/>
          <w:sz w:val="24"/>
          <w:szCs w:val="24"/>
        </w:rPr>
        <w:t>Educational Action Research</w:t>
      </w:r>
      <w:r w:rsidRPr="00F97164">
        <w:rPr>
          <w:rFonts w:ascii="Arial" w:hAnsi="Arial" w:cs="Arial"/>
          <w:sz w:val="24"/>
          <w:szCs w:val="24"/>
        </w:rPr>
        <w:t xml:space="preserve">, 18 (4), pp. 417 – 427. </w:t>
      </w:r>
    </w:p>
    <w:p w14:paraId="2826238D" w14:textId="77777777" w:rsidR="00F97164" w:rsidRPr="00F97164" w:rsidRDefault="00F97164" w:rsidP="00F97164">
      <w:pPr>
        <w:spacing w:after="0"/>
        <w:rPr>
          <w:rFonts w:ascii="Arial" w:hAnsi="Arial" w:cs="Arial"/>
          <w:sz w:val="24"/>
          <w:szCs w:val="24"/>
        </w:rPr>
      </w:pPr>
    </w:p>
    <w:p w14:paraId="2EBAB348" w14:textId="5A2EA120" w:rsidR="00B87537" w:rsidRDefault="00B87537" w:rsidP="00F97164">
      <w:pPr>
        <w:spacing w:after="0"/>
        <w:rPr>
          <w:rFonts w:ascii="Arial" w:hAnsi="Arial" w:cs="Arial"/>
          <w:sz w:val="24"/>
          <w:szCs w:val="24"/>
        </w:rPr>
      </w:pPr>
      <w:r w:rsidRPr="00F97164">
        <w:rPr>
          <w:rFonts w:ascii="Arial" w:hAnsi="Arial" w:cs="Arial"/>
          <w:sz w:val="24"/>
          <w:szCs w:val="24"/>
        </w:rPr>
        <w:t xml:space="preserve">Kirton, A. et al. (2007) "Revolution, evolution or a Trojan horse? Piloting assessment for learning in some Scottish primary schools", </w:t>
      </w:r>
      <w:r w:rsidRPr="000C28A9">
        <w:rPr>
          <w:rFonts w:ascii="Arial" w:hAnsi="Arial" w:cs="Arial"/>
          <w:i/>
          <w:sz w:val="24"/>
          <w:szCs w:val="24"/>
        </w:rPr>
        <w:t>British Educational Research Journal</w:t>
      </w:r>
      <w:r w:rsidRPr="00F97164">
        <w:rPr>
          <w:rFonts w:ascii="Arial" w:hAnsi="Arial" w:cs="Arial"/>
          <w:sz w:val="24"/>
          <w:szCs w:val="24"/>
        </w:rPr>
        <w:t xml:space="preserve">, 33 (4), pp. 605 – 627. </w:t>
      </w:r>
    </w:p>
    <w:p w14:paraId="49E83EB6" w14:textId="77777777" w:rsidR="00F97164" w:rsidRPr="00F97164" w:rsidRDefault="00F97164" w:rsidP="00F97164">
      <w:pPr>
        <w:spacing w:after="0"/>
        <w:rPr>
          <w:rFonts w:ascii="Arial" w:hAnsi="Arial" w:cs="Arial"/>
          <w:sz w:val="24"/>
          <w:szCs w:val="24"/>
        </w:rPr>
      </w:pPr>
    </w:p>
    <w:p w14:paraId="4B7C8E99" w14:textId="6DBAB025" w:rsidR="00B87537" w:rsidRDefault="00B87537" w:rsidP="00F97164">
      <w:pPr>
        <w:spacing w:after="0"/>
        <w:rPr>
          <w:rFonts w:ascii="Arial" w:hAnsi="Arial" w:cs="Arial"/>
          <w:sz w:val="24"/>
          <w:szCs w:val="24"/>
        </w:rPr>
      </w:pPr>
      <w:proofErr w:type="spellStart"/>
      <w:r w:rsidRPr="00F97164">
        <w:rPr>
          <w:rFonts w:ascii="Arial" w:hAnsi="Arial" w:cs="Arial"/>
          <w:sz w:val="24"/>
          <w:szCs w:val="24"/>
        </w:rPr>
        <w:t>Koc</w:t>
      </w:r>
      <w:proofErr w:type="spellEnd"/>
      <w:r w:rsidRPr="00F97164">
        <w:rPr>
          <w:rFonts w:ascii="Arial" w:hAnsi="Arial" w:cs="Arial"/>
          <w:sz w:val="24"/>
          <w:szCs w:val="24"/>
        </w:rPr>
        <w:t xml:space="preserve">, C. (2011) "The Views of Prospective Class Teachers about Peer Assessment in Teaching Practice", </w:t>
      </w:r>
      <w:r w:rsidRPr="000C28A9">
        <w:rPr>
          <w:rFonts w:ascii="Arial" w:hAnsi="Arial" w:cs="Arial"/>
          <w:i/>
          <w:sz w:val="24"/>
          <w:szCs w:val="24"/>
        </w:rPr>
        <w:t>Educational Sciences: Theory &amp; Practice</w:t>
      </w:r>
      <w:r w:rsidRPr="00F97164">
        <w:rPr>
          <w:rFonts w:ascii="Arial" w:hAnsi="Arial" w:cs="Arial"/>
          <w:sz w:val="24"/>
          <w:szCs w:val="24"/>
        </w:rPr>
        <w:t>, 11 (4) pp. 1979 – 1989.</w:t>
      </w:r>
    </w:p>
    <w:p w14:paraId="2E046817" w14:textId="77777777" w:rsidR="00F97164" w:rsidRPr="00F97164" w:rsidRDefault="00F97164" w:rsidP="00F97164">
      <w:pPr>
        <w:spacing w:after="0"/>
        <w:rPr>
          <w:rFonts w:ascii="Arial" w:hAnsi="Arial" w:cs="Arial"/>
          <w:sz w:val="24"/>
          <w:szCs w:val="24"/>
        </w:rPr>
      </w:pPr>
    </w:p>
    <w:p w14:paraId="04775B54" w14:textId="73F81D21" w:rsidR="00B87537" w:rsidRDefault="00B87537" w:rsidP="00F97164">
      <w:pPr>
        <w:spacing w:after="0"/>
        <w:rPr>
          <w:rFonts w:ascii="Arial" w:hAnsi="Arial" w:cs="Arial"/>
          <w:sz w:val="24"/>
          <w:szCs w:val="24"/>
        </w:rPr>
      </w:pPr>
      <w:r w:rsidRPr="00F97164">
        <w:rPr>
          <w:rFonts w:ascii="Arial" w:hAnsi="Arial" w:cs="Arial"/>
          <w:sz w:val="24"/>
          <w:szCs w:val="24"/>
        </w:rPr>
        <w:t xml:space="preserve">Koshy, V. (2010) </w:t>
      </w:r>
      <w:r w:rsidRPr="00EE61BC">
        <w:rPr>
          <w:rFonts w:ascii="Arial" w:hAnsi="Arial" w:cs="Arial"/>
          <w:i/>
          <w:sz w:val="24"/>
          <w:szCs w:val="24"/>
        </w:rPr>
        <w:t>Action Research for improving Educational Practice</w:t>
      </w:r>
      <w:r w:rsidR="00623938" w:rsidRPr="00623938">
        <w:rPr>
          <w:rFonts w:ascii="Arial" w:hAnsi="Arial" w:cs="Arial"/>
          <w:sz w:val="24"/>
          <w:szCs w:val="24"/>
        </w:rPr>
        <w:t>.</w:t>
      </w:r>
      <w:r w:rsidRPr="00623938">
        <w:rPr>
          <w:rFonts w:ascii="Arial" w:hAnsi="Arial" w:cs="Arial"/>
          <w:sz w:val="24"/>
          <w:szCs w:val="24"/>
        </w:rPr>
        <w:t xml:space="preserve"> 2</w:t>
      </w:r>
      <w:r w:rsidRPr="00623938">
        <w:rPr>
          <w:rFonts w:ascii="Arial" w:hAnsi="Arial" w:cs="Arial"/>
          <w:sz w:val="24"/>
          <w:szCs w:val="24"/>
          <w:vertAlign w:val="superscript"/>
        </w:rPr>
        <w:t>nd</w:t>
      </w:r>
      <w:r w:rsidRPr="00623938">
        <w:rPr>
          <w:rFonts w:ascii="Arial" w:hAnsi="Arial" w:cs="Arial"/>
          <w:sz w:val="24"/>
          <w:szCs w:val="24"/>
        </w:rPr>
        <w:t xml:space="preserve"> edition</w:t>
      </w:r>
      <w:r w:rsidRPr="00F97164">
        <w:rPr>
          <w:rFonts w:ascii="Arial" w:hAnsi="Arial" w:cs="Arial"/>
          <w:sz w:val="24"/>
          <w:szCs w:val="24"/>
        </w:rPr>
        <w:t>.</w:t>
      </w:r>
      <w:r w:rsidRPr="00F97164">
        <w:rPr>
          <w:rFonts w:ascii="Arial" w:hAnsi="Arial" w:cs="Arial"/>
          <w:i/>
          <w:sz w:val="24"/>
          <w:szCs w:val="24"/>
        </w:rPr>
        <w:t xml:space="preserve"> </w:t>
      </w:r>
      <w:r w:rsidRPr="00F97164">
        <w:rPr>
          <w:rFonts w:ascii="Arial" w:hAnsi="Arial" w:cs="Arial"/>
          <w:sz w:val="24"/>
          <w:szCs w:val="24"/>
        </w:rPr>
        <w:t xml:space="preserve">London: Sage Publications Ltd. </w:t>
      </w:r>
    </w:p>
    <w:p w14:paraId="51F93CB4" w14:textId="77777777" w:rsidR="00F97164" w:rsidRPr="00F97164" w:rsidRDefault="00F97164" w:rsidP="00F97164">
      <w:pPr>
        <w:spacing w:after="0"/>
        <w:rPr>
          <w:rFonts w:ascii="Arial" w:hAnsi="Arial" w:cs="Arial"/>
          <w:sz w:val="24"/>
          <w:szCs w:val="24"/>
        </w:rPr>
      </w:pPr>
    </w:p>
    <w:p w14:paraId="71F74D86"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Kumar, R. (2014) </w:t>
      </w:r>
      <w:r w:rsidRPr="00623938">
        <w:rPr>
          <w:rFonts w:ascii="Arial" w:hAnsi="Arial" w:cs="Arial"/>
          <w:i/>
          <w:sz w:val="24"/>
          <w:szCs w:val="24"/>
        </w:rPr>
        <w:t xml:space="preserve">Research Methodology: a step-by-step guide for beginners, </w:t>
      </w:r>
      <w:r w:rsidRPr="00571962">
        <w:rPr>
          <w:rFonts w:ascii="Arial" w:hAnsi="Arial" w:cs="Arial"/>
          <w:sz w:val="24"/>
          <w:szCs w:val="24"/>
        </w:rPr>
        <w:t>4</w:t>
      </w:r>
      <w:r w:rsidRPr="00571962">
        <w:rPr>
          <w:rFonts w:ascii="Arial" w:hAnsi="Arial" w:cs="Arial"/>
          <w:sz w:val="24"/>
          <w:szCs w:val="24"/>
          <w:vertAlign w:val="superscript"/>
        </w:rPr>
        <w:t>th</w:t>
      </w:r>
      <w:r w:rsidRPr="00571962">
        <w:rPr>
          <w:rFonts w:ascii="Arial" w:hAnsi="Arial" w:cs="Arial"/>
          <w:sz w:val="24"/>
          <w:szCs w:val="24"/>
        </w:rPr>
        <w:t xml:space="preserve"> edition</w:t>
      </w:r>
      <w:r w:rsidRPr="00F97164">
        <w:rPr>
          <w:rFonts w:ascii="Arial" w:hAnsi="Arial" w:cs="Arial"/>
          <w:sz w:val="24"/>
          <w:szCs w:val="24"/>
        </w:rPr>
        <w:t>. London: Sage Publications Ltd.</w:t>
      </w:r>
    </w:p>
    <w:p w14:paraId="37660DBC" w14:textId="1FF9A006" w:rsidR="00B87537" w:rsidRDefault="00B87537" w:rsidP="00F97164">
      <w:pPr>
        <w:spacing w:after="0"/>
        <w:rPr>
          <w:rFonts w:ascii="Arial" w:hAnsi="Arial" w:cs="Arial"/>
          <w:sz w:val="24"/>
          <w:szCs w:val="24"/>
        </w:rPr>
      </w:pPr>
      <w:proofErr w:type="spellStart"/>
      <w:r w:rsidRPr="00F97164">
        <w:rPr>
          <w:rFonts w:ascii="Arial" w:hAnsi="Arial" w:cs="Arial"/>
          <w:sz w:val="24"/>
          <w:szCs w:val="24"/>
        </w:rPr>
        <w:lastRenderedPageBreak/>
        <w:t>Leenknecht</w:t>
      </w:r>
      <w:proofErr w:type="spellEnd"/>
      <w:r w:rsidRPr="00F97164">
        <w:rPr>
          <w:rFonts w:ascii="Arial" w:hAnsi="Arial" w:cs="Arial"/>
          <w:sz w:val="24"/>
          <w:szCs w:val="24"/>
        </w:rPr>
        <w:t xml:space="preserve">, M. &amp; </w:t>
      </w:r>
      <w:proofErr w:type="spellStart"/>
      <w:r w:rsidRPr="00F97164">
        <w:rPr>
          <w:rFonts w:ascii="Arial" w:hAnsi="Arial" w:cs="Arial"/>
          <w:sz w:val="24"/>
          <w:szCs w:val="24"/>
        </w:rPr>
        <w:t>Prins</w:t>
      </w:r>
      <w:proofErr w:type="spellEnd"/>
      <w:r w:rsidRPr="00F97164">
        <w:rPr>
          <w:rFonts w:ascii="Arial" w:hAnsi="Arial" w:cs="Arial"/>
          <w:sz w:val="24"/>
          <w:szCs w:val="24"/>
        </w:rPr>
        <w:t xml:space="preserve">, F. (2108) "Formative assessment in primary school: the effects of involving pupils in setting assessment criteria on their appraisal and feedback style", </w:t>
      </w:r>
      <w:r w:rsidRPr="007427F7">
        <w:rPr>
          <w:rFonts w:ascii="Arial" w:hAnsi="Arial" w:cs="Arial"/>
          <w:i/>
          <w:sz w:val="24"/>
          <w:szCs w:val="24"/>
        </w:rPr>
        <w:t>European Journal of Psychology of Education</w:t>
      </w:r>
      <w:r w:rsidRPr="00F97164">
        <w:rPr>
          <w:rFonts w:ascii="Arial" w:hAnsi="Arial" w:cs="Arial"/>
          <w:sz w:val="24"/>
          <w:szCs w:val="24"/>
        </w:rPr>
        <w:t>, 33 (1), pp. 101 – 116.</w:t>
      </w:r>
    </w:p>
    <w:p w14:paraId="037F703F" w14:textId="77777777" w:rsidR="00F97164" w:rsidRPr="00F97164" w:rsidRDefault="00F97164" w:rsidP="00F97164">
      <w:pPr>
        <w:spacing w:after="0"/>
        <w:rPr>
          <w:rFonts w:ascii="Arial" w:hAnsi="Arial" w:cs="Arial"/>
          <w:sz w:val="24"/>
          <w:szCs w:val="24"/>
        </w:rPr>
      </w:pPr>
    </w:p>
    <w:p w14:paraId="6129A91B"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McAteer, M. (2013) </w:t>
      </w:r>
      <w:r w:rsidRPr="00F97164">
        <w:rPr>
          <w:rFonts w:ascii="Arial" w:hAnsi="Arial" w:cs="Arial"/>
          <w:i/>
          <w:sz w:val="24"/>
          <w:szCs w:val="24"/>
        </w:rPr>
        <w:t xml:space="preserve">Action Research in Education. </w:t>
      </w:r>
      <w:r w:rsidRPr="00F97164">
        <w:rPr>
          <w:rFonts w:ascii="Arial" w:hAnsi="Arial" w:cs="Arial"/>
          <w:sz w:val="24"/>
          <w:szCs w:val="24"/>
        </w:rPr>
        <w:t>London: Sage Publications Ltd.</w:t>
      </w:r>
    </w:p>
    <w:p w14:paraId="37A031FD" w14:textId="77777777" w:rsidR="007427F7" w:rsidRDefault="007427F7" w:rsidP="00F97164">
      <w:pPr>
        <w:spacing w:after="0"/>
        <w:rPr>
          <w:rFonts w:ascii="Arial" w:hAnsi="Arial" w:cs="Arial"/>
          <w:sz w:val="24"/>
          <w:szCs w:val="24"/>
        </w:rPr>
      </w:pPr>
    </w:p>
    <w:p w14:paraId="16495969" w14:textId="614538C8" w:rsidR="00B87537" w:rsidRPr="00F97164" w:rsidRDefault="00B87537" w:rsidP="00F97164">
      <w:pPr>
        <w:spacing w:after="0"/>
        <w:rPr>
          <w:rFonts w:ascii="Arial" w:hAnsi="Arial" w:cs="Arial"/>
          <w:sz w:val="24"/>
          <w:szCs w:val="24"/>
        </w:rPr>
      </w:pPr>
      <w:r w:rsidRPr="00F97164">
        <w:rPr>
          <w:rFonts w:ascii="Arial" w:hAnsi="Arial" w:cs="Arial"/>
          <w:sz w:val="24"/>
          <w:szCs w:val="24"/>
        </w:rPr>
        <w:t>Nicol, D. &amp; MacFarlane-Dick, D. (2006) " Formative assessment and self - regulated</w:t>
      </w:r>
    </w:p>
    <w:p w14:paraId="16F7DA81"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learning: a model and seven principles of good feedback practice", </w:t>
      </w:r>
      <w:r w:rsidRPr="007427F7">
        <w:rPr>
          <w:rFonts w:ascii="Arial" w:hAnsi="Arial" w:cs="Arial"/>
          <w:i/>
          <w:sz w:val="24"/>
          <w:szCs w:val="24"/>
        </w:rPr>
        <w:t>Studies in Higher Education</w:t>
      </w:r>
      <w:r w:rsidRPr="00F97164">
        <w:rPr>
          <w:rFonts w:ascii="Arial" w:hAnsi="Arial" w:cs="Arial"/>
          <w:sz w:val="24"/>
          <w:szCs w:val="24"/>
        </w:rPr>
        <w:t>, 31 (2) pp. 199 – 218.</w:t>
      </w:r>
    </w:p>
    <w:p w14:paraId="3D8633AC" w14:textId="77777777" w:rsidR="00B87537" w:rsidRPr="00F97164" w:rsidRDefault="00B87537" w:rsidP="00F97164">
      <w:pPr>
        <w:spacing w:after="0"/>
        <w:rPr>
          <w:rFonts w:ascii="Arial" w:hAnsi="Arial" w:cs="Arial"/>
          <w:sz w:val="24"/>
          <w:szCs w:val="24"/>
        </w:rPr>
      </w:pPr>
    </w:p>
    <w:p w14:paraId="607918C9" w14:textId="4B01E4B2" w:rsidR="00B87537" w:rsidRDefault="00B87537" w:rsidP="00F97164">
      <w:pPr>
        <w:spacing w:after="0"/>
        <w:rPr>
          <w:rFonts w:ascii="Arial" w:hAnsi="Arial" w:cs="Arial"/>
          <w:sz w:val="24"/>
          <w:szCs w:val="24"/>
        </w:rPr>
      </w:pPr>
      <w:r w:rsidRPr="00F97164">
        <w:rPr>
          <w:rFonts w:ascii="Arial" w:hAnsi="Arial" w:cs="Arial"/>
          <w:sz w:val="24"/>
          <w:szCs w:val="24"/>
        </w:rPr>
        <w:t xml:space="preserve">Ontario Ministry of Education (2010) </w:t>
      </w:r>
      <w:r w:rsidRPr="00517B3B">
        <w:rPr>
          <w:rFonts w:ascii="Arial" w:hAnsi="Arial" w:cs="Arial"/>
          <w:i/>
          <w:sz w:val="24"/>
          <w:szCs w:val="24"/>
        </w:rPr>
        <w:t>Growing success: assessment, evaluation and reporting in Ontario schools</w:t>
      </w:r>
      <w:r w:rsidRPr="00F97164">
        <w:rPr>
          <w:rFonts w:ascii="Arial" w:hAnsi="Arial" w:cs="Arial"/>
          <w:sz w:val="24"/>
          <w:szCs w:val="24"/>
        </w:rPr>
        <w:t xml:space="preserve">. Available at: </w:t>
      </w:r>
      <w:hyperlink r:id="rId19" w:history="1">
        <w:r w:rsidRPr="00F97164">
          <w:rPr>
            <w:rStyle w:val="Hyperlink"/>
            <w:rFonts w:ascii="Arial" w:hAnsi="Arial" w:cs="Arial"/>
            <w:sz w:val="24"/>
            <w:szCs w:val="24"/>
          </w:rPr>
          <w:t>http://www.edu.gov.on.ca/eng/policyfunding/growsuccess.pdf</w:t>
        </w:r>
      </w:hyperlink>
      <w:r w:rsidRPr="00F97164">
        <w:rPr>
          <w:rFonts w:ascii="Arial" w:hAnsi="Arial" w:cs="Arial"/>
          <w:sz w:val="24"/>
          <w:szCs w:val="24"/>
        </w:rPr>
        <w:t xml:space="preserve"> (Accessed: 18 March 2019).</w:t>
      </w:r>
    </w:p>
    <w:p w14:paraId="22AF6944" w14:textId="77777777" w:rsidR="00F97164" w:rsidRPr="00F97164" w:rsidRDefault="00F97164" w:rsidP="00F97164">
      <w:pPr>
        <w:spacing w:after="0"/>
        <w:rPr>
          <w:rFonts w:ascii="Arial" w:hAnsi="Arial" w:cs="Arial"/>
          <w:sz w:val="24"/>
          <w:szCs w:val="24"/>
        </w:rPr>
      </w:pPr>
    </w:p>
    <w:p w14:paraId="773871F5" w14:textId="5EB5214D" w:rsidR="00513706" w:rsidRDefault="00B87537" w:rsidP="00F97164">
      <w:pPr>
        <w:spacing w:after="0"/>
        <w:rPr>
          <w:rFonts w:ascii="Arial" w:hAnsi="Arial" w:cs="Arial"/>
          <w:bCs/>
          <w:sz w:val="24"/>
          <w:szCs w:val="24"/>
        </w:rPr>
      </w:pPr>
      <w:r w:rsidRPr="00F97164">
        <w:rPr>
          <w:rFonts w:ascii="Arial" w:hAnsi="Arial" w:cs="Arial"/>
          <w:sz w:val="24"/>
          <w:szCs w:val="24"/>
        </w:rPr>
        <w:t xml:space="preserve">Ontario Ministry of Education (2013)  </w:t>
      </w:r>
      <w:r w:rsidRPr="00517B3B">
        <w:rPr>
          <w:rFonts w:ascii="Arial" w:hAnsi="Arial" w:cs="Arial"/>
          <w:bCs/>
          <w:i/>
          <w:sz w:val="24"/>
          <w:szCs w:val="24"/>
        </w:rPr>
        <w:t xml:space="preserve">Learning </w:t>
      </w:r>
      <w:r w:rsidRPr="00517B3B">
        <w:rPr>
          <w:rFonts w:ascii="Arial" w:hAnsi="Arial" w:cs="Arial"/>
          <w:bCs/>
          <w:i/>
          <w:iCs/>
          <w:sz w:val="24"/>
          <w:szCs w:val="24"/>
        </w:rPr>
        <w:t xml:space="preserve">for </w:t>
      </w:r>
      <w:r w:rsidRPr="00517B3B">
        <w:rPr>
          <w:rFonts w:ascii="Arial" w:hAnsi="Arial" w:cs="Arial"/>
          <w:bCs/>
          <w:i/>
          <w:sz w:val="24"/>
          <w:szCs w:val="24"/>
        </w:rPr>
        <w:t>All</w:t>
      </w:r>
      <w:r w:rsidR="00517B3B" w:rsidRPr="00517B3B">
        <w:rPr>
          <w:rFonts w:ascii="Arial" w:hAnsi="Arial" w:cs="Arial"/>
          <w:bCs/>
          <w:i/>
          <w:sz w:val="24"/>
          <w:szCs w:val="24"/>
        </w:rPr>
        <w:t>:</w:t>
      </w:r>
      <w:r w:rsidRPr="00517B3B">
        <w:rPr>
          <w:rFonts w:ascii="Arial" w:hAnsi="Arial" w:cs="Arial"/>
          <w:bCs/>
          <w:i/>
          <w:sz w:val="24"/>
          <w:szCs w:val="24"/>
        </w:rPr>
        <w:t xml:space="preserve"> A Guide to Effective Assessment and Instruction for All Students, Kindergarten to Grade 12</w:t>
      </w:r>
      <w:r w:rsidRPr="00F97164">
        <w:rPr>
          <w:rFonts w:ascii="Arial" w:hAnsi="Arial" w:cs="Arial"/>
          <w:bCs/>
          <w:sz w:val="24"/>
          <w:szCs w:val="24"/>
        </w:rPr>
        <w:t xml:space="preserve">. Available at: </w:t>
      </w:r>
      <w:hyperlink r:id="rId20" w:history="1">
        <w:r w:rsidRPr="00F97164">
          <w:rPr>
            <w:rStyle w:val="Hyperlink"/>
            <w:rFonts w:ascii="Arial" w:hAnsi="Arial" w:cs="Arial"/>
            <w:bCs/>
            <w:sz w:val="24"/>
            <w:szCs w:val="24"/>
          </w:rPr>
          <w:t>http://www.edu.gov.on.ca/eng/general/elemsec/speced/learningforall2013.pdf</w:t>
        </w:r>
      </w:hyperlink>
      <w:r w:rsidRPr="00F97164">
        <w:rPr>
          <w:rFonts w:ascii="Arial" w:hAnsi="Arial" w:cs="Arial"/>
          <w:bCs/>
          <w:sz w:val="24"/>
          <w:szCs w:val="24"/>
        </w:rPr>
        <w:t xml:space="preserve"> (Accessed: 29 March 2019).</w:t>
      </w:r>
    </w:p>
    <w:p w14:paraId="6EC2559E" w14:textId="77777777" w:rsidR="00F97164" w:rsidRPr="00F97164" w:rsidRDefault="00F97164" w:rsidP="00F97164">
      <w:pPr>
        <w:spacing w:after="0"/>
        <w:rPr>
          <w:rFonts w:ascii="Arial" w:hAnsi="Arial" w:cs="Arial"/>
          <w:bCs/>
          <w:sz w:val="24"/>
          <w:szCs w:val="24"/>
        </w:rPr>
      </w:pPr>
    </w:p>
    <w:p w14:paraId="6B8D7540" w14:textId="305B8011" w:rsidR="00B87537" w:rsidRDefault="00B87537" w:rsidP="00F97164">
      <w:pPr>
        <w:spacing w:after="0"/>
        <w:rPr>
          <w:rFonts w:ascii="Arial" w:hAnsi="Arial" w:cs="Arial"/>
          <w:sz w:val="24"/>
          <w:szCs w:val="24"/>
        </w:rPr>
      </w:pPr>
      <w:r w:rsidRPr="00F97164">
        <w:rPr>
          <w:rFonts w:ascii="Arial" w:hAnsi="Arial" w:cs="Arial"/>
          <w:sz w:val="24"/>
          <w:szCs w:val="24"/>
        </w:rPr>
        <w:t>Pedder, D. (2010) "School Policies and Practices to Support Effective Classroom Assessment for Learning</w:t>
      </w:r>
      <w:r w:rsidRPr="00EF4ACA">
        <w:rPr>
          <w:rFonts w:ascii="Arial" w:hAnsi="Arial" w:cs="Arial"/>
          <w:i/>
          <w:sz w:val="24"/>
          <w:szCs w:val="24"/>
        </w:rPr>
        <w:t>", International Encyclopaedia of Education</w:t>
      </w:r>
      <w:r w:rsidRPr="00F97164">
        <w:rPr>
          <w:rFonts w:ascii="Arial" w:hAnsi="Arial" w:cs="Arial"/>
          <w:sz w:val="24"/>
          <w:szCs w:val="24"/>
        </w:rPr>
        <w:t>, 3, pp. 464 – 471.</w:t>
      </w:r>
    </w:p>
    <w:p w14:paraId="414CD4C8" w14:textId="77777777" w:rsidR="00F97164" w:rsidRPr="00F97164" w:rsidRDefault="00F97164" w:rsidP="00F97164">
      <w:pPr>
        <w:spacing w:after="0"/>
        <w:rPr>
          <w:rFonts w:ascii="Arial" w:hAnsi="Arial" w:cs="Arial"/>
          <w:sz w:val="24"/>
          <w:szCs w:val="24"/>
        </w:rPr>
      </w:pPr>
    </w:p>
    <w:p w14:paraId="780C9905" w14:textId="7DC7B049"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Pollard, A. et al. (2014) </w:t>
      </w:r>
      <w:r w:rsidRPr="00623938">
        <w:rPr>
          <w:rFonts w:ascii="Arial" w:hAnsi="Arial" w:cs="Arial"/>
          <w:i/>
          <w:sz w:val="24"/>
          <w:szCs w:val="24"/>
        </w:rPr>
        <w:t xml:space="preserve">Reflective teaching in schools. </w:t>
      </w:r>
      <w:r w:rsidRPr="00F047E2">
        <w:rPr>
          <w:rFonts w:ascii="Arial" w:hAnsi="Arial" w:cs="Arial"/>
          <w:sz w:val="24"/>
          <w:szCs w:val="24"/>
        </w:rPr>
        <w:t>4</w:t>
      </w:r>
      <w:r w:rsidRPr="00F047E2">
        <w:rPr>
          <w:rFonts w:ascii="Arial" w:hAnsi="Arial" w:cs="Arial"/>
          <w:sz w:val="24"/>
          <w:szCs w:val="24"/>
          <w:vertAlign w:val="superscript"/>
        </w:rPr>
        <w:t>th</w:t>
      </w:r>
      <w:r w:rsidRPr="00F047E2">
        <w:rPr>
          <w:rFonts w:ascii="Arial" w:hAnsi="Arial" w:cs="Arial"/>
          <w:sz w:val="24"/>
          <w:szCs w:val="24"/>
        </w:rPr>
        <w:t xml:space="preserve"> ed</w:t>
      </w:r>
      <w:r w:rsidR="00623938" w:rsidRPr="00F047E2">
        <w:rPr>
          <w:rFonts w:ascii="Arial" w:hAnsi="Arial" w:cs="Arial"/>
          <w:sz w:val="24"/>
          <w:szCs w:val="24"/>
        </w:rPr>
        <w:t>itio</w:t>
      </w:r>
      <w:r w:rsidRPr="00F047E2">
        <w:rPr>
          <w:rFonts w:ascii="Arial" w:hAnsi="Arial" w:cs="Arial"/>
          <w:sz w:val="24"/>
          <w:szCs w:val="24"/>
        </w:rPr>
        <w:t>n</w:t>
      </w:r>
      <w:r w:rsidRPr="00F97164">
        <w:rPr>
          <w:rFonts w:ascii="Arial" w:hAnsi="Arial" w:cs="Arial"/>
          <w:sz w:val="24"/>
          <w:szCs w:val="24"/>
        </w:rPr>
        <w:t xml:space="preserve">. London: Bloomsbury Academic. </w:t>
      </w:r>
    </w:p>
    <w:p w14:paraId="16575CBD" w14:textId="77777777" w:rsidR="00B87537" w:rsidRPr="00F97164" w:rsidRDefault="00B87537" w:rsidP="00F97164">
      <w:pPr>
        <w:spacing w:after="0"/>
        <w:rPr>
          <w:rFonts w:ascii="Arial" w:hAnsi="Arial" w:cs="Arial"/>
          <w:sz w:val="24"/>
          <w:szCs w:val="24"/>
        </w:rPr>
      </w:pPr>
    </w:p>
    <w:p w14:paraId="308D8552" w14:textId="5267A386"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Porter, J. (2016) </w:t>
      </w:r>
      <w:r w:rsidRPr="00517B3B">
        <w:rPr>
          <w:rFonts w:ascii="Arial" w:hAnsi="Arial" w:cs="Arial"/>
          <w:i/>
          <w:sz w:val="24"/>
          <w:szCs w:val="24"/>
        </w:rPr>
        <w:t>An action research investigation into peer and self-assessment strategies and their effectiveness in enhancing student learning in GCSE Geography.</w:t>
      </w:r>
      <w:r w:rsidRPr="00F97164">
        <w:rPr>
          <w:rFonts w:ascii="Arial" w:hAnsi="Arial" w:cs="Arial"/>
          <w:sz w:val="24"/>
          <w:szCs w:val="24"/>
        </w:rPr>
        <w:t xml:space="preserve"> Available at: </w:t>
      </w:r>
      <w:hyperlink r:id="rId21" w:history="1">
        <w:r w:rsidRPr="00F97164">
          <w:rPr>
            <w:rStyle w:val="Hyperlink"/>
            <w:rFonts w:ascii="Arial" w:hAnsi="Arial" w:cs="Arial"/>
            <w:sz w:val="24"/>
            <w:szCs w:val="24"/>
          </w:rPr>
          <w:t>https://ora.ox.ac.uk/objects/uuid:5784ba45-9280-4d91-b574-334856fd8274</w:t>
        </w:r>
      </w:hyperlink>
      <w:r w:rsidRPr="00F97164">
        <w:rPr>
          <w:rFonts w:ascii="Arial" w:hAnsi="Arial" w:cs="Arial"/>
          <w:sz w:val="24"/>
          <w:szCs w:val="24"/>
        </w:rPr>
        <w:t xml:space="preserve"> (Accessed: 14 April 2019).</w:t>
      </w:r>
    </w:p>
    <w:p w14:paraId="40405948" w14:textId="77777777" w:rsidR="00B87537" w:rsidRPr="00F97164" w:rsidRDefault="00B87537" w:rsidP="00F97164">
      <w:pPr>
        <w:spacing w:after="0"/>
        <w:rPr>
          <w:rFonts w:ascii="Arial" w:hAnsi="Arial" w:cs="Arial"/>
          <w:sz w:val="24"/>
          <w:szCs w:val="24"/>
        </w:rPr>
      </w:pPr>
    </w:p>
    <w:p w14:paraId="7FADE55C"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Randler</w:t>
      </w:r>
      <w:proofErr w:type="spellEnd"/>
      <w:r w:rsidRPr="00F97164">
        <w:rPr>
          <w:rFonts w:ascii="Arial" w:hAnsi="Arial" w:cs="Arial"/>
          <w:sz w:val="24"/>
          <w:szCs w:val="24"/>
        </w:rPr>
        <w:t xml:space="preserve">, C., Bechtold, K. &amp; Vogel, M. (2016) " Chronotype and Time of Day do not influence  Mathematical Achievement in Standardised Tests, but Impact Field Experiment", </w:t>
      </w:r>
      <w:r w:rsidRPr="00EF4ACA">
        <w:rPr>
          <w:rFonts w:ascii="Arial" w:hAnsi="Arial" w:cs="Arial"/>
          <w:i/>
          <w:sz w:val="24"/>
          <w:szCs w:val="24"/>
        </w:rPr>
        <w:t>International Online Journal of Educational Sciences</w:t>
      </w:r>
      <w:r w:rsidRPr="00F97164">
        <w:rPr>
          <w:rFonts w:ascii="Arial" w:hAnsi="Arial" w:cs="Arial"/>
          <w:sz w:val="24"/>
          <w:szCs w:val="24"/>
        </w:rPr>
        <w:t xml:space="preserve">, 8 (5), pp. 54 – 61. </w:t>
      </w:r>
    </w:p>
    <w:p w14:paraId="4D450231" w14:textId="77777777" w:rsidR="00B87537" w:rsidRPr="00F97164" w:rsidRDefault="00B87537" w:rsidP="00F97164">
      <w:pPr>
        <w:spacing w:after="0"/>
        <w:rPr>
          <w:rFonts w:ascii="Arial" w:hAnsi="Arial" w:cs="Arial"/>
          <w:sz w:val="24"/>
          <w:szCs w:val="24"/>
        </w:rPr>
      </w:pPr>
    </w:p>
    <w:p w14:paraId="6B71F0BC"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Ratminingsih</w:t>
      </w:r>
      <w:proofErr w:type="spellEnd"/>
      <w:r w:rsidRPr="00F97164">
        <w:rPr>
          <w:rFonts w:ascii="Arial" w:hAnsi="Arial" w:cs="Arial"/>
          <w:sz w:val="24"/>
          <w:szCs w:val="24"/>
        </w:rPr>
        <w:t xml:space="preserve">, N., </w:t>
      </w:r>
      <w:proofErr w:type="spellStart"/>
      <w:r w:rsidRPr="00F97164">
        <w:rPr>
          <w:rFonts w:ascii="Arial" w:hAnsi="Arial" w:cs="Arial"/>
          <w:sz w:val="24"/>
          <w:szCs w:val="24"/>
        </w:rPr>
        <w:t>Artini</w:t>
      </w:r>
      <w:proofErr w:type="spellEnd"/>
      <w:r w:rsidRPr="00F97164">
        <w:rPr>
          <w:rFonts w:ascii="Arial" w:hAnsi="Arial" w:cs="Arial"/>
          <w:sz w:val="24"/>
          <w:szCs w:val="24"/>
        </w:rPr>
        <w:t xml:space="preserve">, L., &amp; Padmadewi, N. (2017) "Incorporating Self and Peer Assessment in Reflective Teaching Practices", </w:t>
      </w:r>
      <w:r w:rsidRPr="00EF4ACA">
        <w:rPr>
          <w:rFonts w:ascii="Arial" w:hAnsi="Arial" w:cs="Arial"/>
          <w:i/>
          <w:sz w:val="24"/>
          <w:szCs w:val="24"/>
        </w:rPr>
        <w:t>International Journal of Instruction</w:t>
      </w:r>
      <w:r w:rsidRPr="00F97164">
        <w:rPr>
          <w:rFonts w:ascii="Arial" w:hAnsi="Arial" w:cs="Arial"/>
          <w:sz w:val="24"/>
          <w:szCs w:val="24"/>
        </w:rPr>
        <w:t>, 10 (4), pp. 165 – 184.</w:t>
      </w:r>
    </w:p>
    <w:p w14:paraId="0D2D3B76" w14:textId="77777777" w:rsidR="00B87537" w:rsidRPr="00F97164" w:rsidRDefault="00B87537" w:rsidP="00F97164">
      <w:pPr>
        <w:spacing w:after="0"/>
        <w:rPr>
          <w:rFonts w:ascii="Arial" w:hAnsi="Arial" w:cs="Arial"/>
          <w:sz w:val="24"/>
          <w:szCs w:val="24"/>
        </w:rPr>
      </w:pPr>
    </w:p>
    <w:p w14:paraId="1B4EC55B"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Rosenshine, B. (2012) "Principles of Instruction", </w:t>
      </w:r>
      <w:r w:rsidRPr="00EF4ACA">
        <w:rPr>
          <w:rFonts w:ascii="Arial" w:hAnsi="Arial" w:cs="Arial"/>
          <w:i/>
          <w:sz w:val="24"/>
          <w:szCs w:val="24"/>
        </w:rPr>
        <w:t>American Educator</w:t>
      </w:r>
      <w:r w:rsidRPr="00F97164">
        <w:rPr>
          <w:rFonts w:ascii="Arial" w:hAnsi="Arial" w:cs="Arial"/>
          <w:sz w:val="24"/>
          <w:szCs w:val="24"/>
        </w:rPr>
        <w:t>, 36(1), pp. 12 – 19 &amp; 39.</w:t>
      </w:r>
    </w:p>
    <w:p w14:paraId="37F60355" w14:textId="3B8BD6DF" w:rsidR="00B87537" w:rsidRDefault="00B87537" w:rsidP="00F97164">
      <w:pPr>
        <w:spacing w:after="0"/>
        <w:rPr>
          <w:rFonts w:ascii="Arial" w:hAnsi="Arial" w:cs="Arial"/>
          <w:sz w:val="24"/>
          <w:szCs w:val="24"/>
        </w:rPr>
      </w:pPr>
    </w:p>
    <w:p w14:paraId="7EBEF729" w14:textId="7F1CCB0A" w:rsidR="00F97164" w:rsidRDefault="00F97164" w:rsidP="00F97164">
      <w:pPr>
        <w:spacing w:after="0"/>
        <w:rPr>
          <w:rFonts w:ascii="Arial" w:hAnsi="Arial" w:cs="Arial"/>
          <w:sz w:val="24"/>
          <w:szCs w:val="24"/>
        </w:rPr>
      </w:pPr>
    </w:p>
    <w:p w14:paraId="0EA6353F" w14:textId="77777777" w:rsidR="00F97164" w:rsidRPr="00F97164" w:rsidRDefault="00F97164" w:rsidP="00F97164">
      <w:pPr>
        <w:spacing w:after="0"/>
        <w:rPr>
          <w:rFonts w:ascii="Arial" w:hAnsi="Arial" w:cs="Arial"/>
          <w:sz w:val="24"/>
          <w:szCs w:val="24"/>
        </w:rPr>
      </w:pPr>
    </w:p>
    <w:p w14:paraId="73EAB475" w14:textId="61683768"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lastRenderedPageBreak/>
        <w:t>Rotsaert</w:t>
      </w:r>
      <w:proofErr w:type="spellEnd"/>
      <w:r w:rsidRPr="00F97164">
        <w:rPr>
          <w:rFonts w:ascii="Arial" w:hAnsi="Arial" w:cs="Arial"/>
          <w:sz w:val="24"/>
          <w:szCs w:val="24"/>
        </w:rPr>
        <w:t xml:space="preserve">, T., </w:t>
      </w:r>
      <w:proofErr w:type="spellStart"/>
      <w:r w:rsidRPr="00F97164">
        <w:rPr>
          <w:rFonts w:ascii="Arial" w:hAnsi="Arial" w:cs="Arial"/>
          <w:sz w:val="24"/>
          <w:szCs w:val="24"/>
        </w:rPr>
        <w:t>Panadero</w:t>
      </w:r>
      <w:proofErr w:type="spellEnd"/>
      <w:r w:rsidRPr="00F97164">
        <w:rPr>
          <w:rFonts w:ascii="Arial" w:hAnsi="Arial" w:cs="Arial"/>
          <w:sz w:val="24"/>
          <w:szCs w:val="24"/>
        </w:rPr>
        <w:t xml:space="preserve">, E. &amp; </w:t>
      </w:r>
      <w:proofErr w:type="spellStart"/>
      <w:r w:rsidRPr="00F97164">
        <w:rPr>
          <w:rFonts w:ascii="Arial" w:hAnsi="Arial" w:cs="Arial"/>
          <w:sz w:val="24"/>
          <w:szCs w:val="24"/>
        </w:rPr>
        <w:t>Schellens</w:t>
      </w:r>
      <w:proofErr w:type="spellEnd"/>
      <w:r w:rsidRPr="00F97164">
        <w:rPr>
          <w:rFonts w:ascii="Arial" w:hAnsi="Arial" w:cs="Arial"/>
          <w:sz w:val="24"/>
          <w:szCs w:val="24"/>
        </w:rPr>
        <w:t xml:space="preserve">, T. (2017)  “Anonymity as an instructional scaffold in peer  assessment: its effects on peer feedback quality and evolution in students’ perceptions about peer assessment skills”, </w:t>
      </w:r>
      <w:r w:rsidRPr="00EF4ACA">
        <w:rPr>
          <w:rFonts w:ascii="Arial" w:hAnsi="Arial" w:cs="Arial"/>
          <w:i/>
          <w:sz w:val="24"/>
          <w:szCs w:val="24"/>
        </w:rPr>
        <w:t>European Journal of Psychology and Educational Studies</w:t>
      </w:r>
      <w:r w:rsidRPr="00F97164">
        <w:rPr>
          <w:rFonts w:ascii="Arial" w:hAnsi="Arial" w:cs="Arial"/>
          <w:sz w:val="24"/>
          <w:szCs w:val="24"/>
        </w:rPr>
        <w:t>, 33</w:t>
      </w:r>
      <w:r w:rsidR="00EF4ACA">
        <w:rPr>
          <w:rFonts w:ascii="Arial" w:hAnsi="Arial" w:cs="Arial"/>
          <w:sz w:val="24"/>
          <w:szCs w:val="24"/>
        </w:rPr>
        <w:t xml:space="preserve">, pp. </w:t>
      </w:r>
      <w:r w:rsidRPr="00F97164">
        <w:rPr>
          <w:rFonts w:ascii="Arial" w:hAnsi="Arial" w:cs="Arial"/>
          <w:sz w:val="24"/>
          <w:szCs w:val="24"/>
        </w:rPr>
        <w:t>75–99.</w:t>
      </w:r>
    </w:p>
    <w:p w14:paraId="0E19F1E1" w14:textId="77777777" w:rsidR="00B87537" w:rsidRPr="00F97164" w:rsidRDefault="00B87537" w:rsidP="00F97164">
      <w:pPr>
        <w:spacing w:after="0"/>
        <w:rPr>
          <w:rFonts w:ascii="Arial" w:hAnsi="Arial" w:cs="Arial"/>
          <w:sz w:val="24"/>
          <w:szCs w:val="24"/>
        </w:rPr>
      </w:pPr>
    </w:p>
    <w:p w14:paraId="14610481"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Sadler, P. &amp; Good, E. (2006) "The Impact of Self and Peer-Grading on Student Learning", </w:t>
      </w:r>
      <w:r w:rsidRPr="00EF4ACA">
        <w:rPr>
          <w:rFonts w:ascii="Arial" w:hAnsi="Arial" w:cs="Arial"/>
          <w:i/>
          <w:sz w:val="24"/>
          <w:szCs w:val="24"/>
        </w:rPr>
        <w:t>Educational Assessment</w:t>
      </w:r>
      <w:r w:rsidRPr="00F97164">
        <w:rPr>
          <w:rFonts w:ascii="Arial" w:hAnsi="Arial" w:cs="Arial"/>
          <w:sz w:val="24"/>
          <w:szCs w:val="24"/>
        </w:rPr>
        <w:t xml:space="preserve">, 11 (1), pp. 1-31. </w:t>
      </w:r>
    </w:p>
    <w:p w14:paraId="68F69271" w14:textId="77777777" w:rsidR="00B87537" w:rsidRPr="00F97164" w:rsidRDefault="00B87537" w:rsidP="00F97164">
      <w:pPr>
        <w:spacing w:after="0"/>
        <w:rPr>
          <w:rFonts w:ascii="Arial" w:hAnsi="Arial" w:cs="Arial"/>
          <w:sz w:val="24"/>
          <w:szCs w:val="24"/>
        </w:rPr>
      </w:pPr>
    </w:p>
    <w:p w14:paraId="565CE120" w14:textId="28424CCD" w:rsidR="00B87537" w:rsidRPr="00F97164" w:rsidRDefault="00B87537" w:rsidP="00F97164">
      <w:pPr>
        <w:spacing w:after="0"/>
        <w:rPr>
          <w:rFonts w:ascii="Arial" w:hAnsi="Arial" w:cs="Arial"/>
          <w:sz w:val="24"/>
          <w:szCs w:val="24"/>
        </w:rPr>
      </w:pPr>
      <w:r w:rsidRPr="00F97164">
        <w:rPr>
          <w:rFonts w:ascii="Arial" w:hAnsi="Arial" w:cs="Arial"/>
          <w:sz w:val="24"/>
          <w:szCs w:val="24"/>
        </w:rPr>
        <w:t>Sanchez, E. et al. (2017) "Self-Grading and Peer-Grading for Formative and Summative Assessments in 3</w:t>
      </w:r>
      <w:r w:rsidRPr="00F97164">
        <w:rPr>
          <w:rFonts w:ascii="Arial" w:hAnsi="Arial" w:cs="Arial"/>
          <w:sz w:val="24"/>
          <w:szCs w:val="24"/>
          <w:vertAlign w:val="superscript"/>
        </w:rPr>
        <w:t>rd</w:t>
      </w:r>
      <w:r w:rsidRPr="00F97164">
        <w:rPr>
          <w:rFonts w:ascii="Arial" w:hAnsi="Arial" w:cs="Arial"/>
          <w:sz w:val="24"/>
          <w:szCs w:val="24"/>
        </w:rPr>
        <w:t xml:space="preserve"> through 12</w:t>
      </w:r>
      <w:r w:rsidRPr="00F97164">
        <w:rPr>
          <w:rFonts w:ascii="Arial" w:hAnsi="Arial" w:cs="Arial"/>
          <w:sz w:val="24"/>
          <w:szCs w:val="24"/>
          <w:vertAlign w:val="superscript"/>
        </w:rPr>
        <w:t>th</w:t>
      </w:r>
      <w:r w:rsidRPr="00F97164">
        <w:rPr>
          <w:rFonts w:ascii="Arial" w:hAnsi="Arial" w:cs="Arial"/>
          <w:sz w:val="24"/>
          <w:szCs w:val="24"/>
        </w:rPr>
        <w:t xml:space="preserve"> Grade Classrooms: A Meta-Analysis", </w:t>
      </w:r>
      <w:r w:rsidRPr="00EF4ACA">
        <w:rPr>
          <w:rFonts w:ascii="Arial" w:hAnsi="Arial" w:cs="Arial"/>
          <w:i/>
          <w:sz w:val="24"/>
          <w:szCs w:val="24"/>
        </w:rPr>
        <w:t>Journal of Educational Psychology</w:t>
      </w:r>
      <w:r w:rsidRPr="00F97164">
        <w:rPr>
          <w:rFonts w:ascii="Arial" w:hAnsi="Arial" w:cs="Arial"/>
          <w:sz w:val="24"/>
          <w:szCs w:val="24"/>
        </w:rPr>
        <w:t xml:space="preserve">, 109 (8), </w:t>
      </w:r>
      <w:r w:rsidR="00EF4ACA">
        <w:rPr>
          <w:rFonts w:ascii="Arial" w:hAnsi="Arial" w:cs="Arial"/>
          <w:sz w:val="24"/>
          <w:szCs w:val="24"/>
        </w:rPr>
        <w:t xml:space="preserve">pp. </w:t>
      </w:r>
      <w:r w:rsidRPr="00F97164">
        <w:rPr>
          <w:rFonts w:ascii="Arial" w:hAnsi="Arial" w:cs="Arial"/>
          <w:sz w:val="24"/>
          <w:szCs w:val="24"/>
        </w:rPr>
        <w:t>1049 – 1066.</w:t>
      </w:r>
    </w:p>
    <w:p w14:paraId="44356DEE" w14:textId="77777777" w:rsidR="00B87537" w:rsidRPr="00F97164" w:rsidRDefault="00B87537" w:rsidP="00F97164">
      <w:pPr>
        <w:spacing w:after="0"/>
        <w:rPr>
          <w:rFonts w:ascii="Arial" w:hAnsi="Arial" w:cs="Arial"/>
          <w:sz w:val="24"/>
          <w:szCs w:val="24"/>
        </w:rPr>
      </w:pPr>
    </w:p>
    <w:p w14:paraId="50C70D1D" w14:textId="12891331"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Sebatane</w:t>
      </w:r>
      <w:proofErr w:type="spellEnd"/>
      <w:r w:rsidRPr="00F97164">
        <w:rPr>
          <w:rFonts w:ascii="Arial" w:hAnsi="Arial" w:cs="Arial"/>
          <w:sz w:val="24"/>
          <w:szCs w:val="24"/>
        </w:rPr>
        <w:t xml:space="preserve">, E. (1998) "Assessment &amp; Classroom Learning: a response to Black &amp; Wiliam", </w:t>
      </w:r>
      <w:r w:rsidRPr="00EF4ACA">
        <w:rPr>
          <w:rFonts w:ascii="Arial" w:hAnsi="Arial" w:cs="Arial"/>
          <w:i/>
          <w:sz w:val="24"/>
          <w:szCs w:val="24"/>
        </w:rPr>
        <w:t>Assessment in Education, Principles, Policy &amp; Practice</w:t>
      </w:r>
      <w:r w:rsidRPr="00F97164">
        <w:rPr>
          <w:rFonts w:ascii="Arial" w:hAnsi="Arial" w:cs="Arial"/>
          <w:sz w:val="24"/>
          <w:szCs w:val="24"/>
        </w:rPr>
        <w:t xml:space="preserve">, 5 (1) pp. 123 – 130. </w:t>
      </w:r>
    </w:p>
    <w:p w14:paraId="7F4F0093" w14:textId="77777777" w:rsidR="00B87537" w:rsidRPr="00F97164" w:rsidRDefault="00B87537" w:rsidP="00F97164">
      <w:pPr>
        <w:spacing w:after="0"/>
        <w:rPr>
          <w:rFonts w:ascii="Arial" w:hAnsi="Arial" w:cs="Arial"/>
          <w:sz w:val="24"/>
          <w:szCs w:val="24"/>
        </w:rPr>
      </w:pPr>
    </w:p>
    <w:p w14:paraId="14D60EF3"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Sebba</w:t>
      </w:r>
      <w:proofErr w:type="spellEnd"/>
      <w:r w:rsidRPr="00F97164">
        <w:rPr>
          <w:rFonts w:ascii="Arial" w:hAnsi="Arial" w:cs="Arial"/>
          <w:sz w:val="24"/>
          <w:szCs w:val="24"/>
        </w:rPr>
        <w:t xml:space="preserve">, J. et al. (2008) </w:t>
      </w:r>
      <w:r w:rsidRPr="00904FAF">
        <w:rPr>
          <w:rFonts w:ascii="Arial" w:hAnsi="Arial" w:cs="Arial"/>
          <w:i/>
          <w:sz w:val="24"/>
          <w:szCs w:val="24"/>
        </w:rPr>
        <w:t>Systematic review of research evidence of the impact on students in secondary schools of self and peer assessment</w:t>
      </w:r>
      <w:r w:rsidRPr="00F97164">
        <w:rPr>
          <w:rFonts w:ascii="Arial" w:hAnsi="Arial" w:cs="Arial"/>
          <w:sz w:val="24"/>
          <w:szCs w:val="24"/>
        </w:rPr>
        <w:t xml:space="preserve">. Available at: </w:t>
      </w:r>
      <w:hyperlink r:id="rId22" w:history="1">
        <w:r w:rsidRPr="00F97164">
          <w:rPr>
            <w:rStyle w:val="Hyperlink"/>
            <w:rFonts w:ascii="Arial" w:hAnsi="Arial" w:cs="Arial"/>
            <w:sz w:val="24"/>
            <w:szCs w:val="24"/>
          </w:rPr>
          <w:t>http://eppi.ioe.ac.uk/cms/Default.aspx?tabid=2415</w:t>
        </w:r>
      </w:hyperlink>
      <w:r w:rsidRPr="00F97164">
        <w:rPr>
          <w:rFonts w:ascii="Arial" w:hAnsi="Arial" w:cs="Arial"/>
          <w:sz w:val="24"/>
          <w:szCs w:val="24"/>
        </w:rPr>
        <w:t xml:space="preserve"> (Accessed: 14 April 2019).</w:t>
      </w:r>
    </w:p>
    <w:p w14:paraId="73084A61" w14:textId="77777777" w:rsidR="00B87537" w:rsidRPr="00F97164" w:rsidRDefault="00B87537" w:rsidP="00F97164">
      <w:pPr>
        <w:spacing w:after="0"/>
        <w:rPr>
          <w:rFonts w:ascii="Arial" w:hAnsi="Arial" w:cs="Arial"/>
          <w:sz w:val="24"/>
          <w:szCs w:val="24"/>
        </w:rPr>
      </w:pPr>
    </w:p>
    <w:p w14:paraId="201A5DBB" w14:textId="1D8508AD"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Somekh</w:t>
      </w:r>
      <w:proofErr w:type="spellEnd"/>
      <w:r w:rsidRPr="00F97164">
        <w:rPr>
          <w:rFonts w:ascii="Arial" w:hAnsi="Arial" w:cs="Arial"/>
          <w:sz w:val="24"/>
          <w:szCs w:val="24"/>
        </w:rPr>
        <w:t>, B. &amp; Lewin, C. (2011) "Glossary"</w:t>
      </w:r>
      <w:r w:rsidR="006B7224">
        <w:rPr>
          <w:rFonts w:ascii="Arial" w:hAnsi="Arial" w:cs="Arial"/>
          <w:sz w:val="24"/>
          <w:szCs w:val="24"/>
        </w:rPr>
        <w:t>,</w:t>
      </w:r>
      <w:r w:rsidRPr="00F97164">
        <w:rPr>
          <w:rFonts w:ascii="Arial" w:hAnsi="Arial" w:cs="Arial"/>
          <w:sz w:val="24"/>
          <w:szCs w:val="24"/>
        </w:rPr>
        <w:t xml:space="preserve"> in </w:t>
      </w:r>
      <w:proofErr w:type="spellStart"/>
      <w:r w:rsidRPr="00F97164">
        <w:rPr>
          <w:rFonts w:ascii="Arial" w:hAnsi="Arial" w:cs="Arial"/>
          <w:sz w:val="24"/>
          <w:szCs w:val="24"/>
        </w:rPr>
        <w:t>Somekh</w:t>
      </w:r>
      <w:proofErr w:type="spellEnd"/>
      <w:r w:rsidRPr="00F97164">
        <w:rPr>
          <w:rFonts w:ascii="Arial" w:hAnsi="Arial" w:cs="Arial"/>
          <w:sz w:val="24"/>
          <w:szCs w:val="24"/>
        </w:rPr>
        <w:t xml:space="preserve">, B. &amp; Lewin, C. (eds.) </w:t>
      </w:r>
      <w:r w:rsidRPr="006B7224">
        <w:rPr>
          <w:rFonts w:ascii="Arial" w:hAnsi="Arial" w:cs="Arial"/>
          <w:i/>
          <w:sz w:val="24"/>
          <w:szCs w:val="24"/>
        </w:rPr>
        <w:t>Theory and Methods in Social Research</w:t>
      </w:r>
      <w:r w:rsidR="006B7224" w:rsidRPr="006B7224">
        <w:rPr>
          <w:rFonts w:ascii="Arial" w:hAnsi="Arial" w:cs="Arial"/>
          <w:i/>
          <w:sz w:val="24"/>
          <w:szCs w:val="24"/>
        </w:rPr>
        <w:t>.</w:t>
      </w:r>
      <w:r w:rsidRPr="006B7224">
        <w:rPr>
          <w:rFonts w:ascii="Arial" w:hAnsi="Arial" w:cs="Arial"/>
          <w:i/>
          <w:sz w:val="24"/>
          <w:szCs w:val="24"/>
        </w:rPr>
        <w:t xml:space="preserve"> </w:t>
      </w:r>
      <w:r w:rsidRPr="006B7224">
        <w:rPr>
          <w:rFonts w:ascii="Arial" w:hAnsi="Arial" w:cs="Arial"/>
          <w:sz w:val="24"/>
          <w:szCs w:val="24"/>
        </w:rPr>
        <w:t>2</w:t>
      </w:r>
      <w:r w:rsidRPr="006B7224">
        <w:rPr>
          <w:rFonts w:ascii="Arial" w:hAnsi="Arial" w:cs="Arial"/>
          <w:sz w:val="24"/>
          <w:szCs w:val="24"/>
          <w:vertAlign w:val="superscript"/>
        </w:rPr>
        <w:t>nd</w:t>
      </w:r>
      <w:r w:rsidRPr="006B7224">
        <w:rPr>
          <w:rFonts w:ascii="Arial" w:hAnsi="Arial" w:cs="Arial"/>
          <w:sz w:val="24"/>
          <w:szCs w:val="24"/>
        </w:rPr>
        <w:t xml:space="preserve"> edition</w:t>
      </w:r>
      <w:r w:rsidRPr="00F97164">
        <w:rPr>
          <w:rFonts w:ascii="Arial" w:hAnsi="Arial" w:cs="Arial"/>
          <w:sz w:val="24"/>
          <w:szCs w:val="24"/>
        </w:rPr>
        <w:t xml:space="preserve">. London: Sage Publications Ltd. </w:t>
      </w:r>
    </w:p>
    <w:p w14:paraId="2E8A9764" w14:textId="77777777" w:rsidR="00B87537" w:rsidRPr="00F97164" w:rsidRDefault="00B87537" w:rsidP="00F97164">
      <w:pPr>
        <w:spacing w:after="0"/>
        <w:rPr>
          <w:rFonts w:ascii="Arial" w:hAnsi="Arial" w:cs="Arial"/>
          <w:sz w:val="24"/>
          <w:szCs w:val="24"/>
        </w:rPr>
      </w:pPr>
    </w:p>
    <w:p w14:paraId="15DEA39C"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Swaffield</w:t>
      </w:r>
      <w:proofErr w:type="spellEnd"/>
      <w:r w:rsidRPr="00F97164">
        <w:rPr>
          <w:rFonts w:ascii="Arial" w:hAnsi="Arial" w:cs="Arial"/>
          <w:sz w:val="24"/>
          <w:szCs w:val="24"/>
        </w:rPr>
        <w:t xml:space="preserve">, S. &amp; </w:t>
      </w:r>
      <w:proofErr w:type="spellStart"/>
      <w:r w:rsidRPr="00F97164">
        <w:rPr>
          <w:rFonts w:ascii="Arial" w:hAnsi="Arial" w:cs="Arial"/>
          <w:sz w:val="24"/>
          <w:szCs w:val="24"/>
        </w:rPr>
        <w:t>MacBeath</w:t>
      </w:r>
      <w:proofErr w:type="spellEnd"/>
      <w:r w:rsidRPr="00F97164">
        <w:rPr>
          <w:rFonts w:ascii="Arial" w:hAnsi="Arial" w:cs="Arial"/>
          <w:sz w:val="24"/>
          <w:szCs w:val="24"/>
        </w:rPr>
        <w:t xml:space="preserve">, J. (2006) "Embedding Learning How to Learn in school policy: the challenge for leadership", </w:t>
      </w:r>
      <w:r w:rsidRPr="000B41EE">
        <w:rPr>
          <w:rFonts w:ascii="Arial" w:hAnsi="Arial" w:cs="Arial"/>
          <w:i/>
          <w:sz w:val="24"/>
          <w:szCs w:val="24"/>
        </w:rPr>
        <w:t>Research Papers in Education</w:t>
      </w:r>
      <w:r w:rsidRPr="00F97164">
        <w:rPr>
          <w:rFonts w:ascii="Arial" w:hAnsi="Arial" w:cs="Arial"/>
          <w:sz w:val="24"/>
          <w:szCs w:val="24"/>
        </w:rPr>
        <w:t xml:space="preserve">, 21 (2), pp. 201 – 215. </w:t>
      </w:r>
    </w:p>
    <w:p w14:paraId="193747B4" w14:textId="77777777" w:rsidR="00B87537" w:rsidRPr="00F97164" w:rsidRDefault="00B87537" w:rsidP="00F97164">
      <w:pPr>
        <w:spacing w:after="0"/>
        <w:rPr>
          <w:rFonts w:ascii="Arial" w:hAnsi="Arial" w:cs="Arial"/>
          <w:sz w:val="24"/>
          <w:szCs w:val="24"/>
        </w:rPr>
      </w:pPr>
    </w:p>
    <w:p w14:paraId="78C6886C"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Topping, K. (1998) "Peer Assessment Between Students in Colleges and Universities", </w:t>
      </w:r>
      <w:r w:rsidRPr="00EF4ACA">
        <w:rPr>
          <w:rFonts w:ascii="Arial" w:hAnsi="Arial" w:cs="Arial"/>
          <w:i/>
          <w:sz w:val="24"/>
          <w:szCs w:val="24"/>
        </w:rPr>
        <w:t>Review of Educational Research</w:t>
      </w:r>
      <w:r w:rsidRPr="00F97164">
        <w:rPr>
          <w:rFonts w:ascii="Arial" w:hAnsi="Arial" w:cs="Arial"/>
          <w:sz w:val="24"/>
          <w:szCs w:val="24"/>
        </w:rPr>
        <w:t>, 68 (3), pp. 249 – 276.</w:t>
      </w:r>
    </w:p>
    <w:p w14:paraId="736C94BD" w14:textId="77777777" w:rsidR="00B87537" w:rsidRPr="00F97164" w:rsidRDefault="00B87537" w:rsidP="00F97164">
      <w:pPr>
        <w:spacing w:after="0"/>
        <w:rPr>
          <w:rFonts w:ascii="Arial" w:hAnsi="Arial" w:cs="Arial"/>
          <w:sz w:val="24"/>
          <w:szCs w:val="24"/>
        </w:rPr>
      </w:pPr>
    </w:p>
    <w:p w14:paraId="2792FA18"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Tsagari</w:t>
      </w:r>
      <w:proofErr w:type="spellEnd"/>
      <w:r w:rsidRPr="00F97164">
        <w:rPr>
          <w:rFonts w:ascii="Arial" w:hAnsi="Arial" w:cs="Arial"/>
          <w:sz w:val="24"/>
          <w:szCs w:val="24"/>
        </w:rPr>
        <w:t xml:space="preserve">, D. &amp; </w:t>
      </w:r>
      <w:proofErr w:type="spellStart"/>
      <w:r w:rsidRPr="00F97164">
        <w:rPr>
          <w:rFonts w:ascii="Arial" w:hAnsi="Arial" w:cs="Arial"/>
          <w:sz w:val="24"/>
          <w:szCs w:val="24"/>
        </w:rPr>
        <w:t>Meletiadou</w:t>
      </w:r>
      <w:proofErr w:type="spellEnd"/>
      <w:r w:rsidRPr="00F97164">
        <w:rPr>
          <w:rFonts w:ascii="Arial" w:hAnsi="Arial" w:cs="Arial"/>
          <w:sz w:val="24"/>
          <w:szCs w:val="24"/>
        </w:rPr>
        <w:t xml:space="preserve">, E. (2015) "Peer Assessment of Adolescent Learners' Writing Performance", </w:t>
      </w:r>
      <w:r w:rsidRPr="00EF4ACA">
        <w:rPr>
          <w:rFonts w:ascii="Arial" w:hAnsi="Arial" w:cs="Arial"/>
          <w:i/>
          <w:sz w:val="24"/>
          <w:szCs w:val="24"/>
        </w:rPr>
        <w:t>Writing &amp; Pedagogy</w:t>
      </w:r>
      <w:r w:rsidRPr="00F97164">
        <w:rPr>
          <w:rFonts w:ascii="Arial" w:hAnsi="Arial" w:cs="Arial"/>
          <w:sz w:val="24"/>
          <w:szCs w:val="24"/>
        </w:rPr>
        <w:t>, 7 (2/3) pp. 305 – 328.</w:t>
      </w:r>
    </w:p>
    <w:p w14:paraId="4C911FB1" w14:textId="77777777" w:rsidR="00B87537" w:rsidRPr="00F97164" w:rsidRDefault="00B87537" w:rsidP="00F97164">
      <w:pPr>
        <w:spacing w:after="0"/>
        <w:rPr>
          <w:rFonts w:ascii="Arial" w:hAnsi="Arial" w:cs="Arial"/>
          <w:sz w:val="24"/>
          <w:szCs w:val="24"/>
        </w:rPr>
      </w:pPr>
    </w:p>
    <w:p w14:paraId="7679B33F"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Tsivitanidou</w:t>
      </w:r>
      <w:proofErr w:type="spellEnd"/>
      <w:r w:rsidRPr="00F97164">
        <w:rPr>
          <w:rFonts w:ascii="Arial" w:hAnsi="Arial" w:cs="Arial"/>
          <w:sz w:val="24"/>
          <w:szCs w:val="24"/>
        </w:rPr>
        <w:t xml:space="preserve"> et al. (2017) "Reciprocal peer assessment as a learning tool for secondary school students in modelling-based learning</w:t>
      </w:r>
      <w:r w:rsidRPr="00EF4ACA">
        <w:rPr>
          <w:rFonts w:ascii="Arial" w:hAnsi="Arial" w:cs="Arial"/>
          <w:i/>
          <w:sz w:val="24"/>
          <w:szCs w:val="24"/>
        </w:rPr>
        <w:t>", European Journal of Psychology of Education</w:t>
      </w:r>
      <w:r w:rsidRPr="00F97164">
        <w:rPr>
          <w:rFonts w:ascii="Arial" w:hAnsi="Arial" w:cs="Arial"/>
          <w:sz w:val="24"/>
          <w:szCs w:val="24"/>
        </w:rPr>
        <w:t>, 33, pp.51 – 73.</w:t>
      </w:r>
    </w:p>
    <w:p w14:paraId="35DE71F2" w14:textId="77777777" w:rsidR="00B87537" w:rsidRPr="00F97164" w:rsidRDefault="00B87537" w:rsidP="00F97164">
      <w:pPr>
        <w:spacing w:after="0"/>
        <w:rPr>
          <w:rFonts w:ascii="Arial" w:hAnsi="Arial" w:cs="Arial"/>
          <w:sz w:val="24"/>
          <w:szCs w:val="24"/>
        </w:rPr>
      </w:pPr>
    </w:p>
    <w:p w14:paraId="31C626B5" w14:textId="644F22CD"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Tymms</w:t>
      </w:r>
      <w:proofErr w:type="spellEnd"/>
      <w:r w:rsidRPr="00F97164">
        <w:rPr>
          <w:rFonts w:ascii="Arial" w:hAnsi="Arial" w:cs="Arial"/>
          <w:sz w:val="24"/>
          <w:szCs w:val="24"/>
        </w:rPr>
        <w:t>, P. (2012) "Interventions: experiments"</w:t>
      </w:r>
      <w:r w:rsidR="006B7224">
        <w:rPr>
          <w:rFonts w:ascii="Arial" w:hAnsi="Arial" w:cs="Arial"/>
          <w:sz w:val="24"/>
          <w:szCs w:val="24"/>
        </w:rPr>
        <w:t>,</w:t>
      </w:r>
      <w:r w:rsidRPr="00F97164">
        <w:rPr>
          <w:rFonts w:ascii="Arial" w:hAnsi="Arial" w:cs="Arial"/>
          <w:sz w:val="24"/>
          <w:szCs w:val="24"/>
        </w:rPr>
        <w:t xml:space="preserve"> in Arthur, J. et al. (eds.) </w:t>
      </w:r>
      <w:r w:rsidRPr="00F97164">
        <w:rPr>
          <w:rFonts w:ascii="Arial" w:hAnsi="Arial" w:cs="Arial"/>
          <w:i/>
          <w:sz w:val="24"/>
          <w:szCs w:val="24"/>
        </w:rPr>
        <w:t>Research Methods and Methodologies in Education</w:t>
      </w:r>
      <w:r w:rsidR="006B7224">
        <w:rPr>
          <w:rFonts w:ascii="Arial" w:hAnsi="Arial" w:cs="Arial"/>
          <w:i/>
          <w:sz w:val="24"/>
          <w:szCs w:val="24"/>
        </w:rPr>
        <w:t>.</w:t>
      </w:r>
      <w:r w:rsidRPr="00F97164">
        <w:rPr>
          <w:rFonts w:ascii="Arial" w:hAnsi="Arial" w:cs="Arial"/>
          <w:i/>
          <w:sz w:val="24"/>
          <w:szCs w:val="24"/>
        </w:rPr>
        <w:t xml:space="preserve"> </w:t>
      </w:r>
      <w:r w:rsidRPr="00F97164">
        <w:rPr>
          <w:rFonts w:ascii="Arial" w:hAnsi="Arial" w:cs="Arial"/>
          <w:sz w:val="24"/>
          <w:szCs w:val="24"/>
        </w:rPr>
        <w:t xml:space="preserve">London: Sage Publications Ltd. </w:t>
      </w:r>
    </w:p>
    <w:p w14:paraId="20214551" w14:textId="77777777" w:rsidR="00B87537" w:rsidRPr="00F97164" w:rsidRDefault="00B87537" w:rsidP="00F97164">
      <w:pPr>
        <w:spacing w:after="0"/>
        <w:rPr>
          <w:rFonts w:ascii="Arial" w:hAnsi="Arial" w:cs="Arial"/>
          <w:sz w:val="24"/>
          <w:szCs w:val="24"/>
        </w:rPr>
      </w:pPr>
    </w:p>
    <w:p w14:paraId="376CEE6C"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UWTSD (2017) </w:t>
      </w:r>
      <w:r w:rsidRPr="00904FAF">
        <w:rPr>
          <w:rFonts w:ascii="Arial" w:hAnsi="Arial" w:cs="Arial"/>
          <w:i/>
          <w:sz w:val="24"/>
          <w:szCs w:val="24"/>
        </w:rPr>
        <w:t>Research Ethics &amp; Integrity Code of Practice</w:t>
      </w:r>
      <w:r w:rsidRPr="00F97164">
        <w:rPr>
          <w:rFonts w:ascii="Arial" w:hAnsi="Arial" w:cs="Arial"/>
          <w:sz w:val="24"/>
          <w:szCs w:val="24"/>
        </w:rPr>
        <w:t xml:space="preserve">. Available at: </w:t>
      </w:r>
      <w:hyperlink r:id="rId23" w:history="1">
        <w:r w:rsidRPr="00F97164">
          <w:rPr>
            <w:rStyle w:val="Hyperlink"/>
            <w:rFonts w:ascii="Arial" w:hAnsi="Arial" w:cs="Arial"/>
            <w:sz w:val="24"/>
            <w:szCs w:val="24"/>
          </w:rPr>
          <w:t>https://www.uwtsd.ac.uk/media/uwtsd-website/content-assets/documents/research/research-ethics-integrity-code-practice.pdf</w:t>
        </w:r>
      </w:hyperlink>
      <w:r w:rsidRPr="00F97164">
        <w:rPr>
          <w:rFonts w:ascii="Arial" w:hAnsi="Arial" w:cs="Arial"/>
          <w:sz w:val="24"/>
          <w:szCs w:val="24"/>
        </w:rPr>
        <w:t xml:space="preserve"> (Accessed 15 April 2019).</w:t>
      </w:r>
    </w:p>
    <w:p w14:paraId="69036F56" w14:textId="77777777" w:rsidR="00B87537" w:rsidRPr="00F97164" w:rsidRDefault="00B87537" w:rsidP="00F97164">
      <w:pPr>
        <w:spacing w:after="0"/>
        <w:rPr>
          <w:rFonts w:ascii="Arial" w:hAnsi="Arial" w:cs="Arial"/>
          <w:sz w:val="24"/>
          <w:szCs w:val="24"/>
        </w:rPr>
      </w:pPr>
    </w:p>
    <w:p w14:paraId="43D328BC"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lastRenderedPageBreak/>
        <w:t xml:space="preserve">UWTSD (2019) </w:t>
      </w:r>
      <w:r w:rsidRPr="00904FAF">
        <w:rPr>
          <w:rFonts w:ascii="Arial" w:hAnsi="Arial" w:cs="Arial"/>
          <w:i/>
          <w:sz w:val="24"/>
          <w:szCs w:val="24"/>
        </w:rPr>
        <w:t>Secondary Partnership Handbook</w:t>
      </w:r>
      <w:r w:rsidRPr="00F97164">
        <w:rPr>
          <w:rFonts w:ascii="Arial" w:hAnsi="Arial" w:cs="Arial"/>
          <w:sz w:val="24"/>
          <w:szCs w:val="24"/>
        </w:rPr>
        <w:t xml:space="preserve">. Available at: </w:t>
      </w:r>
      <w:hyperlink r:id="rId24" w:history="1">
        <w:r w:rsidRPr="00F97164">
          <w:rPr>
            <w:rStyle w:val="Hyperlink"/>
            <w:rFonts w:ascii="Arial" w:hAnsi="Arial" w:cs="Arial"/>
            <w:sz w:val="24"/>
            <w:szCs w:val="24"/>
          </w:rPr>
          <w:t>https://moodle.uwtsd.ac.uk/pluginfile.php/202175/mod_book/chapter/4584/Secondary%20Handbook%202018-19%20%281%29.pdf</w:t>
        </w:r>
      </w:hyperlink>
      <w:r w:rsidRPr="00F97164">
        <w:rPr>
          <w:rFonts w:ascii="Arial" w:hAnsi="Arial" w:cs="Arial"/>
          <w:sz w:val="24"/>
          <w:szCs w:val="24"/>
        </w:rPr>
        <w:t xml:space="preserve"> (Accessed: 15 April 2019). </w:t>
      </w:r>
    </w:p>
    <w:p w14:paraId="16CE7CC1" w14:textId="77777777" w:rsidR="00B87537" w:rsidRPr="00F97164" w:rsidRDefault="00B87537" w:rsidP="00F97164">
      <w:pPr>
        <w:spacing w:after="0"/>
        <w:rPr>
          <w:rFonts w:ascii="Arial" w:hAnsi="Arial" w:cs="Arial"/>
          <w:sz w:val="24"/>
          <w:szCs w:val="24"/>
        </w:rPr>
      </w:pPr>
    </w:p>
    <w:p w14:paraId="0A94C465"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Valdez, P., Ramirez, C. &amp; Garcia, A. (2014) "Circadian Rhythms in Cognitive Processes: Implications for School Learning", </w:t>
      </w:r>
      <w:r w:rsidRPr="00EF4ACA">
        <w:rPr>
          <w:rFonts w:ascii="Arial" w:hAnsi="Arial" w:cs="Arial"/>
          <w:i/>
          <w:sz w:val="24"/>
          <w:szCs w:val="24"/>
        </w:rPr>
        <w:t>Mind, Brain &amp; Education</w:t>
      </w:r>
      <w:r w:rsidRPr="00F97164">
        <w:rPr>
          <w:rFonts w:ascii="Arial" w:hAnsi="Arial" w:cs="Arial"/>
          <w:sz w:val="24"/>
          <w:szCs w:val="24"/>
        </w:rPr>
        <w:t>, 8 (4), pp. 161 – 168.</w:t>
      </w:r>
    </w:p>
    <w:p w14:paraId="083F06B9" w14:textId="77777777" w:rsidR="00B87537" w:rsidRPr="00F97164" w:rsidRDefault="00B87537" w:rsidP="00F97164">
      <w:pPr>
        <w:spacing w:after="0"/>
        <w:rPr>
          <w:rFonts w:ascii="Arial" w:hAnsi="Arial" w:cs="Arial"/>
          <w:sz w:val="24"/>
          <w:szCs w:val="24"/>
        </w:rPr>
      </w:pPr>
    </w:p>
    <w:p w14:paraId="74F1AB3D" w14:textId="2FB1F38D"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Vanderhoven</w:t>
      </w:r>
      <w:proofErr w:type="spellEnd"/>
      <w:r w:rsidRPr="00F97164">
        <w:rPr>
          <w:rFonts w:ascii="Arial" w:hAnsi="Arial" w:cs="Arial"/>
          <w:sz w:val="24"/>
          <w:szCs w:val="24"/>
        </w:rPr>
        <w:t xml:space="preserve">, E., et al.  (2014)” What if pupils can assess their peers anonymously? A quasi-experimental study”, </w:t>
      </w:r>
      <w:r w:rsidRPr="00EF4ACA">
        <w:rPr>
          <w:rFonts w:ascii="Arial" w:hAnsi="Arial" w:cs="Arial"/>
          <w:i/>
          <w:sz w:val="24"/>
          <w:szCs w:val="24"/>
        </w:rPr>
        <w:t>Computers &amp; Education</w:t>
      </w:r>
      <w:r w:rsidRPr="00F97164">
        <w:rPr>
          <w:rFonts w:ascii="Arial" w:hAnsi="Arial" w:cs="Arial"/>
          <w:sz w:val="24"/>
          <w:szCs w:val="24"/>
        </w:rPr>
        <w:t>., 81 pp. 123-132.</w:t>
      </w:r>
    </w:p>
    <w:p w14:paraId="764340A9" w14:textId="77777777" w:rsidR="00B87537" w:rsidRPr="00F97164" w:rsidRDefault="00B87537" w:rsidP="00F97164">
      <w:pPr>
        <w:spacing w:after="0"/>
        <w:rPr>
          <w:rFonts w:ascii="Arial" w:hAnsi="Arial" w:cs="Arial"/>
          <w:sz w:val="24"/>
          <w:szCs w:val="24"/>
        </w:rPr>
      </w:pPr>
    </w:p>
    <w:p w14:paraId="0D149D31"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Vignoles</w:t>
      </w:r>
      <w:proofErr w:type="spellEnd"/>
      <w:r w:rsidRPr="00F97164">
        <w:rPr>
          <w:rFonts w:ascii="Arial" w:hAnsi="Arial" w:cs="Arial"/>
          <w:sz w:val="24"/>
          <w:szCs w:val="24"/>
        </w:rPr>
        <w:t xml:space="preserve">, A. (2012) "Surveys and longitudinal research" in Arthur, J. et al. (eds.) </w:t>
      </w:r>
      <w:r w:rsidRPr="00F97164">
        <w:rPr>
          <w:rFonts w:ascii="Arial" w:hAnsi="Arial" w:cs="Arial"/>
          <w:i/>
          <w:sz w:val="24"/>
          <w:szCs w:val="24"/>
        </w:rPr>
        <w:t xml:space="preserve">Research Methods and Methodologies in Education, </w:t>
      </w:r>
      <w:r w:rsidRPr="00F97164">
        <w:rPr>
          <w:rFonts w:ascii="Arial" w:hAnsi="Arial" w:cs="Arial"/>
          <w:sz w:val="24"/>
          <w:szCs w:val="24"/>
        </w:rPr>
        <w:t xml:space="preserve">London: Sage Publications Ltd. </w:t>
      </w:r>
    </w:p>
    <w:p w14:paraId="6ADF15C6" w14:textId="77777777" w:rsidR="00B87537" w:rsidRPr="00F97164" w:rsidRDefault="00B87537" w:rsidP="00F97164">
      <w:pPr>
        <w:spacing w:after="0"/>
        <w:rPr>
          <w:rFonts w:ascii="Arial" w:hAnsi="Arial" w:cs="Arial"/>
          <w:sz w:val="24"/>
          <w:szCs w:val="24"/>
        </w:rPr>
      </w:pPr>
    </w:p>
    <w:p w14:paraId="126D2996"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Voet</w:t>
      </w:r>
      <w:proofErr w:type="spellEnd"/>
      <w:r w:rsidRPr="00F97164">
        <w:rPr>
          <w:rFonts w:ascii="Arial" w:hAnsi="Arial" w:cs="Arial"/>
          <w:sz w:val="24"/>
          <w:szCs w:val="24"/>
        </w:rPr>
        <w:t xml:space="preserve">, M. et al. (2018) "Using feedback requests to actively involve </w:t>
      </w:r>
      <w:proofErr w:type="spellStart"/>
      <w:r w:rsidRPr="00F97164">
        <w:rPr>
          <w:rFonts w:ascii="Arial" w:hAnsi="Arial" w:cs="Arial"/>
          <w:sz w:val="24"/>
          <w:szCs w:val="24"/>
        </w:rPr>
        <w:t>assessees</w:t>
      </w:r>
      <w:proofErr w:type="spellEnd"/>
      <w:r w:rsidRPr="00F97164">
        <w:rPr>
          <w:rFonts w:ascii="Arial" w:hAnsi="Arial" w:cs="Arial"/>
          <w:sz w:val="24"/>
          <w:szCs w:val="24"/>
        </w:rPr>
        <w:t xml:space="preserve"> in peer assessment: Effects on the assessor’s feedback content and </w:t>
      </w:r>
      <w:proofErr w:type="spellStart"/>
      <w:r w:rsidRPr="00F97164">
        <w:rPr>
          <w:rFonts w:ascii="Arial" w:hAnsi="Arial" w:cs="Arial"/>
          <w:sz w:val="24"/>
          <w:szCs w:val="24"/>
        </w:rPr>
        <w:t>assessee’s</w:t>
      </w:r>
      <w:proofErr w:type="spellEnd"/>
      <w:r w:rsidRPr="00F97164">
        <w:rPr>
          <w:rFonts w:ascii="Arial" w:hAnsi="Arial" w:cs="Arial"/>
          <w:sz w:val="24"/>
          <w:szCs w:val="24"/>
        </w:rPr>
        <w:t xml:space="preserve"> agreement with feedback". </w:t>
      </w:r>
      <w:r w:rsidRPr="0039614F">
        <w:rPr>
          <w:rFonts w:ascii="Arial" w:hAnsi="Arial" w:cs="Arial"/>
          <w:i/>
          <w:iCs/>
          <w:sz w:val="24"/>
          <w:szCs w:val="24"/>
        </w:rPr>
        <w:t>European Journal of Psychology in Education</w:t>
      </w:r>
      <w:r w:rsidRPr="00F97164">
        <w:rPr>
          <w:rFonts w:ascii="Arial" w:hAnsi="Arial" w:cs="Arial"/>
          <w:i/>
          <w:iCs/>
          <w:sz w:val="24"/>
          <w:szCs w:val="24"/>
        </w:rPr>
        <w:t>, 33</w:t>
      </w:r>
      <w:r w:rsidRPr="00F97164">
        <w:rPr>
          <w:rFonts w:ascii="Arial" w:hAnsi="Arial" w:cs="Arial"/>
          <w:sz w:val="24"/>
          <w:szCs w:val="24"/>
        </w:rPr>
        <w:t>(1), pp. 145-164.</w:t>
      </w:r>
    </w:p>
    <w:p w14:paraId="00E11CCA" w14:textId="77777777" w:rsidR="00B87537" w:rsidRPr="00F97164" w:rsidRDefault="00B87537" w:rsidP="00F97164">
      <w:pPr>
        <w:spacing w:after="0"/>
        <w:rPr>
          <w:rFonts w:ascii="Arial" w:hAnsi="Arial" w:cs="Arial"/>
          <w:sz w:val="24"/>
          <w:szCs w:val="24"/>
        </w:rPr>
      </w:pPr>
    </w:p>
    <w:p w14:paraId="571A14D3" w14:textId="77777777" w:rsidR="00B87537" w:rsidRPr="00F97164" w:rsidRDefault="00B87537" w:rsidP="00F97164">
      <w:pPr>
        <w:spacing w:after="0"/>
        <w:rPr>
          <w:rFonts w:ascii="Arial" w:hAnsi="Arial" w:cs="Arial"/>
          <w:sz w:val="24"/>
          <w:szCs w:val="24"/>
        </w:rPr>
      </w:pPr>
      <w:proofErr w:type="spellStart"/>
      <w:r w:rsidRPr="00F97164">
        <w:rPr>
          <w:rFonts w:ascii="Arial" w:hAnsi="Arial" w:cs="Arial"/>
          <w:sz w:val="24"/>
          <w:szCs w:val="24"/>
        </w:rPr>
        <w:t>Vogelzaang</w:t>
      </w:r>
      <w:proofErr w:type="spellEnd"/>
      <w:r w:rsidRPr="00F97164">
        <w:rPr>
          <w:rFonts w:ascii="Arial" w:hAnsi="Arial" w:cs="Arial"/>
          <w:sz w:val="24"/>
          <w:szCs w:val="24"/>
        </w:rPr>
        <w:t xml:space="preserve">, J. &amp; </w:t>
      </w:r>
      <w:proofErr w:type="spellStart"/>
      <w:r w:rsidRPr="00F97164">
        <w:rPr>
          <w:rFonts w:ascii="Arial" w:hAnsi="Arial" w:cs="Arial"/>
          <w:sz w:val="24"/>
          <w:szCs w:val="24"/>
        </w:rPr>
        <w:t>Admiraal</w:t>
      </w:r>
      <w:proofErr w:type="spellEnd"/>
      <w:r w:rsidRPr="00F97164">
        <w:rPr>
          <w:rFonts w:ascii="Arial" w:hAnsi="Arial" w:cs="Arial"/>
          <w:sz w:val="24"/>
          <w:szCs w:val="24"/>
        </w:rPr>
        <w:t>, W. (2017) "Classroom action research on formative assessment in a context-based Chemistry course</w:t>
      </w:r>
      <w:r w:rsidRPr="0039614F">
        <w:rPr>
          <w:rFonts w:ascii="Arial" w:hAnsi="Arial" w:cs="Arial"/>
          <w:sz w:val="24"/>
          <w:szCs w:val="24"/>
        </w:rPr>
        <w:t xml:space="preserve">", </w:t>
      </w:r>
      <w:r w:rsidRPr="0039614F">
        <w:rPr>
          <w:rFonts w:ascii="Arial" w:hAnsi="Arial" w:cs="Arial"/>
          <w:i/>
          <w:sz w:val="24"/>
          <w:szCs w:val="24"/>
        </w:rPr>
        <w:t>Educational Action Research</w:t>
      </w:r>
      <w:r w:rsidRPr="00F97164">
        <w:rPr>
          <w:rFonts w:ascii="Arial" w:hAnsi="Arial" w:cs="Arial"/>
          <w:sz w:val="24"/>
          <w:szCs w:val="24"/>
        </w:rPr>
        <w:t>, 25 (1), pp. 155 – 166.</w:t>
      </w:r>
    </w:p>
    <w:p w14:paraId="1E9DB946" w14:textId="77777777" w:rsidR="00B87537" w:rsidRPr="00F97164" w:rsidRDefault="00B87537" w:rsidP="00F97164">
      <w:pPr>
        <w:spacing w:after="0"/>
        <w:rPr>
          <w:rFonts w:ascii="Arial" w:hAnsi="Arial" w:cs="Arial"/>
          <w:sz w:val="24"/>
          <w:szCs w:val="24"/>
        </w:rPr>
      </w:pPr>
    </w:p>
    <w:p w14:paraId="23D97079"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WJEC (2011) </w:t>
      </w:r>
      <w:r w:rsidRPr="00904FAF">
        <w:rPr>
          <w:rFonts w:ascii="Arial" w:hAnsi="Arial" w:cs="Arial"/>
          <w:i/>
          <w:sz w:val="24"/>
          <w:szCs w:val="24"/>
        </w:rPr>
        <w:t>GCSE Business Studies: Specification</w:t>
      </w:r>
      <w:r w:rsidRPr="00F97164">
        <w:rPr>
          <w:rFonts w:ascii="Arial" w:hAnsi="Arial" w:cs="Arial"/>
          <w:sz w:val="24"/>
          <w:szCs w:val="24"/>
        </w:rPr>
        <w:t xml:space="preserve">. Available at: </w:t>
      </w:r>
      <w:hyperlink r:id="rId25" w:history="1">
        <w:r w:rsidRPr="00F97164">
          <w:rPr>
            <w:rStyle w:val="Hyperlink"/>
            <w:rFonts w:ascii="Arial" w:hAnsi="Arial" w:cs="Arial"/>
            <w:sz w:val="24"/>
            <w:szCs w:val="24"/>
          </w:rPr>
          <w:t>https://www.wjec.co.uk/qualifications/business/business-studies-gcse/15370.pdf?language_id=1</w:t>
        </w:r>
      </w:hyperlink>
      <w:r w:rsidRPr="00F97164">
        <w:rPr>
          <w:rFonts w:ascii="Arial" w:hAnsi="Arial" w:cs="Arial"/>
          <w:sz w:val="24"/>
          <w:szCs w:val="24"/>
        </w:rPr>
        <w:t xml:space="preserve"> (Accessed: 17 April 2019). </w:t>
      </w:r>
    </w:p>
    <w:p w14:paraId="67BC94B7" w14:textId="77777777" w:rsidR="00B87537" w:rsidRPr="00F97164" w:rsidRDefault="00B87537" w:rsidP="00F97164">
      <w:pPr>
        <w:spacing w:after="0"/>
        <w:rPr>
          <w:rFonts w:ascii="Arial" w:hAnsi="Arial" w:cs="Arial"/>
          <w:sz w:val="24"/>
          <w:szCs w:val="24"/>
        </w:rPr>
      </w:pPr>
    </w:p>
    <w:p w14:paraId="48A22A9D"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WJEC (2016) </w:t>
      </w:r>
      <w:r w:rsidRPr="00904FAF">
        <w:rPr>
          <w:rFonts w:ascii="Arial" w:hAnsi="Arial" w:cs="Arial"/>
          <w:i/>
          <w:sz w:val="24"/>
          <w:szCs w:val="24"/>
        </w:rPr>
        <w:t>GCSE in Business: Specification</w:t>
      </w:r>
      <w:r w:rsidRPr="00F97164">
        <w:rPr>
          <w:rFonts w:ascii="Arial" w:hAnsi="Arial" w:cs="Arial"/>
          <w:sz w:val="24"/>
          <w:szCs w:val="24"/>
        </w:rPr>
        <w:t xml:space="preserve">. Available at: </w:t>
      </w:r>
      <w:hyperlink r:id="rId26" w:history="1">
        <w:r w:rsidRPr="00F97164">
          <w:rPr>
            <w:rStyle w:val="Hyperlink"/>
            <w:rFonts w:ascii="Arial" w:hAnsi="Arial" w:cs="Arial"/>
            <w:sz w:val="24"/>
            <w:szCs w:val="24"/>
          </w:rPr>
          <w:t>https://www.wjec.co.uk/qualifications/business/r-business-gcse-2017/wjec-gcse-business-spec-from-2017%20(22-06-16).pdf</w:t>
        </w:r>
      </w:hyperlink>
      <w:r w:rsidRPr="00F97164">
        <w:rPr>
          <w:rFonts w:ascii="Arial" w:hAnsi="Arial" w:cs="Arial"/>
          <w:sz w:val="24"/>
          <w:szCs w:val="24"/>
        </w:rPr>
        <w:t xml:space="preserve"> (Accessed: 17 April 2019). </w:t>
      </w:r>
    </w:p>
    <w:p w14:paraId="1049A5BA" w14:textId="77777777" w:rsidR="00B87537" w:rsidRPr="00F97164" w:rsidRDefault="00B87537" w:rsidP="00F97164">
      <w:pPr>
        <w:spacing w:after="0"/>
        <w:rPr>
          <w:rFonts w:ascii="Arial" w:hAnsi="Arial" w:cs="Arial"/>
          <w:sz w:val="24"/>
          <w:szCs w:val="24"/>
        </w:rPr>
      </w:pPr>
    </w:p>
    <w:p w14:paraId="74677821"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WJEC (2018) </w:t>
      </w:r>
      <w:r w:rsidRPr="00904FAF">
        <w:rPr>
          <w:rFonts w:ascii="Arial" w:hAnsi="Arial" w:cs="Arial"/>
          <w:i/>
          <w:sz w:val="24"/>
          <w:szCs w:val="24"/>
        </w:rPr>
        <w:t>GCSE Examiners' Reports: Business Studies (Legacy) Summer 2018</w:t>
      </w:r>
      <w:r w:rsidRPr="00F97164">
        <w:rPr>
          <w:rFonts w:ascii="Arial" w:hAnsi="Arial" w:cs="Arial"/>
          <w:sz w:val="24"/>
          <w:szCs w:val="24"/>
        </w:rPr>
        <w:t xml:space="preserve">. Available at: </w:t>
      </w:r>
      <w:hyperlink r:id="rId27" w:history="1">
        <w:r w:rsidRPr="00F97164">
          <w:rPr>
            <w:rStyle w:val="Hyperlink"/>
            <w:rFonts w:ascii="Arial" w:hAnsi="Arial" w:cs="Arial"/>
            <w:sz w:val="24"/>
            <w:szCs w:val="24"/>
          </w:rPr>
          <w:t>https://www.wjec.co.uk/examiner-reports/2018/gcse/wjec-gcse-business-studies-legacy-summer-2018-e.pdf?language_id=1</w:t>
        </w:r>
      </w:hyperlink>
      <w:r w:rsidRPr="00F97164">
        <w:rPr>
          <w:rFonts w:ascii="Arial" w:hAnsi="Arial" w:cs="Arial"/>
          <w:sz w:val="24"/>
          <w:szCs w:val="24"/>
        </w:rPr>
        <w:t xml:space="preserve"> (Accessed 17 April 2019). </w:t>
      </w:r>
    </w:p>
    <w:p w14:paraId="40788698" w14:textId="77777777" w:rsidR="00B87537" w:rsidRPr="00F97164" w:rsidRDefault="00B87537" w:rsidP="00F97164">
      <w:pPr>
        <w:spacing w:after="0"/>
        <w:rPr>
          <w:rFonts w:ascii="Arial" w:hAnsi="Arial" w:cs="Arial"/>
          <w:sz w:val="24"/>
          <w:szCs w:val="24"/>
        </w:rPr>
      </w:pPr>
    </w:p>
    <w:p w14:paraId="6AD051C1"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WJEC (2019) </w:t>
      </w:r>
      <w:r w:rsidRPr="00904FAF">
        <w:rPr>
          <w:rFonts w:ascii="Arial" w:hAnsi="Arial" w:cs="Arial"/>
          <w:i/>
          <w:sz w:val="24"/>
          <w:szCs w:val="24"/>
        </w:rPr>
        <w:t>Question Bank</w:t>
      </w:r>
      <w:r w:rsidRPr="00F97164">
        <w:rPr>
          <w:rFonts w:ascii="Arial" w:hAnsi="Arial" w:cs="Arial"/>
          <w:sz w:val="24"/>
          <w:szCs w:val="24"/>
        </w:rPr>
        <w:t xml:space="preserve">. Available at: </w:t>
      </w:r>
      <w:hyperlink r:id="rId28" w:history="1">
        <w:r w:rsidRPr="00F97164">
          <w:rPr>
            <w:rStyle w:val="Hyperlink"/>
            <w:rFonts w:ascii="Arial" w:hAnsi="Arial" w:cs="Arial"/>
            <w:sz w:val="24"/>
            <w:szCs w:val="24"/>
          </w:rPr>
          <w:t>https://www.wjec.co.uk/question-bank/</w:t>
        </w:r>
      </w:hyperlink>
      <w:r w:rsidRPr="00F97164">
        <w:rPr>
          <w:rFonts w:ascii="Arial" w:hAnsi="Arial" w:cs="Arial"/>
          <w:sz w:val="24"/>
          <w:szCs w:val="24"/>
        </w:rPr>
        <w:t xml:space="preserve"> (Accessed 17 April 2019). </w:t>
      </w:r>
    </w:p>
    <w:p w14:paraId="54DD3F77" w14:textId="77777777" w:rsidR="00B87537" w:rsidRPr="00F97164" w:rsidRDefault="00B87537" w:rsidP="00F97164">
      <w:pPr>
        <w:spacing w:after="0"/>
        <w:rPr>
          <w:rFonts w:ascii="Arial" w:hAnsi="Arial" w:cs="Arial"/>
          <w:sz w:val="24"/>
          <w:szCs w:val="24"/>
        </w:rPr>
      </w:pPr>
    </w:p>
    <w:p w14:paraId="46D896DD"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Webb, M. &amp; Jones, J. (2009) "Exploring tensions in developing assessment for learning", </w:t>
      </w:r>
      <w:r w:rsidRPr="0039614F">
        <w:rPr>
          <w:rFonts w:ascii="Arial" w:hAnsi="Arial" w:cs="Arial"/>
          <w:i/>
          <w:sz w:val="24"/>
          <w:szCs w:val="24"/>
        </w:rPr>
        <w:t>Assessment in Education: Principles, Policy &amp; Practice</w:t>
      </w:r>
      <w:r w:rsidRPr="00F97164">
        <w:rPr>
          <w:rFonts w:ascii="Arial" w:hAnsi="Arial" w:cs="Arial"/>
          <w:sz w:val="24"/>
          <w:szCs w:val="24"/>
        </w:rPr>
        <w:t xml:space="preserve">, 16 (2), pp. 165 – 184. </w:t>
      </w:r>
    </w:p>
    <w:p w14:paraId="7E2085EE" w14:textId="77777777" w:rsidR="00B87537" w:rsidRPr="00F97164" w:rsidRDefault="00B87537" w:rsidP="00F97164">
      <w:pPr>
        <w:spacing w:after="0"/>
        <w:rPr>
          <w:rFonts w:ascii="Arial" w:hAnsi="Arial" w:cs="Arial"/>
          <w:sz w:val="24"/>
          <w:szCs w:val="24"/>
        </w:rPr>
      </w:pPr>
    </w:p>
    <w:p w14:paraId="40BF0002"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t xml:space="preserve">Welsh Assembly Government (2010) </w:t>
      </w:r>
      <w:r w:rsidRPr="00904FAF">
        <w:rPr>
          <w:rFonts w:ascii="Arial" w:hAnsi="Arial" w:cs="Arial"/>
          <w:i/>
          <w:sz w:val="24"/>
          <w:szCs w:val="24"/>
        </w:rPr>
        <w:t>Why develop thinking and assessment for learning in the classroom?</w:t>
      </w:r>
      <w:r w:rsidRPr="00F97164">
        <w:rPr>
          <w:rFonts w:ascii="Arial" w:hAnsi="Arial" w:cs="Arial"/>
          <w:sz w:val="24"/>
          <w:szCs w:val="24"/>
        </w:rPr>
        <w:t xml:space="preserve"> Available at: </w:t>
      </w:r>
      <w:hyperlink r:id="rId29" w:history="1">
        <w:r w:rsidRPr="00F97164">
          <w:rPr>
            <w:rStyle w:val="Hyperlink"/>
            <w:rFonts w:ascii="Arial" w:hAnsi="Arial" w:cs="Arial"/>
            <w:sz w:val="24"/>
            <w:szCs w:val="24"/>
          </w:rPr>
          <w:t>https://learning.gov.wales/docs/learningwales/publications/130426-why-develop-en.pdf</w:t>
        </w:r>
      </w:hyperlink>
      <w:r w:rsidRPr="00F97164">
        <w:rPr>
          <w:rFonts w:ascii="Arial" w:hAnsi="Arial" w:cs="Arial"/>
          <w:sz w:val="24"/>
          <w:szCs w:val="24"/>
        </w:rPr>
        <w:t xml:space="preserve"> (Accessed: 6 April 2019). </w:t>
      </w:r>
    </w:p>
    <w:p w14:paraId="7A703300" w14:textId="77777777" w:rsidR="00B87537" w:rsidRPr="00F97164" w:rsidRDefault="00B87537" w:rsidP="00F97164">
      <w:pPr>
        <w:spacing w:after="0"/>
        <w:rPr>
          <w:rFonts w:ascii="Arial" w:hAnsi="Arial" w:cs="Arial"/>
          <w:sz w:val="24"/>
          <w:szCs w:val="24"/>
        </w:rPr>
      </w:pPr>
      <w:r w:rsidRPr="00F97164">
        <w:rPr>
          <w:rFonts w:ascii="Arial" w:hAnsi="Arial" w:cs="Arial"/>
          <w:sz w:val="24"/>
          <w:szCs w:val="24"/>
        </w:rPr>
        <w:lastRenderedPageBreak/>
        <w:t xml:space="preserve">Welsh Government (2017) </w:t>
      </w:r>
      <w:r w:rsidRPr="00904FAF">
        <w:rPr>
          <w:rFonts w:ascii="Arial" w:hAnsi="Arial" w:cs="Arial"/>
          <w:i/>
          <w:sz w:val="24"/>
          <w:szCs w:val="24"/>
        </w:rPr>
        <w:t xml:space="preserve">Written Statement by the Welsh Government. Announcement of further Pioneer Schools focussing on curriculum design and development. </w:t>
      </w:r>
      <w:r w:rsidRPr="00F97164">
        <w:rPr>
          <w:rFonts w:ascii="Arial" w:hAnsi="Arial" w:cs="Arial"/>
          <w:sz w:val="24"/>
          <w:szCs w:val="24"/>
        </w:rPr>
        <w:t xml:space="preserve">Available at: </w:t>
      </w:r>
      <w:hyperlink r:id="rId30" w:history="1">
        <w:r w:rsidRPr="00F97164">
          <w:rPr>
            <w:rStyle w:val="Hyperlink"/>
            <w:rFonts w:ascii="Arial" w:hAnsi="Arial" w:cs="Arial"/>
            <w:sz w:val="24"/>
            <w:szCs w:val="24"/>
          </w:rPr>
          <w:t>http://www.google.co.uk/url?sa=t&amp;rct=j&amp;q=&amp;esrc=s&amp;source=web&amp;cd=14&amp;ved=2ahUKEwjg97aSpL7hAhWvSxUIHSX4Af4QFjANegQIABAC&amp;url=http%3A%2F%2Fwww.assembly.wales%2Fministerial%2520statements%2520documents%2Fannouncement%2520of%2520further%2520pioneer%2520schools%2520focussing%2520on%2520curriculum%2520design%2520and%2520developments%2F170109%2520kw%2520pioneer%2520schools%2520-%2520english.docx&amp;usg=AOvVaw1xs9wVL_iIF1tz14NzYFkS</w:t>
        </w:r>
      </w:hyperlink>
      <w:r w:rsidRPr="00F97164">
        <w:rPr>
          <w:rFonts w:ascii="Arial" w:hAnsi="Arial" w:cs="Arial"/>
          <w:sz w:val="24"/>
          <w:szCs w:val="24"/>
        </w:rPr>
        <w:t xml:space="preserve"> (Accessed: 7 April 2019).</w:t>
      </w:r>
    </w:p>
    <w:p w14:paraId="3FB0E445" w14:textId="77777777" w:rsidR="00F97164" w:rsidRPr="00F97164" w:rsidRDefault="00F97164" w:rsidP="00F97164">
      <w:pPr>
        <w:spacing w:after="0"/>
        <w:rPr>
          <w:rFonts w:ascii="Arial" w:hAnsi="Arial" w:cs="Arial"/>
          <w:sz w:val="24"/>
          <w:szCs w:val="24"/>
        </w:rPr>
      </w:pPr>
    </w:p>
    <w:p w14:paraId="61338B92" w14:textId="1452D7D3" w:rsidR="00B87537" w:rsidRDefault="00B87537" w:rsidP="00F97164">
      <w:pPr>
        <w:spacing w:after="0"/>
        <w:rPr>
          <w:rFonts w:ascii="Arial" w:hAnsi="Arial" w:cs="Arial"/>
          <w:sz w:val="24"/>
          <w:szCs w:val="24"/>
        </w:rPr>
      </w:pPr>
      <w:r w:rsidRPr="00F97164">
        <w:rPr>
          <w:rFonts w:ascii="Arial" w:hAnsi="Arial" w:cs="Arial"/>
          <w:sz w:val="24"/>
          <w:szCs w:val="24"/>
        </w:rPr>
        <w:t xml:space="preserve">Welsh Government (2018) </w:t>
      </w:r>
      <w:r w:rsidRPr="00904FAF">
        <w:rPr>
          <w:rFonts w:ascii="Arial" w:hAnsi="Arial" w:cs="Arial"/>
          <w:i/>
          <w:sz w:val="24"/>
          <w:szCs w:val="24"/>
        </w:rPr>
        <w:t xml:space="preserve">An introduction to the professional standards for teaching and leadership. </w:t>
      </w:r>
      <w:r w:rsidRPr="00F97164">
        <w:rPr>
          <w:rFonts w:ascii="Arial" w:hAnsi="Arial" w:cs="Arial"/>
          <w:sz w:val="24"/>
          <w:szCs w:val="24"/>
        </w:rPr>
        <w:t xml:space="preserve">Available at: </w:t>
      </w:r>
      <w:hyperlink r:id="rId31" w:history="1">
        <w:r w:rsidRPr="00F97164">
          <w:rPr>
            <w:rStyle w:val="Hyperlink"/>
            <w:rFonts w:ascii="Arial" w:hAnsi="Arial" w:cs="Arial"/>
            <w:sz w:val="24"/>
            <w:szCs w:val="24"/>
          </w:rPr>
          <w:t>https://learning.gov.wales/docs/learningwales/publications/180319-professional-standards-for-teaching-and-leadership-guide-en.pdf</w:t>
        </w:r>
      </w:hyperlink>
      <w:r w:rsidRPr="00F97164">
        <w:rPr>
          <w:rFonts w:ascii="Arial" w:hAnsi="Arial" w:cs="Arial"/>
          <w:sz w:val="24"/>
          <w:szCs w:val="24"/>
        </w:rPr>
        <w:t xml:space="preserve"> (Accessed: 19 April 2019).</w:t>
      </w:r>
    </w:p>
    <w:p w14:paraId="492E7931" w14:textId="77777777" w:rsidR="003E2D14" w:rsidRPr="00F97164" w:rsidRDefault="003E2D14" w:rsidP="00F97164">
      <w:pPr>
        <w:spacing w:after="0"/>
        <w:rPr>
          <w:rFonts w:ascii="Arial" w:hAnsi="Arial" w:cs="Arial"/>
          <w:sz w:val="24"/>
          <w:szCs w:val="24"/>
        </w:rPr>
      </w:pPr>
    </w:p>
    <w:p w14:paraId="117E4618" w14:textId="16EC27D7" w:rsidR="00B87537" w:rsidRDefault="00B87537" w:rsidP="00F97164">
      <w:pPr>
        <w:spacing w:after="0"/>
        <w:rPr>
          <w:rFonts w:ascii="Arial" w:hAnsi="Arial" w:cs="Arial"/>
          <w:sz w:val="24"/>
          <w:szCs w:val="24"/>
        </w:rPr>
      </w:pPr>
      <w:r w:rsidRPr="00F97164">
        <w:rPr>
          <w:rFonts w:ascii="Arial" w:hAnsi="Arial" w:cs="Arial"/>
          <w:sz w:val="24"/>
          <w:szCs w:val="24"/>
        </w:rPr>
        <w:t xml:space="preserve">Welsh Government (2019a) </w:t>
      </w:r>
      <w:r w:rsidRPr="00F97164">
        <w:rPr>
          <w:rFonts w:ascii="Arial" w:hAnsi="Arial" w:cs="Arial"/>
          <w:i/>
          <w:sz w:val="24"/>
          <w:szCs w:val="24"/>
        </w:rPr>
        <w:t>My Local School</w:t>
      </w:r>
      <w:r w:rsidRPr="00F97164">
        <w:rPr>
          <w:rFonts w:ascii="Arial" w:hAnsi="Arial" w:cs="Arial"/>
          <w:sz w:val="24"/>
          <w:szCs w:val="24"/>
        </w:rPr>
        <w:t>. Available at: Website address available on request (Accessed: 16 March 2019).</w:t>
      </w:r>
    </w:p>
    <w:p w14:paraId="7CC1312D" w14:textId="77777777" w:rsidR="003E2D14" w:rsidRPr="00F97164" w:rsidRDefault="003E2D14" w:rsidP="00F97164">
      <w:pPr>
        <w:spacing w:after="0"/>
        <w:rPr>
          <w:rFonts w:ascii="Arial" w:hAnsi="Arial" w:cs="Arial"/>
          <w:sz w:val="24"/>
          <w:szCs w:val="24"/>
        </w:rPr>
      </w:pPr>
    </w:p>
    <w:p w14:paraId="3453C955" w14:textId="1A8895E5" w:rsidR="00B87537" w:rsidRDefault="00B87537" w:rsidP="00F97164">
      <w:pPr>
        <w:spacing w:after="0"/>
        <w:rPr>
          <w:rFonts w:ascii="Arial" w:hAnsi="Arial" w:cs="Arial"/>
          <w:sz w:val="24"/>
          <w:szCs w:val="24"/>
        </w:rPr>
      </w:pPr>
      <w:r w:rsidRPr="00F97164">
        <w:rPr>
          <w:rFonts w:ascii="Arial" w:hAnsi="Arial" w:cs="Arial"/>
          <w:sz w:val="24"/>
          <w:szCs w:val="24"/>
        </w:rPr>
        <w:t xml:space="preserve">Welsh Government (2019b) </w:t>
      </w:r>
      <w:r w:rsidRPr="00F97164">
        <w:rPr>
          <w:rFonts w:ascii="Arial" w:hAnsi="Arial" w:cs="Arial"/>
          <w:i/>
          <w:sz w:val="24"/>
          <w:szCs w:val="24"/>
        </w:rPr>
        <w:t xml:space="preserve">Pupils eligible for free school meals, by school, 2018. </w:t>
      </w:r>
      <w:r w:rsidRPr="00F97164">
        <w:rPr>
          <w:rFonts w:ascii="Arial" w:hAnsi="Arial" w:cs="Arial"/>
          <w:sz w:val="24"/>
          <w:szCs w:val="24"/>
        </w:rPr>
        <w:t xml:space="preserve">Available at: </w:t>
      </w:r>
      <w:hyperlink r:id="rId32" w:history="1">
        <w:r w:rsidRPr="00F97164">
          <w:rPr>
            <w:rStyle w:val="Hyperlink"/>
            <w:rFonts w:ascii="Arial" w:hAnsi="Arial" w:cs="Arial"/>
            <w:sz w:val="24"/>
            <w:szCs w:val="24"/>
          </w:rPr>
          <w:t>https://statswales.gov.wales/Catalogue/Education-and-Skills/Schools-and-Teachers/Schools-Census/Pupil-Level-Annual-School-Census/Provision-of-Meals-and-Milk/pupilseligibleforfreeschoolmeals-by-school-year</w:t>
        </w:r>
      </w:hyperlink>
      <w:r w:rsidRPr="00F97164">
        <w:rPr>
          <w:rFonts w:ascii="Arial" w:hAnsi="Arial" w:cs="Arial"/>
          <w:sz w:val="24"/>
          <w:szCs w:val="24"/>
        </w:rPr>
        <w:t xml:space="preserve"> (Accessed: 16 March 2019).</w:t>
      </w:r>
    </w:p>
    <w:p w14:paraId="04EB2020" w14:textId="77777777" w:rsidR="003E2D14" w:rsidRPr="00F97164" w:rsidRDefault="003E2D14" w:rsidP="00F97164">
      <w:pPr>
        <w:spacing w:after="0"/>
        <w:rPr>
          <w:rFonts w:ascii="Arial" w:hAnsi="Arial" w:cs="Arial"/>
          <w:sz w:val="24"/>
          <w:szCs w:val="24"/>
        </w:rPr>
      </w:pPr>
    </w:p>
    <w:p w14:paraId="0D5F87B7" w14:textId="119DE5DE" w:rsidR="00B87537" w:rsidRPr="00F97164" w:rsidRDefault="00B87537" w:rsidP="00F97164">
      <w:pPr>
        <w:spacing w:after="0"/>
        <w:rPr>
          <w:rFonts w:ascii="Arial" w:hAnsi="Arial" w:cs="Arial"/>
          <w:sz w:val="24"/>
          <w:szCs w:val="24"/>
        </w:rPr>
      </w:pPr>
      <w:r w:rsidRPr="00F97164">
        <w:rPr>
          <w:rFonts w:ascii="Arial" w:hAnsi="Arial" w:cs="Arial"/>
          <w:sz w:val="24"/>
          <w:szCs w:val="24"/>
        </w:rPr>
        <w:t>Woodhouse, F. (2015) " Professionalism, the professional duties of teachers and legal requirements"</w:t>
      </w:r>
      <w:r w:rsidR="00CD0BAD">
        <w:rPr>
          <w:rFonts w:ascii="Arial" w:hAnsi="Arial" w:cs="Arial"/>
          <w:sz w:val="24"/>
          <w:szCs w:val="24"/>
        </w:rPr>
        <w:t>,</w:t>
      </w:r>
      <w:r w:rsidRPr="00F97164">
        <w:rPr>
          <w:rFonts w:ascii="Arial" w:hAnsi="Arial" w:cs="Arial"/>
          <w:sz w:val="24"/>
          <w:szCs w:val="24"/>
        </w:rPr>
        <w:t xml:space="preserve"> in </w:t>
      </w:r>
      <w:proofErr w:type="spellStart"/>
      <w:r w:rsidRPr="00F97164">
        <w:rPr>
          <w:rFonts w:ascii="Arial" w:hAnsi="Arial" w:cs="Arial"/>
          <w:sz w:val="24"/>
          <w:szCs w:val="24"/>
        </w:rPr>
        <w:t>Denby</w:t>
      </w:r>
      <w:proofErr w:type="spellEnd"/>
      <w:r w:rsidRPr="00F97164">
        <w:rPr>
          <w:rFonts w:ascii="Arial" w:hAnsi="Arial" w:cs="Arial"/>
          <w:sz w:val="24"/>
          <w:szCs w:val="24"/>
        </w:rPr>
        <w:t xml:space="preserve">, N. (ed.) </w:t>
      </w:r>
      <w:r w:rsidRPr="00F97164">
        <w:rPr>
          <w:rFonts w:ascii="Arial" w:hAnsi="Arial" w:cs="Arial"/>
          <w:i/>
          <w:sz w:val="24"/>
          <w:szCs w:val="24"/>
        </w:rPr>
        <w:t>Training to Teach: A Guide for Students</w:t>
      </w:r>
      <w:r w:rsidR="00CD0BAD">
        <w:rPr>
          <w:rFonts w:ascii="Arial" w:hAnsi="Arial" w:cs="Arial"/>
          <w:i/>
          <w:sz w:val="24"/>
          <w:szCs w:val="24"/>
        </w:rPr>
        <w:t>.</w:t>
      </w:r>
      <w:r w:rsidRPr="00F97164">
        <w:rPr>
          <w:rFonts w:ascii="Arial" w:hAnsi="Arial" w:cs="Arial"/>
          <w:i/>
          <w:sz w:val="24"/>
          <w:szCs w:val="24"/>
        </w:rPr>
        <w:t xml:space="preserve"> </w:t>
      </w:r>
      <w:r w:rsidRPr="00F97164">
        <w:rPr>
          <w:rFonts w:ascii="Arial" w:hAnsi="Arial" w:cs="Arial"/>
          <w:sz w:val="24"/>
          <w:szCs w:val="24"/>
        </w:rPr>
        <w:t>3</w:t>
      </w:r>
      <w:r w:rsidRPr="00F97164">
        <w:rPr>
          <w:rFonts w:ascii="Arial" w:hAnsi="Arial" w:cs="Arial"/>
          <w:sz w:val="24"/>
          <w:szCs w:val="24"/>
          <w:vertAlign w:val="superscript"/>
        </w:rPr>
        <w:t>rd</w:t>
      </w:r>
      <w:r w:rsidRPr="00F97164">
        <w:rPr>
          <w:rFonts w:ascii="Arial" w:hAnsi="Arial" w:cs="Arial"/>
          <w:sz w:val="24"/>
          <w:szCs w:val="24"/>
        </w:rPr>
        <w:t xml:space="preserve"> edition</w:t>
      </w:r>
      <w:r w:rsidR="00CD0BAD">
        <w:rPr>
          <w:rFonts w:ascii="Arial" w:hAnsi="Arial" w:cs="Arial"/>
          <w:sz w:val="24"/>
          <w:szCs w:val="24"/>
        </w:rPr>
        <w:t xml:space="preserve">. </w:t>
      </w:r>
      <w:r w:rsidRPr="00F97164">
        <w:rPr>
          <w:rFonts w:ascii="Arial" w:hAnsi="Arial" w:cs="Arial"/>
          <w:sz w:val="24"/>
          <w:szCs w:val="24"/>
        </w:rPr>
        <w:t xml:space="preserve"> London: Sage Publications Ltd. </w:t>
      </w:r>
    </w:p>
    <w:p w14:paraId="24E6360C" w14:textId="77777777" w:rsidR="00B87537" w:rsidRPr="00F97164" w:rsidRDefault="00B87537" w:rsidP="00F97164">
      <w:pPr>
        <w:rPr>
          <w:rFonts w:ascii="Arial" w:hAnsi="Arial" w:cs="Arial"/>
          <w:sz w:val="24"/>
          <w:szCs w:val="24"/>
        </w:rPr>
      </w:pPr>
    </w:p>
    <w:p w14:paraId="6096DA29" w14:textId="77777777" w:rsidR="00FF2F56" w:rsidRPr="00F97164" w:rsidRDefault="00FF2F56" w:rsidP="00F97164">
      <w:pPr>
        <w:rPr>
          <w:rFonts w:ascii="Arial" w:hAnsi="Arial" w:cs="Arial"/>
          <w:sz w:val="24"/>
          <w:szCs w:val="24"/>
        </w:rPr>
      </w:pPr>
    </w:p>
    <w:p w14:paraId="2417E27C" w14:textId="2241D3E0" w:rsidR="004A2BF2" w:rsidRPr="00B87537" w:rsidRDefault="00BC6A92" w:rsidP="00513706">
      <w:pPr>
        <w:spacing w:after="0" w:line="240" w:lineRule="auto"/>
        <w:rPr>
          <w:rFonts w:ascii="Arial" w:hAnsi="Arial" w:cs="Arial"/>
          <w:b/>
          <w:sz w:val="24"/>
          <w:szCs w:val="24"/>
        </w:rPr>
      </w:pPr>
      <w:r w:rsidRPr="00B87537">
        <w:rPr>
          <w:rFonts w:ascii="Arial" w:hAnsi="Arial" w:cs="Arial"/>
          <w:b/>
          <w:sz w:val="24"/>
          <w:szCs w:val="24"/>
        </w:rPr>
        <w:t xml:space="preserve"> </w:t>
      </w:r>
    </w:p>
    <w:sectPr w:rsidR="004A2BF2" w:rsidRPr="00B87537">
      <w:footerReference w:type="default" r:id="rId3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7476609" w14:textId="77777777" w:rsidR="007F3303" w:rsidRDefault="007F3303" w:rsidP="00F67367">
      <w:pPr>
        <w:spacing w:after="0" w:line="240" w:lineRule="auto"/>
      </w:pPr>
      <w:r>
        <w:separator/>
      </w:r>
    </w:p>
  </w:endnote>
  <w:endnote w:type="continuationSeparator" w:id="0">
    <w:p w14:paraId="551F7EB3" w14:textId="77777777" w:rsidR="007F3303" w:rsidRDefault="007F3303" w:rsidP="00F6736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DDF9C6" w14:textId="77777777" w:rsidR="00EC4974" w:rsidRDefault="00EC4974">
    <w:pPr>
      <w:pStyle w:val="Footer"/>
      <w:jc w:val="center"/>
      <w:rPr>
        <w:color w:val="4472C4" w:themeColor="accent1"/>
      </w:rPr>
    </w:pPr>
    <w:r>
      <w:rPr>
        <w:color w:val="4472C4" w:themeColor="accent1"/>
      </w:rPr>
      <w:t xml:space="preserve">Page </w:t>
    </w:r>
    <w:r>
      <w:rPr>
        <w:color w:val="4472C4" w:themeColor="accent1"/>
      </w:rPr>
      <w:fldChar w:fldCharType="begin"/>
    </w:r>
    <w:r>
      <w:rPr>
        <w:color w:val="4472C4" w:themeColor="accent1"/>
      </w:rPr>
      <w:instrText xml:space="preserve"> PAGE  \* Arabic  \* MERGEFORMAT </w:instrText>
    </w:r>
    <w:r>
      <w:rPr>
        <w:color w:val="4472C4" w:themeColor="accent1"/>
      </w:rPr>
      <w:fldChar w:fldCharType="separate"/>
    </w:r>
    <w:r>
      <w:rPr>
        <w:noProof/>
        <w:color w:val="4472C4" w:themeColor="accent1"/>
      </w:rPr>
      <w:t>2</w:t>
    </w:r>
    <w:r>
      <w:rPr>
        <w:color w:val="4472C4" w:themeColor="accent1"/>
      </w:rPr>
      <w:fldChar w:fldCharType="end"/>
    </w:r>
    <w:r>
      <w:rPr>
        <w:color w:val="4472C4" w:themeColor="accent1"/>
      </w:rPr>
      <w:t xml:space="preserve"> of </w:t>
    </w:r>
    <w:r>
      <w:rPr>
        <w:color w:val="4472C4" w:themeColor="accent1"/>
      </w:rPr>
      <w:fldChar w:fldCharType="begin"/>
    </w:r>
    <w:r>
      <w:rPr>
        <w:color w:val="4472C4" w:themeColor="accent1"/>
      </w:rPr>
      <w:instrText xml:space="preserve"> NUMPAGES  \* Arabic  \* MERGEFORMAT </w:instrText>
    </w:r>
    <w:r>
      <w:rPr>
        <w:color w:val="4472C4" w:themeColor="accent1"/>
      </w:rPr>
      <w:fldChar w:fldCharType="separate"/>
    </w:r>
    <w:r>
      <w:rPr>
        <w:noProof/>
        <w:color w:val="4472C4" w:themeColor="accent1"/>
      </w:rPr>
      <w:t>2</w:t>
    </w:r>
    <w:r>
      <w:rPr>
        <w:color w:val="4472C4" w:themeColor="accent1"/>
      </w:rPr>
      <w:fldChar w:fldCharType="end"/>
    </w:r>
  </w:p>
  <w:p w14:paraId="45BF686E" w14:textId="77777777" w:rsidR="00EC4974" w:rsidRDefault="00EC497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84F1629" w14:textId="77777777" w:rsidR="007F3303" w:rsidRDefault="007F3303" w:rsidP="00F67367">
      <w:pPr>
        <w:spacing w:after="0" w:line="240" w:lineRule="auto"/>
      </w:pPr>
      <w:r>
        <w:separator/>
      </w:r>
    </w:p>
  </w:footnote>
  <w:footnote w:type="continuationSeparator" w:id="0">
    <w:p w14:paraId="5794F8E6" w14:textId="77777777" w:rsidR="007F3303" w:rsidRDefault="007F3303" w:rsidP="00F6736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831D66"/>
    <w:multiLevelType w:val="hybridMultilevel"/>
    <w:tmpl w:val="FA1E093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9636CC"/>
    <w:multiLevelType w:val="hybridMultilevel"/>
    <w:tmpl w:val="DC8690FC"/>
    <w:lvl w:ilvl="0" w:tplc="7CA42BEA">
      <w:start w:val="1"/>
      <w:numFmt w:val="bullet"/>
      <w:lvlText w:val="•"/>
      <w:lvlJc w:val="left"/>
      <w:pPr>
        <w:tabs>
          <w:tab w:val="num" w:pos="360"/>
        </w:tabs>
        <w:ind w:left="360" w:hanging="360"/>
      </w:pPr>
      <w:rPr>
        <w:rFonts w:ascii="Arial" w:hAnsi="Arial" w:hint="default"/>
      </w:rPr>
    </w:lvl>
    <w:lvl w:ilvl="1" w:tplc="14426A9C">
      <w:start w:val="25810"/>
      <w:numFmt w:val="bullet"/>
      <w:lvlText w:val="•"/>
      <w:lvlJc w:val="left"/>
      <w:pPr>
        <w:tabs>
          <w:tab w:val="num" w:pos="1080"/>
        </w:tabs>
        <w:ind w:left="1080" w:hanging="360"/>
      </w:pPr>
      <w:rPr>
        <w:rFonts w:ascii="Arial" w:hAnsi="Arial" w:hint="default"/>
      </w:rPr>
    </w:lvl>
    <w:lvl w:ilvl="2" w:tplc="6F32579A">
      <w:start w:val="1"/>
      <w:numFmt w:val="bullet"/>
      <w:lvlText w:val="•"/>
      <w:lvlJc w:val="left"/>
      <w:pPr>
        <w:tabs>
          <w:tab w:val="num" w:pos="1800"/>
        </w:tabs>
        <w:ind w:left="1800" w:hanging="360"/>
      </w:pPr>
      <w:rPr>
        <w:rFonts w:ascii="Arial" w:hAnsi="Arial" w:hint="default"/>
      </w:rPr>
    </w:lvl>
    <w:lvl w:ilvl="3" w:tplc="25E887AE">
      <w:start w:val="1"/>
      <w:numFmt w:val="bullet"/>
      <w:lvlText w:val="•"/>
      <w:lvlJc w:val="left"/>
      <w:pPr>
        <w:tabs>
          <w:tab w:val="num" w:pos="2520"/>
        </w:tabs>
        <w:ind w:left="2520" w:hanging="360"/>
      </w:pPr>
      <w:rPr>
        <w:rFonts w:ascii="Arial" w:hAnsi="Arial" w:hint="default"/>
      </w:rPr>
    </w:lvl>
    <w:lvl w:ilvl="4" w:tplc="C8641974" w:tentative="1">
      <w:start w:val="1"/>
      <w:numFmt w:val="bullet"/>
      <w:lvlText w:val="•"/>
      <w:lvlJc w:val="left"/>
      <w:pPr>
        <w:tabs>
          <w:tab w:val="num" w:pos="3240"/>
        </w:tabs>
        <w:ind w:left="3240" w:hanging="360"/>
      </w:pPr>
      <w:rPr>
        <w:rFonts w:ascii="Arial" w:hAnsi="Arial" w:hint="default"/>
      </w:rPr>
    </w:lvl>
    <w:lvl w:ilvl="5" w:tplc="EEF4BBBA" w:tentative="1">
      <w:start w:val="1"/>
      <w:numFmt w:val="bullet"/>
      <w:lvlText w:val="•"/>
      <w:lvlJc w:val="left"/>
      <w:pPr>
        <w:tabs>
          <w:tab w:val="num" w:pos="3960"/>
        </w:tabs>
        <w:ind w:left="3960" w:hanging="360"/>
      </w:pPr>
      <w:rPr>
        <w:rFonts w:ascii="Arial" w:hAnsi="Arial" w:hint="default"/>
      </w:rPr>
    </w:lvl>
    <w:lvl w:ilvl="6" w:tplc="83FCF410" w:tentative="1">
      <w:start w:val="1"/>
      <w:numFmt w:val="bullet"/>
      <w:lvlText w:val="•"/>
      <w:lvlJc w:val="left"/>
      <w:pPr>
        <w:tabs>
          <w:tab w:val="num" w:pos="4680"/>
        </w:tabs>
        <w:ind w:left="4680" w:hanging="360"/>
      </w:pPr>
      <w:rPr>
        <w:rFonts w:ascii="Arial" w:hAnsi="Arial" w:hint="default"/>
      </w:rPr>
    </w:lvl>
    <w:lvl w:ilvl="7" w:tplc="B756F512" w:tentative="1">
      <w:start w:val="1"/>
      <w:numFmt w:val="bullet"/>
      <w:lvlText w:val="•"/>
      <w:lvlJc w:val="left"/>
      <w:pPr>
        <w:tabs>
          <w:tab w:val="num" w:pos="5400"/>
        </w:tabs>
        <w:ind w:left="5400" w:hanging="360"/>
      </w:pPr>
      <w:rPr>
        <w:rFonts w:ascii="Arial" w:hAnsi="Arial" w:hint="default"/>
      </w:rPr>
    </w:lvl>
    <w:lvl w:ilvl="8" w:tplc="662283E8" w:tentative="1">
      <w:start w:val="1"/>
      <w:numFmt w:val="bullet"/>
      <w:lvlText w:val="•"/>
      <w:lvlJc w:val="left"/>
      <w:pPr>
        <w:tabs>
          <w:tab w:val="num" w:pos="6120"/>
        </w:tabs>
        <w:ind w:left="6120" w:hanging="360"/>
      </w:pPr>
      <w:rPr>
        <w:rFonts w:ascii="Arial" w:hAnsi="Arial" w:hint="default"/>
      </w:rPr>
    </w:lvl>
  </w:abstractNum>
  <w:abstractNum w:abstractNumId="2" w15:restartNumberingAfterBreak="0">
    <w:nsid w:val="25061FAD"/>
    <w:multiLevelType w:val="hybridMultilevel"/>
    <w:tmpl w:val="D7649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BC7C0E"/>
    <w:multiLevelType w:val="hybridMultilevel"/>
    <w:tmpl w:val="D3004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D912A9"/>
    <w:multiLevelType w:val="hybridMultilevel"/>
    <w:tmpl w:val="08E80A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4"/>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918"/>
    <w:rsid w:val="000018F6"/>
    <w:rsid w:val="0000398B"/>
    <w:rsid w:val="00004902"/>
    <w:rsid w:val="00005429"/>
    <w:rsid w:val="000100ED"/>
    <w:rsid w:val="0001484A"/>
    <w:rsid w:val="00014D8D"/>
    <w:rsid w:val="0001587D"/>
    <w:rsid w:val="00024E96"/>
    <w:rsid w:val="000262AD"/>
    <w:rsid w:val="00030664"/>
    <w:rsid w:val="00035ADA"/>
    <w:rsid w:val="00036946"/>
    <w:rsid w:val="00072331"/>
    <w:rsid w:val="000754BF"/>
    <w:rsid w:val="00077813"/>
    <w:rsid w:val="000848CC"/>
    <w:rsid w:val="000975FD"/>
    <w:rsid w:val="000A007B"/>
    <w:rsid w:val="000A5213"/>
    <w:rsid w:val="000B35C2"/>
    <w:rsid w:val="000B35CE"/>
    <w:rsid w:val="000B3AEA"/>
    <w:rsid w:val="000B3BC6"/>
    <w:rsid w:val="000B41EE"/>
    <w:rsid w:val="000B52D6"/>
    <w:rsid w:val="000C0E4E"/>
    <w:rsid w:val="000C28A9"/>
    <w:rsid w:val="000E5426"/>
    <w:rsid w:val="000E7C8E"/>
    <w:rsid w:val="000F3209"/>
    <w:rsid w:val="000F48F2"/>
    <w:rsid w:val="000F526F"/>
    <w:rsid w:val="00105B11"/>
    <w:rsid w:val="00111CE7"/>
    <w:rsid w:val="00116921"/>
    <w:rsid w:val="00117384"/>
    <w:rsid w:val="00121CD2"/>
    <w:rsid w:val="001222C5"/>
    <w:rsid w:val="0012620B"/>
    <w:rsid w:val="00127C1D"/>
    <w:rsid w:val="00133342"/>
    <w:rsid w:val="00134B74"/>
    <w:rsid w:val="00140AAC"/>
    <w:rsid w:val="0014257E"/>
    <w:rsid w:val="00152C42"/>
    <w:rsid w:val="001553EC"/>
    <w:rsid w:val="0015592B"/>
    <w:rsid w:val="00161F05"/>
    <w:rsid w:val="00162221"/>
    <w:rsid w:val="00166B5A"/>
    <w:rsid w:val="00173923"/>
    <w:rsid w:val="00177577"/>
    <w:rsid w:val="00182640"/>
    <w:rsid w:val="001838F2"/>
    <w:rsid w:val="00191626"/>
    <w:rsid w:val="00197801"/>
    <w:rsid w:val="001A454E"/>
    <w:rsid w:val="001B2AB8"/>
    <w:rsid w:val="001B4561"/>
    <w:rsid w:val="001B5B86"/>
    <w:rsid w:val="001C2756"/>
    <w:rsid w:val="001C3992"/>
    <w:rsid w:val="001C6011"/>
    <w:rsid w:val="001C660D"/>
    <w:rsid w:val="001D2BB8"/>
    <w:rsid w:val="001D3444"/>
    <w:rsid w:val="001D3AAB"/>
    <w:rsid w:val="001D436D"/>
    <w:rsid w:val="001D5170"/>
    <w:rsid w:val="001E29FD"/>
    <w:rsid w:val="001E4C25"/>
    <w:rsid w:val="001E5AFE"/>
    <w:rsid w:val="001F096E"/>
    <w:rsid w:val="001F12AA"/>
    <w:rsid w:val="001F7CB5"/>
    <w:rsid w:val="00200353"/>
    <w:rsid w:val="002011FD"/>
    <w:rsid w:val="0020216D"/>
    <w:rsid w:val="00211556"/>
    <w:rsid w:val="00212E4F"/>
    <w:rsid w:val="002148FB"/>
    <w:rsid w:val="002167A3"/>
    <w:rsid w:val="002168BC"/>
    <w:rsid w:val="00222715"/>
    <w:rsid w:val="00226D97"/>
    <w:rsid w:val="00236238"/>
    <w:rsid w:val="002425FC"/>
    <w:rsid w:val="0024744B"/>
    <w:rsid w:val="0025051F"/>
    <w:rsid w:val="00250CCA"/>
    <w:rsid w:val="00251B6B"/>
    <w:rsid w:val="0025347D"/>
    <w:rsid w:val="00253D39"/>
    <w:rsid w:val="00257C88"/>
    <w:rsid w:val="00264747"/>
    <w:rsid w:val="00271AA4"/>
    <w:rsid w:val="0027538E"/>
    <w:rsid w:val="00277F79"/>
    <w:rsid w:val="00281F4E"/>
    <w:rsid w:val="00284A16"/>
    <w:rsid w:val="00285B3A"/>
    <w:rsid w:val="002938FA"/>
    <w:rsid w:val="00293A83"/>
    <w:rsid w:val="002978DD"/>
    <w:rsid w:val="002A02C0"/>
    <w:rsid w:val="002A36CB"/>
    <w:rsid w:val="002B34A8"/>
    <w:rsid w:val="002B7083"/>
    <w:rsid w:val="002C39F8"/>
    <w:rsid w:val="002C3D88"/>
    <w:rsid w:val="002C4DAF"/>
    <w:rsid w:val="002C742F"/>
    <w:rsid w:val="002C7A41"/>
    <w:rsid w:val="002E1FEE"/>
    <w:rsid w:val="002E48AA"/>
    <w:rsid w:val="002E4FB2"/>
    <w:rsid w:val="002F0CAB"/>
    <w:rsid w:val="002F3927"/>
    <w:rsid w:val="003036E5"/>
    <w:rsid w:val="003067F2"/>
    <w:rsid w:val="00310EEF"/>
    <w:rsid w:val="00314059"/>
    <w:rsid w:val="003163B2"/>
    <w:rsid w:val="00320077"/>
    <w:rsid w:val="003221FE"/>
    <w:rsid w:val="00322B43"/>
    <w:rsid w:val="00332114"/>
    <w:rsid w:val="00336FE8"/>
    <w:rsid w:val="00350574"/>
    <w:rsid w:val="00351FAC"/>
    <w:rsid w:val="00356B67"/>
    <w:rsid w:val="00362478"/>
    <w:rsid w:val="003677D6"/>
    <w:rsid w:val="00367E4C"/>
    <w:rsid w:val="00367F94"/>
    <w:rsid w:val="00370E33"/>
    <w:rsid w:val="00374C25"/>
    <w:rsid w:val="00381045"/>
    <w:rsid w:val="003813B0"/>
    <w:rsid w:val="0038356B"/>
    <w:rsid w:val="00384221"/>
    <w:rsid w:val="00386E66"/>
    <w:rsid w:val="0039614F"/>
    <w:rsid w:val="003A0666"/>
    <w:rsid w:val="003C7332"/>
    <w:rsid w:val="003D6521"/>
    <w:rsid w:val="003E096F"/>
    <w:rsid w:val="003E2D14"/>
    <w:rsid w:val="003E5729"/>
    <w:rsid w:val="003F185B"/>
    <w:rsid w:val="003F455F"/>
    <w:rsid w:val="003F484B"/>
    <w:rsid w:val="003F5228"/>
    <w:rsid w:val="003F739D"/>
    <w:rsid w:val="00402A02"/>
    <w:rsid w:val="00407107"/>
    <w:rsid w:val="00407FCF"/>
    <w:rsid w:val="00410A70"/>
    <w:rsid w:val="00410CD0"/>
    <w:rsid w:val="004159CE"/>
    <w:rsid w:val="004202A6"/>
    <w:rsid w:val="0042398E"/>
    <w:rsid w:val="0042548E"/>
    <w:rsid w:val="00437547"/>
    <w:rsid w:val="00440E83"/>
    <w:rsid w:val="00446BD5"/>
    <w:rsid w:val="0045647C"/>
    <w:rsid w:val="00456898"/>
    <w:rsid w:val="00462CA7"/>
    <w:rsid w:val="00467CED"/>
    <w:rsid w:val="0047286E"/>
    <w:rsid w:val="004964F1"/>
    <w:rsid w:val="004A2BF2"/>
    <w:rsid w:val="004A525B"/>
    <w:rsid w:val="004A6DF2"/>
    <w:rsid w:val="004B3BB3"/>
    <w:rsid w:val="004B55A8"/>
    <w:rsid w:val="004B5906"/>
    <w:rsid w:val="004B6476"/>
    <w:rsid w:val="004C0E86"/>
    <w:rsid w:val="004C2C53"/>
    <w:rsid w:val="004C469A"/>
    <w:rsid w:val="004D46DB"/>
    <w:rsid w:val="004D69D2"/>
    <w:rsid w:val="004D7159"/>
    <w:rsid w:val="004D73D7"/>
    <w:rsid w:val="004E6B83"/>
    <w:rsid w:val="004F1E46"/>
    <w:rsid w:val="004F6684"/>
    <w:rsid w:val="005038EB"/>
    <w:rsid w:val="00503CE3"/>
    <w:rsid w:val="00511359"/>
    <w:rsid w:val="005113A4"/>
    <w:rsid w:val="00512C8A"/>
    <w:rsid w:val="00513630"/>
    <w:rsid w:val="00513706"/>
    <w:rsid w:val="00517B3B"/>
    <w:rsid w:val="00522147"/>
    <w:rsid w:val="00523D72"/>
    <w:rsid w:val="00531D01"/>
    <w:rsid w:val="00532192"/>
    <w:rsid w:val="00534641"/>
    <w:rsid w:val="00542252"/>
    <w:rsid w:val="00547954"/>
    <w:rsid w:val="00571405"/>
    <w:rsid w:val="00571962"/>
    <w:rsid w:val="00573F0A"/>
    <w:rsid w:val="00575DA4"/>
    <w:rsid w:val="00576BB3"/>
    <w:rsid w:val="005800A3"/>
    <w:rsid w:val="00581208"/>
    <w:rsid w:val="00581A53"/>
    <w:rsid w:val="00584DD3"/>
    <w:rsid w:val="005872A1"/>
    <w:rsid w:val="00592809"/>
    <w:rsid w:val="00593AE6"/>
    <w:rsid w:val="00596971"/>
    <w:rsid w:val="00597F99"/>
    <w:rsid w:val="005A0A18"/>
    <w:rsid w:val="005A1AC0"/>
    <w:rsid w:val="005A25F3"/>
    <w:rsid w:val="005A538D"/>
    <w:rsid w:val="005B05B6"/>
    <w:rsid w:val="005B0A10"/>
    <w:rsid w:val="005B408F"/>
    <w:rsid w:val="005C52C2"/>
    <w:rsid w:val="005C7600"/>
    <w:rsid w:val="005D4A12"/>
    <w:rsid w:val="005D5C46"/>
    <w:rsid w:val="006002F8"/>
    <w:rsid w:val="00606DB2"/>
    <w:rsid w:val="00607D7C"/>
    <w:rsid w:val="00614BF6"/>
    <w:rsid w:val="006150C1"/>
    <w:rsid w:val="0061773B"/>
    <w:rsid w:val="00617E9F"/>
    <w:rsid w:val="00621B22"/>
    <w:rsid w:val="00623938"/>
    <w:rsid w:val="00630B09"/>
    <w:rsid w:val="006316B8"/>
    <w:rsid w:val="00650257"/>
    <w:rsid w:val="00650A63"/>
    <w:rsid w:val="00657112"/>
    <w:rsid w:val="00660BBB"/>
    <w:rsid w:val="00670BD1"/>
    <w:rsid w:val="00672BF7"/>
    <w:rsid w:val="00673530"/>
    <w:rsid w:val="0067367E"/>
    <w:rsid w:val="00675FFE"/>
    <w:rsid w:val="006764D5"/>
    <w:rsid w:val="0068115C"/>
    <w:rsid w:val="00681866"/>
    <w:rsid w:val="0069283B"/>
    <w:rsid w:val="00695783"/>
    <w:rsid w:val="006A05DE"/>
    <w:rsid w:val="006A1E5F"/>
    <w:rsid w:val="006B2F0D"/>
    <w:rsid w:val="006B7224"/>
    <w:rsid w:val="006C0016"/>
    <w:rsid w:val="006C4016"/>
    <w:rsid w:val="006C4200"/>
    <w:rsid w:val="006C51C8"/>
    <w:rsid w:val="006E0E66"/>
    <w:rsid w:val="006E1FA9"/>
    <w:rsid w:val="006E29B6"/>
    <w:rsid w:val="006E70A5"/>
    <w:rsid w:val="006E77D5"/>
    <w:rsid w:val="006F3027"/>
    <w:rsid w:val="006F31F3"/>
    <w:rsid w:val="006F5CD1"/>
    <w:rsid w:val="007023DA"/>
    <w:rsid w:val="007038F3"/>
    <w:rsid w:val="00722C68"/>
    <w:rsid w:val="00741D05"/>
    <w:rsid w:val="007427F7"/>
    <w:rsid w:val="0076622F"/>
    <w:rsid w:val="00772B2B"/>
    <w:rsid w:val="00780584"/>
    <w:rsid w:val="007860E9"/>
    <w:rsid w:val="00795982"/>
    <w:rsid w:val="007A0BB5"/>
    <w:rsid w:val="007A41C0"/>
    <w:rsid w:val="007B0004"/>
    <w:rsid w:val="007B1ABD"/>
    <w:rsid w:val="007B2AA5"/>
    <w:rsid w:val="007B38E4"/>
    <w:rsid w:val="007C1CC5"/>
    <w:rsid w:val="007C3FAE"/>
    <w:rsid w:val="007C54A1"/>
    <w:rsid w:val="007D0D98"/>
    <w:rsid w:val="007D3545"/>
    <w:rsid w:val="007D367F"/>
    <w:rsid w:val="007D62D7"/>
    <w:rsid w:val="007F0E8B"/>
    <w:rsid w:val="007F3303"/>
    <w:rsid w:val="007F36D4"/>
    <w:rsid w:val="007F4573"/>
    <w:rsid w:val="007F6B41"/>
    <w:rsid w:val="0080667D"/>
    <w:rsid w:val="00806A89"/>
    <w:rsid w:val="008104C0"/>
    <w:rsid w:val="00812949"/>
    <w:rsid w:val="00815B14"/>
    <w:rsid w:val="0082047C"/>
    <w:rsid w:val="00833599"/>
    <w:rsid w:val="0084314C"/>
    <w:rsid w:val="008458CE"/>
    <w:rsid w:val="00850894"/>
    <w:rsid w:val="0085356A"/>
    <w:rsid w:val="008543FA"/>
    <w:rsid w:val="008629B4"/>
    <w:rsid w:val="00864434"/>
    <w:rsid w:val="00864863"/>
    <w:rsid w:val="00865FAA"/>
    <w:rsid w:val="008702F7"/>
    <w:rsid w:val="008765F9"/>
    <w:rsid w:val="008769F7"/>
    <w:rsid w:val="00876CE1"/>
    <w:rsid w:val="008821E0"/>
    <w:rsid w:val="00882AE6"/>
    <w:rsid w:val="00894929"/>
    <w:rsid w:val="00896884"/>
    <w:rsid w:val="008A0A99"/>
    <w:rsid w:val="008A31D9"/>
    <w:rsid w:val="008A46F9"/>
    <w:rsid w:val="008C1324"/>
    <w:rsid w:val="008C7FE1"/>
    <w:rsid w:val="008D2AEC"/>
    <w:rsid w:val="008E5AF9"/>
    <w:rsid w:val="008F01E0"/>
    <w:rsid w:val="008F0303"/>
    <w:rsid w:val="008F392B"/>
    <w:rsid w:val="008F6D78"/>
    <w:rsid w:val="008F7ED1"/>
    <w:rsid w:val="009024B5"/>
    <w:rsid w:val="00903EA8"/>
    <w:rsid w:val="00904FAF"/>
    <w:rsid w:val="009127F5"/>
    <w:rsid w:val="009218B5"/>
    <w:rsid w:val="00926F7D"/>
    <w:rsid w:val="009366B5"/>
    <w:rsid w:val="00942519"/>
    <w:rsid w:val="00946F0F"/>
    <w:rsid w:val="00956E52"/>
    <w:rsid w:val="009651C4"/>
    <w:rsid w:val="0096537A"/>
    <w:rsid w:val="009656AE"/>
    <w:rsid w:val="00980618"/>
    <w:rsid w:val="009815A8"/>
    <w:rsid w:val="00985F7A"/>
    <w:rsid w:val="00986080"/>
    <w:rsid w:val="00994302"/>
    <w:rsid w:val="00996A8E"/>
    <w:rsid w:val="00997735"/>
    <w:rsid w:val="009A1AA9"/>
    <w:rsid w:val="009A6514"/>
    <w:rsid w:val="009A6D5D"/>
    <w:rsid w:val="009B1BB6"/>
    <w:rsid w:val="009C2C6D"/>
    <w:rsid w:val="009C4A11"/>
    <w:rsid w:val="009D6B60"/>
    <w:rsid w:val="009F10E1"/>
    <w:rsid w:val="009F1E6F"/>
    <w:rsid w:val="009F2CC5"/>
    <w:rsid w:val="009F2D42"/>
    <w:rsid w:val="009F360B"/>
    <w:rsid w:val="009F6EBD"/>
    <w:rsid w:val="00A02696"/>
    <w:rsid w:val="00A02A4B"/>
    <w:rsid w:val="00A10DE1"/>
    <w:rsid w:val="00A12241"/>
    <w:rsid w:val="00A14F68"/>
    <w:rsid w:val="00A155C2"/>
    <w:rsid w:val="00A15E72"/>
    <w:rsid w:val="00A20BC6"/>
    <w:rsid w:val="00A2105D"/>
    <w:rsid w:val="00A259AB"/>
    <w:rsid w:val="00A25C53"/>
    <w:rsid w:val="00A268AF"/>
    <w:rsid w:val="00A37C66"/>
    <w:rsid w:val="00A417FE"/>
    <w:rsid w:val="00A449BB"/>
    <w:rsid w:val="00A61FF0"/>
    <w:rsid w:val="00A6220E"/>
    <w:rsid w:val="00A65BB4"/>
    <w:rsid w:val="00A72C94"/>
    <w:rsid w:val="00A73C87"/>
    <w:rsid w:val="00A77489"/>
    <w:rsid w:val="00A77AAD"/>
    <w:rsid w:val="00A82EA4"/>
    <w:rsid w:val="00A83A09"/>
    <w:rsid w:val="00A84F5B"/>
    <w:rsid w:val="00AA4255"/>
    <w:rsid w:val="00AA5CE6"/>
    <w:rsid w:val="00AB46BF"/>
    <w:rsid w:val="00AC2E2A"/>
    <w:rsid w:val="00AE6106"/>
    <w:rsid w:val="00AF1270"/>
    <w:rsid w:val="00AF62F3"/>
    <w:rsid w:val="00B00D00"/>
    <w:rsid w:val="00B02D17"/>
    <w:rsid w:val="00B05090"/>
    <w:rsid w:val="00B066F6"/>
    <w:rsid w:val="00B17362"/>
    <w:rsid w:val="00B24E8A"/>
    <w:rsid w:val="00B346A0"/>
    <w:rsid w:val="00B347BF"/>
    <w:rsid w:val="00B34A9B"/>
    <w:rsid w:val="00B365DA"/>
    <w:rsid w:val="00B36F4F"/>
    <w:rsid w:val="00B37844"/>
    <w:rsid w:val="00B41A30"/>
    <w:rsid w:val="00B43496"/>
    <w:rsid w:val="00B46E72"/>
    <w:rsid w:val="00B5163B"/>
    <w:rsid w:val="00B556CA"/>
    <w:rsid w:val="00B60F06"/>
    <w:rsid w:val="00B62663"/>
    <w:rsid w:val="00B63170"/>
    <w:rsid w:val="00B7615F"/>
    <w:rsid w:val="00B8674C"/>
    <w:rsid w:val="00B87537"/>
    <w:rsid w:val="00B930CC"/>
    <w:rsid w:val="00B953E8"/>
    <w:rsid w:val="00BA3331"/>
    <w:rsid w:val="00BA3C93"/>
    <w:rsid w:val="00BA4742"/>
    <w:rsid w:val="00BB0338"/>
    <w:rsid w:val="00BC0C03"/>
    <w:rsid w:val="00BC47B0"/>
    <w:rsid w:val="00BC6A92"/>
    <w:rsid w:val="00BD4F1E"/>
    <w:rsid w:val="00BD7918"/>
    <w:rsid w:val="00BE120B"/>
    <w:rsid w:val="00BE4532"/>
    <w:rsid w:val="00BF5743"/>
    <w:rsid w:val="00BF7A9B"/>
    <w:rsid w:val="00C00F88"/>
    <w:rsid w:val="00C01769"/>
    <w:rsid w:val="00C029F0"/>
    <w:rsid w:val="00C10A90"/>
    <w:rsid w:val="00C15C60"/>
    <w:rsid w:val="00C3049B"/>
    <w:rsid w:val="00C36D3B"/>
    <w:rsid w:val="00C50266"/>
    <w:rsid w:val="00C5120A"/>
    <w:rsid w:val="00C518C3"/>
    <w:rsid w:val="00C5498D"/>
    <w:rsid w:val="00C55A99"/>
    <w:rsid w:val="00C612C4"/>
    <w:rsid w:val="00C62217"/>
    <w:rsid w:val="00C65B2D"/>
    <w:rsid w:val="00C70D9D"/>
    <w:rsid w:val="00C771DA"/>
    <w:rsid w:val="00C8350B"/>
    <w:rsid w:val="00C86706"/>
    <w:rsid w:val="00C87181"/>
    <w:rsid w:val="00C91ABA"/>
    <w:rsid w:val="00C92519"/>
    <w:rsid w:val="00C95DCA"/>
    <w:rsid w:val="00CA255F"/>
    <w:rsid w:val="00CA3258"/>
    <w:rsid w:val="00CA4C27"/>
    <w:rsid w:val="00CA5833"/>
    <w:rsid w:val="00CB2B36"/>
    <w:rsid w:val="00CB79C9"/>
    <w:rsid w:val="00CC2F7C"/>
    <w:rsid w:val="00CC5540"/>
    <w:rsid w:val="00CC653C"/>
    <w:rsid w:val="00CD0A65"/>
    <w:rsid w:val="00CD0BAD"/>
    <w:rsid w:val="00CD4083"/>
    <w:rsid w:val="00CD573C"/>
    <w:rsid w:val="00CF546C"/>
    <w:rsid w:val="00D02C49"/>
    <w:rsid w:val="00D102D4"/>
    <w:rsid w:val="00D17BFD"/>
    <w:rsid w:val="00D213C9"/>
    <w:rsid w:val="00D22CFB"/>
    <w:rsid w:val="00D244B4"/>
    <w:rsid w:val="00D33E46"/>
    <w:rsid w:val="00D42FDC"/>
    <w:rsid w:val="00D431AF"/>
    <w:rsid w:val="00D50DEB"/>
    <w:rsid w:val="00D53D47"/>
    <w:rsid w:val="00D73773"/>
    <w:rsid w:val="00D74DC9"/>
    <w:rsid w:val="00D83D00"/>
    <w:rsid w:val="00D861DD"/>
    <w:rsid w:val="00D949F2"/>
    <w:rsid w:val="00D95E9F"/>
    <w:rsid w:val="00DA31B6"/>
    <w:rsid w:val="00DA4EFC"/>
    <w:rsid w:val="00DA5F49"/>
    <w:rsid w:val="00DB032D"/>
    <w:rsid w:val="00DB3EE7"/>
    <w:rsid w:val="00DB65F3"/>
    <w:rsid w:val="00DB7E39"/>
    <w:rsid w:val="00DC0DF0"/>
    <w:rsid w:val="00DC21CF"/>
    <w:rsid w:val="00DC3685"/>
    <w:rsid w:val="00DC4AEA"/>
    <w:rsid w:val="00DC5FFB"/>
    <w:rsid w:val="00DD21C2"/>
    <w:rsid w:val="00DF7E0F"/>
    <w:rsid w:val="00E00FD5"/>
    <w:rsid w:val="00E20161"/>
    <w:rsid w:val="00E21198"/>
    <w:rsid w:val="00E24410"/>
    <w:rsid w:val="00E24FC6"/>
    <w:rsid w:val="00E25864"/>
    <w:rsid w:val="00E31D04"/>
    <w:rsid w:val="00E332A3"/>
    <w:rsid w:val="00E347BC"/>
    <w:rsid w:val="00E44824"/>
    <w:rsid w:val="00E50420"/>
    <w:rsid w:val="00E532EC"/>
    <w:rsid w:val="00E629DF"/>
    <w:rsid w:val="00E726BB"/>
    <w:rsid w:val="00E804EC"/>
    <w:rsid w:val="00E81974"/>
    <w:rsid w:val="00E9157B"/>
    <w:rsid w:val="00E96490"/>
    <w:rsid w:val="00EA04D7"/>
    <w:rsid w:val="00EA077B"/>
    <w:rsid w:val="00EA3470"/>
    <w:rsid w:val="00EA5E51"/>
    <w:rsid w:val="00EB01F6"/>
    <w:rsid w:val="00EB3EE8"/>
    <w:rsid w:val="00EC4974"/>
    <w:rsid w:val="00ED5C67"/>
    <w:rsid w:val="00ED6110"/>
    <w:rsid w:val="00EE61BC"/>
    <w:rsid w:val="00EE6BAA"/>
    <w:rsid w:val="00EF02CC"/>
    <w:rsid w:val="00EF215A"/>
    <w:rsid w:val="00EF28F7"/>
    <w:rsid w:val="00EF3A9B"/>
    <w:rsid w:val="00EF3D2C"/>
    <w:rsid w:val="00EF4584"/>
    <w:rsid w:val="00EF4ACA"/>
    <w:rsid w:val="00F047E2"/>
    <w:rsid w:val="00F11F77"/>
    <w:rsid w:val="00F169D7"/>
    <w:rsid w:val="00F20C2E"/>
    <w:rsid w:val="00F2529D"/>
    <w:rsid w:val="00F27A3B"/>
    <w:rsid w:val="00F30488"/>
    <w:rsid w:val="00F3416B"/>
    <w:rsid w:val="00F35D3E"/>
    <w:rsid w:val="00F4463C"/>
    <w:rsid w:val="00F44BB7"/>
    <w:rsid w:val="00F51D96"/>
    <w:rsid w:val="00F56BA9"/>
    <w:rsid w:val="00F60865"/>
    <w:rsid w:val="00F60D81"/>
    <w:rsid w:val="00F61D9C"/>
    <w:rsid w:val="00F62191"/>
    <w:rsid w:val="00F6328A"/>
    <w:rsid w:val="00F67367"/>
    <w:rsid w:val="00F73D05"/>
    <w:rsid w:val="00F751DE"/>
    <w:rsid w:val="00F778C2"/>
    <w:rsid w:val="00F819C7"/>
    <w:rsid w:val="00F824EF"/>
    <w:rsid w:val="00F82CB5"/>
    <w:rsid w:val="00F848FC"/>
    <w:rsid w:val="00F84C60"/>
    <w:rsid w:val="00F87EAD"/>
    <w:rsid w:val="00F94586"/>
    <w:rsid w:val="00F97164"/>
    <w:rsid w:val="00FA06A9"/>
    <w:rsid w:val="00FA5A75"/>
    <w:rsid w:val="00FB553A"/>
    <w:rsid w:val="00FC0078"/>
    <w:rsid w:val="00FC2CE7"/>
    <w:rsid w:val="00FD0ADF"/>
    <w:rsid w:val="00FD1C67"/>
    <w:rsid w:val="00FD1C8B"/>
    <w:rsid w:val="00FD613A"/>
    <w:rsid w:val="00FD6218"/>
    <w:rsid w:val="00FE7FBA"/>
    <w:rsid w:val="00FF2F56"/>
    <w:rsid w:val="00FF2F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86DB5E"/>
  <w15:chartTrackingRefBased/>
  <w15:docId w15:val="{C3FDFD36-CA75-48E8-A4EB-11CEC0DE79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6736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7367"/>
  </w:style>
  <w:style w:type="paragraph" w:styleId="Footer">
    <w:name w:val="footer"/>
    <w:basedOn w:val="Normal"/>
    <w:link w:val="FooterChar"/>
    <w:uiPriority w:val="99"/>
    <w:unhideWhenUsed/>
    <w:rsid w:val="00F6736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7367"/>
  </w:style>
  <w:style w:type="table" w:styleId="TableGrid">
    <w:name w:val="Table Grid"/>
    <w:basedOn w:val="TableNormal"/>
    <w:uiPriority w:val="39"/>
    <w:rsid w:val="00D02C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14BF6"/>
    <w:pPr>
      <w:spacing w:after="0" w:line="240" w:lineRule="auto"/>
      <w:ind w:left="720"/>
      <w:contextualSpacing/>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B8753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0312881">
      <w:bodyDiv w:val="1"/>
      <w:marLeft w:val="0"/>
      <w:marRight w:val="0"/>
      <w:marTop w:val="0"/>
      <w:marBottom w:val="0"/>
      <w:divBdr>
        <w:top w:val="none" w:sz="0" w:space="0" w:color="auto"/>
        <w:left w:val="none" w:sz="0" w:space="0" w:color="auto"/>
        <w:bottom w:val="none" w:sz="0" w:space="0" w:color="auto"/>
        <w:right w:val="none" w:sz="0" w:space="0" w:color="auto"/>
      </w:divBdr>
    </w:div>
    <w:div w:id="325936329">
      <w:bodyDiv w:val="1"/>
      <w:marLeft w:val="0"/>
      <w:marRight w:val="0"/>
      <w:marTop w:val="0"/>
      <w:marBottom w:val="0"/>
      <w:divBdr>
        <w:top w:val="none" w:sz="0" w:space="0" w:color="auto"/>
        <w:left w:val="none" w:sz="0" w:space="0" w:color="auto"/>
        <w:bottom w:val="none" w:sz="0" w:space="0" w:color="auto"/>
        <w:right w:val="none" w:sz="0" w:space="0" w:color="auto"/>
      </w:divBdr>
    </w:div>
    <w:div w:id="327900935">
      <w:bodyDiv w:val="1"/>
      <w:marLeft w:val="0"/>
      <w:marRight w:val="0"/>
      <w:marTop w:val="0"/>
      <w:marBottom w:val="0"/>
      <w:divBdr>
        <w:top w:val="none" w:sz="0" w:space="0" w:color="auto"/>
        <w:left w:val="none" w:sz="0" w:space="0" w:color="auto"/>
        <w:bottom w:val="none" w:sz="0" w:space="0" w:color="auto"/>
        <w:right w:val="none" w:sz="0" w:space="0" w:color="auto"/>
      </w:divBdr>
    </w:div>
    <w:div w:id="430013970">
      <w:bodyDiv w:val="1"/>
      <w:marLeft w:val="0"/>
      <w:marRight w:val="0"/>
      <w:marTop w:val="0"/>
      <w:marBottom w:val="0"/>
      <w:divBdr>
        <w:top w:val="none" w:sz="0" w:space="0" w:color="auto"/>
        <w:left w:val="none" w:sz="0" w:space="0" w:color="auto"/>
        <w:bottom w:val="none" w:sz="0" w:space="0" w:color="auto"/>
        <w:right w:val="none" w:sz="0" w:space="0" w:color="auto"/>
      </w:divBdr>
    </w:div>
    <w:div w:id="531844022">
      <w:bodyDiv w:val="1"/>
      <w:marLeft w:val="0"/>
      <w:marRight w:val="0"/>
      <w:marTop w:val="0"/>
      <w:marBottom w:val="0"/>
      <w:divBdr>
        <w:top w:val="none" w:sz="0" w:space="0" w:color="auto"/>
        <w:left w:val="none" w:sz="0" w:space="0" w:color="auto"/>
        <w:bottom w:val="none" w:sz="0" w:space="0" w:color="auto"/>
        <w:right w:val="none" w:sz="0" w:space="0" w:color="auto"/>
      </w:divBdr>
    </w:div>
    <w:div w:id="621837872">
      <w:bodyDiv w:val="1"/>
      <w:marLeft w:val="0"/>
      <w:marRight w:val="0"/>
      <w:marTop w:val="0"/>
      <w:marBottom w:val="0"/>
      <w:divBdr>
        <w:top w:val="none" w:sz="0" w:space="0" w:color="auto"/>
        <w:left w:val="none" w:sz="0" w:space="0" w:color="auto"/>
        <w:bottom w:val="none" w:sz="0" w:space="0" w:color="auto"/>
        <w:right w:val="none" w:sz="0" w:space="0" w:color="auto"/>
      </w:divBdr>
    </w:div>
    <w:div w:id="829444283">
      <w:bodyDiv w:val="1"/>
      <w:marLeft w:val="0"/>
      <w:marRight w:val="0"/>
      <w:marTop w:val="0"/>
      <w:marBottom w:val="0"/>
      <w:divBdr>
        <w:top w:val="none" w:sz="0" w:space="0" w:color="auto"/>
        <w:left w:val="none" w:sz="0" w:space="0" w:color="auto"/>
        <w:bottom w:val="none" w:sz="0" w:space="0" w:color="auto"/>
        <w:right w:val="none" w:sz="0" w:space="0" w:color="auto"/>
      </w:divBdr>
    </w:div>
    <w:div w:id="1451392199">
      <w:bodyDiv w:val="1"/>
      <w:marLeft w:val="0"/>
      <w:marRight w:val="0"/>
      <w:marTop w:val="0"/>
      <w:marBottom w:val="0"/>
      <w:divBdr>
        <w:top w:val="none" w:sz="0" w:space="0" w:color="auto"/>
        <w:left w:val="none" w:sz="0" w:space="0" w:color="auto"/>
        <w:bottom w:val="none" w:sz="0" w:space="0" w:color="auto"/>
        <w:right w:val="none" w:sz="0" w:space="0" w:color="auto"/>
      </w:divBdr>
    </w:div>
    <w:div w:id="1649242653">
      <w:bodyDiv w:val="1"/>
      <w:marLeft w:val="0"/>
      <w:marRight w:val="0"/>
      <w:marTop w:val="0"/>
      <w:marBottom w:val="0"/>
      <w:divBdr>
        <w:top w:val="none" w:sz="0" w:space="0" w:color="auto"/>
        <w:left w:val="none" w:sz="0" w:space="0" w:color="auto"/>
        <w:bottom w:val="none" w:sz="0" w:space="0" w:color="auto"/>
        <w:right w:val="none" w:sz="0" w:space="0" w:color="auto"/>
      </w:divBdr>
    </w:div>
    <w:div w:id="1914898480">
      <w:bodyDiv w:val="1"/>
      <w:marLeft w:val="0"/>
      <w:marRight w:val="0"/>
      <w:marTop w:val="0"/>
      <w:marBottom w:val="0"/>
      <w:divBdr>
        <w:top w:val="none" w:sz="0" w:space="0" w:color="auto"/>
        <w:left w:val="none" w:sz="0" w:space="0" w:color="auto"/>
        <w:bottom w:val="none" w:sz="0" w:space="0" w:color="auto"/>
        <w:right w:val="none" w:sz="0" w:space="0" w:color="auto"/>
      </w:divBdr>
    </w:div>
    <w:div w:id="19984861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hyperlink" Target="https://www.bera.ac.uk/researchers-resources/publications/the-future-of-educational-research-in-wales" TargetMode="External"/><Relationship Id="rId18" Type="http://schemas.openxmlformats.org/officeDocument/2006/relationships/hyperlink" Target="http://www.michaelfullan.ca/wp-content/uploads/2013/09/13_Fullan_Great-to-Excellent.pdf" TargetMode="External"/><Relationship Id="rId26" Type="http://schemas.openxmlformats.org/officeDocument/2006/relationships/hyperlink" Target="https://www.wjec.co.uk/qualifications/business/r-business-gcse-2017/wjec-gcse-business-spec-from-2017%20(22-06-16).pdf" TargetMode="External"/><Relationship Id="rId3" Type="http://schemas.openxmlformats.org/officeDocument/2006/relationships/settings" Target="settings.xml"/><Relationship Id="rId21" Type="http://schemas.openxmlformats.org/officeDocument/2006/relationships/hyperlink" Target="https://ora.ox.ac.uk/objects/uuid:5784ba45-9280-4d91-b574-334856fd8274" TargetMode="External"/><Relationship Id="rId34" Type="http://schemas.openxmlformats.org/officeDocument/2006/relationships/fontTable" Target="fontTable.xml"/><Relationship Id="rId7" Type="http://schemas.openxmlformats.org/officeDocument/2006/relationships/chart" Target="charts/chart1.xml"/><Relationship Id="rId12" Type="http://schemas.openxmlformats.org/officeDocument/2006/relationships/hyperlink" Target="https://www.bera.ac.uk/researchers-resources/publications/ethical-guidelines-for-educational-research-2018" TargetMode="External"/><Relationship Id="rId17" Type="http://schemas.openxmlformats.org/officeDocument/2006/relationships/hyperlink" Target="https://www.estyn.gov.wales/sites/default/files/documents/Reducing%20workload%20-%20English%20poster.pdf" TargetMode="External"/><Relationship Id="rId25" Type="http://schemas.openxmlformats.org/officeDocument/2006/relationships/hyperlink" Target="https://www.wjec.co.uk/qualifications/business/business-studies-gcse/15370.pdf?language_id=1" TargetMode="External"/><Relationship Id="rId33"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www.erw.wales/media/1106/20151106-assessment-guidance-final.pdf" TargetMode="External"/><Relationship Id="rId20" Type="http://schemas.openxmlformats.org/officeDocument/2006/relationships/hyperlink" Target="http://www.edu.gov.on.ca/eng/general/elemsec/speced/learningforall2013.pdf" TargetMode="External"/><Relationship Id="rId29" Type="http://schemas.openxmlformats.org/officeDocument/2006/relationships/hyperlink" Target="https://learning.gov.wales/docs/learningwales/publications/130426-why-develop-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hart" Target="charts/chart3.xml"/><Relationship Id="rId24" Type="http://schemas.openxmlformats.org/officeDocument/2006/relationships/hyperlink" Target="https://moodle.uwtsd.ac.uk/pluginfile.php/202175/mod_book/chapter/4584/Secondary%20Handbook%202018-19%20%281%29.pdf" TargetMode="External"/><Relationship Id="rId32" Type="http://schemas.openxmlformats.org/officeDocument/2006/relationships/hyperlink" Target="https://statswales.gov.wales/Catalogue/Education-and-Skills/Schools-and-Teachers/Schools-Census/Pupil-Level-Annual-School-Census/Provision-of-Meals-and-Milk/pupilseligibleforfreeschoolmeals-by-school-year" TargetMode="External"/><Relationship Id="rId5" Type="http://schemas.openxmlformats.org/officeDocument/2006/relationships/footnotes" Target="footnotes.xml"/><Relationship Id="rId15" Type="http://schemas.openxmlformats.org/officeDocument/2006/relationships/hyperlink" Target="https://gov.wales/docs/dcells/publications/150225-successful-futures-en.pdf" TargetMode="External"/><Relationship Id="rId23" Type="http://schemas.openxmlformats.org/officeDocument/2006/relationships/hyperlink" Target="https://www.uwtsd.ac.uk/media/uwtsd-website/content-assets/documents/research/research-ethics-integrity-code-practice.pdf" TargetMode="External"/><Relationship Id="rId28" Type="http://schemas.openxmlformats.org/officeDocument/2006/relationships/hyperlink" Target="https://www.wjec.co.uk/question-bank/" TargetMode="External"/><Relationship Id="rId10" Type="http://schemas.openxmlformats.org/officeDocument/2006/relationships/image" Target="media/image1.png"/><Relationship Id="rId19" Type="http://schemas.openxmlformats.org/officeDocument/2006/relationships/hyperlink" Target="http://www.edu.gov.on.ca/eng/policyfunding/growsuccess.pdf" TargetMode="External"/><Relationship Id="rId31" Type="http://schemas.openxmlformats.org/officeDocument/2006/relationships/hyperlink" Target="https://learning.gov.wales/docs/learningwales/publications/180319-professional-standards-for-teaching-and-leadership-guide-en.pdf" TargetMode="External"/><Relationship Id="rId4" Type="http://schemas.openxmlformats.org/officeDocument/2006/relationships/webSettings" Target="webSettings.xml"/><Relationship Id="rId9" Type="http://schemas.microsoft.com/office/2014/relationships/chartEx" Target="charts/chartEx1.xml"/><Relationship Id="rId14" Type="http://schemas.openxmlformats.org/officeDocument/2006/relationships/hyperlink" Target="http://ccea.org.uk/sites/default/files/docs/curriculum/assessment/assessment_for_learning/afl_practical_guide.pdf" TargetMode="External"/><Relationship Id="rId22" Type="http://schemas.openxmlformats.org/officeDocument/2006/relationships/hyperlink" Target="http://eppi.ioe.ac.uk/cms/Default.aspx?tabid=2415" TargetMode="External"/><Relationship Id="rId27" Type="http://schemas.openxmlformats.org/officeDocument/2006/relationships/hyperlink" Target="https://www.wjec.co.uk/examiner-reports/2018/gcse/wjec-gcse-business-studies-legacy-summer-2018-e.pdf?language_id=1" TargetMode="External"/><Relationship Id="rId30" Type="http://schemas.openxmlformats.org/officeDocument/2006/relationships/hyperlink" Target="http://www.google.co.uk/url?sa=t&amp;rct=j&amp;q=&amp;esrc=s&amp;source=web&amp;cd=14&amp;ved=2ahUKEwjg97aSpL7hAhWvSxUIHSX4Af4QFjANegQIABAC&amp;url=http%3A%2F%2Fwww.assembly.wales%2Fministerial%2520statements%2520documents%2Fannouncement%2520of%2520further%2520pioneer%2520schools%2520focussing%2520on%2520curriculum%2520design%2520and%2520developments%2F170109%2520kw%2520pioneer%2520schools%2520-%2520english.docx&amp;usg=AOvVaw1xs9wVL_iIF1tz14NzYFkS" TargetMode="External"/><Relationship Id="rId35"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ALimb\Documents\Alan's%20Documents\UWTSD\ECSP7002\Assignment\Appendices\Peer%20Assessment%20Word%20Count%20Data%20and%20Graph.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ALimb\Documents\Alan's%20Documents\UWTSD\ECSP7002\Assignment\Appendices\Peer%20Assessment%20Word%20Count%20Data%20and%20Graph.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ALimb\Documents\Alan's%20Documents\UWTSD\ECSP7002\Assignment\Appendices\Peer%20Assessment%20Word%20Count%20Data%20and%20Graph.xlsx" TargetMode="External"/><Relationship Id="rId2" Type="http://schemas.microsoft.com/office/2011/relationships/chartColorStyle" Target="colors4.xml"/><Relationship Id="rId1" Type="http://schemas.microsoft.com/office/2011/relationships/chartStyle" Target="style4.xml"/></Relationships>
</file>

<file path=word/charts/_rels/chartEx1.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oleObject" Target="file:///C:\Users\ALimb\Documents\Alan's%20Documents\UWTSD\ECSP7002\Assignment\Appendices\Peer%20Assessment%20Word%20Count%20Data%20and%20Graph.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Student</a:t>
            </a:r>
            <a:r>
              <a:rPr lang="en-GB" baseline="0"/>
              <a:t> Question Scores As Marked By Peers Against Scores As Marked By Teacher- Pre-Test</a:t>
            </a:r>
            <a:endParaRPr lang="en-GB"/>
          </a:p>
        </c:rich>
      </c:tx>
      <c:layout>
        <c:manualLayout>
          <c:xMode val="edge"/>
          <c:yMode val="edge"/>
          <c:x val="0.16587139625298314"/>
          <c:y val="9.4189293953914142E-4"/>
        </c:manualLayout>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Sheet1!$C$31:$C$33</c:f>
              <c:strCache>
                <c:ptCount val="3"/>
                <c:pt idx="0">
                  <c:v>Pre - Test</c:v>
                </c:pt>
                <c:pt idx="1">
                  <c:v>Peer</c:v>
                </c:pt>
                <c:pt idx="2">
                  <c:v>Score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Sheet1!$C$34:$C$52</c:f>
              <c:numCache>
                <c:formatCode>General</c:formatCode>
                <c:ptCount val="19"/>
                <c:pt idx="0">
                  <c:v>8</c:v>
                </c:pt>
                <c:pt idx="1">
                  <c:v>8</c:v>
                </c:pt>
                <c:pt idx="2">
                  <c:v>8</c:v>
                </c:pt>
                <c:pt idx="3">
                  <c:v>8</c:v>
                </c:pt>
                <c:pt idx="4">
                  <c:v>2</c:v>
                </c:pt>
                <c:pt idx="5">
                  <c:v>5</c:v>
                </c:pt>
                <c:pt idx="6">
                  <c:v>4</c:v>
                </c:pt>
                <c:pt idx="7">
                  <c:v>8</c:v>
                </c:pt>
                <c:pt idx="8">
                  <c:v>7</c:v>
                </c:pt>
                <c:pt idx="9">
                  <c:v>5</c:v>
                </c:pt>
                <c:pt idx="10">
                  <c:v>7</c:v>
                </c:pt>
                <c:pt idx="11">
                  <c:v>6</c:v>
                </c:pt>
                <c:pt idx="12">
                  <c:v>2</c:v>
                </c:pt>
                <c:pt idx="13">
                  <c:v>8</c:v>
                </c:pt>
                <c:pt idx="14">
                  <c:v>7</c:v>
                </c:pt>
                <c:pt idx="15">
                  <c:v>8</c:v>
                </c:pt>
                <c:pt idx="16">
                  <c:v>8</c:v>
                </c:pt>
                <c:pt idx="17">
                  <c:v>0</c:v>
                </c:pt>
                <c:pt idx="18">
                  <c:v>0</c:v>
                </c:pt>
              </c:numCache>
            </c:numRef>
          </c:val>
          <c:smooth val="0"/>
          <c:extLst>
            <c:ext xmlns:c16="http://schemas.microsoft.com/office/drawing/2014/chart" uri="{C3380CC4-5D6E-409C-BE32-E72D297353CC}">
              <c16:uniqueId val="{00000000-1DF5-4F08-A4A2-EF6DC430A99D}"/>
            </c:ext>
          </c:extLst>
        </c:ser>
        <c:ser>
          <c:idx val="1"/>
          <c:order val="1"/>
          <c:tx>
            <c:strRef>
              <c:f>Sheet1!$D$31:$D$33</c:f>
              <c:strCache>
                <c:ptCount val="3"/>
                <c:pt idx="0">
                  <c:v>Pre - Test</c:v>
                </c:pt>
                <c:pt idx="1">
                  <c:v>WJEC</c:v>
                </c:pt>
                <c:pt idx="2">
                  <c:v>Score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Sheet1!$D$34:$D$52</c:f>
              <c:numCache>
                <c:formatCode>General</c:formatCode>
                <c:ptCount val="19"/>
                <c:pt idx="0">
                  <c:v>6</c:v>
                </c:pt>
                <c:pt idx="1">
                  <c:v>4</c:v>
                </c:pt>
                <c:pt idx="2">
                  <c:v>3</c:v>
                </c:pt>
                <c:pt idx="3">
                  <c:v>4</c:v>
                </c:pt>
                <c:pt idx="4">
                  <c:v>3</c:v>
                </c:pt>
                <c:pt idx="5">
                  <c:v>4</c:v>
                </c:pt>
                <c:pt idx="6">
                  <c:v>4</c:v>
                </c:pt>
                <c:pt idx="7">
                  <c:v>6</c:v>
                </c:pt>
                <c:pt idx="8">
                  <c:v>7</c:v>
                </c:pt>
                <c:pt idx="9">
                  <c:v>6</c:v>
                </c:pt>
                <c:pt idx="10">
                  <c:v>8</c:v>
                </c:pt>
                <c:pt idx="11">
                  <c:v>7</c:v>
                </c:pt>
                <c:pt idx="12">
                  <c:v>2</c:v>
                </c:pt>
                <c:pt idx="13">
                  <c:v>8</c:v>
                </c:pt>
                <c:pt idx="14">
                  <c:v>5</c:v>
                </c:pt>
                <c:pt idx="15">
                  <c:v>3</c:v>
                </c:pt>
                <c:pt idx="16">
                  <c:v>5</c:v>
                </c:pt>
                <c:pt idx="17">
                  <c:v>0</c:v>
                </c:pt>
                <c:pt idx="18">
                  <c:v>0</c:v>
                </c:pt>
              </c:numCache>
            </c:numRef>
          </c:val>
          <c:smooth val="0"/>
          <c:extLst>
            <c:ext xmlns:c16="http://schemas.microsoft.com/office/drawing/2014/chart" uri="{C3380CC4-5D6E-409C-BE32-E72D297353CC}">
              <c16:uniqueId val="{00000001-1DF5-4F08-A4A2-EF6DC430A99D}"/>
            </c:ext>
          </c:extLst>
        </c:ser>
        <c:dLbls>
          <c:showLegendKey val="0"/>
          <c:showVal val="0"/>
          <c:showCatName val="0"/>
          <c:showSerName val="0"/>
          <c:showPercent val="0"/>
          <c:showBubbleSize val="0"/>
        </c:dLbls>
        <c:marker val="1"/>
        <c:smooth val="0"/>
        <c:axId val="437865760"/>
        <c:axId val="437866744"/>
      </c:lineChart>
      <c:catAx>
        <c:axId val="437865760"/>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a:t>
                </a:r>
                <a:r>
                  <a:rPr lang="en-GB" baseline="0"/>
                  <a:t> Number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866744"/>
        <c:crosses val="autoZero"/>
        <c:auto val="1"/>
        <c:lblAlgn val="ctr"/>
        <c:lblOffset val="100"/>
        <c:noMultiLvlLbl val="0"/>
      </c:catAx>
      <c:valAx>
        <c:axId val="43786674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78657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Student</a:t>
            </a:r>
            <a:r>
              <a:rPr lang="en-GB" baseline="0"/>
              <a:t> Question Scores As Marked By Peers Against Scores As Marked By Teacher - Post- Test</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Sheet1!$E$31:$E$33</c:f>
              <c:strCache>
                <c:ptCount val="3"/>
                <c:pt idx="0">
                  <c:v>Post - Test</c:v>
                </c:pt>
                <c:pt idx="1">
                  <c:v>Peer</c:v>
                </c:pt>
                <c:pt idx="2">
                  <c:v>Score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Sheet1!$E$34:$E$52</c:f>
              <c:numCache>
                <c:formatCode>General</c:formatCode>
                <c:ptCount val="19"/>
                <c:pt idx="0">
                  <c:v>8</c:v>
                </c:pt>
                <c:pt idx="1">
                  <c:v>0</c:v>
                </c:pt>
                <c:pt idx="2">
                  <c:v>0</c:v>
                </c:pt>
                <c:pt idx="3">
                  <c:v>4</c:v>
                </c:pt>
                <c:pt idx="4">
                  <c:v>5</c:v>
                </c:pt>
                <c:pt idx="5">
                  <c:v>2</c:v>
                </c:pt>
                <c:pt idx="6">
                  <c:v>5</c:v>
                </c:pt>
                <c:pt idx="7">
                  <c:v>7</c:v>
                </c:pt>
                <c:pt idx="8">
                  <c:v>7</c:v>
                </c:pt>
                <c:pt idx="9">
                  <c:v>7</c:v>
                </c:pt>
                <c:pt idx="10">
                  <c:v>6</c:v>
                </c:pt>
                <c:pt idx="11">
                  <c:v>6</c:v>
                </c:pt>
                <c:pt idx="12">
                  <c:v>6</c:v>
                </c:pt>
                <c:pt idx="13">
                  <c:v>6</c:v>
                </c:pt>
                <c:pt idx="14">
                  <c:v>8</c:v>
                </c:pt>
                <c:pt idx="15">
                  <c:v>3</c:v>
                </c:pt>
                <c:pt idx="16">
                  <c:v>8</c:v>
                </c:pt>
                <c:pt idx="17">
                  <c:v>5</c:v>
                </c:pt>
                <c:pt idx="18">
                  <c:v>6</c:v>
                </c:pt>
              </c:numCache>
            </c:numRef>
          </c:val>
          <c:smooth val="0"/>
          <c:extLst>
            <c:ext xmlns:c16="http://schemas.microsoft.com/office/drawing/2014/chart" uri="{C3380CC4-5D6E-409C-BE32-E72D297353CC}">
              <c16:uniqueId val="{00000000-046B-45A6-85A0-A53C2D0DD4EA}"/>
            </c:ext>
          </c:extLst>
        </c:ser>
        <c:ser>
          <c:idx val="1"/>
          <c:order val="1"/>
          <c:tx>
            <c:strRef>
              <c:f>Sheet1!$F$31:$F$33</c:f>
              <c:strCache>
                <c:ptCount val="3"/>
                <c:pt idx="0">
                  <c:v>Post - Test</c:v>
                </c:pt>
                <c:pt idx="1">
                  <c:v>WJEC</c:v>
                </c:pt>
                <c:pt idx="2">
                  <c:v>Score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Sheet1!$F$34:$F$52</c:f>
              <c:numCache>
                <c:formatCode>General</c:formatCode>
                <c:ptCount val="19"/>
                <c:pt idx="0">
                  <c:v>4</c:v>
                </c:pt>
                <c:pt idx="1">
                  <c:v>0</c:v>
                </c:pt>
                <c:pt idx="2">
                  <c:v>0</c:v>
                </c:pt>
                <c:pt idx="3">
                  <c:v>4</c:v>
                </c:pt>
                <c:pt idx="4">
                  <c:v>4</c:v>
                </c:pt>
                <c:pt idx="5">
                  <c:v>4</c:v>
                </c:pt>
                <c:pt idx="6">
                  <c:v>5</c:v>
                </c:pt>
                <c:pt idx="7">
                  <c:v>7</c:v>
                </c:pt>
                <c:pt idx="8">
                  <c:v>8</c:v>
                </c:pt>
                <c:pt idx="9">
                  <c:v>6</c:v>
                </c:pt>
                <c:pt idx="10">
                  <c:v>6</c:v>
                </c:pt>
                <c:pt idx="11">
                  <c:v>6</c:v>
                </c:pt>
                <c:pt idx="12">
                  <c:v>6</c:v>
                </c:pt>
                <c:pt idx="13">
                  <c:v>6</c:v>
                </c:pt>
                <c:pt idx="14">
                  <c:v>7</c:v>
                </c:pt>
                <c:pt idx="15">
                  <c:v>1</c:v>
                </c:pt>
                <c:pt idx="16">
                  <c:v>8</c:v>
                </c:pt>
                <c:pt idx="17">
                  <c:v>5</c:v>
                </c:pt>
                <c:pt idx="18">
                  <c:v>6</c:v>
                </c:pt>
              </c:numCache>
            </c:numRef>
          </c:val>
          <c:smooth val="0"/>
          <c:extLst>
            <c:ext xmlns:c16="http://schemas.microsoft.com/office/drawing/2014/chart" uri="{C3380CC4-5D6E-409C-BE32-E72D297353CC}">
              <c16:uniqueId val="{00000001-046B-45A6-85A0-A53C2D0DD4EA}"/>
            </c:ext>
          </c:extLst>
        </c:ser>
        <c:dLbls>
          <c:showLegendKey val="0"/>
          <c:showVal val="0"/>
          <c:showCatName val="0"/>
          <c:showSerName val="0"/>
          <c:showPercent val="0"/>
          <c:showBubbleSize val="0"/>
        </c:dLbls>
        <c:marker val="1"/>
        <c:smooth val="0"/>
        <c:axId val="436084968"/>
        <c:axId val="436083328"/>
      </c:lineChart>
      <c:catAx>
        <c:axId val="436084968"/>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a:t>
                </a:r>
                <a:r>
                  <a:rPr lang="en-GB" baseline="0"/>
                  <a:t> Nmber</a:t>
                </a:r>
                <a:endParaRPr lang="en-GB"/>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083328"/>
        <c:crosses val="autoZero"/>
        <c:auto val="1"/>
        <c:lblAlgn val="ctr"/>
        <c:lblOffset val="100"/>
        <c:noMultiLvlLbl val="0"/>
      </c:catAx>
      <c:valAx>
        <c:axId val="43608332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36084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Comparison</a:t>
            </a:r>
            <a:r>
              <a:rPr lang="en-GB" baseline="0"/>
              <a:t> of Pre - Test and Post - Test Student Question Scores as Marked by Teacher</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Sheet1!$C$64:$C$66</c:f>
              <c:strCache>
                <c:ptCount val="3"/>
                <c:pt idx="0">
                  <c:v>Pre - Test</c:v>
                </c:pt>
                <c:pt idx="1">
                  <c:v>WJEC</c:v>
                </c:pt>
                <c:pt idx="2">
                  <c:v>Score</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val>
            <c:numRef>
              <c:f>Sheet1!$C$67:$C$85</c:f>
              <c:numCache>
                <c:formatCode>General</c:formatCode>
                <c:ptCount val="19"/>
                <c:pt idx="0">
                  <c:v>6</c:v>
                </c:pt>
                <c:pt idx="1">
                  <c:v>4</c:v>
                </c:pt>
                <c:pt idx="2">
                  <c:v>3</c:v>
                </c:pt>
                <c:pt idx="3">
                  <c:v>4</c:v>
                </c:pt>
                <c:pt idx="4">
                  <c:v>3</c:v>
                </c:pt>
                <c:pt idx="5">
                  <c:v>4</c:v>
                </c:pt>
                <c:pt idx="6">
                  <c:v>4</c:v>
                </c:pt>
                <c:pt idx="7">
                  <c:v>6</c:v>
                </c:pt>
                <c:pt idx="8">
                  <c:v>7</c:v>
                </c:pt>
                <c:pt idx="9">
                  <c:v>6</c:v>
                </c:pt>
                <c:pt idx="10">
                  <c:v>8</c:v>
                </c:pt>
                <c:pt idx="11">
                  <c:v>7</c:v>
                </c:pt>
                <c:pt idx="12">
                  <c:v>2</c:v>
                </c:pt>
                <c:pt idx="13">
                  <c:v>8</c:v>
                </c:pt>
                <c:pt idx="14">
                  <c:v>5</c:v>
                </c:pt>
                <c:pt idx="15">
                  <c:v>3</c:v>
                </c:pt>
                <c:pt idx="16">
                  <c:v>5</c:v>
                </c:pt>
                <c:pt idx="17">
                  <c:v>0</c:v>
                </c:pt>
                <c:pt idx="18">
                  <c:v>0</c:v>
                </c:pt>
              </c:numCache>
            </c:numRef>
          </c:val>
          <c:smooth val="0"/>
          <c:extLst>
            <c:ext xmlns:c16="http://schemas.microsoft.com/office/drawing/2014/chart" uri="{C3380CC4-5D6E-409C-BE32-E72D297353CC}">
              <c16:uniqueId val="{00000000-F0F0-4A83-945D-FDD92A433401}"/>
            </c:ext>
          </c:extLst>
        </c:ser>
        <c:ser>
          <c:idx val="1"/>
          <c:order val="1"/>
          <c:tx>
            <c:strRef>
              <c:f>Sheet1!$D$64:$D$66</c:f>
              <c:strCache>
                <c:ptCount val="3"/>
                <c:pt idx="0">
                  <c:v>Post - Test</c:v>
                </c:pt>
                <c:pt idx="1">
                  <c:v>WJEC</c:v>
                </c:pt>
                <c:pt idx="2">
                  <c:v>Score</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val>
            <c:numRef>
              <c:f>Sheet1!$D$67:$D$85</c:f>
              <c:numCache>
                <c:formatCode>General</c:formatCode>
                <c:ptCount val="19"/>
                <c:pt idx="0">
                  <c:v>4</c:v>
                </c:pt>
                <c:pt idx="1">
                  <c:v>0</c:v>
                </c:pt>
                <c:pt idx="2">
                  <c:v>0</c:v>
                </c:pt>
                <c:pt idx="3">
                  <c:v>4</c:v>
                </c:pt>
                <c:pt idx="4">
                  <c:v>4</c:v>
                </c:pt>
                <c:pt idx="5">
                  <c:v>4</c:v>
                </c:pt>
                <c:pt idx="6">
                  <c:v>5</c:v>
                </c:pt>
                <c:pt idx="7">
                  <c:v>7</c:v>
                </c:pt>
                <c:pt idx="8">
                  <c:v>8</c:v>
                </c:pt>
                <c:pt idx="9">
                  <c:v>6</c:v>
                </c:pt>
                <c:pt idx="10">
                  <c:v>6</c:v>
                </c:pt>
                <c:pt idx="11">
                  <c:v>6</c:v>
                </c:pt>
                <c:pt idx="12">
                  <c:v>6</c:v>
                </c:pt>
                <c:pt idx="13">
                  <c:v>6</c:v>
                </c:pt>
                <c:pt idx="14">
                  <c:v>7</c:v>
                </c:pt>
                <c:pt idx="15">
                  <c:v>1</c:v>
                </c:pt>
                <c:pt idx="16">
                  <c:v>8</c:v>
                </c:pt>
                <c:pt idx="17">
                  <c:v>5</c:v>
                </c:pt>
                <c:pt idx="18">
                  <c:v>6</c:v>
                </c:pt>
              </c:numCache>
            </c:numRef>
          </c:val>
          <c:smooth val="0"/>
          <c:extLst>
            <c:ext xmlns:c16="http://schemas.microsoft.com/office/drawing/2014/chart" uri="{C3380CC4-5D6E-409C-BE32-E72D297353CC}">
              <c16:uniqueId val="{00000001-F0F0-4A83-945D-FDD92A433401}"/>
            </c:ext>
          </c:extLst>
        </c:ser>
        <c:dLbls>
          <c:showLegendKey val="0"/>
          <c:showVal val="0"/>
          <c:showCatName val="0"/>
          <c:showSerName val="0"/>
          <c:showPercent val="0"/>
          <c:showBubbleSize val="0"/>
        </c:dLbls>
        <c:marker val="1"/>
        <c:smooth val="0"/>
        <c:axId val="453977272"/>
        <c:axId val="453978912"/>
      </c:lineChart>
      <c:catAx>
        <c:axId val="453977272"/>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Student Number</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978912"/>
        <c:crosses val="autoZero"/>
        <c:auto val="1"/>
        <c:lblAlgn val="ctr"/>
        <c:lblOffset val="100"/>
        <c:noMultiLvlLbl val="0"/>
      </c:catAx>
      <c:valAx>
        <c:axId val="453978912"/>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Question</a:t>
                </a:r>
                <a:r>
                  <a:rPr lang="en-GB" baseline="0"/>
                  <a:t> Score</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5397727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numDim type="val">
        <cx:f>Sheet1!$C$4:$C$22</cx:f>
        <cx:lvl ptCount="19" formatCode="General">
          <cx:pt idx="0">0</cx:pt>
          <cx:pt idx="1">0</cx:pt>
          <cx:pt idx="2">2</cx:pt>
          <cx:pt idx="3">2</cx:pt>
          <cx:pt idx="4">2</cx:pt>
          <cx:pt idx="5">2</cx:pt>
          <cx:pt idx="6">12</cx:pt>
          <cx:pt idx="7">9</cx:pt>
          <cx:pt idx="8">8</cx:pt>
          <cx:pt idx="9">6</cx:pt>
          <cx:pt idx="10">25</cx:pt>
          <cx:pt idx="11">20</cx:pt>
          <cx:pt idx="12">8</cx:pt>
          <cx:pt idx="13">32</cx:pt>
          <cx:pt idx="14">7</cx:pt>
          <cx:pt idx="15">6</cx:pt>
          <cx:pt idx="16">10</cx:pt>
        </cx:lvl>
      </cx:numDim>
    </cx:data>
    <cx:data id="1">
      <cx:numDim type="val">
        <cx:f>Sheet1!$D$4:$D$21</cx:f>
        <cx:lvl ptCount="18" formatCode="General">
          <cx:pt idx="0">27</cx:pt>
          <cx:pt idx="1">28</cx:pt>
          <cx:pt idx="2">13</cx:pt>
          <cx:pt idx="3">31</cx:pt>
          <cx:pt idx="4">35</cx:pt>
          <cx:pt idx="5">36</cx:pt>
          <cx:pt idx="6">31</cx:pt>
          <cx:pt idx="7">69</cx:pt>
          <cx:pt idx="8">55</cx:pt>
          <cx:pt idx="9">25</cx:pt>
          <cx:pt idx="10">48</cx:pt>
          <cx:pt idx="11">15</cx:pt>
          <cx:pt idx="12">38</cx:pt>
          <cx:pt idx="13">48</cx:pt>
          <cx:pt idx="14">37</cx:pt>
          <cx:pt idx="15">33</cx:pt>
          <cx:pt idx="16">63</cx:pt>
          <cx:pt idx="17">22</cx:pt>
        </cx:lvl>
      </cx:numDim>
    </cx:data>
    <cx:data id="2">
      <cx:numDim type="val">
        <cx:f>Sheet1!$E$4:$E$22</cx:f>
        <cx:lvl ptCount="19" formatCode="General">
          <cx:pt idx="0">38</cx:pt>
          <cx:pt idx="1">0</cx:pt>
          <cx:pt idx="2">0</cx:pt>
          <cx:pt idx="3">17</cx:pt>
          <cx:pt idx="4">32</cx:pt>
          <cx:pt idx="5">13</cx:pt>
          <cx:pt idx="6">10</cx:pt>
          <cx:pt idx="7">24</cx:pt>
          <cx:pt idx="8">24</cx:pt>
          <cx:pt idx="9">35</cx:pt>
          <cx:pt idx="10">37</cx:pt>
          <cx:pt idx="11">45</cx:pt>
          <cx:pt idx="12">25</cx:pt>
          <cx:pt idx="13">28</cx:pt>
          <cx:pt idx="14">26</cx:pt>
          <cx:pt idx="15">30</cx:pt>
          <cx:pt idx="16">20</cx:pt>
          <cx:pt idx="17">32</cx:pt>
          <cx:pt idx="18">21</cx:pt>
        </cx:lvl>
      </cx:numDim>
    </cx:data>
  </cx:chartData>
  <cx:chart>
    <cx:title pos="t" align="ctr" overlay="0">
      <cx:tx>
        <cx:txData>
          <cx:v>Number of words of feedback used by markers in Pre-Test, Intervention and Post Test Lessons</cx:v>
        </cx:txData>
      </cx:tx>
      <cx:txPr>
        <a:bodyPr spcFirstLastPara="1" vertOverflow="ellipsis" horzOverflow="overflow" wrap="square" lIns="0" tIns="0" rIns="0" bIns="0" anchor="ctr" anchorCtr="1"/>
        <a:lstStyle/>
        <a:p>
          <a:pPr algn="ctr" rtl="0">
            <a:defRPr/>
          </a:pPr>
          <a:r>
            <a:rPr lang="en-US" sz="1400" b="0" i="0" u="none" strike="noStrike" baseline="0">
              <a:solidFill>
                <a:sysClr val="windowText" lastClr="000000">
                  <a:lumMod val="65000"/>
                  <a:lumOff val="35000"/>
                </a:sysClr>
              </a:solidFill>
              <a:latin typeface="Calibri" panose="020F0502020204030204"/>
            </a:rPr>
            <a:t>Number of words of feedback used by markers in Pre-Test, Intervention and Post Test Lessons</a:t>
          </a:r>
        </a:p>
      </cx:txPr>
    </cx:title>
    <cx:plotArea>
      <cx:plotAreaRegion>
        <cx:series layoutId="boxWhisker" uniqueId="{FA8CF9C4-27D4-44EB-94DC-57CC0B032B35}">
          <cx:tx>
            <cx:txData>
              <cx:f>Sheet1!$C$3</cx:f>
              <cx:v>Pre - Test</cx:v>
            </cx:txData>
          </cx:tx>
          <cx:dataId val="0"/>
          <cx:layoutPr>
            <cx:visibility meanLine="0" meanMarker="1" nonoutliers="0" outliers="1"/>
            <cx:statistics quartileMethod="exclusive"/>
          </cx:layoutPr>
        </cx:series>
        <cx:series layoutId="boxWhisker" uniqueId="{96546431-CE54-4277-96E1-D51EEA3B58C0}">
          <cx:tx>
            <cx:txData>
              <cx:f>Sheet1!$D$3</cx:f>
              <cx:v>Intervention</cx:v>
            </cx:txData>
          </cx:tx>
          <cx:dataId val="1"/>
          <cx:layoutPr>
            <cx:visibility meanLine="0" meanMarker="1" nonoutliers="0" outliers="1"/>
            <cx:statistics quartileMethod="exclusive"/>
          </cx:layoutPr>
        </cx:series>
        <cx:series layoutId="boxWhisker" uniqueId="{CA60CD26-7EF0-457B-990D-DC50B024E233}">
          <cx:tx>
            <cx:txData>
              <cx:f>Sheet1!$E$3</cx:f>
              <cx:v>Post-Test</cx:v>
            </cx:txData>
          </cx:tx>
          <cx:dataId val="2"/>
          <cx:layoutPr>
            <cx:visibility meanLine="0" meanMarker="1" nonoutliers="0" outliers="1"/>
            <cx:statistics quartileMethod="exclusive"/>
          </cx:layoutPr>
        </cx:series>
      </cx:plotAreaRegion>
      <cx:axis id="0">
        <cx:catScaling gapWidth="1.5"/>
        <cx:title>
          <cx:tx>
            <cx:txData>
              <cx:v>Lesson</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75000"/>
                      <a:lumOff val="25000"/>
                    </a:sysClr>
                  </a:solidFill>
                  <a:latin typeface="Calibri" panose="020F0502020204030204"/>
                </a:rPr>
                <a:t>Lesson</a:t>
              </a:r>
            </a:p>
          </cx:txPr>
        </cx:title>
        <cx:tickLabels/>
      </cx:axis>
      <cx:axis id="1">
        <cx:valScaling/>
        <cx:title>
          <cx:tx>
            <cx:txData>
              <cx:v>Feedback (Number of Words Used) </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Text" lastClr="000000">
                      <a:lumMod val="75000"/>
                      <a:lumOff val="25000"/>
                    </a:sysClr>
                  </a:solidFill>
                  <a:latin typeface="Calibri" panose="020F0502020204030204"/>
                </a:rPr>
                <a:t>Feedback (Number of Words Used) </a:t>
              </a:r>
            </a:p>
          </cx:txPr>
        </cx:title>
        <cx:majorGridlines/>
        <cx:tickLabels/>
      </cx:axis>
    </cx:plotArea>
    <cx:legend pos="t" align="ctr" overlay="0">
      <cx:txPr>
        <a:bodyPr spcFirstLastPara="1" vertOverflow="ellipsis" horzOverflow="overflow" wrap="square" lIns="0" tIns="0" rIns="0" bIns="0" anchor="ctr" anchorCtr="1"/>
        <a:lstStyle/>
        <a:p>
          <a:pPr algn="ctr" rtl="0">
            <a:defRPr/>
          </a:pPr>
          <a:endParaRPr lang="en-US" sz="900" b="0" i="0" u="none" strike="noStrike" baseline="0">
            <a:solidFill>
              <a:sysClr val="windowText" lastClr="000000">
                <a:lumMod val="75000"/>
                <a:lumOff val="25000"/>
              </a:sysClr>
            </a:solidFill>
            <a:latin typeface="Calibri" panose="020F0502020204030204"/>
          </a:endParaRPr>
        </a:p>
      </cx:txPr>
    </cx:legend>
  </cx:chart>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408">
  <cs:axisTitle>
    <cs:lnRef idx="0"/>
    <cs:fillRef idx="0"/>
    <cs:effectRef idx="0"/>
    <cs:fontRef idx="minor">
      <a:schemeClr val="dk1">
        <a:lumMod val="75000"/>
        <a:lumOff val="25000"/>
      </a:schemeClr>
    </cs:fontRef>
    <cs:defRPr sz="9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cs:chartArea>
  <cs:dataLabel>
    <cs:lnRef idx="0"/>
    <cs:fillRef idx="0"/>
    <cs:effectRef idx="0"/>
    <cs:fontRef idx="minor">
      <a:schemeClr val="dk1"/>
    </cs:fontRef>
    <cs:defRPr sz="900"/>
  </cs:dataLabel>
  <cs:dataLabelCallout>
    <cs:lnRef idx="0"/>
    <cs:fillRef idx="0"/>
    <cs:effectRef idx="0"/>
    <cs:fontRef idx="minor">
      <a:schemeClr val="lt1"/>
    </cs:fontRef>
    <cs:spPr>
      <a:solidFill>
        <a:schemeClr val="dk1">
          <a:lumMod val="65000"/>
          <a:lumOff val="35000"/>
          <a:alpha val="75000"/>
        </a:schemeClr>
      </a:solidFill>
    </cs:spPr>
    <cs:defRPr sz="9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solidFill>
      <a:ln>
        <a:solidFill>
          <a:schemeClr val="phClr"/>
        </a:solidFill>
      </a:ln>
    </cs:spPr>
  </cs:dataPoint>
  <cs:dataPoint3D>
    <cs:lnRef idx="0"/>
    <cs:fillRef idx="0">
      <cs:styleClr val="auto"/>
    </cs:fillRef>
    <cs:effectRef idx="0"/>
    <cs:fontRef idx="minor">
      <a:schemeClr val="dk1"/>
    </cs:fontRef>
    <cs:spPr>
      <a:solidFill>
        <a:schemeClr val="ph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2857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75000"/>
            <a:lumOff val="25000"/>
          </a:schemeClr>
        </a:solidFill>
      </a:ln>
    </cs:spPr>
    <cs:defRPr sz="9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lumOff val="10000"/>
              </a:schemeClr>
            </a:gs>
            <a:gs pos="0">
              <a:schemeClr val="lt1">
                <a:lumMod val="75000"/>
                <a:alpha val="36000"/>
                <a:lumOff val="10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cs:seriesAxis>
  <cs:seriesLine>
    <cs:lnRef idx="0"/>
    <cs:fillRef idx="0"/>
    <cs:effectRef idx="0"/>
    <cs:fontRef idx="minor">
      <a:schemeClr val="dk1"/>
    </cs:fontRef>
    <cs:spPr>
      <a:ln w="9525" cap="flat">
        <a:solidFill>
          <a:schemeClr val="bg1">
            <a:lumMod val="50000"/>
          </a:schemeClr>
        </a:solidFill>
        <a:round/>
      </a:ln>
    </cs:spPr>
  </cs:seriesLine>
  <cs:title>
    <cs:lnRef idx="0"/>
    <cs:fillRef idx="0"/>
    <cs:effectRef idx="0"/>
    <cs:fontRef idx="minor">
      <a:schemeClr val="dk1">
        <a:lumMod val="75000"/>
        <a:lumOff val="25000"/>
      </a:schemeClr>
    </cs:fontRef>
    <cs:defRPr sz="1800" b="1"/>
  </cs:title>
  <cs:trendline>
    <cs:lnRef idx="0"/>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75000"/>
        <a:lumOff val="25000"/>
      </a:schemeClr>
    </cs:fontRef>
    <cs:defRPr sz="9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defRPr sz="9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5073</TotalTime>
  <Pages>1</Pages>
  <Words>12845</Words>
  <Characters>73223</Characters>
  <Application>Microsoft Office Word</Application>
  <DocSecurity>0</DocSecurity>
  <Lines>610</Lines>
  <Paragraphs>171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85897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Limb</dc:creator>
  <cp:keywords/>
  <dc:description/>
  <cp:lastModifiedBy>Alan Limb</cp:lastModifiedBy>
  <cp:revision>329</cp:revision>
  <cp:lastPrinted>2019-04-18T17:36:00Z</cp:lastPrinted>
  <dcterms:created xsi:type="dcterms:W3CDTF">2019-03-16T20:45:00Z</dcterms:created>
  <dcterms:modified xsi:type="dcterms:W3CDTF">2019-04-21T08:33:00Z</dcterms:modified>
</cp:coreProperties>
</file>