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AED1B9" w14:textId="08C0A54A" w:rsidR="00C32261" w:rsidRPr="008A7124" w:rsidRDefault="00C32261" w:rsidP="008A7124">
      <w:pPr>
        <w:spacing w:line="240" w:lineRule="auto"/>
        <w:rPr>
          <w:b/>
          <w:bCs/>
          <w:u w:val="single"/>
        </w:rPr>
      </w:pPr>
      <w:r w:rsidRPr="00C32261">
        <w:rPr>
          <w:b/>
          <w:bCs/>
          <w:u w:val="single"/>
        </w:rPr>
        <w:t>Write a critical commentary on Cicero Against Verres 2.1.62-64</w:t>
      </w:r>
      <w:r>
        <w:rPr>
          <w:b/>
          <w:bCs/>
          <w:u w:val="single"/>
        </w:rPr>
        <w:t>.</w:t>
      </w:r>
    </w:p>
    <w:p w14:paraId="1327BBF5" w14:textId="6D79BE92" w:rsidR="00736C90" w:rsidRDefault="00C32261" w:rsidP="00736C90">
      <w:r w:rsidRPr="00C32261">
        <w:rPr>
          <w:i/>
          <w:iCs/>
        </w:rPr>
        <w:t>Cicero Against Verres</w:t>
      </w:r>
      <w:r>
        <w:t xml:space="preserve"> is a published set of speeches that Cicero gave and planned to give in the hearings against Verres in 69 BC. Verres was accused of misconduct and extortion during his term of governor n Sicily from 73 to 71 BC. The second hearing never took place, as Verres went into voluntary exile after the first hearing and was found guilty in absentia, therefore negating the need for a second hearing.</w:t>
      </w:r>
      <w:r w:rsidRPr="00C32261">
        <w:t xml:space="preserve"> </w:t>
      </w:r>
      <w:r>
        <w:t>The reason Cicero wrote and published his speeches for the second hearing, despite it not taking place, were likely to assure his position as an orator by displaying his impressive body of work.</w:t>
      </w:r>
      <w:r w:rsidR="00086A86">
        <w:t xml:space="preserve"> </w:t>
      </w:r>
      <w:r w:rsidR="00736C90">
        <w:t>Cicero was a ‘new man’, someone who had no ancestors who were senators before him. He rose to power through good education and military prowess and success.</w:t>
      </w:r>
      <w:r w:rsidR="00736C90">
        <w:rPr>
          <w:rStyle w:val="FootnoteReference"/>
        </w:rPr>
        <w:footnoteReference w:id="1"/>
      </w:r>
      <w:r w:rsidR="00086A86">
        <w:t xml:space="preserve"> Proving his worth as an orator was therefore a priority of his.</w:t>
      </w:r>
    </w:p>
    <w:p w14:paraId="17170AA1" w14:textId="4F1B88AF" w:rsidR="00C32261" w:rsidRDefault="00C32261" w:rsidP="00C32261">
      <w:r>
        <w:t>Verres 2.1.62-64 is a particularly nasty account of Verres actions in Lampsacus where he attempted to kidnap and rape a Lampsacene noblewoman</w:t>
      </w:r>
      <w:r w:rsidR="00DE7921">
        <w:t>.</w:t>
      </w:r>
      <w:r w:rsidR="006F4E7F">
        <w:t xml:space="preserve"> Verres would then use the riots of the Lampsacus people </w:t>
      </w:r>
      <w:r w:rsidR="007910BF">
        <w:t xml:space="preserve">as a result </w:t>
      </w:r>
      <w:r w:rsidR="006F4E7F">
        <w:t>to execute Philodamus and his son.</w:t>
      </w:r>
      <w:r w:rsidR="00D33A6E">
        <w:t xml:space="preserve"> When Cicero gives his orations, he is not stating the truth, he is explaining events in a distorted manner with the intention of eliciting a specific response from his audience. </w:t>
      </w:r>
      <w:r w:rsidR="001274DA">
        <w:t>The purpose of recounting the events at Lampsacus is to establish Verres’ character in a way that makes a case for his guilt.</w:t>
      </w:r>
    </w:p>
    <w:p w14:paraId="58BAD699" w14:textId="76607DD3" w:rsidR="001274DA" w:rsidRDefault="00491AB5" w:rsidP="001274DA">
      <w:r>
        <w:t xml:space="preserve">One thing that Cicero considered important, therefore, is to represent the Lampsacenes in the most favourable light to the audience </w:t>
      </w:r>
      <w:r w:rsidR="0017664E">
        <w:t xml:space="preserve">of Roman people, which would make Verres’ actions against them all the more egregious.  Cicero describes the Lampsacenes as </w:t>
      </w:r>
      <w:r w:rsidR="001274DA">
        <w:t>‘</w:t>
      </w:r>
      <w:r w:rsidR="001274DA">
        <w:t>not just in the highest degree obliging to all Roman citizens, but are, moreover, also extremely calm and peace-loving</w:t>
      </w:r>
      <w:r w:rsidR="001274DA">
        <w:t>’</w:t>
      </w:r>
      <w:r w:rsidR="00785EF7">
        <w:t xml:space="preserve"> </w:t>
      </w:r>
      <w:r w:rsidR="0017664E">
        <w:rPr>
          <w:rStyle w:val="FootnoteReference"/>
        </w:rPr>
        <w:footnoteReference w:id="2"/>
      </w:r>
      <w:r w:rsidR="0051799D">
        <w:t>.</w:t>
      </w:r>
      <w:r w:rsidR="00785EF7">
        <w:t xml:space="preserve"> Likening them to Roman citizens will make the Romans reading the account much more sympathetic to the Lampsacenes </w:t>
      </w:r>
      <w:r w:rsidR="005C7BEC">
        <w:t xml:space="preserve">and promote their anger towards Verres, as if he attacked the Lampsacenes, who are very similar to Romans themselves, then that means he has no respect for reputable Roman people. </w:t>
      </w:r>
    </w:p>
    <w:p w14:paraId="0CF2F3C4" w14:textId="490EB7C8" w:rsidR="003746A3" w:rsidRDefault="00440A66" w:rsidP="00E90235">
      <w:r>
        <w:t>On the other hand, Cicero represents Verres and his companions in a negative light.</w:t>
      </w:r>
      <w:r w:rsidR="003746A3">
        <w:t xml:space="preserve"> </w:t>
      </w:r>
      <w:r w:rsidR="00E90235">
        <w:t xml:space="preserve">He </w:t>
      </w:r>
      <w:r w:rsidR="003746A3">
        <w:t>describes Verres’ companions as ‘</w:t>
      </w:r>
      <w:r w:rsidR="003746A3">
        <w:t>human beings of the most worthless and disgraceful type</w:t>
      </w:r>
      <w:r w:rsidR="003746A3">
        <w:t xml:space="preserve">’ </w:t>
      </w:r>
      <w:r w:rsidR="00BF3EE6">
        <w:rPr>
          <w:rStyle w:val="FootnoteReference"/>
        </w:rPr>
        <w:footnoteReference w:id="3"/>
      </w:r>
      <w:r w:rsidR="003746A3">
        <w:t xml:space="preserve"> </w:t>
      </w:r>
      <w:r w:rsidR="00206886">
        <w:t>and Verres himself as a man with ‘</w:t>
      </w:r>
      <w:r w:rsidR="00206886" w:rsidRPr="00206886">
        <w:t>criminal lusts</w:t>
      </w:r>
      <w:r w:rsidR="00206886">
        <w:t xml:space="preserve">’ </w:t>
      </w:r>
      <w:r w:rsidR="00BF3EE6">
        <w:rPr>
          <w:rStyle w:val="FootnoteReference"/>
        </w:rPr>
        <w:footnoteReference w:id="4"/>
      </w:r>
      <w:r w:rsidR="006931B5">
        <w:t>.</w:t>
      </w:r>
      <w:r w:rsidR="00AD49F1">
        <w:t xml:space="preserve"> As Catherine Steel observes i</w:t>
      </w:r>
      <w:r w:rsidR="006F7A0E">
        <w:t>n</w:t>
      </w:r>
      <w:r w:rsidR="006F7A0E" w:rsidRPr="006F7A0E">
        <w:t xml:space="preserve"> </w:t>
      </w:r>
      <w:r w:rsidR="006F7A0E">
        <w:t xml:space="preserve">her chapter </w:t>
      </w:r>
      <w:r w:rsidR="006F7A0E" w:rsidRPr="006F7A0E">
        <w:rPr>
          <w:i/>
          <w:iCs/>
        </w:rPr>
        <w:t>Being Economical with the Truth: What Really Happened at Lampsacus?</w:t>
      </w:r>
      <w:r w:rsidR="006F7A0E">
        <w:t xml:space="preserve">, </w:t>
      </w:r>
      <w:r w:rsidR="00F50DDE">
        <w:t>the purpose of Cicero disparaging the characters of Verres and his companions</w:t>
      </w:r>
      <w:r w:rsidR="006F7A0E">
        <w:t xml:space="preserve"> </w:t>
      </w:r>
      <w:r w:rsidR="007E11DC">
        <w:t xml:space="preserve">is to accustom the audience to his bad behaviour, so </w:t>
      </w:r>
      <w:r w:rsidR="00E90235">
        <w:t xml:space="preserve">that they are more likely to believe and </w:t>
      </w:r>
      <w:r w:rsidR="00BF631B">
        <w:t>agree</w:t>
      </w:r>
      <w:r w:rsidR="00E90235">
        <w:t xml:space="preserve"> with any later </w:t>
      </w:r>
      <w:r w:rsidR="00BF631B">
        <w:t>attacks on his character and expect violence from him, making future accounts of his aggression more plausible.</w:t>
      </w:r>
      <w:r w:rsidR="00AD49F1">
        <w:rPr>
          <w:rStyle w:val="FootnoteReference"/>
        </w:rPr>
        <w:footnoteReference w:id="5"/>
      </w:r>
      <w:r w:rsidR="00BF631B">
        <w:t xml:space="preserve"> </w:t>
      </w:r>
    </w:p>
    <w:p w14:paraId="37C8EACD" w14:textId="77777777" w:rsidR="00F96381" w:rsidRDefault="00F96381" w:rsidP="00BF3EE6"/>
    <w:p w14:paraId="28BE96E0" w14:textId="77777777" w:rsidR="00F96381" w:rsidRDefault="00F96381" w:rsidP="00BF3EE6"/>
    <w:p w14:paraId="77E89AAC" w14:textId="77777777" w:rsidR="00F96381" w:rsidRDefault="00F96381" w:rsidP="00BF3EE6"/>
    <w:p w14:paraId="1E704A82" w14:textId="784E250D" w:rsidR="00BF3EE6" w:rsidRDefault="00BF3EE6" w:rsidP="00BF3EE6">
      <w:r>
        <w:lastRenderedPageBreak/>
        <w:t>Cicero cleverly uses repetition to emphasise the relevance of Verres’ lustful urges, referencing them frequently throughout the passages as his ‘</w:t>
      </w:r>
      <w:r>
        <w:t>untamed and unbridled lusts</w:t>
      </w:r>
      <w:r>
        <w:t>’ or his ‘</w:t>
      </w:r>
      <w:r w:rsidRPr="00BF3EE6">
        <w:t>criminal lusts</w:t>
      </w:r>
      <w:r>
        <w:t>’</w:t>
      </w:r>
      <w:r w:rsidR="009E2FB5">
        <w:t>.</w:t>
      </w:r>
      <w:r w:rsidR="009E2FB5">
        <w:rPr>
          <w:rStyle w:val="FootnoteReference"/>
        </w:rPr>
        <w:footnoteReference w:id="6"/>
      </w:r>
      <w:r w:rsidR="009E2FB5">
        <w:t xml:space="preserve"> </w:t>
      </w:r>
      <w:r w:rsidR="00436F06">
        <w:t xml:space="preserve">In Ingo Gildenhard’s </w:t>
      </w:r>
      <w:r w:rsidR="00436F06" w:rsidRPr="00436F06">
        <w:rPr>
          <w:i/>
          <w:iCs/>
        </w:rPr>
        <w:t>Cicero, Against Verres</w:t>
      </w:r>
      <w:r w:rsidR="00436F06">
        <w:rPr>
          <w:i/>
          <w:iCs/>
        </w:rPr>
        <w:t>,</w:t>
      </w:r>
      <w:r w:rsidR="00436F06">
        <w:t xml:space="preserve"> he describes how Cicero</w:t>
      </w:r>
      <w:r w:rsidR="008A7124">
        <w:t xml:space="preserve"> uses his oration skill to convince the audience of what he says happens, not what actually happens</w:t>
      </w:r>
      <w:r w:rsidR="00F96381">
        <w:t>.</w:t>
      </w:r>
      <w:r w:rsidR="00F96381">
        <w:rPr>
          <w:rStyle w:val="FootnoteReference"/>
        </w:rPr>
        <w:footnoteReference w:id="7"/>
      </w:r>
      <w:r w:rsidR="00F96381">
        <w:t xml:space="preserve"> Catherine Steel also mentions this, and how Cicero’s lack of stated evidence of Verres’ behaviour is masked by his insistence and reiteration of his lust as though it were a fact.</w:t>
      </w:r>
      <w:r w:rsidR="00F96381">
        <w:rPr>
          <w:rStyle w:val="FootnoteReference"/>
        </w:rPr>
        <w:footnoteReference w:id="8"/>
      </w:r>
      <w:r w:rsidR="00F96381">
        <w:t xml:space="preserve"> Cicero claims he ‘</w:t>
      </w:r>
      <w:r>
        <w:t>shall omit to mention anything that can be denied</w:t>
      </w:r>
      <w:r w:rsidR="00F96381">
        <w:t>’,</w:t>
      </w:r>
      <w:r w:rsidR="00F96381">
        <w:rPr>
          <w:rStyle w:val="FootnoteReference"/>
        </w:rPr>
        <w:footnoteReference w:id="9"/>
      </w:r>
      <w:r w:rsidR="00F96381">
        <w:t xml:space="preserve"> implying the fact that he’s mentioning Verres’ lust at all must mean it is an undeniable fact that the audience has to believe, even though he hasn’t provided any proof of it.</w:t>
      </w:r>
    </w:p>
    <w:p w14:paraId="5574077D" w14:textId="77777777" w:rsidR="008A7124" w:rsidRDefault="008A7124" w:rsidP="00D33A6E"/>
    <w:p w14:paraId="2DF76119" w14:textId="77777777" w:rsidR="008A7124" w:rsidRDefault="008A7124" w:rsidP="00D33A6E"/>
    <w:p w14:paraId="754F4A12" w14:textId="64C9D4D8" w:rsidR="00D33A6E" w:rsidRPr="00D33A6E" w:rsidRDefault="00D33A6E" w:rsidP="00D33A6E">
      <w:pPr>
        <w:rPr>
          <w:u w:val="single"/>
        </w:rPr>
      </w:pPr>
      <w:r w:rsidRPr="00D33A6E">
        <w:rPr>
          <w:u w:val="single"/>
        </w:rPr>
        <w:t>Bibliography</w:t>
      </w:r>
    </w:p>
    <w:p w14:paraId="0B56F712" w14:textId="77777777" w:rsidR="00BF3EE6" w:rsidRDefault="00D33A6E" w:rsidP="00BF3EE6">
      <w:pPr>
        <w:spacing w:after="0"/>
        <w:rPr>
          <w:i/>
          <w:iCs/>
        </w:rPr>
      </w:pPr>
      <w:r w:rsidRPr="00C32261">
        <w:t>Gildenhard</w:t>
      </w:r>
      <w:r>
        <w:t xml:space="preserve">, </w:t>
      </w:r>
      <w:r w:rsidRPr="00C32261">
        <w:t>Ingo</w:t>
      </w:r>
      <w:r>
        <w:t>,</w:t>
      </w:r>
      <w:r w:rsidRPr="00C32261">
        <w:t xml:space="preserve"> </w:t>
      </w:r>
      <w:r w:rsidRPr="00C32261">
        <w:rPr>
          <w:i/>
          <w:iCs/>
        </w:rPr>
        <w:t>Cicero, Against Verres, 2.1.53–86: Latin Text with Introduction, Study</w:t>
      </w:r>
      <w:r w:rsidR="00BF3EE6">
        <w:rPr>
          <w:i/>
          <w:iCs/>
        </w:rPr>
        <w:t xml:space="preserve"> </w:t>
      </w:r>
    </w:p>
    <w:p w14:paraId="3E26B2D7" w14:textId="405155D7" w:rsidR="00D33A6E" w:rsidRDefault="00D33A6E" w:rsidP="00BF3EE6">
      <w:pPr>
        <w:ind w:left="720"/>
      </w:pPr>
      <w:r w:rsidRPr="00C32261">
        <w:rPr>
          <w:i/>
          <w:iCs/>
        </w:rPr>
        <w:t>Questions, Commentary and English Translation</w:t>
      </w:r>
      <w:r>
        <w:t xml:space="preserve"> (Cambridge: Open Book Publishers, 2011)</w:t>
      </w:r>
    </w:p>
    <w:p w14:paraId="1B7597FD" w14:textId="77777777" w:rsidR="00BF3EE6" w:rsidRDefault="00C14AA5" w:rsidP="00BF3EE6">
      <w:pPr>
        <w:spacing w:after="0"/>
      </w:pPr>
      <w:r>
        <w:t>Gildenhard</w:t>
      </w:r>
      <w:r>
        <w:t xml:space="preserve">, </w:t>
      </w:r>
      <w:r w:rsidR="0051799D">
        <w:t xml:space="preserve">Ingo, </w:t>
      </w:r>
      <w:r w:rsidR="0051799D" w:rsidRPr="0051799D">
        <w:rPr>
          <w:i/>
          <w:iCs/>
        </w:rPr>
        <w:t>Gobbet passages from the Verrines</w:t>
      </w:r>
      <w:r w:rsidR="0051799D">
        <w:t>, &lt;</w:t>
      </w:r>
      <w:r w:rsidR="0051799D" w:rsidRPr="0051799D">
        <w:t>https://moodle.uwtsd.ac.uk/</w:t>
      </w:r>
      <w:r w:rsidR="00BF3EE6">
        <w:t xml:space="preserve"> </w:t>
      </w:r>
    </w:p>
    <w:p w14:paraId="4BB0D271" w14:textId="574F6229" w:rsidR="0051799D" w:rsidRDefault="0051799D" w:rsidP="00BF3EE6">
      <w:pPr>
        <w:ind w:left="720"/>
      </w:pPr>
      <w:r w:rsidRPr="0051799D">
        <w:t>pluginfile.php/1022355/mod_resource/content/0/Gobbet%20passages%20from%20the%20Verrines.pdf</w:t>
      </w:r>
      <w:r>
        <w:t>&gt; [Accessed 6 February 2025]</w:t>
      </w:r>
    </w:p>
    <w:p w14:paraId="2699B213" w14:textId="77777777" w:rsidR="00BF3EE6" w:rsidRDefault="00AD49F1" w:rsidP="009E2FB5">
      <w:pPr>
        <w:spacing w:after="0"/>
      </w:pPr>
      <w:r w:rsidRPr="00AD49F1">
        <w:t xml:space="preserve">Steel, Catherine, 'Being Economical with the Truth: What Really Happened at Lampsacus?', in </w:t>
      </w:r>
    </w:p>
    <w:p w14:paraId="1656FB6C" w14:textId="6FB78285" w:rsidR="00AD49F1" w:rsidRDefault="00AD49F1" w:rsidP="00BF3EE6">
      <w:pPr>
        <w:ind w:left="720"/>
      </w:pPr>
      <w:r w:rsidRPr="00AD49F1">
        <w:rPr>
          <w:i/>
          <w:iCs/>
        </w:rPr>
        <w:t>Cicero the Advocate</w:t>
      </w:r>
      <w:r>
        <w:t>, ed. by</w:t>
      </w:r>
      <w:r w:rsidRPr="00AD49F1">
        <w:t xml:space="preserve"> Jonathan Powell and Jeremy Paterson (</w:t>
      </w:r>
      <w:r>
        <w:t>Online Edition: Oxford University Press, 2010) &lt;</w:t>
      </w:r>
      <w:r w:rsidRPr="00AD49F1">
        <w:t>https://academic.oup.com/book/2533/chapter/</w:t>
      </w:r>
      <w:r w:rsidR="009E2FB5">
        <w:t xml:space="preserve"> </w:t>
      </w:r>
      <w:r w:rsidRPr="00AD49F1">
        <w:t>142846634</w:t>
      </w:r>
      <w:r>
        <w:t>&gt; [Accessed 9 February 2025]</w:t>
      </w:r>
    </w:p>
    <w:sectPr w:rsidR="00AD49F1" w:rsidSect="00F96381">
      <w:pgSz w:w="11906" w:h="16838"/>
      <w:pgMar w:top="1418"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03D72" w14:textId="77777777" w:rsidR="00556007" w:rsidRDefault="00556007" w:rsidP="00C32261">
      <w:pPr>
        <w:spacing w:after="0" w:line="240" w:lineRule="auto"/>
      </w:pPr>
      <w:r>
        <w:separator/>
      </w:r>
    </w:p>
  </w:endnote>
  <w:endnote w:type="continuationSeparator" w:id="0">
    <w:p w14:paraId="4FEDB740" w14:textId="77777777" w:rsidR="00556007" w:rsidRDefault="00556007" w:rsidP="00C322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481148" w14:textId="77777777" w:rsidR="00556007" w:rsidRDefault="00556007" w:rsidP="00C32261">
      <w:pPr>
        <w:spacing w:after="0" w:line="240" w:lineRule="auto"/>
      </w:pPr>
      <w:r>
        <w:separator/>
      </w:r>
    </w:p>
  </w:footnote>
  <w:footnote w:type="continuationSeparator" w:id="0">
    <w:p w14:paraId="17D91DF2" w14:textId="77777777" w:rsidR="00556007" w:rsidRDefault="00556007" w:rsidP="00C32261">
      <w:pPr>
        <w:spacing w:after="0" w:line="240" w:lineRule="auto"/>
      </w:pPr>
      <w:r>
        <w:continuationSeparator/>
      </w:r>
    </w:p>
  </w:footnote>
  <w:footnote w:id="1">
    <w:p w14:paraId="76625402" w14:textId="5F4BC0DF" w:rsidR="00736C90" w:rsidRDefault="00736C90" w:rsidP="00736C90">
      <w:pPr>
        <w:pStyle w:val="FootnoteText"/>
      </w:pPr>
      <w:r>
        <w:rPr>
          <w:rStyle w:val="FootnoteReference"/>
        </w:rPr>
        <w:footnoteRef/>
      </w:r>
      <w:r>
        <w:t xml:space="preserve"> </w:t>
      </w:r>
      <w:r w:rsidRPr="00C32261">
        <w:t>Ingo Gildenhard</w:t>
      </w:r>
      <w:r>
        <w:t xml:space="preserve">, </w:t>
      </w:r>
      <w:r w:rsidRPr="00C32261">
        <w:rPr>
          <w:i/>
          <w:iCs/>
        </w:rPr>
        <w:t>Cicero, Against Verres, 2.1.53–86: Latin Text with Introduction, Study Questions, Commentary and English Translation</w:t>
      </w:r>
      <w:r>
        <w:t xml:space="preserve"> (Cambridge: Open Book Publishers, 2011) pp. </w:t>
      </w:r>
      <w:r w:rsidR="00BF631B">
        <w:t>1</w:t>
      </w:r>
      <w:r>
        <w:t>-5</w:t>
      </w:r>
      <w:r w:rsidR="009E2FB5">
        <w:t>.</w:t>
      </w:r>
    </w:p>
  </w:footnote>
  <w:footnote w:id="2">
    <w:p w14:paraId="24FAC4A3" w14:textId="78330F90" w:rsidR="00BF3EE6" w:rsidRDefault="0017664E">
      <w:pPr>
        <w:pStyle w:val="FootnoteText"/>
      </w:pPr>
      <w:r>
        <w:rPr>
          <w:rStyle w:val="FootnoteReference"/>
        </w:rPr>
        <w:footnoteRef/>
      </w:r>
      <w:r>
        <w:t xml:space="preserve"> Ingo Gildenhard, </w:t>
      </w:r>
      <w:r w:rsidR="0051799D" w:rsidRPr="0051799D">
        <w:rPr>
          <w:i/>
          <w:iCs/>
        </w:rPr>
        <w:t>Gobbet passages from the</w:t>
      </w:r>
      <w:r w:rsidR="0051799D" w:rsidRPr="0051799D">
        <w:rPr>
          <w:i/>
          <w:iCs/>
        </w:rPr>
        <w:t xml:space="preserve"> Verrines</w:t>
      </w:r>
      <w:r w:rsidR="0051799D">
        <w:t>, &lt;</w:t>
      </w:r>
      <w:r w:rsidR="0051799D" w:rsidRPr="0051799D">
        <w:t xml:space="preserve"> </w:t>
      </w:r>
      <w:r w:rsidR="0051799D" w:rsidRPr="0051799D">
        <w:t>https://moodle.uwtsd.ac.uk/pluginfile.php/1022355/mod_resource/content/0/Gobbet%20passages%20from%20the%20Verrines.pdf</w:t>
      </w:r>
      <w:r w:rsidR="0051799D">
        <w:t>&gt; [Accessed 6 February 2025]</w:t>
      </w:r>
      <w:r w:rsidR="009E2FB5">
        <w:t>.</w:t>
      </w:r>
    </w:p>
  </w:footnote>
  <w:footnote w:id="3">
    <w:p w14:paraId="54AD525D" w14:textId="3C269116" w:rsidR="00BF3EE6" w:rsidRDefault="00BF3EE6">
      <w:pPr>
        <w:pStyle w:val="FootnoteText"/>
      </w:pPr>
      <w:r>
        <w:rPr>
          <w:rStyle w:val="FootnoteReference"/>
        </w:rPr>
        <w:footnoteRef/>
      </w:r>
      <w:r>
        <w:t xml:space="preserve"> Ib</w:t>
      </w:r>
      <w:r w:rsidR="009E2FB5">
        <w:t>id.</w:t>
      </w:r>
    </w:p>
  </w:footnote>
  <w:footnote w:id="4">
    <w:p w14:paraId="25A82896" w14:textId="420530C5" w:rsidR="00BF3EE6" w:rsidRDefault="00BF3EE6">
      <w:pPr>
        <w:pStyle w:val="FootnoteText"/>
      </w:pPr>
      <w:r>
        <w:rPr>
          <w:rStyle w:val="FootnoteReference"/>
        </w:rPr>
        <w:footnoteRef/>
      </w:r>
      <w:r>
        <w:t xml:space="preserve"> Ib</w:t>
      </w:r>
      <w:r w:rsidR="009E2FB5">
        <w:t>id.</w:t>
      </w:r>
    </w:p>
  </w:footnote>
  <w:footnote w:id="5">
    <w:p w14:paraId="062A21CE" w14:textId="705C275A" w:rsidR="00AD49F1" w:rsidRDefault="00AD49F1">
      <w:pPr>
        <w:pStyle w:val="FootnoteText"/>
      </w:pPr>
      <w:r>
        <w:rPr>
          <w:rStyle w:val="FootnoteReference"/>
        </w:rPr>
        <w:footnoteRef/>
      </w:r>
      <w:r w:rsidRPr="00AD49F1">
        <w:t>Catherine</w:t>
      </w:r>
      <w:r w:rsidRPr="00AD49F1">
        <w:t xml:space="preserve"> </w:t>
      </w:r>
      <w:r w:rsidRPr="00AD49F1">
        <w:t xml:space="preserve">Steel, 'Being Economical </w:t>
      </w:r>
      <w:r w:rsidR="009E2FB5" w:rsidRPr="00AD49F1">
        <w:t xml:space="preserve">With The </w:t>
      </w:r>
      <w:r w:rsidRPr="00AD49F1">
        <w:t>Truth</w:t>
      </w:r>
      <w:r w:rsidR="009E2FB5" w:rsidRPr="00AD49F1">
        <w:t xml:space="preserve">: </w:t>
      </w:r>
      <w:r w:rsidRPr="00AD49F1">
        <w:t xml:space="preserve">What Really Happened </w:t>
      </w:r>
      <w:r w:rsidR="009E2FB5" w:rsidRPr="00AD49F1">
        <w:t xml:space="preserve">At </w:t>
      </w:r>
      <w:r w:rsidRPr="00AD49F1">
        <w:t xml:space="preserve">Lampsacus?', in </w:t>
      </w:r>
      <w:r w:rsidRPr="00AD49F1">
        <w:rPr>
          <w:i/>
          <w:iCs/>
        </w:rPr>
        <w:t>Cicero the Advocate</w:t>
      </w:r>
      <w:r w:rsidRPr="00AD49F1">
        <w:t>, ed. by Jonathan Powell and Jeremy Paterson (Online Edition: Oxford University Press, 2010) &lt; https://academic.oup.com/book/2533/chapter/142846634&gt; [Accessed 9 February 2025]</w:t>
      </w:r>
      <w:r w:rsidR="009E2FB5">
        <w:t>.</w:t>
      </w:r>
    </w:p>
  </w:footnote>
  <w:footnote w:id="6">
    <w:p w14:paraId="195D8AF5" w14:textId="44FF13A2" w:rsidR="009E2FB5" w:rsidRDefault="009E2FB5">
      <w:pPr>
        <w:pStyle w:val="FootnoteText"/>
      </w:pPr>
      <w:r>
        <w:rPr>
          <w:rStyle w:val="FootnoteReference"/>
        </w:rPr>
        <w:footnoteRef/>
      </w:r>
      <w:r>
        <w:t xml:space="preserve"> </w:t>
      </w:r>
      <w:r>
        <w:t xml:space="preserve">Gildenhard, </w:t>
      </w:r>
      <w:r w:rsidRPr="0051799D">
        <w:rPr>
          <w:i/>
          <w:iCs/>
        </w:rPr>
        <w:t>Gobbet passages from the Verrines</w:t>
      </w:r>
      <w:r w:rsidR="00F96381">
        <w:rPr>
          <w:i/>
          <w:iCs/>
        </w:rPr>
        <w:t>.</w:t>
      </w:r>
    </w:p>
  </w:footnote>
  <w:footnote w:id="7">
    <w:p w14:paraId="3135DF95" w14:textId="4DF3F6DB" w:rsidR="00F96381" w:rsidRDefault="00F96381">
      <w:pPr>
        <w:pStyle w:val="FootnoteText"/>
      </w:pPr>
      <w:r>
        <w:rPr>
          <w:rStyle w:val="FootnoteReference"/>
        </w:rPr>
        <w:footnoteRef/>
      </w:r>
      <w:r>
        <w:t xml:space="preserve"> </w:t>
      </w:r>
      <w:r w:rsidRPr="00C32261">
        <w:t>Gildenhard</w:t>
      </w:r>
      <w:r>
        <w:t xml:space="preserve">, </w:t>
      </w:r>
      <w:r w:rsidRPr="00C32261">
        <w:rPr>
          <w:i/>
          <w:iCs/>
        </w:rPr>
        <w:t>Cicero, Against Verres,</w:t>
      </w:r>
      <w:r>
        <w:t xml:space="preserve"> pp</w:t>
      </w:r>
      <w:r>
        <w:t>. 97-98.</w:t>
      </w:r>
    </w:p>
  </w:footnote>
  <w:footnote w:id="8">
    <w:p w14:paraId="2213B54D" w14:textId="7B76708E" w:rsidR="00F96381" w:rsidRDefault="00F96381">
      <w:pPr>
        <w:pStyle w:val="FootnoteText"/>
      </w:pPr>
      <w:r>
        <w:rPr>
          <w:rStyle w:val="FootnoteReference"/>
        </w:rPr>
        <w:footnoteRef/>
      </w:r>
      <w:r>
        <w:t xml:space="preserve"> </w:t>
      </w:r>
      <w:r w:rsidRPr="00AD49F1">
        <w:t>Steel, 'Being Economical With The Truth: What Really Happened At Lampsacus?'</w:t>
      </w:r>
      <w:r>
        <w:t>.</w:t>
      </w:r>
    </w:p>
  </w:footnote>
  <w:footnote w:id="9">
    <w:p w14:paraId="5654B299" w14:textId="447945C5" w:rsidR="00F96381" w:rsidRDefault="00F96381">
      <w:pPr>
        <w:pStyle w:val="FootnoteText"/>
      </w:pPr>
      <w:r>
        <w:rPr>
          <w:rStyle w:val="FootnoteReference"/>
        </w:rPr>
        <w:footnoteRef/>
      </w:r>
      <w:r>
        <w:t xml:space="preserve"> </w:t>
      </w:r>
      <w:r>
        <w:t xml:space="preserve">Gildenhard, </w:t>
      </w:r>
      <w:r w:rsidRPr="0051799D">
        <w:rPr>
          <w:i/>
          <w:iCs/>
        </w:rPr>
        <w:t>Gobbet passages from the Verrines</w:t>
      </w:r>
      <w:r>
        <w:rPr>
          <w:i/>
          <w:iCs/>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4206A0"/>
    <w:multiLevelType w:val="hybridMultilevel"/>
    <w:tmpl w:val="E9FCE8B4"/>
    <w:lvl w:ilvl="0" w:tplc="7A601F02">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121339"/>
    <w:multiLevelType w:val="hybridMultilevel"/>
    <w:tmpl w:val="82CA2372"/>
    <w:lvl w:ilvl="0" w:tplc="08090011">
      <w:start w:val="1"/>
      <w:numFmt w:val="decimal"/>
      <w:lvlText w:val="%1)"/>
      <w:lvlJc w:val="left"/>
      <w:pPr>
        <w:ind w:left="720" w:hanging="360"/>
      </w:pPr>
      <w:rPr>
        <w:rFonts w:hint="default"/>
      </w:rPr>
    </w:lvl>
    <w:lvl w:ilvl="1" w:tplc="5810EE60">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6B4FF9"/>
    <w:multiLevelType w:val="hybridMultilevel"/>
    <w:tmpl w:val="40149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7910D7"/>
    <w:multiLevelType w:val="hybridMultilevel"/>
    <w:tmpl w:val="1C1A53FC"/>
    <w:lvl w:ilvl="0" w:tplc="4ED6C6C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4A3F2E"/>
    <w:multiLevelType w:val="hybridMultilevel"/>
    <w:tmpl w:val="2A06A70C"/>
    <w:lvl w:ilvl="0" w:tplc="0809000F">
      <w:start w:val="1"/>
      <w:numFmt w:val="decimal"/>
      <w:lvlText w:val="%1."/>
      <w:lvlJc w:val="left"/>
      <w:pPr>
        <w:ind w:left="1800" w:hanging="360"/>
      </w:pPr>
    </w:lvl>
    <w:lvl w:ilvl="1" w:tplc="E6749C06">
      <w:start w:val="1"/>
      <w:numFmt w:val="lowerRoman"/>
      <w:lvlText w:val="%2)"/>
      <w:lvlJc w:val="left"/>
      <w:pPr>
        <w:ind w:left="2880" w:hanging="720"/>
      </w:pPr>
      <w:rPr>
        <w:rFonts w:hint="default"/>
      </w:rPr>
    </w:lvl>
    <w:lvl w:ilvl="2" w:tplc="0C6AAB34">
      <w:start w:val="1"/>
      <w:numFmt w:val="lowerLetter"/>
      <w:lvlText w:val="%3)"/>
      <w:lvlJc w:val="left"/>
      <w:pPr>
        <w:ind w:left="3420" w:hanging="360"/>
      </w:pPr>
      <w:rPr>
        <w:rFonts w:hint="default"/>
      </w:r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57785AEE"/>
    <w:multiLevelType w:val="hybridMultilevel"/>
    <w:tmpl w:val="7396B094"/>
    <w:lvl w:ilvl="0" w:tplc="08090017">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733A1B"/>
    <w:multiLevelType w:val="hybridMultilevel"/>
    <w:tmpl w:val="FE06BA1A"/>
    <w:lvl w:ilvl="0" w:tplc="08090017">
      <w:start w:val="9"/>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67F16919"/>
    <w:multiLevelType w:val="hybridMultilevel"/>
    <w:tmpl w:val="48B487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B81B45"/>
    <w:multiLevelType w:val="hybridMultilevel"/>
    <w:tmpl w:val="A2089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644071"/>
    <w:multiLevelType w:val="hybridMultilevel"/>
    <w:tmpl w:val="08388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4893639">
    <w:abstractNumId w:val="0"/>
  </w:num>
  <w:num w:numId="2" w16cid:durableId="349187079">
    <w:abstractNumId w:val="2"/>
  </w:num>
  <w:num w:numId="3" w16cid:durableId="901865167">
    <w:abstractNumId w:val="8"/>
  </w:num>
  <w:num w:numId="4" w16cid:durableId="667296338">
    <w:abstractNumId w:val="4"/>
  </w:num>
  <w:num w:numId="5" w16cid:durableId="1871725318">
    <w:abstractNumId w:val="1"/>
  </w:num>
  <w:num w:numId="6" w16cid:durableId="935214824">
    <w:abstractNumId w:val="6"/>
  </w:num>
  <w:num w:numId="7" w16cid:durableId="984119608">
    <w:abstractNumId w:val="3"/>
  </w:num>
  <w:num w:numId="8" w16cid:durableId="907689842">
    <w:abstractNumId w:val="5"/>
  </w:num>
  <w:num w:numId="9" w16cid:durableId="834951269">
    <w:abstractNumId w:val="7"/>
  </w:num>
  <w:num w:numId="10" w16cid:durableId="11006832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700"/>
    <w:rsid w:val="00086A86"/>
    <w:rsid w:val="001274DA"/>
    <w:rsid w:val="0017664E"/>
    <w:rsid w:val="001C4214"/>
    <w:rsid w:val="00206886"/>
    <w:rsid w:val="002C447E"/>
    <w:rsid w:val="003746A3"/>
    <w:rsid w:val="00436F06"/>
    <w:rsid w:val="00440A66"/>
    <w:rsid w:val="00491AB5"/>
    <w:rsid w:val="00494700"/>
    <w:rsid w:val="0051799D"/>
    <w:rsid w:val="00556007"/>
    <w:rsid w:val="005C0ACB"/>
    <w:rsid w:val="005C7BEC"/>
    <w:rsid w:val="005E5914"/>
    <w:rsid w:val="0061080B"/>
    <w:rsid w:val="006931B5"/>
    <w:rsid w:val="006F4E7F"/>
    <w:rsid w:val="006F7A0E"/>
    <w:rsid w:val="00736C90"/>
    <w:rsid w:val="00785EF7"/>
    <w:rsid w:val="007910BF"/>
    <w:rsid w:val="007E11DC"/>
    <w:rsid w:val="008A7124"/>
    <w:rsid w:val="009746C2"/>
    <w:rsid w:val="009E2FB5"/>
    <w:rsid w:val="00AD49F1"/>
    <w:rsid w:val="00BA32CC"/>
    <w:rsid w:val="00BF3EE6"/>
    <w:rsid w:val="00BF631B"/>
    <w:rsid w:val="00C14AA5"/>
    <w:rsid w:val="00C32261"/>
    <w:rsid w:val="00C769E3"/>
    <w:rsid w:val="00D33A6E"/>
    <w:rsid w:val="00D974B9"/>
    <w:rsid w:val="00DE7921"/>
    <w:rsid w:val="00E90235"/>
    <w:rsid w:val="00F50DDE"/>
    <w:rsid w:val="00F96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E296E"/>
  <w15:chartTrackingRefBased/>
  <w15:docId w15:val="{A90DC3C0-9EC8-4FCE-8A1C-EAF8C4E10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7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47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47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47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47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47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47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47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47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7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47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47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47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47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47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47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47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4700"/>
    <w:rPr>
      <w:rFonts w:eastAsiaTheme="majorEastAsia" w:cstheme="majorBidi"/>
      <w:color w:val="272727" w:themeColor="text1" w:themeTint="D8"/>
    </w:rPr>
  </w:style>
  <w:style w:type="paragraph" w:styleId="Title">
    <w:name w:val="Title"/>
    <w:basedOn w:val="Normal"/>
    <w:next w:val="Normal"/>
    <w:link w:val="TitleChar"/>
    <w:uiPriority w:val="10"/>
    <w:qFormat/>
    <w:rsid w:val="004947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7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47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47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4700"/>
    <w:pPr>
      <w:spacing w:before="160"/>
      <w:jc w:val="center"/>
    </w:pPr>
    <w:rPr>
      <w:i/>
      <w:iCs/>
      <w:color w:val="404040" w:themeColor="text1" w:themeTint="BF"/>
    </w:rPr>
  </w:style>
  <w:style w:type="character" w:customStyle="1" w:styleId="QuoteChar">
    <w:name w:val="Quote Char"/>
    <w:basedOn w:val="DefaultParagraphFont"/>
    <w:link w:val="Quote"/>
    <w:uiPriority w:val="29"/>
    <w:rsid w:val="00494700"/>
    <w:rPr>
      <w:i/>
      <w:iCs/>
      <w:color w:val="404040" w:themeColor="text1" w:themeTint="BF"/>
    </w:rPr>
  </w:style>
  <w:style w:type="paragraph" w:styleId="ListParagraph">
    <w:name w:val="List Paragraph"/>
    <w:basedOn w:val="Normal"/>
    <w:uiPriority w:val="34"/>
    <w:qFormat/>
    <w:rsid w:val="00494700"/>
    <w:pPr>
      <w:ind w:left="720"/>
      <w:contextualSpacing/>
    </w:pPr>
  </w:style>
  <w:style w:type="character" w:styleId="IntenseEmphasis">
    <w:name w:val="Intense Emphasis"/>
    <w:basedOn w:val="DefaultParagraphFont"/>
    <w:uiPriority w:val="21"/>
    <w:qFormat/>
    <w:rsid w:val="00494700"/>
    <w:rPr>
      <w:i/>
      <w:iCs/>
      <w:color w:val="0F4761" w:themeColor="accent1" w:themeShade="BF"/>
    </w:rPr>
  </w:style>
  <w:style w:type="paragraph" w:styleId="IntenseQuote">
    <w:name w:val="Intense Quote"/>
    <w:basedOn w:val="Normal"/>
    <w:next w:val="Normal"/>
    <w:link w:val="IntenseQuoteChar"/>
    <w:uiPriority w:val="30"/>
    <w:qFormat/>
    <w:rsid w:val="004947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4700"/>
    <w:rPr>
      <w:i/>
      <w:iCs/>
      <w:color w:val="0F4761" w:themeColor="accent1" w:themeShade="BF"/>
    </w:rPr>
  </w:style>
  <w:style w:type="character" w:styleId="IntenseReference">
    <w:name w:val="Intense Reference"/>
    <w:basedOn w:val="DefaultParagraphFont"/>
    <w:uiPriority w:val="32"/>
    <w:qFormat/>
    <w:rsid w:val="00494700"/>
    <w:rPr>
      <w:b/>
      <w:bCs/>
      <w:smallCaps/>
      <w:color w:val="0F4761" w:themeColor="accent1" w:themeShade="BF"/>
      <w:spacing w:val="5"/>
    </w:rPr>
  </w:style>
  <w:style w:type="table" w:styleId="TableGrid">
    <w:name w:val="Table Grid"/>
    <w:basedOn w:val="TableNormal"/>
    <w:uiPriority w:val="39"/>
    <w:rsid w:val="00C322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C322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32261"/>
    <w:rPr>
      <w:sz w:val="20"/>
      <w:szCs w:val="20"/>
    </w:rPr>
  </w:style>
  <w:style w:type="character" w:styleId="FootnoteReference">
    <w:name w:val="footnote reference"/>
    <w:basedOn w:val="DefaultParagraphFont"/>
    <w:uiPriority w:val="99"/>
    <w:semiHidden/>
    <w:unhideWhenUsed/>
    <w:rsid w:val="00C32261"/>
    <w:rPr>
      <w:vertAlign w:val="superscript"/>
    </w:rPr>
  </w:style>
  <w:style w:type="character" w:styleId="Hyperlink">
    <w:name w:val="Hyperlink"/>
    <w:basedOn w:val="DefaultParagraphFont"/>
    <w:uiPriority w:val="99"/>
    <w:unhideWhenUsed/>
    <w:rsid w:val="0051799D"/>
    <w:rPr>
      <w:color w:val="467886" w:themeColor="hyperlink"/>
      <w:u w:val="single"/>
    </w:rPr>
  </w:style>
  <w:style w:type="character" w:styleId="UnresolvedMention">
    <w:name w:val="Unresolved Mention"/>
    <w:basedOn w:val="DefaultParagraphFont"/>
    <w:uiPriority w:val="99"/>
    <w:semiHidden/>
    <w:unhideWhenUsed/>
    <w:rsid w:val="0051799D"/>
    <w:rPr>
      <w:color w:val="605E5C"/>
      <w:shd w:val="clear" w:color="auto" w:fill="E1DFDD"/>
    </w:rPr>
  </w:style>
  <w:style w:type="paragraph" w:styleId="EndnoteText">
    <w:name w:val="endnote text"/>
    <w:basedOn w:val="Normal"/>
    <w:link w:val="EndnoteTextChar"/>
    <w:uiPriority w:val="99"/>
    <w:semiHidden/>
    <w:unhideWhenUsed/>
    <w:rsid w:val="003746A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746A3"/>
    <w:rPr>
      <w:sz w:val="20"/>
      <w:szCs w:val="20"/>
    </w:rPr>
  </w:style>
  <w:style w:type="character" w:styleId="EndnoteReference">
    <w:name w:val="endnote reference"/>
    <w:basedOn w:val="DefaultParagraphFont"/>
    <w:uiPriority w:val="99"/>
    <w:semiHidden/>
    <w:unhideWhenUsed/>
    <w:rsid w:val="003746A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9139911">
      <w:bodyDiv w:val="1"/>
      <w:marLeft w:val="0"/>
      <w:marRight w:val="0"/>
      <w:marTop w:val="0"/>
      <w:marBottom w:val="0"/>
      <w:divBdr>
        <w:top w:val="none" w:sz="0" w:space="0" w:color="auto"/>
        <w:left w:val="none" w:sz="0" w:space="0" w:color="auto"/>
        <w:bottom w:val="none" w:sz="0" w:space="0" w:color="auto"/>
        <w:right w:val="none" w:sz="0" w:space="0" w:color="auto"/>
      </w:divBdr>
      <w:divsChild>
        <w:div w:id="1958481520">
          <w:marLeft w:val="0"/>
          <w:marRight w:val="0"/>
          <w:marTop w:val="0"/>
          <w:marBottom w:val="0"/>
          <w:divBdr>
            <w:top w:val="none" w:sz="0" w:space="0" w:color="auto"/>
            <w:left w:val="none" w:sz="0" w:space="0" w:color="auto"/>
            <w:bottom w:val="none" w:sz="0" w:space="0" w:color="auto"/>
            <w:right w:val="none" w:sz="0" w:space="0" w:color="auto"/>
          </w:divBdr>
          <w:divsChild>
            <w:div w:id="1901093848">
              <w:marLeft w:val="0"/>
              <w:marRight w:val="0"/>
              <w:marTop w:val="0"/>
              <w:marBottom w:val="0"/>
              <w:divBdr>
                <w:top w:val="none" w:sz="0" w:space="0" w:color="auto"/>
                <w:left w:val="none" w:sz="0" w:space="0" w:color="auto"/>
                <w:bottom w:val="none" w:sz="0" w:space="0" w:color="auto"/>
                <w:right w:val="none" w:sz="0" w:space="0" w:color="auto"/>
              </w:divBdr>
              <w:divsChild>
                <w:div w:id="590430429">
                  <w:marLeft w:val="0"/>
                  <w:marRight w:val="0"/>
                  <w:marTop w:val="0"/>
                  <w:marBottom w:val="0"/>
                  <w:divBdr>
                    <w:top w:val="none" w:sz="0" w:space="0" w:color="auto"/>
                    <w:left w:val="none" w:sz="0" w:space="0" w:color="auto"/>
                    <w:bottom w:val="none" w:sz="0" w:space="0" w:color="auto"/>
                    <w:right w:val="none" w:sz="0" w:space="0" w:color="auto"/>
                  </w:divBdr>
                  <w:divsChild>
                    <w:div w:id="410156829">
                      <w:marLeft w:val="0"/>
                      <w:marRight w:val="0"/>
                      <w:marTop w:val="0"/>
                      <w:marBottom w:val="0"/>
                      <w:divBdr>
                        <w:top w:val="none" w:sz="0" w:space="0" w:color="auto"/>
                        <w:left w:val="none" w:sz="0" w:space="0" w:color="auto"/>
                        <w:bottom w:val="none" w:sz="0" w:space="0" w:color="auto"/>
                        <w:right w:val="none" w:sz="0" w:space="0" w:color="auto"/>
                      </w:divBdr>
                      <w:divsChild>
                        <w:div w:id="160218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641403">
          <w:marLeft w:val="0"/>
          <w:marRight w:val="0"/>
          <w:marTop w:val="0"/>
          <w:marBottom w:val="0"/>
          <w:divBdr>
            <w:top w:val="none" w:sz="0" w:space="0" w:color="auto"/>
            <w:left w:val="none" w:sz="0" w:space="0" w:color="auto"/>
            <w:bottom w:val="none" w:sz="0" w:space="0" w:color="auto"/>
            <w:right w:val="none" w:sz="0" w:space="0" w:color="auto"/>
          </w:divBdr>
          <w:divsChild>
            <w:div w:id="194969814">
              <w:marLeft w:val="0"/>
              <w:marRight w:val="0"/>
              <w:marTop w:val="0"/>
              <w:marBottom w:val="0"/>
              <w:divBdr>
                <w:top w:val="none" w:sz="0" w:space="0" w:color="auto"/>
                <w:left w:val="none" w:sz="0" w:space="0" w:color="auto"/>
                <w:bottom w:val="none" w:sz="0" w:space="0" w:color="auto"/>
                <w:right w:val="none" w:sz="0" w:space="0" w:color="auto"/>
              </w:divBdr>
              <w:divsChild>
                <w:div w:id="1490094301">
                  <w:marLeft w:val="0"/>
                  <w:marRight w:val="0"/>
                  <w:marTop w:val="0"/>
                  <w:marBottom w:val="0"/>
                  <w:divBdr>
                    <w:top w:val="none" w:sz="0" w:space="0" w:color="auto"/>
                    <w:left w:val="none" w:sz="0" w:space="0" w:color="auto"/>
                    <w:bottom w:val="none" w:sz="0" w:space="0" w:color="auto"/>
                    <w:right w:val="none" w:sz="0" w:space="0" w:color="auto"/>
                  </w:divBdr>
                  <w:divsChild>
                    <w:div w:id="249584465">
                      <w:marLeft w:val="0"/>
                      <w:marRight w:val="0"/>
                      <w:marTop w:val="0"/>
                      <w:marBottom w:val="0"/>
                      <w:divBdr>
                        <w:top w:val="none" w:sz="0" w:space="0" w:color="auto"/>
                        <w:left w:val="none" w:sz="0" w:space="0" w:color="auto"/>
                        <w:bottom w:val="none" w:sz="0" w:space="0" w:color="auto"/>
                        <w:right w:val="none" w:sz="0" w:space="0" w:color="auto"/>
                      </w:divBdr>
                      <w:divsChild>
                        <w:div w:id="167892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911198">
          <w:marLeft w:val="0"/>
          <w:marRight w:val="0"/>
          <w:marTop w:val="0"/>
          <w:marBottom w:val="0"/>
          <w:divBdr>
            <w:top w:val="none" w:sz="0" w:space="0" w:color="auto"/>
            <w:left w:val="none" w:sz="0" w:space="0" w:color="auto"/>
            <w:bottom w:val="single" w:sz="6" w:space="0" w:color="DEE2E6"/>
            <w:right w:val="none" w:sz="0" w:space="0" w:color="auto"/>
          </w:divBdr>
          <w:divsChild>
            <w:div w:id="1138717895">
              <w:marLeft w:val="0"/>
              <w:marRight w:val="0"/>
              <w:marTop w:val="0"/>
              <w:marBottom w:val="0"/>
              <w:divBdr>
                <w:top w:val="none" w:sz="0" w:space="0" w:color="auto"/>
                <w:left w:val="none" w:sz="0" w:space="0" w:color="auto"/>
                <w:bottom w:val="none" w:sz="0" w:space="0" w:color="auto"/>
                <w:right w:val="none" w:sz="0" w:space="0" w:color="auto"/>
              </w:divBdr>
              <w:divsChild>
                <w:div w:id="1848671387">
                  <w:marLeft w:val="0"/>
                  <w:marRight w:val="0"/>
                  <w:marTop w:val="0"/>
                  <w:marBottom w:val="0"/>
                  <w:divBdr>
                    <w:top w:val="none" w:sz="0" w:space="0" w:color="auto"/>
                    <w:left w:val="none" w:sz="0" w:space="0" w:color="auto"/>
                    <w:bottom w:val="none" w:sz="0" w:space="0" w:color="auto"/>
                    <w:right w:val="none" w:sz="0" w:space="0" w:color="auto"/>
                  </w:divBdr>
                </w:div>
                <w:div w:id="200750672">
                  <w:marLeft w:val="0"/>
                  <w:marRight w:val="0"/>
                  <w:marTop w:val="0"/>
                  <w:marBottom w:val="0"/>
                  <w:divBdr>
                    <w:top w:val="none" w:sz="0" w:space="0" w:color="auto"/>
                    <w:left w:val="none" w:sz="0" w:space="0" w:color="auto"/>
                    <w:bottom w:val="none" w:sz="0" w:space="0" w:color="auto"/>
                    <w:right w:val="none" w:sz="0" w:space="0" w:color="auto"/>
                  </w:divBdr>
                  <w:divsChild>
                    <w:div w:id="1841389945">
                      <w:marLeft w:val="0"/>
                      <w:marRight w:val="0"/>
                      <w:marTop w:val="0"/>
                      <w:marBottom w:val="0"/>
                      <w:divBdr>
                        <w:top w:val="none" w:sz="0" w:space="0" w:color="auto"/>
                        <w:left w:val="none" w:sz="0" w:space="0" w:color="auto"/>
                        <w:bottom w:val="none" w:sz="0" w:space="0" w:color="auto"/>
                        <w:right w:val="none" w:sz="0" w:space="0" w:color="auto"/>
                      </w:divBdr>
                      <w:divsChild>
                        <w:div w:id="39860878">
                          <w:marLeft w:val="0"/>
                          <w:marRight w:val="0"/>
                          <w:marTop w:val="0"/>
                          <w:marBottom w:val="0"/>
                          <w:divBdr>
                            <w:top w:val="none" w:sz="0" w:space="0" w:color="auto"/>
                            <w:left w:val="none" w:sz="0" w:space="0" w:color="auto"/>
                            <w:bottom w:val="none" w:sz="0" w:space="0" w:color="auto"/>
                            <w:right w:val="none" w:sz="0" w:space="0" w:color="auto"/>
                          </w:divBdr>
                          <w:divsChild>
                            <w:div w:id="207854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3043287">
          <w:marLeft w:val="0"/>
          <w:marRight w:val="0"/>
          <w:marTop w:val="0"/>
          <w:marBottom w:val="0"/>
          <w:divBdr>
            <w:top w:val="none" w:sz="0" w:space="0" w:color="auto"/>
            <w:left w:val="none" w:sz="0" w:space="0" w:color="auto"/>
            <w:bottom w:val="none" w:sz="0" w:space="0" w:color="auto"/>
            <w:right w:val="none" w:sz="0" w:space="0" w:color="auto"/>
          </w:divBdr>
          <w:divsChild>
            <w:div w:id="1036465781">
              <w:marLeft w:val="0"/>
              <w:marRight w:val="0"/>
              <w:marTop w:val="0"/>
              <w:marBottom w:val="0"/>
              <w:divBdr>
                <w:top w:val="none" w:sz="0" w:space="0" w:color="auto"/>
                <w:left w:val="none" w:sz="0" w:space="0" w:color="auto"/>
                <w:bottom w:val="none" w:sz="0" w:space="0" w:color="auto"/>
                <w:right w:val="none" w:sz="0" w:space="0" w:color="auto"/>
              </w:divBdr>
              <w:divsChild>
                <w:div w:id="1265965496">
                  <w:marLeft w:val="0"/>
                  <w:marRight w:val="0"/>
                  <w:marTop w:val="0"/>
                  <w:marBottom w:val="0"/>
                  <w:divBdr>
                    <w:top w:val="none" w:sz="0" w:space="0" w:color="auto"/>
                    <w:left w:val="none" w:sz="0" w:space="0" w:color="auto"/>
                    <w:bottom w:val="none" w:sz="0" w:space="0" w:color="auto"/>
                    <w:right w:val="none" w:sz="0" w:space="0" w:color="auto"/>
                  </w:divBdr>
                  <w:divsChild>
                    <w:div w:id="1663269972">
                      <w:marLeft w:val="0"/>
                      <w:marRight w:val="0"/>
                      <w:marTop w:val="0"/>
                      <w:marBottom w:val="0"/>
                      <w:divBdr>
                        <w:top w:val="none" w:sz="0" w:space="0" w:color="auto"/>
                        <w:left w:val="none" w:sz="0" w:space="0" w:color="auto"/>
                        <w:bottom w:val="none" w:sz="0" w:space="0" w:color="auto"/>
                        <w:right w:val="none" w:sz="0" w:space="0" w:color="auto"/>
                      </w:divBdr>
                      <w:divsChild>
                        <w:div w:id="146114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3302729">
          <w:marLeft w:val="0"/>
          <w:marRight w:val="0"/>
          <w:marTop w:val="0"/>
          <w:marBottom w:val="0"/>
          <w:divBdr>
            <w:top w:val="none" w:sz="0" w:space="0" w:color="auto"/>
            <w:left w:val="none" w:sz="0" w:space="0" w:color="auto"/>
            <w:bottom w:val="single" w:sz="6" w:space="0" w:color="DEE2E6"/>
            <w:right w:val="none" w:sz="0" w:space="0" w:color="auto"/>
          </w:divBdr>
          <w:divsChild>
            <w:div w:id="1322350711">
              <w:marLeft w:val="0"/>
              <w:marRight w:val="0"/>
              <w:marTop w:val="0"/>
              <w:marBottom w:val="0"/>
              <w:divBdr>
                <w:top w:val="none" w:sz="0" w:space="0" w:color="auto"/>
                <w:left w:val="none" w:sz="0" w:space="0" w:color="auto"/>
                <w:bottom w:val="none" w:sz="0" w:space="0" w:color="auto"/>
                <w:right w:val="none" w:sz="0" w:space="0" w:color="auto"/>
              </w:divBdr>
              <w:divsChild>
                <w:div w:id="2082363833">
                  <w:marLeft w:val="0"/>
                  <w:marRight w:val="0"/>
                  <w:marTop w:val="0"/>
                  <w:marBottom w:val="0"/>
                  <w:divBdr>
                    <w:top w:val="none" w:sz="0" w:space="0" w:color="auto"/>
                    <w:left w:val="none" w:sz="0" w:space="0" w:color="auto"/>
                    <w:bottom w:val="none" w:sz="0" w:space="0" w:color="auto"/>
                    <w:right w:val="none" w:sz="0" w:space="0" w:color="auto"/>
                  </w:divBdr>
                </w:div>
                <w:div w:id="1590195524">
                  <w:marLeft w:val="0"/>
                  <w:marRight w:val="0"/>
                  <w:marTop w:val="0"/>
                  <w:marBottom w:val="0"/>
                  <w:divBdr>
                    <w:top w:val="none" w:sz="0" w:space="0" w:color="auto"/>
                    <w:left w:val="none" w:sz="0" w:space="0" w:color="auto"/>
                    <w:bottom w:val="none" w:sz="0" w:space="0" w:color="auto"/>
                    <w:right w:val="none" w:sz="0" w:space="0" w:color="auto"/>
                  </w:divBdr>
                  <w:divsChild>
                    <w:div w:id="1210536678">
                      <w:marLeft w:val="0"/>
                      <w:marRight w:val="0"/>
                      <w:marTop w:val="0"/>
                      <w:marBottom w:val="0"/>
                      <w:divBdr>
                        <w:top w:val="none" w:sz="0" w:space="0" w:color="auto"/>
                        <w:left w:val="none" w:sz="0" w:space="0" w:color="auto"/>
                        <w:bottom w:val="none" w:sz="0" w:space="0" w:color="auto"/>
                        <w:right w:val="none" w:sz="0" w:space="0" w:color="auto"/>
                      </w:divBdr>
                      <w:divsChild>
                        <w:div w:id="1412583732">
                          <w:marLeft w:val="0"/>
                          <w:marRight w:val="0"/>
                          <w:marTop w:val="0"/>
                          <w:marBottom w:val="0"/>
                          <w:divBdr>
                            <w:top w:val="none" w:sz="0" w:space="0" w:color="auto"/>
                            <w:left w:val="none" w:sz="0" w:space="0" w:color="auto"/>
                            <w:bottom w:val="none" w:sz="0" w:space="0" w:color="auto"/>
                            <w:right w:val="none" w:sz="0" w:space="0" w:color="auto"/>
                          </w:divBdr>
                          <w:divsChild>
                            <w:div w:id="75840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8084584">
          <w:marLeft w:val="0"/>
          <w:marRight w:val="0"/>
          <w:marTop w:val="0"/>
          <w:marBottom w:val="0"/>
          <w:divBdr>
            <w:top w:val="none" w:sz="0" w:space="0" w:color="auto"/>
            <w:left w:val="none" w:sz="0" w:space="0" w:color="auto"/>
            <w:bottom w:val="none" w:sz="0" w:space="0" w:color="auto"/>
            <w:right w:val="none" w:sz="0" w:space="0" w:color="auto"/>
          </w:divBdr>
          <w:divsChild>
            <w:div w:id="945499170">
              <w:marLeft w:val="0"/>
              <w:marRight w:val="0"/>
              <w:marTop w:val="0"/>
              <w:marBottom w:val="0"/>
              <w:divBdr>
                <w:top w:val="none" w:sz="0" w:space="0" w:color="auto"/>
                <w:left w:val="none" w:sz="0" w:space="0" w:color="auto"/>
                <w:bottom w:val="none" w:sz="0" w:space="0" w:color="auto"/>
                <w:right w:val="none" w:sz="0" w:space="0" w:color="auto"/>
              </w:divBdr>
              <w:divsChild>
                <w:div w:id="634523637">
                  <w:marLeft w:val="0"/>
                  <w:marRight w:val="0"/>
                  <w:marTop w:val="0"/>
                  <w:marBottom w:val="0"/>
                  <w:divBdr>
                    <w:top w:val="none" w:sz="0" w:space="0" w:color="auto"/>
                    <w:left w:val="none" w:sz="0" w:space="0" w:color="auto"/>
                    <w:bottom w:val="none" w:sz="0" w:space="0" w:color="auto"/>
                    <w:right w:val="none" w:sz="0" w:space="0" w:color="auto"/>
                  </w:divBdr>
                  <w:divsChild>
                    <w:div w:id="1379627123">
                      <w:marLeft w:val="0"/>
                      <w:marRight w:val="0"/>
                      <w:marTop w:val="0"/>
                      <w:marBottom w:val="0"/>
                      <w:divBdr>
                        <w:top w:val="none" w:sz="0" w:space="0" w:color="auto"/>
                        <w:left w:val="none" w:sz="0" w:space="0" w:color="auto"/>
                        <w:bottom w:val="none" w:sz="0" w:space="0" w:color="auto"/>
                        <w:right w:val="none" w:sz="0" w:space="0" w:color="auto"/>
                      </w:divBdr>
                      <w:divsChild>
                        <w:div w:id="10879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5190267">
      <w:bodyDiv w:val="1"/>
      <w:marLeft w:val="0"/>
      <w:marRight w:val="0"/>
      <w:marTop w:val="0"/>
      <w:marBottom w:val="0"/>
      <w:divBdr>
        <w:top w:val="none" w:sz="0" w:space="0" w:color="auto"/>
        <w:left w:val="none" w:sz="0" w:space="0" w:color="auto"/>
        <w:bottom w:val="none" w:sz="0" w:space="0" w:color="auto"/>
        <w:right w:val="none" w:sz="0" w:space="0" w:color="auto"/>
      </w:divBdr>
      <w:divsChild>
        <w:div w:id="608465623">
          <w:marLeft w:val="0"/>
          <w:marRight w:val="0"/>
          <w:marTop w:val="0"/>
          <w:marBottom w:val="0"/>
          <w:divBdr>
            <w:top w:val="none" w:sz="0" w:space="0" w:color="auto"/>
            <w:left w:val="none" w:sz="0" w:space="0" w:color="auto"/>
            <w:bottom w:val="none" w:sz="0" w:space="0" w:color="auto"/>
            <w:right w:val="none" w:sz="0" w:space="0" w:color="auto"/>
          </w:divBdr>
          <w:divsChild>
            <w:div w:id="1721829077">
              <w:marLeft w:val="0"/>
              <w:marRight w:val="0"/>
              <w:marTop w:val="0"/>
              <w:marBottom w:val="0"/>
              <w:divBdr>
                <w:top w:val="none" w:sz="0" w:space="0" w:color="auto"/>
                <w:left w:val="none" w:sz="0" w:space="0" w:color="auto"/>
                <w:bottom w:val="none" w:sz="0" w:space="0" w:color="auto"/>
                <w:right w:val="none" w:sz="0" w:space="0" w:color="auto"/>
              </w:divBdr>
              <w:divsChild>
                <w:div w:id="901794514">
                  <w:marLeft w:val="0"/>
                  <w:marRight w:val="0"/>
                  <w:marTop w:val="0"/>
                  <w:marBottom w:val="0"/>
                  <w:divBdr>
                    <w:top w:val="none" w:sz="0" w:space="0" w:color="auto"/>
                    <w:left w:val="none" w:sz="0" w:space="0" w:color="auto"/>
                    <w:bottom w:val="none" w:sz="0" w:space="0" w:color="auto"/>
                    <w:right w:val="none" w:sz="0" w:space="0" w:color="auto"/>
                  </w:divBdr>
                  <w:divsChild>
                    <w:div w:id="1631476864">
                      <w:marLeft w:val="0"/>
                      <w:marRight w:val="0"/>
                      <w:marTop w:val="0"/>
                      <w:marBottom w:val="0"/>
                      <w:divBdr>
                        <w:top w:val="none" w:sz="0" w:space="0" w:color="auto"/>
                        <w:left w:val="none" w:sz="0" w:space="0" w:color="auto"/>
                        <w:bottom w:val="none" w:sz="0" w:space="0" w:color="auto"/>
                        <w:right w:val="none" w:sz="0" w:space="0" w:color="auto"/>
                      </w:divBdr>
                      <w:divsChild>
                        <w:div w:id="126264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50080">
          <w:marLeft w:val="0"/>
          <w:marRight w:val="0"/>
          <w:marTop w:val="0"/>
          <w:marBottom w:val="0"/>
          <w:divBdr>
            <w:top w:val="none" w:sz="0" w:space="0" w:color="auto"/>
            <w:left w:val="none" w:sz="0" w:space="0" w:color="auto"/>
            <w:bottom w:val="none" w:sz="0" w:space="0" w:color="auto"/>
            <w:right w:val="none" w:sz="0" w:space="0" w:color="auto"/>
          </w:divBdr>
          <w:divsChild>
            <w:div w:id="811866174">
              <w:marLeft w:val="0"/>
              <w:marRight w:val="0"/>
              <w:marTop w:val="0"/>
              <w:marBottom w:val="0"/>
              <w:divBdr>
                <w:top w:val="none" w:sz="0" w:space="0" w:color="auto"/>
                <w:left w:val="none" w:sz="0" w:space="0" w:color="auto"/>
                <w:bottom w:val="none" w:sz="0" w:space="0" w:color="auto"/>
                <w:right w:val="none" w:sz="0" w:space="0" w:color="auto"/>
              </w:divBdr>
              <w:divsChild>
                <w:div w:id="1563252593">
                  <w:marLeft w:val="0"/>
                  <w:marRight w:val="0"/>
                  <w:marTop w:val="0"/>
                  <w:marBottom w:val="0"/>
                  <w:divBdr>
                    <w:top w:val="none" w:sz="0" w:space="0" w:color="auto"/>
                    <w:left w:val="none" w:sz="0" w:space="0" w:color="auto"/>
                    <w:bottom w:val="none" w:sz="0" w:space="0" w:color="auto"/>
                    <w:right w:val="none" w:sz="0" w:space="0" w:color="auto"/>
                  </w:divBdr>
                  <w:divsChild>
                    <w:div w:id="1971397950">
                      <w:marLeft w:val="0"/>
                      <w:marRight w:val="0"/>
                      <w:marTop w:val="0"/>
                      <w:marBottom w:val="0"/>
                      <w:divBdr>
                        <w:top w:val="none" w:sz="0" w:space="0" w:color="auto"/>
                        <w:left w:val="none" w:sz="0" w:space="0" w:color="auto"/>
                        <w:bottom w:val="none" w:sz="0" w:space="0" w:color="auto"/>
                        <w:right w:val="none" w:sz="0" w:space="0" w:color="auto"/>
                      </w:divBdr>
                      <w:divsChild>
                        <w:div w:id="121762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6252387">
          <w:marLeft w:val="0"/>
          <w:marRight w:val="0"/>
          <w:marTop w:val="0"/>
          <w:marBottom w:val="0"/>
          <w:divBdr>
            <w:top w:val="none" w:sz="0" w:space="0" w:color="auto"/>
            <w:left w:val="none" w:sz="0" w:space="0" w:color="auto"/>
            <w:bottom w:val="single" w:sz="6" w:space="0" w:color="DEE2E6"/>
            <w:right w:val="none" w:sz="0" w:space="0" w:color="auto"/>
          </w:divBdr>
          <w:divsChild>
            <w:div w:id="1816295095">
              <w:marLeft w:val="0"/>
              <w:marRight w:val="0"/>
              <w:marTop w:val="0"/>
              <w:marBottom w:val="0"/>
              <w:divBdr>
                <w:top w:val="none" w:sz="0" w:space="0" w:color="auto"/>
                <w:left w:val="none" w:sz="0" w:space="0" w:color="auto"/>
                <w:bottom w:val="none" w:sz="0" w:space="0" w:color="auto"/>
                <w:right w:val="none" w:sz="0" w:space="0" w:color="auto"/>
              </w:divBdr>
              <w:divsChild>
                <w:div w:id="500973332">
                  <w:marLeft w:val="0"/>
                  <w:marRight w:val="0"/>
                  <w:marTop w:val="0"/>
                  <w:marBottom w:val="0"/>
                  <w:divBdr>
                    <w:top w:val="none" w:sz="0" w:space="0" w:color="auto"/>
                    <w:left w:val="none" w:sz="0" w:space="0" w:color="auto"/>
                    <w:bottom w:val="none" w:sz="0" w:space="0" w:color="auto"/>
                    <w:right w:val="none" w:sz="0" w:space="0" w:color="auto"/>
                  </w:divBdr>
                </w:div>
                <w:div w:id="1190141727">
                  <w:marLeft w:val="0"/>
                  <w:marRight w:val="0"/>
                  <w:marTop w:val="0"/>
                  <w:marBottom w:val="0"/>
                  <w:divBdr>
                    <w:top w:val="none" w:sz="0" w:space="0" w:color="auto"/>
                    <w:left w:val="none" w:sz="0" w:space="0" w:color="auto"/>
                    <w:bottom w:val="none" w:sz="0" w:space="0" w:color="auto"/>
                    <w:right w:val="none" w:sz="0" w:space="0" w:color="auto"/>
                  </w:divBdr>
                  <w:divsChild>
                    <w:div w:id="530845202">
                      <w:marLeft w:val="0"/>
                      <w:marRight w:val="0"/>
                      <w:marTop w:val="0"/>
                      <w:marBottom w:val="0"/>
                      <w:divBdr>
                        <w:top w:val="none" w:sz="0" w:space="0" w:color="auto"/>
                        <w:left w:val="none" w:sz="0" w:space="0" w:color="auto"/>
                        <w:bottom w:val="none" w:sz="0" w:space="0" w:color="auto"/>
                        <w:right w:val="none" w:sz="0" w:space="0" w:color="auto"/>
                      </w:divBdr>
                      <w:divsChild>
                        <w:div w:id="1272277641">
                          <w:marLeft w:val="0"/>
                          <w:marRight w:val="0"/>
                          <w:marTop w:val="0"/>
                          <w:marBottom w:val="0"/>
                          <w:divBdr>
                            <w:top w:val="none" w:sz="0" w:space="0" w:color="auto"/>
                            <w:left w:val="none" w:sz="0" w:space="0" w:color="auto"/>
                            <w:bottom w:val="none" w:sz="0" w:space="0" w:color="auto"/>
                            <w:right w:val="none" w:sz="0" w:space="0" w:color="auto"/>
                          </w:divBdr>
                          <w:divsChild>
                            <w:div w:id="203464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1530302">
          <w:marLeft w:val="0"/>
          <w:marRight w:val="0"/>
          <w:marTop w:val="0"/>
          <w:marBottom w:val="0"/>
          <w:divBdr>
            <w:top w:val="none" w:sz="0" w:space="0" w:color="auto"/>
            <w:left w:val="none" w:sz="0" w:space="0" w:color="auto"/>
            <w:bottom w:val="none" w:sz="0" w:space="0" w:color="auto"/>
            <w:right w:val="none" w:sz="0" w:space="0" w:color="auto"/>
          </w:divBdr>
          <w:divsChild>
            <w:div w:id="767769974">
              <w:marLeft w:val="0"/>
              <w:marRight w:val="0"/>
              <w:marTop w:val="0"/>
              <w:marBottom w:val="0"/>
              <w:divBdr>
                <w:top w:val="none" w:sz="0" w:space="0" w:color="auto"/>
                <w:left w:val="none" w:sz="0" w:space="0" w:color="auto"/>
                <w:bottom w:val="none" w:sz="0" w:space="0" w:color="auto"/>
                <w:right w:val="none" w:sz="0" w:space="0" w:color="auto"/>
              </w:divBdr>
              <w:divsChild>
                <w:div w:id="2048412361">
                  <w:marLeft w:val="0"/>
                  <w:marRight w:val="0"/>
                  <w:marTop w:val="0"/>
                  <w:marBottom w:val="0"/>
                  <w:divBdr>
                    <w:top w:val="none" w:sz="0" w:space="0" w:color="auto"/>
                    <w:left w:val="none" w:sz="0" w:space="0" w:color="auto"/>
                    <w:bottom w:val="none" w:sz="0" w:space="0" w:color="auto"/>
                    <w:right w:val="none" w:sz="0" w:space="0" w:color="auto"/>
                  </w:divBdr>
                  <w:divsChild>
                    <w:div w:id="1727756880">
                      <w:marLeft w:val="0"/>
                      <w:marRight w:val="0"/>
                      <w:marTop w:val="0"/>
                      <w:marBottom w:val="0"/>
                      <w:divBdr>
                        <w:top w:val="none" w:sz="0" w:space="0" w:color="auto"/>
                        <w:left w:val="none" w:sz="0" w:space="0" w:color="auto"/>
                        <w:bottom w:val="none" w:sz="0" w:space="0" w:color="auto"/>
                        <w:right w:val="none" w:sz="0" w:space="0" w:color="auto"/>
                      </w:divBdr>
                      <w:divsChild>
                        <w:div w:id="174556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820804">
          <w:marLeft w:val="0"/>
          <w:marRight w:val="0"/>
          <w:marTop w:val="0"/>
          <w:marBottom w:val="0"/>
          <w:divBdr>
            <w:top w:val="none" w:sz="0" w:space="0" w:color="auto"/>
            <w:left w:val="none" w:sz="0" w:space="0" w:color="auto"/>
            <w:bottom w:val="single" w:sz="6" w:space="0" w:color="DEE2E6"/>
            <w:right w:val="none" w:sz="0" w:space="0" w:color="auto"/>
          </w:divBdr>
          <w:divsChild>
            <w:div w:id="258217121">
              <w:marLeft w:val="0"/>
              <w:marRight w:val="0"/>
              <w:marTop w:val="0"/>
              <w:marBottom w:val="0"/>
              <w:divBdr>
                <w:top w:val="none" w:sz="0" w:space="0" w:color="auto"/>
                <w:left w:val="none" w:sz="0" w:space="0" w:color="auto"/>
                <w:bottom w:val="none" w:sz="0" w:space="0" w:color="auto"/>
                <w:right w:val="none" w:sz="0" w:space="0" w:color="auto"/>
              </w:divBdr>
              <w:divsChild>
                <w:div w:id="611975858">
                  <w:marLeft w:val="0"/>
                  <w:marRight w:val="0"/>
                  <w:marTop w:val="0"/>
                  <w:marBottom w:val="0"/>
                  <w:divBdr>
                    <w:top w:val="none" w:sz="0" w:space="0" w:color="auto"/>
                    <w:left w:val="none" w:sz="0" w:space="0" w:color="auto"/>
                    <w:bottom w:val="none" w:sz="0" w:space="0" w:color="auto"/>
                    <w:right w:val="none" w:sz="0" w:space="0" w:color="auto"/>
                  </w:divBdr>
                </w:div>
                <w:div w:id="1960405720">
                  <w:marLeft w:val="0"/>
                  <w:marRight w:val="0"/>
                  <w:marTop w:val="0"/>
                  <w:marBottom w:val="0"/>
                  <w:divBdr>
                    <w:top w:val="none" w:sz="0" w:space="0" w:color="auto"/>
                    <w:left w:val="none" w:sz="0" w:space="0" w:color="auto"/>
                    <w:bottom w:val="none" w:sz="0" w:space="0" w:color="auto"/>
                    <w:right w:val="none" w:sz="0" w:space="0" w:color="auto"/>
                  </w:divBdr>
                  <w:divsChild>
                    <w:div w:id="1913080166">
                      <w:marLeft w:val="0"/>
                      <w:marRight w:val="0"/>
                      <w:marTop w:val="0"/>
                      <w:marBottom w:val="0"/>
                      <w:divBdr>
                        <w:top w:val="none" w:sz="0" w:space="0" w:color="auto"/>
                        <w:left w:val="none" w:sz="0" w:space="0" w:color="auto"/>
                        <w:bottom w:val="none" w:sz="0" w:space="0" w:color="auto"/>
                        <w:right w:val="none" w:sz="0" w:space="0" w:color="auto"/>
                      </w:divBdr>
                      <w:divsChild>
                        <w:div w:id="649944357">
                          <w:marLeft w:val="0"/>
                          <w:marRight w:val="0"/>
                          <w:marTop w:val="0"/>
                          <w:marBottom w:val="0"/>
                          <w:divBdr>
                            <w:top w:val="none" w:sz="0" w:space="0" w:color="auto"/>
                            <w:left w:val="none" w:sz="0" w:space="0" w:color="auto"/>
                            <w:bottom w:val="none" w:sz="0" w:space="0" w:color="auto"/>
                            <w:right w:val="none" w:sz="0" w:space="0" w:color="auto"/>
                          </w:divBdr>
                          <w:divsChild>
                            <w:div w:id="173257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3267689">
          <w:marLeft w:val="0"/>
          <w:marRight w:val="0"/>
          <w:marTop w:val="0"/>
          <w:marBottom w:val="0"/>
          <w:divBdr>
            <w:top w:val="none" w:sz="0" w:space="0" w:color="auto"/>
            <w:left w:val="none" w:sz="0" w:space="0" w:color="auto"/>
            <w:bottom w:val="none" w:sz="0" w:space="0" w:color="auto"/>
            <w:right w:val="none" w:sz="0" w:space="0" w:color="auto"/>
          </w:divBdr>
          <w:divsChild>
            <w:div w:id="1563053460">
              <w:marLeft w:val="0"/>
              <w:marRight w:val="0"/>
              <w:marTop w:val="0"/>
              <w:marBottom w:val="0"/>
              <w:divBdr>
                <w:top w:val="none" w:sz="0" w:space="0" w:color="auto"/>
                <w:left w:val="none" w:sz="0" w:space="0" w:color="auto"/>
                <w:bottom w:val="none" w:sz="0" w:space="0" w:color="auto"/>
                <w:right w:val="none" w:sz="0" w:space="0" w:color="auto"/>
              </w:divBdr>
              <w:divsChild>
                <w:div w:id="1199243777">
                  <w:marLeft w:val="0"/>
                  <w:marRight w:val="0"/>
                  <w:marTop w:val="0"/>
                  <w:marBottom w:val="0"/>
                  <w:divBdr>
                    <w:top w:val="none" w:sz="0" w:space="0" w:color="auto"/>
                    <w:left w:val="none" w:sz="0" w:space="0" w:color="auto"/>
                    <w:bottom w:val="none" w:sz="0" w:space="0" w:color="auto"/>
                    <w:right w:val="none" w:sz="0" w:space="0" w:color="auto"/>
                  </w:divBdr>
                  <w:divsChild>
                    <w:div w:id="986472516">
                      <w:marLeft w:val="0"/>
                      <w:marRight w:val="0"/>
                      <w:marTop w:val="0"/>
                      <w:marBottom w:val="0"/>
                      <w:divBdr>
                        <w:top w:val="none" w:sz="0" w:space="0" w:color="auto"/>
                        <w:left w:val="none" w:sz="0" w:space="0" w:color="auto"/>
                        <w:bottom w:val="none" w:sz="0" w:space="0" w:color="auto"/>
                        <w:right w:val="none" w:sz="0" w:space="0" w:color="auto"/>
                      </w:divBdr>
                      <w:divsChild>
                        <w:div w:id="181968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A1BC30-6E39-4709-96E1-B818BDE38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8595</TotalTime>
  <Pages>2</Pages>
  <Words>634</Words>
  <Characters>3620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 (2305899)</dc:creator>
  <cp:keywords/>
  <dc:description/>
  <cp:lastModifiedBy>Emmett Leitch (2305899)</cp:lastModifiedBy>
  <cp:revision>4</cp:revision>
  <dcterms:created xsi:type="dcterms:W3CDTF">2025-01-27T09:43:00Z</dcterms:created>
  <dcterms:modified xsi:type="dcterms:W3CDTF">2025-02-21T23:48:00Z</dcterms:modified>
</cp:coreProperties>
</file>