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BC502" w14:textId="77777777" w:rsidR="00961B5A" w:rsidRDefault="00961B5A" w:rsidP="00961B5A">
      <w:pPr>
        <w:spacing w:after="0" w:line="240" w:lineRule="auto"/>
        <w:rPr>
          <w:rFonts w:ascii="Calibri" w:hAnsi="Calibri" w:cs="Calibri"/>
        </w:rPr>
      </w:pPr>
      <w:r>
        <w:rPr>
          <w:rFonts w:ascii="Calibri" w:hAnsi="Calibri" w:cs="Calibri"/>
        </w:rPr>
        <w:t>REFLECTIVE STATEMENT</w:t>
      </w:r>
    </w:p>
    <w:p w14:paraId="20D1A6B5" w14:textId="77777777" w:rsidR="00961B5A" w:rsidRDefault="00961B5A" w:rsidP="00961B5A">
      <w:pPr>
        <w:spacing w:after="0" w:line="240" w:lineRule="auto"/>
        <w:rPr>
          <w:rFonts w:ascii="Calibri" w:hAnsi="Calibri" w:cs="Calibri"/>
        </w:rPr>
      </w:pPr>
    </w:p>
    <w:p w14:paraId="25F54473" w14:textId="77777777" w:rsidR="00961B5A" w:rsidRDefault="00961B5A" w:rsidP="00961B5A">
      <w:pPr>
        <w:spacing w:after="0" w:line="240" w:lineRule="auto"/>
        <w:rPr>
          <w:rFonts w:ascii="Calibri" w:hAnsi="Calibri" w:cs="Calibri"/>
        </w:rPr>
      </w:pPr>
      <w:r w:rsidRPr="00C43E37">
        <w:rPr>
          <w:rFonts w:ascii="Calibri" w:hAnsi="Calibri" w:cs="Calibri"/>
        </w:rPr>
        <w:t xml:space="preserve">Having established the original contribution of this thesis, recommendations are set out below. However, it is necessary to make a short reflective statement at this point, because is has an impact on the recommendations. Like many research projects, at the end of the process there are more questions than at the start. Overwhelmingly, the findings of the GI were discouraging to the researcher because ‘PGs’ were disillusioned with what they considered the hollow concept of RG. Further, the ‘PG’ figures in the UK have risen from 0.5% in 2007, to 0.9% in 2010 and the rate of ‘PG’ in Wales in 2016 was 1.1%, with 3.8% identified as low or moderate risk gamblers (Gambling Commission, 2016b). These figures are </w:t>
      </w:r>
      <w:proofErr w:type="gramStart"/>
      <w:r w:rsidRPr="00C43E37">
        <w:rPr>
          <w:rFonts w:ascii="Calibri" w:hAnsi="Calibri" w:cs="Calibri"/>
        </w:rPr>
        <w:t>disturbing</w:t>
      </w:r>
      <w:proofErr w:type="gramEnd"/>
      <w:r w:rsidRPr="00C43E37">
        <w:rPr>
          <w:rFonts w:ascii="Calibri" w:hAnsi="Calibri" w:cs="Calibri"/>
        </w:rPr>
        <w:t xml:space="preserve"> and more dismaying are the findings of Li et al (2016) that gamblers export half of the harms they experience to those around them which reflects that ‘PG’ (the term used in this thesis to cover the wider-gambling-harms issue) constitutes a serious social and health problem that receives very little attention. The thesis has examined how gambling regulation is designed to protect government and operator revenue and it is unlikely that regulation will be redesigned to protect gamblers. The findings of this thesis and any useful research by independent studies is unlikely to be embraced by government or operators. Finally for any RG strategies to be effective, government regulation would be both essential but is unlikely. There is a moral argument for government action because ‘PG’ worsens the socio-economic disadvantages of the most vulnerable groups in society and there is an economic argument for government action because ‘PGs’ and their dependants make greater use of public services. However, neither of these arguments are openly acknowledged by government or society and there is no appetite for government to take responsibility for the social problems created by the industry and no urgency for the government to fill gaps in the available evidence base. As a result, the numerous recommendations put forward next are unlikely to receive any serious consideration </w:t>
      </w:r>
      <w:proofErr w:type="gramStart"/>
      <w:r w:rsidRPr="00C43E37">
        <w:rPr>
          <w:rFonts w:ascii="Calibri" w:hAnsi="Calibri" w:cs="Calibri"/>
        </w:rPr>
        <w:t>in the near future</w:t>
      </w:r>
      <w:proofErr w:type="gramEnd"/>
      <w:r w:rsidRPr="00C43E37">
        <w:rPr>
          <w:rFonts w:ascii="Calibri" w:hAnsi="Calibri" w:cs="Calibri"/>
        </w:rPr>
        <w:t>.</w:t>
      </w:r>
    </w:p>
    <w:p w14:paraId="4D4FA952" w14:textId="77777777" w:rsidR="00961B5A" w:rsidRDefault="00961B5A" w:rsidP="00961B5A">
      <w:pPr>
        <w:spacing w:after="0" w:line="240" w:lineRule="auto"/>
        <w:rPr>
          <w:rFonts w:ascii="Calibri" w:hAnsi="Calibri" w:cs="Calibri"/>
        </w:rPr>
      </w:pPr>
    </w:p>
    <w:p w14:paraId="041F9BD0" w14:textId="77777777" w:rsidR="00961B5A" w:rsidRPr="009722D1" w:rsidRDefault="00961B5A" w:rsidP="00961B5A">
      <w:pPr>
        <w:spacing w:after="0" w:line="240" w:lineRule="auto"/>
        <w:rPr>
          <w:rFonts w:ascii="Calibri" w:hAnsi="Calibri" w:cs="Calibri"/>
        </w:rPr>
      </w:pPr>
      <w:r w:rsidRPr="009722D1">
        <w:rPr>
          <w:rFonts w:ascii="Calibri" w:hAnsi="Calibri" w:cs="Calibri"/>
        </w:rPr>
        <w:t>Here is an attempt to make this extract significantly more reflexive:</w:t>
      </w:r>
    </w:p>
    <w:p w14:paraId="4BA9390D" w14:textId="77777777" w:rsidR="00961B5A" w:rsidRPr="009722D1" w:rsidRDefault="00961B5A" w:rsidP="00961B5A">
      <w:pPr>
        <w:spacing w:after="0" w:line="240" w:lineRule="auto"/>
        <w:rPr>
          <w:rFonts w:ascii="Calibri" w:hAnsi="Calibri" w:cs="Calibri"/>
        </w:rPr>
      </w:pPr>
    </w:p>
    <w:p w14:paraId="35FE944B" w14:textId="77777777" w:rsidR="00961B5A" w:rsidRPr="009722D1" w:rsidRDefault="00961B5A" w:rsidP="00961B5A">
      <w:pPr>
        <w:spacing w:after="0" w:line="240" w:lineRule="auto"/>
        <w:rPr>
          <w:rFonts w:ascii="Calibri" w:hAnsi="Calibri" w:cs="Calibri"/>
        </w:rPr>
      </w:pPr>
      <w:r w:rsidRPr="009722D1">
        <w:rPr>
          <w:rFonts w:ascii="Calibri" w:hAnsi="Calibri" w:cs="Calibri"/>
        </w:rPr>
        <w:t xml:space="preserve">As I conclude this thesis, I am struck by how my outlook has shifted from when I initiated this research. I entered genuinely believing responsible gambling strategies could provide meaningful protection from gambling's harms. However, the overwhelming discouragement expressed by participants regarding the hollowness of "responsible gambling" has provoked difficult personal reckoning. Why was I so ready to trust the system? So willing to assume best intentions on the part of powerful regulators and operators? So </w:t>
      </w:r>
      <w:proofErr w:type="gramStart"/>
      <w:r w:rsidRPr="009722D1">
        <w:rPr>
          <w:rFonts w:ascii="Calibri" w:hAnsi="Calibri" w:cs="Calibri"/>
        </w:rPr>
        <w:t>sure</w:t>
      </w:r>
      <w:proofErr w:type="gramEnd"/>
      <w:r w:rsidRPr="009722D1">
        <w:rPr>
          <w:rFonts w:ascii="Calibri" w:hAnsi="Calibri" w:cs="Calibri"/>
        </w:rPr>
        <w:t xml:space="preserve"> that sufficient evidence would spur action?  </w:t>
      </w:r>
    </w:p>
    <w:p w14:paraId="028BE2A8" w14:textId="77777777" w:rsidR="00961B5A" w:rsidRPr="009722D1" w:rsidRDefault="00961B5A" w:rsidP="00961B5A">
      <w:pPr>
        <w:spacing w:after="0" w:line="240" w:lineRule="auto"/>
        <w:rPr>
          <w:rFonts w:ascii="Calibri" w:hAnsi="Calibri" w:cs="Calibri"/>
        </w:rPr>
      </w:pPr>
    </w:p>
    <w:p w14:paraId="4B82FF9A" w14:textId="77777777" w:rsidR="00961B5A" w:rsidRPr="009722D1" w:rsidRDefault="00961B5A" w:rsidP="00961B5A">
      <w:pPr>
        <w:spacing w:after="0" w:line="240" w:lineRule="auto"/>
        <w:rPr>
          <w:rFonts w:ascii="Calibri" w:hAnsi="Calibri" w:cs="Calibri"/>
        </w:rPr>
      </w:pPr>
      <w:r w:rsidRPr="009722D1">
        <w:rPr>
          <w:rFonts w:ascii="Calibri" w:hAnsi="Calibri" w:cs="Calibri"/>
        </w:rPr>
        <w:t xml:space="preserve">In retrospect, my social location as a white, </w:t>
      </w:r>
      <w:proofErr w:type="gramStart"/>
      <w:r w:rsidRPr="009722D1">
        <w:rPr>
          <w:rFonts w:ascii="Calibri" w:hAnsi="Calibri" w:cs="Calibri"/>
        </w:rPr>
        <w:t>financially-secure</w:t>
      </w:r>
      <w:proofErr w:type="gramEnd"/>
      <w:r w:rsidRPr="009722D1">
        <w:rPr>
          <w:rFonts w:ascii="Calibri" w:hAnsi="Calibri" w:cs="Calibri"/>
        </w:rPr>
        <w:t xml:space="preserve"> academic buffered me from grasping the layers of manipulation, obfuscation, and exploitation that participants live and breathe. Waking up to how profit drives the gambling industrial complex's very structure has shattered my naiveté. Yet conveniently denying reality would recreate the cushion. Truly confronting the implications of this research means accepting my own complicity in </w:t>
      </w:r>
      <w:r w:rsidRPr="009722D1">
        <w:rPr>
          <w:rFonts w:ascii="Calibri" w:hAnsi="Calibri" w:cs="Calibri"/>
        </w:rPr>
        <w:lastRenderedPageBreak/>
        <w:t xml:space="preserve">perpetuating injustice through rational detachment. What does it say that I required methodical interrogation of suffered experiences before believing claims of unethical practices? Why such reluctance to recognize that neutrality serves the status quo? </w:t>
      </w:r>
    </w:p>
    <w:p w14:paraId="7B94961A" w14:textId="77777777" w:rsidR="00961B5A" w:rsidRPr="009722D1" w:rsidRDefault="00961B5A" w:rsidP="00961B5A">
      <w:pPr>
        <w:spacing w:after="0" w:line="240" w:lineRule="auto"/>
        <w:rPr>
          <w:rFonts w:ascii="Calibri" w:hAnsi="Calibri" w:cs="Calibri"/>
        </w:rPr>
      </w:pPr>
    </w:p>
    <w:p w14:paraId="0E4F6E84" w14:textId="77777777" w:rsidR="00961B5A" w:rsidRDefault="00961B5A" w:rsidP="00961B5A">
      <w:pPr>
        <w:spacing w:after="0" w:line="240" w:lineRule="auto"/>
        <w:rPr>
          <w:rFonts w:ascii="Calibri" w:hAnsi="Calibri" w:cs="Calibri"/>
        </w:rPr>
      </w:pPr>
      <w:r w:rsidRPr="009722D1">
        <w:rPr>
          <w:rFonts w:ascii="Calibri" w:hAnsi="Calibri" w:cs="Calibri"/>
        </w:rPr>
        <w:t xml:space="preserve">My next steps must involve reflecting on these questions and resisting the temptation of comfortable conclusions. Rather than proposals arising from privileged objectivity, I must first pursue accountability, self-implication, and humility. This includes avoiding assumptions that evidence-based appeals or moral arguments hold sway over systemic greed. The abundance of potential recommendations reflects my lingering need for control. More reflexive scholarship would dwell in spaces of tension, sitting with the suffering inequities </w:t>
      </w:r>
      <w:proofErr w:type="spellStart"/>
      <w:r w:rsidRPr="009722D1">
        <w:rPr>
          <w:rFonts w:ascii="Calibri" w:hAnsi="Calibri" w:cs="Calibri"/>
        </w:rPr>
        <w:t>fueled</w:t>
      </w:r>
      <w:proofErr w:type="spellEnd"/>
      <w:r w:rsidRPr="009722D1">
        <w:rPr>
          <w:rFonts w:ascii="Calibri" w:hAnsi="Calibri" w:cs="Calibri"/>
        </w:rPr>
        <w:t xml:space="preserve"> by gambling unhindered by regulation. My task is not solving but solidarity. Only by truly standing under may I undermine complicity with harm from which I still benefit. This is the unfinished reflexive revelation with which I close this thesis.</w:t>
      </w:r>
    </w:p>
    <w:p w14:paraId="184F763A" w14:textId="77777777" w:rsidR="00961B5A" w:rsidRDefault="00961B5A" w:rsidP="00961B5A">
      <w:pPr>
        <w:spacing w:after="0" w:line="240" w:lineRule="auto"/>
        <w:rPr>
          <w:rFonts w:ascii="Calibri" w:hAnsi="Calibri" w:cs="Calibri"/>
        </w:rPr>
      </w:pPr>
    </w:p>
    <w:p w14:paraId="3B77525B" w14:textId="77777777" w:rsidR="00961B5A" w:rsidRDefault="00961B5A" w:rsidP="00961B5A">
      <w:pPr>
        <w:spacing w:after="0" w:line="240" w:lineRule="auto"/>
        <w:rPr>
          <w:rFonts w:ascii="Calibri" w:hAnsi="Calibri" w:cs="Calibri"/>
        </w:rPr>
      </w:pPr>
      <w:r>
        <w:rPr>
          <w:rFonts w:ascii="Calibri" w:hAnsi="Calibri" w:cs="Calibri"/>
        </w:rPr>
        <w:t>REFLEXIVITY</w:t>
      </w:r>
    </w:p>
    <w:p w14:paraId="6B9F4B3E" w14:textId="77777777" w:rsidR="00961B5A" w:rsidRDefault="00961B5A" w:rsidP="00961B5A">
      <w:pPr>
        <w:spacing w:after="0" w:line="240" w:lineRule="auto"/>
        <w:rPr>
          <w:rFonts w:ascii="Calibri" w:hAnsi="Calibri" w:cs="Calibri"/>
        </w:rPr>
      </w:pPr>
    </w:p>
    <w:p w14:paraId="59166FB9" w14:textId="77777777" w:rsidR="00961B5A" w:rsidRDefault="00961B5A" w:rsidP="00961B5A">
      <w:pPr>
        <w:spacing w:after="0" w:line="240" w:lineRule="auto"/>
        <w:rPr>
          <w:rFonts w:ascii="Calibri" w:hAnsi="Calibri" w:cs="Calibri"/>
        </w:rPr>
      </w:pPr>
      <w:r>
        <w:rPr>
          <w:rFonts w:ascii="Calibri" w:hAnsi="Calibri" w:cs="Calibri"/>
        </w:rPr>
        <w:t>1</w:t>
      </w:r>
    </w:p>
    <w:p w14:paraId="4CC9031E" w14:textId="77777777" w:rsidR="00961B5A" w:rsidRDefault="00961B5A" w:rsidP="00961B5A">
      <w:pPr>
        <w:spacing w:after="0" w:line="240" w:lineRule="auto"/>
        <w:rPr>
          <w:rFonts w:ascii="Calibri" w:hAnsi="Calibri" w:cs="Calibri"/>
        </w:rPr>
      </w:pPr>
    </w:p>
    <w:p w14:paraId="568979DA" w14:textId="77777777" w:rsidR="00961B5A" w:rsidRPr="00C43E37" w:rsidRDefault="00961B5A" w:rsidP="00961B5A">
      <w:pPr>
        <w:spacing w:after="0" w:line="240" w:lineRule="auto"/>
        <w:rPr>
          <w:rFonts w:ascii="Calibri" w:hAnsi="Calibri" w:cs="Calibri"/>
        </w:rPr>
      </w:pPr>
      <w:r w:rsidRPr="00C43E37">
        <w:rPr>
          <w:rFonts w:ascii="Calibri" w:hAnsi="Calibri" w:cs="Calibri"/>
        </w:rPr>
        <w:t xml:space="preserve">Creswell (2007) adds reflexivity to ensure trustworthiness of qualitative research. In qualitative research, interpretation is arrived at through collaboration of the subjective views of the participants and the researcher (Bhargava, 2010). The researcher’s culture, gender, </w:t>
      </w:r>
      <w:proofErr w:type="gramStart"/>
      <w:r w:rsidRPr="00C43E37">
        <w:rPr>
          <w:rFonts w:ascii="Calibri" w:hAnsi="Calibri" w:cs="Calibri"/>
        </w:rPr>
        <w:t>ethnicity</w:t>
      </w:r>
      <w:proofErr w:type="gramEnd"/>
      <w:r w:rsidRPr="00C43E37">
        <w:rPr>
          <w:rFonts w:ascii="Calibri" w:hAnsi="Calibri" w:cs="Calibri"/>
        </w:rPr>
        <w:t xml:space="preserve"> and class may create bias (ibid). The </w:t>
      </w:r>
      <w:proofErr w:type="gramStart"/>
      <w:r w:rsidRPr="00C43E37">
        <w:rPr>
          <w:rFonts w:ascii="Calibri" w:hAnsi="Calibri" w:cs="Calibri"/>
        </w:rPr>
        <w:t>researchers’</w:t>
      </w:r>
      <w:proofErr w:type="gramEnd"/>
      <w:r w:rsidRPr="00C43E37">
        <w:rPr>
          <w:rFonts w:ascii="Calibri" w:hAnsi="Calibri" w:cs="Calibri"/>
        </w:rPr>
        <w:t xml:space="preserve"> past experiences and emotions may also affect interpretation (Denzin and Lincoln, 2005; </w:t>
      </w:r>
      <w:proofErr w:type="spellStart"/>
      <w:r w:rsidRPr="00C43E37">
        <w:rPr>
          <w:rFonts w:ascii="Calibri" w:hAnsi="Calibri" w:cs="Calibri"/>
        </w:rPr>
        <w:t>Tashakkori</w:t>
      </w:r>
      <w:proofErr w:type="spellEnd"/>
      <w:r w:rsidRPr="00C43E37">
        <w:rPr>
          <w:rFonts w:ascii="Calibri" w:hAnsi="Calibri" w:cs="Calibri"/>
        </w:rPr>
        <w:t xml:space="preserve"> and Teddlie, 2008). It is hoped that the researcher provided an objective view and as there is no researcher involvement with the gambling industry, therefore any interpretations should not be overshadowed.</w:t>
      </w:r>
    </w:p>
    <w:p w14:paraId="731485DF" w14:textId="77777777" w:rsidR="00961B5A" w:rsidRDefault="00961B5A" w:rsidP="00961B5A">
      <w:pPr>
        <w:spacing w:after="0" w:line="240" w:lineRule="auto"/>
        <w:rPr>
          <w:rFonts w:ascii="Calibri" w:hAnsi="Calibri" w:cs="Calibri"/>
        </w:rPr>
      </w:pPr>
    </w:p>
    <w:p w14:paraId="7560A881" w14:textId="77777777" w:rsidR="00961B5A" w:rsidRDefault="00961B5A" w:rsidP="00961B5A">
      <w:pPr>
        <w:spacing w:after="0" w:line="240" w:lineRule="auto"/>
        <w:rPr>
          <w:rFonts w:ascii="Calibri" w:hAnsi="Calibri" w:cs="Calibri"/>
        </w:rPr>
      </w:pPr>
      <w:r w:rsidRPr="00C43E37">
        <w:rPr>
          <w:rFonts w:ascii="Calibri" w:hAnsi="Calibri" w:cs="Calibri"/>
        </w:rPr>
        <w:t>From the commencement of this study, the researcher maintained a study journal and a reflexive journal which recorded the researcher’s thoughts regarding the research process and reflections of methodological decisions, the reasons for the decisions, logistics of the study and personal reflections on the process in terms of the values and interests of the researcher. Reflexive journals are frequently</w:t>
      </w:r>
      <w:r>
        <w:rPr>
          <w:rFonts w:ascii="Calibri" w:hAnsi="Calibri" w:cs="Calibri"/>
        </w:rPr>
        <w:t xml:space="preserve"> </w:t>
      </w:r>
      <w:r w:rsidRPr="00C43E37">
        <w:rPr>
          <w:rFonts w:ascii="Calibri" w:hAnsi="Calibri" w:cs="Calibri"/>
        </w:rPr>
        <w:t xml:space="preserve">maintained in qualitative </w:t>
      </w:r>
      <w:proofErr w:type="gramStart"/>
      <w:r w:rsidRPr="00C43E37">
        <w:rPr>
          <w:rFonts w:ascii="Calibri" w:hAnsi="Calibri" w:cs="Calibri"/>
        </w:rPr>
        <w:t>research</w:t>
      </w:r>
      <w:proofErr w:type="gramEnd"/>
      <w:r w:rsidRPr="00C43E37">
        <w:rPr>
          <w:rFonts w:ascii="Calibri" w:hAnsi="Calibri" w:cs="Calibri"/>
        </w:rPr>
        <w:t xml:space="preserve"> and they can illustrate how the researcher’s characteristics, beliefs and biases can influence the process and outcome of research (Etherington, 2004). The reflexive journal facilitates self-scrutiny and the researcher attempted to give a fair and unbiased representation of the perspectives of key stakeholders.</w:t>
      </w:r>
    </w:p>
    <w:p w14:paraId="182D5DAB" w14:textId="77777777" w:rsidR="00961B5A" w:rsidRDefault="00961B5A" w:rsidP="00961B5A">
      <w:pPr>
        <w:spacing w:after="0" w:line="240" w:lineRule="auto"/>
        <w:rPr>
          <w:rFonts w:ascii="Calibri" w:hAnsi="Calibri" w:cs="Calibri"/>
        </w:rPr>
      </w:pPr>
    </w:p>
    <w:p w14:paraId="1F6F25E4" w14:textId="77777777" w:rsidR="00961B5A" w:rsidRPr="00C43E37" w:rsidRDefault="00961B5A" w:rsidP="00961B5A">
      <w:pPr>
        <w:spacing w:after="0" w:line="240" w:lineRule="auto"/>
        <w:rPr>
          <w:rFonts w:ascii="Calibri" w:hAnsi="Calibri" w:cs="Calibri"/>
        </w:rPr>
      </w:pPr>
      <w:r w:rsidRPr="00C43E37">
        <w:rPr>
          <w:rFonts w:ascii="Calibri" w:hAnsi="Calibri" w:cs="Calibri"/>
        </w:rPr>
        <w:t>Here is an attempt to make this extract significantly more reflexive:</w:t>
      </w:r>
    </w:p>
    <w:p w14:paraId="060D5B39" w14:textId="77777777" w:rsidR="00961B5A" w:rsidRPr="00C43E37" w:rsidRDefault="00961B5A" w:rsidP="00961B5A">
      <w:pPr>
        <w:spacing w:after="0" w:line="240" w:lineRule="auto"/>
        <w:rPr>
          <w:rFonts w:ascii="Calibri" w:hAnsi="Calibri" w:cs="Calibri"/>
        </w:rPr>
      </w:pPr>
    </w:p>
    <w:p w14:paraId="49714072" w14:textId="77777777" w:rsidR="00961B5A" w:rsidRPr="00C43E37" w:rsidRDefault="00961B5A" w:rsidP="00961B5A">
      <w:pPr>
        <w:spacing w:after="0" w:line="240" w:lineRule="auto"/>
        <w:rPr>
          <w:rFonts w:ascii="Calibri" w:hAnsi="Calibri" w:cs="Calibri"/>
        </w:rPr>
      </w:pPr>
      <w:r w:rsidRPr="00C43E37">
        <w:rPr>
          <w:rFonts w:ascii="Calibri" w:hAnsi="Calibri" w:cs="Calibri"/>
        </w:rPr>
        <w:t xml:space="preserve">As the sole researcher in this study, I needed to critically examine my own positionality and how it shapes the qualitative research process. I come to this work as a white, middle-class, North American woman without personal experience of the gambling industry. However, I recognize that I cannot be truly objective or neutral. My outsider status </w:t>
      </w:r>
      <w:proofErr w:type="spellStart"/>
      <w:r w:rsidRPr="00C43E37">
        <w:rPr>
          <w:rFonts w:ascii="Calibri" w:hAnsi="Calibri" w:cs="Calibri"/>
        </w:rPr>
        <w:t>colors</w:t>
      </w:r>
      <w:proofErr w:type="spellEnd"/>
      <w:r w:rsidRPr="00C43E37">
        <w:rPr>
          <w:rFonts w:ascii="Calibri" w:hAnsi="Calibri" w:cs="Calibri"/>
        </w:rPr>
        <w:t xml:space="preserve"> the lens </w:t>
      </w:r>
      <w:r w:rsidRPr="00C43E37">
        <w:rPr>
          <w:rFonts w:ascii="Calibri" w:hAnsi="Calibri" w:cs="Calibri"/>
        </w:rPr>
        <w:lastRenderedPageBreak/>
        <w:t xml:space="preserve">through which I interpret the perspectives of various stakeholders. While not affiliated with the gambling business, I benefit from capitalist structures that this industry is built upon. </w:t>
      </w:r>
    </w:p>
    <w:p w14:paraId="18C22BBC" w14:textId="77777777" w:rsidR="00961B5A" w:rsidRPr="00C43E37" w:rsidRDefault="00961B5A" w:rsidP="00961B5A">
      <w:pPr>
        <w:spacing w:after="0" w:line="240" w:lineRule="auto"/>
        <w:rPr>
          <w:rFonts w:ascii="Calibri" w:hAnsi="Calibri" w:cs="Calibri"/>
        </w:rPr>
      </w:pPr>
    </w:p>
    <w:p w14:paraId="6C14885C" w14:textId="77777777" w:rsidR="00961B5A" w:rsidRPr="00C43E37" w:rsidRDefault="00961B5A" w:rsidP="00961B5A">
      <w:pPr>
        <w:spacing w:after="0" w:line="240" w:lineRule="auto"/>
        <w:rPr>
          <w:rFonts w:ascii="Calibri" w:hAnsi="Calibri" w:cs="Calibri"/>
        </w:rPr>
      </w:pPr>
      <w:r w:rsidRPr="00C43E37">
        <w:rPr>
          <w:rFonts w:ascii="Calibri" w:hAnsi="Calibri" w:cs="Calibri"/>
        </w:rPr>
        <w:t xml:space="preserve">Further, my graduate education socializes me to take a detached, "scientific" orientation to research </w:t>
      </w:r>
      <w:proofErr w:type="gramStart"/>
      <w:r w:rsidRPr="00C43E37">
        <w:rPr>
          <w:rFonts w:ascii="Calibri" w:hAnsi="Calibri" w:cs="Calibri"/>
        </w:rPr>
        <w:t>that risks</w:t>
      </w:r>
      <w:proofErr w:type="gramEnd"/>
      <w:r w:rsidRPr="00C43E37">
        <w:rPr>
          <w:rFonts w:ascii="Calibri" w:hAnsi="Calibri" w:cs="Calibri"/>
        </w:rPr>
        <w:t xml:space="preserve"> silencing more vulnerable voices if not intentionally countered. Throughout data collection and analysis, I struggled with the tension between representing participant realities and imposing my frames of meaning. At times, my surface-level understanding glossed over complex power dynamics at play. Through analytic </w:t>
      </w:r>
      <w:proofErr w:type="spellStart"/>
      <w:r w:rsidRPr="00C43E37">
        <w:rPr>
          <w:rFonts w:ascii="Calibri" w:hAnsi="Calibri" w:cs="Calibri"/>
        </w:rPr>
        <w:t>memoing</w:t>
      </w:r>
      <w:proofErr w:type="spellEnd"/>
      <w:r w:rsidRPr="00C43E37">
        <w:rPr>
          <w:rFonts w:ascii="Calibri" w:hAnsi="Calibri" w:cs="Calibri"/>
        </w:rPr>
        <w:t>, I continuously interrogated how my privileged subjectivity permeates from question formulation to theory building.</w:t>
      </w:r>
    </w:p>
    <w:p w14:paraId="6AC0330C" w14:textId="77777777" w:rsidR="00961B5A" w:rsidRPr="00C43E37" w:rsidRDefault="00961B5A" w:rsidP="00961B5A">
      <w:pPr>
        <w:spacing w:after="0" w:line="240" w:lineRule="auto"/>
        <w:rPr>
          <w:rFonts w:ascii="Calibri" w:hAnsi="Calibri" w:cs="Calibri"/>
        </w:rPr>
      </w:pPr>
    </w:p>
    <w:p w14:paraId="6A73367D" w14:textId="77777777" w:rsidR="00961B5A" w:rsidRDefault="00961B5A" w:rsidP="00961B5A">
      <w:pPr>
        <w:spacing w:after="0" w:line="240" w:lineRule="auto"/>
        <w:rPr>
          <w:rFonts w:ascii="Calibri" w:hAnsi="Calibri" w:cs="Calibri"/>
        </w:rPr>
      </w:pPr>
      <w:r w:rsidRPr="00C43E37">
        <w:rPr>
          <w:rFonts w:ascii="Calibri" w:hAnsi="Calibri" w:cs="Calibri"/>
        </w:rPr>
        <w:t>This self-work was uncomfortable but essential. As interpretation flowed from the interplay between respondent narratives and my sense-making, I felt the danger of assuming false authority over others' truths. By dialoguing with participants about preliminary findings, I worked to mitigate the inequality within our researcher-researched relationship. This member-checking also allowed me to gather additional perspectives I had overlooked. My goal became seeking multiplicity, not unanimity. Still, the presentation of results remains fundamentally my construction. I thus emphasize that this project offers one rendering, not an ultimate truth. Readers are invited to engage their own meaning-making with the themes surfaced.</w:t>
      </w:r>
    </w:p>
    <w:p w14:paraId="60FE3F29" w14:textId="77777777" w:rsidR="00961B5A" w:rsidRDefault="00961B5A" w:rsidP="00961B5A">
      <w:pPr>
        <w:spacing w:after="0" w:line="240" w:lineRule="auto"/>
        <w:rPr>
          <w:rFonts w:ascii="Calibri" w:hAnsi="Calibri" w:cs="Calibri"/>
        </w:rPr>
      </w:pPr>
    </w:p>
    <w:p w14:paraId="14C9FB5D" w14:textId="77777777" w:rsidR="00961B5A" w:rsidRDefault="00961B5A" w:rsidP="00961B5A">
      <w:pPr>
        <w:spacing w:after="0" w:line="240" w:lineRule="auto"/>
        <w:rPr>
          <w:rFonts w:ascii="Calibri" w:hAnsi="Calibri" w:cs="Calibri"/>
        </w:rPr>
      </w:pPr>
      <w:r>
        <w:rPr>
          <w:rFonts w:ascii="Calibri" w:hAnsi="Calibri" w:cs="Calibri"/>
        </w:rPr>
        <w:t>2</w:t>
      </w:r>
    </w:p>
    <w:p w14:paraId="23BCCEBE" w14:textId="77777777" w:rsidR="00961B5A" w:rsidRDefault="00961B5A" w:rsidP="00961B5A">
      <w:pPr>
        <w:spacing w:after="0" w:line="240" w:lineRule="auto"/>
        <w:rPr>
          <w:rFonts w:ascii="Calibri" w:hAnsi="Calibri" w:cs="Calibri"/>
        </w:rPr>
      </w:pPr>
    </w:p>
    <w:p w14:paraId="1D540C18" w14:textId="77777777" w:rsidR="00961B5A" w:rsidRDefault="00961B5A" w:rsidP="00961B5A">
      <w:pPr>
        <w:spacing w:after="0" w:line="240" w:lineRule="auto"/>
        <w:rPr>
          <w:rFonts w:ascii="Calibri" w:hAnsi="Calibri" w:cs="Calibri"/>
        </w:rPr>
      </w:pPr>
      <w:r w:rsidRPr="00C43E37">
        <w:rPr>
          <w:rFonts w:ascii="Calibri" w:hAnsi="Calibri" w:cs="Calibri"/>
        </w:rPr>
        <w:t>This thesis incorporated learning tools to address the challenges of using the MC and reflexivity was used during the research to critically review all aspects of the research, it is anticipated that retrospective reflection identified the use of the MC as an area that worked well. Positive influences include engaging and involving the MC early in the research process and sharing honest and accurate information about the purpose of the research which are likely to have led to the MC’s positive attitude regarding the research activity. Library searches for studies that have used a similar approach (a</w:t>
      </w:r>
      <w:r>
        <w:rPr>
          <w:rFonts w:ascii="Calibri" w:hAnsi="Calibri" w:cs="Calibri"/>
        </w:rPr>
        <w:t xml:space="preserve"> </w:t>
      </w:r>
      <w:r w:rsidRPr="00C43E37">
        <w:rPr>
          <w:rFonts w:ascii="Calibri" w:hAnsi="Calibri" w:cs="Calibri"/>
        </w:rPr>
        <w:t xml:space="preserve">gatekeeper and mouthpiece) for gambling research did not produce any results. The advantages and disadvantages have been discussed at length in chapter </w:t>
      </w:r>
      <w:proofErr w:type="gramStart"/>
      <w:r w:rsidRPr="00C43E37">
        <w:rPr>
          <w:rFonts w:ascii="Calibri" w:hAnsi="Calibri" w:cs="Calibri"/>
        </w:rPr>
        <w:t>4</w:t>
      </w:r>
      <w:proofErr w:type="gramEnd"/>
      <w:r w:rsidRPr="00C43E37">
        <w:rPr>
          <w:rFonts w:ascii="Calibri" w:hAnsi="Calibri" w:cs="Calibri"/>
        </w:rPr>
        <w:t xml:space="preserve"> but it is worthy to suggest that the use of the MC was an original approach for sensitive research with vulnerable participants.</w:t>
      </w:r>
    </w:p>
    <w:p w14:paraId="3C60A99E" w14:textId="77777777" w:rsidR="00961B5A" w:rsidRDefault="00961B5A" w:rsidP="00961B5A">
      <w:pPr>
        <w:spacing w:after="0" w:line="240" w:lineRule="auto"/>
        <w:rPr>
          <w:rFonts w:ascii="Calibri" w:hAnsi="Calibri" w:cs="Calibri"/>
        </w:rPr>
      </w:pPr>
    </w:p>
    <w:p w14:paraId="6357F560" w14:textId="77777777" w:rsidR="00961B5A" w:rsidRPr="00C43E37" w:rsidRDefault="00961B5A" w:rsidP="00961B5A">
      <w:pPr>
        <w:spacing w:after="0" w:line="240" w:lineRule="auto"/>
        <w:rPr>
          <w:rFonts w:ascii="Calibri" w:hAnsi="Calibri" w:cs="Calibri"/>
        </w:rPr>
      </w:pPr>
      <w:r w:rsidRPr="00C43E37">
        <w:rPr>
          <w:rFonts w:ascii="Calibri" w:hAnsi="Calibri" w:cs="Calibri"/>
        </w:rPr>
        <w:t>Here is an attempt to make this extract more significantly reflexive:</w:t>
      </w:r>
    </w:p>
    <w:p w14:paraId="406D620E" w14:textId="77777777" w:rsidR="00961B5A" w:rsidRPr="00C43E37" w:rsidRDefault="00961B5A" w:rsidP="00961B5A">
      <w:pPr>
        <w:spacing w:after="0" w:line="240" w:lineRule="auto"/>
        <w:rPr>
          <w:rFonts w:ascii="Calibri" w:hAnsi="Calibri" w:cs="Calibri"/>
        </w:rPr>
      </w:pPr>
    </w:p>
    <w:p w14:paraId="3F57886E" w14:textId="77777777" w:rsidR="00961B5A" w:rsidRPr="00C43E37" w:rsidRDefault="00961B5A" w:rsidP="00961B5A">
      <w:pPr>
        <w:spacing w:after="0" w:line="240" w:lineRule="auto"/>
        <w:rPr>
          <w:rFonts w:ascii="Calibri" w:hAnsi="Calibri" w:cs="Calibri"/>
        </w:rPr>
      </w:pPr>
      <w:r w:rsidRPr="00C43E37">
        <w:rPr>
          <w:rFonts w:ascii="Calibri" w:hAnsi="Calibri" w:cs="Calibri"/>
        </w:rPr>
        <w:t>While I engaged reflexivity to critically review aspects of this research, upon deeper retrospective reflection, I question whether I truly unpacked my own assumptions and positionality in relation to the key methodological choice of the Market Contact (MC). I involved the MC early on and was transparent about the research aims, yet nonetheless a power hierarchy existed where I sought to "use" this community member for my own ends. Does such an instrumental approach, however friendly, undermine research ethics no matter how much information is shared?</w:t>
      </w:r>
    </w:p>
    <w:p w14:paraId="1C19B988" w14:textId="77777777" w:rsidR="00961B5A" w:rsidRPr="00C43E37" w:rsidRDefault="00961B5A" w:rsidP="00961B5A">
      <w:pPr>
        <w:spacing w:after="0" w:line="240" w:lineRule="auto"/>
        <w:rPr>
          <w:rFonts w:ascii="Calibri" w:hAnsi="Calibri" w:cs="Calibri"/>
        </w:rPr>
      </w:pPr>
    </w:p>
    <w:p w14:paraId="21EF5A85" w14:textId="77777777" w:rsidR="00961B5A" w:rsidRPr="00C43E37" w:rsidRDefault="00961B5A" w:rsidP="00961B5A">
      <w:pPr>
        <w:spacing w:after="0" w:line="240" w:lineRule="auto"/>
        <w:rPr>
          <w:rFonts w:ascii="Calibri" w:hAnsi="Calibri" w:cs="Calibri"/>
        </w:rPr>
      </w:pPr>
      <w:r w:rsidRPr="00C43E37">
        <w:rPr>
          <w:rFonts w:ascii="Calibri" w:hAnsi="Calibri" w:cs="Calibri"/>
        </w:rPr>
        <w:t xml:space="preserve">Relatedly, I touted this MC technique as an "original approach" for conducting sensitive research. But because I was so focused on procedural ethics like confidentiality, I failed to challenge whether my research in this setting was appropriate in the first place. By framing the MC method as "working well", I neglected interrogating myself </w:t>
      </w:r>
      <w:proofErr w:type="gramStart"/>
      <w:r w:rsidRPr="00C43E37">
        <w:rPr>
          <w:rFonts w:ascii="Calibri" w:hAnsi="Calibri" w:cs="Calibri"/>
        </w:rPr>
        <w:t>as yet</w:t>
      </w:r>
      <w:proofErr w:type="gramEnd"/>
      <w:r w:rsidRPr="00C43E37">
        <w:rPr>
          <w:rFonts w:ascii="Calibri" w:hAnsi="Calibri" w:cs="Calibri"/>
        </w:rPr>
        <w:t xml:space="preserve"> another external extractor of knowledge from an already exploited population. Beyond information privacy protocols, did my research design exacerbate existing oppressions by encroaching upon marginalized spaces </w:t>
      </w:r>
      <w:proofErr w:type="gramStart"/>
      <w:r w:rsidRPr="00C43E37">
        <w:rPr>
          <w:rFonts w:ascii="Calibri" w:hAnsi="Calibri" w:cs="Calibri"/>
        </w:rPr>
        <w:t>for the production of</w:t>
      </w:r>
      <w:proofErr w:type="gramEnd"/>
      <w:r w:rsidRPr="00C43E37">
        <w:rPr>
          <w:rFonts w:ascii="Calibri" w:hAnsi="Calibri" w:cs="Calibri"/>
        </w:rPr>
        <w:t xml:space="preserve"> academic capital? Could genuine collaboration have occurred, or was I, the privileged researcher, bound to objectify participants regardless of methods employed? If similar power-conscious studies exist, my obliviousness to them indicates more reflexive work is required regarding what counts as innovation versus ethical engagement.  </w:t>
      </w:r>
    </w:p>
    <w:p w14:paraId="7670580F" w14:textId="77777777" w:rsidR="00961B5A" w:rsidRPr="00C43E37" w:rsidRDefault="00961B5A" w:rsidP="00961B5A">
      <w:pPr>
        <w:spacing w:after="0" w:line="240" w:lineRule="auto"/>
        <w:rPr>
          <w:rFonts w:ascii="Calibri" w:hAnsi="Calibri" w:cs="Calibri"/>
        </w:rPr>
      </w:pPr>
    </w:p>
    <w:p w14:paraId="4EEF3D0C" w14:textId="77777777" w:rsidR="00961B5A" w:rsidRDefault="00961B5A" w:rsidP="00961B5A">
      <w:pPr>
        <w:spacing w:after="0" w:line="240" w:lineRule="auto"/>
        <w:rPr>
          <w:rFonts w:ascii="Calibri" w:hAnsi="Calibri" w:cs="Calibri"/>
        </w:rPr>
      </w:pPr>
      <w:r w:rsidRPr="00C43E37">
        <w:rPr>
          <w:rFonts w:ascii="Calibri" w:hAnsi="Calibri" w:cs="Calibri"/>
        </w:rPr>
        <w:t>Fundamentally, I now question whether any amount of methodological reflexivity can unravel the inherent imbalances and violences subtlety permeating this research. My underlying worldview that justified studying an injured community using an insider-outsider proxy seems to require deeper examination. What transformation regarding my own relative privilege, humility and purpose needs to occur before initiating any research, reflexive or not? I cannot conclusively claim revelations but can commit to consciously sitting with these provocations as I grow scholarship rooted first and foremost in humanity, not methodology.</w:t>
      </w:r>
    </w:p>
    <w:p w14:paraId="4B05CA1A" w14:textId="77777777" w:rsidR="00961B5A" w:rsidRDefault="00961B5A" w:rsidP="00961B5A">
      <w:pPr>
        <w:spacing w:after="0" w:line="240" w:lineRule="auto"/>
        <w:rPr>
          <w:rFonts w:ascii="Calibri" w:hAnsi="Calibri" w:cs="Calibri"/>
        </w:rPr>
      </w:pPr>
    </w:p>
    <w:p w14:paraId="382731FF" w14:textId="77777777" w:rsidR="00961B5A" w:rsidRDefault="00961B5A" w:rsidP="00961B5A">
      <w:pPr>
        <w:spacing w:after="0" w:line="240" w:lineRule="auto"/>
        <w:rPr>
          <w:rFonts w:ascii="Calibri" w:hAnsi="Calibri" w:cs="Calibri"/>
        </w:rPr>
      </w:pPr>
      <w:r>
        <w:rPr>
          <w:rFonts w:ascii="Calibri" w:hAnsi="Calibri" w:cs="Calibri"/>
        </w:rPr>
        <w:t>3</w:t>
      </w:r>
    </w:p>
    <w:p w14:paraId="52B5C25A" w14:textId="77777777" w:rsidR="00961B5A" w:rsidRDefault="00961B5A" w:rsidP="00961B5A">
      <w:pPr>
        <w:spacing w:after="0" w:line="240" w:lineRule="auto"/>
        <w:rPr>
          <w:rFonts w:ascii="Calibri" w:hAnsi="Calibri" w:cs="Calibri"/>
        </w:rPr>
      </w:pPr>
    </w:p>
    <w:p w14:paraId="21EDD1CF" w14:textId="77777777" w:rsidR="00961B5A" w:rsidRDefault="00961B5A" w:rsidP="00961B5A">
      <w:pPr>
        <w:spacing w:after="0" w:line="240" w:lineRule="auto"/>
        <w:rPr>
          <w:rFonts w:ascii="Calibri" w:hAnsi="Calibri" w:cs="Calibri"/>
        </w:rPr>
      </w:pPr>
      <w:r w:rsidRPr="009722D1">
        <w:rPr>
          <w:rFonts w:ascii="Calibri" w:hAnsi="Calibri" w:cs="Calibri"/>
        </w:rPr>
        <w:t>Therefore, being reflexive, when reviewing interview transcription and listening back to the recording again, as the researcher knows each participant in person and their personality, awareness has been taken by peeling off the personality label of each person and the bilateral relationship with the researcher. Only the remarks and information given by the participants, and their different work and life contexts were taken into consideration. Research journals and analysis memos were carefully noted as a way of bracketing and keeping being reflexive.</w:t>
      </w:r>
    </w:p>
    <w:p w14:paraId="3B96C73E" w14:textId="77777777" w:rsidR="00961B5A" w:rsidRDefault="00961B5A" w:rsidP="00961B5A">
      <w:pPr>
        <w:spacing w:after="0" w:line="240" w:lineRule="auto"/>
        <w:rPr>
          <w:rFonts w:ascii="Calibri" w:hAnsi="Calibri" w:cs="Calibri"/>
        </w:rPr>
      </w:pPr>
    </w:p>
    <w:p w14:paraId="22667595"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Here is an attempt to make this extract significantly more reflexive: </w:t>
      </w:r>
    </w:p>
    <w:p w14:paraId="4FB9A9B9" w14:textId="77777777" w:rsidR="00961B5A" w:rsidRPr="00AB1DB1" w:rsidRDefault="00961B5A" w:rsidP="00961B5A">
      <w:pPr>
        <w:spacing w:after="0" w:line="240" w:lineRule="auto"/>
        <w:rPr>
          <w:rFonts w:ascii="Calibri" w:hAnsi="Calibri" w:cs="Calibri"/>
        </w:rPr>
      </w:pPr>
    </w:p>
    <w:p w14:paraId="20B0FAD2"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While reviewing the interview transcripts, I realized that knowing each participant personally influenced my interpretation and coding in subtle ways, requiring intense reflexivity. Even though I attempted to "peel off" individual personalities, I am not an objective machine devoid of preconceived biases and assumptions. My judgment of which remarks to highlight and themes to privilege unavoidably got filtered through my insider perceptions about the character of each participant. Rather than pretend to fully separate relationship dynamics from the analysis, meaningful reflexivity involves embracing how my subjectivity </w:t>
      </w:r>
      <w:proofErr w:type="spellStart"/>
      <w:r w:rsidRPr="00AB1DB1">
        <w:rPr>
          <w:rFonts w:ascii="Calibri" w:hAnsi="Calibri" w:cs="Calibri"/>
        </w:rPr>
        <w:t>colors</w:t>
      </w:r>
      <w:proofErr w:type="spellEnd"/>
      <w:r w:rsidRPr="00AB1DB1">
        <w:rPr>
          <w:rFonts w:ascii="Calibri" w:hAnsi="Calibri" w:cs="Calibri"/>
        </w:rPr>
        <w:t xml:space="preserve"> this process.</w:t>
      </w:r>
    </w:p>
    <w:p w14:paraId="4093113F" w14:textId="77777777" w:rsidR="00961B5A" w:rsidRPr="00AB1DB1" w:rsidRDefault="00961B5A" w:rsidP="00961B5A">
      <w:pPr>
        <w:spacing w:after="0" w:line="240" w:lineRule="auto"/>
        <w:rPr>
          <w:rFonts w:ascii="Calibri" w:hAnsi="Calibri" w:cs="Calibri"/>
        </w:rPr>
      </w:pPr>
    </w:p>
    <w:p w14:paraId="65097840" w14:textId="77777777" w:rsidR="00961B5A" w:rsidRPr="00AB1DB1" w:rsidRDefault="00961B5A" w:rsidP="00961B5A">
      <w:pPr>
        <w:spacing w:after="0" w:line="240" w:lineRule="auto"/>
        <w:rPr>
          <w:rFonts w:ascii="Calibri" w:hAnsi="Calibri" w:cs="Calibri"/>
        </w:rPr>
      </w:pPr>
      <w:r w:rsidRPr="00AB1DB1">
        <w:rPr>
          <w:rFonts w:ascii="Calibri" w:hAnsi="Calibri" w:cs="Calibri"/>
        </w:rPr>
        <w:lastRenderedPageBreak/>
        <w:t xml:space="preserve">For example, when one normally outspoken interviewee made a conservative comment, I initially dismissed it as atypical based on their extraverted tendencies. However, what right do I have to decide what remarks align or misalign with someone's "true self"? My long-term perspective grants me no ultimate authority regarding the range of what people may think or feel. By pigeon-holing participants into static boxes that support my expectations, I suppress significant complexity and fall into the arrogance of assumed expertise over others' inner worlds. Yet recognizing this tendency is insufficient. The question becomes, how can I leverage our personal connections to enrich, not restrict, themes arising from the data?  </w:t>
      </w:r>
    </w:p>
    <w:p w14:paraId="37570B56" w14:textId="77777777" w:rsidR="00961B5A" w:rsidRPr="00AB1DB1" w:rsidRDefault="00961B5A" w:rsidP="00961B5A">
      <w:pPr>
        <w:spacing w:after="0" w:line="240" w:lineRule="auto"/>
        <w:rPr>
          <w:rFonts w:ascii="Calibri" w:hAnsi="Calibri" w:cs="Calibri"/>
        </w:rPr>
      </w:pPr>
    </w:p>
    <w:p w14:paraId="215AC526" w14:textId="77777777" w:rsidR="00961B5A" w:rsidRDefault="00961B5A" w:rsidP="00961B5A">
      <w:pPr>
        <w:spacing w:after="0" w:line="240" w:lineRule="auto"/>
        <w:rPr>
          <w:rFonts w:ascii="Calibri" w:hAnsi="Calibri" w:cs="Calibri"/>
        </w:rPr>
      </w:pPr>
      <w:r w:rsidRPr="00AB1DB1">
        <w:rPr>
          <w:rFonts w:ascii="Calibri" w:hAnsi="Calibri" w:cs="Calibri"/>
        </w:rPr>
        <w:t>Rather than distancing myself as a sterile outsider, radical reflexivity means leaning into the intersubjective space between self and participants as a source of insight. While damaging assumptions may linger, our relationships also contain channels for mutual understanding. By explicitly discussing my interpretations with participants in a spirit of co-constructing knowledge, engaging difference, and questioning power, perhaps discoveries beyond the reach of impersonal objectivity may emerge. However, such dialogue requires first critically examining my own hesitancy to unsettle stable self-perceptions--what stories compel me to cling to reductive notions of others' identities? Relinquishing control remains my central reflexive challenge.</w:t>
      </w:r>
    </w:p>
    <w:p w14:paraId="324A13A7" w14:textId="77777777" w:rsidR="00961B5A" w:rsidRDefault="00961B5A" w:rsidP="00961B5A">
      <w:pPr>
        <w:spacing w:after="0" w:line="240" w:lineRule="auto"/>
        <w:rPr>
          <w:rFonts w:ascii="Calibri" w:hAnsi="Calibri" w:cs="Calibri"/>
        </w:rPr>
      </w:pPr>
    </w:p>
    <w:p w14:paraId="5EE0C721" w14:textId="77777777" w:rsidR="00961B5A" w:rsidRDefault="00961B5A" w:rsidP="00961B5A">
      <w:pPr>
        <w:spacing w:after="0" w:line="240" w:lineRule="auto"/>
        <w:rPr>
          <w:rFonts w:ascii="Calibri" w:hAnsi="Calibri" w:cs="Calibri"/>
        </w:rPr>
      </w:pPr>
      <w:r>
        <w:rPr>
          <w:rFonts w:ascii="Calibri" w:hAnsi="Calibri" w:cs="Calibri"/>
        </w:rPr>
        <w:t>4</w:t>
      </w:r>
    </w:p>
    <w:p w14:paraId="7044388B" w14:textId="77777777" w:rsidR="00961B5A" w:rsidRDefault="00961B5A" w:rsidP="00961B5A">
      <w:pPr>
        <w:spacing w:after="0" w:line="240" w:lineRule="auto"/>
        <w:rPr>
          <w:rFonts w:ascii="Calibri" w:hAnsi="Calibri" w:cs="Calibri"/>
        </w:rPr>
      </w:pPr>
    </w:p>
    <w:p w14:paraId="043A1A7F" w14:textId="77777777" w:rsidR="00961B5A" w:rsidRDefault="00961B5A" w:rsidP="00961B5A">
      <w:pPr>
        <w:spacing w:after="0" w:line="240" w:lineRule="auto"/>
        <w:rPr>
          <w:rFonts w:ascii="Calibri" w:hAnsi="Calibri" w:cs="Calibri"/>
        </w:rPr>
      </w:pPr>
      <w:r w:rsidRPr="009722D1">
        <w:rPr>
          <w:rFonts w:ascii="Calibri" w:hAnsi="Calibri" w:cs="Calibri"/>
        </w:rPr>
        <w:t>The rigour of qualitative research is embodied in the iterative and reflexive process based on the initial question (Agee, 2009). The initial research question was drafted from practical problems in the real world in LSI, and it has been constantly visited and refined through a timely literature review, with which the context and true value of this inquiry emerged and became clearer back and forth.</w:t>
      </w:r>
    </w:p>
    <w:p w14:paraId="44172020" w14:textId="77777777" w:rsidR="00961B5A" w:rsidRDefault="00961B5A" w:rsidP="00961B5A">
      <w:pPr>
        <w:spacing w:after="0" w:line="240" w:lineRule="auto"/>
        <w:rPr>
          <w:rFonts w:ascii="Calibri" w:hAnsi="Calibri" w:cs="Calibri"/>
        </w:rPr>
      </w:pPr>
    </w:p>
    <w:p w14:paraId="463848FC" w14:textId="77777777" w:rsidR="00961B5A" w:rsidRPr="00AB1DB1" w:rsidRDefault="00961B5A" w:rsidP="00961B5A">
      <w:pPr>
        <w:spacing w:after="0" w:line="240" w:lineRule="auto"/>
        <w:rPr>
          <w:rFonts w:ascii="Calibri" w:hAnsi="Calibri" w:cs="Calibri"/>
        </w:rPr>
      </w:pPr>
      <w:r w:rsidRPr="00AB1DB1">
        <w:rPr>
          <w:rFonts w:ascii="Calibri" w:hAnsi="Calibri" w:cs="Calibri"/>
        </w:rPr>
        <w:t>Here is an attempt to make this extract significantly more reflexive:</w:t>
      </w:r>
    </w:p>
    <w:p w14:paraId="7854D1D2" w14:textId="77777777" w:rsidR="00961B5A" w:rsidRPr="00AB1DB1" w:rsidRDefault="00961B5A" w:rsidP="00961B5A">
      <w:pPr>
        <w:spacing w:after="0" w:line="240" w:lineRule="auto"/>
        <w:rPr>
          <w:rFonts w:ascii="Calibri" w:hAnsi="Calibri" w:cs="Calibri"/>
        </w:rPr>
      </w:pPr>
    </w:p>
    <w:p w14:paraId="6902632B"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While this research originated from on-the-ground observations of problems in LSI that I aimed to explore through a reflexive, iterative process, I realize this framing risks misrepresenting my positionality. By implicitly casting myself as an insider bearing authoritative witness to organizational issues, I ignore the power dynamics at play for an external consultant brought in to assess and offer recommendations. </w:t>
      </w:r>
      <w:proofErr w:type="gramStart"/>
      <w:r w:rsidRPr="00AB1DB1">
        <w:rPr>
          <w:rFonts w:ascii="Calibri" w:hAnsi="Calibri" w:cs="Calibri"/>
        </w:rPr>
        <w:t>However</w:t>
      </w:r>
      <w:proofErr w:type="gramEnd"/>
      <w:r w:rsidRPr="00AB1DB1">
        <w:rPr>
          <w:rFonts w:ascii="Calibri" w:hAnsi="Calibri" w:cs="Calibri"/>
        </w:rPr>
        <w:t xml:space="preserve"> "real world" the workplace challenges I entered may be, my temporary involvement grants me no fundamental grasp of employees' lived realities. Yet without conscious self-interrogation, I readily adopt the subject-position of expert rather than collaborator.  </w:t>
      </w:r>
    </w:p>
    <w:p w14:paraId="1BA34875" w14:textId="77777777" w:rsidR="00961B5A" w:rsidRPr="00AB1DB1" w:rsidRDefault="00961B5A" w:rsidP="00961B5A">
      <w:pPr>
        <w:spacing w:after="0" w:line="240" w:lineRule="auto"/>
        <w:rPr>
          <w:rFonts w:ascii="Calibri" w:hAnsi="Calibri" w:cs="Calibri"/>
        </w:rPr>
      </w:pPr>
    </w:p>
    <w:p w14:paraId="621F7031"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Therefore, meaningful reflexivity requires examining how my elite educational credentials and consulting experience lens may limit rather than broaden perspectival understanding if left unquestioned. What space do I provide for worker knowledge when the research design </w:t>
      </w:r>
      <w:proofErr w:type="spellStart"/>
      <w:r w:rsidRPr="00AB1DB1">
        <w:rPr>
          <w:rFonts w:ascii="Calibri" w:hAnsi="Calibri" w:cs="Calibri"/>
        </w:rPr>
        <w:t>centers</w:t>
      </w:r>
      <w:proofErr w:type="spellEnd"/>
      <w:r w:rsidRPr="00AB1DB1">
        <w:rPr>
          <w:rFonts w:ascii="Calibri" w:hAnsi="Calibri" w:cs="Calibri"/>
        </w:rPr>
        <w:t xml:space="preserve"> extracting data to solve predefined problems? Does regularly "refining" the inquiry based on literature reviews further entrench academic authority over embodied practice-</w:t>
      </w:r>
      <w:r w:rsidRPr="00AB1DB1">
        <w:rPr>
          <w:rFonts w:ascii="Calibri" w:hAnsi="Calibri" w:cs="Calibri"/>
        </w:rPr>
        <w:lastRenderedPageBreak/>
        <w:t xml:space="preserve">based wisdom? Whose interests are truly served if workers lack power in directing the investigation or challenging my interpretations? Rather than rigour residing in an "iterative process", perhaps recognizing research as an ongoing intervention would better unsettle ingrained power hierarchies. This involves treating even the initial research question as contingent and subject to participatory reconfiguring rather than taking insider "practical problems" at face value. </w:t>
      </w:r>
    </w:p>
    <w:p w14:paraId="6B1FF0C6" w14:textId="77777777" w:rsidR="00961B5A" w:rsidRPr="00AB1DB1" w:rsidRDefault="00961B5A" w:rsidP="00961B5A">
      <w:pPr>
        <w:spacing w:after="0" w:line="240" w:lineRule="auto"/>
        <w:rPr>
          <w:rFonts w:ascii="Calibri" w:hAnsi="Calibri" w:cs="Calibri"/>
        </w:rPr>
      </w:pPr>
    </w:p>
    <w:p w14:paraId="4364C820" w14:textId="77777777" w:rsidR="00961B5A" w:rsidRDefault="00961B5A" w:rsidP="00961B5A">
      <w:pPr>
        <w:spacing w:after="0" w:line="240" w:lineRule="auto"/>
        <w:rPr>
          <w:rFonts w:ascii="Calibri" w:hAnsi="Calibri" w:cs="Calibri"/>
        </w:rPr>
      </w:pPr>
      <w:r w:rsidRPr="00AB1DB1">
        <w:rPr>
          <w:rFonts w:ascii="Calibri" w:hAnsi="Calibri" w:cs="Calibri"/>
        </w:rPr>
        <w:t>Ultimately, reflexivity means tearing down, not just refining, my methodical endpoints to enable alternative destinations beyond the scope of my consultant imagination. Workers themselves can and should determine what counts as valuable inquiry and actionable understanding rooted in their priorities. My goal must become surrendering false neutrality rather than refined control. From this perspective, no amount of iterative rigour compensates for failing to foster research that workers themselves direct at the basic levels of knowledge production. The next step is creating space for this possibility rather than merely fine-tuning procedural details within existing constraints.</w:t>
      </w:r>
    </w:p>
    <w:p w14:paraId="0C5E588F" w14:textId="77777777" w:rsidR="00961B5A" w:rsidRDefault="00961B5A" w:rsidP="00961B5A">
      <w:pPr>
        <w:spacing w:after="0" w:line="240" w:lineRule="auto"/>
        <w:rPr>
          <w:rFonts w:ascii="Calibri" w:hAnsi="Calibri" w:cs="Calibri"/>
        </w:rPr>
      </w:pPr>
    </w:p>
    <w:p w14:paraId="1A780CC4" w14:textId="77777777" w:rsidR="00961B5A" w:rsidRDefault="00961B5A" w:rsidP="00961B5A">
      <w:pPr>
        <w:spacing w:after="0" w:line="240" w:lineRule="auto"/>
        <w:rPr>
          <w:rFonts w:ascii="Calibri" w:hAnsi="Calibri" w:cs="Calibri"/>
        </w:rPr>
      </w:pPr>
      <w:r>
        <w:rPr>
          <w:rFonts w:ascii="Calibri" w:hAnsi="Calibri" w:cs="Calibri"/>
        </w:rPr>
        <w:t>5</w:t>
      </w:r>
    </w:p>
    <w:p w14:paraId="0A8E7221" w14:textId="77777777" w:rsidR="00961B5A" w:rsidRDefault="00961B5A" w:rsidP="00961B5A">
      <w:pPr>
        <w:spacing w:after="0" w:line="240" w:lineRule="auto"/>
        <w:rPr>
          <w:rFonts w:ascii="Calibri" w:hAnsi="Calibri" w:cs="Calibri"/>
        </w:rPr>
      </w:pPr>
    </w:p>
    <w:p w14:paraId="15BD14F0"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This thesis experienced certain difficulties in getting research approved and funded. The following details are set out in chronological order. The university was reluctant to use the term gambler in the OQ and as a result the researcher was required to use the term user of gambling sites when seeking to understand the participant’s interest in the research. The researcher was also requested to not contact university staff and students as a group for study. This was never the intention of the </w:t>
      </w:r>
      <w:proofErr w:type="gramStart"/>
      <w:r w:rsidRPr="00AB1DB1">
        <w:rPr>
          <w:rFonts w:ascii="Calibri" w:hAnsi="Calibri" w:cs="Calibri"/>
        </w:rPr>
        <w:t>researcher</w:t>
      </w:r>
      <w:proofErr w:type="gramEnd"/>
      <w:r w:rsidRPr="00AB1DB1">
        <w:rPr>
          <w:rFonts w:ascii="Calibri" w:hAnsi="Calibri" w:cs="Calibri"/>
        </w:rPr>
        <w:t xml:space="preserve"> but the university was concerned that if staff and students participated, the findings could have implications for the university. If, for example, findings concluded that staff and students at this university have a high rate of ‘PG’ or the incidence of gambling-harms is significant, this would be negative to the good standing of the university. The research was monitored closely prior to the data collection stage to ensure that every step taken in the research process was approved before execution to uphold the good standing of the university. It was clear that the university was anxious about this research and its possible implications. As the university was inexperienced in conducting gambling research, it was important to have an experienced academic and researcher in the subject area in the supervisory team. A highly qualified and experienced individual was recruited to the supervisory team to contribute her wealth of knowledge to the uniqueness of conducting gambling research. This supervisory team member was a member of another university.</w:t>
      </w:r>
    </w:p>
    <w:p w14:paraId="11D8F077" w14:textId="77777777" w:rsidR="00961B5A" w:rsidRPr="00AB1DB1" w:rsidRDefault="00961B5A" w:rsidP="00961B5A">
      <w:pPr>
        <w:spacing w:after="0" w:line="240" w:lineRule="auto"/>
        <w:rPr>
          <w:rFonts w:ascii="Calibri" w:hAnsi="Calibri" w:cs="Calibri"/>
        </w:rPr>
      </w:pPr>
      <w:r w:rsidRPr="00AB1DB1">
        <w:rPr>
          <w:rFonts w:ascii="Calibri" w:hAnsi="Calibri" w:cs="Calibri"/>
        </w:rPr>
        <w:t>The researcher sought funding from the Responsibility in Gambling Trust (RGT) and completed numerous applications and submitted multiple proposals. The researcher made short-lists of six candidates and then two for funded research. Considerable expense was involved in travelling to London on several occasions</w:t>
      </w:r>
      <w:r>
        <w:rPr>
          <w:rFonts w:ascii="Calibri" w:hAnsi="Calibri" w:cs="Calibri"/>
        </w:rPr>
        <w:t xml:space="preserve"> </w:t>
      </w:r>
      <w:r w:rsidRPr="00AB1DB1">
        <w:rPr>
          <w:rFonts w:ascii="Calibri" w:hAnsi="Calibri" w:cs="Calibri"/>
        </w:rPr>
        <w:t xml:space="preserve">was which difficult without funding. Eventually the panel decided to fund psychology-based research which sought to examine how psychological processes affect gambling behaviour. The industry prefers psychology-based research because individuals differ in their behaviour and personal qualities and </w:t>
      </w:r>
      <w:r w:rsidRPr="00AB1DB1">
        <w:rPr>
          <w:rFonts w:ascii="Calibri" w:hAnsi="Calibri" w:cs="Calibri"/>
        </w:rPr>
        <w:lastRenderedPageBreak/>
        <w:t>therefore problems are blamed on individual characteristics, therefore absolving the government and industry of responsibility. A positive outcome of the RGT decision was that the research in this thesis was completely independent.</w:t>
      </w:r>
    </w:p>
    <w:p w14:paraId="4A8DBE53" w14:textId="77777777" w:rsidR="00961B5A" w:rsidRPr="00C43E37" w:rsidRDefault="00961B5A" w:rsidP="00961B5A">
      <w:pPr>
        <w:spacing w:after="0" w:line="240" w:lineRule="auto"/>
        <w:rPr>
          <w:rFonts w:ascii="Calibri" w:hAnsi="Calibri" w:cs="Calibri"/>
        </w:rPr>
      </w:pPr>
      <w:r w:rsidRPr="00AB1DB1">
        <w:rPr>
          <w:rFonts w:ascii="Calibri" w:hAnsi="Calibri" w:cs="Calibri"/>
        </w:rPr>
        <w:t xml:space="preserve">As the research progressed, the Gambling Commission contacted the researcher and requested a copy of the thesis. It was a flattering </w:t>
      </w:r>
      <w:proofErr w:type="gramStart"/>
      <w:r w:rsidRPr="00AB1DB1">
        <w:rPr>
          <w:rFonts w:ascii="Calibri" w:hAnsi="Calibri" w:cs="Calibri"/>
        </w:rPr>
        <w:t>request</w:t>
      </w:r>
      <w:proofErr w:type="gramEnd"/>
      <w:r w:rsidRPr="00AB1DB1">
        <w:rPr>
          <w:rFonts w:ascii="Calibri" w:hAnsi="Calibri" w:cs="Calibri"/>
        </w:rPr>
        <w:t xml:space="preserve"> and the response has not been finalised. Conjecture could be that viewing completed PhD research studies is a measure to save expenditure on research. There are many practical questions this thesis seeks to answer including effective RGFs. The findings of this thesis therefore could have relevance and application for regulatory bodies which may be why the GC made an approach. BBC Wales also requested access to the research and again the response has not been </w:t>
      </w:r>
      <w:proofErr w:type="gramStart"/>
      <w:r w:rsidRPr="00AB1DB1">
        <w:rPr>
          <w:rFonts w:ascii="Calibri" w:hAnsi="Calibri" w:cs="Calibri"/>
        </w:rPr>
        <w:t>finalised</w:t>
      </w:r>
      <w:proofErr w:type="gramEnd"/>
      <w:r w:rsidRPr="00AB1DB1">
        <w:rPr>
          <w:rFonts w:ascii="Calibri" w:hAnsi="Calibri" w:cs="Calibri"/>
        </w:rPr>
        <w:t xml:space="preserve"> but the researcher is reluctant for journalists to use the findings for their own purposes. Using the findings of this study would save BBC Wales research costs and reflects the problems involved in conducting ‘PG’ research.</w:t>
      </w:r>
    </w:p>
    <w:p w14:paraId="3ACB5FBA"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Here is an attempt to make this extract significantly more reflexive:  </w:t>
      </w:r>
    </w:p>
    <w:p w14:paraId="272439CA" w14:textId="77777777" w:rsidR="00961B5A" w:rsidRPr="00AB1DB1" w:rsidRDefault="00961B5A" w:rsidP="00961B5A">
      <w:pPr>
        <w:spacing w:after="0" w:line="240" w:lineRule="auto"/>
        <w:rPr>
          <w:rFonts w:ascii="Calibri" w:hAnsi="Calibri" w:cs="Calibri"/>
        </w:rPr>
      </w:pPr>
    </w:p>
    <w:p w14:paraId="33C9BE58" w14:textId="77777777" w:rsidR="00961B5A" w:rsidRPr="00AB1DB1" w:rsidRDefault="00961B5A" w:rsidP="00961B5A">
      <w:pPr>
        <w:spacing w:after="0" w:line="240" w:lineRule="auto"/>
        <w:rPr>
          <w:rFonts w:ascii="Calibri" w:hAnsi="Calibri" w:cs="Calibri"/>
        </w:rPr>
      </w:pPr>
      <w:r w:rsidRPr="00AB1DB1">
        <w:rPr>
          <w:rFonts w:ascii="Calibri" w:hAnsi="Calibri" w:cs="Calibri"/>
        </w:rPr>
        <w:t>Navigating the research approval process awakened me to the politics permeating gambling scholarship and my own naive complicity. When the university balked at terminology that might tie gambling to their brand, I complied by sterilizing language rather than confronting stigma head on. Had this research threatened business interests rather than vulnerable communities, would administrators have rushed to protect students so swiftly? PAR methods that empower participants as co-researchers may have been ruled “too risky” given the institutional aversion to controversy. Yet controversy stems from speaking truth to power, not from those made collateral damage.</w:t>
      </w:r>
    </w:p>
    <w:p w14:paraId="5D980624" w14:textId="77777777" w:rsidR="00961B5A" w:rsidRPr="00AB1DB1" w:rsidRDefault="00961B5A" w:rsidP="00961B5A">
      <w:pPr>
        <w:spacing w:after="0" w:line="240" w:lineRule="auto"/>
        <w:rPr>
          <w:rFonts w:ascii="Calibri" w:hAnsi="Calibri" w:cs="Calibri"/>
        </w:rPr>
      </w:pPr>
    </w:p>
    <w:p w14:paraId="2C307A8E"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My chasing of traditional funding further entrenched standard power hierarchies with “experts” at large institutions determining what constitutes worthy inquiry from their comfortable remove. I failed to reflect on how legitimizing disciplinary criteria reinforces exclusion of subjugated standpoints. The exhausting work educating gatekeepers should have alerted me to the need for alternative knowledge pathways that recognize wisdom within wounded communities. Instead, each hoop jumped through trained me to prize external validation over principles.  </w:t>
      </w:r>
    </w:p>
    <w:p w14:paraId="5ADA6D81" w14:textId="77777777" w:rsidR="00961B5A" w:rsidRPr="00AB1DB1" w:rsidRDefault="00961B5A" w:rsidP="00961B5A">
      <w:pPr>
        <w:spacing w:after="0" w:line="240" w:lineRule="auto"/>
        <w:rPr>
          <w:rFonts w:ascii="Calibri" w:hAnsi="Calibri" w:cs="Calibri"/>
        </w:rPr>
      </w:pPr>
    </w:p>
    <w:p w14:paraId="08A7D87D" w14:textId="77777777" w:rsidR="00961B5A" w:rsidRPr="00AB1DB1" w:rsidRDefault="00961B5A" w:rsidP="00961B5A">
      <w:pPr>
        <w:spacing w:after="0" w:line="240" w:lineRule="auto"/>
        <w:rPr>
          <w:rFonts w:ascii="Calibri" w:hAnsi="Calibri" w:cs="Calibri"/>
        </w:rPr>
      </w:pPr>
      <w:r w:rsidRPr="00AB1DB1">
        <w:rPr>
          <w:rFonts w:ascii="Calibri" w:hAnsi="Calibri" w:cs="Calibri"/>
        </w:rPr>
        <w:t xml:space="preserve">Now partly waking to the depths of ethical tensions, I balk at straightforward information disclosure. Realizing research is never neutral but bound up in agendas, merely presenting findings for others’ usage ignores interpreter positionality. Well-meaning journalism still </w:t>
      </w:r>
      <w:proofErr w:type="spellStart"/>
      <w:r w:rsidRPr="00AB1DB1">
        <w:rPr>
          <w:rFonts w:ascii="Calibri" w:hAnsi="Calibri" w:cs="Calibri"/>
        </w:rPr>
        <w:t>extractively</w:t>
      </w:r>
      <w:proofErr w:type="spellEnd"/>
      <w:r w:rsidRPr="00AB1DB1">
        <w:rPr>
          <w:rFonts w:ascii="Calibri" w:hAnsi="Calibri" w:cs="Calibri"/>
        </w:rPr>
        <w:t xml:space="preserve"> appropriates without context; regulatory bodies incorporate insights only insofar as existing frameworks allow. Rather than uncritically buying meritocratic narratives, responsible scholarship means carefully stewarding the circulation of insights derived from vulnerable groups’ generosity. This obligates foregrounding equity in knowledge production itself, not just abstract “impacts”.  </w:t>
      </w:r>
    </w:p>
    <w:p w14:paraId="2A28F918" w14:textId="77777777" w:rsidR="00961B5A" w:rsidRPr="00AB1DB1" w:rsidRDefault="00961B5A" w:rsidP="00961B5A">
      <w:pPr>
        <w:spacing w:after="0" w:line="240" w:lineRule="auto"/>
        <w:rPr>
          <w:rFonts w:ascii="Calibri" w:hAnsi="Calibri" w:cs="Calibri"/>
        </w:rPr>
      </w:pPr>
    </w:p>
    <w:p w14:paraId="00E8E4B7" w14:textId="77777777" w:rsidR="00961B5A" w:rsidRPr="00F433F8" w:rsidRDefault="00961B5A" w:rsidP="00961B5A">
      <w:pPr>
        <w:spacing w:after="0" w:line="240" w:lineRule="auto"/>
        <w:rPr>
          <w:rFonts w:ascii="Calibri" w:hAnsi="Calibri" w:cs="Calibri"/>
        </w:rPr>
      </w:pPr>
      <w:r w:rsidRPr="00AB1DB1">
        <w:rPr>
          <w:rFonts w:ascii="Calibri" w:hAnsi="Calibri" w:cs="Calibri"/>
        </w:rPr>
        <w:t xml:space="preserve">My next phase of work must involve structural changes, not just methodological refinements. How can academic processes be reshaped to empower participant leadership? </w:t>
      </w:r>
      <w:r w:rsidRPr="00AB1DB1">
        <w:rPr>
          <w:rFonts w:ascii="Calibri" w:hAnsi="Calibri" w:cs="Calibri"/>
        </w:rPr>
        <w:lastRenderedPageBreak/>
        <w:t xml:space="preserve">What alternative research ecosystems non-hierarchically uplift subjugated expertise? Pursuing these systemic questions marks the path towards anti-oppressive praxis. My goal is not </w:t>
      </w:r>
      <w:proofErr w:type="gramStart"/>
      <w:r w:rsidRPr="00AB1DB1">
        <w:rPr>
          <w:rFonts w:ascii="Calibri" w:hAnsi="Calibri" w:cs="Calibri"/>
        </w:rPr>
        <w:t>career</w:t>
      </w:r>
      <w:proofErr w:type="gramEnd"/>
      <w:r w:rsidRPr="00AB1DB1">
        <w:rPr>
          <w:rFonts w:ascii="Calibri" w:hAnsi="Calibri" w:cs="Calibri"/>
        </w:rPr>
        <w:t xml:space="preserve"> advancement but collective liberation.</w:t>
      </w:r>
    </w:p>
    <w:p w14:paraId="151D0AD6" w14:textId="77777777" w:rsidR="004276B0" w:rsidRDefault="004276B0"/>
    <w:sectPr w:rsidR="004276B0">
      <w:headerReference w:type="default" r:id="rId4"/>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1661607"/>
      <w:docPartObj>
        <w:docPartGallery w:val="Page Numbers (Bottom of Page)"/>
        <w:docPartUnique/>
      </w:docPartObj>
    </w:sdtPr>
    <w:sdtEndPr>
      <w:rPr>
        <w:noProof/>
      </w:rPr>
    </w:sdtEndPr>
    <w:sdtContent>
      <w:p w14:paraId="76BBFA18" w14:textId="77777777" w:rsidR="00961B5A" w:rsidRDefault="00961B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766202" w14:textId="77777777" w:rsidR="00961B5A" w:rsidRDefault="00961B5A">
    <w:pPr>
      <w:pStyle w:val="Footer"/>
    </w:pPr>
  </w:p>
  <w:p w14:paraId="6C9AA0CB" w14:textId="77777777" w:rsidR="00961B5A" w:rsidRDefault="00961B5A"/>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AEF8A" w14:textId="77777777" w:rsidR="00961B5A" w:rsidRPr="00D2187D" w:rsidRDefault="00961B5A" w:rsidP="00D2187D">
    <w:pPr>
      <w:rPr>
        <w:rFonts w:ascii="Calibri" w:hAnsi="Calibri" w:cs="Calibri"/>
      </w:rPr>
    </w:pPr>
    <w:r>
      <w:t xml:space="preserve">Dr Caroline Jawad 2023 - </w:t>
    </w:r>
    <w:r w:rsidRPr="00D2187D">
      <w:rPr>
        <w:rFonts w:ascii="Calibri" w:hAnsi="Calibri" w:cs="Calibri"/>
      </w:rPr>
      <w:t>Getting to the bottom of C</w:t>
    </w:r>
    <w:r>
      <w:rPr>
        <w:rFonts w:ascii="Calibri" w:hAnsi="Calibri" w:cs="Calibri"/>
      </w:rPr>
      <w:t>onstructionism</w:t>
    </w:r>
    <w:r w:rsidRPr="00D2187D">
      <w:rPr>
        <w:rFonts w:ascii="Calibri" w:hAnsi="Calibri" w:cs="Calibri"/>
      </w:rPr>
      <w:t xml:space="preserve"> and I</w:t>
    </w:r>
    <w:r>
      <w:rPr>
        <w:rFonts w:ascii="Calibri" w:hAnsi="Calibri" w:cs="Calibri"/>
      </w:rPr>
      <w:t>nterpretivism</w:t>
    </w:r>
  </w:p>
  <w:p w14:paraId="2FE4374F" w14:textId="77777777" w:rsidR="00961B5A" w:rsidRDefault="00961B5A">
    <w:pPr>
      <w:pStyle w:val="Header"/>
    </w:pPr>
  </w:p>
  <w:p w14:paraId="612A9D2F" w14:textId="77777777" w:rsidR="00961B5A" w:rsidRDefault="00961B5A">
    <w:pPr>
      <w:pStyle w:val="Header"/>
    </w:pPr>
  </w:p>
  <w:p w14:paraId="3ADD1091" w14:textId="77777777" w:rsidR="00961B5A" w:rsidRDefault="00961B5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B5A"/>
    <w:rsid w:val="004276B0"/>
    <w:rsid w:val="00961B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F1AD6"/>
  <w15:chartTrackingRefBased/>
  <w15:docId w15:val="{97C6FF43-DA3A-47BA-8BE5-217FE0A4C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B5A"/>
  </w:style>
  <w:style w:type="paragraph" w:styleId="Heading1">
    <w:name w:val="heading 1"/>
    <w:basedOn w:val="Normal"/>
    <w:next w:val="Normal"/>
    <w:link w:val="Heading1Char"/>
    <w:uiPriority w:val="9"/>
    <w:qFormat/>
    <w:rsid w:val="00961B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1B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1B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1B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B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B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B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B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B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B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1B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1B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1B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B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B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B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B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B5A"/>
    <w:rPr>
      <w:rFonts w:eastAsiaTheme="majorEastAsia" w:cstheme="majorBidi"/>
      <w:color w:val="272727" w:themeColor="text1" w:themeTint="D8"/>
    </w:rPr>
  </w:style>
  <w:style w:type="paragraph" w:styleId="Title">
    <w:name w:val="Title"/>
    <w:basedOn w:val="Normal"/>
    <w:next w:val="Normal"/>
    <w:link w:val="TitleChar"/>
    <w:uiPriority w:val="10"/>
    <w:qFormat/>
    <w:rsid w:val="00961B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B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B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B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B5A"/>
    <w:pPr>
      <w:spacing w:before="160"/>
      <w:jc w:val="center"/>
    </w:pPr>
    <w:rPr>
      <w:i/>
      <w:iCs/>
      <w:color w:val="404040" w:themeColor="text1" w:themeTint="BF"/>
    </w:rPr>
  </w:style>
  <w:style w:type="character" w:customStyle="1" w:styleId="QuoteChar">
    <w:name w:val="Quote Char"/>
    <w:basedOn w:val="DefaultParagraphFont"/>
    <w:link w:val="Quote"/>
    <w:uiPriority w:val="29"/>
    <w:rsid w:val="00961B5A"/>
    <w:rPr>
      <w:i/>
      <w:iCs/>
      <w:color w:val="404040" w:themeColor="text1" w:themeTint="BF"/>
    </w:rPr>
  </w:style>
  <w:style w:type="paragraph" w:styleId="ListParagraph">
    <w:name w:val="List Paragraph"/>
    <w:basedOn w:val="Normal"/>
    <w:uiPriority w:val="34"/>
    <w:qFormat/>
    <w:rsid w:val="00961B5A"/>
    <w:pPr>
      <w:ind w:left="720"/>
      <w:contextualSpacing/>
    </w:pPr>
  </w:style>
  <w:style w:type="character" w:styleId="IntenseEmphasis">
    <w:name w:val="Intense Emphasis"/>
    <w:basedOn w:val="DefaultParagraphFont"/>
    <w:uiPriority w:val="21"/>
    <w:qFormat/>
    <w:rsid w:val="00961B5A"/>
    <w:rPr>
      <w:i/>
      <w:iCs/>
      <w:color w:val="0F4761" w:themeColor="accent1" w:themeShade="BF"/>
    </w:rPr>
  </w:style>
  <w:style w:type="paragraph" w:styleId="IntenseQuote">
    <w:name w:val="Intense Quote"/>
    <w:basedOn w:val="Normal"/>
    <w:next w:val="Normal"/>
    <w:link w:val="IntenseQuoteChar"/>
    <w:uiPriority w:val="30"/>
    <w:qFormat/>
    <w:rsid w:val="00961B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B5A"/>
    <w:rPr>
      <w:i/>
      <w:iCs/>
      <w:color w:val="0F4761" w:themeColor="accent1" w:themeShade="BF"/>
    </w:rPr>
  </w:style>
  <w:style w:type="character" w:styleId="IntenseReference">
    <w:name w:val="Intense Reference"/>
    <w:basedOn w:val="DefaultParagraphFont"/>
    <w:uiPriority w:val="32"/>
    <w:qFormat/>
    <w:rsid w:val="00961B5A"/>
    <w:rPr>
      <w:b/>
      <w:bCs/>
      <w:smallCaps/>
      <w:color w:val="0F4761" w:themeColor="accent1" w:themeShade="BF"/>
      <w:spacing w:val="5"/>
    </w:rPr>
  </w:style>
  <w:style w:type="paragraph" w:styleId="Header">
    <w:name w:val="header"/>
    <w:basedOn w:val="Normal"/>
    <w:link w:val="HeaderChar"/>
    <w:uiPriority w:val="99"/>
    <w:unhideWhenUsed/>
    <w:rsid w:val="00961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B5A"/>
  </w:style>
  <w:style w:type="paragraph" w:styleId="Footer">
    <w:name w:val="footer"/>
    <w:basedOn w:val="Normal"/>
    <w:link w:val="FooterChar"/>
    <w:uiPriority w:val="99"/>
    <w:unhideWhenUsed/>
    <w:rsid w:val="00961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3260</Words>
  <Characters>18584</Characters>
  <Application>Microsoft Office Word</Application>
  <DocSecurity>0</DocSecurity>
  <Lines>154</Lines>
  <Paragraphs>43</Paragraphs>
  <ScaleCrop>false</ScaleCrop>
  <Company/>
  <LinksUpToDate>false</LinksUpToDate>
  <CharactersWithSpaces>21801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cp:revision>
  <dcterms:created xsi:type="dcterms:W3CDTF">2023-11-29T16:17:00Z</dcterms:created>
  <dcterms:modified xsi:type="dcterms:W3CDTF">2023-11-29T16:18:00Z</dcterms:modified>
</cp:coreProperties>
</file>