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A02EB" w14:textId="77777777" w:rsidR="00CB640E" w:rsidRDefault="00CB640E"/>
    <w:p w14:paraId="260C09D8" w14:textId="77777777" w:rsidR="00B60111" w:rsidRDefault="00B60111"/>
    <w:p w14:paraId="29CE72CC" w14:textId="312527C0" w:rsidR="00B60111" w:rsidRPr="009D2B16" w:rsidRDefault="00B60111">
      <w:r w:rsidRPr="009D2B16">
        <w:t xml:space="preserve">Hello, </w:t>
      </w:r>
      <w:r w:rsidR="00412C3F" w:rsidRPr="009D2B16">
        <w:t>my</w:t>
      </w:r>
      <w:r w:rsidRPr="009D2B16">
        <w:t xml:space="preserve"> name is Alanis Jones</w:t>
      </w:r>
      <w:r w:rsidR="00761350" w:rsidRPr="009D2B16">
        <w:t>,</w:t>
      </w:r>
      <w:r w:rsidRPr="009D2B16">
        <w:t xml:space="preserve"> and today I will be talking about </w:t>
      </w:r>
      <w:r w:rsidR="00761350" w:rsidRPr="009D2B16">
        <w:t>my sustainability module and my John Muir Award. During this module, it really opened my eyes to nature and wildlife and gave me a new perspective on looking after the world around us.</w:t>
      </w:r>
      <w:r w:rsidR="00BD3A3A" w:rsidRPr="009D2B16">
        <w:t xml:space="preserve"> It made me notice new plants, animals and insects all around me that I have never paid attention to before. I used certain apps like the Merlin Bird ID app, which helped me recognise certain birds in my chosen location. I learnt how to identify different birds by their colours and their sound. </w:t>
      </w:r>
      <w:r w:rsidR="00D24961" w:rsidRPr="009D2B16">
        <w:t xml:space="preserve">During my exploration of Craig Y Nos, I also noticed many different flowers I hadn’t seen before. I took many pictures and decided to research them online. I discovered many different facts about the flowers, such as special features they have and what time of the year they bloom. </w:t>
      </w:r>
      <w:r w:rsidR="00F21079" w:rsidRPr="009D2B16">
        <w:t xml:space="preserve">This module has given me a more vigilant perspective on the world around me and has helped me gain more knowledge about nature and the creatures that </w:t>
      </w:r>
      <w:r w:rsidR="00412C3F" w:rsidRPr="009D2B16">
        <w:t>are among us</w:t>
      </w:r>
      <w:r w:rsidR="00F21079" w:rsidRPr="009D2B16">
        <w:t>.</w:t>
      </w:r>
    </w:p>
    <w:p w14:paraId="43403B20" w14:textId="77777777" w:rsidR="00412C3F" w:rsidRPr="009D2B16" w:rsidRDefault="00412C3F"/>
    <w:p w14:paraId="49BE252A" w14:textId="77777777" w:rsidR="0074526C" w:rsidRPr="009D2B16" w:rsidRDefault="0074526C"/>
    <w:p w14:paraId="023E4147" w14:textId="77777777" w:rsidR="003A369F" w:rsidRPr="003A369F" w:rsidRDefault="003A369F" w:rsidP="003A369F">
      <w:pPr>
        <w:spacing w:before="100" w:beforeAutospacing="1" w:after="100" w:afterAutospacing="1"/>
        <w:outlineLvl w:val="1"/>
        <w:rPr>
          <w:rFonts w:eastAsia="Times New Roman" w:cs="Times New Roman"/>
          <w:b/>
          <w:bCs/>
          <w:color w:val="000000"/>
          <w:kern w:val="0"/>
          <w:lang w:eastAsia="en-GB"/>
          <w14:ligatures w14:val="none"/>
        </w:rPr>
      </w:pPr>
      <w:r w:rsidRPr="003A369F">
        <w:rPr>
          <w:rFonts w:eastAsia="Times New Roman" w:cs="Times New Roman"/>
          <w:b/>
          <w:bCs/>
          <w:color w:val="000000"/>
          <w:kern w:val="0"/>
          <w:lang w:eastAsia="en-GB"/>
          <w14:ligatures w14:val="none"/>
        </w:rPr>
        <w:t>John Muir Award and Early Childhood Education for Sustainability</w:t>
      </w:r>
    </w:p>
    <w:p w14:paraId="295AF432" w14:textId="347D089E" w:rsidR="003A369F" w:rsidRPr="003A369F" w:rsidRDefault="003A369F" w:rsidP="003A369F">
      <w:pPr>
        <w:rPr>
          <w:rFonts w:eastAsia="Times New Roman" w:cs="Times New Roman"/>
          <w:color w:val="000000"/>
          <w:kern w:val="0"/>
          <w:lang w:eastAsia="en-GB"/>
          <w14:ligatures w14:val="none"/>
        </w:rPr>
      </w:pPr>
    </w:p>
    <w:p w14:paraId="1EC9F52A" w14:textId="71F60DAC"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This section critically evaluates how experiences such as the John Muir Award support the philosophy and principles of Early Childhood Education for Sustainability (ECEfS). The discussion explores links between outdoor experiential learning and early years theories</w:t>
      </w:r>
      <w:r w:rsidR="002B0810" w:rsidRPr="009D2B16">
        <w:rPr>
          <w:rFonts w:eastAsia="Times New Roman" w:cs="Times New Roman"/>
          <w:color w:val="000000"/>
          <w:kern w:val="0"/>
          <w:lang w:eastAsia="en-GB"/>
          <w14:ligatures w14:val="none"/>
        </w:rPr>
        <w:t>,</w:t>
      </w:r>
      <w:r w:rsidRPr="003A369F">
        <w:rPr>
          <w:rFonts w:eastAsia="Times New Roman" w:cs="Times New Roman"/>
          <w:color w:val="000000"/>
          <w:kern w:val="0"/>
          <w:lang w:eastAsia="en-GB"/>
          <w14:ligatures w14:val="none"/>
        </w:rPr>
        <w:t xml:space="preserve"> including Froebel, Dewey and Steiner. It also evaluates how the John Muir Award aligns with Welsh educational policy frameworks such as the Curriculum for Wales, the Well-being of Future Generations (Wales) Act (2015), the United Nations Convention on the Rights of the Child (UNCRC) Article 19, and Education for Sustainable Development and Global Citizenship (ESDGC).</w:t>
      </w:r>
    </w:p>
    <w:p w14:paraId="44CF110B"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 evaluation also considers challenges and limitations of hands-on sustainability learning, including barriers to inclusion, practical limitations and critiques that environmental programmes may focus more heavily on environmental sustainability than broader citizenship or social justice issues.</w:t>
      </w:r>
    </w:p>
    <w:p w14:paraId="1E1457BC" w14:textId="77777777" w:rsidR="00913E6D" w:rsidRPr="009D2B16" w:rsidRDefault="00913E6D" w:rsidP="003A369F">
      <w:pPr>
        <w:spacing w:before="100" w:beforeAutospacing="1" w:after="100" w:afterAutospacing="1"/>
        <w:outlineLvl w:val="0"/>
        <w:rPr>
          <w:rFonts w:eastAsia="Times New Roman" w:cs="Times New Roman"/>
          <w:color w:val="000000"/>
          <w:kern w:val="0"/>
          <w:lang w:eastAsia="en-GB"/>
          <w14:ligatures w14:val="none"/>
        </w:rPr>
      </w:pPr>
    </w:p>
    <w:p w14:paraId="29F6B03A" w14:textId="7E6C5C0D"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What is Early Childhood Education for Sustainability?</w:t>
      </w:r>
    </w:p>
    <w:p w14:paraId="5A91CFFA" w14:textId="77777777" w:rsidR="0063066B" w:rsidRPr="009D2B16" w:rsidRDefault="0063066B" w:rsidP="003A369F">
      <w:pPr>
        <w:spacing w:before="100" w:beforeAutospacing="1" w:after="100" w:afterAutospacing="1"/>
        <w:rPr>
          <w:rFonts w:eastAsia="Times New Roman" w:cs="Times New Roman"/>
          <w:color w:val="000000"/>
          <w:kern w:val="0"/>
          <w:lang w:eastAsia="en-GB"/>
          <w14:ligatures w14:val="none"/>
        </w:rPr>
      </w:pPr>
      <w:r w:rsidRPr="009D2B16">
        <w:rPr>
          <w:rFonts w:eastAsia="Times New Roman" w:cs="Times New Roman"/>
          <w:color w:val="000000"/>
          <w:kern w:val="0"/>
          <w:lang w:eastAsia="en-GB"/>
          <w14:ligatures w14:val="none"/>
        </w:rPr>
        <w:t>Early Childhood Education for Sustainability (ECEfS) encourages children to develop respect for the environment, social responsibility, participation, and critical thinking at a young age. Sustainability education in early childhood is not only about nature conservation, but also about preparing children to be active citizens who understand the relationships between people, places, and the larger world. Sustainability education in early childhood is about more than just natural conservation; it is also about preparing children to be active citizens who grasp the connections between people, places, and the larger world.</w:t>
      </w:r>
    </w:p>
    <w:p w14:paraId="042F94F6" w14:textId="4599A3E0" w:rsidR="003A369F" w:rsidRPr="003A369F" w:rsidRDefault="003A369F" w:rsidP="0063066B">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lastRenderedPageBreak/>
        <w:t>Tinn</w:t>
      </w:r>
      <w:r w:rsidR="0063066B" w:rsidRPr="009D2B16">
        <w:rPr>
          <w:rFonts w:eastAsia="Times New Roman" w:cs="Times New Roman"/>
          <w:color w:val="000000"/>
          <w:kern w:val="0"/>
          <w:lang w:eastAsia="en-GB"/>
          <w14:ligatures w14:val="none"/>
        </w:rPr>
        <w:t xml:space="preserve">ey </w:t>
      </w:r>
      <w:r w:rsidRPr="003A369F">
        <w:rPr>
          <w:rFonts w:eastAsia="Times New Roman" w:cs="Times New Roman"/>
          <w:color w:val="000000"/>
          <w:kern w:val="0"/>
          <w:lang w:eastAsia="en-GB"/>
          <w14:ligatures w14:val="none"/>
        </w:rPr>
        <w:t>and Hurst (20</w:t>
      </w:r>
      <w:r w:rsidR="002F42F7" w:rsidRPr="009D2B16">
        <w:rPr>
          <w:rFonts w:eastAsia="Times New Roman" w:cs="Times New Roman"/>
          <w:color w:val="000000"/>
          <w:kern w:val="0"/>
          <w:lang w:eastAsia="en-GB"/>
          <w14:ligatures w14:val="none"/>
        </w:rPr>
        <w:t>17</w:t>
      </w:r>
      <w:r w:rsidRPr="003A369F">
        <w:rPr>
          <w:rFonts w:eastAsia="Times New Roman" w:cs="Times New Roman"/>
          <w:color w:val="000000"/>
          <w:kern w:val="0"/>
          <w:lang w:eastAsia="en-GB"/>
          <w14:ligatures w14:val="none"/>
        </w:rPr>
        <w:t>) explain that sustainability within Welsh early childhood education should involve</w:t>
      </w:r>
      <w:r w:rsidR="0063066B" w:rsidRPr="009D2B16">
        <w:rPr>
          <w:rFonts w:eastAsia="Times New Roman" w:cs="Times New Roman"/>
          <w:color w:val="000000"/>
          <w:kern w:val="0"/>
          <w:lang w:eastAsia="en-GB"/>
          <w14:ligatures w14:val="none"/>
        </w:rPr>
        <w:t xml:space="preserve">, </w:t>
      </w:r>
      <w:r w:rsidR="009D2B16" w:rsidRPr="009D2B16">
        <w:rPr>
          <w:rFonts w:eastAsia="Times New Roman" w:cs="Times New Roman"/>
          <w:color w:val="000000"/>
          <w:kern w:val="0"/>
          <w:lang w:eastAsia="en-GB"/>
          <w14:ligatures w14:val="none"/>
        </w:rPr>
        <w:t>developing</w:t>
      </w:r>
      <w:r w:rsidRPr="003A369F">
        <w:rPr>
          <w:rFonts w:eastAsia="Times New Roman" w:cs="Times New Roman"/>
          <w:color w:val="000000"/>
          <w:kern w:val="0"/>
          <w:lang w:eastAsia="en-GB"/>
          <w14:ligatures w14:val="none"/>
        </w:rPr>
        <w:t xml:space="preserve"> children’s sense of belonging and place</w:t>
      </w:r>
      <w:r w:rsidR="0063066B" w:rsidRPr="009D2B16">
        <w:rPr>
          <w:rFonts w:eastAsia="Times New Roman" w:cs="Times New Roman"/>
          <w:color w:val="000000"/>
          <w:kern w:val="0"/>
          <w:lang w:eastAsia="en-GB"/>
          <w14:ligatures w14:val="none"/>
        </w:rPr>
        <w:t xml:space="preserve">, </w:t>
      </w:r>
      <w:r w:rsidR="009D2B16" w:rsidRPr="009D2B16">
        <w:rPr>
          <w:rFonts w:eastAsia="Times New Roman" w:cs="Times New Roman"/>
          <w:color w:val="000000"/>
          <w:kern w:val="0"/>
          <w:lang w:eastAsia="en-GB"/>
          <w14:ligatures w14:val="none"/>
        </w:rPr>
        <w:t>encouraging</w:t>
      </w:r>
      <w:r w:rsidRPr="003A369F">
        <w:rPr>
          <w:rFonts w:eastAsia="Times New Roman" w:cs="Times New Roman"/>
          <w:color w:val="000000"/>
          <w:kern w:val="0"/>
          <w:lang w:eastAsia="en-GB"/>
          <w14:ligatures w14:val="none"/>
        </w:rPr>
        <w:t xml:space="preserve"> participation and agency</w:t>
      </w:r>
      <w:r w:rsidR="0063066B" w:rsidRPr="009D2B16">
        <w:rPr>
          <w:rFonts w:eastAsia="Times New Roman" w:cs="Times New Roman"/>
          <w:color w:val="000000"/>
          <w:kern w:val="0"/>
          <w:lang w:eastAsia="en-GB"/>
          <w14:ligatures w14:val="none"/>
        </w:rPr>
        <w:t xml:space="preserve">, </w:t>
      </w:r>
      <w:r w:rsidR="009D2B16" w:rsidRPr="009D2B16">
        <w:rPr>
          <w:rFonts w:eastAsia="Times New Roman" w:cs="Times New Roman"/>
          <w:color w:val="000000"/>
          <w:kern w:val="0"/>
          <w:lang w:eastAsia="en-GB"/>
          <w14:ligatures w14:val="none"/>
        </w:rPr>
        <w:t>supporting</w:t>
      </w:r>
      <w:r w:rsidRPr="003A369F">
        <w:rPr>
          <w:rFonts w:eastAsia="Times New Roman" w:cs="Times New Roman"/>
          <w:color w:val="000000"/>
          <w:kern w:val="0"/>
          <w:lang w:eastAsia="en-GB"/>
          <w14:ligatures w14:val="none"/>
        </w:rPr>
        <w:t xml:space="preserve"> wellbeing and relationships</w:t>
      </w:r>
      <w:r w:rsidR="0063066B" w:rsidRPr="009D2B16">
        <w:rPr>
          <w:rFonts w:eastAsia="Times New Roman" w:cs="Times New Roman"/>
          <w:color w:val="000000"/>
          <w:kern w:val="0"/>
          <w:lang w:eastAsia="en-GB"/>
          <w14:ligatures w14:val="none"/>
        </w:rPr>
        <w:t xml:space="preserve"> and </w:t>
      </w:r>
      <w:r w:rsidR="009D2B16" w:rsidRPr="009D2B16">
        <w:rPr>
          <w:rFonts w:eastAsia="Times New Roman" w:cs="Times New Roman"/>
          <w:color w:val="000000"/>
          <w:kern w:val="0"/>
          <w:lang w:eastAsia="en-GB"/>
          <w14:ligatures w14:val="none"/>
        </w:rPr>
        <w:t>connecting</w:t>
      </w:r>
      <w:r w:rsidRPr="003A369F">
        <w:rPr>
          <w:rFonts w:eastAsia="Times New Roman" w:cs="Times New Roman"/>
          <w:color w:val="000000"/>
          <w:kern w:val="0"/>
          <w:lang w:eastAsia="en-GB"/>
          <w14:ligatures w14:val="none"/>
        </w:rPr>
        <w:t xml:space="preserve"> environmental, social, cultural and economic sustainability</w:t>
      </w:r>
      <w:r w:rsidR="0063066B" w:rsidRPr="009D2B16">
        <w:rPr>
          <w:rFonts w:eastAsia="Times New Roman" w:cs="Times New Roman"/>
          <w:color w:val="000000"/>
          <w:kern w:val="0"/>
          <w:lang w:eastAsia="en-GB"/>
          <w14:ligatures w14:val="none"/>
        </w:rPr>
        <w:t>.</w:t>
      </w:r>
    </w:p>
    <w:p w14:paraId="1C938742" w14:textId="59F671A3" w:rsidR="003A369F" w:rsidRPr="003A369F" w:rsidRDefault="003A369F" w:rsidP="0063066B">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The John Muir Award supports many of these aims because it encourages children and young people </w:t>
      </w:r>
      <w:r w:rsidR="009D2B16" w:rsidRPr="009D2B16">
        <w:rPr>
          <w:rFonts w:eastAsia="Times New Roman" w:cs="Times New Roman"/>
          <w:color w:val="000000"/>
          <w:kern w:val="0"/>
          <w:lang w:eastAsia="en-GB"/>
          <w14:ligatures w14:val="none"/>
        </w:rPr>
        <w:t>to</w:t>
      </w:r>
      <w:r w:rsidR="0063066B" w:rsidRPr="009D2B16">
        <w:rPr>
          <w:rFonts w:eastAsia="Times New Roman" w:cs="Times New Roman"/>
          <w:color w:val="000000"/>
          <w:kern w:val="0"/>
          <w:lang w:eastAsia="en-GB"/>
          <w14:ligatures w14:val="none"/>
        </w:rPr>
        <w:t xml:space="preserve"> </w:t>
      </w:r>
      <w:r w:rsidR="009D2B16" w:rsidRPr="009D2B16">
        <w:rPr>
          <w:rFonts w:eastAsia="Times New Roman" w:cs="Times New Roman"/>
          <w:color w:val="000000"/>
          <w:kern w:val="0"/>
          <w:lang w:eastAsia="en-GB"/>
          <w14:ligatures w14:val="none"/>
        </w:rPr>
        <w:t>discover</w:t>
      </w:r>
      <w:r w:rsidRPr="003A369F">
        <w:rPr>
          <w:rFonts w:eastAsia="Times New Roman" w:cs="Times New Roman"/>
          <w:color w:val="000000"/>
          <w:kern w:val="0"/>
          <w:lang w:eastAsia="en-GB"/>
          <w14:ligatures w14:val="none"/>
        </w:rPr>
        <w:t xml:space="preserve"> natural environments</w:t>
      </w:r>
      <w:r w:rsidR="0063066B" w:rsidRPr="009D2B16">
        <w:rPr>
          <w:rFonts w:eastAsia="Times New Roman" w:cs="Times New Roman"/>
          <w:color w:val="000000"/>
          <w:kern w:val="0"/>
          <w:lang w:eastAsia="en-GB"/>
          <w14:ligatures w14:val="none"/>
        </w:rPr>
        <w:t xml:space="preserve">, </w:t>
      </w:r>
      <w:r w:rsidRPr="003A369F">
        <w:rPr>
          <w:rFonts w:eastAsia="Times New Roman" w:cs="Times New Roman"/>
          <w:color w:val="000000"/>
          <w:kern w:val="0"/>
          <w:lang w:eastAsia="en-GB"/>
          <w14:ligatures w14:val="none"/>
        </w:rPr>
        <w:t>Explore and reflect on experiences in nature</w:t>
      </w:r>
      <w:r w:rsidR="0063066B" w:rsidRPr="009D2B16">
        <w:rPr>
          <w:rFonts w:eastAsia="Times New Roman" w:cs="Times New Roman"/>
          <w:color w:val="000000"/>
          <w:kern w:val="0"/>
          <w:lang w:eastAsia="en-GB"/>
          <w14:ligatures w14:val="none"/>
        </w:rPr>
        <w:t xml:space="preserve">, </w:t>
      </w:r>
      <w:r w:rsidR="009D2B16" w:rsidRPr="009D2B16">
        <w:rPr>
          <w:rFonts w:eastAsia="Times New Roman" w:cs="Times New Roman"/>
          <w:color w:val="000000"/>
          <w:kern w:val="0"/>
          <w:lang w:eastAsia="en-GB"/>
          <w14:ligatures w14:val="none"/>
        </w:rPr>
        <w:t>take</w:t>
      </w:r>
      <w:r w:rsidRPr="003A369F">
        <w:rPr>
          <w:rFonts w:eastAsia="Times New Roman" w:cs="Times New Roman"/>
          <w:color w:val="000000"/>
          <w:kern w:val="0"/>
          <w:lang w:eastAsia="en-GB"/>
          <w14:ligatures w14:val="none"/>
        </w:rPr>
        <w:t xml:space="preserve"> responsibility through conservation actio</w:t>
      </w:r>
      <w:r w:rsidR="0063066B" w:rsidRPr="009D2B16">
        <w:rPr>
          <w:rFonts w:eastAsia="Times New Roman" w:cs="Times New Roman"/>
          <w:color w:val="000000"/>
          <w:kern w:val="0"/>
          <w:lang w:eastAsia="en-GB"/>
          <w14:ligatures w14:val="none"/>
        </w:rPr>
        <w:t xml:space="preserve">n and </w:t>
      </w:r>
      <w:r w:rsidRPr="003A369F">
        <w:rPr>
          <w:rFonts w:eastAsia="Times New Roman" w:cs="Times New Roman"/>
          <w:color w:val="000000"/>
          <w:kern w:val="0"/>
          <w:lang w:eastAsia="en-GB"/>
          <w14:ligatures w14:val="none"/>
        </w:rPr>
        <w:t>Share learning with others</w:t>
      </w:r>
    </w:p>
    <w:p w14:paraId="16CDC30F" w14:textId="11458F4F" w:rsidR="003A369F" w:rsidRPr="003A369F" w:rsidRDefault="003A369F" w:rsidP="0063066B">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This reflects the four purposes of the Curriculum for Wales, particularly supporting children to become</w:t>
      </w:r>
      <w:r w:rsidR="0063066B" w:rsidRPr="009D2B16">
        <w:rPr>
          <w:rFonts w:eastAsia="Times New Roman" w:cs="Times New Roman"/>
          <w:color w:val="000000"/>
          <w:kern w:val="0"/>
          <w:lang w:eastAsia="en-GB"/>
          <w14:ligatures w14:val="none"/>
        </w:rPr>
        <w:t xml:space="preserve">, </w:t>
      </w:r>
      <w:r w:rsidRPr="003A369F">
        <w:rPr>
          <w:rFonts w:eastAsia="Times New Roman" w:cs="Times New Roman"/>
          <w:color w:val="000000"/>
          <w:kern w:val="0"/>
          <w:lang w:eastAsia="en-GB"/>
          <w14:ligatures w14:val="none"/>
        </w:rPr>
        <w:t>Ethical, informed citizens</w:t>
      </w:r>
      <w:r w:rsidR="0063066B" w:rsidRPr="009D2B16">
        <w:rPr>
          <w:rFonts w:eastAsia="Times New Roman" w:cs="Times New Roman"/>
          <w:color w:val="000000"/>
          <w:kern w:val="0"/>
          <w:lang w:eastAsia="en-GB"/>
          <w14:ligatures w14:val="none"/>
        </w:rPr>
        <w:t xml:space="preserve">, </w:t>
      </w:r>
      <w:r w:rsidRPr="003A369F">
        <w:rPr>
          <w:rFonts w:eastAsia="Times New Roman" w:cs="Times New Roman"/>
          <w:color w:val="000000"/>
          <w:kern w:val="0"/>
          <w:lang w:eastAsia="en-GB"/>
          <w14:ligatures w14:val="none"/>
        </w:rPr>
        <w:t>Healthy, confident individuals</w:t>
      </w:r>
      <w:r w:rsidR="0063066B" w:rsidRPr="009D2B16">
        <w:rPr>
          <w:rFonts w:eastAsia="Times New Roman" w:cs="Times New Roman"/>
          <w:color w:val="000000"/>
          <w:kern w:val="0"/>
          <w:lang w:eastAsia="en-GB"/>
          <w14:ligatures w14:val="none"/>
        </w:rPr>
        <w:t xml:space="preserve"> and </w:t>
      </w:r>
      <w:r w:rsidRPr="003A369F">
        <w:rPr>
          <w:rFonts w:eastAsia="Times New Roman" w:cs="Times New Roman"/>
          <w:color w:val="000000"/>
          <w:kern w:val="0"/>
          <w:lang w:eastAsia="en-GB"/>
          <w14:ligatures w14:val="none"/>
        </w:rPr>
        <w:t>Enterprising and creative contributors</w:t>
      </w:r>
    </w:p>
    <w:p w14:paraId="6EC0CCFF" w14:textId="34D4C010"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(Tinney and Hurst, 20</w:t>
      </w:r>
      <w:r w:rsidR="002F42F7" w:rsidRPr="009D2B16">
        <w:rPr>
          <w:rFonts w:eastAsia="Times New Roman" w:cs="Times New Roman"/>
          <w:color w:val="000000"/>
          <w:kern w:val="0"/>
          <w:lang w:eastAsia="en-GB"/>
          <w14:ligatures w14:val="none"/>
        </w:rPr>
        <w:t>17</w:t>
      </w:r>
      <w:r w:rsidRPr="003A369F">
        <w:rPr>
          <w:rFonts w:eastAsia="Times New Roman" w:cs="Times New Roman"/>
          <w:color w:val="000000"/>
          <w:kern w:val="0"/>
          <w:lang w:eastAsia="en-GB"/>
          <w14:ligatures w14:val="none"/>
        </w:rPr>
        <w:t>; Welsh Government, 2022).</w:t>
      </w:r>
    </w:p>
    <w:p w14:paraId="75853577" w14:textId="5CD212DD" w:rsidR="003A369F" w:rsidRPr="003A369F" w:rsidRDefault="003A369F" w:rsidP="003A369F">
      <w:pPr>
        <w:rPr>
          <w:rFonts w:eastAsia="Times New Roman" w:cs="Times New Roman"/>
          <w:color w:val="000000"/>
          <w:kern w:val="0"/>
          <w:lang w:eastAsia="en-GB"/>
          <w14:ligatures w14:val="none"/>
        </w:rPr>
      </w:pPr>
    </w:p>
    <w:p w14:paraId="1261068D" w14:textId="60D8E31A"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Froebel and Learning Through Nature</w:t>
      </w:r>
    </w:p>
    <w:p w14:paraId="6A335F73" w14:textId="77777777" w:rsidR="00C12A8F" w:rsidRPr="009D2B16" w:rsidRDefault="00C12A8F" w:rsidP="003A369F">
      <w:pPr>
        <w:spacing w:before="100" w:beforeAutospacing="1" w:after="100" w:afterAutospacing="1"/>
        <w:rPr>
          <w:rFonts w:eastAsia="Times New Roman" w:cs="Times New Roman"/>
          <w:color w:val="000000"/>
          <w:kern w:val="0"/>
          <w:lang w:eastAsia="en-GB"/>
          <w14:ligatures w14:val="none"/>
        </w:rPr>
      </w:pPr>
      <w:r w:rsidRPr="009D2B16">
        <w:rPr>
          <w:rFonts w:eastAsia="Times New Roman" w:cs="Times New Roman"/>
          <w:color w:val="000000"/>
          <w:kern w:val="0"/>
          <w:lang w:eastAsia="en-GB"/>
          <w14:ligatures w14:val="none"/>
        </w:rPr>
        <w:t>Friedrich Froebel felt that direct engagement with nature and meaningful firsthand experiences were the most effective ways for children to learn. His ideology saw nature as essential to children's intellectual, emotional, and spiritual growth. This is important when judging the John Muir Award because it takes sustainability education beyond abstract classroom debates and instead places learning in genuine natural areas.</w:t>
      </w:r>
      <w:r w:rsidRPr="009D2B16">
        <w:rPr>
          <w:rFonts w:eastAsia="Times New Roman" w:cs="Times New Roman"/>
          <w:color w:val="000000"/>
          <w:kern w:val="0"/>
          <w:lang w:eastAsia="en-GB"/>
          <w14:ligatures w14:val="none"/>
        </w:rPr>
        <w:t xml:space="preserve"> </w:t>
      </w:r>
    </w:p>
    <w:p w14:paraId="07234C14" w14:textId="720CA56E"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 John Muir Award reflects Froebelian principles through exploration, observation and experiential engagement. Rather than being passive recipients of information, children actively investigate woodland spaces, observe ecological relationships and develop emotional connections with the environment. Froebel argued that nature-based learning supports children’s understanding of interconnectedness, and this can be linked directly to sustainability education, which requires learners to understand the relationship between humans and the wider ecological world.</w:t>
      </w:r>
    </w:p>
    <w:p w14:paraId="702A62AB"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A particularly significant aspect of the programme is its ability to develop children’s sense of place. Sustainability education literature suggests that children who form emotional attachments to local environments are more likely to develop environmentally responsible behaviours later in life (Chawla, 2020). Through repeated interaction with outdoor spaces, children may begin to value and care for their local environment rather than viewing sustainability as a distant or abstract issue.</w:t>
      </w:r>
    </w:p>
    <w:p w14:paraId="25183E4C"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However, while Froebelian approaches strongly support environmental awareness, there are limitations. Recent scholarship argues that sustainability education can sometimes romanticise children’s relationship with nature without critically engaging with wider structural issues such as inequality, consumerism or climate justice. Grindheim et al. (2020) argue that sustainability education should incorporate ecological, social, cultural and economic dimensions rather than focusing primarily on environmental protection alone. This is significant when evaluating the John Muir Award because, although the programme effectively develops environmental stewardship, it </w:t>
      </w:r>
      <w:r w:rsidRPr="003A369F">
        <w:rPr>
          <w:rFonts w:eastAsia="Times New Roman" w:cs="Times New Roman"/>
          <w:color w:val="000000"/>
          <w:kern w:val="0"/>
          <w:lang w:eastAsia="en-GB"/>
          <w14:ligatures w14:val="none"/>
        </w:rPr>
        <w:lastRenderedPageBreak/>
        <w:t>may not always explicitly address wider issues surrounding inequality, diversity or global responsibility.</w:t>
      </w:r>
    </w:p>
    <w:p w14:paraId="2E1AACF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In addition, Dreamson and Kim (2021) challenge the assumption that reconnecting children with nature is automatically transformative. They argue that some nature pedagogies continue to position humans and nature as separate entities, reinforcing the idea that humans are protectors of nature rather than interconnected participants within ecological systems. This critique is particularly relevant because outdoor programmes such as the John Muir Award may unintentionally simplify sustainability into caring for nature without critically exploring the complex relationships between humans, politics and the environment.</w:t>
      </w:r>
    </w:p>
    <w:p w14:paraId="506A8B3F"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Therefore, practitioners must ensure that environmental learning is connected to broader social, ethical and political discussions rather than focusing solely on appreciation of nature.</w:t>
      </w:r>
    </w:p>
    <w:p w14:paraId="226CD1F8" w14:textId="022A7E4F" w:rsidR="003A369F" w:rsidRPr="003A369F" w:rsidRDefault="003A369F" w:rsidP="003A369F">
      <w:pPr>
        <w:rPr>
          <w:rFonts w:eastAsia="Times New Roman" w:cs="Times New Roman"/>
          <w:color w:val="000000"/>
          <w:kern w:val="0"/>
          <w:lang w:eastAsia="en-GB"/>
          <w14:ligatures w14:val="none"/>
        </w:rPr>
      </w:pPr>
    </w:p>
    <w:p w14:paraId="43BFE804" w14:textId="70C4B451"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Dewey and Experiential Learning</w:t>
      </w:r>
    </w:p>
    <w:p w14:paraId="3434C1E3"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John Dewey’s theory of experiential education provides another important framework for critically analysing the John Muir Award. Dewey (1938) argued that meaningful education occurs when learners actively engage with real-world experiences and reflect critically upon them. He rejected passive forms of education and instead promoted ‘learning by doing’, which is clearly reflected within outdoor sustainability programmes.</w:t>
      </w:r>
    </w:p>
    <w:p w14:paraId="66FEF28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 John Muir Award enables participants to engage directly with environmental issues through activities such as habitat conservation, litter collection, nature observation and collaborative outdoor problem-solving. These experiences allow children to connect theoretical ideas about sustainability with practical action. Dewey believed that learning becomes more meaningful when children can see the relevance of their experiences to real life, and this strengthens the educational value of the programme.</w:t>
      </w:r>
    </w:p>
    <w:p w14:paraId="5DAB6023"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Importantly, Dewey also viewed education as a democratic process. Outdoor collaborative activities encourage communication, participation and shared decision-making, all of which align with Education for Sustainable Development and Global Citizenship (Welsh Government, 2008). Through discussion and reflection, children can begin to recognise their responsibilities towards both their local community and the environment.</w:t>
      </w:r>
    </w:p>
    <w:p w14:paraId="12940DE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Nevertheless, experiential learning should not automatically be viewed as transformative. Dewey emphasised that experiences only become educational when accompanied by reflection and critical analysis (Dewey, 1938). Without skilled practitioner guidance, outdoor activities may become recreational rather than intellectually challenging. This highlights the importance of reflective dialogue in </w:t>
      </w:r>
      <w:r w:rsidRPr="003A369F">
        <w:rPr>
          <w:rFonts w:eastAsia="Times New Roman" w:cs="Times New Roman"/>
          <w:color w:val="000000"/>
          <w:kern w:val="0"/>
          <w:lang w:eastAsia="en-GB"/>
          <w14:ligatures w14:val="none"/>
        </w:rPr>
        <w:lastRenderedPageBreak/>
        <w:t>ensuring sustainability learning moves beyond enjoyment and towards deeper critical understanding.</w:t>
      </w:r>
    </w:p>
    <w:p w14:paraId="54E66C66" w14:textId="333C3DE5" w:rsidR="003A369F" w:rsidRPr="003A369F" w:rsidRDefault="003A369F" w:rsidP="003A369F">
      <w:pPr>
        <w:rPr>
          <w:rFonts w:eastAsia="Times New Roman" w:cs="Times New Roman"/>
          <w:color w:val="000000"/>
          <w:kern w:val="0"/>
          <w:lang w:eastAsia="en-GB"/>
          <w14:ligatures w14:val="none"/>
        </w:rPr>
      </w:pPr>
    </w:p>
    <w:p w14:paraId="26D96D35" w14:textId="45467499"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Steiner and Holistic Education</w:t>
      </w:r>
    </w:p>
    <w:p w14:paraId="7E3F502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Rudolf Steiner emphasised holistic education, creativity, imagination and emotional connection with nature. Steiner believed children should experience wonder and develop spiritually, emotionally and physically through natural experiences (Steiner, 1995).</w:t>
      </w:r>
    </w:p>
    <w:p w14:paraId="5DF320CA"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 John Muir Award supports Steiner’s philosophy because it:</w:t>
      </w:r>
    </w:p>
    <w:p w14:paraId="533DD4CD" w14:textId="77777777" w:rsidR="003A369F" w:rsidRPr="003A369F" w:rsidRDefault="003A369F" w:rsidP="003A369F">
      <w:pPr>
        <w:numPr>
          <w:ilvl w:val="0"/>
          <w:numId w:val="4"/>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Encourages mindfulness and reflection in nature</w:t>
      </w:r>
    </w:p>
    <w:p w14:paraId="06199A23" w14:textId="77777777" w:rsidR="003A369F" w:rsidRPr="003A369F" w:rsidRDefault="003A369F" w:rsidP="003A369F">
      <w:pPr>
        <w:numPr>
          <w:ilvl w:val="0"/>
          <w:numId w:val="4"/>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Allows creative responses to outdoor experiences</w:t>
      </w:r>
    </w:p>
    <w:p w14:paraId="1F3AE624" w14:textId="77777777" w:rsidR="003A369F" w:rsidRPr="003A369F" w:rsidRDefault="003A369F" w:rsidP="003A369F">
      <w:pPr>
        <w:numPr>
          <w:ilvl w:val="0"/>
          <w:numId w:val="4"/>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Supports emotional wellbeing</w:t>
      </w:r>
    </w:p>
    <w:p w14:paraId="319BBA1D" w14:textId="77777777" w:rsidR="003A369F" w:rsidRPr="003A369F" w:rsidRDefault="003A369F" w:rsidP="003A369F">
      <w:pPr>
        <w:numPr>
          <w:ilvl w:val="0"/>
          <w:numId w:val="4"/>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Promotes slower, meaningful engagement with the environment</w:t>
      </w:r>
    </w:p>
    <w:p w14:paraId="3E3FA581"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Outdoor learning can provide children with opportunities for:</w:t>
      </w:r>
    </w:p>
    <w:p w14:paraId="2ABD1DD5" w14:textId="77777777" w:rsidR="003A369F" w:rsidRPr="003A369F" w:rsidRDefault="003A369F" w:rsidP="003A369F">
      <w:pPr>
        <w:numPr>
          <w:ilvl w:val="0"/>
          <w:numId w:val="5"/>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Storytelling</w:t>
      </w:r>
    </w:p>
    <w:p w14:paraId="342E314C" w14:textId="77777777" w:rsidR="003A369F" w:rsidRPr="003A369F" w:rsidRDefault="003A369F" w:rsidP="003A369F">
      <w:pPr>
        <w:numPr>
          <w:ilvl w:val="0"/>
          <w:numId w:val="5"/>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Creative thinking</w:t>
      </w:r>
    </w:p>
    <w:p w14:paraId="6B25FDEF" w14:textId="77777777" w:rsidR="003A369F" w:rsidRPr="003A369F" w:rsidRDefault="003A369F" w:rsidP="003A369F">
      <w:pPr>
        <w:numPr>
          <w:ilvl w:val="0"/>
          <w:numId w:val="5"/>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Artistic responses to nature</w:t>
      </w:r>
    </w:p>
    <w:p w14:paraId="2B8BA50C" w14:textId="77777777" w:rsidR="003A369F" w:rsidRPr="003A369F" w:rsidRDefault="003A369F" w:rsidP="003A369F">
      <w:pPr>
        <w:numPr>
          <w:ilvl w:val="0"/>
          <w:numId w:val="5"/>
        </w:num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Imaginative play</w:t>
      </w:r>
    </w:p>
    <w:p w14:paraId="27479481"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These experiences are important within sustainability education because they help children develop empathy and care towards the non-human world.</w:t>
      </w:r>
    </w:p>
    <w:p w14:paraId="0018D5DC"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Steiner also believed modern society disconnects children from nature. Sustainability education attempts to rebuild this relationship by encouraging direct experiences outdoors.</w:t>
      </w:r>
    </w:p>
    <w:p w14:paraId="53D106DA"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However, some critics argue that romanticising nature can overlook wider sustainability issues such as poverty, inequality and social justice.</w:t>
      </w:r>
    </w:p>
    <w:p w14:paraId="58DE08B0" w14:textId="3BBB76C4"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 xml:space="preserve"> Hands-On Learning and Real-Life Experiences</w:t>
      </w:r>
    </w:p>
    <w:p w14:paraId="5900230D" w14:textId="6FED29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Hands-on learning is a significant principle within both early </w:t>
      </w:r>
      <w:r w:rsidR="009D2B16" w:rsidRPr="009D2B16">
        <w:rPr>
          <w:rFonts w:eastAsia="Times New Roman" w:cs="Times New Roman"/>
          <w:color w:val="000000"/>
          <w:kern w:val="0"/>
          <w:lang w:eastAsia="en-GB"/>
          <w14:ligatures w14:val="none"/>
        </w:rPr>
        <w:t>year’s</w:t>
      </w:r>
      <w:r w:rsidRPr="003A369F">
        <w:rPr>
          <w:rFonts w:eastAsia="Times New Roman" w:cs="Times New Roman"/>
          <w:color w:val="000000"/>
          <w:kern w:val="0"/>
          <w:lang w:eastAsia="en-GB"/>
          <w14:ligatures w14:val="none"/>
        </w:rPr>
        <w:t xml:space="preserve"> pedagogy and sustainability education. The John Muir Award reflects this approach because children learn through direct participation rather than through passive instruction. Experiences such as exploring woodland environments, observing wildlife and participating in conservation tasks encourage active engagement with sustainability concepts.</w:t>
      </w:r>
    </w:p>
    <w:p w14:paraId="754D7EC3"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Research suggests that experiential outdoor learning can increase children’s motivation, confidence and long-term retention of knowledge because learning is physically and emotionally meaningful (Chawla, 2020). Somerville and Williams (2020) similarly found that play-based and sensory-rich outdoor experiences can positively </w:t>
      </w:r>
      <w:r w:rsidRPr="003A369F">
        <w:rPr>
          <w:rFonts w:eastAsia="Times New Roman" w:cs="Times New Roman"/>
          <w:color w:val="000000"/>
          <w:kern w:val="0"/>
          <w:lang w:eastAsia="en-GB"/>
          <w14:ligatures w14:val="none"/>
        </w:rPr>
        <w:lastRenderedPageBreak/>
        <w:t>support children’s engagement, wellbeing and environmental understanding. This can be linked to embodied learning theories, which argue that children construct understanding through movement, sensory experiences and interaction with their environment.</w:t>
      </w:r>
    </w:p>
    <w:p w14:paraId="39050543"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However, Somerville and Williams (2020) also found inconsistencies in how sustainability education is implemented across educational settings, suggesting that outdoor experiences alone do not automatically lead to meaningful sustainability understanding. This highlights the importance of skilled practitioners who can support children in critically reflecting upon their experiences rather than simply participating in outdoor activities.</w:t>
      </w:r>
    </w:p>
    <w:p w14:paraId="10A7AFF0"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 Curriculum for Wales strongly supports authentic and experiential learning approaches, emphasising that children should become active participants in meaningful contexts rather than passive learners (Welsh Government, 2022). In this respect, the John Muir Award aligns effectively with current Welsh educational policy because it encourages creativity, critical thinking and problem-solving through practical engagement.</w:t>
      </w:r>
    </w:p>
    <w:p w14:paraId="0C154070"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However, despite these strengths, hands-on learning also presents challenges. Outdoor experiential approaches can create barriers linked to access, inclusion and practitioner confidence. Children living in urban areas or experiencing poverty may have limited access to safe green spaces, creating inequalities in participation. In addition, some practitioners may feel underprepared to deliver outdoor learning due to concerns surrounding safety, risk assessment or curriculum pressures.</w:t>
      </w:r>
    </w:p>
    <w:p w14:paraId="2655CFA6"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There are also important inclusion considerations. Some children with additional learning needs or sensory sensitivities may find unpredictable outdoor environments challenging. This demonstrates that hands-on learning is not automatically inclusive and requires careful adaptation by practitioners.</w:t>
      </w:r>
    </w:p>
    <w:p w14:paraId="450BC74E"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Furthermore, there is a risk that outdoor learning may prioritise enjoyment over critical understanding. If activities are insufficiently planned, children may engage with nature superficially without critically examining wider sustainability issues such as climate justice, inequality or consumption. Consequently, effective sustainability education requires both practical engagement and critical reflection.</w:t>
      </w:r>
    </w:p>
    <w:p w14:paraId="30683BBD" w14:textId="77777777" w:rsidR="005C6595" w:rsidRPr="009D2B16" w:rsidRDefault="005C6595" w:rsidP="003A369F">
      <w:pPr>
        <w:spacing w:before="100" w:beforeAutospacing="1" w:after="100" w:afterAutospacing="1"/>
        <w:outlineLvl w:val="0"/>
        <w:rPr>
          <w:rFonts w:eastAsia="Times New Roman" w:cs="Times New Roman"/>
          <w:color w:val="000000"/>
          <w:kern w:val="0"/>
          <w:lang w:eastAsia="en-GB"/>
          <w14:ligatures w14:val="none"/>
        </w:rPr>
      </w:pPr>
    </w:p>
    <w:p w14:paraId="78FA2D23" w14:textId="3D52E6AC"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 xml:space="preserve"> Benefits of Hands-On Sustainability Learning</w:t>
      </w:r>
    </w:p>
    <w:p w14:paraId="252F20F1" w14:textId="671A4033" w:rsidR="003A369F" w:rsidRPr="003A369F" w:rsidRDefault="00E60A8B" w:rsidP="003A369F">
      <w:pPr>
        <w:rPr>
          <w:rFonts w:eastAsia="Times New Roman" w:cs="Times New Roman"/>
          <w:color w:val="000000"/>
          <w:kern w:val="0"/>
          <w:lang w:eastAsia="en-GB"/>
          <w14:ligatures w14:val="none"/>
        </w:rPr>
      </w:pPr>
      <w:r w:rsidRPr="009D2B16">
        <w:rPr>
          <w:color w:val="000000"/>
        </w:rPr>
        <w:t xml:space="preserve">Hands-on sustainability learning offers several important benefits for children by supporting environmental awareness, wellbeing, communication and critical thinking. Through direct experiences in nature, children </w:t>
      </w:r>
      <w:r w:rsidR="009D2B16" w:rsidRPr="009D2B16">
        <w:rPr>
          <w:color w:val="000000"/>
        </w:rPr>
        <w:t>can</w:t>
      </w:r>
      <w:r w:rsidRPr="009D2B16">
        <w:rPr>
          <w:color w:val="000000"/>
        </w:rPr>
        <w:t xml:space="preserve"> develop stronger emotional connections with the environment, which can encourage long-term pro-environmental attitudes and behaviours (Chawla, 2020). Outdoor learning is also closely linked to improved emotional wellbeing, reduced stress and increased confidence, supporting </w:t>
      </w:r>
      <w:r w:rsidRPr="009D2B16">
        <w:rPr>
          <w:color w:val="000000"/>
        </w:rPr>
        <w:lastRenderedPageBreak/>
        <w:t>the aims of the Well-being of Future Generations (Wales) Act (2015), particularly in promoting a healthier, more resilient and globally responsible Wales (Welsh Government, 2015). In addition, collaborative outdoor activities help children develop social and communication skills through teamwork, discussion and shared problem-solving experiences. Real-world sustainability experiences encourage children to think critically, ask questions and reflect upon environmental issues in meaningful ways. The John Muir Award also supports creativity and reflective thinking, which are key principles within Education for Sustainable Development and Global Citizenship (Welsh Government, 2008), as children are encouraged not only to explore nature, but also to critically consider their relationship with the environment and their responsibilities towards it.</w:t>
      </w:r>
    </w:p>
    <w:p w14:paraId="7D6D76D4" w14:textId="7A1794D5" w:rsidR="003A369F" w:rsidRPr="009D2B16" w:rsidRDefault="003A369F" w:rsidP="003A369F">
      <w:pPr>
        <w:rPr>
          <w:rFonts w:eastAsia="Times New Roman" w:cs="Times New Roman"/>
          <w:b/>
          <w:bCs/>
          <w:color w:val="000000"/>
          <w:kern w:val="36"/>
          <w:lang w:eastAsia="en-GB"/>
          <w14:ligatures w14:val="none"/>
        </w:rPr>
      </w:pPr>
    </w:p>
    <w:p w14:paraId="2264E81B" w14:textId="13FC7907" w:rsidR="00925DEC" w:rsidRPr="009D2B16" w:rsidRDefault="00925DEC" w:rsidP="003A369F">
      <w:pPr>
        <w:rPr>
          <w:rFonts w:eastAsia="Times New Roman" w:cs="Times New Roman"/>
          <w:b/>
          <w:bCs/>
          <w:color w:val="000000"/>
          <w:kern w:val="36"/>
          <w:lang w:eastAsia="en-GB"/>
          <w14:ligatures w14:val="none"/>
        </w:rPr>
      </w:pPr>
      <w:r w:rsidRPr="009D2B16">
        <w:rPr>
          <w:rFonts w:eastAsia="Times New Roman" w:cs="Times New Roman"/>
          <w:b/>
          <w:bCs/>
          <w:color w:val="000000"/>
          <w:kern w:val="36"/>
          <w:lang w:eastAsia="en-GB"/>
          <w14:ligatures w14:val="none"/>
        </w:rPr>
        <w:t xml:space="preserve"> </w:t>
      </w:r>
      <w:r w:rsidR="005E5F53" w:rsidRPr="009D2B16">
        <w:rPr>
          <w:rFonts w:eastAsia="Times New Roman" w:cs="Times New Roman"/>
          <w:b/>
          <w:bCs/>
          <w:color w:val="000000"/>
          <w:kern w:val="36"/>
          <w:lang w:eastAsia="en-GB"/>
          <w14:ligatures w14:val="none"/>
        </w:rPr>
        <w:t xml:space="preserve">Challenges and barriers of </w:t>
      </w:r>
      <w:r w:rsidR="009D2B16" w:rsidRPr="009D2B16">
        <w:rPr>
          <w:rFonts w:eastAsia="Times New Roman" w:cs="Times New Roman"/>
          <w:b/>
          <w:bCs/>
          <w:color w:val="000000"/>
          <w:kern w:val="36"/>
          <w:lang w:eastAsia="en-GB"/>
          <w14:ligatures w14:val="none"/>
        </w:rPr>
        <w:t>hands-on</w:t>
      </w:r>
      <w:r w:rsidR="005E5F53" w:rsidRPr="009D2B16">
        <w:rPr>
          <w:rFonts w:eastAsia="Times New Roman" w:cs="Times New Roman"/>
          <w:b/>
          <w:bCs/>
          <w:color w:val="000000"/>
          <w:kern w:val="36"/>
          <w:lang w:eastAsia="en-GB"/>
          <w14:ligatures w14:val="none"/>
        </w:rPr>
        <w:t xml:space="preserve"> learning</w:t>
      </w:r>
    </w:p>
    <w:p w14:paraId="352ADC72" w14:textId="3E2676B6" w:rsidR="00925DEC" w:rsidRPr="003A369F" w:rsidRDefault="00925DEC" w:rsidP="003A369F">
      <w:pPr>
        <w:rPr>
          <w:rFonts w:eastAsia="Times New Roman" w:cs="Times New Roman"/>
          <w:color w:val="000000"/>
          <w:kern w:val="0"/>
          <w:lang w:eastAsia="en-GB"/>
          <w14:ligatures w14:val="none"/>
        </w:rPr>
      </w:pPr>
      <w:r w:rsidRPr="009D2B16">
        <w:rPr>
          <w:color w:val="000000"/>
        </w:rPr>
        <w:t>Although hands-on sustainability learning offers many benefits, there are several barriers that can limit its effectiveness. Not all children have equal access to safe outdoor environments due to factors such as poverty, transport difficulties, limited green spaces in urban areas, lack of outdoor resources, and parental safety concerns, which can create inequalities in learning opportunities. In addition, outdoor learning can be restricted by practical issues including poor weather, staffing ratios, risk assessments, time constraints, funding limitations, and a lack of practitioner confidence. There is also a risk that outdoor activities become purely recreational rather than educational if they are not well planned, meaning children miss opportunities for reflection, discussion, critical thinking, and linking experiences to wider sustainability issues. Finally, inclusion must be considered, as some children with additional learning needs or sensory sensitivities may find outdoor environments overwhelming, requiring adaptations to ensure all learners can fully participate.</w:t>
      </w:r>
    </w:p>
    <w:p w14:paraId="6B749FC5" w14:textId="63A38BD9"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Critiquing the John Muir Award</w:t>
      </w:r>
    </w:p>
    <w:p w14:paraId="7422330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Although the John Muir Award strongly promotes environmental sustainability, it is important to critically evaluate its limitations. Sustainability is a multidimensional concept incorporating environmental, social, cultural and economic factors. However, programmes such as the John Muir Award often place greater emphasis on environmental conservation than on broader social justice or citizenship issues.</w:t>
      </w:r>
    </w:p>
    <w:p w14:paraId="5F0CE4D1"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This creates an important tension within sustainability education. Education for Sustainable Development and Global Citizenship (ESDGC) encourages learners not only to care for the environment, but also to engage critically with issues such as inequality, human rights, global interdependence and social responsibility (Welsh Government, 2008). While the John Muir Award supports environmental stewardship, it may not always explicitly address these wider dimensions.</w:t>
      </w:r>
    </w:p>
    <w:p w14:paraId="0CB30C35"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 xml:space="preserve">Contemporary sustainability research has increasingly questioned how environmental issues are presented to young children. Sjögren (2023) argues that sustainability education within the context of the Anthropocene often reflects wider societal anxieties surrounding climate change and ecological crisis. This raises ethical questions regarding how much responsibility should be placed upon young children within </w:t>
      </w:r>
      <w:r w:rsidRPr="003A369F">
        <w:rPr>
          <w:rFonts w:eastAsia="Times New Roman" w:cs="Times New Roman"/>
          <w:color w:val="000000"/>
          <w:kern w:val="0"/>
          <w:lang w:eastAsia="en-GB"/>
          <w14:ligatures w14:val="none"/>
        </w:rPr>
        <w:lastRenderedPageBreak/>
        <w:t>sustainability discourse. Although it is important to encourage environmental responsibility, there is also a risk that children may become overwhelmed by climate anxiety or feel burdened by global problems they have little control over.</w:t>
      </w:r>
    </w:p>
    <w:p w14:paraId="4BE7FE68"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This demonstrates the complexity of sustainability education within early childhood contexts because practitioners must balance developing environmental awareness with protecting children’s emotional wellbeing.</w:t>
      </w:r>
    </w:p>
    <w:p w14:paraId="1E17BB9E"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For example, children may develop strong emotional connections to nature without necessarily exploring questions surrounding climate inequality, access to resources or the political dimensions of sustainability. Critics therefore argue that environmental programmes can unintentionally individualise sustainability by focusing on personal responsibility while overlooking structural or systemic issues.</w:t>
      </w:r>
    </w:p>
    <w:p w14:paraId="0F855C17"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However, it could also be argued that the programme provides an important foundation for citizenship development. Through collaborative outdoor experiences, children can develop empathy, participation skills and a sense of collective responsibility. The role of the practitioner is therefore crucial in extending children’s thinking beyond conservation activities and encouraging critical discussions about fairness, community and global sustainability.</w:t>
      </w:r>
    </w:p>
    <w:p w14:paraId="0A2AA0F8"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This reflects a broader debate within early childhood sustainability education regarding whether young children should primarily develop emotional connections with nature or whether they should also engage critically with complex social and political sustainability issues.</w:t>
      </w:r>
    </w:p>
    <w:p w14:paraId="206E0FEE" w14:textId="75B5A3BD" w:rsidR="003A369F" w:rsidRPr="003A369F" w:rsidRDefault="003A369F" w:rsidP="003A369F">
      <w:pPr>
        <w:rPr>
          <w:rFonts w:eastAsia="Times New Roman" w:cs="Times New Roman"/>
          <w:color w:val="000000"/>
          <w:kern w:val="0"/>
          <w:lang w:eastAsia="en-GB"/>
          <w14:ligatures w14:val="none"/>
        </w:rPr>
      </w:pPr>
    </w:p>
    <w:p w14:paraId="1F21FF43" w14:textId="70ABFB6A" w:rsidR="003A369F" w:rsidRPr="003A369F" w:rsidRDefault="00267C1C" w:rsidP="003A369F">
      <w:pPr>
        <w:rPr>
          <w:rFonts w:eastAsia="Times New Roman" w:cs="Times New Roman"/>
          <w:color w:val="000000"/>
          <w:kern w:val="0"/>
          <w:lang w:eastAsia="en-GB"/>
          <w14:ligatures w14:val="none"/>
        </w:rPr>
      </w:pPr>
      <w:r w:rsidRPr="009D2B16">
        <w:rPr>
          <w:color w:val="000000"/>
        </w:rPr>
        <w:t>The John Muir Award aligns closely with key Welsh and international education policies. The Curriculum for Wales promotes authentic, cross-curricular learning, ethical citizenship, health and wellbeing, and outdoor learning, all of which are supported through the award. It also contributes to the four purposes by helping learners develop as ethical, informed citizens, healthy, confident individuals, and creative contributors (Welsh Government, 2022). In addition, the Well-being of Future Generations (Wales) Act 2015 encourages long-term thinking and sustainable decision-making, with goals such as a resilient, healthier, and globally responsible Wales, which are supported through outdoor sustainability education and environmental awareness (Welsh Government, 2015). The UNCRC Article 19 highlights the importance of protecting children from harm, meaning practitioners must ensure safe supervision, effective risk assessments, and consideration of emotional and physical wellbeing during outdoor learning. At the same time, children have the right to play and participate in enriching experiences, so outdoor pedagogy must balance safety with opportunities for exploration and discovery.</w:t>
      </w:r>
    </w:p>
    <w:p w14:paraId="764A5EA4" w14:textId="64D09ED4"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Reflection, Creativity and Sustainability Thinking</w:t>
      </w:r>
    </w:p>
    <w:p w14:paraId="3F1D70D0" w14:textId="59574E36" w:rsidR="003A369F" w:rsidRPr="003A369F" w:rsidRDefault="009C26B6" w:rsidP="003A369F">
      <w:pPr>
        <w:rPr>
          <w:rFonts w:eastAsia="Times New Roman" w:cs="Times New Roman"/>
          <w:color w:val="000000"/>
          <w:kern w:val="0"/>
          <w:lang w:eastAsia="en-GB"/>
          <w14:ligatures w14:val="none"/>
        </w:rPr>
      </w:pPr>
      <w:r w:rsidRPr="009D2B16">
        <w:rPr>
          <w:color w:val="000000"/>
        </w:rPr>
        <w:t xml:space="preserve">Education for Sustainable Development encourages children to develop critical, creative, and reflective thinking skills. The John Muir Award supports this through </w:t>
      </w:r>
      <w:r w:rsidRPr="009D2B16">
        <w:rPr>
          <w:color w:val="000000"/>
        </w:rPr>
        <w:lastRenderedPageBreak/>
        <w:t>reflective learning, as participants are encouraged to observe carefully, reflect on their experiences, share their learning, and consider their responsibilities towards the environment. Reflection is essential in sustainability education because environmental issues are complex and require thoughtful, critical engagement. Creative outdoor learning also helps children develop imagination, build emotional connections with nature, express their ideas and feelings, and explore alternative futures. This approach aligns with sustainability education goals that aim to empower children to become active participants in creating more sustainable societies (Welsh Government, 2008). Overall, these creative and reflective experiences can strengthen children’s sense of agency by helping them understand that their actions can make a meaningful difference.</w:t>
      </w:r>
    </w:p>
    <w:p w14:paraId="677DA37E" w14:textId="326A06F4"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Conclusion</w:t>
      </w:r>
    </w:p>
    <w:p w14:paraId="1EE74582" w14:textId="2774C2E4" w:rsidR="003A369F" w:rsidRPr="009D2B16" w:rsidRDefault="00335679" w:rsidP="003A369F">
      <w:pPr>
        <w:rPr>
          <w:rFonts w:eastAsia="Times New Roman" w:cs="Times New Roman"/>
          <w:color w:val="000000"/>
          <w:kern w:val="0"/>
          <w:lang w:eastAsia="en-GB"/>
          <w14:ligatures w14:val="none"/>
        </w:rPr>
      </w:pPr>
      <w:r w:rsidRPr="009D2B16">
        <w:rPr>
          <w:color w:val="000000"/>
        </w:rPr>
        <w:t>Overall, the John Muir Award strongly supports key principles of Early Childhood Education for Sustainability and is closely linked to Froebel’s nature-based learning, Dewey’s experiential education, and Steiner’s holistic and creative approaches. It also aligns with the Curriculum for Wales, ESDGC principles, and the Well-being of Future Generations Act. The award offers valuable opportunities for hands-on learning, reflection, creativity, environmental responsibility, wellbeing, and developing a strong sense of place. However, there are limitations, as outdoor learning can be affected by barriers such as access, inclusion, funding, and practitioner confidence, and may not always fully address broader issues of social justice and citizenship if focused mainly on environmental conservation. Despite these challenges, the John Muir Award can still provide a powerful foundation for helping children develop environmental awareness, sustainable values, and active engagement with the world around them.</w:t>
      </w:r>
    </w:p>
    <w:p w14:paraId="4A96CA4D" w14:textId="77777777" w:rsidR="003A369F" w:rsidRPr="009D2B16" w:rsidRDefault="003A369F" w:rsidP="003A369F">
      <w:pPr>
        <w:rPr>
          <w:rFonts w:eastAsia="Times New Roman" w:cs="Times New Roman"/>
          <w:color w:val="000000"/>
          <w:kern w:val="0"/>
          <w:lang w:eastAsia="en-GB"/>
          <w14:ligatures w14:val="none"/>
        </w:rPr>
      </w:pPr>
    </w:p>
    <w:p w14:paraId="30989055" w14:textId="77777777" w:rsidR="003A369F" w:rsidRPr="009D2B16" w:rsidRDefault="003A369F" w:rsidP="003A369F">
      <w:pPr>
        <w:rPr>
          <w:rFonts w:eastAsia="Times New Roman" w:cs="Times New Roman"/>
          <w:color w:val="000000"/>
          <w:kern w:val="0"/>
          <w:lang w:eastAsia="en-GB"/>
          <w14:ligatures w14:val="none"/>
        </w:rPr>
      </w:pPr>
    </w:p>
    <w:p w14:paraId="78C87E69" w14:textId="77777777" w:rsidR="003A369F" w:rsidRPr="009D2B16" w:rsidRDefault="003A369F" w:rsidP="003A369F">
      <w:pPr>
        <w:rPr>
          <w:rFonts w:eastAsia="Times New Roman" w:cs="Times New Roman"/>
          <w:color w:val="000000"/>
          <w:kern w:val="0"/>
          <w:lang w:eastAsia="en-GB"/>
          <w14:ligatures w14:val="none"/>
        </w:rPr>
      </w:pPr>
    </w:p>
    <w:p w14:paraId="1425AA9E" w14:textId="77777777" w:rsidR="003A369F" w:rsidRPr="003A369F" w:rsidRDefault="003A369F" w:rsidP="003A369F">
      <w:pPr>
        <w:rPr>
          <w:rFonts w:eastAsia="Times New Roman" w:cs="Times New Roman"/>
          <w:color w:val="000000"/>
          <w:kern w:val="0"/>
          <w:lang w:eastAsia="en-GB"/>
          <w14:ligatures w14:val="none"/>
        </w:rPr>
      </w:pPr>
    </w:p>
    <w:p w14:paraId="0767B85E" w14:textId="77777777" w:rsidR="00335679" w:rsidRPr="009D2B16" w:rsidRDefault="00335679" w:rsidP="003A369F">
      <w:pPr>
        <w:spacing w:before="100" w:beforeAutospacing="1" w:after="100" w:afterAutospacing="1"/>
        <w:outlineLvl w:val="0"/>
        <w:rPr>
          <w:rFonts w:eastAsia="Times New Roman" w:cs="Times New Roman"/>
          <w:b/>
          <w:bCs/>
          <w:color w:val="000000"/>
          <w:kern w:val="36"/>
          <w:lang w:eastAsia="en-GB"/>
          <w14:ligatures w14:val="none"/>
        </w:rPr>
      </w:pPr>
    </w:p>
    <w:p w14:paraId="176ADAE8" w14:textId="77777777" w:rsidR="00335679" w:rsidRPr="009D2B16" w:rsidRDefault="00335679" w:rsidP="003A369F">
      <w:pPr>
        <w:spacing w:before="100" w:beforeAutospacing="1" w:after="100" w:afterAutospacing="1"/>
        <w:outlineLvl w:val="0"/>
        <w:rPr>
          <w:rFonts w:eastAsia="Times New Roman" w:cs="Times New Roman"/>
          <w:b/>
          <w:bCs/>
          <w:color w:val="000000"/>
          <w:kern w:val="36"/>
          <w:lang w:eastAsia="en-GB"/>
          <w14:ligatures w14:val="none"/>
        </w:rPr>
      </w:pPr>
    </w:p>
    <w:p w14:paraId="73118756" w14:textId="77777777" w:rsidR="00335679" w:rsidRPr="009D2B16" w:rsidRDefault="00335679" w:rsidP="003A369F">
      <w:pPr>
        <w:spacing w:before="100" w:beforeAutospacing="1" w:after="100" w:afterAutospacing="1"/>
        <w:outlineLvl w:val="0"/>
        <w:rPr>
          <w:rFonts w:eastAsia="Times New Roman" w:cs="Times New Roman"/>
          <w:b/>
          <w:bCs/>
          <w:color w:val="000000"/>
          <w:kern w:val="36"/>
          <w:lang w:eastAsia="en-GB"/>
          <w14:ligatures w14:val="none"/>
        </w:rPr>
      </w:pPr>
    </w:p>
    <w:p w14:paraId="29625309" w14:textId="795CAACE" w:rsidR="003A369F" w:rsidRPr="003A369F" w:rsidRDefault="003A369F" w:rsidP="003A369F">
      <w:pPr>
        <w:spacing w:before="100" w:beforeAutospacing="1" w:after="100" w:afterAutospacing="1"/>
        <w:outlineLvl w:val="0"/>
        <w:rPr>
          <w:rFonts w:eastAsia="Times New Roman" w:cs="Times New Roman"/>
          <w:b/>
          <w:bCs/>
          <w:color w:val="000000"/>
          <w:kern w:val="36"/>
          <w:lang w:eastAsia="en-GB"/>
          <w14:ligatures w14:val="none"/>
        </w:rPr>
      </w:pPr>
      <w:r w:rsidRPr="003A369F">
        <w:rPr>
          <w:rFonts w:eastAsia="Times New Roman" w:cs="Times New Roman"/>
          <w:b/>
          <w:bCs/>
          <w:color w:val="000000"/>
          <w:kern w:val="36"/>
          <w:lang w:eastAsia="en-GB"/>
          <w14:ligatures w14:val="none"/>
        </w:rPr>
        <w:t>Reference List</w:t>
      </w:r>
    </w:p>
    <w:p w14:paraId="3C184CB2"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Chawla, L. (2020) ‘Childhood nature connection and constructive hope: A review of research on connecting with nature and coping with environmental loss’, </w:t>
      </w:r>
      <w:r w:rsidRPr="003A369F">
        <w:rPr>
          <w:rFonts w:eastAsia="Times New Roman" w:cs="Times New Roman"/>
          <w:i/>
          <w:iCs/>
          <w:color w:val="000000"/>
          <w:kern w:val="0"/>
          <w:lang w:eastAsia="en-GB"/>
          <w14:ligatures w14:val="none"/>
        </w:rPr>
        <w:t>People and Nature</w:t>
      </w:r>
      <w:r w:rsidRPr="003A369F">
        <w:rPr>
          <w:rFonts w:eastAsia="Times New Roman" w:cs="Times New Roman"/>
          <w:color w:val="000000"/>
          <w:kern w:val="0"/>
          <w:lang w:eastAsia="en-GB"/>
          <w14:ligatures w14:val="none"/>
        </w:rPr>
        <w:t>, 2(3), pp. 619–642.</w:t>
      </w:r>
    </w:p>
    <w:p w14:paraId="0B432CFF"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Dewey, J. (1938) </w:t>
      </w:r>
      <w:r w:rsidRPr="003A369F">
        <w:rPr>
          <w:rFonts w:eastAsia="Times New Roman" w:cs="Times New Roman"/>
          <w:i/>
          <w:iCs/>
          <w:color w:val="000000"/>
          <w:kern w:val="0"/>
          <w:lang w:eastAsia="en-GB"/>
          <w14:ligatures w14:val="none"/>
        </w:rPr>
        <w:t>Experience and Education</w:t>
      </w:r>
      <w:r w:rsidRPr="003A369F">
        <w:rPr>
          <w:rFonts w:eastAsia="Times New Roman" w:cs="Times New Roman"/>
          <w:color w:val="000000"/>
          <w:kern w:val="0"/>
          <w:lang w:eastAsia="en-GB"/>
          <w14:ligatures w14:val="none"/>
        </w:rPr>
        <w:t>. New York: Macmillan.</w:t>
      </w:r>
    </w:p>
    <w:p w14:paraId="2B21EE6E"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Dreamson, N. and Kim, S. (2021) ‘Human–nature relationships in early childhood education for sustainability: Metaphysical analysis and reshaping’, </w:t>
      </w:r>
      <w:r w:rsidRPr="003A369F">
        <w:rPr>
          <w:rFonts w:eastAsia="Times New Roman" w:cs="Times New Roman"/>
          <w:i/>
          <w:iCs/>
          <w:color w:val="000000"/>
          <w:kern w:val="0"/>
          <w:lang w:eastAsia="en-GB"/>
          <w14:ligatures w14:val="none"/>
        </w:rPr>
        <w:t>Australian Journal of Environmental Education</w:t>
      </w:r>
      <w:r w:rsidRPr="003A369F">
        <w:rPr>
          <w:rFonts w:eastAsia="Times New Roman" w:cs="Times New Roman"/>
          <w:color w:val="000000"/>
          <w:kern w:val="0"/>
          <w:lang w:eastAsia="en-GB"/>
          <w14:ligatures w14:val="none"/>
        </w:rPr>
        <w:t>, 38(2), pp. 145–158.</w:t>
      </w:r>
    </w:p>
    <w:p w14:paraId="4FC4C9DA"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lastRenderedPageBreak/>
        <w:t>Froebel, F. (1887) </w:t>
      </w:r>
      <w:r w:rsidRPr="003A369F">
        <w:rPr>
          <w:rFonts w:eastAsia="Times New Roman" w:cs="Times New Roman"/>
          <w:i/>
          <w:iCs/>
          <w:color w:val="000000"/>
          <w:kern w:val="0"/>
          <w:lang w:eastAsia="en-GB"/>
          <w14:ligatures w14:val="none"/>
        </w:rPr>
        <w:t>The Education of Man</w:t>
      </w:r>
      <w:r w:rsidRPr="003A369F">
        <w:rPr>
          <w:rFonts w:eastAsia="Times New Roman" w:cs="Times New Roman"/>
          <w:color w:val="000000"/>
          <w:kern w:val="0"/>
          <w:lang w:eastAsia="en-GB"/>
          <w14:ligatures w14:val="none"/>
        </w:rPr>
        <w:t>. New York: D. Appleton and Company.</w:t>
      </w:r>
    </w:p>
    <w:p w14:paraId="4B808C82"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Grindheim, L.T., Bakken, Y., Hauge, K.H. and Heggen, M.P. (2020) ‘Early childhood education for sustainability through contradicting and overlapping dimensions’, </w:t>
      </w:r>
      <w:r w:rsidRPr="003A369F">
        <w:rPr>
          <w:rFonts w:eastAsia="Times New Roman" w:cs="Times New Roman"/>
          <w:i/>
          <w:iCs/>
          <w:color w:val="000000"/>
          <w:kern w:val="0"/>
          <w:lang w:eastAsia="en-GB"/>
          <w14:ligatures w14:val="none"/>
        </w:rPr>
        <w:t>ECNU Review of Education</w:t>
      </w:r>
      <w:r w:rsidRPr="003A369F">
        <w:rPr>
          <w:rFonts w:eastAsia="Times New Roman" w:cs="Times New Roman"/>
          <w:color w:val="000000"/>
          <w:kern w:val="0"/>
          <w:lang w:eastAsia="en-GB"/>
          <w14:ligatures w14:val="none"/>
        </w:rPr>
        <w:t>, 3(4), pp. 628–645.</w:t>
      </w:r>
    </w:p>
    <w:p w14:paraId="1D9B28AD"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Ødegaard, E.E. (2021) ‘Reimagining collaborative exploration: A signature pedagogy for sustainability in early childhood education and care’, </w:t>
      </w:r>
      <w:r w:rsidRPr="003A369F">
        <w:rPr>
          <w:rFonts w:eastAsia="Times New Roman" w:cs="Times New Roman"/>
          <w:i/>
          <w:iCs/>
          <w:color w:val="000000"/>
          <w:kern w:val="0"/>
          <w:lang w:eastAsia="en-GB"/>
          <w14:ligatures w14:val="none"/>
        </w:rPr>
        <w:t>Sustainability</w:t>
      </w:r>
      <w:r w:rsidRPr="003A369F">
        <w:rPr>
          <w:rFonts w:eastAsia="Times New Roman" w:cs="Times New Roman"/>
          <w:color w:val="000000"/>
          <w:kern w:val="0"/>
          <w:lang w:eastAsia="en-GB"/>
          <w14:ligatures w14:val="none"/>
        </w:rPr>
        <w:t>, 13(9), p. 5139.</w:t>
      </w:r>
    </w:p>
    <w:p w14:paraId="64743955"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Sjögren, H. (2023) ‘A review of research on the Anthropocene in early childhood education’, </w:t>
      </w:r>
      <w:r w:rsidRPr="003A369F">
        <w:rPr>
          <w:rFonts w:eastAsia="Times New Roman" w:cs="Times New Roman"/>
          <w:i/>
          <w:iCs/>
          <w:color w:val="000000"/>
          <w:kern w:val="0"/>
          <w:lang w:eastAsia="en-GB"/>
          <w14:ligatures w14:val="none"/>
        </w:rPr>
        <w:t>Contemporary Issues in Early Childhood</w:t>
      </w:r>
      <w:r w:rsidRPr="003A369F">
        <w:rPr>
          <w:rFonts w:eastAsia="Times New Roman" w:cs="Times New Roman"/>
          <w:color w:val="000000"/>
          <w:kern w:val="0"/>
          <w:lang w:eastAsia="en-GB"/>
          <w14:ligatures w14:val="none"/>
        </w:rPr>
        <w:t>, 24(1), pp. 46–56.</w:t>
      </w:r>
    </w:p>
    <w:p w14:paraId="59C84C77"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Somerville, M. and Williams, C. (2020) ‘Early childhood environmental education: A systematic review of the research literature’, </w:t>
      </w:r>
      <w:r w:rsidRPr="003A369F">
        <w:rPr>
          <w:rFonts w:eastAsia="Times New Roman" w:cs="Times New Roman"/>
          <w:i/>
          <w:iCs/>
          <w:color w:val="000000"/>
          <w:kern w:val="0"/>
          <w:lang w:eastAsia="en-GB"/>
          <w14:ligatures w14:val="none"/>
        </w:rPr>
        <w:t>Educational Review</w:t>
      </w:r>
      <w:r w:rsidRPr="003A369F">
        <w:rPr>
          <w:rFonts w:eastAsia="Times New Roman" w:cs="Times New Roman"/>
          <w:color w:val="000000"/>
          <w:kern w:val="0"/>
          <w:lang w:eastAsia="en-GB"/>
          <w14:ligatures w14:val="none"/>
        </w:rPr>
        <w:t>, 73(6), pp. 1–21.</w:t>
      </w:r>
    </w:p>
    <w:p w14:paraId="742A6238"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Steiner, R. (1995) </w:t>
      </w:r>
      <w:r w:rsidRPr="003A369F">
        <w:rPr>
          <w:rFonts w:eastAsia="Times New Roman" w:cs="Times New Roman"/>
          <w:i/>
          <w:iCs/>
          <w:color w:val="000000"/>
          <w:kern w:val="0"/>
          <w:lang w:eastAsia="en-GB"/>
          <w14:ligatures w14:val="none"/>
        </w:rPr>
        <w:t>The Education of the Child</w:t>
      </w:r>
      <w:r w:rsidRPr="003A369F">
        <w:rPr>
          <w:rFonts w:eastAsia="Times New Roman" w:cs="Times New Roman"/>
          <w:color w:val="000000"/>
          <w:kern w:val="0"/>
          <w:lang w:eastAsia="en-GB"/>
          <w14:ligatures w14:val="none"/>
        </w:rPr>
        <w:t>. Great Barrington, MA: Anthroposophic Press.</w:t>
      </w:r>
    </w:p>
    <w:p w14:paraId="1906FB40" w14:textId="7C839AE9"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Tinney, S. and Hurst, K. (2023) </w:t>
      </w:r>
      <w:r w:rsidRPr="003A369F">
        <w:rPr>
          <w:rFonts w:eastAsia="Times New Roman" w:cs="Times New Roman"/>
          <w:i/>
          <w:iCs/>
          <w:color w:val="000000"/>
          <w:kern w:val="0"/>
          <w:lang w:eastAsia="en-GB"/>
          <w14:ligatures w14:val="none"/>
        </w:rPr>
        <w:t>Early Childhood Education for Sustainability in Wales</w:t>
      </w:r>
      <w:r w:rsidRPr="003A369F">
        <w:rPr>
          <w:rFonts w:eastAsia="Times New Roman" w:cs="Times New Roman"/>
          <w:color w:val="000000"/>
          <w:kern w:val="0"/>
          <w:lang w:eastAsia="en-GB"/>
          <w14:ligatures w14:val="none"/>
        </w:rPr>
        <w:t>. Cardiff: University of Wales Press.</w:t>
      </w:r>
    </w:p>
    <w:p w14:paraId="3BE1984C"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United Nations (1989) </w:t>
      </w:r>
      <w:r w:rsidRPr="003A369F">
        <w:rPr>
          <w:rFonts w:eastAsia="Times New Roman" w:cs="Times New Roman"/>
          <w:i/>
          <w:iCs/>
          <w:color w:val="000000"/>
          <w:kern w:val="0"/>
          <w:lang w:eastAsia="en-GB"/>
          <w14:ligatures w14:val="none"/>
        </w:rPr>
        <w:t>United Nations Convention on the Rights of the Child</w:t>
      </w:r>
      <w:r w:rsidRPr="003A369F">
        <w:rPr>
          <w:rFonts w:eastAsia="Times New Roman" w:cs="Times New Roman"/>
          <w:color w:val="000000"/>
          <w:kern w:val="0"/>
          <w:lang w:eastAsia="en-GB"/>
          <w14:ligatures w14:val="none"/>
        </w:rPr>
        <w:t>. Geneva: United Nations.</w:t>
      </w:r>
    </w:p>
    <w:p w14:paraId="589C717A"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(2008) </w:t>
      </w:r>
      <w:r w:rsidRPr="003A369F">
        <w:rPr>
          <w:rFonts w:eastAsia="Times New Roman" w:cs="Times New Roman"/>
          <w:i/>
          <w:iCs/>
          <w:color w:val="000000"/>
          <w:kern w:val="0"/>
          <w:lang w:eastAsia="en-GB"/>
          <w14:ligatures w14:val="none"/>
        </w:rPr>
        <w:t>Education for Sustainable Development and Global Citizenship: A Common Understanding for Schools</w:t>
      </w:r>
      <w:r w:rsidRPr="003A369F">
        <w:rPr>
          <w:rFonts w:eastAsia="Times New Roman" w:cs="Times New Roman"/>
          <w:color w:val="000000"/>
          <w:kern w:val="0"/>
          <w:lang w:eastAsia="en-GB"/>
          <w14:ligatures w14:val="none"/>
        </w:rPr>
        <w:t>. Cardiff: Welsh Government.</w:t>
      </w:r>
    </w:p>
    <w:p w14:paraId="04BA354F"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(2015) </w:t>
      </w:r>
      <w:r w:rsidRPr="003A369F">
        <w:rPr>
          <w:rFonts w:eastAsia="Times New Roman" w:cs="Times New Roman"/>
          <w:i/>
          <w:iCs/>
          <w:color w:val="000000"/>
          <w:kern w:val="0"/>
          <w:lang w:eastAsia="en-GB"/>
          <w14:ligatures w14:val="none"/>
        </w:rPr>
        <w:t>Well-being of Future Generations (Wales) Act 2015</w:t>
      </w:r>
      <w:r w:rsidRPr="003A369F">
        <w:rPr>
          <w:rFonts w:eastAsia="Times New Roman" w:cs="Times New Roman"/>
          <w:color w:val="000000"/>
          <w:kern w:val="0"/>
          <w:lang w:eastAsia="en-GB"/>
          <w14:ligatures w14:val="none"/>
        </w:rPr>
        <w:t>. Cardiff: Welsh Government.</w:t>
      </w:r>
    </w:p>
    <w:p w14:paraId="769BBEF5"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(2022) </w:t>
      </w:r>
      <w:r w:rsidRPr="003A369F">
        <w:rPr>
          <w:rFonts w:eastAsia="Times New Roman" w:cs="Times New Roman"/>
          <w:i/>
          <w:iCs/>
          <w:color w:val="000000"/>
          <w:kern w:val="0"/>
          <w:lang w:eastAsia="en-GB"/>
          <w14:ligatures w14:val="none"/>
        </w:rPr>
        <w:t>Curriculum for Wales Framework</w:t>
      </w:r>
      <w:r w:rsidRPr="003A369F">
        <w:rPr>
          <w:rFonts w:eastAsia="Times New Roman" w:cs="Times New Roman"/>
          <w:color w:val="000000"/>
          <w:kern w:val="0"/>
          <w:lang w:eastAsia="en-GB"/>
          <w14:ligatures w14:val="none"/>
        </w:rPr>
        <w:t>. Cardiff: Welsh Government.</w:t>
      </w:r>
    </w:p>
    <w:p w14:paraId="4FF9C41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Chawla, L. (2020) ‘Childhood nature connection and constructive hope: A review of research on connecting with nature and coping with environmental loss’, </w:t>
      </w:r>
      <w:r w:rsidRPr="003A369F">
        <w:rPr>
          <w:rFonts w:eastAsia="Times New Roman" w:cs="Times New Roman"/>
          <w:i/>
          <w:iCs/>
          <w:color w:val="000000"/>
          <w:kern w:val="0"/>
          <w:lang w:eastAsia="en-GB"/>
          <w14:ligatures w14:val="none"/>
        </w:rPr>
        <w:t>People and Nature</w:t>
      </w:r>
      <w:r w:rsidRPr="003A369F">
        <w:rPr>
          <w:rFonts w:eastAsia="Times New Roman" w:cs="Times New Roman"/>
          <w:color w:val="000000"/>
          <w:kern w:val="0"/>
          <w:lang w:eastAsia="en-GB"/>
          <w14:ligatures w14:val="none"/>
        </w:rPr>
        <w:t>, 2(3), pp. 619–642.</w:t>
      </w:r>
    </w:p>
    <w:p w14:paraId="3BE4E01A"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Dewey, J. (1938) </w:t>
      </w:r>
      <w:r w:rsidRPr="003A369F">
        <w:rPr>
          <w:rFonts w:eastAsia="Times New Roman" w:cs="Times New Roman"/>
          <w:i/>
          <w:iCs/>
          <w:color w:val="000000"/>
          <w:kern w:val="0"/>
          <w:lang w:eastAsia="en-GB"/>
          <w14:ligatures w14:val="none"/>
        </w:rPr>
        <w:t>Experience and Education</w:t>
      </w:r>
      <w:r w:rsidRPr="003A369F">
        <w:rPr>
          <w:rFonts w:eastAsia="Times New Roman" w:cs="Times New Roman"/>
          <w:color w:val="000000"/>
          <w:kern w:val="0"/>
          <w:lang w:eastAsia="en-GB"/>
          <w14:ligatures w14:val="none"/>
        </w:rPr>
        <w:t>. New York: Macmillan.</w:t>
      </w:r>
    </w:p>
    <w:p w14:paraId="56762A4C"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Froebel, F. (1887) </w:t>
      </w:r>
      <w:r w:rsidRPr="003A369F">
        <w:rPr>
          <w:rFonts w:eastAsia="Times New Roman" w:cs="Times New Roman"/>
          <w:i/>
          <w:iCs/>
          <w:color w:val="000000"/>
          <w:kern w:val="0"/>
          <w:lang w:eastAsia="en-GB"/>
          <w14:ligatures w14:val="none"/>
        </w:rPr>
        <w:t>The Education of Man</w:t>
      </w:r>
      <w:r w:rsidRPr="003A369F">
        <w:rPr>
          <w:rFonts w:eastAsia="Times New Roman" w:cs="Times New Roman"/>
          <w:color w:val="000000"/>
          <w:kern w:val="0"/>
          <w:lang w:eastAsia="en-GB"/>
          <w14:ligatures w14:val="none"/>
        </w:rPr>
        <w:t>. New York: D. Appleton and Company.</w:t>
      </w:r>
    </w:p>
    <w:p w14:paraId="0E41922F"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Steiner, R. (1995) </w:t>
      </w:r>
      <w:r w:rsidRPr="003A369F">
        <w:rPr>
          <w:rFonts w:eastAsia="Times New Roman" w:cs="Times New Roman"/>
          <w:i/>
          <w:iCs/>
          <w:color w:val="000000"/>
          <w:kern w:val="0"/>
          <w:lang w:eastAsia="en-GB"/>
          <w14:ligatures w14:val="none"/>
        </w:rPr>
        <w:t>The Education of the Child</w:t>
      </w:r>
      <w:r w:rsidRPr="003A369F">
        <w:rPr>
          <w:rFonts w:eastAsia="Times New Roman" w:cs="Times New Roman"/>
          <w:color w:val="000000"/>
          <w:kern w:val="0"/>
          <w:lang w:eastAsia="en-GB"/>
          <w14:ligatures w14:val="none"/>
        </w:rPr>
        <w:t>. Great Barrington, MA: Anthroposophic Press.</w:t>
      </w:r>
    </w:p>
    <w:p w14:paraId="0491D01F" w14:textId="67662476"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Tinney, S. and Hurst, K. (2023) </w:t>
      </w:r>
      <w:r w:rsidRPr="003A369F">
        <w:rPr>
          <w:rFonts w:eastAsia="Times New Roman" w:cs="Times New Roman"/>
          <w:i/>
          <w:iCs/>
          <w:color w:val="000000"/>
          <w:kern w:val="0"/>
          <w:lang w:eastAsia="en-GB"/>
          <w14:ligatures w14:val="none"/>
        </w:rPr>
        <w:t>Early Childhood Education for Sustainability in Wales</w:t>
      </w:r>
      <w:r w:rsidRPr="003A369F">
        <w:rPr>
          <w:rFonts w:eastAsia="Times New Roman" w:cs="Times New Roman"/>
          <w:color w:val="000000"/>
          <w:kern w:val="0"/>
          <w:lang w:eastAsia="en-GB"/>
          <w14:ligatures w14:val="none"/>
        </w:rPr>
        <w:t>. Cardiff: University of Wales Press.</w:t>
      </w:r>
    </w:p>
    <w:p w14:paraId="68E9EDD5"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lastRenderedPageBreak/>
        <w:t>United Nations (1989) </w:t>
      </w:r>
      <w:r w:rsidRPr="003A369F">
        <w:rPr>
          <w:rFonts w:eastAsia="Times New Roman" w:cs="Times New Roman"/>
          <w:i/>
          <w:iCs/>
          <w:color w:val="000000"/>
          <w:kern w:val="0"/>
          <w:lang w:eastAsia="en-GB"/>
          <w14:ligatures w14:val="none"/>
        </w:rPr>
        <w:t>United Nations Convention on the Rights of the Child</w:t>
      </w:r>
      <w:r w:rsidRPr="003A369F">
        <w:rPr>
          <w:rFonts w:eastAsia="Times New Roman" w:cs="Times New Roman"/>
          <w:color w:val="000000"/>
          <w:kern w:val="0"/>
          <w:lang w:eastAsia="en-GB"/>
          <w14:ligatures w14:val="none"/>
        </w:rPr>
        <w:t>. Geneva: United Nations.</w:t>
      </w:r>
    </w:p>
    <w:p w14:paraId="7155E389"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(2008) </w:t>
      </w:r>
      <w:r w:rsidRPr="003A369F">
        <w:rPr>
          <w:rFonts w:eastAsia="Times New Roman" w:cs="Times New Roman"/>
          <w:i/>
          <w:iCs/>
          <w:color w:val="000000"/>
          <w:kern w:val="0"/>
          <w:lang w:eastAsia="en-GB"/>
          <w14:ligatures w14:val="none"/>
        </w:rPr>
        <w:t>Education for Sustainable Development and Global Citizenship: A Common Understanding for Schools</w:t>
      </w:r>
      <w:r w:rsidRPr="003A369F">
        <w:rPr>
          <w:rFonts w:eastAsia="Times New Roman" w:cs="Times New Roman"/>
          <w:color w:val="000000"/>
          <w:kern w:val="0"/>
          <w:lang w:eastAsia="en-GB"/>
          <w14:ligatures w14:val="none"/>
        </w:rPr>
        <w:t>. Cardiff: Welsh Government.</w:t>
      </w:r>
    </w:p>
    <w:p w14:paraId="0706F2D6"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(2015) </w:t>
      </w:r>
      <w:r w:rsidRPr="003A369F">
        <w:rPr>
          <w:rFonts w:eastAsia="Times New Roman" w:cs="Times New Roman"/>
          <w:i/>
          <w:iCs/>
          <w:color w:val="000000"/>
          <w:kern w:val="0"/>
          <w:lang w:eastAsia="en-GB"/>
          <w14:ligatures w14:val="none"/>
        </w:rPr>
        <w:t>Well-being of Future Generations (Wales) Act 2015</w:t>
      </w:r>
      <w:r w:rsidRPr="003A369F">
        <w:rPr>
          <w:rFonts w:eastAsia="Times New Roman" w:cs="Times New Roman"/>
          <w:color w:val="000000"/>
          <w:kern w:val="0"/>
          <w:lang w:eastAsia="en-GB"/>
          <w14:ligatures w14:val="none"/>
        </w:rPr>
        <w:t>. Cardiff: Welsh Government.</w:t>
      </w:r>
    </w:p>
    <w:p w14:paraId="309EBD28" w14:textId="77777777" w:rsidR="003A369F" w:rsidRPr="003A369F" w:rsidRDefault="003A369F" w:rsidP="003A369F">
      <w:pPr>
        <w:spacing w:before="100" w:beforeAutospacing="1" w:after="100" w:afterAutospacing="1"/>
        <w:rPr>
          <w:rFonts w:eastAsia="Times New Roman" w:cs="Times New Roman"/>
          <w:color w:val="000000"/>
          <w:kern w:val="0"/>
          <w:lang w:eastAsia="en-GB"/>
          <w14:ligatures w14:val="none"/>
        </w:rPr>
      </w:pPr>
      <w:r w:rsidRPr="003A369F">
        <w:rPr>
          <w:rFonts w:eastAsia="Times New Roman" w:cs="Times New Roman"/>
          <w:color w:val="000000"/>
          <w:kern w:val="0"/>
          <w:lang w:eastAsia="en-GB"/>
          <w14:ligatures w14:val="none"/>
        </w:rPr>
        <w:t>Welsh Government (2022) </w:t>
      </w:r>
      <w:r w:rsidRPr="003A369F">
        <w:rPr>
          <w:rFonts w:eastAsia="Times New Roman" w:cs="Times New Roman"/>
          <w:i/>
          <w:iCs/>
          <w:color w:val="000000"/>
          <w:kern w:val="0"/>
          <w:lang w:eastAsia="en-GB"/>
          <w14:ligatures w14:val="none"/>
        </w:rPr>
        <w:t>Curriculum for Wales Framework</w:t>
      </w:r>
      <w:r w:rsidRPr="003A369F">
        <w:rPr>
          <w:rFonts w:eastAsia="Times New Roman" w:cs="Times New Roman"/>
          <w:color w:val="000000"/>
          <w:kern w:val="0"/>
          <w:lang w:eastAsia="en-GB"/>
          <w14:ligatures w14:val="none"/>
        </w:rPr>
        <w:t>. Cardiff: Welsh Government.</w:t>
      </w:r>
    </w:p>
    <w:p w14:paraId="2CB45C85" w14:textId="77777777" w:rsidR="0074526C" w:rsidRPr="009D2B16" w:rsidRDefault="0074526C"/>
    <w:p w14:paraId="49F50E14" w14:textId="77777777" w:rsidR="00412C3F" w:rsidRPr="009D2B16" w:rsidRDefault="00412C3F"/>
    <w:p w14:paraId="39F762C6" w14:textId="77777777" w:rsidR="00412C3F" w:rsidRPr="009D2B16" w:rsidRDefault="00412C3F"/>
    <w:sectPr w:rsidR="00412C3F" w:rsidRPr="009D2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4642"/>
    <w:multiLevelType w:val="multilevel"/>
    <w:tmpl w:val="502E6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560D2"/>
    <w:multiLevelType w:val="multilevel"/>
    <w:tmpl w:val="57001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B1BE3"/>
    <w:multiLevelType w:val="multilevel"/>
    <w:tmpl w:val="333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96636"/>
    <w:multiLevelType w:val="multilevel"/>
    <w:tmpl w:val="E4B8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70D50"/>
    <w:multiLevelType w:val="multilevel"/>
    <w:tmpl w:val="F48C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8E7605"/>
    <w:multiLevelType w:val="multilevel"/>
    <w:tmpl w:val="B942B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195301"/>
    <w:multiLevelType w:val="multilevel"/>
    <w:tmpl w:val="14DC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27AD3"/>
    <w:multiLevelType w:val="multilevel"/>
    <w:tmpl w:val="6346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D2656"/>
    <w:multiLevelType w:val="multilevel"/>
    <w:tmpl w:val="B28C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D110BE"/>
    <w:multiLevelType w:val="multilevel"/>
    <w:tmpl w:val="E3F4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D82489"/>
    <w:multiLevelType w:val="multilevel"/>
    <w:tmpl w:val="CE18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BB7D72"/>
    <w:multiLevelType w:val="multilevel"/>
    <w:tmpl w:val="BA50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77F5E"/>
    <w:multiLevelType w:val="multilevel"/>
    <w:tmpl w:val="11B8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C357F9"/>
    <w:multiLevelType w:val="multilevel"/>
    <w:tmpl w:val="75525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F116A2"/>
    <w:multiLevelType w:val="multilevel"/>
    <w:tmpl w:val="1870D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7A157E"/>
    <w:multiLevelType w:val="multilevel"/>
    <w:tmpl w:val="819C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A95B0C"/>
    <w:multiLevelType w:val="multilevel"/>
    <w:tmpl w:val="5348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754000"/>
    <w:multiLevelType w:val="multilevel"/>
    <w:tmpl w:val="120C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711C87"/>
    <w:multiLevelType w:val="multilevel"/>
    <w:tmpl w:val="58EA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2898230">
    <w:abstractNumId w:val="5"/>
  </w:num>
  <w:num w:numId="2" w16cid:durableId="302733721">
    <w:abstractNumId w:val="15"/>
  </w:num>
  <w:num w:numId="3" w16cid:durableId="201090785">
    <w:abstractNumId w:val="17"/>
  </w:num>
  <w:num w:numId="4" w16cid:durableId="1691175954">
    <w:abstractNumId w:val="0"/>
  </w:num>
  <w:num w:numId="5" w16cid:durableId="1120343971">
    <w:abstractNumId w:val="9"/>
  </w:num>
  <w:num w:numId="6" w16cid:durableId="457337786">
    <w:abstractNumId w:val="18"/>
  </w:num>
  <w:num w:numId="7" w16cid:durableId="877477024">
    <w:abstractNumId w:val="1"/>
  </w:num>
  <w:num w:numId="8" w16cid:durableId="1725370926">
    <w:abstractNumId w:val="3"/>
  </w:num>
  <w:num w:numId="9" w16cid:durableId="1040589803">
    <w:abstractNumId w:val="6"/>
  </w:num>
  <w:num w:numId="10" w16cid:durableId="1740251202">
    <w:abstractNumId w:val="11"/>
  </w:num>
  <w:num w:numId="11" w16cid:durableId="741176771">
    <w:abstractNumId w:val="12"/>
  </w:num>
  <w:num w:numId="12" w16cid:durableId="367264334">
    <w:abstractNumId w:val="4"/>
  </w:num>
  <w:num w:numId="13" w16cid:durableId="833688263">
    <w:abstractNumId w:val="8"/>
  </w:num>
  <w:num w:numId="14" w16cid:durableId="695354509">
    <w:abstractNumId w:val="7"/>
  </w:num>
  <w:num w:numId="15" w16cid:durableId="215704567">
    <w:abstractNumId w:val="10"/>
  </w:num>
  <w:num w:numId="16" w16cid:durableId="1353920510">
    <w:abstractNumId w:val="14"/>
  </w:num>
  <w:num w:numId="17" w16cid:durableId="2095471286">
    <w:abstractNumId w:val="16"/>
  </w:num>
  <w:num w:numId="18" w16cid:durableId="1951888368">
    <w:abstractNumId w:val="13"/>
  </w:num>
  <w:num w:numId="19" w16cid:durableId="1377311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30F"/>
    <w:rsid w:val="00034973"/>
    <w:rsid w:val="00061120"/>
    <w:rsid w:val="00267C1C"/>
    <w:rsid w:val="002B0810"/>
    <w:rsid w:val="002F42F7"/>
    <w:rsid w:val="00335679"/>
    <w:rsid w:val="003A369F"/>
    <w:rsid w:val="00412C3F"/>
    <w:rsid w:val="005C6595"/>
    <w:rsid w:val="005E5F53"/>
    <w:rsid w:val="0063066B"/>
    <w:rsid w:val="006F7670"/>
    <w:rsid w:val="0074526C"/>
    <w:rsid w:val="00761350"/>
    <w:rsid w:val="007E3D89"/>
    <w:rsid w:val="0088017A"/>
    <w:rsid w:val="008F030F"/>
    <w:rsid w:val="00913E6D"/>
    <w:rsid w:val="00925DEC"/>
    <w:rsid w:val="009C26B6"/>
    <w:rsid w:val="009D2B16"/>
    <w:rsid w:val="00B60111"/>
    <w:rsid w:val="00B96535"/>
    <w:rsid w:val="00BA1E2D"/>
    <w:rsid w:val="00BB7E85"/>
    <w:rsid w:val="00BD3A3A"/>
    <w:rsid w:val="00BF3376"/>
    <w:rsid w:val="00C12A8F"/>
    <w:rsid w:val="00CB640E"/>
    <w:rsid w:val="00D24961"/>
    <w:rsid w:val="00D27A0E"/>
    <w:rsid w:val="00E60A8B"/>
    <w:rsid w:val="00F21079"/>
    <w:rsid w:val="00F33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0267"/>
  <w15:chartTrackingRefBased/>
  <w15:docId w15:val="{181A8395-2850-1742-B988-903677CF9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3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3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3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3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3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30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30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30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30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3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3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3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3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3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3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3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3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30F"/>
    <w:rPr>
      <w:rFonts w:eastAsiaTheme="majorEastAsia" w:cstheme="majorBidi"/>
      <w:color w:val="272727" w:themeColor="text1" w:themeTint="D8"/>
    </w:rPr>
  </w:style>
  <w:style w:type="paragraph" w:styleId="Title">
    <w:name w:val="Title"/>
    <w:basedOn w:val="Normal"/>
    <w:next w:val="Normal"/>
    <w:link w:val="TitleChar"/>
    <w:uiPriority w:val="10"/>
    <w:qFormat/>
    <w:rsid w:val="008F030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30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3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3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030F"/>
    <w:rPr>
      <w:i/>
      <w:iCs/>
      <w:color w:val="404040" w:themeColor="text1" w:themeTint="BF"/>
    </w:rPr>
  </w:style>
  <w:style w:type="paragraph" w:styleId="ListParagraph">
    <w:name w:val="List Paragraph"/>
    <w:basedOn w:val="Normal"/>
    <w:uiPriority w:val="34"/>
    <w:qFormat/>
    <w:rsid w:val="008F030F"/>
    <w:pPr>
      <w:ind w:left="720"/>
      <w:contextualSpacing/>
    </w:pPr>
  </w:style>
  <w:style w:type="character" w:styleId="IntenseEmphasis">
    <w:name w:val="Intense Emphasis"/>
    <w:basedOn w:val="DefaultParagraphFont"/>
    <w:uiPriority w:val="21"/>
    <w:qFormat/>
    <w:rsid w:val="008F030F"/>
    <w:rPr>
      <w:i/>
      <w:iCs/>
      <w:color w:val="0F4761" w:themeColor="accent1" w:themeShade="BF"/>
    </w:rPr>
  </w:style>
  <w:style w:type="paragraph" w:styleId="IntenseQuote">
    <w:name w:val="Intense Quote"/>
    <w:basedOn w:val="Normal"/>
    <w:next w:val="Normal"/>
    <w:link w:val="IntenseQuoteChar"/>
    <w:uiPriority w:val="30"/>
    <w:qFormat/>
    <w:rsid w:val="008F0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30F"/>
    <w:rPr>
      <w:i/>
      <w:iCs/>
      <w:color w:val="0F4761" w:themeColor="accent1" w:themeShade="BF"/>
    </w:rPr>
  </w:style>
  <w:style w:type="character" w:styleId="IntenseReference">
    <w:name w:val="Intense Reference"/>
    <w:basedOn w:val="DefaultParagraphFont"/>
    <w:uiPriority w:val="32"/>
    <w:qFormat/>
    <w:rsid w:val="008F030F"/>
    <w:rPr>
      <w:b/>
      <w:bCs/>
      <w:smallCaps/>
      <w:color w:val="0F4761" w:themeColor="accent1" w:themeShade="BF"/>
      <w:spacing w:val="5"/>
    </w:rPr>
  </w:style>
  <w:style w:type="paragraph" w:styleId="NormalWeb">
    <w:name w:val="Normal (Web)"/>
    <w:basedOn w:val="Normal"/>
    <w:uiPriority w:val="99"/>
    <w:semiHidden/>
    <w:unhideWhenUsed/>
    <w:rsid w:val="003A369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A369F"/>
  </w:style>
  <w:style w:type="character" w:styleId="Emphasis">
    <w:name w:val="Emphasis"/>
    <w:basedOn w:val="DefaultParagraphFont"/>
    <w:uiPriority w:val="20"/>
    <w:qFormat/>
    <w:rsid w:val="003A36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71B56-5B4B-7F48-B2A3-4DDD1FFFC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10</Pages>
  <Words>3207</Words>
  <Characters>21138</Characters>
  <Application>Microsoft Office Word</Application>
  <DocSecurity>0</DocSecurity>
  <Lines>358</Lines>
  <Paragraphs>98</Paragraphs>
  <ScaleCrop>false</ScaleCrop>
  <Company/>
  <LinksUpToDate>false</LinksUpToDate>
  <CharactersWithSpaces>24247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27</cp:revision>
  <dcterms:created xsi:type="dcterms:W3CDTF">2026-05-09T14:56:00Z</dcterms:created>
  <dcterms:modified xsi:type="dcterms:W3CDTF">2026-05-12T20:20:00Z</dcterms:modified>
</cp:coreProperties>
</file>