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B3716C" w14:textId="77777777" w:rsidR="00DE30E1" w:rsidRDefault="001B7112">
      <w:pPr>
        <w:jc w:val="both"/>
        <w:rPr>
          <w:rFonts w:ascii="Arial" w:hAnsi="Arial"/>
          <w:sz w:val="24"/>
          <w:szCs w:val="24"/>
        </w:rPr>
      </w:pPr>
      <w:r>
        <w:rPr>
          <w:rFonts w:ascii="Arial" w:hAnsi="Arial"/>
          <w:sz w:val="24"/>
          <w:szCs w:val="24"/>
        </w:rPr>
        <w:t xml:space="preserve">Various researchers and local historians have worked on interpretation for </w:t>
      </w:r>
      <w:proofErr w:type="spellStart"/>
      <w:r>
        <w:rPr>
          <w:rFonts w:ascii="Arial" w:hAnsi="Arial"/>
          <w:sz w:val="24"/>
          <w:szCs w:val="24"/>
        </w:rPr>
        <w:t>Caldicot</w:t>
      </w:r>
      <w:proofErr w:type="spellEnd"/>
      <w:r>
        <w:rPr>
          <w:rFonts w:ascii="Arial" w:hAnsi="Arial"/>
          <w:sz w:val="24"/>
          <w:szCs w:val="24"/>
        </w:rPr>
        <w:t xml:space="preserve"> Castle, but it has all been at least partly informed by the research carried out by 19</w:t>
      </w:r>
      <w:r>
        <w:rPr>
          <w:rFonts w:ascii="Arial" w:hAnsi="Arial"/>
          <w:sz w:val="24"/>
          <w:szCs w:val="24"/>
          <w:vertAlign w:val="superscript"/>
        </w:rPr>
        <w:t>th</w:t>
      </w:r>
      <w:r>
        <w:rPr>
          <w:rFonts w:ascii="Arial" w:hAnsi="Arial"/>
          <w:sz w:val="24"/>
          <w:szCs w:val="24"/>
        </w:rPr>
        <w:t xml:space="preserve"> century antiquarians. Consequently, it seems interesting to critically </w:t>
      </w:r>
      <w:proofErr w:type="spellStart"/>
      <w:r>
        <w:rPr>
          <w:rFonts w:ascii="Arial" w:hAnsi="Arial"/>
          <w:sz w:val="24"/>
          <w:szCs w:val="24"/>
        </w:rPr>
        <w:t>analyse</w:t>
      </w:r>
      <w:proofErr w:type="spellEnd"/>
      <w:r>
        <w:rPr>
          <w:rFonts w:ascii="Arial" w:hAnsi="Arial"/>
          <w:sz w:val="24"/>
          <w:szCs w:val="24"/>
        </w:rPr>
        <w:t xml:space="preserve"> one</w:t>
      </w:r>
      <w:r>
        <w:rPr>
          <w:rFonts w:ascii="Arial" w:hAnsi="Arial"/>
          <w:sz w:val="24"/>
          <w:szCs w:val="24"/>
        </w:rPr>
        <w:t xml:space="preserve"> of the antiquarians writing before the castle’s purchase and subsequent restoration by Joseph R Cobb, and reflect on how their work reflects issues still currant in the study of heritage, and the influence their work has continued to have on the interpret</w:t>
      </w:r>
      <w:r>
        <w:rPr>
          <w:rFonts w:ascii="Arial" w:hAnsi="Arial"/>
          <w:sz w:val="24"/>
          <w:szCs w:val="24"/>
        </w:rPr>
        <w:t>ation of the castle and it’s grounds since it has become a heritage site.</w:t>
      </w:r>
    </w:p>
    <w:p w14:paraId="6712E452" w14:textId="77777777" w:rsidR="00DE30E1" w:rsidRDefault="00DE30E1">
      <w:pPr>
        <w:jc w:val="both"/>
        <w:rPr>
          <w:rFonts w:ascii="Arial" w:hAnsi="Arial"/>
          <w:sz w:val="24"/>
          <w:szCs w:val="24"/>
        </w:rPr>
      </w:pPr>
    </w:p>
    <w:p w14:paraId="5ACDFE72" w14:textId="77777777" w:rsidR="00DE30E1" w:rsidRDefault="001B7112">
      <w:pPr>
        <w:jc w:val="both"/>
        <w:rPr>
          <w:rFonts w:ascii="Arial" w:hAnsi="Arial"/>
          <w:sz w:val="24"/>
          <w:szCs w:val="24"/>
        </w:rPr>
      </w:pPr>
      <w:r>
        <w:rPr>
          <w:rFonts w:ascii="Arial" w:hAnsi="Arial"/>
          <w:sz w:val="24"/>
          <w:szCs w:val="24"/>
        </w:rPr>
        <w:t xml:space="preserve">Medieval </w:t>
      </w:r>
      <w:proofErr w:type="spellStart"/>
      <w:r>
        <w:rPr>
          <w:rFonts w:ascii="Arial" w:hAnsi="Arial"/>
          <w:sz w:val="24"/>
          <w:szCs w:val="24"/>
        </w:rPr>
        <w:t>Caldicot</w:t>
      </w:r>
      <w:proofErr w:type="spellEnd"/>
      <w:r>
        <w:rPr>
          <w:rFonts w:ascii="Arial" w:hAnsi="Arial"/>
          <w:sz w:val="24"/>
          <w:szCs w:val="24"/>
        </w:rPr>
        <w:t xml:space="preserve"> Castle stands close to, but is obscured from</w:t>
      </w:r>
      <w:proofErr w:type="gramStart"/>
      <w:r>
        <w:rPr>
          <w:rFonts w:ascii="Arial" w:hAnsi="Arial"/>
          <w:sz w:val="24"/>
          <w:szCs w:val="24"/>
        </w:rPr>
        <w:t>,  main</w:t>
      </w:r>
      <w:proofErr w:type="gramEnd"/>
      <w:r>
        <w:rPr>
          <w:rFonts w:ascii="Arial" w:hAnsi="Arial"/>
          <w:sz w:val="24"/>
          <w:szCs w:val="24"/>
        </w:rPr>
        <w:t xml:space="preserve"> roads  and the River Severn, which can be seen from </w:t>
      </w:r>
      <w:commentRangeStart w:id="0"/>
      <w:proofErr w:type="spellStart"/>
      <w:r>
        <w:rPr>
          <w:rFonts w:ascii="Arial" w:hAnsi="Arial"/>
          <w:sz w:val="24"/>
          <w:szCs w:val="24"/>
        </w:rPr>
        <w:t>it’s</w:t>
      </w:r>
      <w:commentRangeEnd w:id="0"/>
      <w:proofErr w:type="spellEnd"/>
      <w:r w:rsidR="007D69F3">
        <w:rPr>
          <w:rStyle w:val="CommentReference"/>
        </w:rPr>
        <w:commentReference w:id="0"/>
      </w:r>
      <w:r>
        <w:rPr>
          <w:rFonts w:ascii="Arial" w:hAnsi="Arial"/>
          <w:sz w:val="24"/>
          <w:szCs w:val="24"/>
        </w:rPr>
        <w:t xml:space="preserve"> battlements. </w:t>
      </w:r>
      <w:commentRangeStart w:id="1"/>
      <w:r>
        <w:rPr>
          <w:rFonts w:ascii="Arial" w:hAnsi="Arial"/>
          <w:sz w:val="24"/>
          <w:szCs w:val="24"/>
        </w:rPr>
        <w:t>Slighted in the English Civil War, with s</w:t>
      </w:r>
      <w:r>
        <w:rPr>
          <w:rFonts w:ascii="Arial" w:hAnsi="Arial"/>
          <w:sz w:val="24"/>
          <w:szCs w:val="24"/>
        </w:rPr>
        <w:t>tone taken for local building projects until the late 18</w:t>
      </w:r>
      <w:r>
        <w:rPr>
          <w:rFonts w:ascii="Arial" w:hAnsi="Arial"/>
          <w:sz w:val="24"/>
          <w:szCs w:val="24"/>
          <w:vertAlign w:val="superscript"/>
        </w:rPr>
        <w:t>th</w:t>
      </w:r>
      <w:r>
        <w:rPr>
          <w:rFonts w:ascii="Arial" w:hAnsi="Arial"/>
          <w:sz w:val="24"/>
          <w:szCs w:val="24"/>
        </w:rPr>
        <w:t xml:space="preserve"> century, the bailey was </w:t>
      </w:r>
      <w:r>
        <w:rPr>
          <w:rFonts w:ascii="Arial" w:hAnsi="Arial"/>
          <w:sz w:val="24"/>
          <w:szCs w:val="24"/>
        </w:rPr>
        <w:t xml:space="preserve">mostly used as a farmyard. Usage was continuous, but being a castle was apparently not deemed important until the </w:t>
      </w:r>
      <w:proofErr w:type="spellStart"/>
      <w:r>
        <w:rPr>
          <w:rFonts w:ascii="Arial" w:hAnsi="Arial"/>
          <w:sz w:val="24"/>
          <w:szCs w:val="24"/>
        </w:rPr>
        <w:t>mid 19</w:t>
      </w:r>
      <w:r>
        <w:rPr>
          <w:rFonts w:ascii="Arial" w:hAnsi="Arial"/>
          <w:sz w:val="24"/>
          <w:szCs w:val="24"/>
          <w:vertAlign w:val="superscript"/>
        </w:rPr>
        <w:t>th</w:t>
      </w:r>
      <w:proofErr w:type="spellEnd"/>
      <w:r>
        <w:rPr>
          <w:rFonts w:ascii="Arial" w:hAnsi="Arial"/>
          <w:sz w:val="24"/>
          <w:szCs w:val="24"/>
        </w:rPr>
        <w:t xml:space="preserve"> century.</w:t>
      </w:r>
      <w:commentRangeEnd w:id="1"/>
      <w:r w:rsidR="007D69F3">
        <w:rPr>
          <w:rStyle w:val="CommentReference"/>
        </w:rPr>
        <w:commentReference w:id="1"/>
      </w:r>
      <w:r>
        <w:rPr>
          <w:rFonts w:ascii="Arial" w:hAnsi="Arial"/>
          <w:sz w:val="24"/>
          <w:szCs w:val="24"/>
        </w:rPr>
        <w:t xml:space="preserve"> Currently managed by </w:t>
      </w:r>
      <w:proofErr w:type="spellStart"/>
      <w:r>
        <w:rPr>
          <w:rFonts w:ascii="Arial" w:hAnsi="Arial"/>
          <w:sz w:val="24"/>
          <w:szCs w:val="24"/>
        </w:rPr>
        <w:t>Monmouthshire</w:t>
      </w:r>
      <w:proofErr w:type="spellEnd"/>
      <w:r>
        <w:rPr>
          <w:rFonts w:ascii="Arial" w:hAnsi="Arial"/>
          <w:sz w:val="24"/>
          <w:szCs w:val="24"/>
        </w:rPr>
        <w:t xml:space="preserve"> County</w:t>
      </w:r>
      <w:r>
        <w:rPr>
          <w:rFonts w:ascii="Arial" w:hAnsi="Arial"/>
          <w:sz w:val="24"/>
          <w:szCs w:val="24"/>
        </w:rPr>
        <w:t xml:space="preserve"> Council, and run as a heritage site, it hosts events, functions, and sometimes filming. </w:t>
      </w:r>
    </w:p>
    <w:p w14:paraId="2BA74165" w14:textId="77777777" w:rsidR="00DE30E1" w:rsidRDefault="001B7112">
      <w:pPr>
        <w:jc w:val="both"/>
        <w:rPr>
          <w:rFonts w:ascii="Arial" w:hAnsi="Arial"/>
          <w:sz w:val="24"/>
          <w:szCs w:val="24"/>
        </w:rPr>
      </w:pPr>
      <w:r>
        <w:rPr>
          <w:rFonts w:ascii="Arial" w:hAnsi="Arial"/>
          <w:sz w:val="24"/>
          <w:szCs w:val="24"/>
        </w:rPr>
        <w:t xml:space="preserve">Interpretation at the castle is currently under review, </w:t>
      </w:r>
      <w:commentRangeStart w:id="2"/>
      <w:r>
        <w:rPr>
          <w:rFonts w:ascii="Arial" w:hAnsi="Arial"/>
          <w:sz w:val="24"/>
          <w:szCs w:val="24"/>
        </w:rPr>
        <w:t>but has drawn on the work of antiquarians including Octavius Morgan</w:t>
      </w:r>
      <w:commentRangeEnd w:id="2"/>
      <w:r w:rsidR="007D69F3">
        <w:rPr>
          <w:rStyle w:val="CommentReference"/>
        </w:rPr>
        <w:commentReference w:id="2"/>
      </w:r>
      <w:r>
        <w:rPr>
          <w:rFonts w:ascii="Arial" w:hAnsi="Arial"/>
          <w:sz w:val="24"/>
          <w:szCs w:val="24"/>
        </w:rPr>
        <w:t>. They are deemed valuable sources as toget</w:t>
      </w:r>
      <w:r>
        <w:rPr>
          <w:rFonts w:ascii="Arial" w:hAnsi="Arial"/>
          <w:sz w:val="24"/>
          <w:szCs w:val="24"/>
        </w:rPr>
        <w:t>her with paintings by local artists held within the castle’s collection, they tell us what the castle looked like before restoration by Cobb and his family. From the castle/researchers perspective, this provides information about details that have been ero</w:t>
      </w:r>
      <w:r>
        <w:rPr>
          <w:rFonts w:ascii="Arial" w:hAnsi="Arial"/>
          <w:sz w:val="24"/>
          <w:szCs w:val="24"/>
        </w:rPr>
        <w:t xml:space="preserve">ded or are absent from other sources. From the perspective of studying how heritage is </w:t>
      </w:r>
      <w:r>
        <w:rPr>
          <w:rFonts w:ascii="Arial" w:hAnsi="Arial"/>
          <w:sz w:val="24"/>
          <w:szCs w:val="24"/>
          <w:lang w:val="en-GB"/>
        </w:rPr>
        <w:t>interpreted</w:t>
      </w:r>
      <w:r>
        <w:rPr>
          <w:rFonts w:ascii="Arial" w:hAnsi="Arial"/>
          <w:sz w:val="24"/>
          <w:szCs w:val="24"/>
        </w:rPr>
        <w:t xml:space="preserve"> and represented it is useful as it shows us what has changed and what has stayed the same since the Victorian interest in the medieval past and beyond caused</w:t>
      </w:r>
      <w:r>
        <w:rPr>
          <w:rFonts w:ascii="Arial" w:hAnsi="Arial"/>
          <w:sz w:val="24"/>
          <w:szCs w:val="24"/>
        </w:rPr>
        <w:t xml:space="preserve"> places like castles to become focal points for tourism and leisure, as well as stressing their importance to a sense of cultural inheritance. This tells us what they deemed important, as well as providing archaeological/architectural detail.</w:t>
      </w:r>
    </w:p>
    <w:p w14:paraId="4A847B56" w14:textId="77777777" w:rsidR="00DE30E1" w:rsidRDefault="001B7112">
      <w:pPr>
        <w:jc w:val="both"/>
        <w:rPr>
          <w:rFonts w:ascii="Arial" w:hAnsi="Arial"/>
          <w:sz w:val="24"/>
          <w:szCs w:val="24"/>
        </w:rPr>
      </w:pPr>
      <w:r>
        <w:rPr>
          <w:rFonts w:ascii="Arial" w:hAnsi="Arial"/>
          <w:sz w:val="24"/>
          <w:szCs w:val="24"/>
        </w:rPr>
        <w:t>An example of</w:t>
      </w:r>
      <w:r>
        <w:rPr>
          <w:rFonts w:ascii="Arial" w:hAnsi="Arial"/>
          <w:sz w:val="24"/>
          <w:szCs w:val="24"/>
        </w:rPr>
        <w:t xml:space="preserve"> this dual sense of importance to cultural value and preserving the site for the ‘edification of those interested’ is a paper presented to the </w:t>
      </w:r>
      <w:proofErr w:type="spellStart"/>
      <w:r>
        <w:rPr>
          <w:rFonts w:ascii="Arial" w:hAnsi="Arial"/>
          <w:sz w:val="24"/>
          <w:szCs w:val="24"/>
        </w:rPr>
        <w:t>Caerleon</w:t>
      </w:r>
      <w:proofErr w:type="spellEnd"/>
      <w:r>
        <w:rPr>
          <w:rFonts w:ascii="Arial" w:hAnsi="Arial"/>
          <w:sz w:val="24"/>
          <w:szCs w:val="24"/>
        </w:rPr>
        <w:t xml:space="preserve"> Antiquarian Association on 18th August, 1853, at a meeting held in the ruins of the castle, later publis</w:t>
      </w:r>
      <w:r>
        <w:rPr>
          <w:rFonts w:ascii="Arial" w:hAnsi="Arial"/>
          <w:sz w:val="24"/>
          <w:szCs w:val="24"/>
        </w:rPr>
        <w:t xml:space="preserve">hed for the society in </w:t>
      </w:r>
      <w:commentRangeStart w:id="3"/>
      <w:r>
        <w:rPr>
          <w:rFonts w:ascii="Arial" w:hAnsi="Arial"/>
          <w:sz w:val="24"/>
          <w:szCs w:val="24"/>
        </w:rPr>
        <w:t>19541</w:t>
      </w:r>
      <w:commentRangeEnd w:id="3"/>
      <w:r w:rsidR="007D69F3">
        <w:rPr>
          <w:rStyle w:val="CommentReference"/>
        </w:rPr>
        <w:commentReference w:id="3"/>
      </w:r>
      <w:r>
        <w:rPr>
          <w:rFonts w:ascii="Arial" w:hAnsi="Arial"/>
          <w:sz w:val="24"/>
          <w:szCs w:val="24"/>
        </w:rPr>
        <w:t>. As the article is quite long and descriptive of the ruins, this analysis will focus on the opening two paragraphs</w:t>
      </w:r>
      <w:r>
        <w:rPr>
          <w:rStyle w:val="FootnoteAnchor"/>
          <w:rFonts w:ascii="Arial" w:hAnsi="Arial"/>
          <w:sz w:val="24"/>
          <w:szCs w:val="24"/>
        </w:rPr>
        <w:footnoteReference w:id="1"/>
      </w:r>
      <w:r>
        <w:rPr>
          <w:rFonts w:ascii="Arial" w:hAnsi="Arial"/>
          <w:sz w:val="24"/>
          <w:szCs w:val="24"/>
        </w:rPr>
        <w:t>.</w:t>
      </w:r>
    </w:p>
    <w:p w14:paraId="577C5C32" w14:textId="77777777" w:rsidR="00DE30E1" w:rsidRDefault="001B7112">
      <w:pPr>
        <w:jc w:val="both"/>
        <w:rPr>
          <w:rFonts w:ascii="Arial" w:hAnsi="Arial"/>
          <w:sz w:val="24"/>
          <w:szCs w:val="24"/>
        </w:rPr>
      </w:pPr>
      <w:r>
        <w:rPr>
          <w:rFonts w:ascii="Arial" w:hAnsi="Arial"/>
          <w:sz w:val="24"/>
          <w:szCs w:val="24"/>
        </w:rPr>
        <w:t>A first impression working with this text is the social and academic status of the author (Esq. M.P., F.R.S F.</w:t>
      </w:r>
      <w:r>
        <w:rPr>
          <w:rFonts w:ascii="Arial" w:hAnsi="Arial"/>
          <w:sz w:val="24"/>
          <w:szCs w:val="24"/>
        </w:rPr>
        <w:t xml:space="preserve">R.A) His social standing as gentleman and M.P. suggest his level of education, his standing as a fellow of the Royal Society indicates his academic knowledge and ability.  He is addressing directly a group of </w:t>
      </w:r>
      <w:proofErr w:type="spellStart"/>
      <w:r>
        <w:rPr>
          <w:rFonts w:ascii="Arial" w:hAnsi="Arial"/>
          <w:sz w:val="24"/>
          <w:szCs w:val="24"/>
        </w:rPr>
        <w:t>like minded</w:t>
      </w:r>
      <w:proofErr w:type="spellEnd"/>
      <w:r>
        <w:rPr>
          <w:rFonts w:ascii="Arial" w:hAnsi="Arial"/>
          <w:sz w:val="24"/>
          <w:szCs w:val="24"/>
        </w:rPr>
        <w:t xml:space="preserve"> and probably like educated peers, a</w:t>
      </w:r>
      <w:r>
        <w:rPr>
          <w:rFonts w:ascii="Arial" w:hAnsi="Arial"/>
          <w:sz w:val="24"/>
          <w:szCs w:val="24"/>
        </w:rPr>
        <w:t xml:space="preserve">nd appears to assume a common understanding and knowledge pool, citing a journal article simply by name, with no reference to the author or publication. It implies an assumption about who this knowledge belongs to, and that </w:t>
      </w:r>
      <w:r>
        <w:rPr>
          <w:rFonts w:ascii="Arial" w:hAnsi="Arial"/>
          <w:sz w:val="24"/>
          <w:szCs w:val="24"/>
        </w:rPr>
        <w:lastRenderedPageBreak/>
        <w:t>they will keep up with all the l</w:t>
      </w:r>
      <w:r>
        <w:rPr>
          <w:rFonts w:ascii="Arial" w:hAnsi="Arial"/>
          <w:sz w:val="24"/>
          <w:szCs w:val="24"/>
        </w:rPr>
        <w:t xml:space="preserve">atest relevant publications. There is a sense of expectation that knowledge is to be built on and driven by new information. It is also indicative of a privileged, educated elite having ownership of heritage. </w:t>
      </w:r>
      <w:commentRangeStart w:id="4"/>
      <w:r>
        <w:rPr>
          <w:rFonts w:ascii="Arial" w:hAnsi="Arial"/>
          <w:sz w:val="24"/>
          <w:szCs w:val="24"/>
        </w:rPr>
        <w:t xml:space="preserve">This is still reflected in heritage today. The </w:t>
      </w:r>
      <w:r>
        <w:rPr>
          <w:rFonts w:ascii="Arial" w:hAnsi="Arial"/>
          <w:sz w:val="24"/>
          <w:szCs w:val="24"/>
        </w:rPr>
        <w:t>hope of engaging more people to take an interest is still something we factor in as we look to expand audience</w:t>
      </w:r>
      <w:commentRangeEnd w:id="4"/>
      <w:r w:rsidR="007D69F3">
        <w:rPr>
          <w:rStyle w:val="CommentReference"/>
        </w:rPr>
        <w:commentReference w:id="4"/>
      </w:r>
      <w:r>
        <w:rPr>
          <w:rFonts w:ascii="Arial" w:hAnsi="Arial"/>
          <w:sz w:val="24"/>
          <w:szCs w:val="24"/>
        </w:rPr>
        <w:t>. That history and heritage were things to be understood only by the properly educated is a legacy we are currently engaged in breaking down and l</w:t>
      </w:r>
      <w:r>
        <w:rPr>
          <w:rFonts w:ascii="Arial" w:hAnsi="Arial"/>
          <w:sz w:val="24"/>
          <w:szCs w:val="24"/>
        </w:rPr>
        <w:t xml:space="preserve">ooking to be more inclusive in how we represent the past and diffuse ownership of it. But by </w:t>
      </w:r>
      <w:proofErr w:type="spellStart"/>
      <w:r>
        <w:rPr>
          <w:rFonts w:ascii="Arial" w:hAnsi="Arial"/>
          <w:sz w:val="24"/>
          <w:szCs w:val="24"/>
        </w:rPr>
        <w:t>it’s</w:t>
      </w:r>
      <w:proofErr w:type="spellEnd"/>
      <w:r>
        <w:rPr>
          <w:rFonts w:ascii="Arial" w:hAnsi="Arial"/>
          <w:sz w:val="24"/>
          <w:szCs w:val="24"/>
        </w:rPr>
        <w:t xml:space="preserve"> very nature, that someone with knowledge has to tell the narrative, it is still a problematic area within the profession in terms of who and what we represent</w:t>
      </w:r>
      <w:r>
        <w:rPr>
          <w:rFonts w:ascii="Arial" w:hAnsi="Arial"/>
          <w:sz w:val="24"/>
          <w:szCs w:val="24"/>
        </w:rPr>
        <w:t xml:space="preserve"> and who and what we are interpreting for, and increasing awareness of this duality is clear in projects run by museums, such as the Shed in Bristol reaching </w:t>
      </w:r>
      <w:commentRangeStart w:id="5"/>
      <w:r>
        <w:rPr>
          <w:rFonts w:ascii="Arial" w:hAnsi="Arial"/>
          <w:sz w:val="24"/>
          <w:szCs w:val="24"/>
        </w:rPr>
        <w:t>across</w:t>
      </w:r>
      <w:commentRangeEnd w:id="5"/>
      <w:r w:rsidR="007D69F3">
        <w:rPr>
          <w:rStyle w:val="CommentReference"/>
        </w:rPr>
        <w:commentReference w:id="5"/>
      </w:r>
      <w:r>
        <w:rPr>
          <w:rFonts w:ascii="Arial" w:hAnsi="Arial"/>
          <w:sz w:val="24"/>
          <w:szCs w:val="24"/>
        </w:rPr>
        <w:t xml:space="preserve"> communities. As </w:t>
      </w:r>
      <w:proofErr w:type="spellStart"/>
      <w:r>
        <w:rPr>
          <w:rFonts w:ascii="Arial" w:hAnsi="Arial"/>
          <w:sz w:val="24"/>
          <w:szCs w:val="24"/>
        </w:rPr>
        <w:t>Lowenthal</w:t>
      </w:r>
      <w:proofErr w:type="spellEnd"/>
      <w:r>
        <w:rPr>
          <w:rFonts w:ascii="Arial" w:hAnsi="Arial"/>
          <w:sz w:val="24"/>
          <w:szCs w:val="24"/>
        </w:rPr>
        <w:t xml:space="preserve"> says, “the past we know is partly a product of the </w:t>
      </w:r>
      <w:proofErr w:type="spellStart"/>
      <w:r>
        <w:rPr>
          <w:rFonts w:ascii="Arial" w:hAnsi="Arial"/>
          <w:sz w:val="24"/>
          <w:szCs w:val="24"/>
        </w:rPr>
        <w:t>present.”Our</w:t>
      </w:r>
      <w:proofErr w:type="spellEnd"/>
      <w:r>
        <w:rPr>
          <w:rFonts w:ascii="Arial" w:hAnsi="Arial"/>
          <w:sz w:val="24"/>
          <w:szCs w:val="24"/>
        </w:rPr>
        <w:t xml:space="preserve"> c</w:t>
      </w:r>
      <w:r>
        <w:rPr>
          <w:rFonts w:ascii="Arial" w:hAnsi="Arial"/>
          <w:sz w:val="24"/>
          <w:szCs w:val="24"/>
        </w:rPr>
        <w:t>ontemporary social awareness and imperatives underwrite how we communicate narratives of the past. This does not appear to have been different in the 19</w:t>
      </w:r>
      <w:r>
        <w:rPr>
          <w:rFonts w:ascii="Arial" w:hAnsi="Arial"/>
          <w:sz w:val="24"/>
          <w:szCs w:val="24"/>
          <w:vertAlign w:val="superscript"/>
        </w:rPr>
        <w:t>th</w:t>
      </w:r>
      <w:r>
        <w:rPr>
          <w:rFonts w:ascii="Arial" w:hAnsi="Arial"/>
          <w:sz w:val="24"/>
          <w:szCs w:val="24"/>
        </w:rPr>
        <w:t xml:space="preserve"> </w:t>
      </w:r>
      <w:commentRangeStart w:id="6"/>
      <w:r>
        <w:rPr>
          <w:rFonts w:ascii="Arial" w:hAnsi="Arial"/>
          <w:sz w:val="24"/>
          <w:szCs w:val="24"/>
        </w:rPr>
        <w:t>century</w:t>
      </w:r>
      <w:commentRangeEnd w:id="6"/>
      <w:r w:rsidR="007D69F3">
        <w:rPr>
          <w:rStyle w:val="CommentReference"/>
        </w:rPr>
        <w:commentReference w:id="6"/>
      </w:r>
      <w:r>
        <w:rPr>
          <w:rFonts w:ascii="Arial" w:hAnsi="Arial"/>
          <w:sz w:val="24"/>
          <w:szCs w:val="24"/>
        </w:rPr>
        <w:t>.</w:t>
      </w:r>
    </w:p>
    <w:p w14:paraId="58E9CEB7" w14:textId="77777777" w:rsidR="00DE30E1" w:rsidRDefault="001B7112">
      <w:pPr>
        <w:jc w:val="both"/>
        <w:rPr>
          <w:rFonts w:ascii="Arial" w:hAnsi="Arial"/>
          <w:sz w:val="24"/>
          <w:szCs w:val="24"/>
        </w:rPr>
      </w:pPr>
      <w:r>
        <w:rPr>
          <w:rFonts w:ascii="Arial" w:hAnsi="Arial"/>
          <w:sz w:val="24"/>
          <w:szCs w:val="24"/>
        </w:rPr>
        <w:t>Morgan refers to the site as being “mutilated” in the first paragraph (line 5) and talks abo</w:t>
      </w:r>
      <w:r>
        <w:rPr>
          <w:rFonts w:ascii="Arial" w:hAnsi="Arial"/>
          <w:sz w:val="24"/>
          <w:szCs w:val="24"/>
        </w:rPr>
        <w:t>ut the castle receiving the “attention it deserves” demonstrate the value he puts on the preservation of the building as tangible history. It also reflects that until lately, there has not been the interest in the castle that would have allowed it to survi</w:t>
      </w:r>
      <w:r>
        <w:rPr>
          <w:rFonts w:ascii="Arial" w:hAnsi="Arial"/>
          <w:sz w:val="24"/>
          <w:szCs w:val="24"/>
        </w:rPr>
        <w:t xml:space="preserve">ve in a better state. Built heritage without the safeguard of public or financial interest in </w:t>
      </w:r>
      <w:commentRangeStart w:id="7"/>
      <w:proofErr w:type="spellStart"/>
      <w:proofErr w:type="gramStart"/>
      <w:r>
        <w:rPr>
          <w:rFonts w:ascii="Arial" w:hAnsi="Arial"/>
          <w:sz w:val="24"/>
          <w:szCs w:val="24"/>
        </w:rPr>
        <w:t>it’s</w:t>
      </w:r>
      <w:commentRangeEnd w:id="7"/>
      <w:proofErr w:type="spellEnd"/>
      <w:proofErr w:type="gramEnd"/>
      <w:r w:rsidR="007D69F3">
        <w:rPr>
          <w:rStyle w:val="CommentReference"/>
        </w:rPr>
        <w:commentReference w:id="7"/>
      </w:r>
      <w:r>
        <w:rPr>
          <w:rFonts w:ascii="Arial" w:hAnsi="Arial"/>
          <w:sz w:val="24"/>
          <w:szCs w:val="24"/>
        </w:rPr>
        <w:t xml:space="preserve"> conservation is vulnerable in this period, as it is in ours. It is not enough to be historical, value is required to be appreciated and protected. Morgan goe</w:t>
      </w:r>
      <w:r>
        <w:rPr>
          <w:rFonts w:ascii="Arial" w:hAnsi="Arial"/>
          <w:sz w:val="24"/>
          <w:szCs w:val="24"/>
        </w:rPr>
        <w:t xml:space="preserve">s on to stress that the castle has value, that there are reasons to study it further “…points of great beauty, many of great interest, together with some remarkable peculiarities well worthy of attention and consideration.” The exhortation to visit a site </w:t>
      </w:r>
      <w:r>
        <w:rPr>
          <w:rFonts w:ascii="Arial" w:hAnsi="Arial"/>
          <w:sz w:val="24"/>
          <w:szCs w:val="24"/>
        </w:rPr>
        <w:t xml:space="preserve">because it offers a significant experience or unusual features is something familiar to anyone responsible to driving footfall today. </w:t>
      </w:r>
    </w:p>
    <w:p w14:paraId="1CAC398B" w14:textId="77777777" w:rsidR="00DE30E1" w:rsidRDefault="001B7112">
      <w:pPr>
        <w:jc w:val="both"/>
        <w:rPr>
          <w:rFonts w:ascii="Arial" w:hAnsi="Arial"/>
          <w:sz w:val="24"/>
          <w:szCs w:val="24"/>
        </w:rPr>
      </w:pPr>
      <w:r>
        <w:rPr>
          <w:rFonts w:ascii="Arial" w:hAnsi="Arial"/>
          <w:sz w:val="24"/>
          <w:szCs w:val="24"/>
        </w:rPr>
        <w:t>In paragraph two, Morgan goes on to reflect the castle may have been poorly preserved in part because it was not easily v</w:t>
      </w:r>
      <w:r>
        <w:rPr>
          <w:rFonts w:ascii="Arial" w:hAnsi="Arial"/>
          <w:sz w:val="24"/>
          <w:szCs w:val="24"/>
        </w:rPr>
        <w:t xml:space="preserve">isible, but may garner more interest now it can be clearly seen from the new railway line running through nearby </w:t>
      </w:r>
      <w:proofErr w:type="spellStart"/>
      <w:r>
        <w:rPr>
          <w:rFonts w:ascii="Arial" w:hAnsi="Arial"/>
          <w:sz w:val="24"/>
          <w:szCs w:val="24"/>
        </w:rPr>
        <w:t>Portskewett</w:t>
      </w:r>
      <w:proofErr w:type="spellEnd"/>
      <w:r>
        <w:rPr>
          <w:rFonts w:ascii="Arial" w:hAnsi="Arial"/>
          <w:sz w:val="24"/>
          <w:szCs w:val="24"/>
        </w:rPr>
        <w:t xml:space="preserve">. There is an </w:t>
      </w:r>
      <w:commentRangeStart w:id="8"/>
      <w:r>
        <w:rPr>
          <w:rFonts w:ascii="Arial" w:hAnsi="Arial"/>
          <w:sz w:val="24"/>
          <w:szCs w:val="24"/>
        </w:rPr>
        <w:t>assumption</w:t>
      </w:r>
      <w:commentRangeEnd w:id="8"/>
      <w:r w:rsidR="007D69F3">
        <w:rPr>
          <w:rStyle w:val="CommentReference"/>
        </w:rPr>
        <w:commentReference w:id="8"/>
      </w:r>
      <w:r>
        <w:rPr>
          <w:rFonts w:ascii="Arial" w:hAnsi="Arial"/>
          <w:sz w:val="24"/>
          <w:szCs w:val="24"/>
        </w:rPr>
        <w:t xml:space="preserve"> that if people know it is there, they will want to see it, and, it seems implied, preserve the ruins as a d</w:t>
      </w:r>
      <w:r>
        <w:rPr>
          <w:rFonts w:ascii="Arial" w:hAnsi="Arial"/>
          <w:sz w:val="24"/>
          <w:szCs w:val="24"/>
        </w:rPr>
        <w:t xml:space="preserve">estination and as a source of information. In this he also seems to </w:t>
      </w:r>
      <w:proofErr w:type="spellStart"/>
      <w:r>
        <w:rPr>
          <w:rFonts w:ascii="Arial" w:hAnsi="Arial"/>
          <w:sz w:val="24"/>
          <w:szCs w:val="24"/>
        </w:rPr>
        <w:t>recognise</w:t>
      </w:r>
      <w:proofErr w:type="spellEnd"/>
      <w:r>
        <w:rPr>
          <w:rFonts w:ascii="Arial" w:hAnsi="Arial"/>
          <w:sz w:val="24"/>
          <w:szCs w:val="24"/>
        </w:rPr>
        <w:t xml:space="preserve"> the opportunity tourism opened up as a relatively new activity for those who could afford it. He subsequently goes on to describe the castle, and it’s moat, suggesting that water</w:t>
      </w:r>
      <w:r>
        <w:rPr>
          <w:rFonts w:ascii="Arial" w:hAnsi="Arial"/>
          <w:sz w:val="24"/>
          <w:szCs w:val="24"/>
        </w:rPr>
        <w:t xml:space="preserve"> may have been diverted to form a defense, and speculating on the use of the </w:t>
      </w:r>
      <w:proofErr w:type="spellStart"/>
      <w:r>
        <w:rPr>
          <w:rFonts w:ascii="Arial" w:hAnsi="Arial"/>
          <w:sz w:val="24"/>
          <w:szCs w:val="24"/>
        </w:rPr>
        <w:t>Nedern</w:t>
      </w:r>
      <w:proofErr w:type="spellEnd"/>
      <w:r>
        <w:rPr>
          <w:rFonts w:ascii="Arial" w:hAnsi="Arial"/>
          <w:sz w:val="24"/>
          <w:szCs w:val="24"/>
        </w:rPr>
        <w:t>, perhaps prompting his listeners to return and explore for themselves.</w:t>
      </w:r>
    </w:p>
    <w:p w14:paraId="16285507" w14:textId="77777777" w:rsidR="00DE30E1" w:rsidRDefault="001B7112">
      <w:pPr>
        <w:jc w:val="both"/>
        <w:rPr>
          <w:rFonts w:ascii="Arial" w:hAnsi="Arial"/>
          <w:sz w:val="24"/>
          <w:szCs w:val="24"/>
        </w:rPr>
      </w:pPr>
      <w:r>
        <w:rPr>
          <w:rFonts w:ascii="Arial" w:hAnsi="Arial"/>
          <w:sz w:val="24"/>
          <w:szCs w:val="24"/>
        </w:rPr>
        <w:t>The imperative implied in Morgan’s article that built heritage should be preserved for study is still</w:t>
      </w:r>
      <w:r>
        <w:rPr>
          <w:rFonts w:ascii="Arial" w:hAnsi="Arial"/>
          <w:sz w:val="24"/>
          <w:szCs w:val="24"/>
        </w:rPr>
        <w:t xml:space="preserve"> prevalent today. Though perhaps more </w:t>
      </w:r>
      <w:proofErr w:type="gramStart"/>
      <w:r>
        <w:rPr>
          <w:rFonts w:ascii="Arial" w:hAnsi="Arial"/>
          <w:sz w:val="24"/>
          <w:szCs w:val="24"/>
        </w:rPr>
        <w:t>critical  of</w:t>
      </w:r>
      <w:proofErr w:type="gramEnd"/>
      <w:r>
        <w:rPr>
          <w:rFonts w:ascii="Arial" w:hAnsi="Arial"/>
          <w:sz w:val="24"/>
          <w:szCs w:val="24"/>
        </w:rPr>
        <w:t xml:space="preserve"> roles within the industry as authorities. At the point Morgan was writing, they were still gathering enough authority to raise the study of antiquarians to an academic standing. Their work raised </w:t>
      </w:r>
      <w:r>
        <w:rPr>
          <w:rFonts w:ascii="Arial" w:hAnsi="Arial"/>
          <w:sz w:val="24"/>
          <w:szCs w:val="24"/>
        </w:rPr>
        <w:lastRenderedPageBreak/>
        <w:t>the conce</w:t>
      </w:r>
      <w:r>
        <w:rPr>
          <w:rFonts w:ascii="Arial" w:hAnsi="Arial"/>
          <w:sz w:val="24"/>
          <w:szCs w:val="24"/>
        </w:rPr>
        <w:t>pt of historical inheritance to cultural inheritance, and created specific training in related fields, allowing more consistent methodologies. This is something still an issue now, with institutions looking to provide training previously unavailable to mos</w:t>
      </w:r>
      <w:r>
        <w:rPr>
          <w:rFonts w:ascii="Arial" w:hAnsi="Arial"/>
          <w:sz w:val="24"/>
          <w:szCs w:val="24"/>
        </w:rPr>
        <w:t xml:space="preserve">t people: museum studies courses, accreditation through the Museums Association and training and apprenticeships being offered by various museums, including the Victoria </w:t>
      </w:r>
      <w:commentRangeStart w:id="9"/>
      <w:r>
        <w:rPr>
          <w:rFonts w:ascii="Arial" w:hAnsi="Arial"/>
          <w:sz w:val="24"/>
          <w:szCs w:val="24"/>
        </w:rPr>
        <w:t>and</w:t>
      </w:r>
      <w:commentRangeEnd w:id="9"/>
      <w:r w:rsidR="007D69F3">
        <w:rPr>
          <w:rStyle w:val="CommentReference"/>
        </w:rPr>
        <w:commentReference w:id="9"/>
      </w:r>
      <w:r>
        <w:rPr>
          <w:rFonts w:ascii="Arial" w:hAnsi="Arial"/>
          <w:sz w:val="24"/>
          <w:szCs w:val="24"/>
        </w:rPr>
        <w:t xml:space="preserve"> Albert Museum. Study and authority are still themes which recur in contemporary pr</w:t>
      </w:r>
      <w:r>
        <w:rPr>
          <w:rFonts w:ascii="Arial" w:hAnsi="Arial"/>
          <w:sz w:val="24"/>
          <w:szCs w:val="24"/>
        </w:rPr>
        <w:t xml:space="preserve">actice. </w:t>
      </w:r>
    </w:p>
    <w:p w14:paraId="2452A49E" w14:textId="77777777" w:rsidR="00DE30E1" w:rsidRDefault="00DE30E1">
      <w:pPr>
        <w:jc w:val="both"/>
        <w:rPr>
          <w:rFonts w:ascii="Arial" w:hAnsi="Arial"/>
          <w:sz w:val="24"/>
          <w:szCs w:val="24"/>
        </w:rPr>
      </w:pPr>
    </w:p>
    <w:p w14:paraId="11820849" w14:textId="77777777" w:rsidR="00DE30E1" w:rsidRDefault="001B7112">
      <w:pPr>
        <w:jc w:val="both"/>
        <w:rPr>
          <w:rFonts w:ascii="Arial" w:hAnsi="Arial"/>
          <w:sz w:val="24"/>
          <w:szCs w:val="24"/>
        </w:rPr>
      </w:pPr>
      <w:r>
        <w:rPr>
          <w:rFonts w:ascii="Arial" w:hAnsi="Arial"/>
          <w:sz w:val="24"/>
          <w:szCs w:val="24"/>
        </w:rPr>
        <w:t xml:space="preserve">Morgan suggests the castle suffers neglect because it is difficult to find, something the </w:t>
      </w:r>
      <w:proofErr w:type="spellStart"/>
      <w:r>
        <w:rPr>
          <w:rFonts w:ascii="Arial" w:hAnsi="Arial"/>
          <w:sz w:val="24"/>
          <w:szCs w:val="24"/>
        </w:rPr>
        <w:t>currant</w:t>
      </w:r>
      <w:proofErr w:type="spellEnd"/>
      <w:r>
        <w:rPr>
          <w:rFonts w:ascii="Arial" w:hAnsi="Arial"/>
          <w:sz w:val="24"/>
          <w:szCs w:val="24"/>
        </w:rPr>
        <w:t xml:space="preserve"> site managers still do battle with in terms of promoting events and footfall. In a country with more castles per square foot than nearly anywhere el</w:t>
      </w:r>
      <w:r>
        <w:rPr>
          <w:rFonts w:ascii="Arial" w:hAnsi="Arial"/>
          <w:sz w:val="24"/>
          <w:szCs w:val="24"/>
        </w:rPr>
        <w:t>se, it’s not enough to just be a castle sitting there to draw attention. It needs to be promoted, and visitors encouraged to take an interest, not just in terms of engaging them in their cultural and historical heritage, but it terms of driving enough foot</w:t>
      </w:r>
      <w:r>
        <w:rPr>
          <w:rFonts w:ascii="Arial" w:hAnsi="Arial"/>
          <w:sz w:val="24"/>
          <w:szCs w:val="24"/>
        </w:rPr>
        <w:t xml:space="preserve">fall for the castle’s very survival as a heritage site.  In many respects, Morgan is implying that the value of heritage is legitimized by study and the visitors gaze. To be valued, it needs to be seen. In </w:t>
      </w:r>
      <w:proofErr w:type="spellStart"/>
      <w:r>
        <w:rPr>
          <w:rFonts w:ascii="Arial" w:hAnsi="Arial"/>
          <w:sz w:val="24"/>
          <w:szCs w:val="24"/>
        </w:rPr>
        <w:t>currant</w:t>
      </w:r>
      <w:proofErr w:type="spellEnd"/>
      <w:r>
        <w:rPr>
          <w:rFonts w:ascii="Arial" w:hAnsi="Arial"/>
          <w:sz w:val="24"/>
          <w:szCs w:val="24"/>
        </w:rPr>
        <w:t xml:space="preserve"> practice, we’re still dealing with this, w</w:t>
      </w:r>
      <w:r>
        <w:rPr>
          <w:rFonts w:ascii="Arial" w:hAnsi="Arial"/>
          <w:sz w:val="24"/>
          <w:szCs w:val="24"/>
        </w:rPr>
        <w:t xml:space="preserve">e are still looking to </w:t>
      </w:r>
      <w:proofErr w:type="spellStart"/>
      <w:r>
        <w:rPr>
          <w:rFonts w:ascii="Arial" w:hAnsi="Arial"/>
          <w:sz w:val="24"/>
          <w:szCs w:val="24"/>
        </w:rPr>
        <w:t>legitimise</w:t>
      </w:r>
      <w:proofErr w:type="spellEnd"/>
      <w:r>
        <w:rPr>
          <w:rFonts w:ascii="Arial" w:hAnsi="Arial"/>
          <w:sz w:val="24"/>
          <w:szCs w:val="24"/>
        </w:rPr>
        <w:t xml:space="preserve"> the worth of heritage sites, and part of the way this worth is perceived is the number of people who choose from all the choices available, </w:t>
      </w:r>
      <w:commentRangeStart w:id="10"/>
      <w:r>
        <w:rPr>
          <w:rFonts w:ascii="Arial" w:hAnsi="Arial"/>
          <w:sz w:val="24"/>
          <w:szCs w:val="24"/>
        </w:rPr>
        <w:t>visit</w:t>
      </w:r>
      <w:commentRangeEnd w:id="10"/>
      <w:r w:rsidR="00B275CC">
        <w:rPr>
          <w:rStyle w:val="CommentReference"/>
        </w:rPr>
        <w:commentReference w:id="10"/>
      </w:r>
      <w:r>
        <w:rPr>
          <w:rFonts w:ascii="Arial" w:hAnsi="Arial"/>
          <w:sz w:val="24"/>
          <w:szCs w:val="24"/>
        </w:rPr>
        <w:t xml:space="preserve">. </w:t>
      </w:r>
    </w:p>
    <w:p w14:paraId="4484858D" w14:textId="77777777" w:rsidR="00DE30E1" w:rsidRDefault="001B7112">
      <w:pPr>
        <w:jc w:val="both"/>
        <w:rPr>
          <w:rFonts w:ascii="Arial" w:hAnsi="Arial"/>
          <w:sz w:val="24"/>
          <w:szCs w:val="24"/>
        </w:rPr>
      </w:pPr>
      <w:r>
        <w:rPr>
          <w:rFonts w:ascii="Arial" w:hAnsi="Arial"/>
          <w:sz w:val="24"/>
          <w:szCs w:val="24"/>
        </w:rPr>
        <w:t>In conclusion, not only is Morgan’s work still of use in terms of providin</w:t>
      </w:r>
      <w:r>
        <w:rPr>
          <w:rFonts w:ascii="Arial" w:hAnsi="Arial"/>
          <w:sz w:val="24"/>
          <w:szCs w:val="24"/>
        </w:rPr>
        <w:t>g detail about the building for interpretation within the castle, and for providing insight into the antiquarian movement which eventually lead to heritage being a professional and academic concept, it demonstrates many of the same concerns engaged with to</w:t>
      </w:r>
      <w:r>
        <w:rPr>
          <w:rFonts w:ascii="Arial" w:hAnsi="Arial"/>
          <w:sz w:val="24"/>
          <w:szCs w:val="24"/>
        </w:rPr>
        <w:t>day in order to conserve and preserve items deemed of historical worth, by legitimating the need for their understanding and survival.</w:t>
      </w:r>
    </w:p>
    <w:p w14:paraId="2B04526F" w14:textId="77777777" w:rsidR="00DE30E1" w:rsidRDefault="00DE30E1">
      <w:pPr>
        <w:jc w:val="both"/>
        <w:rPr>
          <w:rFonts w:ascii="Arial" w:hAnsi="Arial"/>
          <w:sz w:val="24"/>
          <w:szCs w:val="24"/>
        </w:rPr>
      </w:pPr>
    </w:p>
    <w:p w14:paraId="5FDB287D" w14:textId="77777777" w:rsidR="00DE30E1" w:rsidRDefault="00DE30E1">
      <w:pPr>
        <w:jc w:val="both"/>
        <w:rPr>
          <w:rFonts w:ascii="Arial" w:hAnsi="Arial"/>
          <w:sz w:val="24"/>
          <w:szCs w:val="24"/>
        </w:rPr>
      </w:pPr>
    </w:p>
    <w:p w14:paraId="75AD3E24" w14:textId="77777777" w:rsidR="00DE30E1" w:rsidRDefault="00B275CC">
      <w:pPr>
        <w:jc w:val="both"/>
        <w:rPr>
          <w:rFonts w:ascii="Arial" w:hAnsi="Arial"/>
          <w:color w:val="5B9BD5" w:themeColor="accent1"/>
          <w:sz w:val="24"/>
          <w:szCs w:val="24"/>
        </w:rPr>
      </w:pPr>
      <w:r>
        <w:rPr>
          <w:rFonts w:ascii="Arial" w:hAnsi="Arial"/>
          <w:color w:val="5B9BD5" w:themeColor="accent1"/>
          <w:sz w:val="24"/>
          <w:szCs w:val="24"/>
        </w:rPr>
        <w:t xml:space="preserve">An interesting and useful discussion - there are some issues regarding referencing where you need to be more explicit about your sources. I would also have liked to have seen you be more forthright at the beginning in identifying your case example. You raise useful comparisons with </w:t>
      </w:r>
      <w:r w:rsidR="00520E52">
        <w:rPr>
          <w:rFonts w:ascii="Arial" w:hAnsi="Arial"/>
          <w:color w:val="5B9BD5" w:themeColor="accent1"/>
          <w:sz w:val="24"/>
          <w:szCs w:val="24"/>
        </w:rPr>
        <w:t xml:space="preserve">modern heritage approaches to that presented by Morgan = I would have liked to have seen you expand further upon this aspect (drawing in current heritage management agendas </w:t>
      </w:r>
      <w:proofErr w:type="spellStart"/>
      <w:r w:rsidR="00520E52">
        <w:rPr>
          <w:rFonts w:ascii="Arial" w:hAnsi="Arial"/>
          <w:color w:val="5B9BD5" w:themeColor="accent1"/>
          <w:sz w:val="24"/>
          <w:szCs w:val="24"/>
        </w:rPr>
        <w:t>etc</w:t>
      </w:r>
      <w:proofErr w:type="spellEnd"/>
      <w:r w:rsidR="00520E52">
        <w:rPr>
          <w:rFonts w:ascii="Arial" w:hAnsi="Arial"/>
          <w:color w:val="5B9BD5" w:themeColor="accent1"/>
          <w:sz w:val="24"/>
          <w:szCs w:val="24"/>
        </w:rPr>
        <w:t>).</w:t>
      </w:r>
    </w:p>
    <w:p w14:paraId="1235D927" w14:textId="77777777" w:rsidR="00520E52" w:rsidRDefault="00520E52">
      <w:pPr>
        <w:jc w:val="both"/>
        <w:rPr>
          <w:rFonts w:ascii="Arial" w:hAnsi="Arial"/>
          <w:color w:val="5B9BD5" w:themeColor="accent1"/>
          <w:sz w:val="24"/>
          <w:szCs w:val="24"/>
        </w:rPr>
      </w:pPr>
      <w:r>
        <w:rPr>
          <w:rFonts w:ascii="Arial" w:hAnsi="Arial"/>
          <w:color w:val="5B9BD5" w:themeColor="accent1"/>
          <w:sz w:val="24"/>
          <w:szCs w:val="24"/>
        </w:rPr>
        <w:t>Otherwise, a good effort, but let down by needing more thorough source details.</w:t>
      </w:r>
    </w:p>
    <w:p w14:paraId="36D85A33" w14:textId="77777777" w:rsidR="00520E52" w:rsidRDefault="00520E52">
      <w:pPr>
        <w:jc w:val="both"/>
        <w:rPr>
          <w:rFonts w:ascii="Arial" w:hAnsi="Arial"/>
          <w:color w:val="5B9BD5" w:themeColor="accent1"/>
          <w:sz w:val="24"/>
          <w:szCs w:val="24"/>
        </w:rPr>
      </w:pPr>
    </w:p>
    <w:p w14:paraId="250936BD" w14:textId="77777777" w:rsidR="00520E52" w:rsidRDefault="00520E52">
      <w:pPr>
        <w:jc w:val="both"/>
        <w:rPr>
          <w:rFonts w:ascii="Arial" w:hAnsi="Arial"/>
          <w:color w:val="5B9BD5" w:themeColor="accent1"/>
          <w:sz w:val="24"/>
          <w:szCs w:val="24"/>
        </w:rPr>
      </w:pPr>
      <w:r>
        <w:rPr>
          <w:rFonts w:ascii="Arial" w:hAnsi="Arial"/>
          <w:color w:val="5B9BD5" w:themeColor="accent1"/>
          <w:sz w:val="24"/>
          <w:szCs w:val="24"/>
        </w:rPr>
        <w:t>Quentin Drew</w:t>
      </w:r>
    </w:p>
    <w:p w14:paraId="6D85ACD3" w14:textId="77777777" w:rsidR="00520E52" w:rsidRPr="00B275CC" w:rsidRDefault="00520E52">
      <w:pPr>
        <w:jc w:val="both"/>
        <w:rPr>
          <w:rFonts w:ascii="Arial" w:hAnsi="Arial"/>
          <w:color w:val="5B9BD5" w:themeColor="accent1"/>
          <w:sz w:val="24"/>
          <w:szCs w:val="24"/>
        </w:rPr>
      </w:pPr>
      <w:r>
        <w:rPr>
          <w:rFonts w:ascii="Arial" w:hAnsi="Arial"/>
          <w:color w:val="5B9BD5" w:themeColor="accent1"/>
          <w:sz w:val="24"/>
          <w:szCs w:val="24"/>
        </w:rPr>
        <w:t>63</w:t>
      </w:r>
      <w:bookmarkStart w:id="11" w:name="_GoBack"/>
      <w:bookmarkEnd w:id="11"/>
    </w:p>
    <w:p w14:paraId="3C441563" w14:textId="77777777" w:rsidR="00DE30E1" w:rsidRDefault="00DE30E1">
      <w:pPr>
        <w:jc w:val="both"/>
        <w:rPr>
          <w:rFonts w:ascii="Arial" w:hAnsi="Arial"/>
          <w:sz w:val="24"/>
          <w:szCs w:val="24"/>
        </w:rPr>
      </w:pPr>
    </w:p>
    <w:p w14:paraId="1AF53ED3" w14:textId="77777777" w:rsidR="00DE30E1" w:rsidRDefault="00DE30E1">
      <w:pPr>
        <w:jc w:val="both"/>
        <w:rPr>
          <w:rFonts w:ascii="Arial" w:hAnsi="Arial"/>
          <w:sz w:val="24"/>
          <w:szCs w:val="24"/>
        </w:rPr>
      </w:pPr>
    </w:p>
    <w:p w14:paraId="4D77DF8C" w14:textId="77777777" w:rsidR="00DE30E1" w:rsidRDefault="00DE30E1">
      <w:pPr>
        <w:jc w:val="both"/>
        <w:rPr>
          <w:rFonts w:ascii="Arial" w:hAnsi="Arial"/>
          <w:sz w:val="24"/>
          <w:szCs w:val="24"/>
        </w:rPr>
      </w:pPr>
    </w:p>
    <w:p w14:paraId="0AC7CEDC" w14:textId="77777777" w:rsidR="00DE30E1" w:rsidRDefault="00DE30E1">
      <w:pPr>
        <w:jc w:val="both"/>
        <w:rPr>
          <w:rFonts w:ascii="Arial" w:hAnsi="Arial"/>
          <w:sz w:val="24"/>
          <w:szCs w:val="24"/>
        </w:rPr>
      </w:pPr>
    </w:p>
    <w:p w14:paraId="2E578EF6" w14:textId="77777777" w:rsidR="00DE30E1" w:rsidRDefault="00DE30E1">
      <w:pPr>
        <w:jc w:val="both"/>
        <w:rPr>
          <w:rFonts w:ascii="Arial" w:hAnsi="Arial"/>
          <w:sz w:val="24"/>
          <w:szCs w:val="24"/>
        </w:rPr>
      </w:pPr>
    </w:p>
    <w:p w14:paraId="70144051" w14:textId="77777777" w:rsidR="00DE30E1" w:rsidRDefault="00DE30E1">
      <w:pPr>
        <w:jc w:val="both"/>
        <w:rPr>
          <w:rFonts w:ascii="Arial" w:hAnsi="Arial"/>
          <w:sz w:val="24"/>
          <w:szCs w:val="24"/>
        </w:rPr>
      </w:pPr>
    </w:p>
    <w:p w14:paraId="53F4522B" w14:textId="77777777" w:rsidR="00DE30E1" w:rsidRDefault="00DE30E1">
      <w:pPr>
        <w:jc w:val="both"/>
        <w:rPr>
          <w:rFonts w:ascii="Arial" w:hAnsi="Arial"/>
          <w:sz w:val="24"/>
          <w:szCs w:val="24"/>
        </w:rPr>
      </w:pPr>
    </w:p>
    <w:p w14:paraId="5F012771" w14:textId="77777777" w:rsidR="00DE30E1" w:rsidRDefault="00DE30E1">
      <w:pPr>
        <w:jc w:val="both"/>
        <w:rPr>
          <w:rFonts w:ascii="Arial" w:hAnsi="Arial"/>
          <w:sz w:val="24"/>
          <w:szCs w:val="24"/>
        </w:rPr>
      </w:pPr>
    </w:p>
    <w:p w14:paraId="4A530280" w14:textId="77777777" w:rsidR="00DE30E1" w:rsidRDefault="001B7112">
      <w:pPr>
        <w:jc w:val="both"/>
        <w:rPr>
          <w:rFonts w:ascii="Arial" w:hAnsi="Arial"/>
          <w:sz w:val="24"/>
          <w:szCs w:val="24"/>
        </w:rPr>
      </w:pPr>
      <w:r>
        <w:rPr>
          <w:rFonts w:ascii="Arial" w:hAnsi="Arial"/>
          <w:b/>
          <w:bCs/>
          <w:sz w:val="24"/>
          <w:szCs w:val="24"/>
          <w:u w:val="single"/>
        </w:rPr>
        <w:t>Bibliography</w:t>
      </w:r>
    </w:p>
    <w:p w14:paraId="6D93CA47" w14:textId="77777777" w:rsidR="00DE30E1" w:rsidRDefault="00DE30E1">
      <w:pPr>
        <w:jc w:val="both"/>
        <w:rPr>
          <w:b/>
          <w:bCs/>
          <w:u w:val="single"/>
        </w:rPr>
      </w:pPr>
    </w:p>
    <w:p w14:paraId="59C40791" w14:textId="77777777" w:rsidR="00DE30E1" w:rsidRDefault="001B7112">
      <w:pPr>
        <w:jc w:val="both"/>
        <w:rPr>
          <w:rFonts w:ascii="Arial" w:hAnsi="Arial"/>
          <w:sz w:val="24"/>
          <w:szCs w:val="24"/>
        </w:rPr>
      </w:pPr>
      <w:r>
        <w:rPr>
          <w:rFonts w:ascii="Arial" w:hAnsi="Arial"/>
          <w:i/>
          <w:iCs/>
          <w:sz w:val="24"/>
          <w:szCs w:val="24"/>
        </w:rPr>
        <w:t xml:space="preserve">Notes on the Architecture and History of </w:t>
      </w:r>
      <w:proofErr w:type="spellStart"/>
      <w:r>
        <w:rPr>
          <w:rFonts w:ascii="Arial" w:hAnsi="Arial"/>
          <w:i/>
          <w:iCs/>
          <w:sz w:val="24"/>
          <w:szCs w:val="24"/>
        </w:rPr>
        <w:t>Caldicot</w:t>
      </w:r>
      <w:proofErr w:type="spellEnd"/>
      <w:r>
        <w:rPr>
          <w:rFonts w:ascii="Arial" w:hAnsi="Arial"/>
          <w:i/>
          <w:iCs/>
          <w:sz w:val="24"/>
          <w:szCs w:val="24"/>
        </w:rPr>
        <w:t xml:space="preserve"> Castle, </w:t>
      </w:r>
      <w:proofErr w:type="spellStart"/>
      <w:r>
        <w:rPr>
          <w:rFonts w:ascii="Arial" w:hAnsi="Arial"/>
          <w:i/>
          <w:iCs/>
          <w:sz w:val="24"/>
          <w:szCs w:val="24"/>
        </w:rPr>
        <w:t>Monmouthshire</w:t>
      </w:r>
      <w:proofErr w:type="spellEnd"/>
      <w:r>
        <w:rPr>
          <w:rFonts w:ascii="Arial" w:hAnsi="Arial"/>
          <w:sz w:val="24"/>
          <w:szCs w:val="24"/>
        </w:rPr>
        <w:t xml:space="preserve">, O. Morgan &amp; T. </w:t>
      </w:r>
      <w:proofErr w:type="spellStart"/>
      <w:r>
        <w:rPr>
          <w:rFonts w:ascii="Arial" w:hAnsi="Arial"/>
          <w:sz w:val="24"/>
          <w:szCs w:val="24"/>
        </w:rPr>
        <w:t>Wakeman</w:t>
      </w:r>
      <w:proofErr w:type="spellEnd"/>
      <w:r>
        <w:rPr>
          <w:rFonts w:ascii="Arial" w:hAnsi="Arial"/>
          <w:sz w:val="24"/>
          <w:szCs w:val="24"/>
        </w:rPr>
        <w:t xml:space="preserve"> </w:t>
      </w:r>
      <w:r>
        <w:rPr>
          <w:rFonts w:ascii="Arial" w:hAnsi="Arial"/>
          <w:sz w:val="24"/>
          <w:szCs w:val="24"/>
        </w:rPr>
        <w:t>(1884)</w:t>
      </w:r>
    </w:p>
    <w:p w14:paraId="50633698" w14:textId="77777777" w:rsidR="00DE30E1" w:rsidRDefault="001B7112">
      <w:pPr>
        <w:jc w:val="both"/>
        <w:rPr>
          <w:rFonts w:ascii="Arial" w:hAnsi="Arial"/>
          <w:sz w:val="24"/>
          <w:szCs w:val="24"/>
        </w:rPr>
      </w:pPr>
      <w:r>
        <w:rPr>
          <w:rFonts w:ascii="Arial" w:hAnsi="Arial"/>
          <w:i/>
          <w:iCs/>
          <w:sz w:val="24"/>
          <w:szCs w:val="24"/>
        </w:rPr>
        <w:t xml:space="preserve">Guidebook of </w:t>
      </w:r>
      <w:proofErr w:type="spellStart"/>
      <w:r>
        <w:rPr>
          <w:rFonts w:ascii="Arial" w:hAnsi="Arial"/>
          <w:i/>
          <w:iCs/>
          <w:sz w:val="24"/>
          <w:szCs w:val="24"/>
        </w:rPr>
        <w:t>Caldicot</w:t>
      </w:r>
      <w:proofErr w:type="spellEnd"/>
      <w:r>
        <w:rPr>
          <w:rFonts w:ascii="Arial" w:hAnsi="Arial"/>
          <w:i/>
          <w:iCs/>
          <w:sz w:val="24"/>
          <w:szCs w:val="24"/>
        </w:rPr>
        <w:t xml:space="preserve"> Castle</w:t>
      </w:r>
      <w:r>
        <w:rPr>
          <w:rFonts w:ascii="Arial" w:hAnsi="Arial"/>
          <w:sz w:val="24"/>
          <w:szCs w:val="24"/>
        </w:rPr>
        <w:t xml:space="preserve">, </w:t>
      </w:r>
      <w:proofErr w:type="spellStart"/>
      <w:r>
        <w:rPr>
          <w:rFonts w:ascii="Arial" w:hAnsi="Arial"/>
          <w:sz w:val="24"/>
          <w:szCs w:val="24"/>
        </w:rPr>
        <w:t>Monmouthshire</w:t>
      </w:r>
      <w:proofErr w:type="spellEnd"/>
      <w:r>
        <w:rPr>
          <w:rFonts w:ascii="Arial" w:hAnsi="Arial"/>
          <w:sz w:val="24"/>
          <w:szCs w:val="24"/>
        </w:rPr>
        <w:t xml:space="preserve"> County Council</w:t>
      </w:r>
    </w:p>
    <w:p w14:paraId="093234CC" w14:textId="77777777" w:rsidR="00DE30E1" w:rsidRDefault="001B7112">
      <w:pPr>
        <w:jc w:val="both"/>
        <w:rPr>
          <w:rFonts w:ascii="Arial" w:hAnsi="Arial"/>
          <w:sz w:val="24"/>
          <w:szCs w:val="24"/>
        </w:rPr>
      </w:pPr>
      <w:r>
        <w:rPr>
          <w:rFonts w:ascii="Arial" w:hAnsi="Arial"/>
          <w:i/>
          <w:iCs/>
          <w:sz w:val="24"/>
          <w:szCs w:val="24"/>
        </w:rPr>
        <w:t>Understanding Heritage &amp; Memory</w:t>
      </w:r>
      <w:r>
        <w:rPr>
          <w:rFonts w:ascii="Arial" w:hAnsi="Arial"/>
          <w:sz w:val="24"/>
          <w:szCs w:val="24"/>
        </w:rPr>
        <w:t>, T. Benton (2010)</w:t>
      </w:r>
    </w:p>
    <w:p w14:paraId="662025D6" w14:textId="77777777" w:rsidR="00DE30E1" w:rsidRDefault="001B7112">
      <w:pPr>
        <w:jc w:val="both"/>
        <w:rPr>
          <w:rFonts w:ascii="Arial" w:hAnsi="Arial"/>
          <w:sz w:val="24"/>
          <w:szCs w:val="24"/>
        </w:rPr>
      </w:pPr>
      <w:r>
        <w:rPr>
          <w:rFonts w:ascii="Arial" w:hAnsi="Arial"/>
          <w:i/>
          <w:iCs/>
          <w:sz w:val="24"/>
          <w:szCs w:val="24"/>
        </w:rPr>
        <w:t>The Face of the Past: The Preservation of Medieval Inheritance in Victorian England</w:t>
      </w:r>
      <w:r>
        <w:rPr>
          <w:rFonts w:ascii="Arial" w:hAnsi="Arial"/>
          <w:sz w:val="24"/>
          <w:szCs w:val="24"/>
        </w:rPr>
        <w:t xml:space="preserve">, C. </w:t>
      </w:r>
      <w:proofErr w:type="spellStart"/>
      <w:r>
        <w:rPr>
          <w:rFonts w:ascii="Arial" w:hAnsi="Arial"/>
          <w:sz w:val="24"/>
          <w:szCs w:val="24"/>
        </w:rPr>
        <w:t>Dellheim</w:t>
      </w:r>
      <w:proofErr w:type="spellEnd"/>
      <w:r>
        <w:rPr>
          <w:rFonts w:ascii="Arial" w:hAnsi="Arial"/>
          <w:sz w:val="24"/>
          <w:szCs w:val="24"/>
        </w:rPr>
        <w:t>, (2004)</w:t>
      </w:r>
    </w:p>
    <w:p w14:paraId="7A5877A1" w14:textId="77777777" w:rsidR="00DE30E1" w:rsidRDefault="001B7112">
      <w:pPr>
        <w:jc w:val="both"/>
        <w:rPr>
          <w:rFonts w:ascii="Arial" w:hAnsi="Arial"/>
          <w:sz w:val="24"/>
          <w:szCs w:val="24"/>
        </w:rPr>
      </w:pPr>
      <w:r>
        <w:rPr>
          <w:rFonts w:ascii="Arial" w:hAnsi="Arial"/>
          <w:i/>
          <w:iCs/>
          <w:sz w:val="24"/>
          <w:szCs w:val="24"/>
        </w:rPr>
        <w:t>The Amateur and the Professional: Antiquarians, Historians and Archaeologists in Victorian England 1838 – 1886</w:t>
      </w:r>
      <w:r>
        <w:rPr>
          <w:rFonts w:ascii="Arial" w:hAnsi="Arial"/>
          <w:sz w:val="24"/>
          <w:szCs w:val="24"/>
        </w:rPr>
        <w:t>, P. Levine (2002)</w:t>
      </w:r>
    </w:p>
    <w:p w14:paraId="2EF2431E" w14:textId="77777777" w:rsidR="00DE30E1" w:rsidRDefault="00DE30E1">
      <w:pPr>
        <w:jc w:val="both"/>
        <w:rPr>
          <w:rFonts w:ascii="Arial" w:hAnsi="Arial"/>
          <w:sz w:val="24"/>
          <w:szCs w:val="24"/>
        </w:rPr>
      </w:pPr>
    </w:p>
    <w:p w14:paraId="1F059178" w14:textId="77777777" w:rsidR="00DE30E1" w:rsidRDefault="001B7112">
      <w:pPr>
        <w:jc w:val="both"/>
        <w:rPr>
          <w:rFonts w:ascii="Arial" w:hAnsi="Arial"/>
          <w:b/>
          <w:bCs/>
          <w:sz w:val="24"/>
          <w:szCs w:val="24"/>
          <w:u w:val="single"/>
        </w:rPr>
      </w:pPr>
      <w:r>
        <w:rPr>
          <w:rFonts w:ascii="Arial" w:hAnsi="Arial"/>
          <w:b/>
          <w:bCs/>
          <w:sz w:val="24"/>
          <w:szCs w:val="24"/>
          <w:u w:val="single"/>
        </w:rPr>
        <w:t>Appendix: Text of extract used in Critical Source Analysis:</w:t>
      </w:r>
    </w:p>
    <w:p w14:paraId="33AA6B95" w14:textId="77777777" w:rsidR="00DE30E1" w:rsidRDefault="00DE30E1">
      <w:pPr>
        <w:jc w:val="both"/>
        <w:rPr>
          <w:rFonts w:ascii="Arial" w:hAnsi="Arial"/>
          <w:sz w:val="24"/>
          <w:szCs w:val="24"/>
        </w:rPr>
      </w:pPr>
    </w:p>
    <w:p w14:paraId="2BEDF571" w14:textId="77777777" w:rsidR="00DE30E1" w:rsidRDefault="001B7112">
      <w:pPr>
        <w:jc w:val="both"/>
        <w:rPr>
          <w:rFonts w:ascii="Arial" w:hAnsi="Arial"/>
          <w:sz w:val="24"/>
          <w:szCs w:val="24"/>
        </w:rPr>
      </w:pPr>
      <w:r>
        <w:rPr>
          <w:rFonts w:ascii="Arial" w:hAnsi="Arial"/>
          <w:sz w:val="24"/>
          <w:szCs w:val="24"/>
        </w:rPr>
        <w:t xml:space="preserve">NOTES ON THE ARCHITECTURE OF CALDICOT CASTLE, </w:t>
      </w:r>
    </w:p>
    <w:p w14:paraId="62EDC05F" w14:textId="77777777" w:rsidR="00DE30E1" w:rsidRDefault="001B7112">
      <w:pPr>
        <w:jc w:val="both"/>
        <w:rPr>
          <w:rFonts w:ascii="Arial" w:hAnsi="Arial"/>
          <w:sz w:val="24"/>
          <w:szCs w:val="24"/>
        </w:rPr>
      </w:pPr>
      <w:r>
        <w:rPr>
          <w:rFonts w:ascii="Arial" w:hAnsi="Arial"/>
          <w:sz w:val="24"/>
          <w:szCs w:val="24"/>
        </w:rPr>
        <w:t xml:space="preserve">By OCTAVIUS </w:t>
      </w:r>
      <w:r>
        <w:rPr>
          <w:rFonts w:ascii="Arial" w:hAnsi="Arial"/>
          <w:sz w:val="24"/>
          <w:szCs w:val="24"/>
        </w:rPr>
        <w:t>MORGAN, Esq., M.P. F.R.S. F.S.A</w:t>
      </w:r>
    </w:p>
    <w:p w14:paraId="55F9F1EC" w14:textId="77777777" w:rsidR="00DE30E1" w:rsidRDefault="00DE30E1">
      <w:pPr>
        <w:jc w:val="both"/>
        <w:rPr>
          <w:rFonts w:ascii="Arial" w:hAnsi="Arial"/>
          <w:sz w:val="24"/>
          <w:szCs w:val="24"/>
        </w:rPr>
      </w:pPr>
    </w:p>
    <w:p w14:paraId="70C2DCC6" w14:textId="77777777" w:rsidR="00DE30E1" w:rsidRDefault="001B7112">
      <w:pPr>
        <w:jc w:val="both"/>
        <w:rPr>
          <w:rFonts w:ascii="Arial" w:hAnsi="Arial"/>
          <w:sz w:val="24"/>
          <w:szCs w:val="24"/>
        </w:rPr>
      </w:pPr>
      <w:r>
        <w:rPr>
          <w:rFonts w:ascii="Arial" w:hAnsi="Arial"/>
          <w:sz w:val="24"/>
          <w:szCs w:val="24"/>
        </w:rPr>
        <w:t xml:space="preserve">The Ruins of the Castle of </w:t>
      </w:r>
      <w:proofErr w:type="spellStart"/>
      <w:r>
        <w:rPr>
          <w:rFonts w:ascii="Arial" w:hAnsi="Arial"/>
          <w:sz w:val="24"/>
          <w:szCs w:val="24"/>
        </w:rPr>
        <w:t>Caldicot</w:t>
      </w:r>
      <w:proofErr w:type="spellEnd"/>
      <w:r>
        <w:rPr>
          <w:rFonts w:ascii="Arial" w:hAnsi="Arial"/>
          <w:sz w:val="24"/>
          <w:szCs w:val="24"/>
        </w:rPr>
        <w:t xml:space="preserve"> have never until lately received from the Antiquary the attention which they deserve, nor do they appear to have been regarded by their possessors for a very long period in any other ligh</w:t>
      </w:r>
      <w:r>
        <w:rPr>
          <w:rFonts w:ascii="Arial" w:hAnsi="Arial"/>
          <w:sz w:val="24"/>
          <w:szCs w:val="24"/>
        </w:rPr>
        <w:t>t than as a pasture ground and a shelter for cattle; otherwise it is probably that much which is now mutilated would have remained in better condition. They are however of considerable extent; the circuit of the walls is nearly entire, and many parts are s</w:t>
      </w:r>
      <w:r>
        <w:rPr>
          <w:rFonts w:ascii="Arial" w:hAnsi="Arial"/>
          <w:sz w:val="24"/>
          <w:szCs w:val="24"/>
        </w:rPr>
        <w:t xml:space="preserve">till in a tolerable state of preservation. They present some points of great beauty, many of great interest, together with some remarkable peculiarities well worthy of attention and consideration. Indeed I know few </w:t>
      </w:r>
      <w:r>
        <w:rPr>
          <w:rFonts w:ascii="Arial" w:hAnsi="Arial"/>
          <w:sz w:val="24"/>
          <w:szCs w:val="24"/>
        </w:rPr>
        <w:lastRenderedPageBreak/>
        <w:t>Castles which will better repay the troub</w:t>
      </w:r>
      <w:r>
        <w:rPr>
          <w:rFonts w:ascii="Arial" w:hAnsi="Arial"/>
          <w:sz w:val="24"/>
          <w:szCs w:val="24"/>
        </w:rPr>
        <w:t xml:space="preserve">le of a visit from any person who takes interest in such matters. </w:t>
      </w:r>
    </w:p>
    <w:p w14:paraId="7E9C834C" w14:textId="77777777" w:rsidR="00DE30E1" w:rsidRDefault="00DE30E1">
      <w:pPr>
        <w:jc w:val="both"/>
        <w:rPr>
          <w:rFonts w:ascii="Arial" w:hAnsi="Arial"/>
          <w:sz w:val="24"/>
          <w:szCs w:val="24"/>
        </w:rPr>
      </w:pPr>
    </w:p>
    <w:p w14:paraId="5566060D" w14:textId="77777777" w:rsidR="00DE30E1" w:rsidRDefault="001B7112">
      <w:pPr>
        <w:jc w:val="both"/>
        <w:rPr>
          <w:rFonts w:ascii="Arial" w:hAnsi="Arial"/>
          <w:sz w:val="24"/>
          <w:szCs w:val="24"/>
        </w:rPr>
      </w:pPr>
      <w:r>
        <w:rPr>
          <w:rFonts w:ascii="Arial" w:hAnsi="Arial"/>
          <w:sz w:val="24"/>
          <w:szCs w:val="24"/>
        </w:rPr>
        <w:t>The reason of the disregard it has hitherto met with may probably arise from its unobtrusive situation. At some distance from the high road, and not very accessible from it, it would scarc</w:t>
      </w:r>
      <w:r>
        <w:rPr>
          <w:rFonts w:ascii="Arial" w:hAnsi="Arial"/>
          <w:sz w:val="24"/>
          <w:szCs w:val="24"/>
        </w:rPr>
        <w:t xml:space="preserve">ely be observed, but from the Railway it is a much more striking object, and the proximity of the </w:t>
      </w:r>
      <w:proofErr w:type="spellStart"/>
      <w:r>
        <w:rPr>
          <w:rFonts w:ascii="Arial" w:hAnsi="Arial"/>
          <w:sz w:val="24"/>
          <w:szCs w:val="24"/>
        </w:rPr>
        <w:t>Portskewett</w:t>
      </w:r>
      <w:proofErr w:type="spellEnd"/>
      <w:r>
        <w:rPr>
          <w:rFonts w:ascii="Arial" w:hAnsi="Arial"/>
          <w:sz w:val="24"/>
          <w:szCs w:val="24"/>
        </w:rPr>
        <w:t xml:space="preserve"> Station may bring it more into notice, especially after the brief account of it in the “Domestic Architecture of the XIV Century” published last y</w:t>
      </w:r>
      <w:r>
        <w:rPr>
          <w:rFonts w:ascii="Arial" w:hAnsi="Arial"/>
          <w:sz w:val="24"/>
          <w:szCs w:val="24"/>
        </w:rPr>
        <w:t xml:space="preserve">ear. The Castle stands on a bank which raises it just above the level of a low meadow, through which flows a brook called there, the </w:t>
      </w:r>
      <w:proofErr w:type="spellStart"/>
      <w:r>
        <w:rPr>
          <w:rFonts w:ascii="Arial" w:hAnsi="Arial"/>
          <w:sz w:val="24"/>
          <w:szCs w:val="24"/>
        </w:rPr>
        <w:t>Nedern</w:t>
      </w:r>
      <w:proofErr w:type="spellEnd"/>
      <w:r>
        <w:rPr>
          <w:rFonts w:ascii="Arial" w:hAnsi="Arial"/>
          <w:sz w:val="24"/>
          <w:szCs w:val="24"/>
        </w:rPr>
        <w:t>. It is surrounded by a moat, cut in part through the bank on which the Castle stands and which by sending back the b</w:t>
      </w:r>
      <w:r>
        <w:rPr>
          <w:rFonts w:ascii="Arial" w:hAnsi="Arial"/>
          <w:sz w:val="24"/>
          <w:szCs w:val="24"/>
        </w:rPr>
        <w:t>rook by a sluice, could easily have been supplied by water, and the low meadow at the same time converted into a shallow lake, in which the Castle would have stood boldly forth like an island: this effect has actually been produced on the occasion of unusu</w:t>
      </w:r>
      <w:r>
        <w:rPr>
          <w:rFonts w:ascii="Arial" w:hAnsi="Arial"/>
          <w:sz w:val="24"/>
          <w:szCs w:val="24"/>
        </w:rPr>
        <w:t>ally high tides in the years 1842 and 1846. The Ruins of the Castle seem to indicate three phases of construction. The two first seem to have followed one another with but a short interval, and the third after a lapse of rather more than a century. I shall</w:t>
      </w:r>
      <w:r>
        <w:rPr>
          <w:rFonts w:ascii="Arial" w:hAnsi="Arial"/>
          <w:sz w:val="24"/>
          <w:szCs w:val="24"/>
        </w:rPr>
        <w:t xml:space="preserve"> endeavor to take them in their chronological order, and shew how, when, and where, the alterations and additions were made. The earliest portion of the castle was the round tower or keep, as </w:t>
      </w:r>
      <w:proofErr w:type="spellStart"/>
      <w:r>
        <w:rPr>
          <w:rFonts w:ascii="Arial" w:hAnsi="Arial"/>
          <w:sz w:val="24"/>
          <w:szCs w:val="24"/>
        </w:rPr>
        <w:t>shewn</w:t>
      </w:r>
      <w:proofErr w:type="spellEnd"/>
      <w:r>
        <w:rPr>
          <w:rFonts w:ascii="Arial" w:hAnsi="Arial"/>
          <w:sz w:val="24"/>
          <w:szCs w:val="24"/>
        </w:rPr>
        <w:t xml:space="preserve"> in the ground plan, at the north-west corner; and I am dis</w:t>
      </w:r>
      <w:r>
        <w:rPr>
          <w:rFonts w:ascii="Arial" w:hAnsi="Arial"/>
          <w:sz w:val="24"/>
          <w:szCs w:val="24"/>
        </w:rPr>
        <w:t>posed to think that at first it stood alone, erected as a stronghold for the protection of the Lordship, and defense of the “Pill” or Creek, which at that period may possibly have extended further into the country than it now does. This tower is in tolerab</w:t>
      </w:r>
      <w:r>
        <w:rPr>
          <w:rFonts w:ascii="Arial" w:hAnsi="Arial"/>
          <w:sz w:val="24"/>
          <w:szCs w:val="24"/>
        </w:rPr>
        <w:t xml:space="preserve">ly good condition, and being a remarkably good type of that kind of castle, I shall enter into some detail concerning it. </w:t>
      </w:r>
    </w:p>
    <w:sectPr w:rsidR="00DE30E1">
      <w:pgSz w:w="12240" w:h="15840"/>
      <w:pgMar w:top="1440" w:right="1440" w:bottom="1440" w:left="1440" w:header="0" w:footer="0" w:gutter="0"/>
      <w:cols w:space="720"/>
      <w:formProt w:val="0"/>
      <w:docGrid w:linePitch="360" w:charSpace="409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Quentin Drew" w:date="2020-01-31T14:20:00Z" w:initials="QD">
    <w:p w14:paraId="080A4424" w14:textId="77777777" w:rsidR="007D69F3" w:rsidRDefault="007D69F3">
      <w:pPr>
        <w:pStyle w:val="CommentText"/>
      </w:pPr>
      <w:r>
        <w:rPr>
          <w:rStyle w:val="CommentReference"/>
        </w:rPr>
        <w:annotationRef/>
      </w:r>
      <w:r>
        <w:t>Its’</w:t>
      </w:r>
    </w:p>
  </w:comment>
  <w:comment w:id="1" w:author="Quentin Drew" w:date="2020-01-31T14:22:00Z" w:initials="QD">
    <w:p w14:paraId="0CE4D2C7" w14:textId="77777777" w:rsidR="007D69F3" w:rsidRDefault="007D69F3">
      <w:pPr>
        <w:pStyle w:val="CommentText"/>
      </w:pPr>
      <w:r>
        <w:rPr>
          <w:rStyle w:val="CommentReference"/>
        </w:rPr>
        <w:annotationRef/>
      </w:r>
      <w:r>
        <w:t>Source(s)?</w:t>
      </w:r>
    </w:p>
  </w:comment>
  <w:comment w:id="2" w:author="Quentin Drew" w:date="2020-01-31T14:23:00Z" w:initials="QD">
    <w:p w14:paraId="4176CA86" w14:textId="77777777" w:rsidR="007D69F3" w:rsidRDefault="007D69F3">
      <w:pPr>
        <w:pStyle w:val="CommentText"/>
      </w:pPr>
      <w:r>
        <w:rPr>
          <w:rStyle w:val="CommentReference"/>
        </w:rPr>
        <w:annotationRef/>
      </w:r>
      <w:r>
        <w:t>Source details?</w:t>
      </w:r>
    </w:p>
  </w:comment>
  <w:comment w:id="3" w:author="Quentin Drew" w:date="2020-01-31T14:25:00Z" w:initials="QD">
    <w:p w14:paraId="0544534C" w14:textId="77777777" w:rsidR="007D69F3" w:rsidRDefault="007D69F3">
      <w:pPr>
        <w:pStyle w:val="CommentText"/>
      </w:pPr>
      <w:r>
        <w:rPr>
          <w:rStyle w:val="CommentReference"/>
        </w:rPr>
        <w:annotationRef/>
      </w:r>
      <w:r>
        <w:t>1954 or 1951?</w:t>
      </w:r>
    </w:p>
  </w:comment>
  <w:comment w:id="4" w:author="Quentin Drew" w:date="2020-01-31T14:28:00Z" w:initials="QD">
    <w:p w14:paraId="293C2B34" w14:textId="77777777" w:rsidR="007D69F3" w:rsidRDefault="007D69F3">
      <w:pPr>
        <w:pStyle w:val="CommentText"/>
      </w:pPr>
      <w:r>
        <w:rPr>
          <w:rStyle w:val="CommentReference"/>
        </w:rPr>
        <w:annotationRef/>
      </w:r>
      <w:r>
        <w:t>Good – examples?</w:t>
      </w:r>
    </w:p>
  </w:comment>
  <w:comment w:id="5" w:author="Quentin Drew" w:date="2020-01-31T14:30:00Z" w:initials="QD">
    <w:p w14:paraId="04524442" w14:textId="77777777" w:rsidR="007D69F3" w:rsidRDefault="007D69F3">
      <w:pPr>
        <w:pStyle w:val="CommentText"/>
      </w:pPr>
      <w:r>
        <w:rPr>
          <w:rStyle w:val="CommentReference"/>
        </w:rPr>
        <w:annotationRef/>
      </w:r>
      <w:proofErr w:type="gramStart"/>
      <w:r>
        <w:t>source</w:t>
      </w:r>
      <w:proofErr w:type="gramEnd"/>
    </w:p>
  </w:comment>
  <w:comment w:id="6" w:author="Quentin Drew" w:date="2020-01-31T14:30:00Z" w:initials="QD">
    <w:p w14:paraId="63114DB3" w14:textId="77777777" w:rsidR="007D69F3" w:rsidRDefault="007D69F3">
      <w:pPr>
        <w:pStyle w:val="CommentText"/>
      </w:pPr>
      <w:r>
        <w:rPr>
          <w:rStyle w:val="CommentReference"/>
        </w:rPr>
        <w:annotationRef/>
      </w:r>
      <w:proofErr w:type="gramStart"/>
      <w:r>
        <w:t>yes</w:t>
      </w:r>
      <w:proofErr w:type="gramEnd"/>
      <w:r>
        <w:t xml:space="preserve"> - good</w:t>
      </w:r>
    </w:p>
  </w:comment>
  <w:comment w:id="7" w:author="Quentin Drew" w:date="2020-01-31T14:31:00Z" w:initials="QD">
    <w:p w14:paraId="29DEAEEF" w14:textId="77777777" w:rsidR="007D69F3" w:rsidRDefault="007D69F3">
      <w:pPr>
        <w:pStyle w:val="CommentText"/>
      </w:pPr>
      <w:r>
        <w:rPr>
          <w:rStyle w:val="CommentReference"/>
        </w:rPr>
        <w:annotationRef/>
      </w:r>
      <w:proofErr w:type="gramStart"/>
      <w:r>
        <w:t>its</w:t>
      </w:r>
      <w:proofErr w:type="gramEnd"/>
      <w:r>
        <w:t>’</w:t>
      </w:r>
    </w:p>
  </w:comment>
  <w:comment w:id="8" w:author="Quentin Drew" w:date="2020-01-31T14:35:00Z" w:initials="QD">
    <w:p w14:paraId="5EE9D7AC" w14:textId="77777777" w:rsidR="007D69F3" w:rsidRDefault="007D69F3">
      <w:pPr>
        <w:pStyle w:val="CommentText"/>
      </w:pPr>
      <w:r>
        <w:rPr>
          <w:rStyle w:val="CommentReference"/>
        </w:rPr>
        <w:annotationRef/>
      </w:r>
      <w:proofErr w:type="gramStart"/>
      <w:r>
        <w:t>issues</w:t>
      </w:r>
      <w:proofErr w:type="gramEnd"/>
      <w:r>
        <w:t xml:space="preserve"> here of contrasting 19thC and 21stC (20</w:t>
      </w:r>
      <w:r w:rsidRPr="007D69F3">
        <w:rPr>
          <w:vertAlign w:val="superscript"/>
        </w:rPr>
        <w:t>th</w:t>
      </w:r>
      <w:r>
        <w:t>) approaches to heritage sites: the former looking inwards and focused upon the said structure – the latter outward looking and contemplative of wider landscapes (see Stonehenge as a casing point)</w:t>
      </w:r>
    </w:p>
  </w:comment>
  <w:comment w:id="9" w:author="Quentin Drew" w:date="2020-01-31T14:38:00Z" w:initials="QD">
    <w:p w14:paraId="4C03BAF3" w14:textId="77777777" w:rsidR="007D69F3" w:rsidRDefault="007D69F3">
      <w:pPr>
        <w:pStyle w:val="CommentText"/>
      </w:pPr>
      <w:r>
        <w:rPr>
          <w:rStyle w:val="CommentReference"/>
        </w:rPr>
        <w:annotationRef/>
      </w:r>
      <w:proofErr w:type="gramStart"/>
      <w:r>
        <w:t>sources</w:t>
      </w:r>
      <w:proofErr w:type="gramEnd"/>
    </w:p>
  </w:comment>
  <w:comment w:id="10" w:author="Quentin Drew" w:date="2020-01-31T14:40:00Z" w:initials="QD">
    <w:p w14:paraId="4627D179" w14:textId="77777777" w:rsidR="00B275CC" w:rsidRDefault="00B275CC">
      <w:pPr>
        <w:pStyle w:val="CommentText"/>
      </w:pPr>
      <w:r>
        <w:rPr>
          <w:rStyle w:val="CommentReference"/>
        </w:rPr>
        <w:annotationRef/>
      </w:r>
      <w:proofErr w:type="gramStart"/>
      <w:r>
        <w:t>good</w:t>
      </w:r>
      <w:proofErr w:type="gramEnd"/>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80A4424" w15:done="0"/>
  <w15:commentEx w15:paraId="0CE4D2C7" w15:done="0"/>
  <w15:commentEx w15:paraId="4176CA86" w15:done="0"/>
  <w15:commentEx w15:paraId="0544534C" w15:done="0"/>
  <w15:commentEx w15:paraId="293C2B34" w15:done="0"/>
  <w15:commentEx w15:paraId="04524442" w15:done="0"/>
  <w15:commentEx w15:paraId="63114DB3" w15:done="0"/>
  <w15:commentEx w15:paraId="29DEAEEF" w15:done="0"/>
  <w15:commentEx w15:paraId="5EE9D7AC" w15:done="0"/>
  <w15:commentEx w15:paraId="4C03BAF3" w15:done="0"/>
  <w15:commentEx w15:paraId="4627D17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F5753F" w14:textId="77777777" w:rsidR="001B7112" w:rsidRDefault="001B7112">
      <w:pPr>
        <w:spacing w:after="0" w:line="240" w:lineRule="auto"/>
      </w:pPr>
      <w:r>
        <w:separator/>
      </w:r>
    </w:p>
  </w:endnote>
  <w:endnote w:type="continuationSeparator" w:id="0">
    <w:p w14:paraId="56695D81" w14:textId="77777777" w:rsidR="001B7112" w:rsidRDefault="001B7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140036" w14:textId="77777777" w:rsidR="001B7112" w:rsidRDefault="001B7112">
      <w:r>
        <w:separator/>
      </w:r>
    </w:p>
  </w:footnote>
  <w:footnote w:type="continuationSeparator" w:id="0">
    <w:p w14:paraId="0D96A7D8" w14:textId="77777777" w:rsidR="001B7112" w:rsidRDefault="001B7112">
      <w:r>
        <w:continuationSeparator/>
      </w:r>
    </w:p>
  </w:footnote>
  <w:footnote w:id="1">
    <w:p w14:paraId="2A2C7A10" w14:textId="77777777" w:rsidR="00DE30E1" w:rsidRDefault="001B7112">
      <w:pPr>
        <w:pStyle w:val="FootnoteText"/>
      </w:pPr>
      <w:r>
        <w:rPr>
          <w:rStyle w:val="FootnoteCharacters"/>
        </w:rPr>
        <w:footnoteRef/>
      </w:r>
      <w:r>
        <w:t xml:space="preserve"> </w:t>
      </w:r>
      <w:r>
        <w:rPr>
          <w:lang w:val="en-GB"/>
        </w:rPr>
        <w:t>The text for these paragraphs is provided in the appendix</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Quentin Drew">
    <w15:presenceInfo w15:providerId="AD" w15:userId="S-1-5-21-809251214-2178901256-4152538893-279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0E1"/>
    <w:rsid w:val="001B7112"/>
    <w:rsid w:val="00520E52"/>
    <w:rsid w:val="007D69F3"/>
    <w:rsid w:val="00B275CC"/>
    <w:rsid w:val="00DE3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1C579"/>
  <w15:docId w15:val="{4B32CA7D-34E3-416F-A708-7FC6AA706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ahoma"/>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FootnoteTextChar">
    <w:name w:val="Footnote Text Char"/>
    <w:basedOn w:val="DefaultParagraphFont"/>
    <w:qFormat/>
    <w:rPr>
      <w:sz w:val="20"/>
      <w:szCs w:val="20"/>
    </w:rPr>
  </w:style>
  <w:style w:type="character" w:customStyle="1" w:styleId="FootnoteCharacters">
    <w:name w:val="Footnote Characters"/>
    <w:basedOn w:val="DefaultParagraphFont"/>
    <w:qFormat/>
    <w:rPr>
      <w:vertAlign w:val="superscript"/>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pPr>
      <w:tabs>
        <w:tab w:val="center" w:pos="4513"/>
        <w:tab w:val="right" w:pos="9026"/>
      </w:tabs>
      <w:spacing w:after="0" w:line="240" w:lineRule="auto"/>
    </w:pPr>
  </w:style>
  <w:style w:type="paragraph" w:styleId="Footer">
    <w:name w:val="footer"/>
    <w:basedOn w:val="Normal"/>
    <w:pPr>
      <w:tabs>
        <w:tab w:val="center" w:pos="4513"/>
        <w:tab w:val="right" w:pos="9026"/>
      </w:tabs>
      <w:spacing w:after="0" w:line="240" w:lineRule="auto"/>
    </w:pPr>
  </w:style>
  <w:style w:type="paragraph" w:styleId="FootnoteText">
    <w:name w:val="footnote text"/>
    <w:basedOn w:val="Normal"/>
    <w:pPr>
      <w:spacing w:after="0" w:line="240" w:lineRule="auto"/>
    </w:pPr>
    <w:rPr>
      <w:sz w:val="20"/>
      <w:szCs w:val="20"/>
    </w:rPr>
  </w:style>
  <w:style w:type="character" w:styleId="CommentReference">
    <w:name w:val="annotation reference"/>
    <w:basedOn w:val="DefaultParagraphFont"/>
    <w:uiPriority w:val="99"/>
    <w:semiHidden/>
    <w:unhideWhenUsed/>
    <w:rsid w:val="007D69F3"/>
    <w:rPr>
      <w:sz w:val="16"/>
      <w:szCs w:val="16"/>
    </w:rPr>
  </w:style>
  <w:style w:type="paragraph" w:styleId="CommentText">
    <w:name w:val="annotation text"/>
    <w:basedOn w:val="Normal"/>
    <w:link w:val="CommentTextChar"/>
    <w:uiPriority w:val="99"/>
    <w:semiHidden/>
    <w:unhideWhenUsed/>
    <w:rsid w:val="007D69F3"/>
    <w:pPr>
      <w:spacing w:line="240" w:lineRule="auto"/>
    </w:pPr>
    <w:rPr>
      <w:sz w:val="20"/>
      <w:szCs w:val="20"/>
    </w:rPr>
  </w:style>
  <w:style w:type="character" w:customStyle="1" w:styleId="CommentTextChar">
    <w:name w:val="Comment Text Char"/>
    <w:basedOn w:val="DefaultParagraphFont"/>
    <w:link w:val="CommentText"/>
    <w:uiPriority w:val="99"/>
    <w:semiHidden/>
    <w:rsid w:val="007D69F3"/>
    <w:rPr>
      <w:sz w:val="20"/>
      <w:szCs w:val="20"/>
    </w:rPr>
  </w:style>
  <w:style w:type="paragraph" w:styleId="CommentSubject">
    <w:name w:val="annotation subject"/>
    <w:basedOn w:val="CommentText"/>
    <w:next w:val="CommentText"/>
    <w:link w:val="CommentSubjectChar"/>
    <w:uiPriority w:val="99"/>
    <w:semiHidden/>
    <w:unhideWhenUsed/>
    <w:rsid w:val="007D69F3"/>
    <w:rPr>
      <w:b/>
      <w:bCs/>
    </w:rPr>
  </w:style>
  <w:style w:type="character" w:customStyle="1" w:styleId="CommentSubjectChar">
    <w:name w:val="Comment Subject Char"/>
    <w:basedOn w:val="CommentTextChar"/>
    <w:link w:val="CommentSubject"/>
    <w:uiPriority w:val="99"/>
    <w:semiHidden/>
    <w:rsid w:val="007D69F3"/>
    <w:rPr>
      <w:b/>
      <w:bCs/>
      <w:sz w:val="20"/>
      <w:szCs w:val="20"/>
    </w:rPr>
  </w:style>
  <w:style w:type="paragraph" w:styleId="BalloonText">
    <w:name w:val="Balloon Text"/>
    <w:basedOn w:val="Normal"/>
    <w:link w:val="BalloonTextChar"/>
    <w:uiPriority w:val="99"/>
    <w:semiHidden/>
    <w:unhideWhenUsed/>
    <w:rsid w:val="007D6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9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1/relationships/commentsExtended" Target="commentsExtended.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E Mathias</dc:creator>
  <dc:description/>
  <cp:lastModifiedBy>Quentin Drew</cp:lastModifiedBy>
  <cp:revision>2</cp:revision>
  <dcterms:created xsi:type="dcterms:W3CDTF">2020-01-31T14:52:00Z</dcterms:created>
  <dcterms:modified xsi:type="dcterms:W3CDTF">2020-01-31T14:52:00Z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