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both"/>
        <w:rPr>
          <w:rFonts w:hint="default" w:ascii="Times New Roman" w:hAnsi="Times New Roman" w:eastAsia="Times New Roman" w:cs="Times New Roman"/>
          <w:b/>
          <w:sz w:val="32"/>
          <w:szCs w:val="32"/>
          <w:lang w:val="en-US"/>
        </w:rPr>
      </w:pPr>
      <w:r>
        <w:rPr>
          <w:rFonts w:hint="default" w:ascii="Times New Roman" w:hAnsi="Times New Roman" w:eastAsia="Times New Roman" w:cs="Times New Roman"/>
          <w:b/>
          <w:sz w:val="32"/>
          <w:szCs w:val="32"/>
          <w:lang w:val="en-US"/>
        </w:rPr>
        <w:t xml:space="preserve">    </w:t>
      </w:r>
    </w:p>
    <w:p>
      <w:pPr>
        <w:jc w:val="center"/>
      </w:pPr>
      <w:r>
        <w:drawing>
          <wp:inline distT="0" distB="0" distL="0" distR="0">
            <wp:extent cx="4225925" cy="1429385"/>
            <wp:effectExtent l="0" t="0" r="3175" b="5715"/>
            <wp:docPr id="10" name="image1.png" descr="praxisauril.org.uk"/>
            <wp:cNvGraphicFramePr/>
            <a:graphic xmlns:a="http://schemas.openxmlformats.org/drawingml/2006/main">
              <a:graphicData uri="http://schemas.openxmlformats.org/drawingml/2006/picture">
                <pic:pic xmlns:pic="http://schemas.openxmlformats.org/drawingml/2006/picture">
                  <pic:nvPicPr>
                    <pic:cNvPr id="10" name="image1.png" descr="praxisauril.org.uk"/>
                    <pic:cNvPicPr preferRelativeResize="0"/>
                  </pic:nvPicPr>
                  <pic:blipFill>
                    <a:blip r:embed="rId7"/>
                    <a:srcRect/>
                    <a:stretch>
                      <a:fillRect/>
                    </a:stretch>
                  </pic:blipFill>
                  <pic:spPr>
                    <a:xfrm>
                      <a:off x="0" y="0"/>
                      <a:ext cx="4226135" cy="1429789"/>
                    </a:xfrm>
                    <a:prstGeom prst="rect">
                      <a:avLst/>
                    </a:prstGeom>
                  </pic:spPr>
                </pic:pic>
              </a:graphicData>
            </a:graphic>
          </wp:inline>
        </w:drawing>
      </w:r>
    </w:p>
    <w:p>
      <w:pPr>
        <w:jc w:val="center"/>
      </w:pPr>
    </w:p>
    <w:p>
      <w:pPr>
        <w:jc w:val="center"/>
      </w:pPr>
    </w:p>
    <w:p>
      <w:pPr>
        <w:jc w:val="center"/>
      </w:pPr>
      <w:r>
        <w:rPr>
          <w:rtl w:val="0"/>
        </w:rPr>
        <w:t xml:space="preserve">NAME: POOJITH VEMULA </w:t>
      </w:r>
    </w:p>
    <w:p>
      <w:pPr>
        <w:jc w:val="center"/>
      </w:pPr>
      <w:r>
        <w:rPr>
          <w:rtl w:val="0"/>
        </w:rPr>
        <w:t>STUDENT NUMBER: 2212578</w:t>
      </w:r>
    </w:p>
    <w:p>
      <w:pPr>
        <w:jc w:val="center"/>
      </w:pPr>
    </w:p>
    <w:p>
      <w:pPr>
        <w:jc w:val="center"/>
        <w:rPr>
          <w:rtl w:val="0"/>
        </w:rPr>
      </w:pPr>
    </w:p>
    <w:p>
      <w:pPr>
        <w:jc w:val="center"/>
      </w:pPr>
      <w:r>
        <w:rPr>
          <w:rtl w:val="0"/>
        </w:rPr>
        <w:t>MODULE: LCBM7001</w:t>
      </w:r>
    </w:p>
    <w:p>
      <w:pPr>
        <w:jc w:val="center"/>
      </w:pPr>
    </w:p>
    <w:p>
      <w:pPr>
        <w:jc w:val="center"/>
        <w:rPr>
          <w:rtl w:val="0"/>
        </w:rPr>
      </w:pPr>
    </w:p>
    <w:p>
      <w:pPr>
        <w:jc w:val="center"/>
      </w:pPr>
      <w:r>
        <w:rPr>
          <w:rtl w:val="0"/>
        </w:rPr>
        <w:t>TITLE: MARKETING MANAGEMENT ASSESSMENT 2</w:t>
      </w:r>
    </w:p>
    <w:p>
      <w:pPr>
        <w:jc w:val="center"/>
      </w:pPr>
      <w:r>
        <w:rPr>
          <w:rtl w:val="0"/>
        </w:rPr>
        <w:t xml:space="preserve"> </w:t>
      </w:r>
    </w:p>
    <w:p>
      <w:pPr>
        <w:jc w:val="center"/>
        <w:rPr>
          <w:rtl w:val="0"/>
        </w:rPr>
      </w:pPr>
    </w:p>
    <w:p>
      <w:pPr>
        <w:jc w:val="center"/>
      </w:pPr>
      <w:r>
        <w:rPr>
          <w:rtl w:val="0"/>
        </w:rPr>
        <w:t>LECTURER: TUSHARA BALENDRAN</w:t>
      </w:r>
    </w:p>
    <w:p>
      <w:pPr>
        <w:jc w:val="center"/>
      </w:pPr>
    </w:p>
    <w:p>
      <w:pPr>
        <w:jc w:val="center"/>
        <w:rPr>
          <w:rtl w:val="0"/>
        </w:rPr>
      </w:pPr>
    </w:p>
    <w:p>
      <w:pPr>
        <w:jc w:val="center"/>
      </w:pPr>
      <w:r>
        <w:rPr>
          <w:rtl w:val="0"/>
        </w:rPr>
        <w:t>WORD COUNT: 2000 WORDS OR EQUIVALENT</w:t>
      </w:r>
    </w:p>
    <w:p>
      <w:pPr>
        <w:jc w:val="center"/>
      </w:pPr>
    </w:p>
    <w:p>
      <w:pPr>
        <w:jc w:val="center"/>
        <w:rPr>
          <w:rtl w:val="0"/>
        </w:rPr>
      </w:pPr>
    </w:p>
    <w:p>
      <w:pPr>
        <w:jc w:val="center"/>
      </w:pPr>
      <w:bookmarkStart w:id="11" w:name="_GoBack"/>
      <w:bookmarkEnd w:id="11"/>
      <w:r>
        <w:rPr>
          <w:rtl w:val="0"/>
        </w:rPr>
        <w:t>SUBMISSION DATE: 12/01/2023</w:t>
      </w:r>
    </w:p>
    <w:p>
      <w:pPr>
        <w:jc w:val="cente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p>
      <w:pPr>
        <w:pStyle w:val="3"/>
        <w:spacing w:line="360" w:lineRule="auto"/>
        <w:jc w:val="both"/>
        <w:rPr>
          <w:rFonts w:ascii="Times New Roman" w:hAnsi="Times New Roman" w:eastAsia="Times New Roman" w:cs="Times New Roman"/>
          <w:b/>
          <w:sz w:val="32"/>
          <w:szCs w:val="32"/>
        </w:rPr>
      </w:pPr>
    </w:p>
    <w:sdt>
      <w:sdtPr>
        <w:rPr>
          <w:rFonts w:ascii="Arial" w:hAnsi="Arial" w:eastAsia="Arial" w:cs="Arial"/>
          <w:b w:val="0"/>
          <w:bCs w:val="0"/>
          <w:color w:val="auto"/>
          <w:sz w:val="22"/>
          <w:szCs w:val="22"/>
        </w:rPr>
        <w:id w:val="1595036534"/>
        <w:docPartObj>
          <w:docPartGallery w:val="Table of Contents"/>
          <w:docPartUnique/>
        </w:docPartObj>
      </w:sdtPr>
      <w:sdtEndPr>
        <w:rPr>
          <w:rFonts w:ascii="Arial" w:hAnsi="Arial" w:eastAsia="Arial" w:cs="Arial"/>
          <w:b w:val="0"/>
          <w:bCs w:val="0"/>
          <w:color w:val="auto"/>
          <w:sz w:val="22"/>
          <w:szCs w:val="22"/>
        </w:rPr>
      </w:sdtEndPr>
      <w:sdtContent>
        <w:p>
          <w:pPr>
            <w:pStyle w:val="25"/>
            <w:spacing w:before="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pPr>
            <w:pStyle w:val="17"/>
            <w:tabs>
              <w:tab w:val="right" w:leader="dot" w:pos="9350"/>
            </w:tabs>
            <w:spacing w:after="120" w:line="360" w:lineRule="auto"/>
            <w:jc w:val="both"/>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"_Toc121911017" </w:instrText>
          </w:r>
          <w:r>
            <w:fldChar w:fldCharType="separate"/>
          </w:r>
          <w:r>
            <w:rPr>
              <w:rStyle w:val="14"/>
              <w:rFonts w:ascii="Times New Roman" w:hAnsi="Times New Roman" w:cs="Times New Roman"/>
              <w:color w:val="auto"/>
              <w:sz w:val="24"/>
              <w:szCs w:val="24"/>
            </w:rPr>
            <w:t>QUESTION 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_Toc121911017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"_Toc121911018" </w:instrText>
          </w:r>
          <w:r>
            <w:fldChar w:fldCharType="separate"/>
          </w:r>
          <w:r>
            <w:rPr>
              <w:rStyle w:val="14"/>
              <w:rFonts w:ascii="Times New Roman" w:hAnsi="Times New Roman" w:cs="Times New Roman"/>
              <w:color w:val="auto"/>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_Toc121911018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"_Toc121911019" </w:instrText>
          </w:r>
          <w:r>
            <w:fldChar w:fldCharType="separate"/>
          </w:r>
          <w:r>
            <w:rPr>
              <w:rStyle w:val="14"/>
              <w:rFonts w:ascii="Times New Roman" w:hAnsi="Times New Roman" w:cs="Times New Roman"/>
              <w:color w:val="auto"/>
              <w:sz w:val="24"/>
              <w:szCs w:val="24"/>
            </w:rPr>
            <w:t>Macro Environmental Analysis of Business - PESTLE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_Toc121911019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"_Toc121911020" </w:instrText>
          </w:r>
          <w:r>
            <w:fldChar w:fldCharType="separate"/>
          </w:r>
          <w:r>
            <w:rPr>
              <w:rStyle w:val="14"/>
              <w:rFonts w:ascii="Times New Roman" w:hAnsi="Times New Roman" w:cs="Times New Roman"/>
              <w:color w:val="auto"/>
              <w:sz w:val="24"/>
              <w:szCs w:val="24"/>
            </w:rPr>
            <w:t>Porter’s Five (5) Forces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"_Toc121911021" </w:instrText>
          </w:r>
          <w:r>
            <w:fldChar w:fldCharType="separate"/>
          </w:r>
          <w:r>
            <w:rPr>
              <w:rStyle w:val="14"/>
              <w:rFonts w:ascii="Times New Roman" w:hAnsi="Times New Roman" w:cs="Times New Roman"/>
              <w:color w:val="auto"/>
              <w:sz w:val="24"/>
              <w:szCs w:val="24"/>
            </w:rPr>
            <w:t>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_Toc121911021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"_Toc121911022" </w:instrText>
          </w:r>
          <w:r>
            <w:fldChar w:fldCharType="separate"/>
          </w:r>
          <w:r>
            <w:rPr>
              <w:rStyle w:val="14"/>
              <w:rFonts w:ascii="Times New Roman" w:hAnsi="Times New Roman" w:cs="Times New Roman"/>
              <w:color w:val="auto"/>
              <w:sz w:val="24"/>
              <w:szCs w:val="24"/>
            </w:rPr>
            <w:t>Segmentation, Targeting, and Positioning (STP)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_Toc121911022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"_Toc121911023" </w:instrText>
          </w:r>
          <w:r>
            <w:fldChar w:fldCharType="separate"/>
          </w:r>
          <w:r>
            <w:rPr>
              <w:rStyle w:val="14"/>
              <w:rFonts w:ascii="Times New Roman" w:hAnsi="Times New Roman" w:cs="Times New Roman"/>
              <w:color w:val="auto"/>
              <w:sz w:val="24"/>
              <w:szCs w:val="24"/>
            </w:rPr>
            <w:t>Marketing Mix Elements (4Ps)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_Toc121911023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"_Toc121911024" </w:instrText>
          </w:r>
          <w:r>
            <w:fldChar w:fldCharType="separate"/>
          </w:r>
          <w:r>
            <w:rPr>
              <w:rStyle w:val="14"/>
              <w:rFonts w:ascii="Times New Roman" w:hAnsi="Times New Roman" w:cs="Times New Roman"/>
              <w:color w:val="auto"/>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_Toc121911024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"_Toc121911025" </w:instrText>
          </w:r>
          <w:r>
            <w:fldChar w:fldCharType="separate"/>
          </w:r>
          <w:r>
            <w:rPr>
              <w:rStyle w:val="14"/>
              <w:rFonts w:ascii="Times New Roman" w:hAnsi="Times New Roman" w:cs="Times New Roman"/>
              <w:color w:val="auto"/>
              <w:sz w:val="24"/>
              <w:szCs w:val="24"/>
            </w:rPr>
            <w:t>QUESTION B</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_Toc121911025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8"/>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"_Toc121911026" </w:instrText>
          </w:r>
          <w:r>
            <w:fldChar w:fldCharType="separate"/>
          </w:r>
          <w:r>
            <w:rPr>
              <w:rStyle w:val="14"/>
              <w:rFonts w:ascii="Times New Roman" w:hAnsi="Times New Roman" w:cs="Times New Roman"/>
              <w:color w:val="auto"/>
              <w:sz w:val="24"/>
              <w:szCs w:val="24"/>
            </w:rPr>
            <w:t>Recommendations for Future Marketing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_Toc121911026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350"/>
            </w:tabs>
            <w:spacing w:after="120" w:line="360" w:lineRule="auto"/>
            <w:jc w:val="both"/>
            <w:rPr>
              <w:rFonts w:ascii="Times New Roman" w:hAnsi="Times New Roman" w:cs="Times New Roman" w:eastAsiaTheme="minorEastAsia"/>
              <w:sz w:val="24"/>
              <w:szCs w:val="24"/>
            </w:rPr>
          </w:pPr>
          <w:r>
            <w:fldChar w:fldCharType="begin"/>
          </w:r>
          <w:r>
            <w:instrText xml:space="preserve"> HYPERLINK \l "_Toc121911027" </w:instrText>
          </w:r>
          <w:r>
            <w:fldChar w:fldCharType="separate"/>
          </w:r>
          <w:r>
            <w:rPr>
              <w:rStyle w:val="14"/>
              <w:rFonts w:ascii="Times New Roman" w:hAnsi="Times New Roman" w:cs="Times New Roman"/>
              <w:color w:val="auto"/>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_Toc121911027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pPr>
          <w:r>
            <w:rPr>
              <w:rFonts w:ascii="Times New Roman" w:hAnsi="Times New Roman" w:cs="Times New Roman"/>
              <w:sz w:val="24"/>
              <w:szCs w:val="24"/>
            </w:rPr>
            <w:fldChar w:fldCharType="end"/>
          </w:r>
        </w:p>
      </w:sdtContent>
    </w:sdt>
    <w:p>
      <w:pPr>
        <w:pStyle w:val="3"/>
        <w:spacing w:line="360" w:lineRule="auto"/>
        <w:jc w:val="center"/>
        <w:rPr>
          <w:rFonts w:ascii="Times New Roman" w:hAnsi="Times New Roman" w:eastAsia="Times New Roman" w:cs="Times New Roman"/>
          <w:b/>
          <w:sz w:val="32"/>
          <w:szCs w:val="32"/>
        </w:rPr>
      </w:pPr>
      <w:r>
        <w:br w:type="page"/>
      </w:r>
    </w:p>
    <w:p>
      <w:pPr>
        <w:pStyle w:val="2"/>
        <w:spacing w:before="0" w:after="0"/>
      </w:pPr>
      <w:bookmarkStart w:id="0" w:name="_Toc121911017"/>
      <w:r>
        <w:t>QUESTION A</w:t>
      </w:r>
      <w:bookmarkEnd w:id="0"/>
      <w:r>
        <w:t xml:space="preserve"> </w:t>
      </w:r>
    </w:p>
    <w:p>
      <w:pPr>
        <w:pStyle w:val="4"/>
        <w:spacing w:before="0" w:after="0"/>
        <w:rPr>
          <w:highlight w:val="yellow"/>
        </w:rPr>
      </w:pPr>
      <w:bookmarkStart w:id="1" w:name="_Toc121911018"/>
      <w:r>
        <w:t>Introduction</w:t>
      </w:r>
      <w:bookmarkEnd w:id="1"/>
      <w:r>
        <w:t xml:space="preserve">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Through marketing management, a systematic controlling process has been determined, which has helped to set the right and feasible business goals of an entity. Besides, it also helps to organize profitable business plans step by step, which also helps to make the right decisions in business. Moreover, in executing the right goals to achieve maximum business turnover also, marketing management principles have helped to fulfill customer demands and satisfaction after all.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this study, based on the chosen organization of Starbucks UK, its macro and micro environmental conditions have been explored and discussed. Then, based on this company, its future marketing strategies and recommended actions have also been highly justified thereafter. </w:t>
      </w:r>
    </w:p>
    <w:p>
      <w:pPr>
        <w:pStyle w:val="4"/>
        <w:spacing w:before="0" w:after="0"/>
        <w:rPr>
          <w:i/>
        </w:rPr>
      </w:pPr>
      <w:bookmarkStart w:id="2" w:name="_Toc121911019"/>
      <w:r>
        <w:t>Macro Environmental Analysis of Business - PESTLE Framework</w:t>
      </w:r>
      <w:bookmarkEnd w:id="2"/>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 understanding the macro environment of Starbucks UK here PESTLE analysis is provided below: </w:t>
      </w:r>
    </w:p>
    <w:tbl>
      <w:tblPr>
        <w:tblStyle w:val="19"/>
        <w:tblW w:w="0" w:type="auto"/>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818"/>
        <w:gridCol w:w="774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Factors</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Insights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Political Factors</w:t>
            </w:r>
          </w:p>
        </w:tc>
        <w:tc>
          <w:tcPr>
            <w:tcW w:w="0" w:type="auto"/>
            <w:shd w:val="clear" w:color="auto" w:fill="auto"/>
            <w:tcMar>
              <w:top w:w="100" w:type="dxa"/>
              <w:left w:w="100" w:type="dxa"/>
              <w:bottom w:w="100" w:type="dxa"/>
              <w:right w:w="100" w:type="dxa"/>
            </w:tcMar>
          </w:tcPr>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is a parliamentary democracy with constitutional monarchy </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Politically stable with stability index of 0.97 (2022)  (Statista.com, 2022)</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Has good relationships with most strong nations like the US, Japan, Australia, and others recently due to war between Russia and Ukraine relationship with Russia is affected in a significant manner </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Is a permanent member of UN (United Nation)</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Recent BREXIT deals have affected the nation in a great manner as well.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Economical Factors</w:t>
            </w:r>
          </w:p>
        </w:tc>
        <w:tc>
          <w:tcPr>
            <w:tcW w:w="0" w:type="auto"/>
            <w:shd w:val="clear" w:color="auto" w:fill="auto"/>
            <w:tcMar>
              <w:top w:w="100" w:type="dxa"/>
              <w:left w:w="100" w:type="dxa"/>
              <w:bottom w:w="100" w:type="dxa"/>
              <w:right w:w="100" w:type="dxa"/>
            </w:tcMar>
          </w:tcPr>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is the 6th largest GDP of the planet with 2.744 trillion US dollar GDP (2019) (Statista.com, 2022)</w:t>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566795" cy="3114675"/>
                  <wp:effectExtent l="25400" t="25400" r="25400" b="25400"/>
                  <wp:docPr id="6" name="image9.png"/>
                  <wp:cNvGraphicFramePr/>
                  <a:graphic xmlns:a="http://schemas.openxmlformats.org/drawingml/2006/main">
                    <a:graphicData uri="http://schemas.openxmlformats.org/drawingml/2006/picture">
                      <pic:pic xmlns:pic="http://schemas.openxmlformats.org/drawingml/2006/picture">
                        <pic:nvPicPr>
                          <pic:cNvPr id="6" name="image9.png"/>
                          <pic:cNvPicPr/>
                        </pic:nvPicPr>
                        <pic:blipFill>
                          <a:blip r:embed="rId8" cstate="print"/>
                          <a:stretch>
                            <a:fillRect/>
                          </a:stretch>
                        </pic:blipFill>
                        <pic:spPr>
                          <a:xfrm>
                            <a:off x="0" y="0"/>
                            <a:ext cx="3567113" cy="3114675"/>
                          </a:xfrm>
                          <a:prstGeom prst="rect">
                            <a:avLst/>
                          </a:prstGeom>
                          <a:ln w="25400">
                            <a:solidFill>
                              <a:srgbClr val="000000"/>
                            </a:solidFill>
                            <a:prstDash val="solid"/>
                          </a:ln>
                        </pic:spPr>
                      </pic:pic>
                    </a:graphicData>
                  </a:graphic>
                </wp:inline>
              </w:drawing>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ind w:left="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1: UK Current and Projected GDP </w:t>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Statista.com, 2022)</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Has a diverse economy however, recent Covid_19 has affected businesses in a significant manner, due to which the nation is under inflation</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inflation rate is 11.1%  (2022) ( Bbc.com, 2022)</w:t>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566795" cy="2752725"/>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9" cstate="print"/>
                          <a:stretch>
                            <a:fillRect/>
                          </a:stretch>
                        </pic:blipFill>
                        <pic:spPr>
                          <a:xfrm>
                            <a:off x="0" y="0"/>
                            <a:ext cx="3567113" cy="2752725"/>
                          </a:xfrm>
                          <a:prstGeom prst="rect">
                            <a:avLst/>
                          </a:prstGeom>
                          <a:ln w="25400">
                            <a:solidFill>
                              <a:srgbClr val="000000"/>
                            </a:solidFill>
                            <a:prstDash val="solid"/>
                          </a:ln>
                        </pic:spPr>
                      </pic:pic>
                    </a:graphicData>
                  </a:graphic>
                </wp:inline>
              </w:drawing>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ind w:left="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2: Inflation Rate of UK in 2022</w:t>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Bbc.com, 2022)</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Corporate tax rate 19% (Gov.uk, 2022)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Social Factors</w:t>
            </w:r>
          </w:p>
        </w:tc>
        <w:tc>
          <w:tcPr>
            <w:tcW w:w="0" w:type="auto"/>
            <w:shd w:val="clear" w:color="auto" w:fill="auto"/>
            <w:tcMar>
              <w:top w:w="100" w:type="dxa"/>
              <w:left w:w="100" w:type="dxa"/>
              <w:bottom w:w="100" w:type="dxa"/>
              <w:right w:w="100" w:type="dxa"/>
            </w:tcMar>
          </w:tcPr>
          <w:p>
            <w:pPr>
              <w:pStyle w:val="3"/>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nation has population of 67 million approximately (2022)</w:t>
            </w:r>
          </w:p>
          <w:p>
            <w:pPr>
              <w:pStyle w:val="3"/>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has diverse population base, where people are multicultural, and multiethnic (Barbara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2017) </w:t>
            </w:r>
          </w:p>
          <w:p>
            <w:pPr>
              <w:pStyle w:val="3"/>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Most of the people are educated and trained, which has great talent base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Technological Factors</w:t>
            </w:r>
          </w:p>
        </w:tc>
        <w:tc>
          <w:tcPr>
            <w:tcW w:w="0" w:type="auto"/>
            <w:shd w:val="clear" w:color="auto" w:fill="auto"/>
            <w:tcMar>
              <w:top w:w="100" w:type="dxa"/>
              <w:left w:w="100" w:type="dxa"/>
              <w:bottom w:w="100" w:type="dxa"/>
              <w:right w:w="100" w:type="dxa"/>
            </w:tcMar>
          </w:tcPr>
          <w:p>
            <w:pPr>
              <w:pStyle w:val="3"/>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is known as the technological hub of UK </w:t>
            </w:r>
          </w:p>
          <w:p>
            <w:pPr>
              <w:pStyle w:val="3"/>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Most renowned companies have established their base in UK</w:t>
            </w:r>
          </w:p>
          <w:p>
            <w:pPr>
              <w:pStyle w:val="3"/>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Government provides great sum of investments for R&amp;D of technology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Legal Factors</w:t>
            </w:r>
          </w:p>
        </w:tc>
        <w:tc>
          <w:tcPr>
            <w:tcW w:w="0" w:type="auto"/>
            <w:shd w:val="clear" w:color="auto" w:fill="auto"/>
            <w:tcMar>
              <w:top w:w="100" w:type="dxa"/>
              <w:left w:w="100" w:type="dxa"/>
              <w:bottom w:w="100" w:type="dxa"/>
              <w:right w:w="100" w:type="dxa"/>
            </w:tcMar>
          </w:tcPr>
          <w:p>
            <w:pPr>
              <w:pStyle w:val="3"/>
              <w:widowControl w:val="0"/>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a democracy, every entity and individual has to follow the same the nation </w:t>
            </w:r>
          </w:p>
          <w:p>
            <w:pPr>
              <w:pStyle w:val="3"/>
              <w:widowControl w:val="0"/>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For that organizations needs to follow employment act 1996  and equality act 2010 (Gov.uk, 2022)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Environmental Factors</w:t>
            </w:r>
          </w:p>
        </w:tc>
        <w:tc>
          <w:tcPr>
            <w:tcW w:w="0" w:type="auto"/>
            <w:shd w:val="clear" w:color="auto" w:fill="auto"/>
            <w:tcMar>
              <w:top w:w="100" w:type="dxa"/>
              <w:left w:w="100" w:type="dxa"/>
              <w:bottom w:w="100" w:type="dxa"/>
              <w:right w:w="100" w:type="dxa"/>
            </w:tcMar>
          </w:tcPr>
          <w:p>
            <w:pPr>
              <w:pStyle w:val="3"/>
              <w:widowControl w:val="0"/>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Certain changes in weather sometimes affect business and governmental processes as well as affects the tourism industry </w:t>
            </w:r>
          </w:p>
          <w:p>
            <w:pPr>
              <w:pStyle w:val="3"/>
              <w:widowControl w:val="0"/>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Pollution like every other industrialized nation is the main problem of this country (Christodoulou and Cullinane, 2019)</w:t>
            </w:r>
          </w:p>
        </w:tc>
      </w:tr>
    </w:tbl>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1: PESTLE Analysis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pPr>
        <w:pStyle w:val="3"/>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Analysis: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From the above-provided table, it can be suggested that overall business process ensuring the UK for Starbucks UK can be very effective for a better future. That is because the nation has a great economy, although recent inflation situations and high corporate taxes can affect the future development of the company. Moreover, as stated by Christodoulou and Cullinane (2019), having educated and trained people talent acquisition in this nation is easier which also can be a great help, moreover access to new technology in this nation is also easier than in most other nations which also assures a better future for the company. However, the organization needs to follow all the legal considerations for an effective business development process, moreover, it also ensures a greater pollution management process at the same time as pollution of the nation is a great issue. </w:t>
      </w:r>
    </w:p>
    <w:p>
      <w:pPr>
        <w:pStyle w:val="4"/>
        <w:spacing w:before="0" w:after="0"/>
        <w:rPr>
          <w:i/>
        </w:rPr>
      </w:pPr>
      <w:bookmarkStart w:id="3" w:name="_Toc121911020"/>
      <w:r>
        <w:t>Porter’s Five (5) Forces Analysis</w:t>
      </w:r>
      <w:bookmarkEnd w:id="3"/>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 understanding the competitive positioning of Starbucks UK here Porter’s five force analysis for the company is provided below: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438525" cy="3228975"/>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10" cstate="print"/>
                    <a:stretch>
                      <a:fillRect/>
                    </a:stretch>
                  </pic:blipFill>
                  <pic:spPr>
                    <a:xfrm>
                      <a:off x="0" y="0"/>
                      <a:ext cx="3438525" cy="3228975"/>
                    </a:xfrm>
                    <a:prstGeom prst="rect">
                      <a:avLst/>
                    </a:prstGeom>
                    <a:ln w="25400">
                      <a:solidFill>
                        <a:srgbClr val="000000"/>
                      </a:solidFill>
                      <a:prstDash val="solid"/>
                    </a:ln>
                  </pic:spPr>
                </pic:pic>
              </a:graphicData>
            </a:graphic>
          </wp:inline>
        </w:drawing>
      </w:r>
    </w:p>
    <w:p>
      <w:pPr>
        <w:pStyle w:val="3"/>
        <w:widowControl w:val="0"/>
        <w:spacing w:line="360" w:lineRule="auto"/>
        <w:ind w:left="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3: Porter’s Five (5) forces Framework  </w:t>
      </w:r>
    </w:p>
    <w:p>
      <w:pPr>
        <w:pStyle w:val="3"/>
        <w:widowControl w:val="0"/>
        <w:spacing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Created by the author)</w:t>
      </w:r>
    </w:p>
    <w:tbl>
      <w:tblPr>
        <w:tblStyle w:val="20"/>
        <w:tblW w:w="0" w:type="auto"/>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646"/>
        <w:gridCol w:w="7914"/>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Forces</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Facts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Bargaining power of the Customers [Low]</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Bargaining power of the customer for the organization is low, that is because Starbucks UK has a great customer base in this nation, due to which complaints and opinions of a single customer do not affect the portfolio image of the company in a significant manner (Bruijl and Gerard, 2018).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Bargaining power of the Suppliers [Low]</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Bargaining power of the suppliers for the organization is low as well, that is because the suppliers maintaining relationships with this greatly renowned international company like Starbucks helps them maintain their businesses as well (Varelas and Georgopoulos, 2017). Moreover, the industry the organization operates in has a great number of suppliers so changing suppliers is not a great problem for the company.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Threats of New Entrants [Low]</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organization has a great portfolio image and international customer base along with that great revenue as well, for a new company obtaining those is not possible with overnight business experiences, due to that threat of new entrants is low.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Competitive Rivalry in Market [High]</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 is a significant amount of competitive organization for Starbucks UK that can be found in this nation. Some of the main competitors of this organization in the UK are Costa Coffee, Pret A Manger, Cafe Ritazza, Café Nero, and others (Fourweekmba.com, 2022). </w:t>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840480" cy="1920240"/>
                  <wp:effectExtent l="19050" t="19050" r="26433" b="22742"/>
                  <wp:docPr id="3" name="image3.jpg"/>
                  <wp:cNvGraphicFramePr/>
                  <a:graphic xmlns:a="http://schemas.openxmlformats.org/drawingml/2006/main">
                    <a:graphicData uri="http://schemas.openxmlformats.org/drawingml/2006/picture">
                      <pic:pic xmlns:pic="http://schemas.openxmlformats.org/drawingml/2006/picture">
                        <pic:nvPicPr>
                          <pic:cNvPr id="3" name="image3.jpg"/>
                          <pic:cNvPicPr/>
                        </pic:nvPicPr>
                        <pic:blipFill>
                          <a:blip r:embed="rId11" cstate="print"/>
                          <a:srcRect t="16854"/>
                          <a:stretch>
                            <a:fillRect/>
                          </a:stretch>
                        </pic:blipFill>
                        <pic:spPr>
                          <a:xfrm>
                            <a:off x="0" y="0"/>
                            <a:ext cx="3840717" cy="1920358"/>
                          </a:xfrm>
                          <a:prstGeom prst="rect">
                            <a:avLst/>
                          </a:prstGeom>
                          <a:ln w="25400">
                            <a:solidFill>
                              <a:srgbClr val="000000"/>
                            </a:solidFill>
                            <a:prstDash val="solid"/>
                          </a:ln>
                        </pic:spPr>
                      </pic:pic>
                    </a:graphicData>
                  </a:graphic>
                </wp:inline>
              </w:drawing>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4: Competitors of Starbucks </w:t>
            </w:r>
          </w:p>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Fourweekmba.com, 2022)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Threats of Substitute Products [Medium]</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the competitive rivalry of Starbucks UK is high, it can be suggested that if any problems happen, the organization can most likely lose its customers, due to which the threat of substitutes is high (Varelas and Georgopoulos, 2017). However, the organization has a great customer base following and their services are also some of the best as per the opinion of the customers, due to which the organization has great loyal customer base for this reason only threats of substitutes for the company are medium. </w:t>
            </w:r>
          </w:p>
        </w:tc>
      </w:tr>
    </w:tbl>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2: Porter’s Five (5) Forces Analysis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pPr>
        <w:pStyle w:val="4"/>
        <w:spacing w:before="0" w:after="0"/>
        <w:rPr>
          <w:highlight w:val="yellow"/>
        </w:rPr>
      </w:pPr>
      <w:bookmarkStart w:id="4" w:name="_Toc121911021"/>
      <w:r>
        <w:t>SWOT Analysis</w:t>
      </w:r>
      <w:bookmarkEnd w:id="4"/>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framework has been used for evaluating an organization's competitive position in the market by determining its existing strengths, weaknesses, opportunities, and threats. It also helps to establish strategic planning for the same organization based on the market's current and future potential.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Now, here has been discussed and evaluated the SWOT analysis of Starbucks as follows: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2552700" cy="2486025"/>
            <wp:effectExtent l="12700" t="12700" r="12700" b="1270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2" cstate="print"/>
                    <a:srcRect t="13576"/>
                    <a:stretch>
                      <a:fillRect/>
                    </a:stretch>
                  </pic:blipFill>
                  <pic:spPr>
                    <a:xfrm>
                      <a:off x="0" y="0"/>
                      <a:ext cx="2552700" cy="2486025"/>
                    </a:xfrm>
                    <a:prstGeom prst="rect">
                      <a:avLst/>
                    </a:prstGeom>
                    <a:ln w="12700">
                      <a:solidFill>
                        <a:srgbClr val="000000"/>
                      </a:solidFill>
                      <a:prstDash val="solid"/>
                    </a:ln>
                  </pic:spPr>
                </pic:pic>
              </a:graphicData>
            </a:graphic>
          </wp:inline>
        </w:drawing>
      </w:r>
    </w:p>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5: SWOT Framework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Self-created) </w:t>
      </w:r>
    </w:p>
    <w:tbl>
      <w:tblPr>
        <w:tblStyle w:val="21"/>
        <w:tblW w:w="9360"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80"/>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jc w:val="cent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Strengths: </w:t>
            </w:r>
          </w:p>
          <w:p>
            <w:pPr>
              <w:pStyle w:val="3"/>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Strong financial and business performance in the beverage market </w:t>
            </w:r>
          </w:p>
          <w:p>
            <w:pPr>
              <w:pStyle w:val="3"/>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Acquired more than $4 billion compared to its market rivals (Uk.investing.com, 2022)</w:t>
            </w:r>
          </w:p>
          <w:p>
            <w:pPr>
              <w:pStyle w:val="3"/>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High brand value among customers </w:t>
            </w:r>
          </w:p>
          <w:p>
            <w:pPr>
              <w:pStyle w:val="3"/>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High volume and penetrated price ranges of products in market </w:t>
            </w:r>
          </w:p>
          <w:p>
            <w:pPr>
              <w:pStyle w:val="3"/>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Good people management and soft skills for business success </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Weaknesses: </w:t>
            </w:r>
          </w:p>
          <w:p>
            <w:pPr>
              <w:pStyle w:val="3"/>
              <w:widowControl w:val="0"/>
              <w:numPr>
                <w:ilvl w:val="0"/>
                <w:numId w:val="8"/>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High-price-based coffee drinks </w:t>
            </w:r>
          </w:p>
          <w:p>
            <w:pPr>
              <w:pStyle w:val="3"/>
              <w:widowControl w:val="0"/>
              <w:numPr>
                <w:ilvl w:val="0"/>
                <w:numId w:val="8"/>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High chance of products imitability by competitors in the market </w:t>
            </w:r>
          </w:p>
          <w:p>
            <w:pPr>
              <w:pStyle w:val="3"/>
              <w:widowControl w:val="0"/>
              <w:numPr>
                <w:ilvl w:val="0"/>
                <w:numId w:val="8"/>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Generalized standards and quality for basic products range in the market </w:t>
            </w:r>
          </w:p>
          <w:p>
            <w:pPr>
              <w:pStyle w:val="3"/>
              <w:widowControl w:val="0"/>
              <w:numPr>
                <w:ilvl w:val="0"/>
                <w:numId w:val="8"/>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European Tax avoidance issues in business </w:t>
            </w:r>
          </w:p>
          <w:p>
            <w:pPr>
              <w:pStyle w:val="3"/>
              <w:widowControl w:val="0"/>
              <w:numPr>
                <w:ilvl w:val="0"/>
                <w:numId w:val="8"/>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Products recall and negative reviews of most products in the market (Tsai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Opportunities: </w:t>
            </w:r>
          </w:p>
          <w:p>
            <w:pPr>
              <w:pStyle w:val="3"/>
              <w:widowControl w:val="0"/>
              <w:numPr>
                <w:ilvl w:val="0"/>
                <w:numId w:val="9"/>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Further expansion across global market segments </w:t>
            </w:r>
          </w:p>
          <w:p>
            <w:pPr>
              <w:pStyle w:val="3"/>
              <w:widowControl w:val="0"/>
              <w:numPr>
                <w:ilvl w:val="0"/>
                <w:numId w:val="9"/>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Product specifications and business diversity aspects </w:t>
            </w:r>
          </w:p>
          <w:p>
            <w:pPr>
              <w:pStyle w:val="3"/>
              <w:widowControl w:val="0"/>
              <w:numPr>
                <w:ilvl w:val="0"/>
                <w:numId w:val="9"/>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New and Unique product line in coffee beverages </w:t>
            </w:r>
          </w:p>
          <w:p>
            <w:pPr>
              <w:pStyle w:val="3"/>
              <w:widowControl w:val="0"/>
              <w:numPr>
                <w:ilvl w:val="0"/>
                <w:numId w:val="9"/>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Profitable merger and acquisitions (M&amp;A) with third parties (Chang, 2020)</w:t>
            </w:r>
          </w:p>
          <w:p>
            <w:pPr>
              <w:pStyle w:val="3"/>
              <w:widowControl w:val="0"/>
              <w:numPr>
                <w:ilvl w:val="0"/>
                <w:numId w:val="9"/>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Digital marketing opportunities in business </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Threats: </w:t>
            </w:r>
          </w:p>
          <w:p>
            <w:pPr>
              <w:pStyle w:val="3"/>
              <w:widowControl w:val="0"/>
              <w:numPr>
                <w:ilvl w:val="0"/>
                <w:numId w:val="10"/>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High competition in the market among low-cost coffee business entities </w:t>
            </w:r>
          </w:p>
          <w:p>
            <w:pPr>
              <w:pStyle w:val="3"/>
              <w:widowControl w:val="0"/>
              <w:numPr>
                <w:ilvl w:val="0"/>
                <w:numId w:val="10"/>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Lack of political stability and effects on key business operations </w:t>
            </w:r>
          </w:p>
          <w:p>
            <w:pPr>
              <w:pStyle w:val="3"/>
              <w:widowControl w:val="0"/>
              <w:numPr>
                <w:ilvl w:val="0"/>
                <w:numId w:val="10"/>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Change has been evolving among customer attitudes in business </w:t>
            </w:r>
          </w:p>
          <w:p>
            <w:pPr>
              <w:pStyle w:val="3"/>
              <w:widowControl w:val="0"/>
              <w:numPr>
                <w:ilvl w:val="0"/>
                <w:numId w:val="10"/>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Rising prices in procurement of raw coffee beans </w:t>
            </w:r>
          </w:p>
          <w:p>
            <w:pPr>
              <w:pStyle w:val="3"/>
              <w:widowControl w:val="0"/>
              <w:numPr>
                <w:ilvl w:val="0"/>
                <w:numId w:val="10"/>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Ethical or legal disruptions in business due to strict laws and regulations (Lombardi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2021)</w:t>
            </w:r>
          </w:p>
        </w:tc>
      </w:tr>
    </w:tbl>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3: SWOT Analysis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843145" cy="2817495"/>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3" cstate="print"/>
                    <a:stretch>
                      <a:fillRect/>
                    </a:stretch>
                  </pic:blipFill>
                  <pic:spPr>
                    <a:xfrm>
                      <a:off x="0" y="0"/>
                      <a:ext cx="4843463" cy="2817591"/>
                    </a:xfrm>
                    <a:prstGeom prst="rect">
                      <a:avLst/>
                    </a:prstGeom>
                    <a:ln w="12700">
                      <a:solidFill>
                        <a:srgbClr val="000000"/>
                      </a:solidFill>
                      <a:prstDash val="solid"/>
                    </a:ln>
                  </pic:spPr>
                </pic:pic>
              </a:graphicData>
            </a:graphic>
          </wp:inline>
        </w:drawing>
      </w:r>
    </w:p>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6: Starbucks Income Statistics (Financial / Accounts)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Uk.investing.com, 2022)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7747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14" cstate="print"/>
                    <a:stretch>
                      <a:fillRect/>
                    </a:stretch>
                  </pic:blipFill>
                  <pic:spPr>
                    <a:xfrm>
                      <a:off x="0" y="0"/>
                      <a:ext cx="5943600" cy="774700"/>
                    </a:xfrm>
                    <a:prstGeom prst="rect">
                      <a:avLst/>
                    </a:prstGeom>
                    <a:ln w="12700">
                      <a:solidFill>
                        <a:srgbClr val="000000"/>
                      </a:solidFill>
                      <a:prstDash val="solid"/>
                    </a:ln>
                  </pic:spPr>
                </pic:pic>
              </a:graphicData>
            </a:graphic>
          </wp:inline>
        </w:drawing>
      </w:r>
    </w:p>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7: Starbucks Store Data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Starbucks.com, 2022)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terms of strengths of Starbucks, the company’s $13.01 Billion brand value (2021), $29 billion annual revenue, $4.2 billion profit as of 2021, and huge numbers of stores have been highlighted with further numerous business opportunities (Starbucks.com, 2022). However, due to rising prices of raw coffee beans, high market competition, and others have been considered as the company’s possible weaknesses and threats in business at the same time. </w:t>
      </w:r>
    </w:p>
    <w:p>
      <w:pPr>
        <w:pStyle w:val="4"/>
        <w:spacing w:before="0" w:after="0"/>
        <w:rPr>
          <w:i/>
        </w:rPr>
      </w:pPr>
      <w:bookmarkStart w:id="5" w:name="_Toc121911022"/>
      <w:r>
        <w:t>Segmentation, Targeting, and Positioning (STP) Analysis</w:t>
      </w:r>
      <w:bookmarkEnd w:id="5"/>
      <w:r>
        <w:t xml:space="preserve">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To understand the marketing mix of the company here STP analysis of Starbucks UK is provided here: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525010" cy="2058035"/>
            <wp:effectExtent l="19050" t="19050" r="27615" b="17869"/>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15" cstate="print"/>
                    <a:stretch>
                      <a:fillRect/>
                    </a:stretch>
                  </pic:blipFill>
                  <pic:spPr>
                    <a:xfrm>
                      <a:off x="0" y="0"/>
                      <a:ext cx="4531592" cy="2061427"/>
                    </a:xfrm>
                    <a:prstGeom prst="rect">
                      <a:avLst/>
                    </a:prstGeom>
                    <a:ln w="25400">
                      <a:solidFill>
                        <a:srgbClr val="000000"/>
                      </a:solidFill>
                      <a:prstDash val="solid"/>
                    </a:ln>
                  </pic:spPr>
                </pic:pic>
              </a:graphicData>
            </a:graphic>
          </wp:inline>
        </w:drawing>
      </w:r>
    </w:p>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8: STP Framework / Model</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Edrawmind.com, 2022)</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 xml:space="preserve">Segmentation: </w:t>
      </w:r>
      <w:r>
        <w:rPr>
          <w:rFonts w:ascii="Times New Roman" w:hAnsi="Times New Roman" w:eastAsia="Times New Roman" w:cs="Times New Roman"/>
          <w:sz w:val="24"/>
          <w:szCs w:val="24"/>
        </w:rPr>
        <w:t xml:space="preserve">Starbucks UK classifieds its market based on demographics, behavioral, psychographic, and geographic. In consideration, of geographic segmentation, the organization has several outlets in different locations, and each of those outlets provides products as per the local preferences and tastes, although the outlets have similar designs they vary in product categories (Edrawmind.com, 2022). Demographic segment of the company includes occupation, age, and income level of the customer. There, psychographic segmentation of the company ensured per the styles and tastes of the customer base to provide authentic products to the diverse needs of the customers. There, the behavioral element of Starbucks' market segmentation tackles consumer behavior and loyalty.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 xml:space="preserve">Targeting: </w:t>
      </w:r>
      <w:r>
        <w:rPr>
          <w:rFonts w:ascii="Times New Roman" w:hAnsi="Times New Roman" w:eastAsia="Times New Roman" w:cs="Times New Roman"/>
          <w:sz w:val="24"/>
          <w:szCs w:val="24"/>
        </w:rPr>
        <w:t xml:space="preserve">Starbucks' targeting mainly focuses on middle to high-income office employees and persons who are looking for premium quality products, moreover as the organization has chains internationally the organization also creates local delights for sowing cultural characteristics to their customers. This strategy helped the company in achieving the local engagement process, along with that customer visiting the nation also can try local foods through the products of the organization. Moreover, as stated by DeSarbo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(2017), it also can be found due to planetary degradation for climate change, awareness of people is increasing towards sustainability which calls for responsible actions in the company to gain a greater customer base. In that aspect, to target those customers, sustainable practices in the company increased in a great manner which also helped them in gaining a better portfolio image as well (Starbucks.com, 2022). </w:t>
      </w:r>
    </w:p>
    <w:p>
      <w:pPr>
        <w:pStyle w:val="3"/>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Positioning: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Starbucks UK has created a unique market positioning so that they can effectively distinguish their products and services from other competitors in the market for gaining competitive advantages (Thomas and George, 2021). The positioning of the organization is customer based, and besides producing some of the best coffee in the industry they also assure great ambiance for their customers as well as a comfortable place for the customer to study and rest, free WiFI is also available in the store. The organization showed social commitment by assuring services to the local communities, and also ensured environmental awareness by using sustainable practices in the company (Starbucks.com, 2022). </w:t>
      </w:r>
    </w:p>
    <w:p>
      <w:pPr>
        <w:pStyle w:val="4"/>
        <w:spacing w:before="0" w:after="0"/>
        <w:rPr>
          <w:highlight w:val="yellow"/>
        </w:rPr>
      </w:pPr>
      <w:bookmarkStart w:id="6" w:name="_Toc121911023"/>
      <w:r>
        <w:t>Marketing Mix Elements (4Ps)</w:t>
      </w:r>
      <w:bookmarkEnd w:id="6"/>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Key elements are product, place, price, and promotion. These key factors have also involved launching a new product or service to the public. Here has been presented and discussed these components of Starbucks as follows: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852545" cy="160528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6" cstate="print"/>
                    <a:stretch>
                      <a:fillRect/>
                    </a:stretch>
                  </pic:blipFill>
                  <pic:spPr>
                    <a:xfrm>
                      <a:off x="0" y="0"/>
                      <a:ext cx="3852863" cy="1605359"/>
                    </a:xfrm>
                    <a:prstGeom prst="rect">
                      <a:avLst/>
                    </a:prstGeom>
                  </pic:spPr>
                </pic:pic>
              </a:graphicData>
            </a:graphic>
          </wp:inline>
        </w:drawing>
      </w:r>
    </w:p>
    <w:p>
      <w:pPr>
        <w:pStyle w:val="3"/>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9: 4Ps’ of Marketing Mix (Elements) </w:t>
      </w:r>
    </w:p>
    <w:p>
      <w:pPr>
        <w:pStyle w:val="3"/>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Self-developed) </w:t>
      </w:r>
    </w:p>
    <w:p>
      <w:pPr>
        <w:pStyle w:val="3"/>
        <w:numPr>
          <w:ilvl w:val="0"/>
          <w:numId w:val="11"/>
        </w:num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Product: </w:t>
      </w:r>
      <w:r>
        <w:rPr>
          <w:rFonts w:ascii="Times New Roman" w:hAnsi="Times New Roman" w:eastAsia="Times New Roman" w:cs="Times New Roman"/>
          <w:sz w:val="24"/>
          <w:szCs w:val="24"/>
        </w:rPr>
        <w:t xml:space="preserve">Starbucks has acquired an innovative product mix with differentiation for its customers. Key categories of the company’s beverage product mix have involved coffee, tea, baked items, frappuccino, smoothies, and others. These must help to grab the attention of customers in the market (Nair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2021). </w:t>
      </w:r>
    </w:p>
    <w:p>
      <w:pPr>
        <w:pStyle w:val="3"/>
        <w:numPr>
          <w:ilvl w:val="0"/>
          <w:numId w:val="11"/>
        </w:num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Place: </w:t>
      </w:r>
      <w:r>
        <w:rPr>
          <w:rFonts w:ascii="Times New Roman" w:hAnsi="Times New Roman" w:eastAsia="Times New Roman" w:cs="Times New Roman"/>
          <w:sz w:val="24"/>
          <w:szCs w:val="24"/>
        </w:rPr>
        <w:t xml:space="preserve">Starbucks has been selling its key coffee products or beverages across numerous business distribution channels and networks (Lombardi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2021). Those values have included coffeehouses or cafeterias, retailers, website and mobile applications, and others have helped to target key consumers from the whole marketplace. </w:t>
      </w:r>
    </w:p>
    <w:p>
      <w:pPr>
        <w:pStyle w:val="3"/>
        <w:numPr>
          <w:ilvl w:val="0"/>
          <w:numId w:val="11"/>
        </w:num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Price: </w:t>
      </w:r>
      <w:r>
        <w:rPr>
          <w:rFonts w:ascii="Times New Roman" w:hAnsi="Times New Roman" w:eastAsia="Times New Roman" w:cs="Times New Roman"/>
          <w:sz w:val="24"/>
          <w:szCs w:val="24"/>
        </w:rPr>
        <w:t xml:space="preserve">Starbucks has mainly used premium pricing strategy within its key business activities (Starbucks.com, 2022). It has also acquired the key business advantage to trigger customers' impulsive buying attitude to purchase their high-quality coffee beverage products with high value and status after. </w:t>
      </w:r>
    </w:p>
    <w:p>
      <w:pPr>
        <w:pStyle w:val="3"/>
        <w:numPr>
          <w:ilvl w:val="0"/>
          <w:numId w:val="11"/>
        </w:num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Promotion: </w:t>
      </w:r>
      <w:r>
        <w:rPr>
          <w:rFonts w:ascii="Times New Roman" w:hAnsi="Times New Roman" w:eastAsia="Times New Roman" w:cs="Times New Roman"/>
          <w:sz w:val="24"/>
          <w:szCs w:val="24"/>
        </w:rPr>
        <w:t xml:space="preserve">Starbucks has been strengthening its brand value and equity in the market through numerous promotions and advertising techniques. Those mediums have involved word-of-mouth (WOM) marketing principles, advertising, sales promotions, public relations (PR) approaches, and others with a lot of business opportunities and possibilities (Nair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2021). </w:t>
      </w:r>
    </w:p>
    <w:p>
      <w:pPr>
        <w:pStyle w:val="4"/>
        <w:spacing w:before="0" w:after="0"/>
        <w:rPr>
          <w:highlight w:val="yellow"/>
        </w:rPr>
      </w:pPr>
      <w:bookmarkStart w:id="7" w:name="_Toc121911024"/>
      <w:r>
        <w:t>Conclusion</w:t>
      </w:r>
      <w:bookmarkEnd w:id="7"/>
      <w:r>
        <w:t xml:space="preserve">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can be concluded that good and productive marketing management techniques and principles have helped Starbucks in terms of determining the best business opportunities in the market. Besides, it has also been identified that in the external business environment of the organization, its strong brand value and culture must support its seamless business activities in the whole market segment. However, from internal business environment analysis, it has also been realized that the company’s profitable market share, number of stores, and employees have also played equal and pivotal roles in business. Furthermore, some negative forces in the market should be avoided. </w:t>
      </w:r>
    </w:p>
    <w:p>
      <w:pPr>
        <w:pStyle w:val="3"/>
        <w:spacing w:line="360" w:lineRule="auto"/>
        <w:jc w:val="both"/>
        <w:rPr>
          <w:rFonts w:ascii="Times New Roman" w:hAnsi="Times New Roman" w:eastAsia="Times New Roman" w:cs="Times New Roman"/>
          <w:b/>
          <w:sz w:val="24"/>
          <w:szCs w:val="24"/>
        </w:rPr>
      </w:pPr>
      <w:r>
        <w:br w:type="page"/>
      </w:r>
    </w:p>
    <w:p>
      <w:pPr>
        <w:pStyle w:val="2"/>
        <w:spacing w:before="0" w:after="0"/>
      </w:pPr>
      <w:bookmarkStart w:id="8" w:name="_Toc121911025"/>
      <w:r>
        <w:t>QUESTION B</w:t>
      </w:r>
      <w:bookmarkEnd w:id="8"/>
      <w:r>
        <w:t xml:space="preserve"> </w:t>
      </w:r>
    </w:p>
    <w:p>
      <w:pPr>
        <w:pStyle w:val="4"/>
        <w:spacing w:before="0" w:after="0"/>
      </w:pPr>
      <w:bookmarkStart w:id="9" w:name="_Toc121911026"/>
      <w:r>
        <w:t>Recommendations for Future Marketing Strategies</w:t>
      </w:r>
      <w:bookmarkEnd w:id="9"/>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 ensuring future business success; growth; and development, the need for feasible marketing strategies is quite impressive. Those have been depicted and evaluated on behalf of Starbucks as follows: </w:t>
      </w:r>
    </w:p>
    <w:p>
      <w:pPr>
        <w:pStyle w:val="3"/>
        <w:numPr>
          <w:ilvl w:val="0"/>
          <w:numId w:val="1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Firstly, it has been recommended to use and apply a strong presence of social media, which must enrich business culture. The organization’s dedication to embracing consistency and innovation has also helped to promote diversified social content through various networks and channels of social media (Tsai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2020). Mainly, the user-generated content of business has been highly justified. </w:t>
      </w:r>
    </w:p>
    <w:p>
      <w:pPr>
        <w:pStyle w:val="3"/>
        <w:numPr>
          <w:ilvl w:val="0"/>
          <w:numId w:val="1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Then, it has also been proposed to introduce </w:t>
      </w:r>
      <w:r>
        <w:rPr>
          <w:rFonts w:ascii="Times New Roman" w:hAnsi="Times New Roman" w:eastAsia="Times New Roman" w:cs="Times New Roman"/>
          <w:i/>
          <w:sz w:val="24"/>
          <w:szCs w:val="24"/>
        </w:rPr>
        <w:t>Loyalty Programs</w:t>
      </w:r>
      <w:r>
        <w:rPr>
          <w:rFonts w:ascii="Times New Roman" w:hAnsi="Times New Roman" w:eastAsia="Times New Roman" w:cs="Times New Roman"/>
          <w:sz w:val="24"/>
          <w:szCs w:val="24"/>
        </w:rPr>
        <w:t xml:space="preserve"> for valued consumers by Starbucks. It helps to reward its key customers through a user-friendly mobile application via their own devices. Real-time communication and multiple business channels and platforms have also been highlighted in this profitable business context after all (Chang, 2020). </w:t>
      </w:r>
    </w:p>
    <w:p>
      <w:pPr>
        <w:pStyle w:val="3"/>
        <w:numPr>
          <w:ilvl w:val="0"/>
          <w:numId w:val="1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After that, it has also been suggested that Starbucks must induce some profitable </w:t>
      </w:r>
      <w:r>
        <w:rPr>
          <w:rFonts w:ascii="Times New Roman" w:hAnsi="Times New Roman" w:eastAsia="Times New Roman" w:cs="Times New Roman"/>
          <w:i/>
          <w:sz w:val="24"/>
          <w:szCs w:val="24"/>
        </w:rPr>
        <w:t xml:space="preserve">Strategic Alliances </w:t>
      </w:r>
      <w:r>
        <w:rPr>
          <w:rFonts w:ascii="Times New Roman" w:hAnsi="Times New Roman" w:eastAsia="Times New Roman" w:cs="Times New Roman"/>
          <w:sz w:val="24"/>
          <w:szCs w:val="24"/>
        </w:rPr>
        <w:t xml:space="preserve">with some third business parties in the whole market segment. These have also been considered the most successful and productive marketing strategies. A diverse range of economic benefits in business has also been forecasted, whereas such successful business collaborations have also played major roles to improve the company's existing and new product lines embodied with an emerging market portfolio in business (Lombardi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2021). </w:t>
      </w:r>
    </w:p>
    <w:p>
      <w:pPr>
        <w:pStyle w:val="3"/>
        <w:numPr>
          <w:ilvl w:val="0"/>
          <w:numId w:val="1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Next, it has also been recommended to introduce and emphasize the key and valued business aspects related to </w:t>
      </w:r>
      <w:r>
        <w:rPr>
          <w:rFonts w:ascii="Times New Roman" w:hAnsi="Times New Roman" w:eastAsia="Times New Roman" w:cs="Times New Roman"/>
          <w:i/>
          <w:sz w:val="24"/>
          <w:szCs w:val="24"/>
        </w:rPr>
        <w:t>In-Store Marketing</w:t>
      </w:r>
      <w:r>
        <w:rPr>
          <w:rFonts w:ascii="Times New Roman" w:hAnsi="Times New Roman" w:eastAsia="Times New Roman" w:cs="Times New Roman"/>
          <w:sz w:val="24"/>
          <w:szCs w:val="24"/>
        </w:rPr>
        <w:t xml:space="preserve">. In addition to this, it has also played key roles to satisfy customers by fulfilling the core demands in business as well as in the whole market segment at the right time. As suggested by Chang, (2020), in this marketing strategy aspect of business, digital marketing techniques through mobile apps, online business websites, and others have also been highly and equally justified. This is because; an enhanced meaning of corporate social responsibility has also been embraced in the whole business and market environment. </w:t>
      </w:r>
    </w:p>
    <w:p>
      <w:pPr>
        <w:pStyle w:val="2"/>
        <w:spacing w:before="0" w:after="0"/>
      </w:pPr>
      <w:r>
        <w:br w:type="page"/>
      </w:r>
      <w:bookmarkStart w:id="10" w:name="_Toc121911027"/>
      <w:r>
        <w:t>Reference List</w:t>
      </w:r>
      <w:bookmarkEnd w:id="10"/>
      <w:r>
        <w:t xml:space="preserve"> </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Barbara, C., Cortis, D., Perotti, R., Sammut, C. and Vella, A., 2017. The European insurance industry: A PEST analysis. </w:t>
      </w:r>
      <w:r>
        <w:rPr>
          <w:rFonts w:ascii="Times New Roman" w:hAnsi="Times New Roman" w:eastAsia="Times New Roman" w:cs="Times New Roman"/>
          <w:i/>
          <w:sz w:val="24"/>
          <w:szCs w:val="24"/>
          <w:highlight w:val="white"/>
        </w:rPr>
        <w:t>International Journal of Financial Studies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5</w:t>
      </w:r>
      <w:r>
        <w:rPr>
          <w:rFonts w:ascii="Times New Roman" w:hAnsi="Times New Roman" w:eastAsia="Times New Roman" w:cs="Times New Roman"/>
          <w:sz w:val="24"/>
          <w:szCs w:val="24"/>
          <w:highlight w:val="white"/>
        </w:rPr>
        <w:t>(2), p.14.</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Bbc.com (2022), What is the UK inflation rate and why is the cost of living rising? Accessed from: </w:t>
      </w:r>
      <w:r>
        <w:fldChar w:fldCharType="begin"/>
      </w:r>
      <w:r>
        <w:instrText xml:space="preserve"> HYPERLINK "https://www.bbc.com/news/business-12196322" \h </w:instrText>
      </w:r>
      <w:r>
        <w:fldChar w:fldCharType="separate"/>
      </w:r>
      <w:r>
        <w:rPr>
          <w:rFonts w:ascii="Times New Roman" w:hAnsi="Times New Roman" w:eastAsia="Times New Roman" w:cs="Times New Roman"/>
          <w:sz w:val="24"/>
          <w:szCs w:val="24"/>
          <w:highlight w:val="white"/>
          <w:u w:val="single"/>
        </w:rPr>
        <w:t>https://www.bbc.com/news/business-12196322</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Accessed on: 14th December, 2022</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Bruijl, D. and Gerard, H.T., 2018. The relevance of Porter's five forces in today's innovative and changing business environment. </w:t>
      </w:r>
      <w:r>
        <w:rPr>
          <w:rFonts w:ascii="Times New Roman" w:hAnsi="Times New Roman" w:eastAsia="Times New Roman" w:cs="Times New Roman"/>
          <w:i/>
          <w:sz w:val="24"/>
          <w:szCs w:val="24"/>
          <w:highlight w:val="white"/>
        </w:rPr>
        <w:t>Available at SSRN 3192207</w:t>
      </w:r>
      <w:r>
        <w:rPr>
          <w:rFonts w:ascii="Times New Roman" w:hAnsi="Times New Roman" w:eastAsia="Times New Roman" w:cs="Times New Roman"/>
          <w:sz w:val="24"/>
          <w:szCs w:val="24"/>
          <w:highlight w:val="white"/>
        </w:rPr>
        <w:t>.</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Chang, W.J., (2020). Experiential marketing, brand image, and brand loyalty: a case study of Starbucks. </w:t>
      </w:r>
      <w:r>
        <w:rPr>
          <w:rFonts w:ascii="Times New Roman" w:hAnsi="Times New Roman" w:eastAsia="Times New Roman" w:cs="Times New Roman"/>
          <w:i/>
          <w:sz w:val="24"/>
          <w:szCs w:val="24"/>
          <w:highlight w:val="white"/>
        </w:rPr>
        <w:t>British Food Journal</w:t>
      </w:r>
      <w:r>
        <w:rPr>
          <w:rFonts w:ascii="Times New Roman" w:hAnsi="Times New Roman" w:eastAsia="Times New Roman" w:cs="Times New Roman"/>
          <w:sz w:val="24"/>
          <w:szCs w:val="24"/>
          <w:highlight w:val="white"/>
        </w:rPr>
        <w:t xml:space="preserve">. </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Christodoulou, A. and Cullinane, K., 2019. Identifying the main opportunities and challenges from the implementation of a port energy management system: A SWOT/PESTLE analysis. </w:t>
      </w:r>
      <w:r>
        <w:rPr>
          <w:rFonts w:ascii="Times New Roman" w:hAnsi="Times New Roman" w:eastAsia="Times New Roman" w:cs="Times New Roman"/>
          <w:i/>
          <w:sz w:val="24"/>
          <w:szCs w:val="24"/>
          <w:highlight w:val="white"/>
        </w:rPr>
        <w:t>Sustainability</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11</w:t>
      </w:r>
      <w:r>
        <w:rPr>
          <w:rFonts w:ascii="Times New Roman" w:hAnsi="Times New Roman" w:eastAsia="Times New Roman" w:cs="Times New Roman"/>
          <w:sz w:val="24"/>
          <w:szCs w:val="24"/>
          <w:highlight w:val="white"/>
        </w:rPr>
        <w:t>(21), p.6046.</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DeSarbo, W.S., Blanchard, S.J. and Atalay, A.S., 2017. A new spatial classification methodology for simultaneous segmentation, targeting, and positioning (STP analysis) for marketing research. In </w:t>
      </w:r>
      <w:r>
        <w:rPr>
          <w:rFonts w:ascii="Times New Roman" w:hAnsi="Times New Roman" w:eastAsia="Times New Roman" w:cs="Times New Roman"/>
          <w:i/>
          <w:sz w:val="24"/>
          <w:szCs w:val="24"/>
          <w:highlight w:val="white"/>
        </w:rPr>
        <w:t>Review of marketing research</w:t>
      </w:r>
      <w:r>
        <w:rPr>
          <w:rFonts w:ascii="Times New Roman" w:hAnsi="Times New Roman" w:eastAsia="Times New Roman" w:cs="Times New Roman"/>
          <w:sz w:val="24"/>
          <w:szCs w:val="24"/>
          <w:highlight w:val="white"/>
        </w:rPr>
        <w:t xml:space="preserve"> (pp. 75-103). Routledge.</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Edrawmind.com (2022), Market Segmentation, Targeting, Positioning for Starbucks, Accessed from: </w:t>
      </w:r>
      <w:r>
        <w:fldChar w:fldCharType="begin"/>
      </w:r>
      <w:r>
        <w:instrText xml:space="preserve"> HYPERLINK "https://www.edrawmind.com/article/starbucks-market-segmentation-targeting-and-positioning.html" \h </w:instrText>
      </w:r>
      <w:r>
        <w:fldChar w:fldCharType="separate"/>
      </w:r>
      <w:r>
        <w:rPr>
          <w:rFonts w:ascii="Times New Roman" w:hAnsi="Times New Roman" w:eastAsia="Times New Roman" w:cs="Times New Roman"/>
          <w:sz w:val="24"/>
          <w:szCs w:val="24"/>
          <w:highlight w:val="white"/>
          <w:u w:val="single"/>
        </w:rPr>
        <w:t>https://www.edrawmind.com/article/starbucks-market-segmentation-targeting-and-positioning.html</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Accessed on: 14th December 2022</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Fourweekmba.com (2022), Starbucks Competitors, Accessed from: </w:t>
      </w:r>
      <w:r>
        <w:fldChar w:fldCharType="begin"/>
      </w:r>
      <w:r>
        <w:instrText xml:space="preserve"> HYPERLINK "https://fourweekmba.com/starbucks-competitors/" \h </w:instrText>
      </w:r>
      <w:r>
        <w:fldChar w:fldCharType="separate"/>
      </w:r>
      <w:r>
        <w:rPr>
          <w:rFonts w:ascii="Times New Roman" w:hAnsi="Times New Roman" w:eastAsia="Times New Roman" w:cs="Times New Roman"/>
          <w:sz w:val="24"/>
          <w:szCs w:val="24"/>
          <w:highlight w:val="white"/>
          <w:u w:val="single"/>
        </w:rPr>
        <w:t>https://fourweekmba.com/starbucks-competitors/</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Accessed on: 14th December 2022</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Gov.uk (2022), Corporation Tax, Accessed from: </w:t>
      </w:r>
      <w:r>
        <w:fldChar w:fldCharType="begin"/>
      </w:r>
      <w:r>
        <w:instrText xml:space="preserve"> HYPERLINK "https://www.gov.uk/corporation-tax" \h </w:instrText>
      </w:r>
      <w:r>
        <w:fldChar w:fldCharType="separate"/>
      </w:r>
      <w:r>
        <w:rPr>
          <w:rFonts w:ascii="Times New Roman" w:hAnsi="Times New Roman" w:eastAsia="Times New Roman" w:cs="Times New Roman"/>
          <w:sz w:val="24"/>
          <w:szCs w:val="24"/>
          <w:highlight w:val="white"/>
          <w:u w:val="single"/>
        </w:rPr>
        <w:t>https://www.gov.uk/corporation-tax</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Accessed on: 14th December 2022</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Lombardi, C.V., Chidiac, N.T. and Record, B.C., (2021). Starbucks coffee corporation’s marketing response to the COVID-19 pandemic. </w:t>
      </w:r>
      <w:r>
        <w:rPr>
          <w:rFonts w:ascii="Times New Roman" w:hAnsi="Times New Roman" w:eastAsia="Times New Roman" w:cs="Times New Roman"/>
          <w:i/>
          <w:sz w:val="24"/>
          <w:szCs w:val="24"/>
          <w:highlight w:val="white"/>
        </w:rPr>
        <w:t>Innovative Marketing</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17</w:t>
      </w:r>
      <w:r>
        <w:rPr>
          <w:rFonts w:ascii="Times New Roman" w:hAnsi="Times New Roman" w:eastAsia="Times New Roman" w:cs="Times New Roman"/>
          <w:sz w:val="24"/>
          <w:szCs w:val="24"/>
          <w:highlight w:val="white"/>
        </w:rPr>
        <w:t xml:space="preserve">(2), p.177. </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Nair, R.K., Sinha, R., Crasto, S.G., Kian, K.W., Kee, D.M.H., Abdullah, S.A.B., Zaidi, S.N.N., En, T.S., Jain, A.K., Valecha, P.M. and Ganatra, V., (2021). The effect of Starbucks marketing campaigns on consumer buying behavior. </w:t>
      </w:r>
      <w:r>
        <w:rPr>
          <w:rFonts w:ascii="Times New Roman" w:hAnsi="Times New Roman" w:eastAsia="Times New Roman" w:cs="Times New Roman"/>
          <w:i/>
          <w:sz w:val="24"/>
          <w:szCs w:val="24"/>
          <w:highlight w:val="white"/>
        </w:rPr>
        <w:t>Asia Pacific Journal of Management and Education (APJME)</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4</w:t>
      </w:r>
      <w:r>
        <w:rPr>
          <w:rFonts w:ascii="Times New Roman" w:hAnsi="Times New Roman" w:eastAsia="Times New Roman" w:cs="Times New Roman"/>
          <w:sz w:val="24"/>
          <w:szCs w:val="24"/>
          <w:highlight w:val="white"/>
        </w:rPr>
        <w:t xml:space="preserve">(1), pp.72-81.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Starbucks.com, (2022), </w:t>
      </w:r>
      <w:r>
        <w:rPr>
          <w:rFonts w:ascii="Times New Roman" w:hAnsi="Times New Roman" w:eastAsia="Times New Roman" w:cs="Times New Roman"/>
          <w:i/>
          <w:sz w:val="24"/>
          <w:szCs w:val="24"/>
        </w:rPr>
        <w:t>Financial Data</w:t>
      </w:r>
      <w:r>
        <w:rPr>
          <w:rFonts w:ascii="Times New Roman" w:hAnsi="Times New Roman" w:eastAsia="Times New Roman" w:cs="Times New Roman"/>
          <w:sz w:val="24"/>
          <w:szCs w:val="24"/>
        </w:rPr>
        <w:t xml:space="preserve">, Available at: </w:t>
      </w:r>
      <w:r>
        <w:fldChar w:fldCharType="begin"/>
      </w:r>
      <w:r>
        <w:instrText xml:space="preserve"> HYPERLINK "https://investor.starbucks.com/financial-data/annual-reports/default.aspx" \h </w:instrText>
      </w:r>
      <w:r>
        <w:fldChar w:fldCharType="separate"/>
      </w:r>
      <w:r>
        <w:rPr>
          <w:rFonts w:ascii="Times New Roman" w:hAnsi="Times New Roman" w:eastAsia="Times New Roman" w:cs="Times New Roman"/>
          <w:sz w:val="24"/>
          <w:szCs w:val="24"/>
          <w:u w:val="single"/>
        </w:rPr>
        <w:t>https://investor.starbucks.com/financial-data/annual-reports/default.aspx</w:t>
      </w:r>
      <w:r>
        <w:rPr>
          <w:rFonts w:ascii="Times New Roman" w:hAnsi="Times New Roman" w:eastAsia="Times New Roman" w:cs="Times New Roman"/>
          <w:sz w:val="24"/>
          <w:szCs w:val="24"/>
          <w:u w:val="single"/>
        </w:rPr>
        <w:fldChar w:fldCharType="end"/>
      </w:r>
      <w:r>
        <w:rPr>
          <w:rFonts w:ascii="Times New Roman" w:hAnsi="Times New Roman" w:eastAsia="Times New Roman" w:cs="Times New Roman"/>
          <w:sz w:val="24"/>
          <w:szCs w:val="24"/>
        </w:rPr>
        <w:t xml:space="preserve"> [Last Accessed on 13th December 2022] </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Statista.com (2022), Gross domestic product (GDP) in current prices of the United Kingdom (UK) from 1987 to 2027, Accessed from: </w:t>
      </w:r>
      <w:r>
        <w:fldChar w:fldCharType="begin"/>
      </w:r>
      <w:r>
        <w:instrText xml:space="preserve"> HYPERLINK "https://www.statista.com/statistics/263590/gross-domestic-product-gdp-of-the-united-kingdom/" \h </w:instrText>
      </w:r>
      <w:r>
        <w:fldChar w:fldCharType="separate"/>
      </w:r>
      <w:r>
        <w:rPr>
          <w:rFonts w:ascii="Times New Roman" w:hAnsi="Times New Roman" w:eastAsia="Times New Roman" w:cs="Times New Roman"/>
          <w:sz w:val="24"/>
          <w:szCs w:val="24"/>
          <w:highlight w:val="white"/>
          <w:u w:val="single"/>
        </w:rPr>
        <w:t>https://www.statista.com/statistics/263590/gross-domestic-product-gdp-of-the-united-kingdom/</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Accessed on: 14th December 2022</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Thomas, M.R. and George, G., 2021. Segmenting, Targeting, and Positioning (STP) of Generational Cohorts Y, Z, and Alpha. </w:t>
      </w:r>
      <w:r>
        <w:rPr>
          <w:rFonts w:ascii="Times New Roman" w:hAnsi="Times New Roman" w:eastAsia="Times New Roman" w:cs="Times New Roman"/>
          <w:i/>
          <w:sz w:val="24"/>
          <w:szCs w:val="24"/>
          <w:highlight w:val="white"/>
        </w:rPr>
        <w:t>IIMS Journal of Management Science</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12</w:t>
      </w:r>
      <w:r>
        <w:rPr>
          <w:rFonts w:ascii="Times New Roman" w:hAnsi="Times New Roman" w:eastAsia="Times New Roman" w:cs="Times New Roman"/>
          <w:sz w:val="24"/>
          <w:szCs w:val="24"/>
          <w:highlight w:val="white"/>
        </w:rPr>
        <w:t>(2), pp.115-129.</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Tsai, P.H., Lin, G.Y., Zheng, Y.L., Chen, Y.C., Chen, P.Z. and Su, Z.C., (2020). Exploring the effect of Starbucks' green marketing on consumers' purchase decisions from consumers’ perspective. </w:t>
      </w:r>
      <w:r>
        <w:rPr>
          <w:rFonts w:ascii="Times New Roman" w:hAnsi="Times New Roman" w:eastAsia="Times New Roman" w:cs="Times New Roman"/>
          <w:i/>
          <w:sz w:val="24"/>
          <w:szCs w:val="24"/>
          <w:highlight w:val="white"/>
        </w:rPr>
        <w:t>Journal of Retailing and Consumer Services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56</w:t>
      </w:r>
      <w:r>
        <w:rPr>
          <w:rFonts w:ascii="Times New Roman" w:hAnsi="Times New Roman" w:eastAsia="Times New Roman" w:cs="Times New Roman"/>
          <w:sz w:val="24"/>
          <w:szCs w:val="24"/>
          <w:highlight w:val="white"/>
        </w:rPr>
        <w:t xml:space="preserve">, p.102162.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Uk.investing.com, (2022), </w:t>
      </w:r>
      <w:r>
        <w:rPr>
          <w:rFonts w:ascii="Times New Roman" w:hAnsi="Times New Roman" w:eastAsia="Times New Roman" w:cs="Times New Roman"/>
          <w:i/>
          <w:sz w:val="24"/>
          <w:szCs w:val="24"/>
        </w:rPr>
        <w:t>Starbucks Corporation (SBUX)</w:t>
      </w:r>
      <w:r>
        <w:rPr>
          <w:rFonts w:ascii="Times New Roman" w:hAnsi="Times New Roman" w:eastAsia="Times New Roman" w:cs="Times New Roman"/>
          <w:sz w:val="24"/>
          <w:szCs w:val="24"/>
        </w:rPr>
        <w:t xml:space="preserve">, Available at: </w:t>
      </w:r>
      <w:r>
        <w:fldChar w:fldCharType="begin"/>
      </w:r>
      <w:r>
        <w:instrText xml:space="preserve"> HYPERLINK "https://uk.investing.com/equities/starbucks-corp-financial-summary" \h </w:instrText>
      </w:r>
      <w:r>
        <w:fldChar w:fldCharType="separate"/>
      </w:r>
      <w:r>
        <w:rPr>
          <w:rFonts w:ascii="Times New Roman" w:hAnsi="Times New Roman" w:eastAsia="Times New Roman" w:cs="Times New Roman"/>
          <w:sz w:val="24"/>
          <w:szCs w:val="24"/>
          <w:u w:val="single"/>
        </w:rPr>
        <w:t>https://uk.investing.com/equities/starbucks-corp-financial-summary</w:t>
      </w:r>
      <w:r>
        <w:rPr>
          <w:rFonts w:ascii="Times New Roman" w:hAnsi="Times New Roman" w:eastAsia="Times New Roman" w:cs="Times New Roman"/>
          <w:sz w:val="24"/>
          <w:szCs w:val="24"/>
          <w:u w:val="single"/>
        </w:rPr>
        <w:fldChar w:fldCharType="end"/>
      </w:r>
      <w:r>
        <w:rPr>
          <w:rFonts w:ascii="Times New Roman" w:hAnsi="Times New Roman" w:eastAsia="Times New Roman" w:cs="Times New Roman"/>
          <w:sz w:val="24"/>
          <w:szCs w:val="24"/>
        </w:rPr>
        <w:t xml:space="preserve"> [Last Accessed on 13th December 2022] </w:t>
      </w:r>
    </w:p>
    <w:p>
      <w:pPr>
        <w:pStyle w:val="3"/>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Varelas, S. and Georgopoulos, N., 2017. Porter’s competitive forces in the modern globalized hospitality sector–the case of a Greek tourism destination. </w:t>
      </w:r>
      <w:r>
        <w:rPr>
          <w:rFonts w:ascii="Times New Roman" w:hAnsi="Times New Roman" w:eastAsia="Times New Roman" w:cs="Times New Roman"/>
          <w:i/>
          <w:sz w:val="24"/>
          <w:szCs w:val="24"/>
          <w:highlight w:val="white"/>
        </w:rPr>
        <w:t>J Tour Res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18</w:t>
      </w:r>
      <w:r>
        <w:rPr>
          <w:rFonts w:ascii="Times New Roman" w:hAnsi="Times New Roman" w:eastAsia="Times New Roman" w:cs="Times New Roman"/>
          <w:sz w:val="24"/>
          <w:szCs w:val="24"/>
          <w:highlight w:val="white"/>
        </w:rPr>
        <w:t>, pp.121-131.</w:t>
      </w:r>
    </w:p>
    <w:p>
      <w:pPr>
        <w:pStyle w:val="3"/>
        <w:spacing w:line="360" w:lineRule="auto"/>
        <w:jc w:val="both"/>
        <w:rPr>
          <w:rFonts w:ascii="Times New Roman" w:hAnsi="Times New Roman" w:eastAsia="Times New Roman" w:cs="Times New Roman"/>
          <w:sz w:val="24"/>
          <w:szCs w:val="24"/>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86"/>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95036533"/>
      <w:docPartObj>
        <w:docPartGallery w:val="AutoText"/>
      </w:docPartObj>
    </w:sdtPr>
    <w:sdtContent>
      <w:p>
        <w:pPr>
          <w:pStyle w:val="12"/>
          <w:jc w:val="right"/>
        </w:pPr>
        <w:r>
          <w:fldChar w:fldCharType="begin"/>
        </w:r>
        <w:r>
          <w:instrText xml:space="preserve"> PAGE   \* MERGEFORMAT </w:instrText>
        </w:r>
        <w:r>
          <w:fldChar w:fldCharType="separate"/>
        </w:r>
        <w:r>
          <w:t>13</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6B03AF0"/>
    <w:multiLevelType w:val="multilevel"/>
    <w:tmpl w:val="06B03AF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A631E08"/>
    <w:multiLevelType w:val="multilevel"/>
    <w:tmpl w:val="0A631E0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153B1F57"/>
    <w:multiLevelType w:val="multilevel"/>
    <w:tmpl w:val="153B1F5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3E895DF1"/>
    <w:multiLevelType w:val="multilevel"/>
    <w:tmpl w:val="3E895DF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412E49C9"/>
    <w:multiLevelType w:val="multilevel"/>
    <w:tmpl w:val="412E49C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43530DB3"/>
    <w:multiLevelType w:val="multilevel"/>
    <w:tmpl w:val="43530DB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47913A1F"/>
    <w:multiLevelType w:val="multilevel"/>
    <w:tmpl w:val="47913A1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541568BF"/>
    <w:multiLevelType w:val="multilevel"/>
    <w:tmpl w:val="541568B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nsid w:val="63B023A7"/>
    <w:multiLevelType w:val="multilevel"/>
    <w:tmpl w:val="63B023A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9">
    <w:nsid w:val="6F8F104E"/>
    <w:multiLevelType w:val="multilevel"/>
    <w:tmpl w:val="6F8F104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0">
    <w:nsid w:val="713F5C41"/>
    <w:multiLevelType w:val="multilevel"/>
    <w:tmpl w:val="713F5C4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1">
    <w:nsid w:val="72F90E2C"/>
    <w:multiLevelType w:val="multilevel"/>
    <w:tmpl w:val="72F90E2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
  </w:num>
  <w:num w:numId="2">
    <w:abstractNumId w:val="10"/>
  </w:num>
  <w:num w:numId="3">
    <w:abstractNumId w:val="3"/>
  </w:num>
  <w:num w:numId="4">
    <w:abstractNumId w:val="1"/>
  </w:num>
  <w:num w:numId="5">
    <w:abstractNumId w:val="11"/>
  </w:num>
  <w:num w:numId="6">
    <w:abstractNumId w:val="6"/>
  </w:num>
  <w:num w:numId="7">
    <w:abstractNumId w:val="4"/>
  </w:num>
  <w:num w:numId="8">
    <w:abstractNumId w:val="9"/>
  </w:num>
  <w:num w:numId="9">
    <w:abstractNumId w:val="0"/>
  </w:num>
  <w:num w:numId="10">
    <w:abstractNumId w:val="5"/>
  </w:num>
  <w:num w:numId="11">
    <w:abstractNumId w:val="8"/>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6"/>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7E61"/>
    <w:rsid w:val="00031047"/>
    <w:rsid w:val="000F6E65"/>
    <w:rsid w:val="00205719"/>
    <w:rsid w:val="002734C0"/>
    <w:rsid w:val="003007B0"/>
    <w:rsid w:val="008D7CDF"/>
    <w:rsid w:val="00903545"/>
    <w:rsid w:val="00B77E61"/>
    <w:rsid w:val="00CE708F"/>
    <w:rsid w:val="00E66007"/>
    <w:rsid w:val="00E72DA1"/>
    <w:rsid w:val="2ED70A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5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uiPriority w:val="0"/>
    <w:pPr>
      <w:keepNext/>
      <w:keepLines/>
      <w:spacing w:before="400" w:after="120" w:line="360" w:lineRule="auto"/>
      <w:jc w:val="both"/>
      <w:outlineLvl w:val="0"/>
    </w:pPr>
    <w:rPr>
      <w:rFonts w:ascii="Times New Roman" w:hAnsi="Times New Roman"/>
      <w:b/>
      <w:sz w:val="24"/>
      <w:szCs w:val="40"/>
    </w:rPr>
  </w:style>
  <w:style w:type="paragraph" w:styleId="4">
    <w:name w:val="heading 2"/>
    <w:basedOn w:val="3"/>
    <w:next w:val="3"/>
    <w:uiPriority w:val="0"/>
    <w:pPr>
      <w:keepNext/>
      <w:keepLines/>
      <w:spacing w:before="360" w:after="120" w:line="360" w:lineRule="auto"/>
      <w:jc w:val="both"/>
      <w:outlineLvl w:val="1"/>
    </w:pPr>
    <w:rPr>
      <w:rFonts w:ascii="Times New Roman" w:hAnsi="Times New Roman"/>
      <w:b/>
      <w:sz w:val="24"/>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en-US" w:bidi="ar-SA"/>
    </w:rPr>
  </w:style>
  <w:style w:type="paragraph" w:styleId="11">
    <w:name w:val="Balloon Text"/>
    <w:basedOn w:val="1"/>
    <w:link w:val="24"/>
    <w:semiHidden/>
    <w:unhideWhenUsed/>
    <w:uiPriority w:val="99"/>
    <w:pPr>
      <w:spacing w:line="240" w:lineRule="auto"/>
    </w:pPr>
    <w:rPr>
      <w:rFonts w:ascii="Tahoma" w:hAnsi="Tahoma" w:cs="Tahoma"/>
      <w:sz w:val="16"/>
      <w:szCs w:val="16"/>
    </w:rPr>
  </w:style>
  <w:style w:type="paragraph" w:styleId="12">
    <w:name w:val="footer"/>
    <w:basedOn w:val="1"/>
    <w:link w:val="23"/>
    <w:unhideWhenUsed/>
    <w:uiPriority w:val="99"/>
    <w:pPr>
      <w:tabs>
        <w:tab w:val="center" w:pos="4680"/>
        <w:tab w:val="right" w:pos="9360"/>
      </w:tabs>
      <w:spacing w:line="240" w:lineRule="auto"/>
    </w:pPr>
  </w:style>
  <w:style w:type="paragraph" w:styleId="13">
    <w:name w:val="header"/>
    <w:basedOn w:val="1"/>
    <w:link w:val="22"/>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rPr>
  </w:style>
  <w:style w:type="paragraph" w:styleId="15">
    <w:name w:val="Subtitle"/>
    <w:basedOn w:val="3"/>
    <w:next w:val="3"/>
    <w:uiPriority w:val="0"/>
    <w:pPr>
      <w:keepNext/>
      <w:keepLines/>
      <w:spacing w:after="320"/>
    </w:pPr>
    <w:rPr>
      <w:color w:val="666666"/>
      <w:sz w:val="30"/>
      <w:szCs w:val="30"/>
    </w:rPr>
  </w:style>
  <w:style w:type="paragraph" w:styleId="16">
    <w:name w:val="Title"/>
    <w:basedOn w:val="3"/>
    <w:next w:val="3"/>
    <w:uiPriority w:val="0"/>
    <w:pPr>
      <w:keepNext/>
      <w:keepLines/>
      <w:spacing w:after="60"/>
    </w:pPr>
    <w:rPr>
      <w:sz w:val="52"/>
      <w:szCs w:val="52"/>
    </w:rPr>
  </w:style>
  <w:style w:type="paragraph" w:styleId="17">
    <w:name w:val="toc 1"/>
    <w:basedOn w:val="1"/>
    <w:next w:val="1"/>
    <w:unhideWhenUsed/>
    <w:uiPriority w:val="39"/>
    <w:pPr>
      <w:spacing w:after="100"/>
    </w:pPr>
  </w:style>
  <w:style w:type="paragraph" w:styleId="18">
    <w:name w:val="toc 2"/>
    <w:basedOn w:val="1"/>
    <w:next w:val="1"/>
    <w:unhideWhenUsed/>
    <w:uiPriority w:val="39"/>
    <w:pPr>
      <w:spacing w:after="100"/>
      <w:ind w:left="220"/>
    </w:pPr>
  </w:style>
  <w:style w:type="table" w:customStyle="1" w:styleId="19">
    <w:name w:val="a"/>
    <w:basedOn w:val="10"/>
    <w:uiPriority w:val="0"/>
    <w:tblPr>
      <w:tblCellMar>
        <w:top w:w="100" w:type="dxa"/>
        <w:left w:w="100" w:type="dxa"/>
        <w:bottom w:w="100" w:type="dxa"/>
        <w:right w:w="100" w:type="dxa"/>
      </w:tblCellMar>
    </w:tblPr>
  </w:style>
  <w:style w:type="table" w:customStyle="1" w:styleId="20">
    <w:name w:val="a0"/>
    <w:basedOn w:val="10"/>
    <w:uiPriority w:val="0"/>
    <w:tblPr>
      <w:tblCellMar>
        <w:top w:w="100" w:type="dxa"/>
        <w:left w:w="100" w:type="dxa"/>
        <w:bottom w:w="100" w:type="dxa"/>
        <w:right w:w="100" w:type="dxa"/>
      </w:tblCellMar>
    </w:tblPr>
  </w:style>
  <w:style w:type="table" w:customStyle="1" w:styleId="21">
    <w:name w:val="a1"/>
    <w:basedOn w:val="10"/>
    <w:uiPriority w:val="0"/>
    <w:tblPr>
      <w:tblCellMar>
        <w:top w:w="100" w:type="dxa"/>
        <w:left w:w="100" w:type="dxa"/>
        <w:bottom w:w="100" w:type="dxa"/>
        <w:right w:w="100" w:type="dxa"/>
      </w:tblCellMar>
    </w:tblPr>
  </w:style>
  <w:style w:type="character" w:customStyle="1" w:styleId="22">
    <w:name w:val="Header Char"/>
    <w:basedOn w:val="9"/>
    <w:link w:val="13"/>
    <w:semiHidden/>
    <w:uiPriority w:val="99"/>
  </w:style>
  <w:style w:type="character" w:customStyle="1" w:styleId="23">
    <w:name w:val="Footer Char"/>
    <w:basedOn w:val="9"/>
    <w:link w:val="12"/>
    <w:uiPriority w:val="99"/>
  </w:style>
  <w:style w:type="character" w:customStyle="1" w:styleId="24">
    <w:name w:val="Balloon Text Char"/>
    <w:basedOn w:val="9"/>
    <w:link w:val="11"/>
    <w:semiHidden/>
    <w:uiPriority w:val="99"/>
    <w:rPr>
      <w:rFonts w:ascii="Tahoma" w:hAnsi="Tahoma" w:cs="Tahoma"/>
      <w:sz w:val="16"/>
      <w:szCs w:val="16"/>
    </w:rPr>
  </w:style>
  <w:style w:type="paragraph" w:customStyle="1" w:styleId="25">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 w:val="28"/>
      <w:szCs w:val="2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openxmlformats.org/officeDocument/2006/relationships/numbering" Target="numbering.xml"/><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jpe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764623E-5021-4AEA-B4FD-BDAB7689AE59}">
  <ds:schemaRefs/>
</ds:datastoreItem>
</file>

<file path=docProps/app.xml><?xml version="1.0" encoding="utf-8"?>
<Properties xmlns="http://schemas.openxmlformats.org/officeDocument/2006/extended-properties" xmlns:vt="http://schemas.openxmlformats.org/officeDocument/2006/docPropsVTypes">
  <Template>Normal</Template>
  <Company>Grizli777</Company>
  <Pages>15</Pages>
  <Words>3081</Words>
  <Characters>17565</Characters>
  <Lines>146</Lines>
  <Paragraphs>41</Paragraphs>
  <TotalTime>1</TotalTime>
  <ScaleCrop>false</ScaleCrop>
  <LinksUpToDate>false</LinksUpToDate>
  <CharactersWithSpaces>20605</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2022-12-14T02:03:00Z</dcterms:created>
  <dc:creator>Hi</dc:creator>
  <cp:lastModifiedBy>Hi</cp:lastModifiedBy>
  <dcterms:modified xsi:type="dcterms:W3CDTF">2023-01-05T13:58:28Z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2F2B4DFFB2FF4B5EB5D929DFDFCF4B81</vt:lpwstr>
  </property>
</Properties>
</file>