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79F0FE" wp14:paraId="5E5787A5" wp14:textId="1A0A7811">
      <w:pPr>
        <w:spacing w:line="360" w:lineRule="auto"/>
      </w:pPr>
      <w:r w:rsidRPr="4079F0FE" w:rsidR="1760A1BA">
        <w:rPr>
          <w:u w:val="single"/>
        </w:rPr>
        <w:t xml:space="preserve">REWORK: </w:t>
      </w:r>
      <w:r w:rsidRPr="4079F0FE" w:rsidR="229C1A50">
        <w:rPr>
          <w:u w:val="single"/>
        </w:rPr>
        <w:t xml:space="preserve">Conduct a literature review on how UK police forces support the Prevent strand of the CONTEST counter-terrorism strategy, and what challenges do they face in implementing it effectively </w:t>
      </w:r>
      <w:r w:rsidRPr="4079F0FE" w:rsidR="229C1A50">
        <w:rPr>
          <w:u w:val="single"/>
        </w:rPr>
        <w:t>in today's society</w:t>
      </w:r>
      <w:r w:rsidRPr="4079F0FE" w:rsidR="229C1A50">
        <w:rPr>
          <w:u w:val="single"/>
        </w:rPr>
        <w:t>?</w:t>
      </w:r>
    </w:p>
    <w:p w:rsidR="4079F0FE" w:rsidP="4079F0FE" w:rsidRDefault="4079F0FE" w14:paraId="5F20B4FD" w14:textId="4494B20A">
      <w:pPr>
        <w:pStyle w:val="Normal"/>
        <w:spacing w:line="360" w:lineRule="auto"/>
        <w:rPr>
          <w:u w:val="single"/>
        </w:rPr>
      </w:pPr>
    </w:p>
    <w:p w:rsidR="2588BCD6" w:rsidP="4079F0FE" w:rsidRDefault="2588BCD6" w14:paraId="1ED56437" w14:textId="0628E56C">
      <w:pPr>
        <w:pStyle w:val="Normal"/>
        <w:spacing w:line="360" w:lineRule="auto"/>
      </w:pPr>
      <w:r w:rsidRPr="4079F0FE" w:rsidR="2588BCD6">
        <w:rPr>
          <w:u w:val="single"/>
        </w:rPr>
        <w:t>Understanding Prevent Within Modern Counter-Terrorism Policing</w:t>
      </w:r>
    </w:p>
    <w:p w:rsidR="69BD0606" w:rsidP="4079F0FE" w:rsidRDefault="69BD0606" w14:paraId="332C2C9B" w14:textId="4D4E25BB">
      <w:pPr>
        <w:spacing w:line="360" w:lineRule="auto"/>
        <w:rPr>
          <w:u w:val="none"/>
        </w:rPr>
      </w:pPr>
      <w:r w:rsidR="69BD0606">
        <w:rPr>
          <w:u w:val="none"/>
        </w:rPr>
        <w:t xml:space="preserve">To understand the role of Prevent within modern counter-terrorism policing, it is necessary to understand both terrorism and radicalisation. Terrorism refers to the use or threat of violence to promote political, </w:t>
      </w:r>
      <w:r w:rsidR="69BD0606">
        <w:rPr>
          <w:u w:val="none"/>
        </w:rPr>
        <w:t>religious</w:t>
      </w:r>
      <w:r w:rsidR="69BD0606">
        <w:rPr>
          <w:u w:val="none"/>
        </w:rPr>
        <w:t xml:space="preserve"> or ideological beliefs (</w:t>
      </w:r>
      <w:r w:rsidR="773AA875">
        <w:rPr>
          <w:u w:val="none"/>
        </w:rPr>
        <w:t>Law,2024</w:t>
      </w:r>
      <w:r w:rsidR="4ED80B7C">
        <w:rPr>
          <w:u w:val="none"/>
        </w:rPr>
        <w:t>). Radicalisation is the process through which an individual becomes influenced by extremist views and may become vulnerable to involvement in terrorism (</w:t>
      </w:r>
      <w:r w:rsidR="26FC82C3">
        <w:rPr>
          <w:u w:val="none"/>
        </w:rPr>
        <w:t>Moghaddam, 2005</w:t>
      </w:r>
      <w:r w:rsidR="2399966E">
        <w:rPr>
          <w:u w:val="none"/>
        </w:rPr>
        <w:t>(a)</w:t>
      </w:r>
      <w:r w:rsidR="4ED80B7C">
        <w:rPr>
          <w:u w:val="none"/>
        </w:rPr>
        <w:t>).</w:t>
      </w:r>
    </w:p>
    <w:p w:rsidR="4ED80B7C" w:rsidP="4079F0FE" w:rsidRDefault="4ED80B7C" w14:paraId="6F687D4F" w14:textId="36614933">
      <w:pPr>
        <w:spacing w:line="360" w:lineRule="auto"/>
      </w:pPr>
      <w:r w:rsidR="4ED80B7C">
        <w:rPr>
          <w:u w:val="none"/>
        </w:rPr>
        <w:t>In the UK, terrorism is addressed through the CONTEST strategy, which is the governments national counter-terrorism framework (</w:t>
      </w:r>
      <w:r w:rsidR="4EFA484F">
        <w:rPr>
          <w:u w:val="none"/>
        </w:rPr>
        <w:t>Walker, 2014</w:t>
      </w:r>
      <w:r w:rsidR="4ED80B7C">
        <w:rPr>
          <w:u w:val="none"/>
        </w:rPr>
        <w:t>). CONTEST consists of four strands: Prevent, Pursue, Protect and Prepare (</w:t>
      </w:r>
      <w:r w:rsidR="1B58808C">
        <w:rPr>
          <w:u w:val="none"/>
        </w:rPr>
        <w:t>Home Office, 2018</w:t>
      </w:r>
      <w:r w:rsidR="7013A642">
        <w:rPr>
          <w:u w:val="none"/>
        </w:rPr>
        <w:t>(a)</w:t>
      </w:r>
      <w:r w:rsidR="4ED80B7C">
        <w:rPr>
          <w:u w:val="none"/>
        </w:rPr>
        <w:t>). Together, these strands aim to reduc</w:t>
      </w:r>
      <w:r w:rsidR="47A7A534">
        <w:rPr>
          <w:u w:val="none"/>
        </w:rPr>
        <w:t>e the threat posed by terrorism and keep the public safe.</w:t>
      </w:r>
      <w:r w:rsidR="45A43CB8">
        <w:rPr>
          <w:u w:val="none"/>
        </w:rPr>
        <w:t xml:space="preserve"> Each strand has a different purpose, but they work together to prevent attacks, protect </w:t>
      </w:r>
      <w:r w:rsidR="45A43CB8">
        <w:rPr>
          <w:u w:val="none"/>
        </w:rPr>
        <w:t>communities</w:t>
      </w:r>
      <w:r w:rsidR="45A43CB8">
        <w:rPr>
          <w:u w:val="none"/>
        </w:rPr>
        <w:t xml:space="preserve"> and strengthen the UK’s overall response to terrorism.</w:t>
      </w:r>
    </w:p>
    <w:p w:rsidR="47A7A534" w:rsidP="4079F0FE" w:rsidRDefault="47A7A534" w14:paraId="739B3C4B" w14:textId="43A89404">
      <w:pPr>
        <w:spacing w:line="360" w:lineRule="auto"/>
        <w:rPr>
          <w:u w:val="none"/>
        </w:rPr>
      </w:pPr>
      <w:r w:rsidR="47A7A534">
        <w:rPr>
          <w:u w:val="none"/>
        </w:rPr>
        <w:t xml:space="preserve">Prevent differs from the other strands because it focuses on stopping people from becoming involved in terrorism before any crime has been committed. Police forces work alongside schools, the NHS, local </w:t>
      </w:r>
      <w:r w:rsidR="47A7A534">
        <w:rPr>
          <w:u w:val="none"/>
        </w:rPr>
        <w:t>authorities</w:t>
      </w:r>
      <w:r w:rsidR="47A7A534">
        <w:rPr>
          <w:u w:val="none"/>
        </w:rPr>
        <w:t xml:space="preserve"> and social services to </w:t>
      </w:r>
      <w:r w:rsidR="47A7A534">
        <w:rPr>
          <w:u w:val="none"/>
        </w:rPr>
        <w:t>identify</w:t>
      </w:r>
      <w:r w:rsidR="3A0DB9E5">
        <w:rPr>
          <w:u w:val="none"/>
        </w:rPr>
        <w:t xml:space="preserve"> people who may be vulnerable to radicalisation (</w:t>
      </w:r>
      <w:r w:rsidR="3B6D08E6">
        <w:rPr>
          <w:u w:val="none"/>
        </w:rPr>
        <w:t>Thomas, 2017</w:t>
      </w:r>
      <w:r w:rsidR="54B119D8">
        <w:rPr>
          <w:u w:val="none"/>
        </w:rPr>
        <w:t>(a)</w:t>
      </w:r>
      <w:r w:rsidR="3A0DB9E5">
        <w:rPr>
          <w:u w:val="none"/>
        </w:rPr>
        <w:t>). One way this is achieved is through the Channel programme, which provides support such as mentoring, education and mental health services for those considered at risk (</w:t>
      </w:r>
      <w:r w:rsidR="05A5CE21">
        <w:rPr>
          <w:u w:val="none"/>
        </w:rPr>
        <w:t>Marsden and Lee, 2022</w:t>
      </w:r>
      <w:r w:rsidR="476D0193">
        <w:rPr>
          <w:u w:val="none"/>
        </w:rPr>
        <w:t>(a)</w:t>
      </w:r>
      <w:r w:rsidR="3A0DB9E5">
        <w:rPr>
          <w:u w:val="none"/>
        </w:rPr>
        <w:t>).</w:t>
      </w:r>
    </w:p>
    <w:p w:rsidR="78EC9048" w:rsidP="4079F0FE" w:rsidRDefault="78EC9048" w14:paraId="7F07B153" w14:textId="1B07C7FC">
      <w:pPr>
        <w:spacing w:line="360" w:lineRule="auto"/>
        <w:rPr>
          <w:u w:val="none"/>
        </w:rPr>
      </w:pPr>
      <w:r w:rsidR="78EC9048">
        <w:rPr>
          <w:u w:val="none"/>
        </w:rPr>
        <w:t>The importance of Prevent has increased in recent years due to growing concerns surrounding online radicalisation and the spread of extremist content through digital platforms (</w:t>
      </w:r>
      <w:r w:rsidR="32903107">
        <w:rPr>
          <w:u w:val="none"/>
        </w:rPr>
        <w:t xml:space="preserve">Gill </w:t>
      </w:r>
      <w:r w:rsidRPr="4079F0FE" w:rsidR="32903107">
        <w:rPr>
          <w:i w:val="1"/>
          <w:iCs w:val="1"/>
          <w:u w:val="none"/>
        </w:rPr>
        <w:t>et al</w:t>
      </w:r>
      <w:r w:rsidR="32903107">
        <w:rPr>
          <w:u w:val="none"/>
        </w:rPr>
        <w:t>., 2017</w:t>
      </w:r>
      <w:r w:rsidR="1DE3758E">
        <w:rPr>
          <w:u w:val="none"/>
        </w:rPr>
        <w:t>(a)</w:t>
      </w:r>
      <w:r w:rsidR="78EC9048">
        <w:rPr>
          <w:u w:val="none"/>
        </w:rPr>
        <w:t xml:space="preserve">). </w:t>
      </w:r>
      <w:r w:rsidR="1E0C1DA4">
        <w:rPr>
          <w:u w:val="none"/>
        </w:rPr>
        <w:t xml:space="preserve">The increasing use of social media and online communities has created new opportunities for extremist groups got reach vulnerable individuals. </w:t>
      </w:r>
      <w:r w:rsidR="789FEDB0">
        <w:rPr>
          <w:u w:val="none"/>
        </w:rPr>
        <w:t xml:space="preserve">This has created </w:t>
      </w:r>
      <w:r w:rsidR="789FEDB0">
        <w:rPr>
          <w:u w:val="none"/>
        </w:rPr>
        <w:t>additional</w:t>
      </w:r>
      <w:r w:rsidR="789FEDB0">
        <w:rPr>
          <w:u w:val="none"/>
        </w:rPr>
        <w:t xml:space="preserve"> challenges for police forces and partner agencies who must adapt to changing methods of communication and recruitment used by extremist groups. </w:t>
      </w:r>
      <w:r w:rsidR="78EC9048">
        <w:rPr>
          <w:u w:val="none"/>
        </w:rPr>
        <w:t xml:space="preserve">Despite this, Prevent continues to generate debate amongst academics, </w:t>
      </w:r>
      <w:r w:rsidR="0E78F186">
        <w:rPr>
          <w:u w:val="none"/>
        </w:rPr>
        <w:t>policymakers</w:t>
      </w:r>
      <w:r w:rsidR="0E78F186">
        <w:rPr>
          <w:u w:val="none"/>
        </w:rPr>
        <w:t xml:space="preserve"> and communities </w:t>
      </w:r>
      <w:r w:rsidR="0E78F186">
        <w:rPr>
          <w:u w:val="none"/>
        </w:rPr>
        <w:t>regarding</w:t>
      </w:r>
      <w:r w:rsidR="0E78F186">
        <w:rPr>
          <w:u w:val="none"/>
        </w:rPr>
        <w:t xml:space="preserve"> how effective it is and whether it achieves its intended aims (</w:t>
      </w:r>
      <w:r w:rsidR="036387D6">
        <w:rPr>
          <w:u w:val="none"/>
        </w:rPr>
        <w:t>Qurashi, 2018</w:t>
      </w:r>
      <w:r w:rsidR="0E5EC39B">
        <w:rPr>
          <w:u w:val="none"/>
        </w:rPr>
        <w:t xml:space="preserve"> (a)</w:t>
      </w:r>
      <w:r w:rsidR="0E78F186">
        <w:rPr>
          <w:u w:val="none"/>
        </w:rPr>
        <w:t>).</w:t>
      </w:r>
    </w:p>
    <w:p w:rsidR="4079F0FE" w:rsidP="4079F0FE" w:rsidRDefault="4079F0FE" w14:paraId="0EF86A24" w14:textId="2C6A9954">
      <w:pPr>
        <w:spacing w:line="360" w:lineRule="auto"/>
        <w:rPr>
          <w:u w:val="single"/>
        </w:rPr>
      </w:pPr>
    </w:p>
    <w:p w:rsidR="2588BCD6" w:rsidP="4079F0FE" w:rsidRDefault="2588BCD6" w14:paraId="2D7CCB2E" w14:textId="069E3355">
      <w:pPr>
        <w:spacing w:line="360" w:lineRule="auto"/>
      </w:pPr>
      <w:r w:rsidRPr="4079F0FE" w:rsidR="2588BCD6">
        <w:rPr>
          <w:u w:val="single"/>
        </w:rPr>
        <w:t>Supporting Vulnerable Individuals Through Prevent and Early Intervention</w:t>
      </w:r>
    </w:p>
    <w:p w:rsidR="5565F83C" w:rsidP="4079F0FE" w:rsidRDefault="5565F83C" w14:paraId="063E69C7" w14:textId="1A345B79">
      <w:pPr>
        <w:spacing w:line="360" w:lineRule="auto"/>
        <w:rPr>
          <w:u w:val="none"/>
        </w:rPr>
      </w:pPr>
      <w:r w:rsidR="5565F83C">
        <w:rPr>
          <w:u w:val="none"/>
        </w:rPr>
        <w:t>A key aim of Prevent is to safeguard people who may be vulnerable to radicalisation before they become involved in terrorism or extremism (</w:t>
      </w:r>
      <w:r w:rsidR="7ECCD04B">
        <w:rPr>
          <w:u w:val="none"/>
        </w:rPr>
        <w:t>Home Office, 2023</w:t>
      </w:r>
      <w:r w:rsidR="758EAB50">
        <w:rPr>
          <w:u w:val="none"/>
        </w:rPr>
        <w:t>(a)</w:t>
      </w:r>
      <w:r w:rsidR="5565F83C">
        <w:rPr>
          <w:u w:val="none"/>
        </w:rPr>
        <w:t>). Unlike other areas of policing that foc</w:t>
      </w:r>
      <w:r w:rsidR="288CF908">
        <w:rPr>
          <w:u w:val="none"/>
        </w:rPr>
        <w:t xml:space="preserve">us on responding to offences after they have occurred, </w:t>
      </w:r>
      <w:bookmarkStart w:name="_Int_66oHZjfq" w:id="785768792"/>
      <w:r w:rsidR="288CF908">
        <w:rPr>
          <w:u w:val="none"/>
        </w:rPr>
        <w:t>Prevent</w:t>
      </w:r>
      <w:bookmarkEnd w:id="785768792"/>
      <w:r w:rsidR="288CF908">
        <w:rPr>
          <w:u w:val="none"/>
        </w:rPr>
        <w:t xml:space="preserve"> focuses on </w:t>
      </w:r>
      <w:r w:rsidR="288CF908">
        <w:rPr>
          <w:u w:val="none"/>
        </w:rPr>
        <w:t>identifying</w:t>
      </w:r>
      <w:r w:rsidR="288CF908">
        <w:rPr>
          <w:u w:val="none"/>
        </w:rPr>
        <w:t xml:space="preserve"> risks at an earlier stage and providing support where needed (</w:t>
      </w:r>
      <w:r w:rsidR="05771187">
        <w:rPr>
          <w:u w:val="none"/>
        </w:rPr>
        <w:t>HMICFRS, n.d.</w:t>
      </w:r>
      <w:r w:rsidR="4EF05E1B">
        <w:rPr>
          <w:u w:val="none"/>
        </w:rPr>
        <w:t xml:space="preserve"> (A)). </w:t>
      </w:r>
      <w:r w:rsidR="4079F0FE">
        <w:rPr>
          <w:u w:val="none"/>
        </w:rPr>
        <w:t>Thi</w:t>
      </w:r>
      <w:r w:rsidR="288CF908">
        <w:rPr>
          <w:u w:val="none"/>
        </w:rPr>
        <w:t>s reflects a preventative approach that aims to reduce harm before it happens.</w:t>
      </w:r>
    </w:p>
    <w:p w:rsidR="13A4C36B" w:rsidP="4079F0FE" w:rsidRDefault="13A4C36B" w14:paraId="07EB49CF" w14:textId="14678F8C">
      <w:pPr>
        <w:spacing w:line="360" w:lineRule="auto"/>
        <w:rPr>
          <w:u w:val="none"/>
        </w:rPr>
      </w:pPr>
      <w:r w:rsidR="13A4C36B">
        <w:rPr>
          <w:u w:val="none"/>
        </w:rPr>
        <w:t>Early intervention is a key part of Prevent because radicalisation does not usually happen overnight.</w:t>
      </w:r>
      <w:r w:rsidR="2D4755C5">
        <w:rPr>
          <w:u w:val="none"/>
        </w:rPr>
        <w:t xml:space="preserve"> It is often a gradual process that develops over time (</w:t>
      </w:r>
      <w:r w:rsidR="3D8ED4A7">
        <w:rPr>
          <w:u w:val="none"/>
        </w:rPr>
        <w:t>Home Office, n.d.</w:t>
      </w:r>
      <w:r w:rsidR="2D4755C5">
        <w:rPr>
          <w:u w:val="none"/>
        </w:rPr>
        <w:t>). By recognising warning signs at an early stage, police and public services can provide support before an individual’s views become more extreme. This helps reduce risks to both the individual and the wider</w:t>
      </w:r>
      <w:r w:rsidR="519C1594">
        <w:rPr>
          <w:u w:val="none"/>
        </w:rPr>
        <w:t xml:space="preserve"> community (</w:t>
      </w:r>
      <w:r w:rsidR="24299280">
        <w:rPr>
          <w:u w:val="none"/>
        </w:rPr>
        <w:t>Home Office, 2018(b)</w:t>
      </w:r>
      <w:r w:rsidR="519C1594">
        <w:rPr>
          <w:u w:val="none"/>
        </w:rPr>
        <w:t>).</w:t>
      </w:r>
    </w:p>
    <w:p w:rsidR="519C1594" w:rsidP="4079F0FE" w:rsidRDefault="519C1594" w14:paraId="476F2832" w14:textId="5BE88D6B">
      <w:pPr>
        <w:spacing w:line="360" w:lineRule="auto"/>
      </w:pPr>
      <w:r w:rsidR="519C1594">
        <w:rPr>
          <w:u w:val="none"/>
        </w:rPr>
        <w:t xml:space="preserve">The Channel programme is one of the main tools used to deliver this support. Referrals can be made by professionals such as teachers, healthcare </w:t>
      </w:r>
      <w:r w:rsidR="519C1594">
        <w:rPr>
          <w:u w:val="none"/>
        </w:rPr>
        <w:t>workers</w:t>
      </w:r>
      <w:r w:rsidR="519C1594">
        <w:rPr>
          <w:u w:val="none"/>
        </w:rPr>
        <w:t xml:space="preserve"> and social workers when concerns arise about an </w:t>
      </w:r>
      <w:r w:rsidR="30D5F00A">
        <w:rPr>
          <w:u w:val="none"/>
        </w:rPr>
        <w:t>individual's</w:t>
      </w:r>
      <w:r w:rsidR="519C1594">
        <w:rPr>
          <w:u w:val="none"/>
        </w:rPr>
        <w:t xml:space="preserve"> vulnerability to radicalisation (</w:t>
      </w:r>
      <w:r w:rsidR="69D9AA43">
        <w:rPr>
          <w:u w:val="none"/>
        </w:rPr>
        <w:t>Department for Education, 2015</w:t>
      </w:r>
      <w:r w:rsidR="6B8FCE5C">
        <w:rPr>
          <w:u w:val="none"/>
        </w:rPr>
        <w:t xml:space="preserve"> (a)</w:t>
      </w:r>
      <w:r w:rsidR="519C1594">
        <w:rPr>
          <w:u w:val="none"/>
        </w:rPr>
        <w:t xml:space="preserve">). </w:t>
      </w:r>
      <w:r w:rsidR="0C611E54">
        <w:rPr>
          <w:u w:val="none"/>
        </w:rPr>
        <w:t>Support is tailored to the individual and may include men</w:t>
      </w:r>
      <w:r w:rsidR="0C611E54">
        <w:rPr>
          <w:u w:val="none"/>
        </w:rPr>
        <w:t>toring, educa</w:t>
      </w:r>
      <w:r w:rsidR="0C611E54">
        <w:rPr>
          <w:u w:val="none"/>
        </w:rPr>
        <w:t xml:space="preserve">tional </w:t>
      </w:r>
      <w:r w:rsidR="0C611E54">
        <w:rPr>
          <w:u w:val="none"/>
        </w:rPr>
        <w:t>opportunities</w:t>
      </w:r>
      <w:r w:rsidR="0C611E54">
        <w:rPr>
          <w:u w:val="none"/>
        </w:rPr>
        <w:t xml:space="preserve"> or mental health services </w:t>
      </w:r>
      <w:r w:rsidR="36258818">
        <w:rPr>
          <w:u w:val="none"/>
        </w:rPr>
        <w:t>(Home Office, 2024</w:t>
      </w:r>
      <w:r w:rsidR="0C611E54">
        <w:rPr>
          <w:u w:val="none"/>
        </w:rPr>
        <w:t>).</w:t>
      </w:r>
      <w:r w:rsidR="181BA814">
        <w:rPr>
          <w:u w:val="none"/>
        </w:rPr>
        <w:t xml:space="preserve"> The aim of this support is to address the factors that may increase vulnerability and encourage more positive outcomes for individuals identified as at risk.</w:t>
      </w:r>
    </w:p>
    <w:p w:rsidR="27113DE3" w:rsidP="4079F0FE" w:rsidRDefault="27113DE3" w14:paraId="07A1DE55" w14:textId="51F6E50B">
      <w:pPr>
        <w:spacing w:line="360" w:lineRule="auto"/>
      </w:pPr>
      <w:r w:rsidR="27113DE3">
        <w:rPr>
          <w:u w:val="none"/>
        </w:rPr>
        <w:t>Prevent depends heavily on effective partnership working. Police work closely with schools, healthcare services, l</w:t>
      </w:r>
      <w:r w:rsidR="56FE480F">
        <w:rPr>
          <w:u w:val="none"/>
        </w:rPr>
        <w:t xml:space="preserve">ocal </w:t>
      </w:r>
      <w:r w:rsidR="56FE480F">
        <w:rPr>
          <w:u w:val="none"/>
        </w:rPr>
        <w:t>authorities</w:t>
      </w:r>
      <w:r w:rsidR="56FE480F">
        <w:rPr>
          <w:u w:val="none"/>
        </w:rPr>
        <w:t xml:space="preserve"> and social services because these organisations are often best placed to </w:t>
      </w:r>
      <w:r w:rsidR="56FE480F">
        <w:rPr>
          <w:u w:val="none"/>
        </w:rPr>
        <w:t>identify</w:t>
      </w:r>
      <w:r w:rsidR="56FE480F">
        <w:rPr>
          <w:u w:val="none"/>
        </w:rPr>
        <w:t xml:space="preserve"> signs of vulnerability (</w:t>
      </w:r>
      <w:r w:rsidR="05DD9375">
        <w:rPr>
          <w:u w:val="none"/>
        </w:rPr>
        <w:t>Thomas, 2017</w:t>
      </w:r>
      <w:r w:rsidR="0E24AB3E">
        <w:rPr>
          <w:u w:val="none"/>
        </w:rPr>
        <w:t>(b)</w:t>
      </w:r>
      <w:r w:rsidR="56FE480F">
        <w:rPr>
          <w:u w:val="none"/>
        </w:rPr>
        <w:t>). Sharing information and working together allows agencies to provide support more effectively (</w:t>
      </w:r>
      <w:r w:rsidR="551144FA">
        <w:rPr>
          <w:u w:val="none"/>
        </w:rPr>
        <w:t>Martin, 2017</w:t>
      </w:r>
      <w:r w:rsidR="511BC6FA">
        <w:rPr>
          <w:u w:val="none"/>
        </w:rPr>
        <w:t>).</w:t>
      </w:r>
    </w:p>
    <w:p w:rsidR="511BC6FA" w:rsidP="4079F0FE" w:rsidRDefault="511BC6FA" w14:paraId="5515210C" w14:textId="50DB64AE">
      <w:pPr>
        <w:spacing w:line="360" w:lineRule="auto"/>
        <w:rPr>
          <w:u w:val="none"/>
        </w:rPr>
      </w:pPr>
      <w:r w:rsidR="511BC6FA">
        <w:rPr>
          <w:u w:val="none"/>
        </w:rPr>
        <w:t>Many authors argue that Prevent provides a positive and proactive approach to reducing the risk of radicalisation (</w:t>
      </w:r>
      <w:r w:rsidR="4101C6E8">
        <w:rPr>
          <w:u w:val="none"/>
        </w:rPr>
        <w:t xml:space="preserve">Ahmed, </w:t>
      </w:r>
      <w:r w:rsidR="4101C6E8">
        <w:rPr>
          <w:u w:val="none"/>
        </w:rPr>
        <w:t>Belanger</w:t>
      </w:r>
      <w:r w:rsidR="4101C6E8">
        <w:rPr>
          <w:u w:val="none"/>
        </w:rPr>
        <w:t xml:space="preserve"> and Samaria, 2018</w:t>
      </w:r>
      <w:r w:rsidR="022477CF">
        <w:rPr>
          <w:u w:val="none"/>
        </w:rPr>
        <w:t>(a)</w:t>
      </w:r>
      <w:r w:rsidR="511BC6FA">
        <w:rPr>
          <w:u w:val="none"/>
        </w:rPr>
        <w:t>). However, others suggest that it can be difficult to measu</w:t>
      </w:r>
      <w:r w:rsidR="511BC6FA">
        <w:rPr>
          <w:u w:val="none"/>
        </w:rPr>
        <w:t>re whether Preve</w:t>
      </w:r>
      <w:r w:rsidR="511BC6FA">
        <w:rPr>
          <w:u w:val="none"/>
        </w:rPr>
        <w:t xml:space="preserve">nt has </w:t>
      </w:r>
      <w:r w:rsidR="511BC6FA">
        <w:rPr>
          <w:u w:val="none"/>
        </w:rPr>
        <w:t>actually stopped</w:t>
      </w:r>
      <w:r w:rsidR="511BC6FA">
        <w:rPr>
          <w:u w:val="none"/>
        </w:rPr>
        <w:t xml:space="preserve"> someone from becoming radicalised, making</w:t>
      </w:r>
      <w:r w:rsidR="2A1C03E4">
        <w:rPr>
          <w:u w:val="none"/>
        </w:rPr>
        <w:t xml:space="preserve"> its overall effectiveness difficult to assess (</w:t>
      </w:r>
      <w:r w:rsidR="526125B2">
        <w:rPr>
          <w:u w:val="none"/>
        </w:rPr>
        <w:t>National Audit Office, 2023</w:t>
      </w:r>
      <w:r w:rsidR="2A1C03E4">
        <w:rPr>
          <w:u w:val="none"/>
        </w:rPr>
        <w:t>). This has contributed to wider debates about the role and purpose of Prevent within modern policing (A</w:t>
      </w:r>
      <w:r w:rsidR="423A1ACE">
        <w:rPr>
          <w:u w:val="none"/>
        </w:rPr>
        <w:t>mnesty International UK, 2023</w:t>
      </w:r>
      <w:r w:rsidR="1CE0CA66">
        <w:rPr>
          <w:u w:val="none"/>
        </w:rPr>
        <w:t xml:space="preserve"> (a)</w:t>
      </w:r>
      <w:r w:rsidR="2A1C03E4">
        <w:rPr>
          <w:u w:val="none"/>
        </w:rPr>
        <w:t>).</w:t>
      </w:r>
    </w:p>
    <w:p w:rsidR="4079F0FE" w:rsidP="4079F0FE" w:rsidRDefault="4079F0FE" w14:paraId="0C1258E7" w14:textId="4E2BDBAB">
      <w:pPr>
        <w:pStyle w:val="Normal"/>
        <w:spacing w:line="360" w:lineRule="auto"/>
        <w:rPr>
          <w:u w:val="none"/>
        </w:rPr>
      </w:pPr>
    </w:p>
    <w:p w:rsidR="2588BCD6" w:rsidP="4079F0FE" w:rsidRDefault="2588BCD6" w14:paraId="4FD5073C" w14:textId="0AAB3B85">
      <w:pPr>
        <w:pStyle w:val="Normal"/>
        <w:spacing w:line="360" w:lineRule="auto"/>
      </w:pPr>
      <w:r w:rsidRPr="4079F0FE" w:rsidR="2588BCD6">
        <w:rPr>
          <w:u w:val="single"/>
        </w:rPr>
        <w:t>The Safeguarding Versus Surveillance Debate</w:t>
      </w:r>
    </w:p>
    <w:p w:rsidR="65C024DC" w:rsidP="4079F0FE" w:rsidRDefault="65C024DC" w14:paraId="1FA6FB43" w14:textId="055C76A2">
      <w:pPr>
        <w:pStyle w:val="Normal"/>
        <w:spacing w:line="360" w:lineRule="auto"/>
      </w:pPr>
      <w:r w:rsidR="65C024DC">
        <w:rPr>
          <w:u w:val="none"/>
        </w:rPr>
        <w:t>Prevent is one of the most debated parts of the CONTEST strategy (A</w:t>
      </w:r>
      <w:r w:rsidR="6C5B3C1B">
        <w:rPr>
          <w:u w:val="none"/>
        </w:rPr>
        <w:t>mnesty International UK, 2023 (b)</w:t>
      </w:r>
      <w:r w:rsidR="65C024DC">
        <w:rPr>
          <w:u w:val="none"/>
        </w:rPr>
        <w:t xml:space="preserve">). The literature </w:t>
      </w:r>
      <w:r w:rsidR="65C024DC">
        <w:rPr>
          <w:u w:val="none"/>
        </w:rPr>
        <w:t>generally falls</w:t>
      </w:r>
      <w:r w:rsidR="65C024DC">
        <w:rPr>
          <w:u w:val="none"/>
        </w:rPr>
        <w:t xml:space="preserve"> into two different viewpoints. Some authors believe that Prevent is an impor</w:t>
      </w:r>
      <w:r w:rsidR="4BC62CB2">
        <w:rPr>
          <w:u w:val="none"/>
        </w:rPr>
        <w:t>tant safeguarding tool which helps protect vulnerable people from being drawn into terrorism and extremism. However, other authors argue that Prevent is more focused on monitoring individuals than safeguarding them. Because of this, there is ongoing debate surro</w:t>
      </w:r>
      <w:r w:rsidR="296F88BD">
        <w:rPr>
          <w:u w:val="none"/>
        </w:rPr>
        <w:t>unding the purpose and effectiveness of the strategy.</w:t>
      </w:r>
    </w:p>
    <w:p w:rsidR="296F88BD" w:rsidP="4079F0FE" w:rsidRDefault="296F88BD" w14:paraId="4365A681" w14:textId="7E36D935">
      <w:pPr>
        <w:pStyle w:val="Normal"/>
        <w:spacing w:line="360" w:lineRule="auto"/>
      </w:pPr>
      <w:r w:rsidR="296F88BD">
        <w:rPr>
          <w:u w:val="none"/>
        </w:rPr>
        <w:t xml:space="preserve">Those who support Prevent often focus on its safeguarding purpose. They argue that radicalisation should be treated in </w:t>
      </w:r>
      <w:r w:rsidR="296F88BD">
        <w:rPr>
          <w:u w:val="none"/>
        </w:rPr>
        <w:t>a similar way</w:t>
      </w:r>
      <w:r w:rsidR="296F88BD">
        <w:rPr>
          <w:u w:val="none"/>
        </w:rPr>
        <w:t xml:space="preserve"> to other forms of vulnerability, with support provided before serious harm occurs (</w:t>
      </w:r>
      <w:r w:rsidR="1B267037">
        <w:rPr>
          <w:u w:val="none"/>
        </w:rPr>
        <w:t>Coppock and McGovern, 2014</w:t>
      </w:r>
      <w:r w:rsidR="1A9CA42E">
        <w:rPr>
          <w:u w:val="none"/>
        </w:rPr>
        <w:t xml:space="preserve"> (a)</w:t>
      </w:r>
      <w:r w:rsidR="296F88BD">
        <w:rPr>
          <w:u w:val="none"/>
        </w:rPr>
        <w:t>). Through early intervention and the Channel pr</w:t>
      </w:r>
      <w:r w:rsidR="79BF614E">
        <w:rPr>
          <w:u w:val="none"/>
        </w:rPr>
        <w:t>ogramme, individuals can receive help that may reduce their vulnerability to extremist influences (</w:t>
      </w:r>
      <w:r w:rsidR="3D0AD4AC">
        <w:rPr>
          <w:u w:val="none"/>
        </w:rPr>
        <w:t>Home Office, 2023</w:t>
      </w:r>
      <w:r w:rsidR="181285A7">
        <w:rPr>
          <w:u w:val="none"/>
        </w:rPr>
        <w:t>(b)</w:t>
      </w:r>
      <w:r w:rsidR="79BF614E">
        <w:rPr>
          <w:u w:val="none"/>
        </w:rPr>
        <w:t>). Supporters therefore view Prevent as a positive and proactive approach to reducing the risk of terrorism (</w:t>
      </w:r>
      <w:r w:rsidR="1C74AE4C">
        <w:rPr>
          <w:u w:val="none"/>
        </w:rPr>
        <w:t>Thomas, 2017 (c)</w:t>
      </w:r>
      <w:r w:rsidR="552B06FC">
        <w:rPr>
          <w:u w:val="none"/>
        </w:rPr>
        <w:t>).</w:t>
      </w:r>
    </w:p>
    <w:p w:rsidR="552B06FC" w:rsidP="4079F0FE" w:rsidRDefault="552B06FC" w14:paraId="6BCA1B03" w14:textId="24DD1EB8">
      <w:pPr>
        <w:pStyle w:val="Normal"/>
        <w:spacing w:line="360" w:lineRule="auto"/>
        <w:rPr>
          <w:u w:val="none"/>
        </w:rPr>
      </w:pPr>
      <w:r w:rsidR="552B06FC">
        <w:rPr>
          <w:u w:val="none"/>
        </w:rPr>
        <w:t>On the other hand, critics argue that Prevent creates a culture of suspicion by</w:t>
      </w:r>
      <w:r w:rsidR="6C88552D">
        <w:rPr>
          <w:u w:val="none"/>
        </w:rPr>
        <w:t xml:space="preserve"> encouraging professionals to </w:t>
      </w:r>
      <w:r w:rsidR="6C88552D">
        <w:rPr>
          <w:u w:val="none"/>
        </w:rPr>
        <w:t>identify</w:t>
      </w:r>
      <w:r w:rsidR="6C88552D">
        <w:rPr>
          <w:u w:val="none"/>
        </w:rPr>
        <w:t xml:space="preserve"> </w:t>
      </w:r>
      <w:r w:rsidR="6C88552D">
        <w:rPr>
          <w:u w:val="none"/>
        </w:rPr>
        <w:t>possible signs</w:t>
      </w:r>
      <w:r w:rsidR="6C88552D">
        <w:rPr>
          <w:u w:val="none"/>
        </w:rPr>
        <w:t xml:space="preserve"> of radicalisation (</w:t>
      </w:r>
      <w:r w:rsidR="563EE609">
        <w:rPr>
          <w:u w:val="none"/>
        </w:rPr>
        <w:t>Open Society Justice Initiative, 2016</w:t>
      </w:r>
      <w:r w:rsidR="20256BB5">
        <w:rPr>
          <w:u w:val="none"/>
        </w:rPr>
        <w:t>(a)</w:t>
      </w:r>
      <w:r w:rsidR="6C88552D">
        <w:rPr>
          <w:u w:val="none"/>
        </w:rPr>
        <w:t xml:space="preserve">). Authors such as Qurashi </w:t>
      </w:r>
      <w:r w:rsidR="26DF40EF">
        <w:rPr>
          <w:u w:val="none"/>
        </w:rPr>
        <w:t xml:space="preserve">(2018(b)) </w:t>
      </w:r>
      <w:r w:rsidR="6C88552D">
        <w:rPr>
          <w:u w:val="none"/>
        </w:rPr>
        <w:t>sugges</w:t>
      </w:r>
      <w:r w:rsidR="6C88552D">
        <w:rPr>
          <w:u w:val="none"/>
        </w:rPr>
        <w:t>t</w:t>
      </w:r>
      <w:r w:rsidR="239D837D">
        <w:rPr>
          <w:u w:val="none"/>
        </w:rPr>
        <w:t>s</w:t>
      </w:r>
      <w:r w:rsidR="6C88552D">
        <w:rPr>
          <w:u w:val="none"/>
        </w:rPr>
        <w:t xml:space="preserve"> that this can lead to ordinary behaviours being viewed as concerning when there </w:t>
      </w:r>
      <w:r w:rsidR="629F118B">
        <w:rPr>
          <w:u w:val="none"/>
        </w:rPr>
        <w:t>is no genuine risk present. According to this viewpoint, Prevent may damage trust and confidence in public services rather than strengthen them (A</w:t>
      </w:r>
      <w:r w:rsidR="3EF30852">
        <w:rPr>
          <w:u w:val="none"/>
        </w:rPr>
        <w:t>mnesty International UK, 2023(c)</w:t>
      </w:r>
      <w:r w:rsidR="629F118B">
        <w:rPr>
          <w:u w:val="none"/>
        </w:rPr>
        <w:t xml:space="preserve">). </w:t>
      </w:r>
    </w:p>
    <w:p w:rsidR="629F118B" w:rsidP="4079F0FE" w:rsidRDefault="629F118B" w14:paraId="677C033C" w14:textId="0DAD5208">
      <w:pPr>
        <w:pStyle w:val="Normal"/>
        <w:spacing w:line="360" w:lineRule="auto"/>
        <w:rPr>
          <w:u w:val="none"/>
        </w:rPr>
      </w:pPr>
      <w:r w:rsidR="629F118B">
        <w:rPr>
          <w:u w:val="none"/>
        </w:rPr>
        <w:t>Many criticisms focus on the impact Prevent has had on Muslim communities. Although Prevent aims to address all forms of extremism, some authors argue that Muslim communities have been disproportionately affected by the strategy (</w:t>
      </w:r>
      <w:r w:rsidR="53BD28A5">
        <w:rPr>
          <w:u w:val="none"/>
        </w:rPr>
        <w:t>Qurashi, 2018(c)</w:t>
      </w:r>
      <w:r w:rsidR="243EB801">
        <w:rPr>
          <w:u w:val="none"/>
        </w:rPr>
        <w:t>). This had led to concerns about discrimination and unfair targeting (</w:t>
      </w:r>
      <w:r w:rsidR="226BBD98">
        <w:rPr>
          <w:u w:val="none"/>
        </w:rPr>
        <w:t>Open Society Justice Initiative, 2016 (b)</w:t>
      </w:r>
      <w:r w:rsidR="243EB801">
        <w:rPr>
          <w:u w:val="none"/>
        </w:rPr>
        <w:t>). Critics suggest that these concerns can reduce trust and confidence in the police and make community engagement more difficult (</w:t>
      </w:r>
      <w:r w:rsidR="10689FD6">
        <w:rPr>
          <w:u w:val="none"/>
        </w:rPr>
        <w:t>Thomas, 2017(d)</w:t>
      </w:r>
      <w:r w:rsidR="243EB801">
        <w:rPr>
          <w:u w:val="none"/>
        </w:rPr>
        <w:t>)</w:t>
      </w:r>
      <w:r w:rsidR="5963E778">
        <w:rPr>
          <w:u w:val="none"/>
        </w:rPr>
        <w:t>. Some authors further argue that when communities feel unfairly targeted, they may become less willing to engage with Prevent initiatives, potentially reducing opportunities for partnership working, information sharing and early intervention</w:t>
      </w:r>
      <w:r w:rsidR="76D5831B">
        <w:rPr>
          <w:u w:val="none"/>
        </w:rPr>
        <w:t>.</w:t>
      </w:r>
    </w:p>
    <w:p w:rsidR="5B250D0B" w:rsidP="4079F0FE" w:rsidRDefault="5B250D0B" w14:paraId="7B593062" w14:textId="15AD5DA1">
      <w:pPr>
        <w:pStyle w:val="Normal"/>
        <w:spacing w:line="360" w:lineRule="auto"/>
      </w:pPr>
      <w:r w:rsidR="5B250D0B">
        <w:rPr>
          <w:u w:val="none"/>
        </w:rPr>
        <w:t xml:space="preserve">Overall, the literature </w:t>
      </w:r>
      <w:r w:rsidR="5B250D0B">
        <w:rPr>
          <w:u w:val="none"/>
        </w:rPr>
        <w:t>demonstrates</w:t>
      </w:r>
      <w:r w:rsidR="5B250D0B">
        <w:rPr>
          <w:u w:val="none"/>
        </w:rPr>
        <w:t xml:space="preserve"> that Prevent </w:t>
      </w:r>
      <w:r w:rsidR="5B250D0B">
        <w:rPr>
          <w:u w:val="none"/>
        </w:rPr>
        <w:t>remains</w:t>
      </w:r>
      <w:r w:rsidR="5B250D0B">
        <w:rPr>
          <w:u w:val="none"/>
        </w:rPr>
        <w:t xml:space="preserve"> highly controversial. Whilst its aims may be based on safeguarding and protection, concerns about surveillance and trust continue to influence how the strategy is viewed and delivered in practice </w:t>
      </w:r>
      <w:r w:rsidR="02743C94">
        <w:rPr>
          <w:u w:val="none"/>
        </w:rPr>
        <w:t>(Open Society Justice Initiative, 2016(c)</w:t>
      </w:r>
      <w:r w:rsidR="5B250D0B">
        <w:rPr>
          <w:u w:val="none"/>
        </w:rPr>
        <w:t>).</w:t>
      </w:r>
      <w:r w:rsidR="4F451BEF">
        <w:rPr>
          <w:u w:val="none"/>
        </w:rPr>
        <w:t xml:space="preserve"> This suggests that the success of Prevent may depend not only on safeguarding vulnerable individuals, but also on improving public confidence and strengthening relationships between communities and the police.</w:t>
      </w:r>
    </w:p>
    <w:p w:rsidR="4079F0FE" w:rsidP="4079F0FE" w:rsidRDefault="4079F0FE" w14:paraId="3EB9AEA7" w14:textId="6F1A9F00">
      <w:pPr>
        <w:pStyle w:val="Normal"/>
        <w:spacing w:line="360" w:lineRule="auto"/>
        <w:rPr>
          <w:u w:val="single"/>
        </w:rPr>
      </w:pPr>
    </w:p>
    <w:p w:rsidR="2588BCD6" w:rsidP="4079F0FE" w:rsidRDefault="2588BCD6" w14:paraId="26FD1B48" w14:textId="624EE40E">
      <w:pPr>
        <w:pStyle w:val="Normal"/>
        <w:spacing w:line="360" w:lineRule="auto"/>
      </w:pPr>
      <w:r w:rsidRPr="4079F0FE" w:rsidR="2588BCD6">
        <w:rPr>
          <w:u w:val="single"/>
        </w:rPr>
        <w:t>Challenges Affecting the Effectiveness of Prevent in Practice</w:t>
      </w:r>
    </w:p>
    <w:p w:rsidR="464C9729" w:rsidP="4079F0FE" w:rsidRDefault="464C9729" w14:paraId="73B749F3" w14:textId="355BA3CC">
      <w:pPr>
        <w:pStyle w:val="Normal"/>
        <w:spacing w:line="360" w:lineRule="auto"/>
      </w:pPr>
      <w:r w:rsidR="464C9729">
        <w:rPr>
          <w:u w:val="none"/>
        </w:rPr>
        <w:t xml:space="preserve">Although Prevent aims to reduce the risk of radicalisation through safeguarding and early intervention, there are </w:t>
      </w:r>
      <w:r w:rsidR="464C9729">
        <w:rPr>
          <w:u w:val="none"/>
        </w:rPr>
        <w:t>a number of</w:t>
      </w:r>
      <w:r w:rsidR="464C9729">
        <w:rPr>
          <w:u w:val="none"/>
        </w:rPr>
        <w:t xml:space="preserve"> challenges that can </w:t>
      </w:r>
      <w:r w:rsidR="464C9729">
        <w:rPr>
          <w:u w:val="none"/>
        </w:rPr>
        <w:t>impact</w:t>
      </w:r>
      <w:r w:rsidR="464C9729">
        <w:rPr>
          <w:u w:val="none"/>
        </w:rPr>
        <w:t xml:space="preserve"> how successful it is in practice (A</w:t>
      </w:r>
      <w:r w:rsidR="2D978C0E">
        <w:rPr>
          <w:u w:val="none"/>
        </w:rPr>
        <w:t xml:space="preserve">hmed, </w:t>
      </w:r>
      <w:r w:rsidR="2D978C0E">
        <w:rPr>
          <w:u w:val="none"/>
        </w:rPr>
        <w:t>Belanger</w:t>
      </w:r>
      <w:r w:rsidR="2D978C0E">
        <w:rPr>
          <w:u w:val="none"/>
        </w:rPr>
        <w:t xml:space="preserve"> and </w:t>
      </w:r>
      <w:r w:rsidR="2D978C0E">
        <w:rPr>
          <w:u w:val="none"/>
        </w:rPr>
        <w:t>Szmaria</w:t>
      </w:r>
      <w:r w:rsidR="2D978C0E">
        <w:rPr>
          <w:u w:val="none"/>
        </w:rPr>
        <w:t>, 2018 (b)</w:t>
      </w:r>
      <w:r w:rsidR="464C9729">
        <w:rPr>
          <w:u w:val="none"/>
        </w:rPr>
        <w:t>). The literature highlights several key issues</w:t>
      </w:r>
      <w:r w:rsidR="3A905D1D">
        <w:rPr>
          <w:u w:val="none"/>
        </w:rPr>
        <w:t>, including public trust and confidence, differences in training across organisations, difficulties measuring success and balancing public safety with individual rights (</w:t>
      </w:r>
      <w:r w:rsidR="076BAEF4">
        <w:rPr>
          <w:u w:val="none"/>
        </w:rPr>
        <w:t>Thomas, 2017(e)</w:t>
      </w:r>
      <w:r w:rsidR="3A905D1D">
        <w:rPr>
          <w:u w:val="none"/>
        </w:rPr>
        <w:t>). These challenges can make it difficult for police and partner agencies to deliver Prevent consistentl</w:t>
      </w:r>
      <w:r w:rsidR="6FA19E38">
        <w:rPr>
          <w:u w:val="none"/>
        </w:rPr>
        <w:t xml:space="preserve">y. </w:t>
      </w:r>
    </w:p>
    <w:p w:rsidR="6FA19E38" w:rsidP="4079F0FE" w:rsidRDefault="6FA19E38" w14:paraId="228604EF" w14:textId="3197FF37">
      <w:pPr>
        <w:pStyle w:val="Normal"/>
        <w:spacing w:line="360" w:lineRule="auto"/>
      </w:pPr>
      <w:r w:rsidR="6FA19E38">
        <w:rPr>
          <w:u w:val="none"/>
        </w:rPr>
        <w:t xml:space="preserve">Trust is often viewed as one of the most </w:t>
      </w:r>
      <w:r w:rsidR="6FA19E38">
        <w:rPr>
          <w:u w:val="none"/>
        </w:rPr>
        <w:t>important factors</w:t>
      </w:r>
      <w:r w:rsidR="6FA19E38">
        <w:rPr>
          <w:u w:val="none"/>
        </w:rPr>
        <w:t xml:space="preserve"> </w:t>
      </w:r>
      <w:r w:rsidR="6FA19E38">
        <w:rPr>
          <w:u w:val="none"/>
        </w:rPr>
        <w:t>impacting</w:t>
      </w:r>
      <w:r w:rsidR="6FA19E38">
        <w:rPr>
          <w:u w:val="none"/>
        </w:rPr>
        <w:t xml:space="preserve"> Prevent. For the strategy to work effectively, communities need to feel confident that referrals will be dealt with fairly and appropriately (</w:t>
      </w:r>
      <w:r w:rsidR="1A5AE067">
        <w:rPr>
          <w:u w:val="none"/>
        </w:rPr>
        <w:t>Open Society Justice Initiative, 2016(</w:t>
      </w:r>
      <w:r w:rsidR="3196F23C">
        <w:rPr>
          <w:u w:val="none"/>
        </w:rPr>
        <w:t>d</w:t>
      </w:r>
      <w:r w:rsidR="1A5AE067">
        <w:rPr>
          <w:u w:val="none"/>
        </w:rPr>
        <w:t>)</w:t>
      </w:r>
      <w:r w:rsidR="6FA19E38">
        <w:rPr>
          <w:u w:val="none"/>
        </w:rPr>
        <w:t xml:space="preserve">). </w:t>
      </w:r>
      <w:r w:rsidR="2590DE75">
        <w:rPr>
          <w:u w:val="none"/>
        </w:rPr>
        <w:t>However, concerns surrounding surveillance, discrimination and unfair targeting can reduce public confidence and make people less willing to engage with Prevent (A</w:t>
      </w:r>
      <w:r w:rsidR="76EC085B">
        <w:rPr>
          <w:u w:val="none"/>
        </w:rPr>
        <w:t>mnesty International UK, 2023 (</w:t>
      </w:r>
      <w:r w:rsidR="191D9BEA">
        <w:rPr>
          <w:u w:val="none"/>
        </w:rPr>
        <w:t>d</w:t>
      </w:r>
      <w:r w:rsidR="76EC085B">
        <w:rPr>
          <w:u w:val="none"/>
        </w:rPr>
        <w:t>)</w:t>
      </w:r>
      <w:r w:rsidR="5EB85BA6">
        <w:rPr>
          <w:u w:val="none"/>
        </w:rPr>
        <w:t>). This</w:t>
      </w:r>
      <w:r w:rsidR="317C95FC">
        <w:rPr>
          <w:u w:val="none"/>
        </w:rPr>
        <w:t xml:space="preserve"> is particularly important because Prevent relies heavily on information sharing and referrals from communities. Without trust and cooperation, opportunities for early intervention and safeguarding may be significantly reduced.</w:t>
      </w:r>
    </w:p>
    <w:p w:rsidR="2590DE75" w:rsidP="4079F0FE" w:rsidRDefault="2590DE75" w14:paraId="3CCCC4DB" w14:textId="54AC61EB">
      <w:pPr>
        <w:pStyle w:val="Normal"/>
        <w:spacing w:line="360" w:lineRule="auto"/>
        <w:rPr>
          <w:u w:val="none"/>
        </w:rPr>
      </w:pPr>
      <w:r w:rsidR="2590DE75">
        <w:rPr>
          <w:u w:val="none"/>
        </w:rPr>
        <w:t xml:space="preserve">The literature also highlights concerns </w:t>
      </w:r>
      <w:r w:rsidR="2590DE75">
        <w:rPr>
          <w:u w:val="none"/>
        </w:rPr>
        <w:t>regarding</w:t>
      </w:r>
      <w:r w:rsidR="2590DE75">
        <w:rPr>
          <w:u w:val="none"/>
        </w:rPr>
        <w:t xml:space="preserve"> training and consistency. Prevent is delivered through a range of organisations, including schools, healthcare </w:t>
      </w:r>
      <w:r w:rsidR="2590DE75">
        <w:rPr>
          <w:u w:val="none"/>
        </w:rPr>
        <w:t>services</w:t>
      </w:r>
      <w:r w:rsidR="2590DE75">
        <w:rPr>
          <w:u w:val="none"/>
        </w:rPr>
        <w:t xml:space="preserve"> and local authorities (</w:t>
      </w:r>
      <w:r w:rsidR="49AE4C55">
        <w:rPr>
          <w:u w:val="none"/>
        </w:rPr>
        <w:t>Department for Education, 2015 (</w:t>
      </w:r>
      <w:r w:rsidR="22FDAF97">
        <w:rPr>
          <w:u w:val="none"/>
        </w:rPr>
        <w:t>b</w:t>
      </w:r>
      <w:r w:rsidR="49AE4C55">
        <w:rPr>
          <w:u w:val="none"/>
        </w:rPr>
        <w:t>)</w:t>
      </w:r>
      <w:r w:rsidR="2590DE75">
        <w:rPr>
          <w:u w:val="none"/>
        </w:rPr>
        <w:t xml:space="preserve">). As a result, there can be differences in how signs in radicalisation </w:t>
      </w:r>
      <w:r w:rsidR="5F5C422F">
        <w:rPr>
          <w:u w:val="none"/>
        </w:rPr>
        <w:t xml:space="preserve">are understood and </w:t>
      </w:r>
      <w:r w:rsidR="5F5C422F">
        <w:rPr>
          <w:u w:val="none"/>
        </w:rPr>
        <w:t>identified</w:t>
      </w:r>
      <w:r w:rsidR="5F5C422F">
        <w:rPr>
          <w:u w:val="none"/>
        </w:rPr>
        <w:t>. This may lead to some individuals being referred unnecessarily whilst others who may need support are overlooked (</w:t>
      </w:r>
      <w:r w:rsidR="616C9FCB">
        <w:rPr>
          <w:u w:val="none"/>
        </w:rPr>
        <w:t xml:space="preserve">Coppock and McGovern, 2014 </w:t>
      </w:r>
      <w:r w:rsidR="616C9FCB">
        <w:rPr>
          <w:u w:val="none"/>
        </w:rPr>
        <w:t>(</w:t>
      </w:r>
      <w:r w:rsidR="29BBD556">
        <w:rPr>
          <w:u w:val="none"/>
        </w:rPr>
        <w:t>b</w:t>
      </w:r>
      <w:r w:rsidR="616C9FCB">
        <w:rPr>
          <w:u w:val="none"/>
        </w:rPr>
        <w:t>)</w:t>
      </w:r>
      <w:r w:rsidR="5F5C422F">
        <w:rPr>
          <w:u w:val="none"/>
        </w:rPr>
        <w:t xml:space="preserve">). </w:t>
      </w:r>
    </w:p>
    <w:p w:rsidR="5F5C422F" w:rsidP="4079F0FE" w:rsidRDefault="5F5C422F" w14:paraId="6F37E3DB" w14:textId="0DEDFF75">
      <w:pPr>
        <w:pStyle w:val="Normal"/>
        <w:spacing w:line="360" w:lineRule="auto"/>
      </w:pPr>
      <w:r w:rsidR="5F5C422F">
        <w:rPr>
          <w:u w:val="none"/>
        </w:rPr>
        <w:t xml:space="preserve">The literature also highlights how difficult it is </w:t>
      </w:r>
      <w:r w:rsidR="1B689B88">
        <w:rPr>
          <w:u w:val="none"/>
        </w:rPr>
        <w:t xml:space="preserve">to measure whether Prevent has been successful. Unlike arrests or crime figures, </w:t>
      </w:r>
      <w:r w:rsidR="1B689B88">
        <w:rPr>
          <w:u w:val="none"/>
        </w:rPr>
        <w:t>Prevent</w:t>
      </w:r>
      <w:r w:rsidR="1B689B88">
        <w:rPr>
          <w:u w:val="none"/>
        </w:rPr>
        <w:t xml:space="preserve"> focuses on stopping something from happening before it occurs (</w:t>
      </w:r>
      <w:r w:rsidR="3854FE8F">
        <w:rPr>
          <w:u w:val="none"/>
        </w:rPr>
        <w:t>Home Office, 2018 (</w:t>
      </w:r>
      <w:r w:rsidR="0692D6C0">
        <w:rPr>
          <w:u w:val="none"/>
        </w:rPr>
        <w:t>c</w:t>
      </w:r>
      <w:r w:rsidR="3854FE8F">
        <w:rPr>
          <w:u w:val="none"/>
        </w:rPr>
        <w:t>)</w:t>
      </w:r>
      <w:r w:rsidR="1B689B88">
        <w:rPr>
          <w:u w:val="none"/>
        </w:rPr>
        <w:t>). This means it can be difficult to prove whether support provided through Prevent directly prevented radicalisation (</w:t>
      </w:r>
      <w:r w:rsidR="635078D2">
        <w:rPr>
          <w:u w:val="none"/>
        </w:rPr>
        <w:t xml:space="preserve">Marsden and Lee, </w:t>
      </w:r>
      <w:r w:rsidR="635078D2">
        <w:rPr>
          <w:u w:val="none"/>
        </w:rPr>
        <w:t>2022(</w:t>
      </w:r>
      <w:r w:rsidR="2DC7D508">
        <w:rPr>
          <w:u w:val="none"/>
        </w:rPr>
        <w:t>b</w:t>
      </w:r>
      <w:r w:rsidR="635078D2">
        <w:rPr>
          <w:u w:val="none"/>
        </w:rPr>
        <w:t>)</w:t>
      </w:r>
      <w:r w:rsidR="7906F9D1">
        <w:rPr>
          <w:u w:val="none"/>
        </w:rPr>
        <w:t xml:space="preserve">). </w:t>
      </w:r>
    </w:p>
    <w:p w:rsidR="7906F9D1" w:rsidP="4079F0FE" w:rsidRDefault="7906F9D1" w14:paraId="6EFE6DDA" w14:textId="19713E87">
      <w:pPr>
        <w:pStyle w:val="Normal"/>
        <w:spacing w:line="360" w:lineRule="auto"/>
        <w:rPr>
          <w:u w:val="none"/>
        </w:rPr>
      </w:pPr>
      <w:r w:rsidR="7906F9D1">
        <w:rPr>
          <w:u w:val="none"/>
        </w:rPr>
        <w:t xml:space="preserve">Finally, the literature shows concerns about balancing security with individual freedoms. Whilst protecting the public </w:t>
      </w:r>
      <w:r w:rsidR="7906F9D1">
        <w:rPr>
          <w:u w:val="none"/>
        </w:rPr>
        <w:t>remains</w:t>
      </w:r>
      <w:r w:rsidR="7906F9D1">
        <w:rPr>
          <w:u w:val="none"/>
        </w:rPr>
        <w:t xml:space="preserve"> important, critics argue that Prevent can sometimes create tensions between safeguarding and resp</w:t>
      </w:r>
      <w:r w:rsidR="45D238BE">
        <w:rPr>
          <w:u w:val="none"/>
        </w:rPr>
        <w:t>ecting individual rights (A</w:t>
      </w:r>
      <w:r w:rsidR="620A5C27">
        <w:rPr>
          <w:u w:val="none"/>
        </w:rPr>
        <w:t xml:space="preserve">mnesty International UK, 2023 </w:t>
      </w:r>
      <w:r w:rsidR="620A5C27">
        <w:rPr>
          <w:u w:val="none"/>
        </w:rPr>
        <w:t>(</w:t>
      </w:r>
      <w:r w:rsidR="14DD4454">
        <w:rPr>
          <w:u w:val="none"/>
        </w:rPr>
        <w:t>e</w:t>
      </w:r>
      <w:r w:rsidR="620A5C27">
        <w:rPr>
          <w:u w:val="none"/>
        </w:rPr>
        <w:t>)</w:t>
      </w:r>
      <w:r w:rsidR="45D238BE">
        <w:rPr>
          <w:u w:val="none"/>
        </w:rPr>
        <w:t>). As a result, the effectiveness of Prevent continues to be widely debated.</w:t>
      </w:r>
    </w:p>
    <w:p w:rsidR="4079F0FE" w:rsidP="4079F0FE" w:rsidRDefault="4079F0FE" w14:paraId="3E1C3271" w14:textId="143CDCC4">
      <w:pPr>
        <w:pStyle w:val="Normal"/>
        <w:spacing w:line="360" w:lineRule="auto"/>
        <w:rPr>
          <w:u w:val="single"/>
        </w:rPr>
      </w:pPr>
    </w:p>
    <w:p w:rsidR="2588BCD6" w:rsidP="4079F0FE" w:rsidRDefault="2588BCD6" w14:paraId="4AC4C123" w14:textId="0E79B3DA">
      <w:pPr>
        <w:pStyle w:val="Normal"/>
        <w:spacing w:line="360" w:lineRule="auto"/>
      </w:pPr>
      <w:r w:rsidRPr="4079F0FE" w:rsidR="2588BCD6">
        <w:rPr>
          <w:u w:val="single"/>
        </w:rPr>
        <w:t>A Comparison of Prevent Delivery Within the Metropolitan Police and South Wales Police</w:t>
      </w:r>
    </w:p>
    <w:p w:rsidR="01906EC2" w:rsidP="4079F0FE" w:rsidRDefault="01906EC2" w14:paraId="0106E24A" w14:textId="408C6FEA">
      <w:pPr>
        <w:pStyle w:val="Normal"/>
        <w:spacing w:line="360" w:lineRule="auto"/>
      </w:pPr>
      <w:r w:rsidR="01906EC2">
        <w:rPr>
          <w:u w:val="none"/>
        </w:rPr>
        <w:t xml:space="preserve">The Metropolitan Police and South Wales Police both play </w:t>
      </w:r>
      <w:r w:rsidR="01906EC2">
        <w:rPr>
          <w:u w:val="none"/>
        </w:rPr>
        <w:t>an important role</w:t>
      </w:r>
      <w:r w:rsidR="01906EC2">
        <w:rPr>
          <w:u w:val="none"/>
        </w:rPr>
        <w:t xml:space="preserve"> in delivering Prevent, although they do so within </w:t>
      </w:r>
      <w:r w:rsidR="01906EC2">
        <w:rPr>
          <w:u w:val="none"/>
        </w:rPr>
        <w:t>very different</w:t>
      </w:r>
      <w:r w:rsidR="01906EC2">
        <w:rPr>
          <w:u w:val="none"/>
        </w:rPr>
        <w:t xml:space="preserve"> policing environments (</w:t>
      </w:r>
      <w:r w:rsidR="60B1231B">
        <w:rPr>
          <w:u w:val="none"/>
        </w:rPr>
        <w:t xml:space="preserve">HMICFRS, 2020 </w:t>
      </w:r>
      <w:r w:rsidR="60B1231B">
        <w:rPr>
          <w:u w:val="none"/>
        </w:rPr>
        <w:t>(</w:t>
      </w:r>
      <w:r w:rsidR="2B165BD2">
        <w:rPr>
          <w:u w:val="none"/>
        </w:rPr>
        <w:t>b</w:t>
      </w:r>
      <w:r w:rsidR="60B1231B">
        <w:rPr>
          <w:u w:val="none"/>
        </w:rPr>
        <w:t>)</w:t>
      </w:r>
      <w:r w:rsidR="01906EC2">
        <w:rPr>
          <w:u w:val="none"/>
        </w:rPr>
        <w:t>). Comparing these forces helps show how local factors such as popu</w:t>
      </w:r>
      <w:r w:rsidR="2651B611">
        <w:rPr>
          <w:u w:val="none"/>
        </w:rPr>
        <w:t>lation size, community make up and available resources can influence how Prevent is delivered in practice.</w:t>
      </w:r>
    </w:p>
    <w:p w:rsidR="2651B611" w:rsidP="4079F0FE" w:rsidRDefault="2651B611" w14:paraId="431EBDCD" w14:textId="163AD2BB">
      <w:pPr>
        <w:pStyle w:val="Normal"/>
        <w:spacing w:line="360" w:lineRule="auto"/>
        <w:rPr>
          <w:u w:val="none"/>
        </w:rPr>
      </w:pPr>
      <w:r w:rsidR="2651B611">
        <w:rPr>
          <w:u w:val="none"/>
        </w:rPr>
        <w:t xml:space="preserve">The Metropolitan Police </w:t>
      </w:r>
      <w:r w:rsidR="2651B611">
        <w:rPr>
          <w:u w:val="none"/>
        </w:rPr>
        <w:t>plays</w:t>
      </w:r>
      <w:r w:rsidR="2651B611">
        <w:rPr>
          <w:u w:val="none"/>
        </w:rPr>
        <w:t xml:space="preserve"> a significant role in counter-terrorism policing due to the size of London and the higher level of demand faced by the force (</w:t>
      </w:r>
      <w:r w:rsidR="1DB44B46">
        <w:rPr>
          <w:u w:val="none"/>
        </w:rPr>
        <w:t>Home Office, 2023 (</w:t>
      </w:r>
      <w:r w:rsidR="3B34875D">
        <w:rPr>
          <w:u w:val="none"/>
        </w:rPr>
        <w:t>c</w:t>
      </w:r>
      <w:r w:rsidR="1DB44B46">
        <w:rPr>
          <w:u w:val="none"/>
        </w:rPr>
        <w:t>)</w:t>
      </w:r>
      <w:r w:rsidR="2651B611">
        <w:rPr>
          <w:u w:val="none"/>
        </w:rPr>
        <w:t xml:space="preserve">). The </w:t>
      </w:r>
      <w:r w:rsidR="2651B611">
        <w:rPr>
          <w:u w:val="none"/>
        </w:rPr>
        <w:t>force has access to specialist resources and counter-terrorism teams which support the deli</w:t>
      </w:r>
      <w:r w:rsidR="7618B6B9">
        <w:rPr>
          <w:u w:val="none"/>
        </w:rPr>
        <w:t xml:space="preserve">very of Prevent. However, policing such a large and diverse population can create challenges when trying to </w:t>
      </w:r>
      <w:r w:rsidR="7618B6B9">
        <w:rPr>
          <w:u w:val="none"/>
        </w:rPr>
        <w:t>identify</w:t>
      </w:r>
      <w:r w:rsidR="7618B6B9">
        <w:rPr>
          <w:u w:val="none"/>
        </w:rPr>
        <w:t xml:space="preserve"> vulnerability and build trust with communities (</w:t>
      </w:r>
      <w:r w:rsidR="1AAB1F06">
        <w:rPr>
          <w:u w:val="none"/>
        </w:rPr>
        <w:t>Greater London Authority, 2025</w:t>
      </w:r>
      <w:r w:rsidR="7618B6B9">
        <w:rPr>
          <w:u w:val="none"/>
        </w:rPr>
        <w:t xml:space="preserve">). </w:t>
      </w:r>
    </w:p>
    <w:p w:rsidR="598F8AA5" w:rsidP="4079F0FE" w:rsidRDefault="598F8AA5" w14:paraId="63BC76A5" w14:textId="23247C50">
      <w:pPr>
        <w:pStyle w:val="Normal"/>
        <w:spacing w:line="360" w:lineRule="auto"/>
        <w:rPr>
          <w:u w:val="none"/>
        </w:rPr>
      </w:pPr>
      <w:r w:rsidR="598F8AA5">
        <w:rPr>
          <w:u w:val="none"/>
        </w:rPr>
        <w:t xml:space="preserve">South Wales Police </w:t>
      </w:r>
      <w:bookmarkStart w:name="_Int_3OzjRMOs" w:id="904993514"/>
      <w:r w:rsidR="598F8AA5">
        <w:rPr>
          <w:u w:val="none"/>
        </w:rPr>
        <w:t>works</w:t>
      </w:r>
      <w:bookmarkEnd w:id="904993514"/>
      <w:r w:rsidR="598F8AA5">
        <w:rPr>
          <w:u w:val="none"/>
        </w:rPr>
        <w:t xml:space="preserve"> within a smaller policing area and places a strong focus on local partnership working and community engagement (</w:t>
      </w:r>
      <w:r w:rsidR="55B560B2">
        <w:rPr>
          <w:u w:val="none"/>
        </w:rPr>
        <w:t>South Wales Police, 2026</w:t>
      </w:r>
      <w:r w:rsidR="598F8AA5">
        <w:rPr>
          <w:u w:val="none"/>
        </w:rPr>
        <w:t>). This can help build relationships with communities and support early intervention where concerns aris</w:t>
      </w:r>
      <w:r w:rsidR="2FA35A68">
        <w:rPr>
          <w:u w:val="none"/>
        </w:rPr>
        <w:t>e</w:t>
      </w:r>
      <w:r w:rsidR="0A8132DC">
        <w:rPr>
          <w:u w:val="none"/>
        </w:rPr>
        <w:t>. However, the force does not have the same level of specialist resources as the Metropolitan Police and may rely more heavily on winder partnership working</w:t>
      </w:r>
      <w:r w:rsidR="5C87D4B5">
        <w:rPr>
          <w:u w:val="none"/>
        </w:rPr>
        <w:t>.</w:t>
      </w:r>
    </w:p>
    <w:p w:rsidR="2FA35A68" w:rsidP="4079F0FE" w:rsidRDefault="2FA35A68" w14:paraId="4BB02B6C" w14:textId="0738939C">
      <w:pPr>
        <w:pStyle w:val="Normal"/>
        <w:spacing w:line="360" w:lineRule="auto"/>
      </w:pPr>
      <w:r w:rsidR="2FA35A68">
        <w:rPr>
          <w:u w:val="none"/>
        </w:rPr>
        <w:t xml:space="preserve">Although there are clear differences between the two forces, there are also similarities. Both forces aim to safeguard vulnerable individuals and prevent radicalisation through early intervention. Both must also manage issues relating to trust, confidence and </w:t>
      </w:r>
      <w:r w:rsidR="2FA35A68">
        <w:rPr>
          <w:u w:val="none"/>
        </w:rPr>
        <w:t>identifying</w:t>
      </w:r>
      <w:r w:rsidR="2FA35A68">
        <w:rPr>
          <w:u w:val="none"/>
        </w:rPr>
        <w:t xml:space="preserve"> risk within their communities</w:t>
      </w:r>
      <w:r w:rsidR="47447C30">
        <w:rPr>
          <w:u w:val="none"/>
        </w:rPr>
        <w:t xml:space="preserve"> </w:t>
      </w:r>
      <w:r w:rsidRPr="4079F0FE" w:rsidR="21075D77">
        <w:rPr>
          <w:rFonts w:ascii="Aptos" w:hAnsi="Aptos" w:eastAsia="Aptos" w:cs="Aptos"/>
          <w:noProof w:val="0"/>
          <w:sz w:val="24"/>
          <w:szCs w:val="24"/>
          <w:lang w:val="en-GB"/>
        </w:rPr>
        <w:t>(Her Majesty’s Chief Inspector of Constabulary, 2021).</w:t>
      </w:r>
    </w:p>
    <w:p w:rsidR="47447C30" w:rsidP="4079F0FE" w:rsidRDefault="47447C30" w14:paraId="2E1C849B" w14:textId="3AFB5513">
      <w:pPr>
        <w:pStyle w:val="Normal"/>
        <w:spacing w:line="360" w:lineRule="auto"/>
        <w:rPr>
          <w:u w:val="none"/>
        </w:rPr>
      </w:pPr>
      <w:r w:rsidR="47447C30">
        <w:rPr>
          <w:u w:val="none"/>
        </w:rPr>
        <w:t>Overall, both forces work towards the same aim of preventing radicalisation through safeguarding and early intervention. However, the way Prevent is delivered is influenced by the communities, resources and demands faced by each force (</w:t>
      </w:r>
      <w:r w:rsidR="20FF418C">
        <w:rPr>
          <w:u w:val="none"/>
        </w:rPr>
        <w:t xml:space="preserve">HMICFRS, </w:t>
      </w:r>
      <w:r w:rsidR="20FF418C">
        <w:rPr>
          <w:u w:val="none"/>
        </w:rPr>
        <w:t>2020</w:t>
      </w:r>
      <w:r w:rsidR="47447C30">
        <w:rPr>
          <w:u w:val="none"/>
        </w:rPr>
        <w:t>).</w:t>
      </w:r>
      <w:r w:rsidR="492873D1">
        <w:rPr>
          <w:u w:val="none"/>
        </w:rPr>
        <w:t xml:space="preserve"> This </w:t>
      </w:r>
      <w:r w:rsidR="492873D1">
        <w:rPr>
          <w:u w:val="none"/>
        </w:rPr>
        <w:t>demonstrates</w:t>
      </w:r>
      <w:r w:rsidR="492873D1">
        <w:rPr>
          <w:u w:val="none"/>
        </w:rPr>
        <w:t xml:space="preserve"> that whilst Prevent is a national strategy, police forces often need to adapt their approach to meet the needs of their local communities.</w:t>
      </w:r>
      <w:r w:rsidR="2EB2CB01">
        <w:rPr>
          <w:u w:val="none"/>
        </w:rPr>
        <w:t xml:space="preserve"> This may result in different priorities and methods of engagement, whilst still working towards the same overall </w:t>
      </w:r>
      <w:r w:rsidR="2EB2CB01">
        <w:rPr>
          <w:u w:val="none"/>
        </w:rPr>
        <w:t>objectives</w:t>
      </w:r>
      <w:r w:rsidR="2EB2CB01">
        <w:rPr>
          <w:u w:val="none"/>
        </w:rPr>
        <w:t xml:space="preserve"> of Prevent.</w:t>
      </w:r>
    </w:p>
    <w:p w:rsidR="4079F0FE" w:rsidP="4079F0FE" w:rsidRDefault="4079F0FE" w14:paraId="4942FA04" w14:textId="259B38DE">
      <w:pPr>
        <w:pStyle w:val="Normal"/>
        <w:spacing w:line="360" w:lineRule="auto"/>
        <w:rPr>
          <w:u w:val="single"/>
        </w:rPr>
      </w:pPr>
    </w:p>
    <w:p w:rsidR="2588BCD6" w:rsidP="4079F0FE" w:rsidRDefault="2588BCD6" w14:paraId="1185BB5F" w14:textId="7F4BD52F">
      <w:pPr>
        <w:pStyle w:val="Normal"/>
        <w:spacing w:line="360" w:lineRule="auto"/>
      </w:pPr>
      <w:r w:rsidRPr="4079F0FE" w:rsidR="2588BCD6">
        <w:rPr>
          <w:u w:val="single"/>
        </w:rPr>
        <w:t>Online Radicalisation and Emerging Challenges for Prevent</w:t>
      </w:r>
    </w:p>
    <w:p w:rsidR="22429208" w:rsidP="4079F0FE" w:rsidRDefault="22429208" w14:paraId="3236BDB0" w14:textId="56FDA235">
      <w:pPr>
        <w:pStyle w:val="Normal"/>
        <w:spacing w:line="360" w:lineRule="auto"/>
      </w:pPr>
      <w:r w:rsidR="22429208">
        <w:rPr>
          <w:u w:val="none"/>
        </w:rPr>
        <w:t>The rise of technology has changed the way radicalisation can take place and has created new challenges for Prevent (</w:t>
      </w:r>
      <w:r w:rsidR="21F01D90">
        <w:rPr>
          <w:u w:val="none"/>
        </w:rPr>
        <w:t xml:space="preserve">Gill </w:t>
      </w:r>
      <w:r w:rsidRPr="4079F0FE" w:rsidR="21F01D90">
        <w:rPr>
          <w:i w:val="1"/>
          <w:iCs w:val="1"/>
          <w:u w:val="none"/>
        </w:rPr>
        <w:t xml:space="preserve">et al., </w:t>
      </w:r>
      <w:r w:rsidRPr="4079F0FE" w:rsidR="21F01D90">
        <w:rPr>
          <w:i w:val="0"/>
          <w:iCs w:val="0"/>
          <w:u w:val="none"/>
        </w:rPr>
        <w:t>2017</w:t>
      </w:r>
      <w:r w:rsidRPr="4079F0FE" w:rsidR="69BF60D3">
        <w:rPr>
          <w:i w:val="0"/>
          <w:iCs w:val="0"/>
          <w:u w:val="none"/>
        </w:rPr>
        <w:t>(b)</w:t>
      </w:r>
      <w:r w:rsidR="22429208">
        <w:rPr>
          <w:u w:val="none"/>
        </w:rPr>
        <w:t xml:space="preserve">). Previously, radicalisation was often associated with direct contact, local </w:t>
      </w:r>
      <w:r w:rsidR="22429208">
        <w:rPr>
          <w:u w:val="none"/>
        </w:rPr>
        <w:t>groups</w:t>
      </w:r>
      <w:r w:rsidR="22429208">
        <w:rPr>
          <w:u w:val="none"/>
        </w:rPr>
        <w:t xml:space="preserve"> and face-to-face recruitment</w:t>
      </w:r>
      <w:r w:rsidR="062E8DB2">
        <w:rPr>
          <w:u w:val="none"/>
        </w:rPr>
        <w:t>. Today, social media platforms, websites and online communities allow extremist content to reach a much wider audience. This means vulnerable individuals can be exposed to extremist ideologies without ever meeting someone involved in an extr</w:t>
      </w:r>
      <w:r w:rsidR="742DDDC3">
        <w:rPr>
          <w:u w:val="none"/>
        </w:rPr>
        <w:t>emist organisation</w:t>
      </w:r>
      <w:r w:rsidR="719FB878">
        <w:rPr>
          <w:u w:val="none"/>
        </w:rPr>
        <w:t>.</w:t>
      </w:r>
    </w:p>
    <w:p w:rsidR="742DDDC3" w:rsidP="4079F0FE" w:rsidRDefault="742DDDC3" w14:paraId="70DAE6C5" w14:textId="0D1F50D5">
      <w:pPr>
        <w:pStyle w:val="Normal"/>
        <w:spacing w:line="360" w:lineRule="auto"/>
      </w:pPr>
      <w:r w:rsidR="742DDDC3">
        <w:rPr>
          <w:u w:val="none"/>
        </w:rPr>
        <w:t>For police forces and partner agencies, this creates difficulties because online radicalisation is often hidden from public view. Unlike behaviour that may be noticed by teachers, family members or police officers, online activity can take place privately th</w:t>
      </w:r>
      <w:r w:rsidR="1E2246C4">
        <w:rPr>
          <w:u w:val="none"/>
        </w:rPr>
        <w:t xml:space="preserve">rough social media platforms, online </w:t>
      </w:r>
      <w:r w:rsidR="1E2246C4">
        <w:rPr>
          <w:u w:val="none"/>
        </w:rPr>
        <w:t>forums</w:t>
      </w:r>
      <w:r w:rsidR="1E2246C4">
        <w:rPr>
          <w:u w:val="none"/>
        </w:rPr>
        <w:t xml:space="preserve"> and encrypted messaging applications</w:t>
      </w:r>
      <w:r w:rsidR="7E4EC010">
        <w:rPr>
          <w:u w:val="none"/>
        </w:rPr>
        <w:t xml:space="preserve">. </w:t>
      </w:r>
      <w:r w:rsidR="1E2246C4">
        <w:rPr>
          <w:u w:val="none"/>
        </w:rPr>
        <w:t xml:space="preserve"> This can make it harder to </w:t>
      </w:r>
      <w:r w:rsidR="1E2246C4">
        <w:rPr>
          <w:u w:val="none"/>
        </w:rPr>
        <w:t>identify</w:t>
      </w:r>
      <w:r w:rsidR="1E2246C4">
        <w:rPr>
          <w:u w:val="none"/>
        </w:rPr>
        <w:t xml:space="preserve"> individuals who may be vulnerable and provide support at an early stage.</w:t>
      </w:r>
    </w:p>
    <w:p w:rsidR="6DB6B99C" w:rsidP="4079F0FE" w:rsidRDefault="6DB6B99C" w14:paraId="4148AD06" w14:textId="5098A25C">
      <w:pPr>
        <w:pStyle w:val="Normal"/>
        <w:spacing w:line="360" w:lineRule="auto"/>
      </w:pPr>
      <w:r w:rsidR="6DB6B99C">
        <w:rPr>
          <w:u w:val="none"/>
        </w:rPr>
        <w:t>Another challenge is that extremist groups continue to change the way they target peop</w:t>
      </w:r>
      <w:r w:rsidR="670B7930">
        <w:rPr>
          <w:u w:val="none"/>
        </w:rPr>
        <w:t>le online. Extremist messages can now be found on social media, online forums and gaming platforms that are commonly used by younger people. These spaces can offer individuals a sense of belonging and purpose, which may make them more vulnerable to extremist influences</w:t>
      </w:r>
      <w:r w:rsidR="3C74611B">
        <w:rPr>
          <w:u w:val="none"/>
        </w:rPr>
        <w:t xml:space="preserve"> (</w:t>
      </w:r>
      <w:r w:rsidR="79588A72">
        <w:rPr>
          <w:u w:val="none"/>
        </w:rPr>
        <w:t>Moghaddam, 2005</w:t>
      </w:r>
      <w:r w:rsidR="1D61498C">
        <w:rPr>
          <w:u w:val="none"/>
        </w:rPr>
        <w:t xml:space="preserve"> (b)</w:t>
      </w:r>
      <w:r w:rsidR="3C74611B">
        <w:rPr>
          <w:u w:val="none"/>
        </w:rPr>
        <w:t>).</w:t>
      </w:r>
      <w:r w:rsidR="28415BEC">
        <w:rPr>
          <w:u w:val="none"/>
        </w:rPr>
        <w:t xml:space="preserve"> Younger people who spend significant amounts of time online may be more likely to </w:t>
      </w:r>
      <w:r w:rsidR="28415BEC">
        <w:rPr>
          <w:u w:val="none"/>
        </w:rPr>
        <w:t>encounter</w:t>
      </w:r>
      <w:r w:rsidR="28415BEC">
        <w:rPr>
          <w:u w:val="none"/>
        </w:rPr>
        <w:t xml:space="preserve"> extremist content, particularly where algorithms recommend similar content based on </w:t>
      </w:r>
      <w:r w:rsidR="28415BEC">
        <w:rPr>
          <w:u w:val="none"/>
        </w:rPr>
        <w:t>previous</w:t>
      </w:r>
      <w:r w:rsidR="28415BEC">
        <w:rPr>
          <w:u w:val="none"/>
        </w:rPr>
        <w:t xml:space="preserve"> searchers, </w:t>
      </w:r>
      <w:r w:rsidR="28415BEC">
        <w:rPr>
          <w:u w:val="none"/>
        </w:rPr>
        <w:t>interests</w:t>
      </w:r>
      <w:r w:rsidR="28415BEC">
        <w:rPr>
          <w:u w:val="none"/>
        </w:rPr>
        <w:t xml:space="preserve"> or online activity.</w:t>
      </w:r>
      <w:r w:rsidR="3C74611B">
        <w:rPr>
          <w:u w:val="none"/>
        </w:rPr>
        <w:t xml:space="preserve"> As a result, recognising signs of radicalisation is becoming increasingly difficult.</w:t>
      </w:r>
    </w:p>
    <w:p w:rsidR="3C74611B" w:rsidP="4079F0FE" w:rsidRDefault="3C74611B" w14:paraId="53338FAB" w14:textId="5AC3ACB6">
      <w:pPr>
        <w:pStyle w:val="Normal"/>
        <w:spacing w:line="360" w:lineRule="auto"/>
        <w:rPr>
          <w:u w:val="none"/>
        </w:rPr>
      </w:pPr>
      <w:r w:rsidR="3C74611B">
        <w:rPr>
          <w:u w:val="none"/>
        </w:rPr>
        <w:t xml:space="preserve">Overall, online radicalisation presents as a significant challenge for Prevent. Although safeguarding and early intervention remain important, </w:t>
      </w:r>
      <w:r w:rsidR="3C74611B">
        <w:rPr>
          <w:u w:val="none"/>
        </w:rPr>
        <w:t>identifying</w:t>
      </w:r>
      <w:r w:rsidR="3C74611B">
        <w:rPr>
          <w:u w:val="none"/>
        </w:rPr>
        <w:t xml:space="preserve"> vulnerability within online environments is becoming increasingly difficult. Therefore, Prevent must continue to adapt if it is to remain </w:t>
      </w:r>
      <w:r w:rsidR="2D5875FF">
        <w:rPr>
          <w:u w:val="none"/>
        </w:rPr>
        <w:t>effective in tackling modern extremist threats (</w:t>
      </w:r>
      <w:r w:rsidR="25FE7633">
        <w:rPr>
          <w:u w:val="none"/>
        </w:rPr>
        <w:t xml:space="preserve">Gill </w:t>
      </w:r>
      <w:r w:rsidRPr="4079F0FE" w:rsidR="25FE7633">
        <w:rPr>
          <w:i w:val="1"/>
          <w:iCs w:val="1"/>
          <w:u w:val="none"/>
        </w:rPr>
        <w:t xml:space="preserve">et al., </w:t>
      </w:r>
      <w:r w:rsidRPr="4079F0FE" w:rsidR="25FE7633">
        <w:rPr>
          <w:i w:val="0"/>
          <w:iCs w:val="0"/>
          <w:u w:val="none"/>
        </w:rPr>
        <w:t>2017</w:t>
      </w:r>
      <w:r w:rsidRPr="4079F0FE" w:rsidR="0FA6CEE1">
        <w:rPr>
          <w:i w:val="0"/>
          <w:iCs w:val="0"/>
          <w:u w:val="none"/>
        </w:rPr>
        <w:t>(c)</w:t>
      </w:r>
      <w:r w:rsidR="2D5875FF">
        <w:rPr>
          <w:u w:val="none"/>
        </w:rPr>
        <w:t>).</w:t>
      </w:r>
    </w:p>
    <w:p w:rsidR="4079F0FE" w:rsidP="4079F0FE" w:rsidRDefault="4079F0FE" w14:paraId="3293FE28" w14:textId="789455A1">
      <w:pPr>
        <w:pStyle w:val="Normal"/>
        <w:spacing w:line="360" w:lineRule="auto"/>
        <w:rPr>
          <w:u w:val="single"/>
        </w:rPr>
      </w:pPr>
    </w:p>
    <w:p w:rsidR="2588BCD6" w:rsidP="4079F0FE" w:rsidRDefault="2588BCD6" w14:paraId="37AE45A3" w14:textId="0AE29D1A">
      <w:pPr>
        <w:pStyle w:val="Normal"/>
        <w:spacing w:line="360" w:lineRule="auto"/>
      </w:pPr>
      <w:r w:rsidRPr="4079F0FE" w:rsidR="2588BCD6">
        <w:rPr>
          <w:u w:val="single"/>
        </w:rPr>
        <w:t>Overall Evaluation and Conclusion</w:t>
      </w:r>
    </w:p>
    <w:p w:rsidR="689366AD" w:rsidP="4079F0FE" w:rsidRDefault="689366AD" w14:paraId="627B81AF" w14:textId="42FCE12B">
      <w:pPr>
        <w:pStyle w:val="Normal"/>
        <w:spacing w:line="360" w:lineRule="auto"/>
        <w:rPr>
          <w:u w:val="none"/>
        </w:rPr>
      </w:pPr>
      <w:r w:rsidR="689366AD">
        <w:rPr>
          <w:u w:val="none"/>
        </w:rPr>
        <w:t xml:space="preserve">Overall, this literature review has shown that UK police forces plan </w:t>
      </w:r>
      <w:r w:rsidR="689366AD">
        <w:rPr>
          <w:u w:val="none"/>
        </w:rPr>
        <w:t>an important role</w:t>
      </w:r>
      <w:r w:rsidR="689366AD">
        <w:rPr>
          <w:u w:val="none"/>
        </w:rPr>
        <w:t xml:space="preserve"> in supporting the Prevent strand of the CONTEST strategy (</w:t>
      </w:r>
      <w:r w:rsidR="24B61872">
        <w:rPr>
          <w:u w:val="none"/>
        </w:rPr>
        <w:t>Home Office, 2018 (</w:t>
      </w:r>
      <w:r w:rsidR="38B89CD7">
        <w:rPr>
          <w:u w:val="none"/>
        </w:rPr>
        <w:t>d</w:t>
      </w:r>
      <w:r w:rsidR="24B61872">
        <w:rPr>
          <w:u w:val="none"/>
        </w:rPr>
        <w:t>)</w:t>
      </w:r>
      <w:r w:rsidR="689366AD">
        <w:rPr>
          <w:u w:val="none"/>
        </w:rPr>
        <w:t xml:space="preserve">). Through safeguarding, early intervention and partnership working, police forces aim to </w:t>
      </w:r>
      <w:r w:rsidR="689366AD">
        <w:rPr>
          <w:u w:val="none"/>
        </w:rPr>
        <w:t>identify</w:t>
      </w:r>
      <w:r w:rsidR="689366AD">
        <w:rPr>
          <w:u w:val="none"/>
        </w:rPr>
        <w:t xml:space="preserve"> individua</w:t>
      </w:r>
      <w:r w:rsidR="034A5069">
        <w:rPr>
          <w:u w:val="none"/>
        </w:rPr>
        <w:t>ls who may be vulnerable to radicalisation before they become involved in terrorism or extremism. Programmes such as Channel allow police and partner agencies to provide support and reduce the risk of future harm (</w:t>
      </w:r>
      <w:r w:rsidR="3F384C34">
        <w:rPr>
          <w:u w:val="none"/>
        </w:rPr>
        <w:t>Home Office, 2024</w:t>
      </w:r>
      <w:r w:rsidR="034A5069">
        <w:rPr>
          <w:u w:val="none"/>
        </w:rPr>
        <w:t>).</w:t>
      </w:r>
    </w:p>
    <w:p w:rsidR="034A5069" w:rsidP="4079F0FE" w:rsidRDefault="034A5069" w14:paraId="7038C2D8" w14:textId="3443E04C">
      <w:pPr>
        <w:pStyle w:val="Normal"/>
        <w:spacing w:line="360" w:lineRule="auto"/>
        <w:rPr>
          <w:u w:val="none"/>
        </w:rPr>
      </w:pPr>
      <w:r w:rsidR="034A5069">
        <w:rPr>
          <w:u w:val="none"/>
        </w:rPr>
        <w:t xml:space="preserve">Despite these aims, the literature </w:t>
      </w:r>
      <w:r w:rsidR="034A5069">
        <w:rPr>
          <w:u w:val="none"/>
        </w:rPr>
        <w:t>identifies</w:t>
      </w:r>
      <w:r w:rsidR="034A5069">
        <w:rPr>
          <w:u w:val="none"/>
        </w:rPr>
        <w:t xml:space="preserve"> </w:t>
      </w:r>
      <w:r w:rsidR="034A5069">
        <w:rPr>
          <w:u w:val="none"/>
        </w:rPr>
        <w:t>a number of</w:t>
      </w:r>
      <w:r w:rsidR="034A5069">
        <w:rPr>
          <w:u w:val="none"/>
        </w:rPr>
        <w:t xml:space="preserve"> challenges that can reduce the effectiveness of Prevent. Trust and confidence in the police </w:t>
      </w:r>
      <w:r w:rsidR="034A5069">
        <w:rPr>
          <w:u w:val="none"/>
        </w:rPr>
        <w:t>remains</w:t>
      </w:r>
      <w:r w:rsidR="034A5069">
        <w:rPr>
          <w:u w:val="none"/>
        </w:rPr>
        <w:t xml:space="preserve"> a significant issue, particularly where concerns surrounding surveillance and discrimination exist (</w:t>
      </w:r>
      <w:r w:rsidR="1609B023">
        <w:rPr>
          <w:u w:val="none"/>
        </w:rPr>
        <w:t>Qurashi, 2018 (</w:t>
      </w:r>
      <w:r w:rsidR="7208BEAF">
        <w:rPr>
          <w:u w:val="none"/>
        </w:rPr>
        <w:t>e</w:t>
      </w:r>
      <w:r w:rsidR="1609B023">
        <w:rPr>
          <w:u w:val="none"/>
        </w:rPr>
        <w:t>)</w:t>
      </w:r>
      <w:r w:rsidR="034A5069">
        <w:rPr>
          <w:u w:val="none"/>
        </w:rPr>
        <w:t>). Difficulties surroundin</w:t>
      </w:r>
      <w:r w:rsidR="697A1BFB">
        <w:rPr>
          <w:u w:val="none"/>
        </w:rPr>
        <w:t xml:space="preserve">g training, consistency and measuring success also continue to </w:t>
      </w:r>
      <w:r w:rsidR="697A1BFB">
        <w:rPr>
          <w:u w:val="none"/>
        </w:rPr>
        <w:t>impact</w:t>
      </w:r>
      <w:r w:rsidR="697A1BFB">
        <w:rPr>
          <w:u w:val="none"/>
        </w:rPr>
        <w:t xml:space="preserve"> how Prevent is viewed and delivered in practice (</w:t>
      </w:r>
      <w:r w:rsidR="58DA54B1">
        <w:rPr>
          <w:u w:val="none"/>
        </w:rPr>
        <w:t>Open Society Justice Initiative, 2016 (</w:t>
      </w:r>
      <w:r w:rsidR="1D287597">
        <w:rPr>
          <w:u w:val="none"/>
        </w:rPr>
        <w:t>e</w:t>
      </w:r>
      <w:r w:rsidR="58DA54B1">
        <w:rPr>
          <w:u w:val="none"/>
        </w:rPr>
        <w:t>)</w:t>
      </w:r>
      <w:r w:rsidR="697A1BFB">
        <w:rPr>
          <w:u w:val="none"/>
        </w:rPr>
        <w:t xml:space="preserve">). Furthermore, the increasing use of online platforms by extremist groups has created new challenges for police forces </w:t>
      </w:r>
      <w:r w:rsidR="697A1BFB">
        <w:rPr>
          <w:u w:val="none"/>
        </w:rPr>
        <w:t>attempting</w:t>
      </w:r>
      <w:r w:rsidR="697A1BFB">
        <w:rPr>
          <w:u w:val="none"/>
        </w:rPr>
        <w:t xml:space="preserve"> to </w:t>
      </w:r>
      <w:r w:rsidR="697A1BFB">
        <w:rPr>
          <w:u w:val="none"/>
        </w:rPr>
        <w:t>identify</w:t>
      </w:r>
      <w:r w:rsidR="697A1BFB">
        <w:rPr>
          <w:u w:val="none"/>
        </w:rPr>
        <w:t xml:space="preserve"> and support vulnerable in</w:t>
      </w:r>
      <w:r w:rsidR="22A0FC7D">
        <w:rPr>
          <w:u w:val="none"/>
        </w:rPr>
        <w:t>dividuals (</w:t>
      </w:r>
      <w:r w:rsidR="6D307AD4">
        <w:rPr>
          <w:u w:val="none"/>
        </w:rPr>
        <w:t xml:space="preserve">Gill </w:t>
      </w:r>
      <w:r w:rsidRPr="4079F0FE" w:rsidR="6D307AD4">
        <w:rPr>
          <w:i w:val="1"/>
          <w:iCs w:val="1"/>
          <w:u w:val="none"/>
        </w:rPr>
        <w:t xml:space="preserve">et al., </w:t>
      </w:r>
      <w:r w:rsidRPr="4079F0FE" w:rsidR="6D307AD4">
        <w:rPr>
          <w:i w:val="0"/>
          <w:iCs w:val="0"/>
          <w:u w:val="none"/>
        </w:rPr>
        <w:t>2017 (</w:t>
      </w:r>
      <w:r w:rsidRPr="4079F0FE" w:rsidR="425623BC">
        <w:rPr>
          <w:i w:val="0"/>
          <w:iCs w:val="0"/>
          <w:u w:val="none"/>
        </w:rPr>
        <w:t>d</w:t>
      </w:r>
      <w:r w:rsidRPr="4079F0FE" w:rsidR="6D307AD4">
        <w:rPr>
          <w:i w:val="0"/>
          <w:iCs w:val="0"/>
          <w:u w:val="none"/>
        </w:rPr>
        <w:t>)</w:t>
      </w:r>
      <w:r w:rsidR="22A0FC7D">
        <w:rPr>
          <w:u w:val="none"/>
        </w:rPr>
        <w:t>)</w:t>
      </w:r>
      <w:r w:rsidR="057AD497">
        <w:rPr>
          <w:u w:val="none"/>
        </w:rPr>
        <w:t xml:space="preserve">. These challenges </w:t>
      </w:r>
      <w:r w:rsidR="057AD497">
        <w:rPr>
          <w:u w:val="none"/>
        </w:rPr>
        <w:t>demonstrate</w:t>
      </w:r>
      <w:r w:rsidR="057AD497">
        <w:rPr>
          <w:u w:val="none"/>
        </w:rPr>
        <w:t xml:space="preserve"> that delivering Prevent is not always straightforward and requires police forces and partner agencies to balance safeguarding responsibilities with </w:t>
      </w:r>
      <w:r w:rsidR="057AD497">
        <w:rPr>
          <w:u w:val="none"/>
        </w:rPr>
        <w:t>maintaining</w:t>
      </w:r>
      <w:r w:rsidR="057AD497">
        <w:rPr>
          <w:u w:val="none"/>
        </w:rPr>
        <w:t xml:space="preserve"> positive relationships with the communities they serve.</w:t>
      </w:r>
    </w:p>
    <w:p w:rsidR="22A0FC7D" w:rsidP="4079F0FE" w:rsidRDefault="22A0FC7D" w14:paraId="297BA0AF" w14:textId="4B771088">
      <w:pPr>
        <w:pStyle w:val="Normal"/>
        <w:spacing w:line="360" w:lineRule="auto"/>
        <w:rPr>
          <w:u w:val="none"/>
        </w:rPr>
      </w:pPr>
      <w:r w:rsidR="22A0FC7D">
        <w:rPr>
          <w:u w:val="none"/>
        </w:rPr>
        <w:t xml:space="preserve">The literature </w:t>
      </w:r>
      <w:r w:rsidR="22A0FC7D">
        <w:rPr>
          <w:u w:val="none"/>
        </w:rPr>
        <w:t>remains</w:t>
      </w:r>
      <w:r w:rsidR="22A0FC7D">
        <w:rPr>
          <w:u w:val="none"/>
        </w:rPr>
        <w:t xml:space="preserve"> divided on whether Prevent should be viewed primarily as a safeguarding strategy or a form of surveillance. Whilst there is evidence to suggest that Prevent can provide valuable support through early intervention, concerns </w:t>
      </w:r>
      <w:r w:rsidR="22A0FC7D">
        <w:rPr>
          <w:u w:val="none"/>
        </w:rPr>
        <w:t>regarding</w:t>
      </w:r>
      <w:r w:rsidR="22A0FC7D">
        <w:rPr>
          <w:u w:val="none"/>
        </w:rPr>
        <w:t xml:space="preserve"> trust, discrimination and legitimacy continue to influence pub</w:t>
      </w:r>
      <w:r w:rsidR="6F5F61FD">
        <w:rPr>
          <w:u w:val="none"/>
        </w:rPr>
        <w:t xml:space="preserve">lic </w:t>
      </w:r>
      <w:r w:rsidR="6F5F61FD">
        <w:rPr>
          <w:u w:val="none"/>
        </w:rPr>
        <w:t>perceptions</w:t>
      </w:r>
      <w:r w:rsidR="6F5F61FD">
        <w:rPr>
          <w:u w:val="none"/>
        </w:rPr>
        <w:t xml:space="preserve"> of the strategy (A</w:t>
      </w:r>
      <w:r w:rsidR="73CDBCFB">
        <w:rPr>
          <w:u w:val="none"/>
        </w:rPr>
        <w:t>mnesty International UK, 2023 (</w:t>
      </w:r>
      <w:r w:rsidR="37C545BC">
        <w:rPr>
          <w:u w:val="none"/>
        </w:rPr>
        <w:t>f</w:t>
      </w:r>
      <w:r w:rsidR="73CDBCFB">
        <w:rPr>
          <w:u w:val="none"/>
        </w:rPr>
        <w:t>)</w:t>
      </w:r>
      <w:r w:rsidR="6F5F61FD">
        <w:rPr>
          <w:u w:val="none"/>
        </w:rPr>
        <w:t xml:space="preserve">). Therefore, Prevent </w:t>
      </w:r>
      <w:r w:rsidR="6F5F61FD">
        <w:rPr>
          <w:u w:val="none"/>
        </w:rPr>
        <w:t>remains</w:t>
      </w:r>
      <w:r w:rsidR="6F5F61FD">
        <w:rPr>
          <w:u w:val="none"/>
        </w:rPr>
        <w:t xml:space="preserve"> an important part of the UK counter-terrorism policing, but its future success will depend </w:t>
      </w:r>
      <w:r w:rsidR="4224B0EB">
        <w:rPr>
          <w:u w:val="none"/>
        </w:rPr>
        <w:t>on</w:t>
      </w:r>
      <w:r w:rsidR="6F5F61FD">
        <w:rPr>
          <w:u w:val="none"/>
        </w:rPr>
        <w:t xml:space="preserve"> maintaining public confidence, improving </w:t>
      </w:r>
      <w:r w:rsidR="6F5F61FD">
        <w:rPr>
          <w:u w:val="none"/>
        </w:rPr>
        <w:t>consistency</w:t>
      </w:r>
      <w:r w:rsidR="6F5F61FD">
        <w:rPr>
          <w:u w:val="none"/>
        </w:rPr>
        <w:t xml:space="preserve"> and adapting to changing extremist threats (</w:t>
      </w:r>
      <w:r w:rsidR="03BE9D08">
        <w:rPr>
          <w:u w:val="none"/>
        </w:rPr>
        <w:t>Thomas, 2017 (</w:t>
      </w:r>
      <w:r w:rsidR="47554406">
        <w:rPr>
          <w:u w:val="none"/>
        </w:rPr>
        <w:t>f</w:t>
      </w:r>
      <w:r w:rsidR="03BE9D08">
        <w:rPr>
          <w:u w:val="none"/>
        </w:rPr>
        <w:t>)</w:t>
      </w:r>
      <w:r w:rsidR="6F5F61FD">
        <w:rPr>
          <w:u w:val="none"/>
        </w:rPr>
        <w:t>).</w:t>
      </w:r>
    </w:p>
    <w:p w:rsidR="4079F0FE" w:rsidP="4079F0FE" w:rsidRDefault="4079F0FE" w14:paraId="7EA857F0" w14:textId="1AC86379">
      <w:pPr>
        <w:pStyle w:val="Normal"/>
        <w:spacing w:line="360" w:lineRule="auto"/>
        <w:rPr>
          <w:u w:val="none"/>
        </w:rPr>
      </w:pPr>
    </w:p>
    <w:p w:rsidR="4079F0FE" w:rsidP="4079F0FE" w:rsidRDefault="4079F0FE" w14:paraId="1A257E64" w14:textId="2D34EAF3">
      <w:pPr>
        <w:pStyle w:val="Normal"/>
        <w:spacing w:line="360" w:lineRule="auto"/>
        <w:rPr>
          <w:u w:val="single"/>
        </w:rPr>
      </w:pPr>
    </w:p>
    <w:p w:rsidR="306AC821" w:rsidP="4079F0FE" w:rsidRDefault="306AC821" w14:paraId="0AA40153" w14:textId="0EC57B43">
      <w:pPr>
        <w:pStyle w:val="Normal"/>
        <w:spacing w:line="360" w:lineRule="auto"/>
      </w:pPr>
      <w:r w:rsidRPr="4079F0FE" w:rsidR="306AC821">
        <w:rPr>
          <w:u w:val="single"/>
        </w:rPr>
        <w:t>Reference List</w:t>
      </w:r>
    </w:p>
    <w:p w:rsidR="35A1D787" w:rsidP="4079F0FE" w:rsidRDefault="35A1D787" w14:paraId="239231BA" w14:textId="4195025D">
      <w:pPr>
        <w:pStyle w:val="ListParagraph"/>
        <w:numPr>
          <w:ilvl w:val="0"/>
          <w:numId w:val="35"/>
        </w:numPr>
        <w:spacing w:line="360" w:lineRule="auto"/>
        <w:rPr/>
      </w:pPr>
      <w:r w:rsidR="35A1D787">
        <w:rPr/>
        <w:t xml:space="preserve">Ahmed, K., Belanger, P. And </w:t>
      </w:r>
      <w:r w:rsidR="35A1D787">
        <w:rPr/>
        <w:t>Szmaria</w:t>
      </w:r>
      <w:r w:rsidR="35A1D787">
        <w:rPr/>
        <w:t>, S. (2018</w:t>
      </w:r>
      <w:r w:rsidR="445F6A0B">
        <w:rPr/>
        <w:t>(a)</w:t>
      </w:r>
      <w:r w:rsidR="35A1D787">
        <w:rPr/>
        <w:t xml:space="preserve">) </w:t>
      </w:r>
      <w:r w:rsidRPr="4079F0FE" w:rsidR="35A1D787">
        <w:rPr>
          <w:i w:val="1"/>
          <w:iCs w:val="1"/>
        </w:rPr>
        <w:t>Community-focused counter-radicalisation and counter-terrorism projects: Experienc</w:t>
      </w:r>
      <w:r w:rsidRPr="4079F0FE" w:rsidR="66C2549E">
        <w:rPr>
          <w:i w:val="1"/>
          <w:iCs w:val="1"/>
        </w:rPr>
        <w:t xml:space="preserve">es and lessons learned. </w:t>
      </w:r>
      <w:r w:rsidRPr="4079F0FE" w:rsidR="66C2549E">
        <w:rPr>
          <w:i w:val="0"/>
          <w:iCs w:val="0"/>
        </w:rPr>
        <w:t xml:space="preserve">Santa Barbara, CA: Bloomsbury Publishing USA. Available at: </w:t>
      </w:r>
      <w:hyperlink r:id="Rf7b08e3753254e66">
        <w:r w:rsidRPr="4079F0FE" w:rsidR="66C2549E">
          <w:rPr>
            <w:rStyle w:val="Hyperlink"/>
            <w:noProof w:val="0"/>
            <w:lang w:val="en-GB"/>
          </w:rPr>
          <w:t>https://books.google.co.uk/books?hl=en&amp;lr=&amp;id=-0eAEQAAQBAJ&amp;oi=fnd&amp;pg=PR7&amp;dq=Thomas,+P.+(2016).+Changing+perceptions+of+Prevent:+localized+delivery+and+community+trust.+Journal+for+Deradicalization,+(7),+1-42.&amp;ots=t3HufSwn6s&amp;sig=UzfWZTPcJ0kXHUA68fhcCnYwixw&amp;redir_esc=y#v=onepage&amp;q&amp;f=false</w:t>
        </w:r>
      </w:hyperlink>
    </w:p>
    <w:p w:rsidR="1A10F7D3" w:rsidP="4079F0FE" w:rsidRDefault="1A10F7D3" w14:paraId="4C2944E5" w14:textId="45E8555B">
      <w:pPr>
        <w:pStyle w:val="ListParagraph"/>
        <w:numPr>
          <w:ilvl w:val="0"/>
          <w:numId w:val="35"/>
        </w:numPr>
        <w:spacing w:line="360" w:lineRule="auto"/>
        <w:rPr>
          <w:sz w:val="24"/>
          <w:szCs w:val="24"/>
        </w:rPr>
      </w:pPr>
      <w:r w:rsidR="1A10F7D3">
        <w:rPr/>
        <w:t xml:space="preserve">Ahmed, K., Belanger, P. And Szmaria, S. (2018(a)) </w:t>
      </w:r>
      <w:r w:rsidRPr="4079F0FE" w:rsidR="1A10F7D3">
        <w:rPr>
          <w:i w:val="1"/>
          <w:iCs w:val="1"/>
        </w:rPr>
        <w:t xml:space="preserve">Community-focused counter-radicalisation and counter-terrorism projects: Experiences and lessons learned. </w:t>
      </w:r>
      <w:r w:rsidRPr="4079F0FE" w:rsidR="1A10F7D3">
        <w:rPr>
          <w:i w:val="0"/>
          <w:iCs w:val="0"/>
        </w:rPr>
        <w:t xml:space="preserve">Santa Barbara, CA: Bloomsbury Publishing USA. Available at: </w:t>
      </w:r>
      <w:hyperlink r:id="R757911821ad042ed">
        <w:r w:rsidRPr="4079F0FE" w:rsidR="1A10F7D3">
          <w:rPr>
            <w:rStyle w:val="Hyperlink"/>
            <w:noProof w:val="0"/>
            <w:lang w:val="en-GB"/>
          </w:rPr>
          <w:t>https://books.google.co.uk/books?hl=en&amp;lr=&amp;id=-0eAEQAAQBAJ&amp;oi=fnd&amp;pg=PR7&amp;dq=Thomas,+P.+(2016).+Changing+perceptions+of+Prevent:+localized+delivery+and+community+trust.+Journal+for+Deradicalization,+(7),+1-42.&amp;ots=t3HufSwn6s&amp;sig=UzfWZTPcJ0kXHUA68fhcCnYwixw&amp;redir_esc=y#v=onepage&amp;q&amp;f=false</w:t>
        </w:r>
      </w:hyperlink>
    </w:p>
    <w:p w:rsidR="298339F0" w:rsidP="4079F0FE" w:rsidRDefault="298339F0" w14:paraId="0A8465EB" w14:textId="25F10799">
      <w:pPr>
        <w:pStyle w:val="ListParagraph"/>
        <w:numPr>
          <w:ilvl w:val="0"/>
          <w:numId w:val="35"/>
        </w:numPr>
        <w:spacing w:line="360" w:lineRule="auto"/>
        <w:rPr/>
      </w:pPr>
      <w:r w:rsidR="298339F0">
        <w:rPr/>
        <w:t>Amnesty International UK (2023</w:t>
      </w:r>
      <w:r w:rsidR="5CDE008F">
        <w:rPr/>
        <w:t>(a)</w:t>
      </w:r>
      <w:r w:rsidR="298339F0">
        <w:rPr/>
        <w:t xml:space="preserve">) </w:t>
      </w:r>
      <w:r w:rsidRPr="4079F0FE" w:rsidR="298339F0">
        <w:rPr>
          <w:i w:val="1"/>
          <w:iCs w:val="1"/>
        </w:rPr>
        <w:t xml:space="preserve">Prevent and </w:t>
      </w:r>
      <w:r w:rsidRPr="4079F0FE" w:rsidR="298339F0">
        <w:rPr>
          <w:i w:val="1"/>
          <w:iCs w:val="1"/>
        </w:rPr>
        <w:t xml:space="preserve">the </w:t>
      </w:r>
      <w:r w:rsidRPr="4079F0FE" w:rsidR="1AC65381">
        <w:rPr>
          <w:i w:val="1"/>
          <w:iCs w:val="1"/>
        </w:rPr>
        <w:t>“</w:t>
      </w:r>
      <w:r w:rsidRPr="4079F0FE" w:rsidR="298339F0">
        <w:rPr>
          <w:i w:val="1"/>
          <w:iCs w:val="1"/>
        </w:rPr>
        <w:t>thought</w:t>
      </w:r>
      <w:r w:rsidRPr="4079F0FE" w:rsidR="298339F0">
        <w:rPr>
          <w:i w:val="1"/>
          <w:iCs w:val="1"/>
        </w:rPr>
        <w:t xml:space="preserve"> police”: Why the Prevent strategy </w:t>
      </w:r>
      <w:r w:rsidRPr="4079F0FE" w:rsidR="298339F0">
        <w:rPr>
          <w:i w:val="1"/>
          <w:iCs w:val="1"/>
        </w:rPr>
        <w:t>remains</w:t>
      </w:r>
      <w:r w:rsidRPr="4079F0FE" w:rsidR="298339F0">
        <w:rPr>
          <w:i w:val="1"/>
          <w:iCs w:val="1"/>
        </w:rPr>
        <w:t xml:space="preserve"> controversial. </w:t>
      </w:r>
      <w:r w:rsidRPr="4079F0FE" w:rsidR="298339F0">
        <w:rPr>
          <w:i w:val="0"/>
          <w:iCs w:val="0"/>
        </w:rPr>
        <w:t xml:space="preserve">Available at: </w:t>
      </w:r>
      <w:hyperlink r:id="R7ac8dc601e634e99">
        <w:r w:rsidRPr="4079F0FE" w:rsidR="298339F0">
          <w:rPr>
            <w:rStyle w:val="Hyperlink"/>
            <w:noProof w:val="0"/>
            <w:lang w:val="en-GB"/>
          </w:rPr>
          <w:t>https://www.amnesty.org.uk/knowledge-hub/all-resources/united-kingdom-prevent-thought-police-2023/</w:t>
        </w:r>
      </w:hyperlink>
    </w:p>
    <w:p w:rsidR="0C6F936D" w:rsidP="4079F0FE" w:rsidRDefault="0C6F936D" w14:paraId="4A783365" w14:textId="17694177">
      <w:pPr>
        <w:pStyle w:val="ListParagraph"/>
        <w:numPr>
          <w:ilvl w:val="0"/>
          <w:numId w:val="35"/>
        </w:numPr>
        <w:spacing w:line="360" w:lineRule="auto"/>
        <w:rPr>
          <w:sz w:val="24"/>
          <w:szCs w:val="24"/>
        </w:rPr>
      </w:pPr>
      <w:r w:rsidR="0C6F936D">
        <w:rPr/>
        <w:t xml:space="preserve">Amnesty International UK (2023(b)) </w:t>
      </w:r>
      <w:r w:rsidRPr="4079F0FE" w:rsidR="0C6F936D">
        <w:rPr>
          <w:i w:val="1"/>
          <w:iCs w:val="1"/>
        </w:rPr>
        <w:t xml:space="preserve">Prevent and </w:t>
      </w:r>
      <w:r w:rsidRPr="4079F0FE" w:rsidR="0C6F936D">
        <w:rPr>
          <w:i w:val="1"/>
          <w:iCs w:val="1"/>
        </w:rPr>
        <w:t xml:space="preserve">the </w:t>
      </w:r>
      <w:r w:rsidRPr="4079F0FE" w:rsidR="58A2509F">
        <w:rPr>
          <w:i w:val="1"/>
          <w:iCs w:val="1"/>
        </w:rPr>
        <w:t>“</w:t>
      </w:r>
      <w:r w:rsidRPr="4079F0FE" w:rsidR="0C6F936D">
        <w:rPr>
          <w:i w:val="1"/>
          <w:iCs w:val="1"/>
        </w:rPr>
        <w:t>thought</w:t>
      </w:r>
      <w:r w:rsidRPr="4079F0FE" w:rsidR="0C6F936D">
        <w:rPr>
          <w:i w:val="1"/>
          <w:iCs w:val="1"/>
        </w:rPr>
        <w:t xml:space="preserve"> police”: Why the Prevent strategy </w:t>
      </w:r>
      <w:r w:rsidRPr="4079F0FE" w:rsidR="0C6F936D">
        <w:rPr>
          <w:i w:val="1"/>
          <w:iCs w:val="1"/>
        </w:rPr>
        <w:t>remains</w:t>
      </w:r>
      <w:r w:rsidRPr="4079F0FE" w:rsidR="0C6F936D">
        <w:rPr>
          <w:i w:val="1"/>
          <w:iCs w:val="1"/>
        </w:rPr>
        <w:t xml:space="preserve"> controversial. </w:t>
      </w:r>
      <w:r w:rsidRPr="4079F0FE" w:rsidR="0C6F936D">
        <w:rPr>
          <w:i w:val="0"/>
          <w:iCs w:val="0"/>
        </w:rPr>
        <w:t xml:space="preserve">Available at: </w:t>
      </w:r>
      <w:hyperlink r:id="Ra3a0aee644354f8a">
        <w:r w:rsidRPr="4079F0FE" w:rsidR="0C6F936D">
          <w:rPr>
            <w:rStyle w:val="Hyperlink"/>
            <w:noProof w:val="0"/>
            <w:lang w:val="en-GB"/>
          </w:rPr>
          <w:t>https://www.amnesty.org.uk/knowledge-hub/all-resources/united-kingdom-prevent-thought-police-2023/</w:t>
        </w:r>
      </w:hyperlink>
    </w:p>
    <w:p w:rsidR="128AD199" w:rsidP="4079F0FE" w:rsidRDefault="128AD199" w14:paraId="7D3B12C1" w14:textId="677AB0BD">
      <w:pPr>
        <w:pStyle w:val="ListParagraph"/>
        <w:numPr>
          <w:ilvl w:val="0"/>
          <w:numId w:val="35"/>
        </w:numPr>
        <w:spacing w:line="360" w:lineRule="auto"/>
        <w:rPr>
          <w:sz w:val="24"/>
          <w:szCs w:val="24"/>
        </w:rPr>
      </w:pPr>
      <w:r w:rsidR="128AD199">
        <w:rPr/>
        <w:t xml:space="preserve">Amnesty International UK (2023(c)) </w:t>
      </w:r>
      <w:r w:rsidRPr="4079F0FE" w:rsidR="128AD199">
        <w:rPr>
          <w:i w:val="1"/>
          <w:iCs w:val="1"/>
        </w:rPr>
        <w:t xml:space="preserve">Prevent and </w:t>
      </w:r>
      <w:r w:rsidRPr="4079F0FE" w:rsidR="128AD199">
        <w:rPr>
          <w:i w:val="1"/>
          <w:iCs w:val="1"/>
        </w:rPr>
        <w:t xml:space="preserve">the </w:t>
      </w:r>
      <w:r w:rsidRPr="4079F0FE" w:rsidR="106FB00C">
        <w:rPr>
          <w:i w:val="1"/>
          <w:iCs w:val="1"/>
        </w:rPr>
        <w:t>“</w:t>
      </w:r>
      <w:r w:rsidRPr="4079F0FE" w:rsidR="128AD199">
        <w:rPr>
          <w:i w:val="1"/>
          <w:iCs w:val="1"/>
        </w:rPr>
        <w:t>thought</w:t>
      </w:r>
      <w:r w:rsidRPr="4079F0FE" w:rsidR="128AD199">
        <w:rPr>
          <w:i w:val="1"/>
          <w:iCs w:val="1"/>
        </w:rPr>
        <w:t xml:space="preserve"> police”: Why the Prevent strategy </w:t>
      </w:r>
      <w:r w:rsidRPr="4079F0FE" w:rsidR="128AD199">
        <w:rPr>
          <w:i w:val="1"/>
          <w:iCs w:val="1"/>
        </w:rPr>
        <w:t>remains</w:t>
      </w:r>
      <w:r w:rsidRPr="4079F0FE" w:rsidR="128AD199">
        <w:rPr>
          <w:i w:val="1"/>
          <w:iCs w:val="1"/>
        </w:rPr>
        <w:t xml:space="preserve"> controversial. </w:t>
      </w:r>
      <w:r w:rsidRPr="4079F0FE" w:rsidR="128AD199">
        <w:rPr>
          <w:i w:val="0"/>
          <w:iCs w:val="0"/>
        </w:rPr>
        <w:t xml:space="preserve">Available at: </w:t>
      </w:r>
      <w:hyperlink r:id="R57452ecd7c664e7b">
        <w:r w:rsidRPr="4079F0FE" w:rsidR="128AD199">
          <w:rPr>
            <w:rStyle w:val="Hyperlink"/>
            <w:noProof w:val="0"/>
            <w:lang w:val="en-GB"/>
          </w:rPr>
          <w:t>https://www.amnesty.org.uk/knowledge-hub/all-resources/united-kingdom-prevent-thought-police-2023/</w:t>
        </w:r>
      </w:hyperlink>
    </w:p>
    <w:p w:rsidR="00403CE2" w:rsidP="4079F0FE" w:rsidRDefault="00403CE2" w14:paraId="23774016" w14:textId="51ACBEBE">
      <w:pPr>
        <w:pStyle w:val="ListParagraph"/>
        <w:numPr>
          <w:ilvl w:val="0"/>
          <w:numId w:val="35"/>
        </w:numPr>
        <w:spacing w:line="360" w:lineRule="auto"/>
        <w:rPr>
          <w:sz w:val="24"/>
          <w:szCs w:val="24"/>
        </w:rPr>
      </w:pPr>
      <w:r w:rsidR="00403CE2">
        <w:rPr/>
        <w:t xml:space="preserve">Amnesty International UK (2023(d)) </w:t>
      </w:r>
      <w:r w:rsidRPr="4079F0FE" w:rsidR="00403CE2">
        <w:rPr>
          <w:i w:val="1"/>
          <w:iCs w:val="1"/>
        </w:rPr>
        <w:t xml:space="preserve">Prevent and the “thought police”: Why the Prevent strategy </w:t>
      </w:r>
      <w:r w:rsidRPr="4079F0FE" w:rsidR="00403CE2">
        <w:rPr>
          <w:i w:val="1"/>
          <w:iCs w:val="1"/>
        </w:rPr>
        <w:t>remains</w:t>
      </w:r>
      <w:r w:rsidRPr="4079F0FE" w:rsidR="00403CE2">
        <w:rPr>
          <w:i w:val="1"/>
          <w:iCs w:val="1"/>
        </w:rPr>
        <w:t xml:space="preserve"> controversial. </w:t>
      </w:r>
      <w:r w:rsidRPr="4079F0FE" w:rsidR="00403CE2">
        <w:rPr>
          <w:i w:val="0"/>
          <w:iCs w:val="0"/>
        </w:rPr>
        <w:t xml:space="preserve">Available at: </w:t>
      </w:r>
      <w:hyperlink r:id="R8d1d41837f894da4">
        <w:r w:rsidRPr="4079F0FE" w:rsidR="00403CE2">
          <w:rPr>
            <w:rStyle w:val="Hyperlink"/>
            <w:noProof w:val="0"/>
            <w:lang w:val="en-GB"/>
          </w:rPr>
          <w:t>https://www.amnesty.org.uk/knowledge-hub/all-resources/united-kingdom-prevent-thought-police-2023/</w:t>
        </w:r>
      </w:hyperlink>
    </w:p>
    <w:p w:rsidR="00403CE2" w:rsidP="4079F0FE" w:rsidRDefault="00403CE2" w14:paraId="48617C8A" w14:textId="62E9EA7E">
      <w:pPr>
        <w:pStyle w:val="ListParagraph"/>
        <w:numPr>
          <w:ilvl w:val="0"/>
          <w:numId w:val="35"/>
        </w:numPr>
        <w:spacing w:line="360" w:lineRule="auto"/>
        <w:rPr>
          <w:sz w:val="24"/>
          <w:szCs w:val="24"/>
        </w:rPr>
      </w:pPr>
      <w:r w:rsidR="00403CE2">
        <w:rPr/>
        <w:t xml:space="preserve">Amnesty International UK (2023(e)) </w:t>
      </w:r>
      <w:r w:rsidRPr="4079F0FE" w:rsidR="00403CE2">
        <w:rPr>
          <w:i w:val="1"/>
          <w:iCs w:val="1"/>
        </w:rPr>
        <w:t xml:space="preserve">Prevent and the “thought police”: Why the Prevent strategy remains controversial. </w:t>
      </w:r>
      <w:r w:rsidRPr="4079F0FE" w:rsidR="00403CE2">
        <w:rPr>
          <w:i w:val="0"/>
          <w:iCs w:val="0"/>
        </w:rPr>
        <w:t xml:space="preserve">Available at: </w:t>
      </w:r>
      <w:hyperlink r:id="R01b5c78124e24758">
        <w:r w:rsidRPr="4079F0FE" w:rsidR="00403CE2">
          <w:rPr>
            <w:rStyle w:val="Hyperlink"/>
            <w:noProof w:val="0"/>
            <w:lang w:val="en-GB"/>
          </w:rPr>
          <w:t>https://www.amnesty.org.uk/knowledge-hub/all-resources/united-kingdom-prevent-thought-police-2023/</w:t>
        </w:r>
      </w:hyperlink>
    </w:p>
    <w:p w:rsidR="00403CE2" w:rsidP="4079F0FE" w:rsidRDefault="00403CE2" w14:paraId="4E49A100" w14:textId="26AE5729">
      <w:pPr>
        <w:pStyle w:val="ListParagraph"/>
        <w:numPr>
          <w:ilvl w:val="0"/>
          <w:numId w:val="35"/>
        </w:numPr>
        <w:spacing w:line="360" w:lineRule="auto"/>
        <w:rPr>
          <w:sz w:val="24"/>
          <w:szCs w:val="24"/>
        </w:rPr>
      </w:pPr>
      <w:r w:rsidR="00403CE2">
        <w:rPr/>
        <w:t xml:space="preserve">Amnesty International UK (2023(f)) </w:t>
      </w:r>
      <w:r w:rsidRPr="4079F0FE" w:rsidR="00403CE2">
        <w:rPr>
          <w:i w:val="1"/>
          <w:iCs w:val="1"/>
        </w:rPr>
        <w:t xml:space="preserve">Prevent and the “thought police”: Why the Prevent strategy </w:t>
      </w:r>
      <w:r w:rsidRPr="4079F0FE" w:rsidR="00403CE2">
        <w:rPr>
          <w:i w:val="1"/>
          <w:iCs w:val="1"/>
        </w:rPr>
        <w:t>remains</w:t>
      </w:r>
      <w:r w:rsidRPr="4079F0FE" w:rsidR="00403CE2">
        <w:rPr>
          <w:i w:val="1"/>
          <w:iCs w:val="1"/>
        </w:rPr>
        <w:t xml:space="preserve"> controversial. </w:t>
      </w:r>
      <w:r w:rsidRPr="4079F0FE" w:rsidR="00403CE2">
        <w:rPr>
          <w:i w:val="0"/>
          <w:iCs w:val="0"/>
        </w:rPr>
        <w:t xml:space="preserve">Available at: </w:t>
      </w:r>
      <w:hyperlink r:id="R7cefade5d57a4306">
        <w:r w:rsidRPr="4079F0FE" w:rsidR="00403CE2">
          <w:rPr>
            <w:rStyle w:val="Hyperlink"/>
            <w:noProof w:val="0"/>
            <w:lang w:val="en-GB"/>
          </w:rPr>
          <w:t>https://www.amnesty.org.uk/knowledge-hub/all-resources/united-kingdom-prevent-thought-police-2023/</w:t>
        </w:r>
      </w:hyperlink>
    </w:p>
    <w:p w:rsidR="0AC7EA8B" w:rsidP="4079F0FE" w:rsidRDefault="0AC7EA8B" w14:paraId="130EF35B" w14:textId="47523C12">
      <w:pPr>
        <w:pStyle w:val="ListParagraph"/>
        <w:numPr>
          <w:ilvl w:val="0"/>
          <w:numId w:val="35"/>
        </w:numPr>
        <w:spacing w:line="360" w:lineRule="auto"/>
        <w:rPr/>
      </w:pPr>
      <w:r w:rsidR="0AC7EA8B">
        <w:rPr/>
        <w:t>Coppock, V. And McGovern, M. (2014</w:t>
      </w:r>
      <w:r w:rsidR="229DD576">
        <w:rPr/>
        <w:t xml:space="preserve"> (a)</w:t>
      </w:r>
      <w:r w:rsidR="0AC7EA8B">
        <w:rPr/>
        <w:t xml:space="preserve">). 'Dangerous minds’? Deconstructing </w:t>
      </w:r>
      <w:r w:rsidR="0AC7EA8B">
        <w:rPr/>
        <w:t>counter-terrorism discourse, radicalisation and the 'psychological vulnerability’ of Muslim children and young people in</w:t>
      </w:r>
      <w:r w:rsidR="1C664646">
        <w:rPr/>
        <w:t xml:space="preserve"> Britain. </w:t>
      </w:r>
      <w:r w:rsidRPr="4079F0FE" w:rsidR="1C664646">
        <w:rPr>
          <w:i w:val="1"/>
          <w:iCs w:val="1"/>
        </w:rPr>
        <w:t>Children &amp; Society, 28</w:t>
      </w:r>
      <w:r w:rsidRPr="4079F0FE" w:rsidR="1C664646">
        <w:rPr>
          <w:i w:val="0"/>
          <w:iCs w:val="0"/>
        </w:rPr>
        <w:t xml:space="preserve">(3), pp.242-256. Available at: </w:t>
      </w:r>
      <w:hyperlink r:id="R8c6f94f341ab4cd0">
        <w:r w:rsidRPr="4079F0FE" w:rsidR="1C664646">
          <w:rPr>
            <w:rStyle w:val="Hyperlink"/>
            <w:noProof w:val="0"/>
            <w:lang w:val="en-GB"/>
          </w:rPr>
          <w:t>https://onlinelibrary.wiley.com/doi/abs/10.1111/chso.12060</w:t>
        </w:r>
      </w:hyperlink>
    </w:p>
    <w:p w:rsidR="5A4A7810" w:rsidP="4079F0FE" w:rsidRDefault="5A4A7810" w14:paraId="7340AEF3" w14:textId="49F5A44C">
      <w:pPr>
        <w:pStyle w:val="ListParagraph"/>
        <w:numPr>
          <w:ilvl w:val="0"/>
          <w:numId w:val="35"/>
        </w:numPr>
        <w:spacing w:line="360" w:lineRule="auto"/>
        <w:rPr>
          <w:sz w:val="24"/>
          <w:szCs w:val="24"/>
        </w:rPr>
      </w:pPr>
      <w:r w:rsidR="5A4A7810">
        <w:rPr/>
        <w:t xml:space="preserve">Coppock, V. And McGovern, M. (2014 (b)). 'Dangerous minds’? Deconstructing counter-terrorism discourse, radicalisation and the 'psychological vulnerability’ of Muslim children and young people in Britain. </w:t>
      </w:r>
      <w:r w:rsidRPr="4079F0FE" w:rsidR="5A4A7810">
        <w:rPr>
          <w:i w:val="1"/>
          <w:iCs w:val="1"/>
        </w:rPr>
        <w:t>Children &amp; Society, 28</w:t>
      </w:r>
      <w:r w:rsidRPr="4079F0FE" w:rsidR="5A4A7810">
        <w:rPr>
          <w:i w:val="0"/>
          <w:iCs w:val="0"/>
        </w:rPr>
        <w:t xml:space="preserve">(3), pp.242-256. Available at: </w:t>
      </w:r>
      <w:hyperlink r:id="R517d1f193296486d">
        <w:r w:rsidRPr="4079F0FE" w:rsidR="5A4A7810">
          <w:rPr>
            <w:rStyle w:val="Hyperlink"/>
            <w:noProof w:val="0"/>
            <w:lang w:val="en-GB"/>
          </w:rPr>
          <w:t>https://onlinelibrary.wiley.com/doi/abs/10.1111/chso.12060</w:t>
        </w:r>
      </w:hyperlink>
    </w:p>
    <w:p w:rsidR="19FE3841" w:rsidP="4079F0FE" w:rsidRDefault="19FE3841" w14:paraId="2FE5031C" w14:textId="0B1C1D83">
      <w:pPr>
        <w:pStyle w:val="ListParagraph"/>
        <w:numPr>
          <w:ilvl w:val="0"/>
          <w:numId w:val="35"/>
        </w:numPr>
        <w:spacing w:line="360" w:lineRule="auto"/>
        <w:rPr/>
      </w:pPr>
      <w:r w:rsidR="19FE3841">
        <w:rPr/>
        <w:t>Department for Education (2015</w:t>
      </w:r>
      <w:r w:rsidR="76FF1DA6">
        <w:rPr/>
        <w:t xml:space="preserve"> (a)</w:t>
      </w:r>
      <w:r w:rsidR="19FE3841">
        <w:rPr/>
        <w:t xml:space="preserve">) </w:t>
      </w:r>
      <w:r w:rsidRPr="4079F0FE" w:rsidR="19FE3841">
        <w:rPr>
          <w:i w:val="1"/>
          <w:iCs w:val="1"/>
        </w:rPr>
        <w:t xml:space="preserve">The Prevent duty: safeguarding learners vulnerable to radicalisation. </w:t>
      </w:r>
      <w:r w:rsidRPr="4079F0FE" w:rsidR="19FE3841">
        <w:rPr>
          <w:i w:val="0"/>
          <w:iCs w:val="0"/>
        </w:rPr>
        <w:t xml:space="preserve">London: Department for Education. Available at: </w:t>
      </w:r>
      <w:hyperlink r:id="R7f1bb876a925452a">
        <w:r w:rsidRPr="4079F0FE" w:rsidR="19FE3841">
          <w:rPr>
            <w:rStyle w:val="Hyperlink"/>
            <w:noProof w:val="0"/>
            <w:lang w:val="en-GB"/>
          </w:rPr>
          <w:t>https://www.gov.uk/government/publications/the-prevent-duty-safeguarding-learners-vulnerable-to-radicalisation</w:t>
        </w:r>
      </w:hyperlink>
    </w:p>
    <w:p w:rsidR="0D13E4DD" w:rsidP="4079F0FE" w:rsidRDefault="0D13E4DD" w14:paraId="7FD47ED4" w14:textId="7237D3D9">
      <w:pPr>
        <w:pStyle w:val="ListParagraph"/>
        <w:numPr>
          <w:ilvl w:val="0"/>
          <w:numId w:val="35"/>
        </w:numPr>
        <w:spacing w:line="360" w:lineRule="auto"/>
        <w:rPr>
          <w:sz w:val="24"/>
          <w:szCs w:val="24"/>
        </w:rPr>
      </w:pPr>
      <w:r w:rsidR="0D13E4DD">
        <w:rPr/>
        <w:t xml:space="preserve">Department for Education (2015 (b)) </w:t>
      </w:r>
      <w:r w:rsidRPr="4079F0FE" w:rsidR="0D13E4DD">
        <w:rPr>
          <w:i w:val="1"/>
          <w:iCs w:val="1"/>
        </w:rPr>
        <w:t xml:space="preserve">The Prevent duty: safeguarding learners vulnerable to radicalisation. </w:t>
      </w:r>
      <w:r w:rsidRPr="4079F0FE" w:rsidR="0D13E4DD">
        <w:rPr>
          <w:i w:val="0"/>
          <w:iCs w:val="0"/>
        </w:rPr>
        <w:t xml:space="preserve">London: Department for Education. Available at: </w:t>
      </w:r>
      <w:hyperlink r:id="R75bd1be4bf944aa9">
        <w:r w:rsidRPr="4079F0FE" w:rsidR="0D13E4DD">
          <w:rPr>
            <w:rStyle w:val="Hyperlink"/>
            <w:noProof w:val="0"/>
            <w:lang w:val="en-GB"/>
          </w:rPr>
          <w:t>https://www.gov.uk/government/publications/the-prevent-duty-safeguarding-learners-vulnerable-to-radicalisation</w:t>
        </w:r>
      </w:hyperlink>
    </w:p>
    <w:p w:rsidR="3E091C45" w:rsidP="4079F0FE" w:rsidRDefault="3E091C45" w14:paraId="118C51FE" w14:textId="351FE9B5">
      <w:pPr>
        <w:pStyle w:val="ListParagraph"/>
        <w:numPr>
          <w:ilvl w:val="0"/>
          <w:numId w:val="35"/>
        </w:numPr>
        <w:spacing w:line="360" w:lineRule="auto"/>
        <w:rPr/>
      </w:pPr>
      <w:r w:rsidRPr="4079F0FE" w:rsidR="3E091C45">
        <w:rPr>
          <w:noProof w:val="0"/>
          <w:lang w:val="en-GB"/>
        </w:rPr>
        <w:t>Gill, P., Corner, E., Conway, M., Thornton, A., Bloom, M. And Horgan, J. (2017</w:t>
      </w:r>
      <w:r w:rsidRPr="4079F0FE" w:rsidR="4CA72A2D">
        <w:rPr>
          <w:noProof w:val="0"/>
          <w:lang w:val="en-GB"/>
        </w:rPr>
        <w:t>(a)</w:t>
      </w:r>
      <w:r w:rsidRPr="4079F0FE" w:rsidR="3E091C45">
        <w:rPr>
          <w:noProof w:val="0"/>
          <w:lang w:val="en-GB"/>
        </w:rPr>
        <w:t>). Terrorist use of the Internet by the numbers: Quantifying behaviours, pat</w:t>
      </w:r>
      <w:r w:rsidRPr="4079F0FE" w:rsidR="3D2A38DB">
        <w:rPr>
          <w:noProof w:val="0"/>
          <w:lang w:val="en-GB"/>
        </w:rPr>
        <w:t xml:space="preserve">terns, and processes. </w:t>
      </w:r>
      <w:r w:rsidRPr="4079F0FE" w:rsidR="3D2A38DB">
        <w:rPr>
          <w:i w:val="1"/>
          <w:iCs w:val="1"/>
          <w:noProof w:val="0"/>
          <w:lang w:val="en-GB"/>
        </w:rPr>
        <w:t>Criminology &amp; Public Policy, 16</w:t>
      </w:r>
      <w:r w:rsidRPr="4079F0FE" w:rsidR="3D2A38DB">
        <w:rPr>
          <w:i w:val="0"/>
          <w:iCs w:val="0"/>
          <w:noProof w:val="0"/>
          <w:lang w:val="en-GB"/>
        </w:rPr>
        <w:t xml:space="preserve">(1), pp.99-117. Available at: </w:t>
      </w:r>
      <w:hyperlink r:id="Rbcee619cb1664451">
        <w:r w:rsidRPr="4079F0FE" w:rsidR="3D2A38DB">
          <w:rPr>
            <w:rStyle w:val="Hyperlink"/>
            <w:noProof w:val="0"/>
            <w:lang w:val="en-GB"/>
          </w:rPr>
          <w:t>https://onlinelibrary.wiley.com/doi/full/10.1111/1745-9133.12249</w:t>
        </w:r>
      </w:hyperlink>
    </w:p>
    <w:p w:rsidR="66572AB8" w:rsidP="4079F0FE" w:rsidRDefault="66572AB8" w14:paraId="66AC917D" w14:textId="340408BF">
      <w:pPr>
        <w:pStyle w:val="ListParagraph"/>
        <w:numPr>
          <w:ilvl w:val="0"/>
          <w:numId w:val="35"/>
        </w:numPr>
        <w:spacing w:line="360" w:lineRule="auto"/>
        <w:rPr>
          <w:sz w:val="24"/>
          <w:szCs w:val="24"/>
        </w:rPr>
      </w:pPr>
      <w:r w:rsidRPr="4079F0FE" w:rsidR="66572AB8">
        <w:rPr>
          <w:noProof w:val="0"/>
          <w:lang w:val="en-GB"/>
        </w:rPr>
        <w:t xml:space="preserve">Gill, P., Corner, E., Conway, M., Thornton, A., Bloom, M. And Horgan, J. (2017(b)). Terrorist use of the Internet by the numbers: Quantifying behaviours, patterns, and processes. </w:t>
      </w:r>
      <w:r w:rsidRPr="4079F0FE" w:rsidR="66572AB8">
        <w:rPr>
          <w:i w:val="1"/>
          <w:iCs w:val="1"/>
          <w:noProof w:val="0"/>
          <w:lang w:val="en-GB"/>
        </w:rPr>
        <w:t>Criminology &amp; Public Policy, 16</w:t>
      </w:r>
      <w:r w:rsidRPr="4079F0FE" w:rsidR="66572AB8">
        <w:rPr>
          <w:i w:val="0"/>
          <w:iCs w:val="0"/>
          <w:noProof w:val="0"/>
          <w:lang w:val="en-GB"/>
        </w:rPr>
        <w:t xml:space="preserve">(1), pp.99-117. Available at: </w:t>
      </w:r>
      <w:hyperlink r:id="Rdba89a4b950f41b9">
        <w:r w:rsidRPr="4079F0FE" w:rsidR="66572AB8">
          <w:rPr>
            <w:rStyle w:val="Hyperlink"/>
            <w:noProof w:val="0"/>
            <w:lang w:val="en-GB"/>
          </w:rPr>
          <w:t>https://onlinelibrary.wiley.com/doi/full/10.1111/1745-9133.12249</w:t>
        </w:r>
      </w:hyperlink>
    </w:p>
    <w:p w:rsidR="66572AB8" w:rsidP="4079F0FE" w:rsidRDefault="66572AB8" w14:paraId="7F3AB571" w14:textId="43F0A860">
      <w:pPr>
        <w:pStyle w:val="ListParagraph"/>
        <w:numPr>
          <w:ilvl w:val="0"/>
          <w:numId w:val="35"/>
        </w:numPr>
        <w:spacing w:line="360" w:lineRule="auto"/>
        <w:rPr>
          <w:sz w:val="24"/>
          <w:szCs w:val="24"/>
        </w:rPr>
      </w:pPr>
      <w:r w:rsidRPr="4079F0FE" w:rsidR="66572AB8">
        <w:rPr>
          <w:noProof w:val="0"/>
          <w:lang w:val="en-GB"/>
        </w:rPr>
        <w:t xml:space="preserve">Gill, P., Corner, E., Conway, M., Thornton, A., Bloom, M. And Horgan, J. (2017(c)). Terrorist use of the Internet by the numbers: Quantifying behaviours, patterns, and processes. </w:t>
      </w:r>
      <w:r w:rsidRPr="4079F0FE" w:rsidR="66572AB8">
        <w:rPr>
          <w:i w:val="1"/>
          <w:iCs w:val="1"/>
          <w:noProof w:val="0"/>
          <w:lang w:val="en-GB"/>
        </w:rPr>
        <w:t>Criminology &amp; Public Policy, 16</w:t>
      </w:r>
      <w:r w:rsidRPr="4079F0FE" w:rsidR="66572AB8">
        <w:rPr>
          <w:i w:val="0"/>
          <w:iCs w:val="0"/>
          <w:noProof w:val="0"/>
          <w:lang w:val="en-GB"/>
        </w:rPr>
        <w:t xml:space="preserve">(1), pp.99-117. Available at: </w:t>
      </w:r>
      <w:hyperlink r:id="R99b3b5f2e2094a75">
        <w:r w:rsidRPr="4079F0FE" w:rsidR="66572AB8">
          <w:rPr>
            <w:rStyle w:val="Hyperlink"/>
            <w:noProof w:val="0"/>
            <w:lang w:val="en-GB"/>
          </w:rPr>
          <w:t>https://onlinelibrary.wiley.com/doi/full/10.1111/1745-9133.12249</w:t>
        </w:r>
      </w:hyperlink>
    </w:p>
    <w:p w:rsidR="66572AB8" w:rsidP="4079F0FE" w:rsidRDefault="66572AB8" w14:paraId="6CA87B47" w14:textId="6EC4A3CD">
      <w:pPr>
        <w:pStyle w:val="ListParagraph"/>
        <w:numPr>
          <w:ilvl w:val="0"/>
          <w:numId w:val="35"/>
        </w:numPr>
        <w:spacing w:line="360" w:lineRule="auto"/>
        <w:rPr>
          <w:sz w:val="24"/>
          <w:szCs w:val="24"/>
        </w:rPr>
      </w:pPr>
      <w:r w:rsidRPr="4079F0FE" w:rsidR="66572AB8">
        <w:rPr>
          <w:noProof w:val="0"/>
          <w:lang w:val="en-GB"/>
        </w:rPr>
        <w:t xml:space="preserve">Gill, P., Corner, E., Conway, M., Thornton, A., Bloom, M. And Horgan, J. (2017(d)). Terrorist use of the Internet by the numbers: Quantifying behaviours, patterns, and processes. </w:t>
      </w:r>
      <w:r w:rsidRPr="4079F0FE" w:rsidR="66572AB8">
        <w:rPr>
          <w:i w:val="1"/>
          <w:iCs w:val="1"/>
          <w:noProof w:val="0"/>
          <w:lang w:val="en-GB"/>
        </w:rPr>
        <w:t>Criminology &amp; Public Policy, 16</w:t>
      </w:r>
      <w:r w:rsidRPr="4079F0FE" w:rsidR="66572AB8">
        <w:rPr>
          <w:i w:val="0"/>
          <w:iCs w:val="0"/>
          <w:noProof w:val="0"/>
          <w:lang w:val="en-GB"/>
        </w:rPr>
        <w:t xml:space="preserve">(1), pp.99-117. Available at: </w:t>
      </w:r>
      <w:hyperlink r:id="R5555c41e1006429d">
        <w:r w:rsidRPr="4079F0FE" w:rsidR="66572AB8">
          <w:rPr>
            <w:rStyle w:val="Hyperlink"/>
            <w:noProof w:val="0"/>
            <w:lang w:val="en-GB"/>
          </w:rPr>
          <w:t>https://onlinelibrary.wiley.com/doi/full/10.1111/1745-9133.12249</w:t>
        </w:r>
      </w:hyperlink>
    </w:p>
    <w:p w:rsidR="4D125BD4" w:rsidP="4079F0FE" w:rsidRDefault="4D125BD4" w14:paraId="38DDBC29" w14:textId="6E38FD9F">
      <w:pPr>
        <w:pStyle w:val="ListParagraph"/>
        <w:numPr>
          <w:ilvl w:val="0"/>
          <w:numId w:val="35"/>
        </w:numPr>
        <w:spacing w:line="360" w:lineRule="auto"/>
        <w:rPr/>
      </w:pPr>
      <w:r w:rsidRPr="4079F0FE" w:rsidR="4D125BD4">
        <w:rPr>
          <w:noProof w:val="0"/>
          <w:lang w:val="en-GB"/>
        </w:rPr>
        <w:t>His Majesty’s Inspectorate of Constabulary and Fire &amp; Rescue Services (HMICFRS) (n.d.</w:t>
      </w:r>
      <w:r w:rsidRPr="4079F0FE" w:rsidR="79971ADF">
        <w:rPr>
          <w:noProof w:val="0"/>
          <w:lang w:val="en-GB"/>
        </w:rPr>
        <w:t>(a)</w:t>
      </w:r>
      <w:r w:rsidRPr="4079F0FE" w:rsidR="4D125BD4">
        <w:rPr>
          <w:noProof w:val="0"/>
          <w:lang w:val="en-GB"/>
        </w:rPr>
        <w:t xml:space="preserve">) </w:t>
      </w:r>
      <w:r w:rsidRPr="4079F0FE" w:rsidR="4D125BD4">
        <w:rPr>
          <w:i w:val="1"/>
          <w:iCs w:val="1"/>
          <w:noProof w:val="0"/>
          <w:lang w:val="en-GB"/>
        </w:rPr>
        <w:t xml:space="preserve">Counter-terrorism inspections. </w:t>
      </w:r>
      <w:r w:rsidRPr="4079F0FE" w:rsidR="4D125BD4">
        <w:rPr>
          <w:i w:val="0"/>
          <w:iCs w:val="0"/>
          <w:noProof w:val="0"/>
          <w:lang w:val="en-GB"/>
        </w:rPr>
        <w:t xml:space="preserve">Available at: </w:t>
      </w:r>
      <w:hyperlink r:id="Ra743300952834e71">
        <w:r w:rsidRPr="4079F0FE" w:rsidR="4D125BD4">
          <w:rPr>
            <w:rStyle w:val="Hyperlink"/>
            <w:noProof w:val="0"/>
            <w:lang w:val="en-GB"/>
          </w:rPr>
          <w:t>https://hmicfrs.justiceinspectorates.gov.uk/our-work/article/counter-terrorism-inspections/</w:t>
        </w:r>
      </w:hyperlink>
    </w:p>
    <w:p w:rsidR="23F49C34" w:rsidP="4079F0FE" w:rsidRDefault="23F49C34" w14:paraId="05FD9332" w14:textId="363DC7B2">
      <w:pPr>
        <w:pStyle w:val="ListParagraph"/>
        <w:numPr>
          <w:ilvl w:val="0"/>
          <w:numId w:val="35"/>
        </w:numPr>
        <w:spacing w:line="360" w:lineRule="auto"/>
        <w:rPr>
          <w:sz w:val="24"/>
          <w:szCs w:val="24"/>
        </w:rPr>
      </w:pPr>
      <w:r w:rsidRPr="4079F0FE" w:rsidR="23F49C34">
        <w:rPr>
          <w:noProof w:val="0"/>
          <w:lang w:val="en-GB"/>
        </w:rPr>
        <w:t xml:space="preserve">His Majesty’s Inspectorate of Constabulary and Fire &amp; Rescue Services (HMICFRS) (n.d.(b)) </w:t>
      </w:r>
      <w:r w:rsidRPr="4079F0FE" w:rsidR="23F49C34">
        <w:rPr>
          <w:i w:val="1"/>
          <w:iCs w:val="1"/>
          <w:noProof w:val="0"/>
          <w:lang w:val="en-GB"/>
        </w:rPr>
        <w:t xml:space="preserve">Counter-terrorism inspections. </w:t>
      </w:r>
      <w:r w:rsidRPr="4079F0FE" w:rsidR="23F49C34">
        <w:rPr>
          <w:i w:val="0"/>
          <w:iCs w:val="0"/>
          <w:noProof w:val="0"/>
          <w:lang w:val="en-GB"/>
        </w:rPr>
        <w:t xml:space="preserve">Available at: </w:t>
      </w:r>
      <w:hyperlink r:id="R00fa8a9496314873">
        <w:r w:rsidRPr="4079F0FE" w:rsidR="23F49C34">
          <w:rPr>
            <w:rStyle w:val="Hyperlink"/>
            <w:noProof w:val="0"/>
            <w:lang w:val="en-GB"/>
          </w:rPr>
          <w:t>https://hmicfrs.justiceinspectorates.gov.uk/our-work/article/counter-terrorism-inspections/</w:t>
        </w:r>
      </w:hyperlink>
    </w:p>
    <w:p w:rsidR="3D5CA1F5" w:rsidP="4079F0FE" w:rsidRDefault="3D5CA1F5" w14:paraId="0F6DFD91" w14:textId="08E9632F">
      <w:pPr>
        <w:pStyle w:val="ListParagraph"/>
        <w:numPr>
          <w:ilvl w:val="0"/>
          <w:numId w:val="35"/>
        </w:numPr>
        <w:spacing w:line="360" w:lineRule="auto"/>
        <w:rPr>
          <w:rStyle w:val="Hyperlink"/>
          <w:noProof w:val="0"/>
          <w:lang w:val="en-GB"/>
        </w:rPr>
      </w:pPr>
      <w:r w:rsidR="3D5CA1F5">
        <w:rPr>
          <w:u w:val="none"/>
        </w:rPr>
        <w:t>Home Office (2018</w:t>
      </w:r>
      <w:r w:rsidR="53FF1ABD">
        <w:rPr>
          <w:u w:val="none"/>
        </w:rPr>
        <w:t>(a)</w:t>
      </w:r>
      <w:r w:rsidR="3D5CA1F5">
        <w:rPr>
          <w:u w:val="none"/>
        </w:rPr>
        <w:t xml:space="preserve">) </w:t>
      </w:r>
      <w:r w:rsidRPr="4079F0FE" w:rsidR="3D5CA1F5">
        <w:rPr>
          <w:i w:val="1"/>
          <w:iCs w:val="1"/>
          <w:u w:val="none"/>
        </w:rPr>
        <w:t xml:space="preserve">Counter-terrorism strategy (CONTEST) 2018. </w:t>
      </w:r>
      <w:r w:rsidRPr="4079F0FE" w:rsidR="3D5CA1F5">
        <w:rPr>
          <w:i w:val="0"/>
          <w:iCs w:val="0"/>
          <w:u w:val="none"/>
        </w:rPr>
        <w:t xml:space="preserve">London: Home Office. Available at: </w:t>
      </w:r>
      <w:hyperlink r:id="R8081f66d391f4b40">
        <w:r w:rsidRPr="4079F0FE" w:rsidR="3D5CA1F5">
          <w:rPr>
            <w:rStyle w:val="Hyperlink"/>
            <w:noProof w:val="0"/>
            <w:lang w:val="en-GB"/>
          </w:rPr>
          <w:t>https://www.gov.uk/government/publications/counter-terrorism-strategy-contest-2018</w:t>
        </w:r>
      </w:hyperlink>
    </w:p>
    <w:p w:rsidR="1D07B4BA" w:rsidP="4079F0FE" w:rsidRDefault="1D07B4BA" w14:paraId="19C75887" w14:textId="422F00B6">
      <w:pPr>
        <w:pStyle w:val="ListParagraph"/>
        <w:numPr>
          <w:ilvl w:val="0"/>
          <w:numId w:val="35"/>
        </w:numPr>
        <w:spacing w:line="360" w:lineRule="auto"/>
        <w:rPr>
          <w:rStyle w:val="Hyperlink"/>
          <w:noProof w:val="0"/>
          <w:lang w:val="en-GB"/>
        </w:rPr>
      </w:pPr>
      <w:r w:rsidR="1D07B4BA">
        <w:rPr>
          <w:u w:val="none"/>
        </w:rPr>
        <w:t xml:space="preserve">Home Office (2018(b)) </w:t>
      </w:r>
      <w:r w:rsidRPr="4079F0FE" w:rsidR="1D07B4BA">
        <w:rPr>
          <w:i w:val="1"/>
          <w:iCs w:val="1"/>
          <w:u w:val="none"/>
        </w:rPr>
        <w:t xml:space="preserve">Counter-terrorism strategy (CONTEST) 2018. </w:t>
      </w:r>
      <w:r w:rsidRPr="4079F0FE" w:rsidR="1D07B4BA">
        <w:rPr>
          <w:i w:val="0"/>
          <w:iCs w:val="0"/>
          <w:u w:val="none"/>
        </w:rPr>
        <w:t xml:space="preserve">London: Home Office. Available at: </w:t>
      </w:r>
      <w:hyperlink r:id="R75c7fd5aa3c44351">
        <w:r w:rsidRPr="4079F0FE" w:rsidR="1D07B4BA">
          <w:rPr>
            <w:rStyle w:val="Hyperlink"/>
            <w:noProof w:val="0"/>
            <w:lang w:val="en-GB"/>
          </w:rPr>
          <w:t>https://www.gov.uk/government/publications/counter-terrorism-strategy-contest-2018</w:t>
        </w:r>
      </w:hyperlink>
    </w:p>
    <w:p w:rsidR="4112B2CB" w:rsidP="4079F0FE" w:rsidRDefault="4112B2CB" w14:paraId="717932C8" w14:textId="2F5CC1DC">
      <w:pPr>
        <w:pStyle w:val="ListParagraph"/>
        <w:numPr>
          <w:ilvl w:val="0"/>
          <w:numId w:val="35"/>
        </w:numPr>
        <w:spacing w:line="360" w:lineRule="auto"/>
        <w:rPr>
          <w:rStyle w:val="Hyperlink"/>
          <w:noProof w:val="0"/>
          <w:lang w:val="en-GB"/>
        </w:rPr>
      </w:pPr>
      <w:r w:rsidR="4112B2CB">
        <w:rPr>
          <w:u w:val="none"/>
        </w:rPr>
        <w:t xml:space="preserve">Home Office (2018(c)) </w:t>
      </w:r>
      <w:r w:rsidRPr="4079F0FE" w:rsidR="4112B2CB">
        <w:rPr>
          <w:i w:val="1"/>
          <w:iCs w:val="1"/>
          <w:u w:val="none"/>
        </w:rPr>
        <w:t xml:space="preserve">Counter-terrorism strategy (CONTEST) 2018. </w:t>
      </w:r>
      <w:r w:rsidRPr="4079F0FE" w:rsidR="4112B2CB">
        <w:rPr>
          <w:i w:val="0"/>
          <w:iCs w:val="0"/>
          <w:u w:val="none"/>
        </w:rPr>
        <w:t xml:space="preserve">London: Home Office. Available at: </w:t>
      </w:r>
      <w:hyperlink r:id="Redb313c6dd2c4eaa">
        <w:r w:rsidRPr="4079F0FE" w:rsidR="4112B2CB">
          <w:rPr>
            <w:rStyle w:val="Hyperlink"/>
            <w:noProof w:val="0"/>
            <w:lang w:val="en-GB"/>
          </w:rPr>
          <w:t>https://www.gov.uk/government/publications/counter-terrorism-strategy-contest-2018</w:t>
        </w:r>
      </w:hyperlink>
    </w:p>
    <w:p w:rsidR="4112B2CB" w:rsidP="4079F0FE" w:rsidRDefault="4112B2CB" w14:paraId="7B9CFB60" w14:textId="6C87E7FD">
      <w:pPr>
        <w:pStyle w:val="ListParagraph"/>
        <w:numPr>
          <w:ilvl w:val="0"/>
          <w:numId w:val="35"/>
        </w:numPr>
        <w:spacing w:line="360" w:lineRule="auto"/>
        <w:rPr>
          <w:rStyle w:val="Hyperlink"/>
          <w:noProof w:val="0"/>
          <w:lang w:val="en-GB"/>
        </w:rPr>
      </w:pPr>
      <w:r w:rsidR="4112B2CB">
        <w:rPr>
          <w:u w:val="none"/>
        </w:rPr>
        <w:t xml:space="preserve">Home Office (2018(d)) </w:t>
      </w:r>
      <w:r w:rsidRPr="4079F0FE" w:rsidR="4112B2CB">
        <w:rPr>
          <w:i w:val="1"/>
          <w:iCs w:val="1"/>
          <w:u w:val="none"/>
        </w:rPr>
        <w:t xml:space="preserve">Counter-terrorism strategy (CONTEST) 2018. </w:t>
      </w:r>
      <w:r w:rsidRPr="4079F0FE" w:rsidR="4112B2CB">
        <w:rPr>
          <w:i w:val="0"/>
          <w:iCs w:val="0"/>
          <w:u w:val="none"/>
        </w:rPr>
        <w:t xml:space="preserve">London: Home Office. Available at: </w:t>
      </w:r>
      <w:hyperlink r:id="R51612bcbe09846f5">
        <w:r w:rsidRPr="4079F0FE" w:rsidR="4112B2CB">
          <w:rPr>
            <w:rStyle w:val="Hyperlink"/>
            <w:noProof w:val="0"/>
            <w:lang w:val="en-GB"/>
          </w:rPr>
          <w:t>https://www.gov.uk/government/publications/counter-terrorism-strategy-contest-2018</w:t>
        </w:r>
      </w:hyperlink>
    </w:p>
    <w:p w:rsidR="4A842DF3" w:rsidP="4079F0FE" w:rsidRDefault="4A842DF3" w14:paraId="4AE7AD89" w14:textId="1A3B3828">
      <w:pPr>
        <w:pStyle w:val="ListParagraph"/>
        <w:numPr>
          <w:ilvl w:val="0"/>
          <w:numId w:val="35"/>
        </w:numPr>
        <w:spacing w:line="360" w:lineRule="auto"/>
        <w:rPr/>
      </w:pPr>
      <w:r w:rsidRPr="4079F0FE" w:rsidR="4A842DF3">
        <w:rPr>
          <w:noProof w:val="0"/>
          <w:lang w:val="en-GB"/>
        </w:rPr>
        <w:t>Home Office (2023</w:t>
      </w:r>
      <w:r w:rsidRPr="4079F0FE" w:rsidR="031BD148">
        <w:rPr>
          <w:noProof w:val="0"/>
          <w:lang w:val="en-GB"/>
        </w:rPr>
        <w:t xml:space="preserve"> (a)</w:t>
      </w:r>
      <w:r w:rsidRPr="4079F0FE" w:rsidR="4A842DF3">
        <w:rPr>
          <w:noProof w:val="0"/>
          <w:lang w:val="en-GB"/>
        </w:rPr>
        <w:t xml:space="preserve">) </w:t>
      </w:r>
      <w:r w:rsidRPr="4079F0FE" w:rsidR="4A842DF3">
        <w:rPr>
          <w:i w:val="1"/>
          <w:iCs w:val="1"/>
          <w:noProof w:val="0"/>
          <w:lang w:val="en-GB"/>
        </w:rPr>
        <w:t xml:space="preserve">Prevent duty guidance: England and Wales (2023). </w:t>
      </w:r>
      <w:r w:rsidRPr="4079F0FE" w:rsidR="4A842DF3">
        <w:rPr>
          <w:i w:val="0"/>
          <w:iCs w:val="0"/>
          <w:noProof w:val="0"/>
          <w:lang w:val="en-GB"/>
        </w:rPr>
        <w:t xml:space="preserve">London: Home Office. Available at: </w:t>
      </w:r>
      <w:hyperlink r:id="Rfc1b1d23d27a4c25">
        <w:r w:rsidRPr="4079F0FE" w:rsidR="4A842DF3">
          <w:rPr>
            <w:rStyle w:val="Hyperlink"/>
            <w:noProof w:val="0"/>
            <w:lang w:val="en-GB"/>
          </w:rPr>
          <w:t>https://www.gov.uk/government/publications/prevent-duty-guidance</w:t>
        </w:r>
      </w:hyperlink>
    </w:p>
    <w:p w:rsidR="492687BD" w:rsidP="4079F0FE" w:rsidRDefault="492687BD" w14:paraId="0F0A6A38" w14:textId="6776CB3C">
      <w:pPr>
        <w:pStyle w:val="ListParagraph"/>
        <w:numPr>
          <w:ilvl w:val="0"/>
          <w:numId w:val="35"/>
        </w:numPr>
        <w:spacing w:line="360" w:lineRule="auto"/>
        <w:rPr>
          <w:sz w:val="24"/>
          <w:szCs w:val="24"/>
        </w:rPr>
      </w:pPr>
      <w:r w:rsidRPr="4079F0FE" w:rsidR="492687BD">
        <w:rPr>
          <w:noProof w:val="0"/>
          <w:lang w:val="en-GB"/>
        </w:rPr>
        <w:t xml:space="preserve">Home Office (2023 (b)) </w:t>
      </w:r>
      <w:r w:rsidRPr="4079F0FE" w:rsidR="492687BD">
        <w:rPr>
          <w:i w:val="1"/>
          <w:iCs w:val="1"/>
          <w:noProof w:val="0"/>
          <w:lang w:val="en-GB"/>
        </w:rPr>
        <w:t xml:space="preserve">Prevent duty guidance: England and Wales (2023). </w:t>
      </w:r>
      <w:r w:rsidRPr="4079F0FE" w:rsidR="492687BD">
        <w:rPr>
          <w:i w:val="0"/>
          <w:iCs w:val="0"/>
          <w:noProof w:val="0"/>
          <w:lang w:val="en-GB"/>
        </w:rPr>
        <w:t xml:space="preserve">London: Home Office. Available at: </w:t>
      </w:r>
      <w:hyperlink r:id="R26ce4f611c034581">
        <w:r w:rsidRPr="4079F0FE" w:rsidR="492687BD">
          <w:rPr>
            <w:rStyle w:val="Hyperlink"/>
            <w:noProof w:val="0"/>
            <w:lang w:val="en-GB"/>
          </w:rPr>
          <w:t>https://www.gov.uk/government/publications/prevent-duty-guidance</w:t>
        </w:r>
      </w:hyperlink>
    </w:p>
    <w:p w:rsidR="64E7F379" w:rsidP="4079F0FE" w:rsidRDefault="64E7F379" w14:paraId="3A81519F" w14:textId="0A5CEDBE">
      <w:pPr>
        <w:pStyle w:val="ListParagraph"/>
        <w:numPr>
          <w:ilvl w:val="0"/>
          <w:numId w:val="35"/>
        </w:numPr>
        <w:spacing w:line="360" w:lineRule="auto"/>
        <w:rPr/>
      </w:pPr>
      <w:r w:rsidR="64E7F379">
        <w:rPr/>
        <w:t xml:space="preserve">Home Office (2023) </w:t>
      </w:r>
      <w:r w:rsidRPr="4079F0FE" w:rsidR="64E7F379">
        <w:rPr>
          <w:i w:val="1"/>
          <w:iCs w:val="1"/>
        </w:rPr>
        <w:t xml:space="preserve">Individuals referred to and supported through the Prevent programme, April 2022 to March 2023. </w:t>
      </w:r>
      <w:r w:rsidRPr="4079F0FE" w:rsidR="64E7F379">
        <w:rPr>
          <w:i w:val="0"/>
          <w:iCs w:val="0"/>
        </w:rPr>
        <w:t xml:space="preserve">London: Home Office. Available at: </w:t>
      </w:r>
      <w:hyperlink r:id="Rb1099e15fe604962">
        <w:r w:rsidRPr="4079F0FE" w:rsidR="64E7F379">
          <w:rPr>
            <w:rStyle w:val="Hyperlink"/>
            <w:noProof w:val="0"/>
            <w:lang w:val="en-GB"/>
          </w:rPr>
          <w:t>https://www.gov.uk/government/statistics/individuals-referred-to-prevent/individuals-referred-to-and-supported-through-the-prevent-programme-april-2022-to-march-2023</w:t>
        </w:r>
      </w:hyperlink>
    </w:p>
    <w:p w:rsidR="1C76A138" w:rsidP="4079F0FE" w:rsidRDefault="1C76A138" w14:paraId="24417DCF" w14:textId="672E5F75">
      <w:pPr>
        <w:pStyle w:val="ListParagraph"/>
        <w:numPr>
          <w:ilvl w:val="0"/>
          <w:numId w:val="35"/>
        </w:numPr>
        <w:spacing w:line="360" w:lineRule="auto"/>
        <w:rPr/>
      </w:pPr>
      <w:r w:rsidR="1C76A138">
        <w:rPr/>
        <w:t xml:space="preserve">Home Office (2024) </w:t>
      </w:r>
      <w:r w:rsidRPr="4079F0FE" w:rsidR="1C76A138">
        <w:rPr>
          <w:i w:val="1"/>
          <w:iCs w:val="1"/>
        </w:rPr>
        <w:t xml:space="preserve">Channel duty guidance: Protecting people susceptible to radicalisation. </w:t>
      </w:r>
      <w:r w:rsidRPr="4079F0FE" w:rsidR="1C76A138">
        <w:rPr>
          <w:i w:val="0"/>
          <w:iCs w:val="0"/>
        </w:rPr>
        <w:t xml:space="preserve">London: Home Office. Available at: </w:t>
      </w:r>
      <w:hyperlink r:id="Rd5a895a8315246d4">
        <w:r w:rsidRPr="4079F0FE" w:rsidR="1C76A138">
          <w:rPr>
            <w:rStyle w:val="Hyperlink"/>
            <w:noProof w:val="0"/>
            <w:lang w:val="en-GB"/>
          </w:rPr>
          <w:t>https://www.gov.uk/government/publications/channel-and-prevent-multi-agency-panel-pmap-guidance/channel-duty-guidance-protecting-people-susceptible-to-radicalisation-accessible</w:t>
        </w:r>
      </w:hyperlink>
    </w:p>
    <w:p w:rsidR="1C949F35" w:rsidP="4079F0FE" w:rsidRDefault="1C949F35" w14:paraId="34CF894F" w14:textId="284186DC">
      <w:pPr>
        <w:pStyle w:val="ListParagraph"/>
        <w:numPr>
          <w:ilvl w:val="0"/>
          <w:numId w:val="35"/>
        </w:numPr>
        <w:spacing w:line="360" w:lineRule="auto"/>
        <w:rPr/>
      </w:pPr>
      <w:r w:rsidRPr="4079F0FE" w:rsidR="1C949F35">
        <w:rPr>
          <w:noProof w:val="0"/>
          <w:lang w:val="en-GB"/>
        </w:rPr>
        <w:t xml:space="preserve">Home Office (n.d.) </w:t>
      </w:r>
      <w:r w:rsidRPr="4079F0FE" w:rsidR="1C949F35">
        <w:rPr>
          <w:i w:val="1"/>
          <w:iCs w:val="1"/>
          <w:noProof w:val="0"/>
          <w:lang w:val="en-GB"/>
        </w:rPr>
        <w:t xml:space="preserve">Prevent duty training: Learn how to support people susceptible to radicalisation. </w:t>
      </w:r>
      <w:r w:rsidRPr="4079F0FE" w:rsidR="1C949F35">
        <w:rPr>
          <w:i w:val="0"/>
          <w:iCs w:val="0"/>
          <w:noProof w:val="0"/>
          <w:lang w:val="en-GB"/>
        </w:rPr>
        <w:t xml:space="preserve">Available at: </w:t>
      </w:r>
      <w:hyperlink r:id="Rd27c8bc895a149e9">
        <w:r w:rsidRPr="4079F0FE" w:rsidR="1C949F35">
          <w:rPr>
            <w:rStyle w:val="Hyperlink"/>
            <w:noProof w:val="0"/>
            <w:lang w:val="en-GB"/>
          </w:rPr>
          <w:t>https://www.support-people-susceptible-to-radicalisation.service.gov.uk/prevent-duty-training-learn-how-support-people-susceptible-radicalisation</w:t>
        </w:r>
      </w:hyperlink>
    </w:p>
    <w:p w:rsidR="26E89296" w:rsidP="4079F0FE" w:rsidRDefault="26E89296" w14:paraId="4A77DAEA" w14:textId="693F647F">
      <w:pPr>
        <w:pStyle w:val="ListParagraph"/>
        <w:numPr>
          <w:ilvl w:val="0"/>
          <w:numId w:val="35"/>
        </w:numPr>
        <w:spacing w:line="360" w:lineRule="auto"/>
        <w:rPr>
          <w:noProof w:val="0"/>
          <w:lang w:val="en-GB"/>
        </w:rPr>
      </w:pPr>
      <w:r w:rsidR="26E89296">
        <w:rPr>
          <w:u w:val="none"/>
        </w:rPr>
        <w:t xml:space="preserve">Law, R.D. (2024) </w:t>
      </w:r>
      <w:r w:rsidRPr="4079F0FE" w:rsidR="26E89296">
        <w:rPr>
          <w:i w:val="1"/>
          <w:iCs w:val="1"/>
          <w:u w:val="none"/>
        </w:rPr>
        <w:t xml:space="preserve">Terrorism: A history. </w:t>
      </w:r>
      <w:r w:rsidRPr="4079F0FE" w:rsidR="26E89296">
        <w:rPr>
          <w:i w:val="0"/>
          <w:iCs w:val="0"/>
          <w:u w:val="none"/>
        </w:rPr>
        <w:t xml:space="preserve">John Wiley &amp; Sons. Available at: </w:t>
      </w:r>
      <w:hyperlink r:id="R32600360dfb64dde">
        <w:r w:rsidRPr="4079F0FE" w:rsidR="28B7E65A">
          <w:rPr>
            <w:rStyle w:val="Hyperlink"/>
            <w:noProof w:val="0"/>
            <w:lang w:val="en-GB"/>
          </w:rPr>
          <w:t>https://books.google.co.uk/books?hl=en&amp;lr=&amp;id=D28TEQAAQBAJ&amp;oi=fnd&amp;pg=PT12&amp;dq=Law,+R.+D.+(2016).+Terrorism:+A+History.+Polity.&amp;ots=F3ysI8SsKa&amp;sig=MGa6r0De7nxLZP-2_g_Qs3EO7aU&amp;redir_esc=y#v=onepage&amp;q=Law%2C%20R.%20D.%20(2016).%20Terrorism%3A%20A%20History.%20Polity.&amp;f=false</w:t>
        </w:r>
      </w:hyperlink>
      <w:r w:rsidRPr="4079F0FE" w:rsidR="28B7E65A">
        <w:rPr>
          <w:noProof w:val="0"/>
          <w:lang w:val="en-GB"/>
        </w:rPr>
        <w:t xml:space="preserve"> </w:t>
      </w:r>
    </w:p>
    <w:p w:rsidR="38C8726D" w:rsidP="4079F0FE" w:rsidRDefault="38C8726D" w14:paraId="03604013" w14:textId="10F4F4AA">
      <w:pPr>
        <w:pStyle w:val="ListParagraph"/>
        <w:numPr>
          <w:ilvl w:val="0"/>
          <w:numId w:val="35"/>
        </w:numPr>
        <w:spacing w:line="360" w:lineRule="auto"/>
        <w:rPr/>
      </w:pPr>
      <w:r w:rsidRPr="4079F0FE" w:rsidR="38C8726D">
        <w:rPr>
          <w:noProof w:val="0"/>
          <w:lang w:val="en-GB"/>
        </w:rPr>
        <w:t>Marsden, S. And Lee, B. (2022</w:t>
      </w:r>
      <w:r w:rsidRPr="4079F0FE" w:rsidR="358C1B74">
        <w:rPr>
          <w:noProof w:val="0"/>
          <w:lang w:val="en-GB"/>
        </w:rPr>
        <w:t xml:space="preserve"> (a)</w:t>
      </w:r>
      <w:r w:rsidRPr="4079F0FE" w:rsidR="38C8726D">
        <w:rPr>
          <w:noProof w:val="0"/>
          <w:lang w:val="en-GB"/>
        </w:rPr>
        <w:t xml:space="preserve">). Protective factors for violent extremism and terrorism: Rapid evidence assessment. </w:t>
      </w:r>
      <w:r w:rsidRPr="4079F0FE" w:rsidR="38C8726D">
        <w:rPr>
          <w:i w:val="1"/>
          <w:iCs w:val="1"/>
          <w:noProof w:val="0"/>
          <w:lang w:val="en-GB"/>
        </w:rPr>
        <w:t>Lancaster, UK: Centre for Research and Evidence on Security Threa</w:t>
      </w:r>
      <w:r w:rsidRPr="4079F0FE" w:rsidR="3C5CA6A6">
        <w:rPr>
          <w:i w:val="1"/>
          <w:iCs w:val="1"/>
          <w:noProof w:val="0"/>
          <w:lang w:val="en-GB"/>
        </w:rPr>
        <w:t xml:space="preserve">ts (CREST). </w:t>
      </w:r>
      <w:r w:rsidRPr="4079F0FE" w:rsidR="3C5CA6A6">
        <w:rPr>
          <w:i w:val="0"/>
          <w:iCs w:val="0"/>
          <w:noProof w:val="0"/>
          <w:lang w:val="en-GB"/>
        </w:rPr>
        <w:t xml:space="preserve">Available at: </w:t>
      </w:r>
      <w:hyperlink r:id="R937a33606c034a9e">
        <w:r w:rsidRPr="4079F0FE" w:rsidR="3C5CA6A6">
          <w:rPr>
            <w:rStyle w:val="Hyperlink"/>
            <w:noProof w:val="0"/>
            <w:lang w:val="en-GB"/>
          </w:rPr>
          <w:t>https://www.crestresearch.ac.uk/download/4066/protective_factors_report_22-012-03.pdf</w:t>
        </w:r>
      </w:hyperlink>
    </w:p>
    <w:p w:rsidR="5DF17591" w:rsidP="4079F0FE" w:rsidRDefault="5DF17591" w14:paraId="27426788" w14:textId="73DA195E">
      <w:pPr>
        <w:pStyle w:val="ListParagraph"/>
        <w:numPr>
          <w:ilvl w:val="0"/>
          <w:numId w:val="35"/>
        </w:numPr>
        <w:spacing w:line="360" w:lineRule="auto"/>
        <w:rPr>
          <w:sz w:val="24"/>
          <w:szCs w:val="24"/>
        </w:rPr>
      </w:pPr>
      <w:r w:rsidRPr="4079F0FE" w:rsidR="5DF17591">
        <w:rPr>
          <w:noProof w:val="0"/>
          <w:lang w:val="en-GB"/>
        </w:rPr>
        <w:t xml:space="preserve">Marsden, S. And Lee, B. (2022 (b)). Protective factors for violent extremism and terrorism: Rapid evidence assessment. </w:t>
      </w:r>
      <w:r w:rsidRPr="4079F0FE" w:rsidR="5DF17591">
        <w:rPr>
          <w:i w:val="1"/>
          <w:iCs w:val="1"/>
          <w:noProof w:val="0"/>
          <w:lang w:val="en-GB"/>
        </w:rPr>
        <w:t xml:space="preserve">Lancaster, UK: Centre for Research and Evidence on Security Threats (CREST). </w:t>
      </w:r>
      <w:r w:rsidRPr="4079F0FE" w:rsidR="5DF17591">
        <w:rPr>
          <w:i w:val="0"/>
          <w:iCs w:val="0"/>
          <w:noProof w:val="0"/>
          <w:lang w:val="en-GB"/>
        </w:rPr>
        <w:t xml:space="preserve">Available at: </w:t>
      </w:r>
      <w:hyperlink r:id="Rbd4e2798b2464aa8">
        <w:r w:rsidRPr="4079F0FE" w:rsidR="5DF17591">
          <w:rPr>
            <w:rStyle w:val="Hyperlink"/>
            <w:noProof w:val="0"/>
            <w:lang w:val="en-GB"/>
          </w:rPr>
          <w:t>https://www.crestresearch.ac.uk/download/4066/protective_factors_report_22-012-03.pdf</w:t>
        </w:r>
      </w:hyperlink>
    </w:p>
    <w:p w:rsidR="6A1465EC" w:rsidP="4079F0FE" w:rsidRDefault="6A1465EC" w14:paraId="684669DF" w14:textId="6501B25B">
      <w:pPr>
        <w:pStyle w:val="ListParagraph"/>
        <w:numPr>
          <w:ilvl w:val="0"/>
          <w:numId w:val="35"/>
        </w:numPr>
        <w:spacing w:line="360" w:lineRule="auto"/>
        <w:rPr/>
      </w:pPr>
      <w:r w:rsidRPr="4079F0FE" w:rsidR="6A1465EC">
        <w:rPr>
          <w:noProof w:val="0"/>
          <w:lang w:val="en-GB"/>
        </w:rPr>
        <w:t xml:space="preserve">Martin, T. (2017) </w:t>
      </w:r>
      <w:r w:rsidRPr="4079F0FE" w:rsidR="6A1465EC">
        <w:rPr>
          <w:i w:val="1"/>
          <w:iCs w:val="1"/>
          <w:noProof w:val="0"/>
          <w:lang w:val="en-GB"/>
        </w:rPr>
        <w:t xml:space="preserve">Prevent: the preclusive identity politics of British counter-radicalisation policy 2001-2015 </w:t>
      </w:r>
      <w:r w:rsidRPr="4079F0FE" w:rsidR="6A1465EC">
        <w:rPr>
          <w:i w:val="0"/>
          <w:iCs w:val="0"/>
          <w:noProof w:val="0"/>
          <w:lang w:val="en-GB"/>
        </w:rPr>
        <w:t>(Doctoral dissertation,</w:t>
      </w:r>
      <w:r w:rsidRPr="4079F0FE" w:rsidR="19B3B983">
        <w:rPr>
          <w:i w:val="0"/>
          <w:iCs w:val="0"/>
          <w:noProof w:val="0"/>
          <w:lang w:val="en-GB"/>
        </w:rPr>
        <w:t xml:space="preserve"> University of Sussex). Available at: </w:t>
      </w:r>
      <w:hyperlink r:id="Rdb03581030a24fb4">
        <w:r w:rsidRPr="4079F0FE" w:rsidR="19B3B983">
          <w:rPr>
            <w:rStyle w:val="Hyperlink"/>
            <w:noProof w:val="0"/>
            <w:lang w:val="en-GB"/>
          </w:rPr>
          <w:t>https://sussex.figshare.com/articles/thesis/Prevent_the_preclusive_identity_politics_of_British_counter-radicalisation_policy_2001-2015/23449532?file=41158829</w:t>
        </w:r>
      </w:hyperlink>
    </w:p>
    <w:p w:rsidR="118C08D4" w:rsidP="4079F0FE" w:rsidRDefault="118C08D4" w14:paraId="5577C60E" w14:textId="16695D56">
      <w:pPr>
        <w:pStyle w:val="ListParagraph"/>
        <w:numPr>
          <w:ilvl w:val="0"/>
          <w:numId w:val="35"/>
        </w:numPr>
        <w:spacing w:line="360" w:lineRule="auto"/>
        <w:rPr>
          <w:noProof w:val="0"/>
          <w:lang w:val="en-GB"/>
        </w:rPr>
      </w:pPr>
      <w:r w:rsidRPr="4079F0FE" w:rsidR="118C08D4">
        <w:rPr>
          <w:noProof w:val="0"/>
          <w:lang w:val="en-GB"/>
        </w:rPr>
        <w:t>Moghaddam, F.M. (2005</w:t>
      </w:r>
      <w:r w:rsidRPr="4079F0FE" w:rsidR="3236330C">
        <w:rPr>
          <w:noProof w:val="0"/>
          <w:lang w:val="en-GB"/>
        </w:rPr>
        <w:t>(a)</w:t>
      </w:r>
      <w:r w:rsidRPr="4079F0FE" w:rsidR="118C08D4">
        <w:rPr>
          <w:noProof w:val="0"/>
          <w:lang w:val="en-GB"/>
        </w:rPr>
        <w:t xml:space="preserve">). The staircase to terrorism: a psychological exploration. </w:t>
      </w:r>
      <w:r w:rsidRPr="4079F0FE" w:rsidR="118C08D4">
        <w:rPr>
          <w:i w:val="1"/>
          <w:iCs w:val="1"/>
          <w:noProof w:val="0"/>
          <w:lang w:val="en-GB"/>
        </w:rPr>
        <w:t>American psychologist, 60</w:t>
      </w:r>
      <w:r w:rsidRPr="4079F0FE" w:rsidR="118C08D4">
        <w:rPr>
          <w:i w:val="0"/>
          <w:iCs w:val="0"/>
          <w:noProof w:val="0"/>
          <w:lang w:val="en-GB"/>
        </w:rPr>
        <w:t xml:space="preserve">(2), pp.161. Available at: </w:t>
      </w:r>
      <w:hyperlink r:id="R13ff529504bb4dbe">
        <w:r w:rsidRPr="4079F0FE" w:rsidR="2333F864">
          <w:rPr>
            <w:rStyle w:val="Hyperlink"/>
            <w:noProof w:val="0"/>
            <w:lang w:val="en-GB"/>
          </w:rPr>
          <w:t>https://psycnet.apa.org/record/2005-01817-002</w:t>
        </w:r>
      </w:hyperlink>
      <w:r w:rsidRPr="4079F0FE" w:rsidR="2333F864">
        <w:rPr>
          <w:noProof w:val="0"/>
          <w:lang w:val="en-GB"/>
        </w:rPr>
        <w:t xml:space="preserve"> </w:t>
      </w:r>
    </w:p>
    <w:p w:rsidR="33151570" w:rsidP="4079F0FE" w:rsidRDefault="33151570" w14:paraId="455FD13A" w14:textId="7898C4B4">
      <w:pPr>
        <w:pStyle w:val="ListParagraph"/>
        <w:numPr>
          <w:ilvl w:val="0"/>
          <w:numId w:val="35"/>
        </w:numPr>
        <w:spacing w:line="360" w:lineRule="auto"/>
        <w:rPr>
          <w:noProof w:val="0"/>
          <w:lang w:val="en-GB"/>
        </w:rPr>
      </w:pPr>
      <w:r w:rsidRPr="4079F0FE" w:rsidR="33151570">
        <w:rPr>
          <w:noProof w:val="0"/>
          <w:lang w:val="en-GB"/>
        </w:rPr>
        <w:t xml:space="preserve">Moghaddam, F.M. (2005(b)). The staircase to terrorism: a psychological exploration. </w:t>
      </w:r>
      <w:r w:rsidRPr="4079F0FE" w:rsidR="33151570">
        <w:rPr>
          <w:i w:val="1"/>
          <w:iCs w:val="1"/>
          <w:noProof w:val="0"/>
          <w:lang w:val="en-GB"/>
        </w:rPr>
        <w:t>American psychologist, 60</w:t>
      </w:r>
      <w:r w:rsidRPr="4079F0FE" w:rsidR="33151570">
        <w:rPr>
          <w:i w:val="0"/>
          <w:iCs w:val="0"/>
          <w:noProof w:val="0"/>
          <w:lang w:val="en-GB"/>
        </w:rPr>
        <w:t xml:space="preserve">(2), pp.161. Available at: </w:t>
      </w:r>
      <w:hyperlink r:id="Raf9047e48add4754">
        <w:r w:rsidRPr="4079F0FE" w:rsidR="33151570">
          <w:rPr>
            <w:rStyle w:val="Hyperlink"/>
            <w:noProof w:val="0"/>
            <w:lang w:val="en-GB"/>
          </w:rPr>
          <w:t>https://psycnet.apa.org/record/2005-01817-002</w:t>
        </w:r>
      </w:hyperlink>
    </w:p>
    <w:p w:rsidR="6491031D" w:rsidP="4079F0FE" w:rsidRDefault="6491031D" w14:paraId="423F73B2" w14:textId="3EC74B18">
      <w:pPr>
        <w:pStyle w:val="ListParagraph"/>
        <w:numPr>
          <w:ilvl w:val="0"/>
          <w:numId w:val="35"/>
        </w:numPr>
        <w:spacing w:line="360" w:lineRule="auto"/>
        <w:rPr/>
      </w:pPr>
      <w:r w:rsidR="6491031D">
        <w:rPr/>
        <w:t xml:space="preserve">National Audit Office (2023) </w:t>
      </w:r>
      <w:r w:rsidRPr="4079F0FE" w:rsidR="6491031D">
        <w:rPr>
          <w:i w:val="1"/>
          <w:iCs w:val="1"/>
        </w:rPr>
        <w:t xml:space="preserve">Investigation into the performance of UK Security Vetting. </w:t>
      </w:r>
      <w:r w:rsidRPr="4079F0FE" w:rsidR="6491031D">
        <w:rPr>
          <w:i w:val="0"/>
          <w:iCs w:val="0"/>
        </w:rPr>
        <w:t xml:space="preserve">London: National Audit Office. Available at: </w:t>
      </w:r>
      <w:hyperlink r:id="Radc58b3159214aef">
        <w:r w:rsidRPr="4079F0FE" w:rsidR="6491031D">
          <w:rPr>
            <w:rStyle w:val="Hyperlink"/>
            <w:noProof w:val="0"/>
            <w:lang w:val="en-GB"/>
          </w:rPr>
          <w:t>https://www.nao.org.uk/reports/investigation-into-the-performance-of-uk-security-vetting/</w:t>
        </w:r>
      </w:hyperlink>
    </w:p>
    <w:p w:rsidR="097C4AEF" w:rsidP="4079F0FE" w:rsidRDefault="097C4AEF" w14:paraId="6A5BB301" w14:textId="6471A2E1">
      <w:pPr>
        <w:pStyle w:val="ListParagraph"/>
        <w:numPr>
          <w:ilvl w:val="0"/>
          <w:numId w:val="35"/>
        </w:numPr>
        <w:spacing w:line="360" w:lineRule="auto"/>
        <w:rPr/>
      </w:pPr>
      <w:r w:rsidR="097C4AEF">
        <w:rPr/>
        <w:t>Open Society Justice Initiative (2016</w:t>
      </w:r>
      <w:r w:rsidR="1E3C7E32">
        <w:rPr/>
        <w:t>(a)</w:t>
      </w:r>
      <w:r w:rsidR="097C4AEF">
        <w:rPr/>
        <w:t xml:space="preserve">) </w:t>
      </w:r>
      <w:r w:rsidRPr="4079F0FE" w:rsidR="097C4AEF">
        <w:rPr>
          <w:i w:val="1"/>
          <w:iCs w:val="1"/>
        </w:rPr>
        <w:t xml:space="preserve">Eroding trust: The UK’s Prevent counter-extremism strategy in health and education. </w:t>
      </w:r>
      <w:r w:rsidRPr="4079F0FE" w:rsidR="097C4AEF">
        <w:rPr>
          <w:i w:val="0"/>
          <w:iCs w:val="0"/>
        </w:rPr>
        <w:t xml:space="preserve">New York: Open Society Foundation. Available at: </w:t>
      </w:r>
      <w:hyperlink r:id="R262870af360d4078">
        <w:r w:rsidRPr="4079F0FE" w:rsidR="097C4AEF">
          <w:rPr>
            <w:rStyle w:val="Hyperlink"/>
            <w:noProof w:val="0"/>
            <w:lang w:val="en-GB"/>
          </w:rPr>
          <w:t>https://www.justiceinitiative.org/publications/eroding-trust-uk-s-prevent-counter-extremism-strategy-health-and-education</w:t>
        </w:r>
      </w:hyperlink>
    </w:p>
    <w:p w:rsidR="1F5CD570" w:rsidP="4079F0FE" w:rsidRDefault="1F5CD570" w14:paraId="1E34E642" w14:textId="7CE144B1">
      <w:pPr>
        <w:pStyle w:val="ListParagraph"/>
        <w:numPr>
          <w:ilvl w:val="0"/>
          <w:numId w:val="35"/>
        </w:numPr>
        <w:spacing w:line="360" w:lineRule="auto"/>
        <w:rPr>
          <w:sz w:val="24"/>
          <w:szCs w:val="24"/>
        </w:rPr>
      </w:pPr>
      <w:r w:rsidR="1F5CD570">
        <w:rPr/>
        <w:t xml:space="preserve">Open Society Justice Initiative (2016(b)) </w:t>
      </w:r>
      <w:r w:rsidRPr="4079F0FE" w:rsidR="1F5CD570">
        <w:rPr>
          <w:i w:val="1"/>
          <w:iCs w:val="1"/>
        </w:rPr>
        <w:t xml:space="preserve">Eroding trust: The UK’s Prevent counter-extremism strategy in health and education. </w:t>
      </w:r>
      <w:r w:rsidRPr="4079F0FE" w:rsidR="1F5CD570">
        <w:rPr>
          <w:i w:val="0"/>
          <w:iCs w:val="0"/>
        </w:rPr>
        <w:t xml:space="preserve">New York: Open Society Foundation. Available at: </w:t>
      </w:r>
      <w:hyperlink r:id="R0d7c4d178737482c">
        <w:r w:rsidRPr="4079F0FE" w:rsidR="1F5CD570">
          <w:rPr>
            <w:rStyle w:val="Hyperlink"/>
            <w:noProof w:val="0"/>
            <w:lang w:val="en-GB"/>
          </w:rPr>
          <w:t>https://www.justiceinitiative.org/publications/eroding-trust-uk-s-prevent-counter-extremism-strategy-health-and-education</w:t>
        </w:r>
      </w:hyperlink>
    </w:p>
    <w:p w:rsidR="36AE48FA" w:rsidP="4079F0FE" w:rsidRDefault="36AE48FA" w14:paraId="021EF1A5" w14:textId="0B5FA0A1">
      <w:pPr>
        <w:pStyle w:val="ListParagraph"/>
        <w:numPr>
          <w:ilvl w:val="0"/>
          <w:numId w:val="35"/>
        </w:numPr>
        <w:spacing w:line="360" w:lineRule="auto"/>
        <w:rPr>
          <w:sz w:val="24"/>
          <w:szCs w:val="24"/>
        </w:rPr>
      </w:pPr>
      <w:r w:rsidR="36AE48FA">
        <w:rPr/>
        <w:t xml:space="preserve">Open Society Justice Initiative (2016(c)) </w:t>
      </w:r>
      <w:r w:rsidRPr="4079F0FE" w:rsidR="36AE48FA">
        <w:rPr>
          <w:i w:val="1"/>
          <w:iCs w:val="1"/>
        </w:rPr>
        <w:t xml:space="preserve">Eroding trust: The UK’s Prevent counter-extremism strategy in health and education. </w:t>
      </w:r>
      <w:r w:rsidRPr="4079F0FE" w:rsidR="36AE48FA">
        <w:rPr>
          <w:i w:val="0"/>
          <w:iCs w:val="0"/>
        </w:rPr>
        <w:t xml:space="preserve">New York: Open Society Foundation. Available at: </w:t>
      </w:r>
      <w:hyperlink r:id="R51d199910ca048a4">
        <w:r w:rsidRPr="4079F0FE" w:rsidR="36AE48FA">
          <w:rPr>
            <w:rStyle w:val="Hyperlink"/>
            <w:noProof w:val="0"/>
            <w:lang w:val="en-GB"/>
          </w:rPr>
          <w:t>https://www.justiceinitiative.org/publications/eroding-trust-uk-s-prevent-counter-extremism-strategy-health-and-education</w:t>
        </w:r>
      </w:hyperlink>
    </w:p>
    <w:p w:rsidR="0C822D1D" w:rsidP="4079F0FE" w:rsidRDefault="0C822D1D" w14:paraId="69168388" w14:textId="5D439009">
      <w:pPr>
        <w:pStyle w:val="ListParagraph"/>
        <w:numPr>
          <w:ilvl w:val="0"/>
          <w:numId w:val="35"/>
        </w:numPr>
        <w:spacing w:line="360" w:lineRule="auto"/>
        <w:rPr>
          <w:sz w:val="24"/>
          <w:szCs w:val="24"/>
        </w:rPr>
      </w:pPr>
      <w:r w:rsidR="0C822D1D">
        <w:rPr/>
        <w:t xml:space="preserve">Open Society Justice Initiative (2016(d)) </w:t>
      </w:r>
      <w:r w:rsidRPr="4079F0FE" w:rsidR="0C822D1D">
        <w:rPr>
          <w:i w:val="1"/>
          <w:iCs w:val="1"/>
        </w:rPr>
        <w:t xml:space="preserve">Eroding trust: The UK’s Prevent counter-extremism strategy in health and education. </w:t>
      </w:r>
      <w:r w:rsidRPr="4079F0FE" w:rsidR="0C822D1D">
        <w:rPr>
          <w:i w:val="0"/>
          <w:iCs w:val="0"/>
        </w:rPr>
        <w:t xml:space="preserve">New York: Open Society Foundation. Available at: </w:t>
      </w:r>
      <w:hyperlink r:id="Ra6192201cabf4dba">
        <w:r w:rsidRPr="4079F0FE" w:rsidR="0C822D1D">
          <w:rPr>
            <w:rStyle w:val="Hyperlink"/>
            <w:noProof w:val="0"/>
            <w:lang w:val="en-GB"/>
          </w:rPr>
          <w:t>https://www.justiceinitiative.org/publications/eroding-trust-uk-s-prevent-counter-extremism-strategy-health-and-education</w:t>
        </w:r>
      </w:hyperlink>
    </w:p>
    <w:p w:rsidR="0C822D1D" w:rsidP="4079F0FE" w:rsidRDefault="0C822D1D" w14:paraId="33A1F764" w14:textId="0130A7BA">
      <w:pPr>
        <w:pStyle w:val="ListParagraph"/>
        <w:numPr>
          <w:ilvl w:val="0"/>
          <w:numId w:val="35"/>
        </w:numPr>
        <w:spacing w:line="360" w:lineRule="auto"/>
        <w:rPr>
          <w:sz w:val="24"/>
          <w:szCs w:val="24"/>
        </w:rPr>
      </w:pPr>
      <w:r w:rsidR="0C822D1D">
        <w:rPr/>
        <w:t xml:space="preserve">Open Society Justice Initiative (2016(e)) </w:t>
      </w:r>
      <w:r w:rsidRPr="4079F0FE" w:rsidR="0C822D1D">
        <w:rPr>
          <w:i w:val="1"/>
          <w:iCs w:val="1"/>
        </w:rPr>
        <w:t xml:space="preserve">Eroding trust: The UK’s Prevent counter-extremism strategy in health and education. </w:t>
      </w:r>
      <w:r w:rsidRPr="4079F0FE" w:rsidR="0C822D1D">
        <w:rPr>
          <w:i w:val="0"/>
          <w:iCs w:val="0"/>
        </w:rPr>
        <w:t xml:space="preserve">New York: Open Society Foundation. Available at: </w:t>
      </w:r>
      <w:hyperlink r:id="R632f345b358249cc">
        <w:r w:rsidRPr="4079F0FE" w:rsidR="0C822D1D">
          <w:rPr>
            <w:rStyle w:val="Hyperlink"/>
            <w:noProof w:val="0"/>
            <w:lang w:val="en-GB"/>
          </w:rPr>
          <w:t>https://www.justiceinitiative.org/publications/eroding-trust-uk-s-prevent-counter-extremism-strategy-health-and-education</w:t>
        </w:r>
      </w:hyperlink>
    </w:p>
    <w:p w:rsidR="428B52F7" w:rsidP="4079F0FE" w:rsidRDefault="428B52F7" w14:paraId="32723FB4" w14:textId="2C7C1A19">
      <w:pPr>
        <w:pStyle w:val="ListParagraph"/>
        <w:numPr>
          <w:ilvl w:val="0"/>
          <w:numId w:val="35"/>
        </w:numPr>
        <w:spacing w:line="360" w:lineRule="auto"/>
        <w:rPr/>
      </w:pPr>
      <w:r w:rsidR="428B52F7">
        <w:rPr/>
        <w:t>Qurashi, F. (2018</w:t>
      </w:r>
      <w:r w:rsidR="4BA877E1">
        <w:rPr/>
        <w:t xml:space="preserve"> (a)</w:t>
      </w:r>
      <w:r w:rsidR="428B52F7">
        <w:rPr/>
        <w:t xml:space="preserve">). The Prevent strategy and the UK ‘war on terror’: embedding infrastructures of surveillance in Muslim communities. </w:t>
      </w:r>
      <w:r w:rsidRPr="4079F0FE" w:rsidR="428B52F7">
        <w:rPr>
          <w:i w:val="1"/>
          <w:iCs w:val="1"/>
        </w:rPr>
        <w:t>Palgrave Communities, 4</w:t>
      </w:r>
      <w:r w:rsidRPr="4079F0FE" w:rsidR="428B52F7">
        <w:rPr>
          <w:i w:val="0"/>
          <w:iCs w:val="0"/>
        </w:rPr>
        <w:t>(1). Available at</w:t>
      </w:r>
      <w:r w:rsidRPr="4079F0FE" w:rsidR="277397D0">
        <w:rPr>
          <w:i w:val="0"/>
          <w:iCs w:val="0"/>
        </w:rPr>
        <w:t xml:space="preserve">: </w:t>
      </w:r>
      <w:hyperlink r:id="Rd06a395986b84555">
        <w:r w:rsidRPr="4079F0FE" w:rsidR="277397D0">
          <w:rPr>
            <w:rStyle w:val="Hyperlink"/>
            <w:noProof w:val="0"/>
            <w:lang w:val="en-GB"/>
          </w:rPr>
          <w:t>https://www.nature.com/articles/s41599-017-0061-9</w:t>
        </w:r>
      </w:hyperlink>
    </w:p>
    <w:p w:rsidR="579EFABD" w:rsidP="4079F0FE" w:rsidRDefault="579EFABD" w14:paraId="513432B1" w14:textId="2349D00B">
      <w:pPr>
        <w:pStyle w:val="ListParagraph"/>
        <w:numPr>
          <w:ilvl w:val="0"/>
          <w:numId w:val="35"/>
        </w:numPr>
        <w:spacing w:line="360" w:lineRule="auto"/>
        <w:rPr>
          <w:sz w:val="24"/>
          <w:szCs w:val="24"/>
        </w:rPr>
      </w:pPr>
      <w:r w:rsidR="579EFABD">
        <w:rPr/>
        <w:t xml:space="preserve">Qurashi, F. (2018 (b)). The Prevent strategy and the UK ‘war on terror’: embedding infrastructures of surveillance in Muslim communities. </w:t>
      </w:r>
      <w:r w:rsidRPr="4079F0FE" w:rsidR="579EFABD">
        <w:rPr>
          <w:i w:val="1"/>
          <w:iCs w:val="1"/>
        </w:rPr>
        <w:t>Palgrave Communities, 4</w:t>
      </w:r>
      <w:r w:rsidRPr="4079F0FE" w:rsidR="579EFABD">
        <w:rPr>
          <w:i w:val="0"/>
          <w:iCs w:val="0"/>
        </w:rPr>
        <w:t xml:space="preserve">(1). Available at: </w:t>
      </w:r>
      <w:hyperlink r:id="Rbfbca5b4e32f4d9c">
        <w:r w:rsidRPr="4079F0FE" w:rsidR="579EFABD">
          <w:rPr>
            <w:rStyle w:val="Hyperlink"/>
            <w:noProof w:val="0"/>
            <w:lang w:val="en-GB"/>
          </w:rPr>
          <w:t>https://www.nature.com/articles/s41599-017-0061-9</w:t>
        </w:r>
      </w:hyperlink>
    </w:p>
    <w:p w:rsidR="7D7582EB" w:rsidP="4079F0FE" w:rsidRDefault="7D7582EB" w14:paraId="2624FB45" w14:textId="480FAF57">
      <w:pPr>
        <w:pStyle w:val="ListParagraph"/>
        <w:numPr>
          <w:ilvl w:val="0"/>
          <w:numId w:val="35"/>
        </w:numPr>
        <w:spacing w:line="360" w:lineRule="auto"/>
        <w:rPr>
          <w:sz w:val="24"/>
          <w:szCs w:val="24"/>
        </w:rPr>
      </w:pPr>
      <w:r w:rsidR="7D7582EB">
        <w:rPr/>
        <w:t xml:space="preserve">Qurashi, F. (2018 (c)). The Prevent strategy and the UK ‘war on terror’: embedding infrastructures of surveillance in Muslim communities. </w:t>
      </w:r>
      <w:r w:rsidRPr="4079F0FE" w:rsidR="7D7582EB">
        <w:rPr>
          <w:i w:val="1"/>
          <w:iCs w:val="1"/>
        </w:rPr>
        <w:t>Palgrave Communities, 4</w:t>
      </w:r>
      <w:r w:rsidRPr="4079F0FE" w:rsidR="7D7582EB">
        <w:rPr>
          <w:i w:val="0"/>
          <w:iCs w:val="0"/>
        </w:rPr>
        <w:t xml:space="preserve">(1). Available at: </w:t>
      </w:r>
      <w:hyperlink r:id="R1cd7539b7eec4612">
        <w:r w:rsidRPr="4079F0FE" w:rsidR="7D7582EB">
          <w:rPr>
            <w:rStyle w:val="Hyperlink"/>
            <w:noProof w:val="0"/>
            <w:lang w:val="en-GB"/>
          </w:rPr>
          <w:t>https://www.nature.com/articles/s41599-017-0061-9</w:t>
        </w:r>
      </w:hyperlink>
    </w:p>
    <w:p w:rsidR="5315BBBA" w:rsidP="4079F0FE" w:rsidRDefault="5315BBBA" w14:paraId="29D2C89A" w14:textId="2DD2E968">
      <w:pPr>
        <w:pStyle w:val="ListParagraph"/>
        <w:numPr>
          <w:ilvl w:val="0"/>
          <w:numId w:val="35"/>
        </w:numPr>
        <w:spacing w:line="360" w:lineRule="auto"/>
        <w:rPr>
          <w:sz w:val="24"/>
          <w:szCs w:val="24"/>
        </w:rPr>
      </w:pPr>
      <w:r w:rsidR="5315BBBA">
        <w:rPr/>
        <w:t xml:space="preserve">Qurashi, F. (2018 (d)). The Prevent strategy and the UK ‘war on terror’: embedding infrastructures of surveillance in Muslim communities. </w:t>
      </w:r>
      <w:r w:rsidRPr="4079F0FE" w:rsidR="5315BBBA">
        <w:rPr>
          <w:i w:val="1"/>
          <w:iCs w:val="1"/>
        </w:rPr>
        <w:t>Palgrave Communities, 4</w:t>
      </w:r>
      <w:r w:rsidRPr="4079F0FE" w:rsidR="5315BBBA">
        <w:rPr>
          <w:i w:val="0"/>
          <w:iCs w:val="0"/>
        </w:rPr>
        <w:t xml:space="preserve">(1). Available at: </w:t>
      </w:r>
      <w:hyperlink r:id="R3e424161afde4940">
        <w:r w:rsidRPr="4079F0FE" w:rsidR="5315BBBA">
          <w:rPr>
            <w:rStyle w:val="Hyperlink"/>
            <w:noProof w:val="0"/>
            <w:lang w:val="en-GB"/>
          </w:rPr>
          <w:t>https://www.nature.com/articles/s41599-017-0061-9</w:t>
        </w:r>
      </w:hyperlink>
    </w:p>
    <w:p w:rsidR="5315BBBA" w:rsidP="4079F0FE" w:rsidRDefault="5315BBBA" w14:paraId="7C00E802" w14:textId="0CDED612">
      <w:pPr>
        <w:pStyle w:val="ListParagraph"/>
        <w:numPr>
          <w:ilvl w:val="0"/>
          <w:numId w:val="35"/>
        </w:numPr>
        <w:spacing w:line="360" w:lineRule="auto"/>
        <w:rPr>
          <w:sz w:val="24"/>
          <w:szCs w:val="24"/>
        </w:rPr>
      </w:pPr>
      <w:r w:rsidR="5315BBBA">
        <w:rPr/>
        <w:t xml:space="preserve">Qurashi, F. (2018 (e)). The Prevent strategy and the UK ‘war on terror’: embedding infrastructures of surveillance in Muslim communities. </w:t>
      </w:r>
      <w:r w:rsidRPr="4079F0FE" w:rsidR="5315BBBA">
        <w:rPr>
          <w:i w:val="1"/>
          <w:iCs w:val="1"/>
        </w:rPr>
        <w:t>Palgrave Communities, 4</w:t>
      </w:r>
      <w:r w:rsidRPr="4079F0FE" w:rsidR="5315BBBA">
        <w:rPr>
          <w:i w:val="0"/>
          <w:iCs w:val="0"/>
        </w:rPr>
        <w:t xml:space="preserve">(1). Available at: </w:t>
      </w:r>
      <w:hyperlink r:id="R502bc9ef73e3418a">
        <w:r w:rsidRPr="4079F0FE" w:rsidR="5315BBBA">
          <w:rPr>
            <w:rStyle w:val="Hyperlink"/>
            <w:noProof w:val="0"/>
            <w:lang w:val="en-GB"/>
          </w:rPr>
          <w:t>https://www.nature.com/articles/s41599-017-0061-9</w:t>
        </w:r>
      </w:hyperlink>
    </w:p>
    <w:p w:rsidR="24C1A5E2" w:rsidP="4079F0FE" w:rsidRDefault="24C1A5E2" w14:paraId="446E2DFF" w14:textId="1A6F3599">
      <w:pPr>
        <w:pStyle w:val="ListParagraph"/>
        <w:numPr>
          <w:ilvl w:val="0"/>
          <w:numId w:val="35"/>
        </w:numPr>
        <w:spacing w:line="360" w:lineRule="auto"/>
        <w:rPr/>
      </w:pPr>
      <w:r w:rsidRPr="4079F0FE" w:rsidR="24C1A5E2">
        <w:rPr>
          <w:noProof w:val="0"/>
          <w:lang w:val="en-GB"/>
        </w:rPr>
        <w:t>Thomas, P. (2017</w:t>
      </w:r>
      <w:r w:rsidRPr="4079F0FE" w:rsidR="362C447C">
        <w:rPr>
          <w:noProof w:val="0"/>
          <w:lang w:val="en-GB"/>
        </w:rPr>
        <w:t>(a)</w:t>
      </w:r>
      <w:r w:rsidRPr="4079F0FE" w:rsidR="24C1A5E2">
        <w:rPr>
          <w:noProof w:val="0"/>
          <w:lang w:val="en-GB"/>
        </w:rPr>
        <w:t xml:space="preserve">). The </w:t>
      </w:r>
      <w:r w:rsidRPr="4079F0FE" w:rsidR="24C1A5E2">
        <w:rPr>
          <w:noProof w:val="0"/>
          <w:lang w:val="en-GB"/>
        </w:rPr>
        <w:t>perception</w:t>
      </w:r>
      <w:r w:rsidRPr="4079F0FE" w:rsidR="24C1A5E2">
        <w:rPr>
          <w:noProof w:val="0"/>
          <w:lang w:val="en-GB"/>
        </w:rPr>
        <w:t xml:space="preserve"> of counter-radicalisation by young people. </w:t>
      </w:r>
      <w:r w:rsidRPr="4079F0FE" w:rsidR="24C1A5E2">
        <w:rPr>
          <w:i w:val="1"/>
          <w:iCs w:val="1"/>
          <w:noProof w:val="0"/>
          <w:lang w:val="en-GB"/>
        </w:rPr>
        <w:t>De-radicalisation', Scientific insights for Policy</w:t>
      </w:r>
      <w:r w:rsidRPr="4079F0FE" w:rsidR="1F105015">
        <w:rPr>
          <w:i w:val="1"/>
          <w:iCs w:val="1"/>
          <w:noProof w:val="0"/>
          <w:lang w:val="en-GB"/>
        </w:rPr>
        <w:t xml:space="preserve">, </w:t>
      </w:r>
      <w:r w:rsidRPr="4079F0FE" w:rsidR="1F105015">
        <w:rPr>
          <w:i w:val="0"/>
          <w:iCs w:val="0"/>
          <w:noProof w:val="0"/>
          <w:lang w:val="en-GB"/>
        </w:rPr>
        <w:t xml:space="preserve">pp.119-135. Available at: </w:t>
      </w:r>
      <w:hyperlink r:id="R5f164fc9fb6b449d">
        <w:r w:rsidRPr="4079F0FE" w:rsidR="1F105015">
          <w:rPr>
            <w:rStyle w:val="Hyperlink"/>
            <w:noProof w:val="0"/>
            <w:lang w:val="en-GB"/>
          </w:rPr>
          <w: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w:t>
        </w:r>
      </w:hyperlink>
    </w:p>
    <w:p w:rsidR="5577D567" w:rsidP="4079F0FE" w:rsidRDefault="5577D567" w14:paraId="09DA4CE4" w14:textId="3CCBE5FB">
      <w:pPr>
        <w:pStyle w:val="ListParagraph"/>
        <w:numPr>
          <w:ilvl w:val="0"/>
          <w:numId w:val="35"/>
        </w:numPr>
        <w:spacing w:line="360" w:lineRule="auto"/>
        <w:rPr>
          <w:sz w:val="24"/>
          <w:szCs w:val="24"/>
        </w:rPr>
      </w:pPr>
      <w:r w:rsidRPr="4079F0FE" w:rsidR="5577D567">
        <w:rPr>
          <w:noProof w:val="0"/>
          <w:lang w:val="en-GB"/>
        </w:rPr>
        <w:t xml:space="preserve">Thomas, P. (2017(b)). The </w:t>
      </w:r>
      <w:r w:rsidRPr="4079F0FE" w:rsidR="5577D567">
        <w:rPr>
          <w:noProof w:val="0"/>
          <w:lang w:val="en-GB"/>
        </w:rPr>
        <w:t>perception</w:t>
      </w:r>
      <w:r w:rsidRPr="4079F0FE" w:rsidR="5577D567">
        <w:rPr>
          <w:noProof w:val="0"/>
          <w:lang w:val="en-GB"/>
        </w:rPr>
        <w:t xml:space="preserve"> of counter-radicalisation by young people. </w:t>
      </w:r>
      <w:r w:rsidRPr="4079F0FE" w:rsidR="5577D567">
        <w:rPr>
          <w:i w:val="1"/>
          <w:iCs w:val="1"/>
          <w:noProof w:val="0"/>
          <w:lang w:val="en-GB"/>
        </w:rPr>
        <w:t xml:space="preserve">De-radicalisation', Scientific insights for Policy, </w:t>
      </w:r>
      <w:r w:rsidRPr="4079F0FE" w:rsidR="5577D567">
        <w:rPr>
          <w:i w:val="0"/>
          <w:iCs w:val="0"/>
          <w:noProof w:val="0"/>
          <w:lang w:val="en-GB"/>
        </w:rPr>
        <w:t xml:space="preserve">pp.119-135. Available at: </w:t>
      </w:r>
      <w:hyperlink r:id="Rc0091f3684754d7d">
        <w:r w:rsidRPr="4079F0FE" w:rsidR="5577D567">
          <w:rPr>
            <w:rStyle w:val="Hyperlink"/>
            <w:noProof w:val="0"/>
            <w:lang w:val="en-GB"/>
          </w:rPr>
          <w: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w:t>
        </w:r>
      </w:hyperlink>
    </w:p>
    <w:p w:rsidR="76417ECD" w:rsidP="4079F0FE" w:rsidRDefault="76417ECD" w14:paraId="7D586A74" w14:textId="5AE6488F">
      <w:pPr>
        <w:pStyle w:val="ListParagraph"/>
        <w:numPr>
          <w:ilvl w:val="0"/>
          <w:numId w:val="35"/>
        </w:numPr>
        <w:spacing w:line="360" w:lineRule="auto"/>
        <w:rPr>
          <w:sz w:val="24"/>
          <w:szCs w:val="24"/>
        </w:rPr>
      </w:pPr>
      <w:r w:rsidRPr="4079F0FE" w:rsidR="76417ECD">
        <w:rPr>
          <w:noProof w:val="0"/>
          <w:lang w:val="en-GB"/>
        </w:rPr>
        <w:t xml:space="preserve">Thomas, P. (2017(c)). The </w:t>
      </w:r>
      <w:r w:rsidRPr="4079F0FE" w:rsidR="76417ECD">
        <w:rPr>
          <w:noProof w:val="0"/>
          <w:lang w:val="en-GB"/>
        </w:rPr>
        <w:t>perception</w:t>
      </w:r>
      <w:r w:rsidRPr="4079F0FE" w:rsidR="76417ECD">
        <w:rPr>
          <w:noProof w:val="0"/>
          <w:lang w:val="en-GB"/>
        </w:rPr>
        <w:t xml:space="preserve"> of counter-radicalisation by young people. </w:t>
      </w:r>
      <w:r w:rsidRPr="4079F0FE" w:rsidR="76417ECD">
        <w:rPr>
          <w:i w:val="1"/>
          <w:iCs w:val="1"/>
          <w:noProof w:val="0"/>
          <w:lang w:val="en-GB"/>
        </w:rPr>
        <w:t xml:space="preserve">De-radicalisation', Scientific insights for Policy, </w:t>
      </w:r>
      <w:r w:rsidRPr="4079F0FE" w:rsidR="76417ECD">
        <w:rPr>
          <w:i w:val="0"/>
          <w:iCs w:val="0"/>
          <w:noProof w:val="0"/>
          <w:lang w:val="en-GB"/>
        </w:rPr>
        <w:t xml:space="preserve">pp.119-135. Available at: </w:t>
      </w:r>
      <w:hyperlink r:id="R59a67b54f27b4854">
        <w:r w:rsidRPr="4079F0FE" w:rsidR="76417ECD">
          <w:rPr>
            <w:rStyle w:val="Hyperlink"/>
            <w:noProof w:val="0"/>
            <w:lang w:val="en-GB"/>
          </w:rPr>
          <w: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w:t>
        </w:r>
      </w:hyperlink>
    </w:p>
    <w:p w:rsidR="539B98B1" w:rsidP="4079F0FE" w:rsidRDefault="539B98B1" w14:paraId="6B1B1A06" w14:textId="438B79D3">
      <w:pPr>
        <w:pStyle w:val="ListParagraph"/>
        <w:numPr>
          <w:ilvl w:val="0"/>
          <w:numId w:val="35"/>
        </w:numPr>
        <w:spacing w:line="360" w:lineRule="auto"/>
        <w:rPr>
          <w:sz w:val="24"/>
          <w:szCs w:val="24"/>
        </w:rPr>
      </w:pPr>
      <w:r w:rsidRPr="4079F0FE" w:rsidR="539B98B1">
        <w:rPr>
          <w:noProof w:val="0"/>
          <w:lang w:val="en-GB"/>
        </w:rPr>
        <w:t xml:space="preserve">Thomas, P. (2017(d)). The </w:t>
      </w:r>
      <w:r w:rsidRPr="4079F0FE" w:rsidR="539B98B1">
        <w:rPr>
          <w:noProof w:val="0"/>
          <w:lang w:val="en-GB"/>
        </w:rPr>
        <w:t>perception</w:t>
      </w:r>
      <w:r w:rsidRPr="4079F0FE" w:rsidR="539B98B1">
        <w:rPr>
          <w:noProof w:val="0"/>
          <w:lang w:val="en-GB"/>
        </w:rPr>
        <w:t xml:space="preserve"> of counter-radicalisation by young people. </w:t>
      </w:r>
      <w:r w:rsidRPr="4079F0FE" w:rsidR="539B98B1">
        <w:rPr>
          <w:i w:val="1"/>
          <w:iCs w:val="1"/>
          <w:noProof w:val="0"/>
          <w:lang w:val="en-GB"/>
        </w:rPr>
        <w:t xml:space="preserve">De-radicalisation', Scientific insights for Policy, </w:t>
      </w:r>
      <w:r w:rsidRPr="4079F0FE" w:rsidR="539B98B1">
        <w:rPr>
          <w:i w:val="0"/>
          <w:iCs w:val="0"/>
          <w:noProof w:val="0"/>
          <w:lang w:val="en-GB"/>
        </w:rPr>
        <w:t xml:space="preserve">pp.119-135. Available at: </w:t>
      </w:r>
      <w:hyperlink r:id="R738b834f0dfb4f1c">
        <w:r w:rsidRPr="4079F0FE" w:rsidR="539B98B1">
          <w:rPr>
            <w:rStyle w:val="Hyperlink"/>
            <w:noProof w:val="0"/>
            <w:lang w:val="en-GB"/>
          </w:rPr>
          <w: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w:t>
        </w:r>
      </w:hyperlink>
    </w:p>
    <w:p w:rsidR="0B0D2327" w:rsidP="4079F0FE" w:rsidRDefault="0B0D2327" w14:paraId="1264419C" w14:textId="3BABA9BB">
      <w:pPr>
        <w:pStyle w:val="ListParagraph"/>
        <w:numPr>
          <w:ilvl w:val="0"/>
          <w:numId w:val="35"/>
        </w:numPr>
        <w:spacing w:line="360" w:lineRule="auto"/>
        <w:rPr>
          <w:sz w:val="24"/>
          <w:szCs w:val="24"/>
        </w:rPr>
      </w:pPr>
      <w:r w:rsidRPr="4079F0FE" w:rsidR="0B0D2327">
        <w:rPr>
          <w:noProof w:val="0"/>
          <w:lang w:val="en-GB"/>
        </w:rPr>
        <w:t xml:space="preserve">Thomas, P. (2017(e)). The </w:t>
      </w:r>
      <w:r w:rsidRPr="4079F0FE" w:rsidR="0B0D2327">
        <w:rPr>
          <w:noProof w:val="0"/>
          <w:lang w:val="en-GB"/>
        </w:rPr>
        <w:t>perception</w:t>
      </w:r>
      <w:r w:rsidRPr="4079F0FE" w:rsidR="0B0D2327">
        <w:rPr>
          <w:noProof w:val="0"/>
          <w:lang w:val="en-GB"/>
        </w:rPr>
        <w:t xml:space="preserve"> of counter-radicalisation by young people. </w:t>
      </w:r>
      <w:r w:rsidRPr="4079F0FE" w:rsidR="0B0D2327">
        <w:rPr>
          <w:i w:val="1"/>
          <w:iCs w:val="1"/>
          <w:noProof w:val="0"/>
          <w:lang w:val="en-GB"/>
        </w:rPr>
        <w:t xml:space="preserve">De-radicalisation', Scientific insights for Policy, </w:t>
      </w:r>
      <w:r w:rsidRPr="4079F0FE" w:rsidR="0B0D2327">
        <w:rPr>
          <w:i w:val="0"/>
          <w:iCs w:val="0"/>
          <w:noProof w:val="0"/>
          <w:lang w:val="en-GB"/>
        </w:rPr>
        <w:t xml:space="preserve">pp.119-135. Available at: </w:t>
      </w:r>
      <w:hyperlink r:id="R8b0d5d2822dd4df6">
        <w:r w:rsidRPr="4079F0FE" w:rsidR="0B0D2327">
          <w:rPr>
            <w:rStyle w:val="Hyperlink"/>
            <w:noProof w:val="0"/>
            <w:lang w:val="en-GB"/>
          </w:rPr>
          <w: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w:t>
        </w:r>
      </w:hyperlink>
    </w:p>
    <w:p w:rsidR="13C2ADFE" w:rsidP="4079F0FE" w:rsidRDefault="13C2ADFE" w14:paraId="5C2B0BFB" w14:textId="3DF84F87">
      <w:pPr>
        <w:pStyle w:val="ListParagraph"/>
        <w:numPr>
          <w:ilvl w:val="0"/>
          <w:numId w:val="35"/>
        </w:numPr>
        <w:spacing w:line="360" w:lineRule="auto"/>
        <w:rPr>
          <w:sz w:val="24"/>
          <w:szCs w:val="24"/>
        </w:rPr>
      </w:pPr>
      <w:r w:rsidRPr="4079F0FE" w:rsidR="13C2ADFE">
        <w:rPr>
          <w:noProof w:val="0"/>
          <w:lang w:val="en-GB"/>
        </w:rPr>
        <w:t xml:space="preserve">Thomas, P. (2017(f)). The </w:t>
      </w:r>
      <w:r w:rsidRPr="4079F0FE" w:rsidR="13C2ADFE">
        <w:rPr>
          <w:noProof w:val="0"/>
          <w:lang w:val="en-GB"/>
        </w:rPr>
        <w:t>perception</w:t>
      </w:r>
      <w:r w:rsidRPr="4079F0FE" w:rsidR="13C2ADFE">
        <w:rPr>
          <w:noProof w:val="0"/>
          <w:lang w:val="en-GB"/>
        </w:rPr>
        <w:t xml:space="preserve"> of counter-radicalisation by young people. </w:t>
      </w:r>
      <w:r w:rsidRPr="4079F0FE" w:rsidR="13C2ADFE">
        <w:rPr>
          <w:i w:val="1"/>
          <w:iCs w:val="1"/>
          <w:noProof w:val="0"/>
          <w:lang w:val="en-GB"/>
        </w:rPr>
        <w:t xml:space="preserve">De-radicalisation', Scientific insights for Policy, </w:t>
      </w:r>
      <w:r w:rsidRPr="4079F0FE" w:rsidR="13C2ADFE">
        <w:rPr>
          <w:i w:val="0"/>
          <w:iCs w:val="0"/>
          <w:noProof w:val="0"/>
          <w:lang w:val="en-GB"/>
        </w:rPr>
        <w:t xml:space="preserve">pp.119-135. Available at: </w:t>
      </w:r>
      <w:hyperlink r:id="Rce5cb0c21bb54871">
        <w:r w:rsidRPr="4079F0FE" w:rsidR="13C2ADFE">
          <w:rPr>
            <w:rStyle w:val="Hyperlink"/>
            <w:noProof w:val="0"/>
            <w:lang w:val="en-GB"/>
          </w:rPr>
          <w: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w:t>
        </w:r>
      </w:hyperlink>
    </w:p>
    <w:p w:rsidR="405FAE5D" w:rsidP="4079F0FE" w:rsidRDefault="405FAE5D" w14:paraId="0ADD4952" w14:textId="68F20BF1">
      <w:pPr>
        <w:pStyle w:val="ListParagraph"/>
        <w:numPr>
          <w:ilvl w:val="0"/>
          <w:numId w:val="35"/>
        </w:numPr>
        <w:spacing w:line="360" w:lineRule="auto"/>
        <w:rPr>
          <w:rStyle w:val="Hyperlink"/>
          <w:noProof w:val="0"/>
          <w:lang w:val="en-GB"/>
        </w:rPr>
      </w:pPr>
      <w:r w:rsidRPr="4079F0FE" w:rsidR="405FAE5D">
        <w:rPr>
          <w:noProof w:val="0"/>
          <w:lang w:val="en-GB"/>
        </w:rPr>
        <w:t xml:space="preserve">Walker, C. (2014). </w:t>
      </w:r>
      <w:r w:rsidRPr="4079F0FE" w:rsidR="405FAE5D">
        <w:rPr>
          <w:i w:val="1"/>
          <w:iCs w:val="1"/>
          <w:noProof w:val="0"/>
          <w:lang w:val="en-GB"/>
        </w:rPr>
        <w:t xml:space="preserve">Blackstone’s Guide to the Anti-terrorism Legislation. </w:t>
      </w:r>
      <w:r w:rsidRPr="4079F0FE" w:rsidR="405FAE5D">
        <w:rPr>
          <w:i w:val="0"/>
          <w:iCs w:val="0"/>
          <w:noProof w:val="0"/>
          <w:lang w:val="en-GB"/>
        </w:rPr>
        <w:t xml:space="preserve">Oxford University Press. Available at: </w:t>
      </w:r>
      <w:hyperlink r:id="R078b4b1ad8424762">
        <w:r w:rsidRPr="4079F0FE" w:rsidR="405FAE5D">
          <w:rPr>
            <w:rStyle w:val="Hyperlink"/>
            <w:noProof w:val="0"/>
            <w:lang w:val="en-GB"/>
          </w:rPr>
          <w:t>https://books.google.co.uk/books?hl=en&amp;lr=&amp;id=1meHEQAAQBAJ&amp;oi=fnd&amp;pg=PP1&amp;dq=Walker,+C.+(2011).+Blackstone%27s+Guide+to+the+Anti-Terrorism+Legislation.+Oxford+University+Press.&amp;ots=WaQXD52hkQ&amp;sig=OTH6d79HqgpZGRrGqLqZRj4cO0M&amp;redir_esc=y#v=onepage&amp;q=Walker%2C%20C.%20(2011).%20Blackstone's%20Guide%20to%20the%20Anti-Terrorism%20Legislation.%20Oxford%20University%20Press.&amp;f=false</w:t>
        </w:r>
      </w:hyperlink>
    </w:p>
    <w:p w:rsidR="4079F0FE" w:rsidP="4079F0FE" w:rsidRDefault="4079F0FE" w14:paraId="28E6831C" w14:textId="5543D3DD">
      <w:pPr>
        <w:pStyle w:val="Normal"/>
        <w:spacing w:line="360" w:lineRule="auto"/>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6oHZjfq" int2:invalidationBookmarkName="" int2:hashCode="TFtx12Qzqlhz3q" int2:id="4Le8HfqK">
      <int2:state int2:type="gram" int2:value="Rejected"/>
    </int2:bookmark>
    <int2:bookmark int2:bookmarkName="_Int_3OzjRMOs" int2:invalidationBookmarkName="" int2:hashCode="KVtrfqMqCWlDxU" int2:id="BlP8EGK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5">
    <w:nsid w:val="1dfbb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41d7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c60c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50453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0205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d85f1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b2e2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a2e4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4a40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2a7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19a4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687fa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71d1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6b9a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4e821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07bd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dc7f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3d3cd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7a896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9f28c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e4710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e64d1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d50c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37ea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1e076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ba0ef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cff9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1db5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c793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4cdd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6eb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676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98b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7a7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3f6f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32DA91"/>
    <w:rsid w:val="00277C19"/>
    <w:rsid w:val="003EB497"/>
    <w:rsid w:val="00403CE2"/>
    <w:rsid w:val="005C6E55"/>
    <w:rsid w:val="005C6E55"/>
    <w:rsid w:val="01906EC2"/>
    <w:rsid w:val="022477CF"/>
    <w:rsid w:val="02743C94"/>
    <w:rsid w:val="02E1D10A"/>
    <w:rsid w:val="02F8B5C3"/>
    <w:rsid w:val="031BD148"/>
    <w:rsid w:val="031C202E"/>
    <w:rsid w:val="03237D5A"/>
    <w:rsid w:val="034A5069"/>
    <w:rsid w:val="036387D6"/>
    <w:rsid w:val="0379465A"/>
    <w:rsid w:val="037A062D"/>
    <w:rsid w:val="039EA61D"/>
    <w:rsid w:val="03BE9D08"/>
    <w:rsid w:val="03C0693D"/>
    <w:rsid w:val="04215BED"/>
    <w:rsid w:val="043823ED"/>
    <w:rsid w:val="04424D29"/>
    <w:rsid w:val="056F2663"/>
    <w:rsid w:val="05771187"/>
    <w:rsid w:val="057AD497"/>
    <w:rsid w:val="0590806C"/>
    <w:rsid w:val="05A5CE21"/>
    <w:rsid w:val="05DD9375"/>
    <w:rsid w:val="062E8DB2"/>
    <w:rsid w:val="0664A009"/>
    <w:rsid w:val="0692D6C0"/>
    <w:rsid w:val="06CB8C16"/>
    <w:rsid w:val="076BAEF4"/>
    <w:rsid w:val="0782CC8A"/>
    <w:rsid w:val="07BDC558"/>
    <w:rsid w:val="08AAB160"/>
    <w:rsid w:val="0930E5A7"/>
    <w:rsid w:val="094A5955"/>
    <w:rsid w:val="0959A25C"/>
    <w:rsid w:val="097C4AEF"/>
    <w:rsid w:val="098F03F2"/>
    <w:rsid w:val="0A6A32B0"/>
    <w:rsid w:val="0A8132DC"/>
    <w:rsid w:val="0AC7EA8B"/>
    <w:rsid w:val="0AD34791"/>
    <w:rsid w:val="0B0D2327"/>
    <w:rsid w:val="0B820759"/>
    <w:rsid w:val="0BB62C07"/>
    <w:rsid w:val="0C0E1574"/>
    <w:rsid w:val="0C259DC9"/>
    <w:rsid w:val="0C611E54"/>
    <w:rsid w:val="0C6F936D"/>
    <w:rsid w:val="0C822D1D"/>
    <w:rsid w:val="0CAE9ACD"/>
    <w:rsid w:val="0CB40B7A"/>
    <w:rsid w:val="0CEBA047"/>
    <w:rsid w:val="0CFF3AE0"/>
    <w:rsid w:val="0D13E4DD"/>
    <w:rsid w:val="0D21E144"/>
    <w:rsid w:val="0E099599"/>
    <w:rsid w:val="0E24AB3E"/>
    <w:rsid w:val="0E2C882F"/>
    <w:rsid w:val="0E4F30F4"/>
    <w:rsid w:val="0E5EC39B"/>
    <w:rsid w:val="0E78F186"/>
    <w:rsid w:val="0F40FF5D"/>
    <w:rsid w:val="0F6113A3"/>
    <w:rsid w:val="0FA6CEE1"/>
    <w:rsid w:val="0FAD6AC4"/>
    <w:rsid w:val="0FCF4757"/>
    <w:rsid w:val="102D3657"/>
    <w:rsid w:val="103AEE8C"/>
    <w:rsid w:val="10689FD6"/>
    <w:rsid w:val="106FB00C"/>
    <w:rsid w:val="10987F98"/>
    <w:rsid w:val="11224056"/>
    <w:rsid w:val="112DCB15"/>
    <w:rsid w:val="116B4414"/>
    <w:rsid w:val="118C08D4"/>
    <w:rsid w:val="12858E13"/>
    <w:rsid w:val="128AD199"/>
    <w:rsid w:val="12C9B539"/>
    <w:rsid w:val="12FF6EC8"/>
    <w:rsid w:val="132B281D"/>
    <w:rsid w:val="135E18BD"/>
    <w:rsid w:val="138912A3"/>
    <w:rsid w:val="13A4C36B"/>
    <w:rsid w:val="13A87663"/>
    <w:rsid w:val="13A87663"/>
    <w:rsid w:val="13C2ADFE"/>
    <w:rsid w:val="1405B973"/>
    <w:rsid w:val="1443AD8D"/>
    <w:rsid w:val="146A6744"/>
    <w:rsid w:val="146F4CFC"/>
    <w:rsid w:val="14831DDF"/>
    <w:rsid w:val="14DD4454"/>
    <w:rsid w:val="150B63B9"/>
    <w:rsid w:val="153FD71F"/>
    <w:rsid w:val="15EA0499"/>
    <w:rsid w:val="1609B023"/>
    <w:rsid w:val="16739341"/>
    <w:rsid w:val="16A623E6"/>
    <w:rsid w:val="16D19538"/>
    <w:rsid w:val="16FA90DD"/>
    <w:rsid w:val="1760A1BA"/>
    <w:rsid w:val="177EB420"/>
    <w:rsid w:val="17935F7B"/>
    <w:rsid w:val="181285A7"/>
    <w:rsid w:val="181BA814"/>
    <w:rsid w:val="1833E4BC"/>
    <w:rsid w:val="188E5922"/>
    <w:rsid w:val="18A8067A"/>
    <w:rsid w:val="18EDD9AA"/>
    <w:rsid w:val="191D9BEA"/>
    <w:rsid w:val="196502A6"/>
    <w:rsid w:val="19A3D51F"/>
    <w:rsid w:val="19AF441A"/>
    <w:rsid w:val="19B3B983"/>
    <w:rsid w:val="19FAA326"/>
    <w:rsid w:val="19FE3841"/>
    <w:rsid w:val="1A10F7D3"/>
    <w:rsid w:val="1A1DE8CD"/>
    <w:rsid w:val="1A5AE067"/>
    <w:rsid w:val="1A5E278E"/>
    <w:rsid w:val="1A99462D"/>
    <w:rsid w:val="1A9CA42E"/>
    <w:rsid w:val="1AA954AA"/>
    <w:rsid w:val="1AAB1F06"/>
    <w:rsid w:val="1AC65381"/>
    <w:rsid w:val="1B267037"/>
    <w:rsid w:val="1B58808C"/>
    <w:rsid w:val="1B689B88"/>
    <w:rsid w:val="1BC646CF"/>
    <w:rsid w:val="1C078842"/>
    <w:rsid w:val="1C664646"/>
    <w:rsid w:val="1C74AE4C"/>
    <w:rsid w:val="1C76A138"/>
    <w:rsid w:val="1C949F35"/>
    <w:rsid w:val="1CE0CA66"/>
    <w:rsid w:val="1D07B4BA"/>
    <w:rsid w:val="1D20CED9"/>
    <w:rsid w:val="1D287597"/>
    <w:rsid w:val="1D61498C"/>
    <w:rsid w:val="1DB44B46"/>
    <w:rsid w:val="1DD98B09"/>
    <w:rsid w:val="1DE3758E"/>
    <w:rsid w:val="1DE70DC1"/>
    <w:rsid w:val="1E0C1DA4"/>
    <w:rsid w:val="1E2246C4"/>
    <w:rsid w:val="1E25A0C4"/>
    <w:rsid w:val="1E2C40CE"/>
    <w:rsid w:val="1E3C7E32"/>
    <w:rsid w:val="1F105015"/>
    <w:rsid w:val="1F5CD570"/>
    <w:rsid w:val="1F635159"/>
    <w:rsid w:val="1FB48887"/>
    <w:rsid w:val="1FB52D0C"/>
    <w:rsid w:val="20256BB5"/>
    <w:rsid w:val="206F2243"/>
    <w:rsid w:val="209E0F76"/>
    <w:rsid w:val="20C9500D"/>
    <w:rsid w:val="20FF418C"/>
    <w:rsid w:val="21075D77"/>
    <w:rsid w:val="2112AC60"/>
    <w:rsid w:val="213D48D5"/>
    <w:rsid w:val="21F01D90"/>
    <w:rsid w:val="21F485C9"/>
    <w:rsid w:val="22429208"/>
    <w:rsid w:val="22599869"/>
    <w:rsid w:val="226BBD98"/>
    <w:rsid w:val="229A8C89"/>
    <w:rsid w:val="229C1A50"/>
    <w:rsid w:val="229DD576"/>
    <w:rsid w:val="22A0FC7D"/>
    <w:rsid w:val="22E66D27"/>
    <w:rsid w:val="22EAF6F5"/>
    <w:rsid w:val="22FDAF97"/>
    <w:rsid w:val="2311981E"/>
    <w:rsid w:val="2333F864"/>
    <w:rsid w:val="23741885"/>
    <w:rsid w:val="2399966E"/>
    <w:rsid w:val="239D837D"/>
    <w:rsid w:val="23F49C34"/>
    <w:rsid w:val="2414EE17"/>
    <w:rsid w:val="24299280"/>
    <w:rsid w:val="243EB801"/>
    <w:rsid w:val="245FF91E"/>
    <w:rsid w:val="24B61872"/>
    <w:rsid w:val="24C1A5E2"/>
    <w:rsid w:val="24F6CE89"/>
    <w:rsid w:val="2545DB07"/>
    <w:rsid w:val="2588BCD6"/>
    <w:rsid w:val="2590DE75"/>
    <w:rsid w:val="25FE7633"/>
    <w:rsid w:val="25FF36A5"/>
    <w:rsid w:val="262AB0ED"/>
    <w:rsid w:val="2651B611"/>
    <w:rsid w:val="26523B33"/>
    <w:rsid w:val="26B48AB7"/>
    <w:rsid w:val="26DF40EF"/>
    <w:rsid w:val="26E89296"/>
    <w:rsid w:val="26FC82C3"/>
    <w:rsid w:val="27013115"/>
    <w:rsid w:val="27113DE3"/>
    <w:rsid w:val="274422C5"/>
    <w:rsid w:val="27718556"/>
    <w:rsid w:val="277397D0"/>
    <w:rsid w:val="27DF3FE0"/>
    <w:rsid w:val="27FACCF1"/>
    <w:rsid w:val="283904AE"/>
    <w:rsid w:val="28415BEC"/>
    <w:rsid w:val="2869F329"/>
    <w:rsid w:val="288CF908"/>
    <w:rsid w:val="28A8A660"/>
    <w:rsid w:val="28B7E65A"/>
    <w:rsid w:val="296F88BD"/>
    <w:rsid w:val="298339F0"/>
    <w:rsid w:val="29865487"/>
    <w:rsid w:val="29BBD556"/>
    <w:rsid w:val="29ED1EC7"/>
    <w:rsid w:val="2A1C03E4"/>
    <w:rsid w:val="2A4D7921"/>
    <w:rsid w:val="2AA89A0A"/>
    <w:rsid w:val="2AB75190"/>
    <w:rsid w:val="2B165BD2"/>
    <w:rsid w:val="2B481EE8"/>
    <w:rsid w:val="2D0F07E7"/>
    <w:rsid w:val="2D4255C3"/>
    <w:rsid w:val="2D4755C5"/>
    <w:rsid w:val="2D5875FF"/>
    <w:rsid w:val="2D7F8BCB"/>
    <w:rsid w:val="2D978C0E"/>
    <w:rsid w:val="2DAB667C"/>
    <w:rsid w:val="2DC7D508"/>
    <w:rsid w:val="2DDC041C"/>
    <w:rsid w:val="2DFF9527"/>
    <w:rsid w:val="2E76023E"/>
    <w:rsid w:val="2E86EAED"/>
    <w:rsid w:val="2EB2CB01"/>
    <w:rsid w:val="2F141950"/>
    <w:rsid w:val="2F6748C1"/>
    <w:rsid w:val="2FA35A68"/>
    <w:rsid w:val="2FEA5B3F"/>
    <w:rsid w:val="301E4C2B"/>
    <w:rsid w:val="3022360B"/>
    <w:rsid w:val="306AC821"/>
    <w:rsid w:val="30D5F00A"/>
    <w:rsid w:val="31684BE5"/>
    <w:rsid w:val="317C95FC"/>
    <w:rsid w:val="3196F23C"/>
    <w:rsid w:val="31DACD3E"/>
    <w:rsid w:val="32164336"/>
    <w:rsid w:val="3236330C"/>
    <w:rsid w:val="32903107"/>
    <w:rsid w:val="32A97B9E"/>
    <w:rsid w:val="32B263D0"/>
    <w:rsid w:val="33151570"/>
    <w:rsid w:val="33C4062A"/>
    <w:rsid w:val="33D13E42"/>
    <w:rsid w:val="3417D9E3"/>
    <w:rsid w:val="342B8348"/>
    <w:rsid w:val="34523C1F"/>
    <w:rsid w:val="3458B9B6"/>
    <w:rsid w:val="346DF0EC"/>
    <w:rsid w:val="34865243"/>
    <w:rsid w:val="34EFE733"/>
    <w:rsid w:val="358C1B74"/>
    <w:rsid w:val="35A1D787"/>
    <w:rsid w:val="35F0CEE8"/>
    <w:rsid w:val="36258818"/>
    <w:rsid w:val="362C447C"/>
    <w:rsid w:val="364A767C"/>
    <w:rsid w:val="3662E820"/>
    <w:rsid w:val="3674A7CE"/>
    <w:rsid w:val="367B2CF2"/>
    <w:rsid w:val="3698B340"/>
    <w:rsid w:val="36AE48FA"/>
    <w:rsid w:val="36D893AD"/>
    <w:rsid w:val="37860076"/>
    <w:rsid w:val="37C545BC"/>
    <w:rsid w:val="3854FE8F"/>
    <w:rsid w:val="38968525"/>
    <w:rsid w:val="38B89CD7"/>
    <w:rsid w:val="38C8726D"/>
    <w:rsid w:val="38E5700A"/>
    <w:rsid w:val="3900F788"/>
    <w:rsid w:val="399173AB"/>
    <w:rsid w:val="3A0DB9E5"/>
    <w:rsid w:val="3A123325"/>
    <w:rsid w:val="3A905D1D"/>
    <w:rsid w:val="3B34875D"/>
    <w:rsid w:val="3B3845F3"/>
    <w:rsid w:val="3B4B2BAD"/>
    <w:rsid w:val="3B6D08E6"/>
    <w:rsid w:val="3BCE9F5F"/>
    <w:rsid w:val="3C5CA6A6"/>
    <w:rsid w:val="3C62D572"/>
    <w:rsid w:val="3C74611B"/>
    <w:rsid w:val="3CDE9A0A"/>
    <w:rsid w:val="3D0AD4AC"/>
    <w:rsid w:val="3D2A38DB"/>
    <w:rsid w:val="3D5CA1F5"/>
    <w:rsid w:val="3D72615A"/>
    <w:rsid w:val="3D8ED4A7"/>
    <w:rsid w:val="3DF070B1"/>
    <w:rsid w:val="3DF86E67"/>
    <w:rsid w:val="3E091C45"/>
    <w:rsid w:val="3E64F5BA"/>
    <w:rsid w:val="3EF30852"/>
    <w:rsid w:val="3EF4B00B"/>
    <w:rsid w:val="3F0AB06A"/>
    <w:rsid w:val="3F384C34"/>
    <w:rsid w:val="3FB993F4"/>
    <w:rsid w:val="4008A7B0"/>
    <w:rsid w:val="40268148"/>
    <w:rsid w:val="405FAE5D"/>
    <w:rsid w:val="4079F0FE"/>
    <w:rsid w:val="4101C6E8"/>
    <w:rsid w:val="4112B2CB"/>
    <w:rsid w:val="41747CC4"/>
    <w:rsid w:val="4180EB79"/>
    <w:rsid w:val="4183E941"/>
    <w:rsid w:val="4188129E"/>
    <w:rsid w:val="4190354E"/>
    <w:rsid w:val="41A189FF"/>
    <w:rsid w:val="420837B2"/>
    <w:rsid w:val="4224B0EB"/>
    <w:rsid w:val="423A1ACE"/>
    <w:rsid w:val="425623BC"/>
    <w:rsid w:val="428B52F7"/>
    <w:rsid w:val="42D196FB"/>
    <w:rsid w:val="43A72E4A"/>
    <w:rsid w:val="44288505"/>
    <w:rsid w:val="445F6A0B"/>
    <w:rsid w:val="44FFE910"/>
    <w:rsid w:val="45080B64"/>
    <w:rsid w:val="45A43CB8"/>
    <w:rsid w:val="45D238BE"/>
    <w:rsid w:val="461F3CA4"/>
    <w:rsid w:val="464C9729"/>
    <w:rsid w:val="46AB8A09"/>
    <w:rsid w:val="46D8B84F"/>
    <w:rsid w:val="46F95CC3"/>
    <w:rsid w:val="47447C30"/>
    <w:rsid w:val="47554406"/>
    <w:rsid w:val="476D0193"/>
    <w:rsid w:val="47A7A534"/>
    <w:rsid w:val="47C9CFE7"/>
    <w:rsid w:val="47DA4A03"/>
    <w:rsid w:val="4822218A"/>
    <w:rsid w:val="489B7AFA"/>
    <w:rsid w:val="489B7AFA"/>
    <w:rsid w:val="492687BD"/>
    <w:rsid w:val="492873D1"/>
    <w:rsid w:val="495A4228"/>
    <w:rsid w:val="495EF76B"/>
    <w:rsid w:val="49AE4C55"/>
    <w:rsid w:val="49BDB06B"/>
    <w:rsid w:val="4A1D4A09"/>
    <w:rsid w:val="4A842DF3"/>
    <w:rsid w:val="4AD6AEBB"/>
    <w:rsid w:val="4AF65B6B"/>
    <w:rsid w:val="4B92F419"/>
    <w:rsid w:val="4BA877E1"/>
    <w:rsid w:val="4BC62CB2"/>
    <w:rsid w:val="4C029E81"/>
    <w:rsid w:val="4C70C0FF"/>
    <w:rsid w:val="4C9D8C9E"/>
    <w:rsid w:val="4CA14758"/>
    <w:rsid w:val="4CA72A2D"/>
    <w:rsid w:val="4D125BD4"/>
    <w:rsid w:val="4D680AEA"/>
    <w:rsid w:val="4DF38E9B"/>
    <w:rsid w:val="4E33F3BA"/>
    <w:rsid w:val="4E99BE50"/>
    <w:rsid w:val="4E9E8229"/>
    <w:rsid w:val="4E9ECBB8"/>
    <w:rsid w:val="4ED80B7C"/>
    <w:rsid w:val="4EF05E1B"/>
    <w:rsid w:val="4EFA484F"/>
    <w:rsid w:val="4F451BEF"/>
    <w:rsid w:val="4F4741B1"/>
    <w:rsid w:val="5032E1C6"/>
    <w:rsid w:val="504A0512"/>
    <w:rsid w:val="50B780F3"/>
    <w:rsid w:val="50F3A79D"/>
    <w:rsid w:val="511AB385"/>
    <w:rsid w:val="511BC6FA"/>
    <w:rsid w:val="519C1594"/>
    <w:rsid w:val="51E49A6D"/>
    <w:rsid w:val="526125B2"/>
    <w:rsid w:val="528145E4"/>
    <w:rsid w:val="528C7F5F"/>
    <w:rsid w:val="52F54A6E"/>
    <w:rsid w:val="5315BBBA"/>
    <w:rsid w:val="539B98B1"/>
    <w:rsid w:val="53A0A53F"/>
    <w:rsid w:val="53BD28A5"/>
    <w:rsid w:val="53FF1ABD"/>
    <w:rsid w:val="544DA6C1"/>
    <w:rsid w:val="5490D3F9"/>
    <w:rsid w:val="54B119D8"/>
    <w:rsid w:val="54FB98E9"/>
    <w:rsid w:val="5508ACB0"/>
    <w:rsid w:val="550FF20D"/>
    <w:rsid w:val="551144FA"/>
    <w:rsid w:val="551C1FA2"/>
    <w:rsid w:val="552B06FC"/>
    <w:rsid w:val="552C6C38"/>
    <w:rsid w:val="5532964E"/>
    <w:rsid w:val="5533AF72"/>
    <w:rsid w:val="5565F83C"/>
    <w:rsid w:val="5577D567"/>
    <w:rsid w:val="55B560B2"/>
    <w:rsid w:val="55C220F5"/>
    <w:rsid w:val="5629EC23"/>
    <w:rsid w:val="563EE609"/>
    <w:rsid w:val="56EE8971"/>
    <w:rsid w:val="56FE480F"/>
    <w:rsid w:val="575EAEA6"/>
    <w:rsid w:val="57657903"/>
    <w:rsid w:val="5767E4EA"/>
    <w:rsid w:val="579EFABD"/>
    <w:rsid w:val="57CC5CC1"/>
    <w:rsid w:val="58A2509F"/>
    <w:rsid w:val="58D47B66"/>
    <w:rsid w:val="58DA54B1"/>
    <w:rsid w:val="594E0C9A"/>
    <w:rsid w:val="5963E778"/>
    <w:rsid w:val="598F8AA5"/>
    <w:rsid w:val="59FD7870"/>
    <w:rsid w:val="5A4A7810"/>
    <w:rsid w:val="5B173AB4"/>
    <w:rsid w:val="5B250D0B"/>
    <w:rsid w:val="5B389995"/>
    <w:rsid w:val="5C0977EC"/>
    <w:rsid w:val="5C1A3BE8"/>
    <w:rsid w:val="5C1F2790"/>
    <w:rsid w:val="5C43A2D1"/>
    <w:rsid w:val="5C5D51F3"/>
    <w:rsid w:val="5C87D4B5"/>
    <w:rsid w:val="5CC1FA60"/>
    <w:rsid w:val="5CD08FA7"/>
    <w:rsid w:val="5CDE008F"/>
    <w:rsid w:val="5D31EDAD"/>
    <w:rsid w:val="5DE87DB0"/>
    <w:rsid w:val="5DF17591"/>
    <w:rsid w:val="5E41E05D"/>
    <w:rsid w:val="5E82E98E"/>
    <w:rsid w:val="5E907E81"/>
    <w:rsid w:val="5EB85BA6"/>
    <w:rsid w:val="5F2268AE"/>
    <w:rsid w:val="5F5C422F"/>
    <w:rsid w:val="5F8C9596"/>
    <w:rsid w:val="5FA3FB55"/>
    <w:rsid w:val="6032F0A3"/>
    <w:rsid w:val="60B1231B"/>
    <w:rsid w:val="6131BA58"/>
    <w:rsid w:val="6142877E"/>
    <w:rsid w:val="614A4613"/>
    <w:rsid w:val="616B56E6"/>
    <w:rsid w:val="616C9FCB"/>
    <w:rsid w:val="61CE05C5"/>
    <w:rsid w:val="61EAE9F4"/>
    <w:rsid w:val="620A5C27"/>
    <w:rsid w:val="629F118B"/>
    <w:rsid w:val="62C03789"/>
    <w:rsid w:val="62F1966C"/>
    <w:rsid w:val="6301C2E9"/>
    <w:rsid w:val="63081A51"/>
    <w:rsid w:val="635078D2"/>
    <w:rsid w:val="639AC6F2"/>
    <w:rsid w:val="63A1E50D"/>
    <w:rsid w:val="63FB1D4B"/>
    <w:rsid w:val="642CBB82"/>
    <w:rsid w:val="643C145F"/>
    <w:rsid w:val="64583FD1"/>
    <w:rsid w:val="6491031D"/>
    <w:rsid w:val="64929505"/>
    <w:rsid w:val="64C67611"/>
    <w:rsid w:val="64E7F379"/>
    <w:rsid w:val="657DAC45"/>
    <w:rsid w:val="65929216"/>
    <w:rsid w:val="65C024DC"/>
    <w:rsid w:val="66572AB8"/>
    <w:rsid w:val="666EE0CF"/>
    <w:rsid w:val="668AFC22"/>
    <w:rsid w:val="66C2549E"/>
    <w:rsid w:val="66FD9356"/>
    <w:rsid w:val="670B7930"/>
    <w:rsid w:val="671FA297"/>
    <w:rsid w:val="6732CF49"/>
    <w:rsid w:val="6767EE69"/>
    <w:rsid w:val="67B12781"/>
    <w:rsid w:val="689366AD"/>
    <w:rsid w:val="690BC418"/>
    <w:rsid w:val="696EBF41"/>
    <w:rsid w:val="696EBF41"/>
    <w:rsid w:val="697A1BFB"/>
    <w:rsid w:val="69BD0606"/>
    <w:rsid w:val="69BF60D3"/>
    <w:rsid w:val="69D9AA43"/>
    <w:rsid w:val="6A1465EC"/>
    <w:rsid w:val="6AA0A1CE"/>
    <w:rsid w:val="6ACC8EE9"/>
    <w:rsid w:val="6B8FCE5C"/>
    <w:rsid w:val="6BD22BA4"/>
    <w:rsid w:val="6BFDB4C6"/>
    <w:rsid w:val="6C5B3C1B"/>
    <w:rsid w:val="6C67C159"/>
    <w:rsid w:val="6C88552D"/>
    <w:rsid w:val="6D307AD4"/>
    <w:rsid w:val="6DB6B99C"/>
    <w:rsid w:val="6DFABE35"/>
    <w:rsid w:val="6EFBDCF1"/>
    <w:rsid w:val="6F32DA91"/>
    <w:rsid w:val="6F5F61FD"/>
    <w:rsid w:val="6FA19E38"/>
    <w:rsid w:val="7011438E"/>
    <w:rsid w:val="7013A642"/>
    <w:rsid w:val="70E1D225"/>
    <w:rsid w:val="70FDD03D"/>
    <w:rsid w:val="712A8800"/>
    <w:rsid w:val="7199E994"/>
    <w:rsid w:val="719FB878"/>
    <w:rsid w:val="71EA8BED"/>
    <w:rsid w:val="7208BEAF"/>
    <w:rsid w:val="72A32729"/>
    <w:rsid w:val="72C78491"/>
    <w:rsid w:val="73CDBCFB"/>
    <w:rsid w:val="742DDDC3"/>
    <w:rsid w:val="74F21E53"/>
    <w:rsid w:val="74F7C274"/>
    <w:rsid w:val="7507FD0A"/>
    <w:rsid w:val="75419FC9"/>
    <w:rsid w:val="758EAB50"/>
    <w:rsid w:val="7618B6B9"/>
    <w:rsid w:val="762648AA"/>
    <w:rsid w:val="7636B709"/>
    <w:rsid w:val="76417ECD"/>
    <w:rsid w:val="765FEB1F"/>
    <w:rsid w:val="769B0770"/>
    <w:rsid w:val="769D5C22"/>
    <w:rsid w:val="769E2D45"/>
    <w:rsid w:val="76D02719"/>
    <w:rsid w:val="76D5831B"/>
    <w:rsid w:val="76EC085B"/>
    <w:rsid w:val="76EE0A90"/>
    <w:rsid w:val="76FF1DA6"/>
    <w:rsid w:val="7724CD74"/>
    <w:rsid w:val="773AA875"/>
    <w:rsid w:val="773B9ACE"/>
    <w:rsid w:val="789FEDB0"/>
    <w:rsid w:val="78EC9048"/>
    <w:rsid w:val="78F965F8"/>
    <w:rsid w:val="7906F9D1"/>
    <w:rsid w:val="79588A72"/>
    <w:rsid w:val="79971ADF"/>
    <w:rsid w:val="79BF614E"/>
    <w:rsid w:val="7A071FC6"/>
    <w:rsid w:val="7A5A1E1E"/>
    <w:rsid w:val="7AC3474B"/>
    <w:rsid w:val="7ADAC6B7"/>
    <w:rsid w:val="7AF46F9B"/>
    <w:rsid w:val="7B2C34D2"/>
    <w:rsid w:val="7C11EC66"/>
    <w:rsid w:val="7C6249DB"/>
    <w:rsid w:val="7D7582EB"/>
    <w:rsid w:val="7D7DE57E"/>
    <w:rsid w:val="7DBC7294"/>
    <w:rsid w:val="7E1F50C2"/>
    <w:rsid w:val="7E2D597C"/>
    <w:rsid w:val="7E4EC010"/>
    <w:rsid w:val="7ECCD04B"/>
    <w:rsid w:val="7EF492DE"/>
    <w:rsid w:val="7F19F4C7"/>
    <w:rsid w:val="7FBCFAC8"/>
    <w:rsid w:val="7FE4A178"/>
    <w:rsid w:val="7FEF8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A346E"/>
  <w15:chartTrackingRefBased/>
  <w15:docId w15:val="{872A2574-37C2-49CD-8618-60814EC963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079F0FE"/>
    <w:pPr>
      <w:spacing/>
      <w:ind w:left="720"/>
      <w:contextualSpacing/>
    </w:pPr>
  </w:style>
  <w:style w:type="character" w:styleId="Hyperlink">
    <w:uiPriority w:val="99"/>
    <w:name w:val="Hyperlink"/>
    <w:basedOn w:val="DefaultParagraphFont"/>
    <w:unhideWhenUsed/>
    <w:rsid w:val="4079F0F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ooks.google.co.uk/books?hl=en&amp;lr=&amp;id=-0eAEQAAQBAJ&amp;oi=fnd&amp;pg=PR7&amp;dq=Thomas,+P.+(2016).+Changing+perceptions+of+Prevent:+localized+delivery+and+community+trust.+Journal+for+Deradicalization,+(7),+1-42.&amp;ots=t3HufSwn6s&amp;sig=UzfWZTPcJ0kXHUA68fhcCnYwixw&amp;redir_esc=y#v=onepage&amp;q&amp;f=false" TargetMode="External" Id="Rf7b08e3753254e66" /><Relationship Type="http://schemas.openxmlformats.org/officeDocument/2006/relationships/hyperlink" Target="https://books.google.co.uk/books?hl=en&amp;lr=&amp;id=-0eAEQAAQBAJ&amp;oi=fnd&amp;pg=PR7&amp;dq=Thomas,+P.+(2016).+Changing+perceptions+of+Prevent:+localized+delivery+and+community+trust.+Journal+for+Deradicalization,+(7),+1-42.&amp;ots=t3HufSwn6s&amp;sig=UzfWZTPcJ0kXHUA68fhcCnYwixw&amp;redir_esc=y#v=onepage&amp;q&amp;f=false" TargetMode="External" Id="R757911821ad042ed" /><Relationship Type="http://schemas.openxmlformats.org/officeDocument/2006/relationships/hyperlink" Target="https://www.amnesty.org.uk/knowledge-hub/all-resources/united-kingdom-prevent-thought-police-2023/" TargetMode="External" Id="R7ac8dc601e634e99" /><Relationship Type="http://schemas.openxmlformats.org/officeDocument/2006/relationships/hyperlink" Target="https://www.amnesty.org.uk/knowledge-hub/all-resources/united-kingdom-prevent-thought-police-2023/" TargetMode="External" Id="Ra3a0aee644354f8a" /><Relationship Type="http://schemas.openxmlformats.org/officeDocument/2006/relationships/hyperlink" Target="https://www.amnesty.org.uk/knowledge-hub/all-resources/united-kingdom-prevent-thought-police-2023/" TargetMode="External" Id="R57452ecd7c664e7b" /><Relationship Type="http://schemas.openxmlformats.org/officeDocument/2006/relationships/hyperlink" Target="https://www.amnesty.org.uk/knowledge-hub/all-resources/united-kingdom-prevent-thought-police-2023/" TargetMode="External" Id="R8d1d41837f894da4" /><Relationship Type="http://schemas.openxmlformats.org/officeDocument/2006/relationships/hyperlink" Target="https://www.amnesty.org.uk/knowledge-hub/all-resources/united-kingdom-prevent-thought-police-2023/" TargetMode="External" Id="R01b5c78124e24758" /><Relationship Type="http://schemas.openxmlformats.org/officeDocument/2006/relationships/hyperlink" Target="https://www.amnesty.org.uk/knowledge-hub/all-resources/united-kingdom-prevent-thought-police-2023/" TargetMode="External" Id="R7cefade5d57a4306" /><Relationship Type="http://schemas.openxmlformats.org/officeDocument/2006/relationships/hyperlink" Target="https://onlinelibrary.wiley.com/doi/abs/10.1111/chso.12060" TargetMode="External" Id="R8c6f94f341ab4cd0" /><Relationship Type="http://schemas.openxmlformats.org/officeDocument/2006/relationships/hyperlink" Target="https://onlinelibrary.wiley.com/doi/abs/10.1111/chso.12060" TargetMode="External" Id="R517d1f193296486d" /><Relationship Type="http://schemas.openxmlformats.org/officeDocument/2006/relationships/hyperlink" Target="https://www.gov.uk/government/publications/the-prevent-duty-safeguarding-learners-vulnerable-to-radicalisation" TargetMode="External" Id="R7f1bb876a925452a" /><Relationship Type="http://schemas.openxmlformats.org/officeDocument/2006/relationships/hyperlink" Target="https://www.gov.uk/government/publications/the-prevent-duty-safeguarding-learners-vulnerable-to-radicalisation" TargetMode="External" Id="R75bd1be4bf944aa9" /><Relationship Type="http://schemas.openxmlformats.org/officeDocument/2006/relationships/hyperlink" Target="https://onlinelibrary.wiley.com/doi/full/10.1111/1745-9133.12249" TargetMode="External" Id="Rbcee619cb1664451" /><Relationship Type="http://schemas.openxmlformats.org/officeDocument/2006/relationships/hyperlink" Target="https://onlinelibrary.wiley.com/doi/full/10.1111/1745-9133.12249" TargetMode="External" Id="Rdba89a4b950f41b9" /><Relationship Type="http://schemas.openxmlformats.org/officeDocument/2006/relationships/hyperlink" Target="https://onlinelibrary.wiley.com/doi/full/10.1111/1745-9133.12249" TargetMode="External" Id="R99b3b5f2e2094a75" /><Relationship Type="http://schemas.openxmlformats.org/officeDocument/2006/relationships/hyperlink" Target="https://onlinelibrary.wiley.com/doi/full/10.1111/1745-9133.12249" TargetMode="External" Id="R5555c41e1006429d" /><Relationship Type="http://schemas.openxmlformats.org/officeDocument/2006/relationships/hyperlink" Target="https://hmicfrs.justiceinspectorates.gov.uk/our-work/article/counter-terrorism-inspections/" TargetMode="External" Id="Ra743300952834e71" /><Relationship Type="http://schemas.openxmlformats.org/officeDocument/2006/relationships/hyperlink" Target="https://hmicfrs.justiceinspectorates.gov.uk/our-work/article/counter-terrorism-inspections/" TargetMode="External" Id="R00fa8a9496314873" /><Relationship Type="http://schemas.openxmlformats.org/officeDocument/2006/relationships/hyperlink" Target="https://www.gov.uk/government/publications/counter-terrorism-strategy-contest-2018" TargetMode="External" Id="R8081f66d391f4b40" /><Relationship Type="http://schemas.openxmlformats.org/officeDocument/2006/relationships/hyperlink" Target="https://www.gov.uk/government/publications/counter-terrorism-strategy-contest-2018" TargetMode="External" Id="R75c7fd5aa3c44351" /><Relationship Type="http://schemas.openxmlformats.org/officeDocument/2006/relationships/hyperlink" Target="https://www.gov.uk/government/publications/counter-terrorism-strategy-contest-2018" TargetMode="External" Id="Redb313c6dd2c4eaa" /><Relationship Type="http://schemas.openxmlformats.org/officeDocument/2006/relationships/hyperlink" Target="https://www.gov.uk/government/publications/counter-terrorism-strategy-contest-2018" TargetMode="External" Id="R51612bcbe09846f5" /><Relationship Type="http://schemas.openxmlformats.org/officeDocument/2006/relationships/hyperlink" Target="https://www.gov.uk/government/publications/prevent-duty-guidance" TargetMode="External" Id="Rfc1b1d23d27a4c25" /><Relationship Type="http://schemas.openxmlformats.org/officeDocument/2006/relationships/hyperlink" Target="https://www.gov.uk/government/publications/prevent-duty-guidance" TargetMode="External" Id="R26ce4f611c034581" /><Relationship Type="http://schemas.openxmlformats.org/officeDocument/2006/relationships/hyperlink" Target="https://www.gov.uk/government/statistics/individuals-referred-to-prevent/individuals-referred-to-and-supported-through-the-prevent-programme-april-2022-to-march-2023" TargetMode="External" Id="Rb1099e15fe604962" /><Relationship Type="http://schemas.openxmlformats.org/officeDocument/2006/relationships/hyperlink" Target="https://www.gov.uk/government/publications/channel-and-prevent-multi-agency-panel-pmap-guidance/channel-duty-guidance-protecting-people-susceptible-to-radicalisation-accessible" TargetMode="External" Id="Rd5a895a8315246d4" /><Relationship Type="http://schemas.openxmlformats.org/officeDocument/2006/relationships/hyperlink" Target="https://www.support-people-susceptible-to-radicalisation.service.gov.uk/prevent-duty-training-learn-how-support-people-susceptible-radicalisation" TargetMode="External" Id="Rd27c8bc895a149e9" /><Relationship Type="http://schemas.openxmlformats.org/officeDocument/2006/relationships/hyperlink" Target="https://books.google.co.uk/books?hl=en&amp;lr=&amp;id=D28TEQAAQBAJ&amp;oi=fnd&amp;pg=PT12&amp;dq=Law,+R.+D.+(2016).+Terrorism:+A+History.+Polity.&amp;ots=F3ysI8SsKa&amp;sig=MGa6r0De7nxLZP-2_g_Qs3EO7aU&amp;redir_esc=y#v=onepage&amp;q=Law%2C%20R.%20D.%20(2016).%20Terrorism%3A%20A%20History.%20Polity.&amp;f=false" TargetMode="External" Id="R32600360dfb64dde" /><Relationship Type="http://schemas.openxmlformats.org/officeDocument/2006/relationships/hyperlink" Target="https://www.crestresearch.ac.uk/download/4066/protective_factors_report_22-012-03.pdf" TargetMode="External" Id="R937a33606c034a9e" /><Relationship Type="http://schemas.openxmlformats.org/officeDocument/2006/relationships/hyperlink" Target="https://www.crestresearch.ac.uk/download/4066/protective_factors_report_22-012-03.pdf" TargetMode="External" Id="Rbd4e2798b2464aa8" /><Relationship Type="http://schemas.openxmlformats.org/officeDocument/2006/relationships/hyperlink" Target="https://sussex.figshare.com/articles/thesis/Prevent_the_preclusive_identity_politics_of_British_counter-radicalisation_policy_2001-2015/23449532?file=41158829" TargetMode="External" Id="Rdb03581030a24fb4" /><Relationship Type="http://schemas.openxmlformats.org/officeDocument/2006/relationships/hyperlink" Target="https://psycnet.apa.org/record/2005-01817-002" TargetMode="External" Id="R13ff529504bb4dbe" /><Relationship Type="http://schemas.openxmlformats.org/officeDocument/2006/relationships/hyperlink" Target="https://psycnet.apa.org/record/2005-01817-002" TargetMode="External" Id="Raf9047e48add4754" /><Relationship Type="http://schemas.openxmlformats.org/officeDocument/2006/relationships/hyperlink" Target="https://www.nao.org.uk/reports/investigation-into-the-performance-of-uk-security-vetting/" TargetMode="External" Id="Radc58b3159214aef" /><Relationship Type="http://schemas.openxmlformats.org/officeDocument/2006/relationships/hyperlink" Target="https://www.justiceinitiative.org/publications/eroding-trust-uk-s-prevent-counter-extremism-strategy-health-and-education" TargetMode="External" Id="R262870af360d4078" /><Relationship Type="http://schemas.openxmlformats.org/officeDocument/2006/relationships/hyperlink" Target="https://www.justiceinitiative.org/publications/eroding-trust-uk-s-prevent-counter-extremism-strategy-health-and-education" TargetMode="External" Id="R0d7c4d178737482c" /><Relationship Type="http://schemas.openxmlformats.org/officeDocument/2006/relationships/hyperlink" Target="https://www.justiceinitiative.org/publications/eroding-trust-uk-s-prevent-counter-extremism-strategy-health-and-education" TargetMode="External" Id="R51d199910ca048a4" /><Relationship Type="http://schemas.openxmlformats.org/officeDocument/2006/relationships/hyperlink" Target="https://www.justiceinitiative.org/publications/eroding-trust-uk-s-prevent-counter-extremism-strategy-health-and-education" TargetMode="External" Id="Ra6192201cabf4dba" /><Relationship Type="http://schemas.openxmlformats.org/officeDocument/2006/relationships/hyperlink" Target="https://www.justiceinitiative.org/publications/eroding-trust-uk-s-prevent-counter-extremism-strategy-health-and-education" TargetMode="External" Id="R632f345b358249cc" /><Relationship Type="http://schemas.openxmlformats.org/officeDocument/2006/relationships/hyperlink" Target="https://www.nature.com/articles/s41599-017-0061-9" TargetMode="External" Id="Rd06a395986b84555" /><Relationship Type="http://schemas.openxmlformats.org/officeDocument/2006/relationships/hyperlink" Target="https://www.nature.com/articles/s41599-017-0061-9" TargetMode="External" Id="Rbfbca5b4e32f4d9c" /><Relationship Type="http://schemas.openxmlformats.org/officeDocument/2006/relationships/hyperlink" Target="https://www.nature.com/articles/s41599-017-0061-9" TargetMode="External" Id="R1cd7539b7eec4612" /><Relationship Type="http://schemas.openxmlformats.org/officeDocument/2006/relationships/hyperlink" Target="https://www.nature.com/articles/s41599-017-0061-9" TargetMode="External" Id="R3e424161afde4940" /><Relationship Type="http://schemas.openxmlformats.org/officeDocument/2006/relationships/hyperlink" Target="https://www.nature.com/articles/s41599-017-0061-9" TargetMode="External" Id="R502bc9ef73e3418a" /><Relationship Type="http://schemas.openxmlformats.org/officeDocument/2006/relationships/hyperlink" Targe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 TargetMode="External" Id="R5f164fc9fb6b449d" /><Relationship Type="http://schemas.openxmlformats.org/officeDocument/2006/relationships/hyperlink" Targe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 TargetMode="External" Id="Rc0091f3684754d7d" /><Relationship Type="http://schemas.openxmlformats.org/officeDocument/2006/relationships/hyperlink" Targe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 TargetMode="External" Id="R59a67b54f27b4854" /><Relationship Type="http://schemas.openxmlformats.org/officeDocument/2006/relationships/hyperlink" Targe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 TargetMode="External" Id="R738b834f0dfb4f1c" /><Relationship Type="http://schemas.openxmlformats.org/officeDocument/2006/relationships/hyperlink" Targe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 TargetMode="External" Id="R8b0d5d2822dd4df6" /><Relationship Type="http://schemas.openxmlformats.org/officeDocument/2006/relationships/hyperlink" Target="https://d1wqtxts1xzle7.cloudfront.net/55441307/deradicalisering_eng_lowres-libre.pdf?1515060456=&amp;response-content-disposition=inline%3B+filename%3DDe_radicalisation_Scientific_insights_fo.pdf&amp;Expires=1780086437&amp;Signature=TfXtGKC71eVYRCrXmRvUa-HXJUeByvs5K433-1Ora2uFdzxHrdcnV53MBwJPD4c2lFK1NrWHYRUtxMkymaw1E7~LeHlSVstrHcUy~WPPI~pbro9ju8~OAyRXfC5PsR0GTx4rHbSJf0CSCPa1LVbG98U36iEXJpsM-LqhLwdnQlLgjj6uUjZwim1xm6C3~PE~vyvJtNCwfPG8xK71XNT72BjrjETZJutFlq5q7fuLcnCP-3AoLZqn3uSrnVh9NU~6XJLIZsoBUAf2xC8f0nVflpbzQo0QKU54FBaOwjG9dYzFS1VGMpswIgFHhIYvaYKTeVd65ZoodY32SxX2Ls28Xw__&amp;Key-Pair-Id=APKAJLOHF5GGSLRBV4ZA#page=121" TargetMode="External" Id="Rce5cb0c21bb54871" /><Relationship Type="http://schemas.openxmlformats.org/officeDocument/2006/relationships/hyperlink" Target="https://books.google.co.uk/books?hl=en&amp;lr=&amp;id=1meHEQAAQBAJ&amp;oi=fnd&amp;pg=PP1&amp;dq=Walker,+C.+(2011).+Blackstone%27s+Guide+to+the+Anti-Terrorism+Legislation.+Oxford+University+Press.&amp;ots=WaQXD52hkQ&amp;sig=OTH6d79HqgpZGRrGqLqZRj4cO0M&amp;redir_esc=y#v=onepage&amp;q=Walker%2C%20C.%20(2011).%20Blackstone's%20Guide%20to%20the%20Anti-Terrorism%20Legislation.%20Oxford%20University%20Press.&amp;f=false" TargetMode="External" Id="R078b4b1ad8424762" /><Relationship Type="http://schemas.microsoft.com/office/2020/10/relationships/intelligence" Target="/word/intelligence2.xml" Id="R1fbd6ebce68b4083" /><Relationship Type="http://schemas.openxmlformats.org/officeDocument/2006/relationships/numbering" Target="/word/numbering.xml" Id="R43938481159d4f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Golledge (2304737)</dc:creator>
  <keywords/>
  <dc:description/>
  <lastModifiedBy>Milly Golledge (2304737)</lastModifiedBy>
  <revision>2</revision>
  <dcterms:created xsi:type="dcterms:W3CDTF">2026-05-28T22:45:48.1979278Z</dcterms:created>
  <dcterms:modified xsi:type="dcterms:W3CDTF">2026-05-29T22:38:49.0363928Z</dcterms:modified>
</coreProperties>
</file>