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64DEE" w14:textId="1C1EF1B1" w:rsidR="00084D5A" w:rsidRDefault="00084D5A" w:rsidP="00084D5A">
      <w:pPr>
        <w:rPr>
          <w:sz w:val="24"/>
          <w:szCs w:val="24"/>
        </w:rPr>
      </w:pPr>
      <w:r w:rsidRPr="00084D5A">
        <w:rPr>
          <w:b/>
          <w:bCs/>
          <w:sz w:val="24"/>
          <w:szCs w:val="24"/>
        </w:rPr>
        <w:t>Create a community profile for your PTE1 school. Using relevant literature, suggest ways in which the school can make use of its location and community to support pupil learning.</w:t>
      </w:r>
      <w:r w:rsidRPr="00084D5A">
        <w:rPr>
          <w:sz w:val="24"/>
          <w:szCs w:val="24"/>
        </w:rPr>
        <w:t> </w:t>
      </w:r>
    </w:p>
    <w:p w14:paraId="6E256CD5" w14:textId="1582EA21" w:rsidR="00AE16AC" w:rsidRDefault="00AE16AC" w:rsidP="00A51491">
      <w:pPr>
        <w:rPr>
          <w:sz w:val="24"/>
          <w:szCs w:val="24"/>
        </w:rPr>
      </w:pPr>
      <w:r>
        <w:rPr>
          <w:sz w:val="24"/>
          <w:szCs w:val="24"/>
        </w:rPr>
        <w:t>Throughout this assignment, the writer has researched into School X and the unique opportunities and challenges it faces when engaging and using the community as a learning opportunity as a rural, mixed-gender primary school.</w:t>
      </w:r>
      <w:r w:rsidR="008064A1">
        <w:rPr>
          <w:sz w:val="24"/>
          <w:szCs w:val="24"/>
        </w:rPr>
        <w:t xml:space="preserve"> The assignment will focus on the high level of cultural diversity within School X and how this can be used as an opportunity to promote relationships between pupils, families and the school and how all involved can learn from it. Furthermore, the physical environment and community of School X will be </w:t>
      </w:r>
      <w:r w:rsidR="00F04BD2">
        <w:rPr>
          <w:sz w:val="24"/>
          <w:szCs w:val="24"/>
        </w:rPr>
        <w:t>considered,</w:t>
      </w:r>
      <w:r w:rsidR="008064A1">
        <w:rPr>
          <w:sz w:val="24"/>
          <w:szCs w:val="24"/>
        </w:rPr>
        <w:t xml:space="preserve"> and suggestions will be made by the writer to enable the school to use its close knit, rural location to its advantage and as a learning tool.</w:t>
      </w:r>
      <w:r w:rsidR="00F04BD2">
        <w:rPr>
          <w:sz w:val="24"/>
          <w:szCs w:val="24"/>
        </w:rPr>
        <w:t xml:space="preserve"> The advantages of School X’s location and approach to cultural diversity will be highlighted and built upon to develop and enrich learning experiences. The writer has focused on increasing learning experiences through diversity and inclusion and has introduced the concept of nature-based learning to take full advantage of the local greenspace and local country park. Ultimately, the assignment aims to identify the school’s strengths in engaging and using the community, build upon these and offer recommendations for using the local area and culturally diverse community to enrich learning and student engagement.  </w:t>
      </w:r>
      <w:r>
        <w:rPr>
          <w:sz w:val="24"/>
          <w:szCs w:val="24"/>
        </w:rPr>
        <w:t xml:space="preserve"> </w:t>
      </w:r>
    </w:p>
    <w:p w14:paraId="1A1EBC57" w14:textId="0A760EE0" w:rsidR="00E95973" w:rsidRPr="00C56C50" w:rsidRDefault="00084D5A" w:rsidP="00A51491">
      <w:pPr>
        <w:rPr>
          <w:sz w:val="24"/>
          <w:szCs w:val="24"/>
        </w:rPr>
      </w:pPr>
      <w:r w:rsidRPr="00C56C50">
        <w:rPr>
          <w:sz w:val="24"/>
          <w:szCs w:val="24"/>
        </w:rPr>
        <w:t xml:space="preserve">School X </w:t>
      </w:r>
      <w:r w:rsidR="00AB7881" w:rsidRPr="00C56C50">
        <w:rPr>
          <w:sz w:val="24"/>
          <w:szCs w:val="24"/>
        </w:rPr>
        <w:t>is a rural, mixed gender, English Medium Primary School in the Neath Port Talbot Local Authority. As of 2024, the school has 174 pupils, 82 of which are female and 92 males (Welsh Government, 2024).</w:t>
      </w:r>
      <w:r w:rsidR="00D940B3" w:rsidRPr="00C56C50">
        <w:rPr>
          <w:sz w:val="24"/>
          <w:szCs w:val="24"/>
        </w:rPr>
        <w:t xml:space="preserve"> Leonard </w:t>
      </w:r>
      <w:r w:rsidR="00D940B3" w:rsidRPr="00C56C50">
        <w:rPr>
          <w:i/>
          <w:iCs/>
          <w:sz w:val="24"/>
          <w:szCs w:val="24"/>
        </w:rPr>
        <w:t>et al</w:t>
      </w:r>
      <w:r w:rsidR="00D940B3" w:rsidRPr="00C56C50">
        <w:rPr>
          <w:sz w:val="24"/>
          <w:szCs w:val="24"/>
        </w:rPr>
        <w:t xml:space="preserve"> (2001), propose the idea that being a smaller school allows better use of the community as a rich learning environment in a way that larger schools struggle to replicate.</w:t>
      </w:r>
      <w:r w:rsidR="00E95973" w:rsidRPr="00C56C50">
        <w:rPr>
          <w:sz w:val="24"/>
          <w:szCs w:val="24"/>
        </w:rPr>
        <w:t xml:space="preserve"> This in turn provides opportunities for a stronger sense of belonging and more personalised learning within the school and its community. </w:t>
      </w:r>
    </w:p>
    <w:p w14:paraId="2BA292F2" w14:textId="77777777" w:rsidR="00481BB1" w:rsidRPr="00C56C50" w:rsidRDefault="00206A69" w:rsidP="00A51491">
      <w:pPr>
        <w:rPr>
          <w:sz w:val="24"/>
          <w:szCs w:val="24"/>
        </w:rPr>
      </w:pPr>
      <w:r w:rsidRPr="00C56C50">
        <w:rPr>
          <w:sz w:val="24"/>
          <w:szCs w:val="24"/>
        </w:rPr>
        <w:t>The community of School X can also be described as diverse</w:t>
      </w:r>
      <w:r w:rsidR="004816BE" w:rsidRPr="00C56C50">
        <w:rPr>
          <w:sz w:val="24"/>
          <w:szCs w:val="24"/>
        </w:rPr>
        <w:t xml:space="preserve"> in culture. According to Welsh Government (2024), 19.3% of pupils within School X come from black, Asian and minority ethnic </w:t>
      </w:r>
      <w:r w:rsidR="00F46F3F" w:rsidRPr="00C56C50">
        <w:rPr>
          <w:sz w:val="24"/>
          <w:szCs w:val="24"/>
        </w:rPr>
        <w:t xml:space="preserve">(BAME) </w:t>
      </w:r>
      <w:r w:rsidR="004816BE" w:rsidRPr="00C56C50">
        <w:rPr>
          <w:sz w:val="24"/>
          <w:szCs w:val="24"/>
        </w:rPr>
        <w:t xml:space="preserve">backgrounds. This is </w:t>
      </w:r>
      <w:r w:rsidR="00580464" w:rsidRPr="00C56C50">
        <w:rPr>
          <w:sz w:val="24"/>
          <w:szCs w:val="24"/>
        </w:rPr>
        <w:t xml:space="preserve">10.8% higher than the average of 8.5% within the Local Authority and 4% higher than the average of 15.3% in Wales. </w:t>
      </w:r>
      <w:r w:rsidR="00E95973" w:rsidRPr="00C56C50">
        <w:rPr>
          <w:sz w:val="24"/>
          <w:szCs w:val="24"/>
        </w:rPr>
        <w:t xml:space="preserve">The school’s demographic diversity could present both challenges and opportunities for learning. </w:t>
      </w:r>
      <w:r w:rsidR="00730DD0" w:rsidRPr="00C56C50">
        <w:rPr>
          <w:sz w:val="24"/>
          <w:szCs w:val="24"/>
        </w:rPr>
        <w:t>Parker (2015) and Wallace (2023) both agree that racial stereotypes against black children in the 20</w:t>
      </w:r>
      <w:r w:rsidR="00730DD0" w:rsidRPr="00C56C50">
        <w:rPr>
          <w:sz w:val="24"/>
          <w:szCs w:val="24"/>
          <w:vertAlign w:val="superscript"/>
        </w:rPr>
        <w:t>th</w:t>
      </w:r>
      <w:r w:rsidR="00730DD0" w:rsidRPr="00C56C50">
        <w:rPr>
          <w:sz w:val="24"/>
          <w:szCs w:val="24"/>
        </w:rPr>
        <w:t xml:space="preserve"> century have led to poorer educational outcomes and unfair discipline towards these students.</w:t>
      </w:r>
      <w:r w:rsidR="00A51491" w:rsidRPr="00C56C50">
        <w:rPr>
          <w:sz w:val="24"/>
          <w:szCs w:val="24"/>
        </w:rPr>
        <w:t xml:space="preserve"> However, Juvonen </w:t>
      </w:r>
      <w:r w:rsidR="00A51491" w:rsidRPr="00C56C50">
        <w:rPr>
          <w:i/>
          <w:iCs/>
          <w:sz w:val="24"/>
          <w:szCs w:val="24"/>
        </w:rPr>
        <w:t xml:space="preserve">et al </w:t>
      </w:r>
      <w:r w:rsidR="00A51491" w:rsidRPr="00C56C50">
        <w:rPr>
          <w:sz w:val="24"/>
          <w:szCs w:val="24"/>
        </w:rPr>
        <w:t>(2017)</w:t>
      </w:r>
      <w:r w:rsidR="00182ED7" w:rsidRPr="00C56C50">
        <w:rPr>
          <w:sz w:val="24"/>
          <w:szCs w:val="24"/>
        </w:rPr>
        <w:t xml:space="preserve"> argues that ethnic diversity in schools can allow children from ethnic minorities to feel safer, less victimised and </w:t>
      </w:r>
      <w:r w:rsidR="005A5DE7" w:rsidRPr="00C56C50">
        <w:rPr>
          <w:sz w:val="24"/>
          <w:szCs w:val="24"/>
        </w:rPr>
        <w:t xml:space="preserve">less lonely. </w:t>
      </w:r>
      <w:r w:rsidR="00E95973" w:rsidRPr="00C56C50">
        <w:rPr>
          <w:sz w:val="24"/>
          <w:szCs w:val="24"/>
        </w:rPr>
        <w:t xml:space="preserve">In line with this, </w:t>
      </w:r>
      <w:r w:rsidR="008C6696" w:rsidRPr="00C56C50">
        <w:rPr>
          <w:sz w:val="24"/>
          <w:szCs w:val="24"/>
        </w:rPr>
        <w:t xml:space="preserve">Estyn (2024) </w:t>
      </w:r>
      <w:r w:rsidR="00E95973" w:rsidRPr="00C56C50">
        <w:rPr>
          <w:sz w:val="24"/>
          <w:szCs w:val="24"/>
        </w:rPr>
        <w:t>report</w:t>
      </w:r>
      <w:r w:rsidR="008C6696" w:rsidRPr="00C56C50">
        <w:rPr>
          <w:sz w:val="24"/>
          <w:szCs w:val="24"/>
        </w:rPr>
        <w:t xml:space="preserve"> </w:t>
      </w:r>
      <w:r w:rsidR="002518E9" w:rsidRPr="00C56C50">
        <w:rPr>
          <w:sz w:val="24"/>
          <w:szCs w:val="24"/>
        </w:rPr>
        <w:t>that most of the children at School X do feel happy and safe during their time at school due to the relationships and respect between the pupils and staff. School X’s Visions and Aims (</w:t>
      </w:r>
      <w:r w:rsidR="00EB3B3C" w:rsidRPr="00C56C50">
        <w:rPr>
          <w:sz w:val="24"/>
          <w:szCs w:val="24"/>
        </w:rPr>
        <w:t>2022) reinforces this idea, explaining how the school aims to nurture strong connections and partnerships with pupils, their families and the wider community.</w:t>
      </w:r>
      <w:r w:rsidR="00D64877" w:rsidRPr="00C56C50">
        <w:rPr>
          <w:sz w:val="24"/>
          <w:szCs w:val="24"/>
        </w:rPr>
        <w:t xml:space="preserve"> </w:t>
      </w:r>
    </w:p>
    <w:p w14:paraId="12C0F58A" w14:textId="2C821E1F" w:rsidR="00A51491" w:rsidRPr="00C56C50" w:rsidRDefault="00D64877" w:rsidP="00A51491">
      <w:pPr>
        <w:rPr>
          <w:sz w:val="24"/>
          <w:szCs w:val="24"/>
        </w:rPr>
      </w:pPr>
      <w:r w:rsidRPr="00C56C50">
        <w:rPr>
          <w:sz w:val="24"/>
          <w:szCs w:val="24"/>
        </w:rPr>
        <w:t xml:space="preserve">As School X is located in a </w:t>
      </w:r>
      <w:r w:rsidR="0083137A" w:rsidRPr="00C56C50">
        <w:rPr>
          <w:sz w:val="24"/>
          <w:szCs w:val="24"/>
        </w:rPr>
        <w:t>semi-rural are</w:t>
      </w:r>
      <w:r w:rsidR="00481BB1" w:rsidRPr="00C56C50">
        <w:rPr>
          <w:sz w:val="24"/>
          <w:szCs w:val="24"/>
        </w:rPr>
        <w:t>a and is relatively small, the locality and size can present some unique opportunities and challenges.</w:t>
      </w:r>
      <w:r w:rsidRPr="00C56C50">
        <w:rPr>
          <w:sz w:val="24"/>
          <w:szCs w:val="24"/>
        </w:rPr>
        <w:t xml:space="preserve"> </w:t>
      </w:r>
      <w:r w:rsidR="00481BB1" w:rsidRPr="00C56C50">
        <w:rPr>
          <w:sz w:val="24"/>
          <w:szCs w:val="24"/>
        </w:rPr>
        <w:t>T</w:t>
      </w:r>
      <w:r w:rsidRPr="00C56C50">
        <w:rPr>
          <w:sz w:val="24"/>
          <w:szCs w:val="24"/>
        </w:rPr>
        <w:t>he wider community</w:t>
      </w:r>
      <w:r w:rsidR="0083137A" w:rsidRPr="00C56C50">
        <w:rPr>
          <w:sz w:val="24"/>
          <w:szCs w:val="24"/>
        </w:rPr>
        <w:t xml:space="preserve"> </w:t>
      </w:r>
      <w:r w:rsidR="0083137A" w:rsidRPr="00C56C50">
        <w:rPr>
          <w:sz w:val="24"/>
          <w:szCs w:val="24"/>
        </w:rPr>
        <w:lastRenderedPageBreak/>
        <w:t>compr</w:t>
      </w:r>
      <w:r w:rsidR="00B13819" w:rsidRPr="00C56C50">
        <w:rPr>
          <w:sz w:val="24"/>
          <w:szCs w:val="24"/>
        </w:rPr>
        <w:t>i</w:t>
      </w:r>
      <w:r w:rsidR="0083137A" w:rsidRPr="00C56C50">
        <w:rPr>
          <w:sz w:val="24"/>
          <w:szCs w:val="24"/>
        </w:rPr>
        <w:t>s</w:t>
      </w:r>
      <w:r w:rsidR="00B13819" w:rsidRPr="00C56C50">
        <w:rPr>
          <w:sz w:val="24"/>
          <w:szCs w:val="24"/>
        </w:rPr>
        <w:t>es</w:t>
      </w:r>
      <w:r w:rsidR="0083137A" w:rsidRPr="00C56C50">
        <w:rPr>
          <w:sz w:val="24"/>
          <w:szCs w:val="24"/>
        </w:rPr>
        <w:t xml:space="preserve"> of a number of woodlands and outdoor green spaces. However, School X was originally built to accommodate the children in a relatively new housing estate (School X Website, 2022).</w:t>
      </w:r>
      <w:r w:rsidR="00C04B8B" w:rsidRPr="00C56C50">
        <w:rPr>
          <w:sz w:val="24"/>
          <w:szCs w:val="24"/>
        </w:rPr>
        <w:t xml:space="preserve"> GOV.UK (2023) states that housing estates can bring opportunities for social interaction and the development of local amenities such as parks and community halls. </w:t>
      </w:r>
      <w:r w:rsidR="00C15363" w:rsidRPr="00C56C50">
        <w:rPr>
          <w:sz w:val="24"/>
          <w:szCs w:val="24"/>
        </w:rPr>
        <w:t xml:space="preserve">School X has a park within a </w:t>
      </w:r>
      <w:r w:rsidR="00DF3F64" w:rsidRPr="00C56C50">
        <w:rPr>
          <w:sz w:val="24"/>
          <w:szCs w:val="24"/>
        </w:rPr>
        <w:t>4-minute</w:t>
      </w:r>
      <w:r w:rsidR="00C15363" w:rsidRPr="00C56C50">
        <w:rPr>
          <w:sz w:val="24"/>
          <w:szCs w:val="24"/>
        </w:rPr>
        <w:t xml:space="preserve"> walk and 0.2 miles of itself and a community centre a </w:t>
      </w:r>
      <w:r w:rsidR="00E95973" w:rsidRPr="00C56C50">
        <w:rPr>
          <w:sz w:val="24"/>
          <w:szCs w:val="24"/>
        </w:rPr>
        <w:t>15-minute</w:t>
      </w:r>
      <w:r w:rsidR="00C15363" w:rsidRPr="00C56C50">
        <w:rPr>
          <w:sz w:val="24"/>
          <w:szCs w:val="24"/>
        </w:rPr>
        <w:t xml:space="preserve"> drive away.</w:t>
      </w:r>
      <w:r w:rsidR="00481BB1" w:rsidRPr="00C56C50">
        <w:rPr>
          <w:sz w:val="24"/>
          <w:szCs w:val="24"/>
        </w:rPr>
        <w:t xml:space="preserve"> Although School X may face some infrastructure or resource challenges that larger, urban schools do not, the close-knit community and tranquil, nature based local area provide children the ideal space to foster connections and </w:t>
      </w:r>
      <w:r w:rsidR="00145E16" w:rsidRPr="00C56C50">
        <w:rPr>
          <w:sz w:val="24"/>
          <w:szCs w:val="24"/>
        </w:rPr>
        <w:t xml:space="preserve">improve </w:t>
      </w:r>
      <w:r w:rsidR="00481BB1" w:rsidRPr="00C56C50">
        <w:rPr>
          <w:sz w:val="24"/>
          <w:szCs w:val="24"/>
        </w:rPr>
        <w:t>well-being.</w:t>
      </w:r>
      <w:r w:rsidR="001D3DA1" w:rsidRPr="00C56C50">
        <w:rPr>
          <w:sz w:val="24"/>
          <w:szCs w:val="24"/>
        </w:rPr>
        <w:t xml:space="preserve"> Twohig-Bennett and Jones</w:t>
      </w:r>
      <w:r w:rsidR="00CF4892" w:rsidRPr="00C56C50">
        <w:rPr>
          <w:sz w:val="24"/>
          <w:szCs w:val="24"/>
        </w:rPr>
        <w:t xml:space="preserve"> </w:t>
      </w:r>
      <w:r w:rsidR="001D3DA1" w:rsidRPr="00C56C50">
        <w:rPr>
          <w:sz w:val="24"/>
          <w:szCs w:val="24"/>
        </w:rPr>
        <w:t>(2018)</w:t>
      </w:r>
      <w:r w:rsidR="00CF4892" w:rsidRPr="00C56C50">
        <w:rPr>
          <w:sz w:val="24"/>
          <w:szCs w:val="24"/>
        </w:rPr>
        <w:t xml:space="preserve">, Mind (2021) and Gilchrist (2019) all agree that exposure to greenspace has a wide range of both physical and mental health benefits. This reinforces the value of the school’s physical location and wider community. </w:t>
      </w:r>
    </w:p>
    <w:p w14:paraId="715B6788" w14:textId="106D22C4" w:rsidR="00AE33D6" w:rsidRPr="00C56C50" w:rsidRDefault="0038721E" w:rsidP="007531D6">
      <w:pPr>
        <w:rPr>
          <w:sz w:val="24"/>
          <w:szCs w:val="24"/>
        </w:rPr>
      </w:pPr>
      <w:r w:rsidRPr="00C56C50">
        <w:rPr>
          <w:sz w:val="24"/>
          <w:szCs w:val="24"/>
        </w:rPr>
        <w:t xml:space="preserve">Although School X offers a supportive and unique environment </w:t>
      </w:r>
      <w:r w:rsidR="007531D6" w:rsidRPr="00C56C50">
        <w:rPr>
          <w:sz w:val="24"/>
          <w:szCs w:val="24"/>
        </w:rPr>
        <w:t>that helps support well-being, there has been a decline in attendance in recent years. In 2018, the school had a 96% attendance rate. This dropped to 92.7% in 2019 and further to 90.4% in 2023 (Welsh Government, 2024).</w:t>
      </w:r>
      <w:r w:rsidR="00A20429" w:rsidRPr="00C56C50">
        <w:rPr>
          <w:rFonts w:ascii="Times New Roman" w:eastAsia="Times New Roman" w:hAnsi="Times New Roman" w:cs="Times New Roman"/>
          <w:kern w:val="0"/>
          <w:sz w:val="24"/>
          <w:szCs w:val="24"/>
          <w:lang w:eastAsia="en-GB"/>
          <w14:ligatures w14:val="none"/>
        </w:rPr>
        <w:t xml:space="preserve"> </w:t>
      </w:r>
      <w:r w:rsidR="00A20429" w:rsidRPr="00C56C50">
        <w:rPr>
          <w:sz w:val="24"/>
          <w:szCs w:val="24"/>
        </w:rPr>
        <w:t xml:space="preserve">Smith, (2024) expresses that the pandemic may be responsible for this decline as many children find it difficult to break the pattern of staying at home or may have detached from school completely. </w:t>
      </w:r>
      <w:r w:rsidR="00997688" w:rsidRPr="00C56C50">
        <w:rPr>
          <w:sz w:val="24"/>
          <w:szCs w:val="24"/>
        </w:rPr>
        <w:t xml:space="preserve">School X should capitalise on their ability to provide a nurturing and rich community environment as this could help draw students back </w:t>
      </w:r>
      <w:r w:rsidR="00F07730" w:rsidRPr="00C56C50">
        <w:rPr>
          <w:sz w:val="24"/>
          <w:szCs w:val="24"/>
        </w:rPr>
        <w:t>into</w:t>
      </w:r>
      <w:r w:rsidR="00997688" w:rsidRPr="00C56C50">
        <w:rPr>
          <w:sz w:val="24"/>
          <w:szCs w:val="24"/>
        </w:rPr>
        <w:t xml:space="preserve"> the school.</w:t>
      </w:r>
      <w:r w:rsidR="00F07730" w:rsidRPr="00C56C50">
        <w:rPr>
          <w:sz w:val="24"/>
          <w:szCs w:val="24"/>
        </w:rPr>
        <w:t xml:space="preserve"> Fox, (2024) explains how if a learner does not feel part of their school community, absence is likely to be higher and more frequent. However, if there is active community involvement present, this can boost an </w:t>
      </w:r>
      <w:r w:rsidR="00BD704A" w:rsidRPr="00C56C50">
        <w:rPr>
          <w:sz w:val="24"/>
          <w:szCs w:val="24"/>
        </w:rPr>
        <w:t>individual’s</w:t>
      </w:r>
      <w:r w:rsidR="00F07730" w:rsidRPr="00C56C50">
        <w:rPr>
          <w:sz w:val="24"/>
          <w:szCs w:val="24"/>
        </w:rPr>
        <w:t xml:space="preserve"> sense of safety and increase confidence, motivating children to want to attend school. </w:t>
      </w:r>
    </w:p>
    <w:p w14:paraId="1DDA250A" w14:textId="2651FBA4" w:rsidR="00470993" w:rsidRPr="00C56C50" w:rsidRDefault="001E5BFF" w:rsidP="007531D6">
      <w:pPr>
        <w:rPr>
          <w:sz w:val="24"/>
          <w:szCs w:val="24"/>
        </w:rPr>
      </w:pPr>
      <w:r w:rsidRPr="00C56C50">
        <w:rPr>
          <w:sz w:val="24"/>
          <w:szCs w:val="24"/>
        </w:rPr>
        <w:t xml:space="preserve">Bronfenbrenner’s Ecological Systems Theory (1979) can help to explain the prolific impact a child’s school life and community environment can have on them. School and the community a child live in sits within the microsystem level of this theory. This level contains people and environments that have a direct influence on the </w:t>
      </w:r>
      <w:r w:rsidR="00AE33D6" w:rsidRPr="00C56C50">
        <w:rPr>
          <w:sz w:val="24"/>
          <w:szCs w:val="24"/>
        </w:rPr>
        <w:t>child,</w:t>
      </w:r>
      <w:r w:rsidRPr="00C56C50">
        <w:rPr>
          <w:sz w:val="24"/>
          <w:szCs w:val="24"/>
        </w:rPr>
        <w:t xml:space="preserve"> and which interact </w:t>
      </w:r>
      <w:r w:rsidR="00AE33D6" w:rsidRPr="00C56C50">
        <w:rPr>
          <w:sz w:val="24"/>
          <w:szCs w:val="24"/>
        </w:rPr>
        <w:t>with the</w:t>
      </w:r>
      <w:r w:rsidRPr="00C56C50">
        <w:rPr>
          <w:sz w:val="24"/>
          <w:szCs w:val="24"/>
        </w:rPr>
        <w:t xml:space="preserve"> child daily (Guy-Evans, 2024).</w:t>
      </w:r>
      <w:r w:rsidR="00AE33D6" w:rsidRPr="00C56C50">
        <w:rPr>
          <w:sz w:val="24"/>
          <w:szCs w:val="24"/>
        </w:rPr>
        <w:t xml:space="preserve"> Hayes, </w:t>
      </w:r>
      <w:proofErr w:type="spellStart"/>
      <w:r w:rsidR="00AE33D6" w:rsidRPr="00C56C50">
        <w:rPr>
          <w:sz w:val="24"/>
          <w:szCs w:val="24"/>
        </w:rPr>
        <w:t>O’toole</w:t>
      </w:r>
      <w:proofErr w:type="spellEnd"/>
      <w:r w:rsidR="00AE33D6" w:rsidRPr="00C56C50">
        <w:rPr>
          <w:sz w:val="24"/>
          <w:szCs w:val="24"/>
        </w:rPr>
        <w:t xml:space="preserve"> and Halpenny (2022), Brodie (2024) and Guy-Evans (2024) all agree that teachers and parents, who sit within the microsystem, need to maintain good connections and communication with one another and involve themselves in both of the child’s environments to best benefit the child. </w:t>
      </w:r>
      <w:r w:rsidR="009F5FF8" w:rsidRPr="00C56C50">
        <w:rPr>
          <w:sz w:val="24"/>
          <w:szCs w:val="24"/>
        </w:rPr>
        <w:t xml:space="preserve">To further strengthen the connection between School X, the physical community, the pupils and their families, </w:t>
      </w:r>
      <w:r w:rsidR="000119D9">
        <w:rPr>
          <w:sz w:val="24"/>
          <w:szCs w:val="24"/>
        </w:rPr>
        <w:t xml:space="preserve">and to aid learning, </w:t>
      </w:r>
      <w:r w:rsidR="009F5FF8" w:rsidRPr="00C56C50">
        <w:rPr>
          <w:sz w:val="24"/>
          <w:szCs w:val="24"/>
        </w:rPr>
        <w:t>several strategies can be implemented.</w:t>
      </w:r>
    </w:p>
    <w:p w14:paraId="21479767" w14:textId="249B0D1E" w:rsidR="000D047A" w:rsidRPr="00C56C50" w:rsidRDefault="00DE0371" w:rsidP="000D047A">
      <w:pPr>
        <w:rPr>
          <w:sz w:val="24"/>
          <w:szCs w:val="24"/>
        </w:rPr>
      </w:pPr>
      <w:r w:rsidRPr="00C56C50">
        <w:rPr>
          <w:sz w:val="24"/>
          <w:szCs w:val="24"/>
        </w:rPr>
        <w:t>Firstly, due to the high number of BAME students within School X, it is important that the school continue</w:t>
      </w:r>
      <w:r w:rsidR="00470993" w:rsidRPr="00C56C50">
        <w:rPr>
          <w:sz w:val="24"/>
          <w:szCs w:val="24"/>
        </w:rPr>
        <w:t>s</w:t>
      </w:r>
      <w:r w:rsidRPr="00C56C50">
        <w:rPr>
          <w:sz w:val="24"/>
          <w:szCs w:val="24"/>
        </w:rPr>
        <w:t xml:space="preserve"> to support and create an inclusive learning environment that celebrates diversity</w:t>
      </w:r>
      <w:r w:rsidR="009316B2">
        <w:rPr>
          <w:sz w:val="24"/>
          <w:szCs w:val="24"/>
        </w:rPr>
        <w:t xml:space="preserve"> and therefore fosters empathy and allows students to learn from one another</w:t>
      </w:r>
      <w:r w:rsidRPr="00C56C50">
        <w:rPr>
          <w:sz w:val="24"/>
          <w:szCs w:val="24"/>
        </w:rPr>
        <w:t xml:space="preserve">. As many of the school’s community consists of BAME pupils, educators need to understand unique challenges these students face to ensure they feel valued and empowered. </w:t>
      </w:r>
      <w:r w:rsidR="001823C8" w:rsidRPr="00C56C50">
        <w:rPr>
          <w:sz w:val="24"/>
          <w:szCs w:val="24"/>
        </w:rPr>
        <w:t xml:space="preserve">This can be as simple as learning to correctly pronounce names of students. Wynton (2020) notes how some professionals do not even try with correct </w:t>
      </w:r>
      <w:r w:rsidR="001823C8" w:rsidRPr="00C56C50">
        <w:rPr>
          <w:sz w:val="24"/>
          <w:szCs w:val="24"/>
        </w:rPr>
        <w:lastRenderedPageBreak/>
        <w:t xml:space="preserve">pronunciation of BAME student’s names but insists that they must learn to pronounce names correctly in order to be respectful. </w:t>
      </w:r>
      <w:r w:rsidR="00F65B6B" w:rsidRPr="00C56C50">
        <w:rPr>
          <w:sz w:val="24"/>
          <w:szCs w:val="24"/>
        </w:rPr>
        <w:t xml:space="preserve">Thomas (2019) agrees with this sentiment and adds that when people cannot pronounce your name or tell you apart from another person of the same race, it is hard to feel welcomed within the community. </w:t>
      </w:r>
      <w:r w:rsidR="000D047A" w:rsidRPr="00C56C50">
        <w:rPr>
          <w:sz w:val="24"/>
          <w:szCs w:val="24"/>
        </w:rPr>
        <w:t xml:space="preserve">Furthermore, Article 7 of the United Nations Convention on the Rights of the Child (UNCRC) enforces that every child has a right to a nationality and a name (UNICEF, </w:t>
      </w:r>
      <w:r w:rsidR="00C53EAF" w:rsidRPr="00C56C50">
        <w:rPr>
          <w:sz w:val="24"/>
          <w:szCs w:val="24"/>
        </w:rPr>
        <w:t>2019</w:t>
      </w:r>
      <w:r w:rsidR="000D047A" w:rsidRPr="00C56C50">
        <w:rPr>
          <w:sz w:val="24"/>
          <w:szCs w:val="24"/>
        </w:rPr>
        <w:t>).</w:t>
      </w:r>
    </w:p>
    <w:p w14:paraId="2C32AB74" w14:textId="50509F9C" w:rsidR="00BC27AA" w:rsidRPr="00C56C50" w:rsidRDefault="00C53EAF" w:rsidP="00BC27AA">
      <w:pPr>
        <w:rPr>
          <w:sz w:val="24"/>
          <w:szCs w:val="24"/>
        </w:rPr>
      </w:pPr>
      <w:r w:rsidRPr="00C56C50">
        <w:rPr>
          <w:sz w:val="24"/>
          <w:szCs w:val="24"/>
        </w:rPr>
        <w:t>Article 30 of the UNCRC also concerns minority groups and demands that children be allowed to use their language and celebrate and practice their religion and culture (UNICEF, 2019).</w:t>
      </w:r>
      <w:r w:rsidR="00BC27AA" w:rsidRPr="00C56C50">
        <w:rPr>
          <w:sz w:val="24"/>
          <w:szCs w:val="24"/>
        </w:rPr>
        <w:t xml:space="preserve"> One suggestion on how this can be implemented within the classroom environment </w:t>
      </w:r>
      <w:r w:rsidR="007D77FA">
        <w:rPr>
          <w:sz w:val="24"/>
          <w:szCs w:val="24"/>
        </w:rPr>
        <w:t xml:space="preserve">and be used as a learning opportunity </w:t>
      </w:r>
      <w:r w:rsidR="00BC27AA" w:rsidRPr="00C56C50">
        <w:rPr>
          <w:sz w:val="24"/>
          <w:szCs w:val="24"/>
        </w:rPr>
        <w:t xml:space="preserve">is through celebrating holidays observed within different cultures. Continental Educational Publisher, (2023) offer the idea of creating a calendar to display in the classroom that details holidays observed by the different cultures of pupils within the class. When one of these </w:t>
      </w:r>
      <w:proofErr w:type="gramStart"/>
      <w:r w:rsidR="00BC27AA" w:rsidRPr="00C56C50">
        <w:rPr>
          <w:sz w:val="24"/>
          <w:szCs w:val="24"/>
        </w:rPr>
        <w:t>holidays</w:t>
      </w:r>
      <w:proofErr w:type="gramEnd"/>
      <w:r w:rsidR="00BC27AA" w:rsidRPr="00C56C50">
        <w:rPr>
          <w:sz w:val="24"/>
          <w:szCs w:val="24"/>
        </w:rPr>
        <w:t xml:space="preserve"> approaches, teachers can take time to discuss the holiday and do something simple such as creating a holiday themed craft or reading a book </w:t>
      </w:r>
      <w:r w:rsidR="00F75194" w:rsidRPr="00C56C50">
        <w:rPr>
          <w:sz w:val="24"/>
          <w:szCs w:val="24"/>
        </w:rPr>
        <w:t>about</w:t>
      </w:r>
      <w:r w:rsidR="00BC27AA" w:rsidRPr="00C56C50">
        <w:rPr>
          <w:sz w:val="24"/>
          <w:szCs w:val="24"/>
        </w:rPr>
        <w:t xml:space="preserve"> the holiday.</w:t>
      </w:r>
      <w:r w:rsidR="00935791">
        <w:rPr>
          <w:sz w:val="24"/>
          <w:szCs w:val="24"/>
        </w:rPr>
        <w:t xml:space="preserve"> Hape (2022) explains how celebrating holidays observed in different cultures can deepen pupil learning by helping children to understand the unique traditions and ways people around them celebrate. This teaches the children to better understand one another and makes the holidays more meaningful for them and their peers. </w:t>
      </w:r>
    </w:p>
    <w:p w14:paraId="124A6CE1" w14:textId="233D05E8" w:rsidR="00F75194" w:rsidRDefault="00F75194" w:rsidP="00BC27AA">
      <w:pPr>
        <w:rPr>
          <w:sz w:val="24"/>
          <w:szCs w:val="24"/>
        </w:rPr>
      </w:pPr>
      <w:r w:rsidRPr="00C56C50">
        <w:rPr>
          <w:sz w:val="24"/>
          <w:szCs w:val="24"/>
        </w:rPr>
        <w:t>Including diverse characters and themes in day-to-day reading can also promote a sense of community and foster empathy and understanding between teachers, children and their families.</w:t>
      </w:r>
      <w:r w:rsidR="00376125" w:rsidRPr="00C56C50">
        <w:rPr>
          <w:sz w:val="24"/>
          <w:szCs w:val="24"/>
        </w:rPr>
        <w:t xml:space="preserve"> Davis (2024), School Library Association (2024) and Harrison (2024) all agree that representation in children’s books can be lifechanging and ensures all children can see themselves and different cultures around them</w:t>
      </w:r>
      <w:r w:rsidR="00016CA5" w:rsidRPr="00C56C50">
        <w:rPr>
          <w:sz w:val="24"/>
          <w:szCs w:val="24"/>
        </w:rPr>
        <w:t xml:space="preserve"> represented</w:t>
      </w:r>
      <w:r w:rsidR="00376125" w:rsidRPr="00C56C50">
        <w:rPr>
          <w:sz w:val="24"/>
          <w:szCs w:val="24"/>
        </w:rPr>
        <w:t xml:space="preserve">. However, there is argument from </w:t>
      </w:r>
      <w:proofErr w:type="spellStart"/>
      <w:r w:rsidR="00376125" w:rsidRPr="00C56C50">
        <w:rPr>
          <w:sz w:val="24"/>
          <w:szCs w:val="24"/>
        </w:rPr>
        <w:t>Monoyiou</w:t>
      </w:r>
      <w:proofErr w:type="spellEnd"/>
      <w:r w:rsidR="00376125" w:rsidRPr="00C56C50">
        <w:rPr>
          <w:sz w:val="24"/>
          <w:szCs w:val="24"/>
        </w:rPr>
        <w:t xml:space="preserve"> and Symeonidou (2015) that children’s books are still not inclusive enough and still portray racial stereotypes. Although it is important to keep this in mind when choosing specific literature, reading quality books that promote diversity can help create an inclusive community</w:t>
      </w:r>
      <w:r w:rsidR="00016CA5" w:rsidRPr="00C56C50">
        <w:rPr>
          <w:sz w:val="24"/>
          <w:szCs w:val="24"/>
        </w:rPr>
        <w:t xml:space="preserve"> where children learn empathy and can create connections with each other</w:t>
      </w:r>
      <w:r w:rsidR="00376125" w:rsidRPr="00C56C50">
        <w:rPr>
          <w:sz w:val="24"/>
          <w:szCs w:val="24"/>
        </w:rPr>
        <w:t xml:space="preserve">. </w:t>
      </w:r>
    </w:p>
    <w:p w14:paraId="1C86C864" w14:textId="13A98110" w:rsidR="009B15FD" w:rsidRDefault="00C56C50" w:rsidP="009B15FD">
      <w:pPr>
        <w:rPr>
          <w:sz w:val="24"/>
          <w:szCs w:val="24"/>
        </w:rPr>
      </w:pPr>
      <w:r>
        <w:rPr>
          <w:sz w:val="24"/>
          <w:szCs w:val="24"/>
        </w:rPr>
        <w:t>In addition to promoting connections within the community through celebrating culture and ethnic backgrounds, School X can use the physical community to their advantage.</w:t>
      </w:r>
      <w:r w:rsidR="00D824D2">
        <w:rPr>
          <w:sz w:val="24"/>
          <w:szCs w:val="24"/>
        </w:rPr>
        <w:t xml:space="preserve"> As previously mentioned, there is a park and large green space 4 minutes away from the school. </w:t>
      </w:r>
      <w:r w:rsidR="002E254F">
        <w:rPr>
          <w:sz w:val="24"/>
          <w:szCs w:val="24"/>
        </w:rPr>
        <w:t xml:space="preserve">Furthermore to this, School X is in close proximity to a large country park. There </w:t>
      </w:r>
      <w:proofErr w:type="gramStart"/>
      <w:r w:rsidR="002E254F">
        <w:rPr>
          <w:sz w:val="24"/>
          <w:szCs w:val="24"/>
        </w:rPr>
        <w:t>are</w:t>
      </w:r>
      <w:proofErr w:type="gramEnd"/>
      <w:r w:rsidR="002E254F">
        <w:rPr>
          <w:sz w:val="24"/>
          <w:szCs w:val="24"/>
        </w:rPr>
        <w:t xml:space="preserve"> a wealth of learning opportunities that can be encouraged and implemented using these local areas. </w:t>
      </w:r>
      <w:r w:rsidR="002B3F7A">
        <w:rPr>
          <w:sz w:val="24"/>
          <w:szCs w:val="24"/>
        </w:rPr>
        <w:t>Nature based learning (NBL), as described</w:t>
      </w:r>
      <w:r w:rsidR="00F90AFF">
        <w:rPr>
          <w:sz w:val="24"/>
          <w:szCs w:val="24"/>
        </w:rPr>
        <w:t xml:space="preserve"> by both Jordan (2022) and Jucker and Au (2022), is an approach that engages children with nature and elements of the environment such as plants, animals and water. Within the country park located closely to School X, there is a</w:t>
      </w:r>
      <w:r w:rsidR="008E379F">
        <w:rPr>
          <w:sz w:val="24"/>
          <w:szCs w:val="24"/>
        </w:rPr>
        <w:t xml:space="preserve"> castle,</w:t>
      </w:r>
      <w:r w:rsidR="00F90AFF">
        <w:rPr>
          <w:sz w:val="24"/>
          <w:szCs w:val="24"/>
        </w:rPr>
        <w:t xml:space="preserve"> pond, railway, ornamental gardens, adventure playpark, deer heard and farmyard trails which can all be used during NBL </w:t>
      </w:r>
      <w:r w:rsidR="00F90AFF" w:rsidRPr="00F90AFF">
        <w:rPr>
          <w:sz w:val="24"/>
          <w:szCs w:val="24"/>
        </w:rPr>
        <w:t>(</w:t>
      </w:r>
      <w:proofErr w:type="spellStart"/>
      <w:proofErr w:type="gramStart"/>
      <w:r w:rsidR="00F90AFF" w:rsidRPr="00F90AFF">
        <w:rPr>
          <w:sz w:val="24"/>
          <w:szCs w:val="24"/>
        </w:rPr>
        <w:t>VisitWales</w:t>
      </w:r>
      <w:proofErr w:type="spellEnd"/>
      <w:r w:rsidR="00F90AFF" w:rsidRPr="00F90AFF">
        <w:rPr>
          <w:sz w:val="24"/>
          <w:szCs w:val="24"/>
        </w:rPr>
        <w:t xml:space="preserve"> ,</w:t>
      </w:r>
      <w:proofErr w:type="gramEnd"/>
      <w:r w:rsidR="00F90AFF" w:rsidRPr="00F90AFF">
        <w:rPr>
          <w:sz w:val="24"/>
          <w:szCs w:val="24"/>
        </w:rPr>
        <w:t xml:space="preserve"> n.d.)</w:t>
      </w:r>
      <w:r w:rsidR="00F90AFF">
        <w:rPr>
          <w:sz w:val="24"/>
          <w:szCs w:val="24"/>
        </w:rPr>
        <w:t xml:space="preserve"> Both Jordan (2022) and Jucker and Au (2022) also clarify that NBL can extend </w:t>
      </w:r>
      <w:r w:rsidR="009B15FD">
        <w:rPr>
          <w:sz w:val="24"/>
          <w:szCs w:val="24"/>
        </w:rPr>
        <w:t xml:space="preserve">to any skill or subject whilst engaging with nature. Within the Curriculum for Wales (2022) </w:t>
      </w:r>
      <w:r w:rsidR="009B15FD">
        <w:rPr>
          <w:sz w:val="24"/>
          <w:szCs w:val="24"/>
        </w:rPr>
        <w:lastRenderedPageBreak/>
        <w:t xml:space="preserve">Science and Technology Area of Learning and Experience </w:t>
      </w:r>
      <w:r w:rsidR="00FE4FDA">
        <w:rPr>
          <w:sz w:val="24"/>
          <w:szCs w:val="24"/>
        </w:rPr>
        <w:t xml:space="preserve">(AOLE) </w:t>
      </w:r>
      <w:r w:rsidR="009B15FD">
        <w:rPr>
          <w:sz w:val="24"/>
          <w:szCs w:val="24"/>
        </w:rPr>
        <w:t xml:space="preserve">Statements of What Matter, children should understand that there are living things all around us that depend on one another to survive </w:t>
      </w:r>
      <w:r w:rsidR="009B15FD" w:rsidRPr="009B15FD">
        <w:rPr>
          <w:sz w:val="24"/>
          <w:szCs w:val="24"/>
        </w:rPr>
        <w:t>(Welsh Government, 2022)</w:t>
      </w:r>
      <w:r w:rsidR="009B15FD">
        <w:rPr>
          <w:sz w:val="24"/>
          <w:szCs w:val="24"/>
        </w:rPr>
        <w:t xml:space="preserve">. The pond, farmyard animals and deer are an excellent way to deepen learning within this area. This can also be linked back to the children’s immediate community through discussing habitats and where different animals and creatures live. </w:t>
      </w:r>
    </w:p>
    <w:p w14:paraId="4157F064" w14:textId="4947D602" w:rsidR="002C0F39" w:rsidRDefault="00FE4FDA" w:rsidP="009B15FD">
      <w:pPr>
        <w:rPr>
          <w:sz w:val="24"/>
          <w:szCs w:val="24"/>
        </w:rPr>
      </w:pPr>
      <w:r>
        <w:rPr>
          <w:sz w:val="24"/>
          <w:szCs w:val="24"/>
        </w:rPr>
        <w:t xml:space="preserve">The humanities AOLE can also be implemented throughout the local country park. </w:t>
      </w:r>
      <w:r w:rsidR="001860AE">
        <w:rPr>
          <w:sz w:val="24"/>
          <w:szCs w:val="24"/>
        </w:rPr>
        <w:t>The 19</w:t>
      </w:r>
      <w:r w:rsidR="001860AE" w:rsidRPr="001860AE">
        <w:rPr>
          <w:sz w:val="24"/>
          <w:szCs w:val="24"/>
          <w:vertAlign w:val="superscript"/>
        </w:rPr>
        <w:t>th</w:t>
      </w:r>
      <w:r w:rsidR="001860AE">
        <w:rPr>
          <w:sz w:val="24"/>
          <w:szCs w:val="24"/>
        </w:rPr>
        <w:t xml:space="preserve"> century Tudor Gothic Mansion Castle can be explored and allow the children to learn about the past. Welsh Government (2022), state that within the humanities AOLE, children should be given opportunity to investigate and explore to foster curiosity about the past, present and future. </w:t>
      </w:r>
      <w:r w:rsidR="00D23237">
        <w:rPr>
          <w:sz w:val="24"/>
          <w:szCs w:val="24"/>
        </w:rPr>
        <w:t xml:space="preserve">Not only can the children see what castles and homes used to look like in the past, but they can gain an understanding of how people in the past lived and how decoration and design has changed </w:t>
      </w:r>
      <w:r w:rsidR="00D23237" w:rsidRPr="00D23237">
        <w:rPr>
          <w:sz w:val="24"/>
          <w:szCs w:val="24"/>
        </w:rPr>
        <w:t>(Buildingtalk, 2017)</w:t>
      </w:r>
      <w:r w:rsidR="00D23237">
        <w:rPr>
          <w:sz w:val="24"/>
          <w:szCs w:val="24"/>
        </w:rPr>
        <w:t>.</w:t>
      </w:r>
      <w:r w:rsidR="002C0F39">
        <w:rPr>
          <w:sz w:val="24"/>
          <w:szCs w:val="24"/>
        </w:rPr>
        <w:t xml:space="preserve"> This activity can also be transferred to almost anywhere within the children’s community. They could even look at their houses or the school building and compare this with old photos or recounts from older family members. Not only does this deepen learning but fosters relationships between family members through sharing their experiences with one another. Although NBL does have its benefits, it is important to ensure the environment is accessible to all, especially those with disabilities and that the weather conditions are safe </w:t>
      </w:r>
      <w:r w:rsidR="002C0F39" w:rsidRPr="002C0F39">
        <w:rPr>
          <w:sz w:val="24"/>
          <w:szCs w:val="24"/>
        </w:rPr>
        <w:t>(</w:t>
      </w:r>
      <w:proofErr w:type="spellStart"/>
      <w:r w:rsidR="002C0F39" w:rsidRPr="002C0F39">
        <w:rPr>
          <w:sz w:val="24"/>
          <w:szCs w:val="24"/>
        </w:rPr>
        <w:t>EducationWorld</w:t>
      </w:r>
      <w:proofErr w:type="spellEnd"/>
      <w:r w:rsidR="002C0F39" w:rsidRPr="002C0F39">
        <w:rPr>
          <w:sz w:val="24"/>
          <w:szCs w:val="24"/>
        </w:rPr>
        <w:t>, 2024</w:t>
      </w:r>
      <w:r w:rsidR="002C0F39">
        <w:rPr>
          <w:sz w:val="24"/>
          <w:szCs w:val="24"/>
        </w:rPr>
        <w:t>). As long as these factors are considered,</w:t>
      </w:r>
      <w:r w:rsidR="00D91A78">
        <w:rPr>
          <w:sz w:val="24"/>
          <w:szCs w:val="24"/>
        </w:rPr>
        <w:t xml:space="preserve"> NBL can be a powerful tool to increase attendance, academic and personal achievement </w:t>
      </w:r>
      <w:r w:rsidR="00D91A78" w:rsidRPr="00D91A78">
        <w:rPr>
          <w:sz w:val="24"/>
          <w:szCs w:val="24"/>
        </w:rPr>
        <w:t>(Gilchrist, 2023)</w:t>
      </w:r>
      <w:r w:rsidR="00D91A78">
        <w:rPr>
          <w:sz w:val="24"/>
          <w:szCs w:val="24"/>
        </w:rPr>
        <w:t xml:space="preserve">. </w:t>
      </w:r>
      <w:r w:rsidR="002C0F39">
        <w:rPr>
          <w:sz w:val="24"/>
          <w:szCs w:val="24"/>
        </w:rPr>
        <w:t xml:space="preserve"> </w:t>
      </w:r>
    </w:p>
    <w:p w14:paraId="2C784724" w14:textId="482975CA" w:rsidR="00D05153" w:rsidRDefault="00D05153" w:rsidP="0053676B">
      <w:pPr>
        <w:rPr>
          <w:sz w:val="24"/>
          <w:szCs w:val="24"/>
        </w:rPr>
      </w:pPr>
      <w:r>
        <w:rPr>
          <w:sz w:val="24"/>
          <w:szCs w:val="24"/>
        </w:rPr>
        <w:t>In conclusion, School X offers a number of unique strengths and challenges for using the close-knit, rural community to develop and enhance learning. Through capitalising on the small size of the school and the proximity to greenspace and the local country park</w:t>
      </w:r>
      <w:r w:rsidR="0053676B">
        <w:rPr>
          <w:sz w:val="24"/>
          <w:szCs w:val="24"/>
        </w:rPr>
        <w:t xml:space="preserve"> and through implementing some or all of the strategies offered by the writer, School X has the potential to foster a strong sense of community. Through celebrating diversity, inclusion and community, the school can also increase the children’s sense of </w:t>
      </w:r>
      <w:proofErr w:type="spellStart"/>
      <w:r w:rsidR="0053676B">
        <w:rPr>
          <w:sz w:val="24"/>
          <w:szCs w:val="24"/>
        </w:rPr>
        <w:t>cynefin</w:t>
      </w:r>
      <w:proofErr w:type="spellEnd"/>
      <w:r w:rsidR="0053676B">
        <w:rPr>
          <w:sz w:val="24"/>
          <w:szCs w:val="24"/>
        </w:rPr>
        <w:t xml:space="preserve">. Welsh Government (2022) define </w:t>
      </w:r>
      <w:proofErr w:type="spellStart"/>
      <w:r w:rsidR="0053676B">
        <w:rPr>
          <w:sz w:val="24"/>
          <w:szCs w:val="24"/>
        </w:rPr>
        <w:t>cynefin</w:t>
      </w:r>
      <w:proofErr w:type="spellEnd"/>
      <w:r w:rsidR="0053676B">
        <w:rPr>
          <w:sz w:val="24"/>
          <w:szCs w:val="24"/>
        </w:rPr>
        <w:t xml:space="preserve"> as a familiar place where we feel we belong and are reassured by. Ultimately, the aim is to ensure all children feel as though they belong and can learn from their community. By implementing the suggestions made by the writer, the school, pupils and families could potentially benefit greatly.</w:t>
      </w:r>
      <w:r w:rsidR="00CD667E">
        <w:rPr>
          <w:sz w:val="24"/>
          <w:szCs w:val="24"/>
        </w:rPr>
        <w:t xml:space="preserve"> The community can be further </w:t>
      </w:r>
      <w:proofErr w:type="gramStart"/>
      <w:r w:rsidR="00CD667E">
        <w:rPr>
          <w:sz w:val="24"/>
          <w:szCs w:val="24"/>
        </w:rPr>
        <w:t>strengthened</w:t>
      </w:r>
      <w:proofErr w:type="gramEnd"/>
      <w:r w:rsidR="00CD667E">
        <w:rPr>
          <w:sz w:val="24"/>
          <w:szCs w:val="24"/>
        </w:rPr>
        <w:t xml:space="preserve"> and pupil learning has the potential to increase greatly through real life, authentic experiences. </w:t>
      </w:r>
      <w:r w:rsidR="0053676B">
        <w:rPr>
          <w:sz w:val="24"/>
          <w:szCs w:val="24"/>
        </w:rPr>
        <w:t xml:space="preserve"> </w:t>
      </w:r>
    </w:p>
    <w:p w14:paraId="2C17D67B" w14:textId="77777777" w:rsidR="008137F4" w:rsidRDefault="008137F4" w:rsidP="0053676B">
      <w:pPr>
        <w:rPr>
          <w:sz w:val="24"/>
          <w:szCs w:val="24"/>
        </w:rPr>
      </w:pPr>
    </w:p>
    <w:p w14:paraId="7DB5530A" w14:textId="6ED58C5B" w:rsidR="008137F4" w:rsidRPr="008137F4" w:rsidRDefault="008137F4" w:rsidP="008137F4">
      <w:pPr>
        <w:rPr>
          <w:sz w:val="24"/>
          <w:szCs w:val="24"/>
        </w:rPr>
      </w:pPr>
      <w:r>
        <w:rPr>
          <w:sz w:val="24"/>
          <w:szCs w:val="24"/>
        </w:rPr>
        <w:t xml:space="preserve">Reference List: </w:t>
      </w:r>
    </w:p>
    <w:p w14:paraId="303F9E5F" w14:textId="77777777" w:rsidR="008137F4" w:rsidRPr="008137F4" w:rsidRDefault="008137F4" w:rsidP="008137F4">
      <w:pPr>
        <w:rPr>
          <w:sz w:val="24"/>
          <w:szCs w:val="24"/>
        </w:rPr>
      </w:pPr>
      <w:r w:rsidRPr="008137F4">
        <w:rPr>
          <w:sz w:val="24"/>
          <w:szCs w:val="24"/>
        </w:rPr>
        <w:t xml:space="preserve">Brodie, K. (2024). </w:t>
      </w:r>
      <w:r w:rsidRPr="008137F4">
        <w:rPr>
          <w:i/>
          <w:iCs/>
          <w:sz w:val="24"/>
          <w:szCs w:val="24"/>
        </w:rPr>
        <w:t>Urie Bronfenbrenner: The Ecological Systems Theory and Bioecological Model</w:t>
      </w:r>
      <w:r w:rsidRPr="008137F4">
        <w:rPr>
          <w:sz w:val="24"/>
          <w:szCs w:val="24"/>
        </w:rPr>
        <w:t>. [online] https://www.earlyyears.tv/. Available at: https://www.earlyyears.tv/urie-bronfenbrenner-ecological-systems-theory-bioecological-model/.</w:t>
      </w:r>
    </w:p>
    <w:p w14:paraId="13AB602E" w14:textId="77777777" w:rsidR="008137F4" w:rsidRPr="008137F4" w:rsidRDefault="008137F4" w:rsidP="008137F4">
      <w:pPr>
        <w:rPr>
          <w:sz w:val="24"/>
          <w:szCs w:val="24"/>
        </w:rPr>
      </w:pPr>
      <w:r w:rsidRPr="008137F4">
        <w:rPr>
          <w:sz w:val="24"/>
          <w:szCs w:val="24"/>
        </w:rPr>
        <w:lastRenderedPageBreak/>
        <w:t xml:space="preserve">Buildingtalk (2017). </w:t>
      </w:r>
      <w:r w:rsidRPr="008137F4">
        <w:rPr>
          <w:i/>
          <w:iCs/>
          <w:sz w:val="24"/>
          <w:szCs w:val="24"/>
        </w:rPr>
        <w:t>5 Reasons We Should Restore Historical Buildings</w:t>
      </w:r>
      <w:r w:rsidRPr="008137F4">
        <w:rPr>
          <w:sz w:val="24"/>
          <w:szCs w:val="24"/>
        </w:rPr>
        <w:t>. [online] www.buildingtalk.com. Available at: https://www.buildingtalk.com/5-reasons-we-should-restore-historical-buildings/.</w:t>
      </w:r>
    </w:p>
    <w:p w14:paraId="30958AFF" w14:textId="77777777" w:rsidR="008137F4" w:rsidRPr="008137F4" w:rsidRDefault="008137F4" w:rsidP="008137F4">
      <w:pPr>
        <w:rPr>
          <w:sz w:val="24"/>
          <w:szCs w:val="24"/>
        </w:rPr>
      </w:pPr>
      <w:r w:rsidRPr="008137F4">
        <w:rPr>
          <w:sz w:val="24"/>
          <w:szCs w:val="24"/>
        </w:rPr>
        <w:t xml:space="preserve">Continental Educational Publisher. (2023). </w:t>
      </w:r>
      <w:r w:rsidRPr="008137F4">
        <w:rPr>
          <w:i/>
          <w:iCs/>
          <w:sz w:val="24"/>
          <w:szCs w:val="24"/>
        </w:rPr>
        <w:t xml:space="preserve">11 Creative Ways </w:t>
      </w:r>
      <w:proofErr w:type="gramStart"/>
      <w:r w:rsidRPr="008137F4">
        <w:rPr>
          <w:i/>
          <w:iCs/>
          <w:sz w:val="24"/>
          <w:szCs w:val="24"/>
        </w:rPr>
        <w:t>To</w:t>
      </w:r>
      <w:proofErr w:type="gramEnd"/>
      <w:r w:rsidRPr="008137F4">
        <w:rPr>
          <w:i/>
          <w:iCs/>
          <w:sz w:val="24"/>
          <w:szCs w:val="24"/>
        </w:rPr>
        <w:t xml:space="preserve"> Celebrate Cultural Diversity In The Classroom</w:t>
      </w:r>
      <w:r w:rsidRPr="008137F4">
        <w:rPr>
          <w:sz w:val="24"/>
          <w:szCs w:val="24"/>
        </w:rPr>
        <w:t>. [online] Available at: https://www.continentalpress.com/blog/cultural-diversity-in-the-classroom/?srsltid=AfmBOoqzrSWuRm3vWXaHXQ32SiV5Jyw2E-Vu1ZvuCDtn6w38xI-dPqWs [Accessed 22 Dec. 2024].</w:t>
      </w:r>
    </w:p>
    <w:p w14:paraId="74021AA5" w14:textId="77777777" w:rsidR="008137F4" w:rsidRPr="008137F4" w:rsidRDefault="008137F4" w:rsidP="008137F4">
      <w:pPr>
        <w:rPr>
          <w:sz w:val="24"/>
          <w:szCs w:val="24"/>
        </w:rPr>
      </w:pPr>
      <w:proofErr w:type="gramStart"/>
      <w:r w:rsidRPr="008137F4">
        <w:rPr>
          <w:sz w:val="24"/>
          <w:szCs w:val="24"/>
        </w:rPr>
        <w:t>Davis ,</w:t>
      </w:r>
      <w:proofErr w:type="gramEnd"/>
      <w:r w:rsidRPr="008137F4">
        <w:rPr>
          <w:sz w:val="24"/>
          <w:szCs w:val="24"/>
        </w:rPr>
        <w:t xml:space="preserve"> A. (2024). </w:t>
      </w:r>
      <w:r w:rsidRPr="008137F4">
        <w:rPr>
          <w:i/>
          <w:iCs/>
          <w:sz w:val="24"/>
          <w:szCs w:val="24"/>
        </w:rPr>
        <w:t>The Benefits of Including Diverse Children’s Books in a Classroom</w:t>
      </w:r>
      <w:r w:rsidRPr="008137F4">
        <w:rPr>
          <w:sz w:val="24"/>
          <w:szCs w:val="24"/>
        </w:rPr>
        <w:t>. [online] www.booktrust.org.uk. Available at: https://www.booktrust.org.uk/news-and-features/features/2024/march/the-benefits-of-including-diverse-childrens-books-in-a-classroom/.</w:t>
      </w:r>
    </w:p>
    <w:p w14:paraId="0FC52D1F" w14:textId="77777777" w:rsidR="008137F4" w:rsidRPr="008137F4" w:rsidRDefault="008137F4" w:rsidP="008137F4">
      <w:pPr>
        <w:rPr>
          <w:sz w:val="24"/>
          <w:szCs w:val="24"/>
        </w:rPr>
      </w:pPr>
      <w:proofErr w:type="spellStart"/>
      <w:r w:rsidRPr="008137F4">
        <w:rPr>
          <w:sz w:val="24"/>
          <w:szCs w:val="24"/>
        </w:rPr>
        <w:t>EducationWorld</w:t>
      </w:r>
      <w:proofErr w:type="spellEnd"/>
      <w:r w:rsidRPr="008137F4">
        <w:rPr>
          <w:sz w:val="24"/>
          <w:szCs w:val="24"/>
        </w:rPr>
        <w:t xml:space="preserve"> (2024). </w:t>
      </w:r>
      <w:r w:rsidRPr="008137F4">
        <w:rPr>
          <w:i/>
          <w:iCs/>
          <w:sz w:val="24"/>
          <w:szCs w:val="24"/>
        </w:rPr>
        <w:t>Nature-based learning: Advantages and disadvantages</w:t>
      </w:r>
      <w:r w:rsidRPr="008137F4">
        <w:rPr>
          <w:sz w:val="24"/>
          <w:szCs w:val="24"/>
        </w:rPr>
        <w:t xml:space="preserve">. [online] </w:t>
      </w:r>
      <w:proofErr w:type="spellStart"/>
      <w:r w:rsidRPr="008137F4">
        <w:rPr>
          <w:sz w:val="24"/>
          <w:szCs w:val="24"/>
        </w:rPr>
        <w:t>EducationWorld</w:t>
      </w:r>
      <w:proofErr w:type="spellEnd"/>
      <w:r w:rsidRPr="008137F4">
        <w:rPr>
          <w:sz w:val="24"/>
          <w:szCs w:val="24"/>
        </w:rPr>
        <w:t>. Available at: https://www.educationworld.in/nature-based-learning-advantages-and-disadvantages/.</w:t>
      </w:r>
    </w:p>
    <w:p w14:paraId="1A60B76F" w14:textId="193FA373" w:rsidR="008137F4" w:rsidRPr="008137F4" w:rsidRDefault="008137F4" w:rsidP="008137F4">
      <w:pPr>
        <w:rPr>
          <w:sz w:val="24"/>
          <w:szCs w:val="24"/>
        </w:rPr>
      </w:pPr>
      <w:r w:rsidRPr="008137F4">
        <w:rPr>
          <w:sz w:val="24"/>
          <w:szCs w:val="24"/>
        </w:rPr>
        <w:t xml:space="preserve">Estyn (2024). </w:t>
      </w:r>
      <w:r w:rsidRPr="008137F4">
        <w:rPr>
          <w:i/>
          <w:iCs/>
          <w:sz w:val="24"/>
          <w:szCs w:val="24"/>
        </w:rPr>
        <w:t>A Report on School X Date of inspection: September 2024 by Estyn, His Majesty’s Inspectorate for Education and Training in Wales</w:t>
      </w:r>
      <w:r w:rsidRPr="008137F4">
        <w:rPr>
          <w:sz w:val="24"/>
          <w:szCs w:val="24"/>
        </w:rPr>
        <w:t xml:space="preserve">. [online] Available at: </w:t>
      </w:r>
      <w:r w:rsidR="00460315">
        <w:rPr>
          <w:sz w:val="24"/>
          <w:szCs w:val="24"/>
        </w:rPr>
        <w:t>&lt;</w:t>
      </w:r>
      <w:r w:rsidRPr="008137F4">
        <w:rPr>
          <w:sz w:val="24"/>
          <w:szCs w:val="24"/>
        </w:rPr>
        <w:t>REDACTED</w:t>
      </w:r>
      <w:r w:rsidR="00460315">
        <w:rPr>
          <w:sz w:val="24"/>
          <w:szCs w:val="24"/>
        </w:rPr>
        <w:t>&gt;</w:t>
      </w:r>
      <w:r w:rsidRPr="008137F4">
        <w:rPr>
          <w:sz w:val="24"/>
          <w:szCs w:val="24"/>
        </w:rPr>
        <w:t xml:space="preserve"> [Accessed 19 Dec. 2024].</w:t>
      </w:r>
    </w:p>
    <w:p w14:paraId="0B69E782" w14:textId="77777777" w:rsidR="008137F4" w:rsidRPr="008137F4" w:rsidRDefault="008137F4" w:rsidP="008137F4">
      <w:pPr>
        <w:rPr>
          <w:sz w:val="24"/>
          <w:szCs w:val="24"/>
        </w:rPr>
      </w:pPr>
      <w:proofErr w:type="gramStart"/>
      <w:r w:rsidRPr="008137F4">
        <w:rPr>
          <w:sz w:val="24"/>
          <w:szCs w:val="24"/>
        </w:rPr>
        <w:t>Fox ,</w:t>
      </w:r>
      <w:proofErr w:type="gramEnd"/>
      <w:r w:rsidRPr="008137F4">
        <w:rPr>
          <w:sz w:val="24"/>
          <w:szCs w:val="24"/>
        </w:rPr>
        <w:t xml:space="preserve"> L. (2024). </w:t>
      </w:r>
      <w:r w:rsidRPr="008137F4">
        <w:rPr>
          <w:i/>
          <w:iCs/>
          <w:sz w:val="24"/>
          <w:szCs w:val="24"/>
        </w:rPr>
        <w:t>Improving School Attendance by Fostering a Sense of Community Belonging</w:t>
      </w:r>
      <w:r w:rsidRPr="008137F4">
        <w:rPr>
          <w:sz w:val="24"/>
          <w:szCs w:val="24"/>
        </w:rPr>
        <w:t>. [online] www.edt.org. Available at: https://www.edt.org/research-and-insights/improving-school-attendance-by-fostering-a-sense-of-community-belonging/.</w:t>
      </w:r>
    </w:p>
    <w:p w14:paraId="78E312F5" w14:textId="77777777" w:rsidR="008137F4" w:rsidRPr="008137F4" w:rsidRDefault="008137F4" w:rsidP="008137F4">
      <w:pPr>
        <w:rPr>
          <w:sz w:val="24"/>
          <w:szCs w:val="24"/>
        </w:rPr>
      </w:pPr>
      <w:r w:rsidRPr="008137F4">
        <w:rPr>
          <w:sz w:val="24"/>
          <w:szCs w:val="24"/>
        </w:rPr>
        <w:t xml:space="preserve">Gilchrist, M. (2019). </w:t>
      </w:r>
      <w:r w:rsidRPr="008137F4">
        <w:rPr>
          <w:i/>
          <w:iCs/>
          <w:sz w:val="24"/>
          <w:szCs w:val="24"/>
        </w:rPr>
        <w:t>Two Hours a Week outside Is Important for Health and Wellbeing</w:t>
      </w:r>
      <w:r w:rsidRPr="008137F4">
        <w:rPr>
          <w:sz w:val="24"/>
          <w:szCs w:val="24"/>
        </w:rPr>
        <w:t>. [online] naturalengland.blog.gov.uk. Available at: https://naturalengland.blog.gov.uk/2019/07/12/two-hours-a-day-outside-is-vital-for-health-and-wellbeing/.</w:t>
      </w:r>
    </w:p>
    <w:p w14:paraId="3A5B2BB4" w14:textId="77777777" w:rsidR="008137F4" w:rsidRPr="008137F4" w:rsidRDefault="008137F4" w:rsidP="008137F4">
      <w:pPr>
        <w:rPr>
          <w:sz w:val="24"/>
          <w:szCs w:val="24"/>
        </w:rPr>
      </w:pPr>
      <w:r w:rsidRPr="008137F4">
        <w:rPr>
          <w:sz w:val="24"/>
          <w:szCs w:val="24"/>
        </w:rPr>
        <w:t xml:space="preserve">Gilchrist, M. (2023). </w:t>
      </w:r>
      <w:r w:rsidRPr="008137F4">
        <w:rPr>
          <w:i/>
          <w:iCs/>
          <w:sz w:val="24"/>
          <w:szCs w:val="24"/>
        </w:rPr>
        <w:t>Children &amp; Nature Programme: the Importance of Integrating Time Spent in Nature at School</w:t>
      </w:r>
      <w:r w:rsidRPr="008137F4">
        <w:rPr>
          <w:sz w:val="24"/>
          <w:szCs w:val="24"/>
        </w:rPr>
        <w:t>. [online] naturalengland.blog.gov.uk. Available at: https://naturalengland.blog.gov.uk/2023/05/16/children-nature-programme-the-importance-of-integrating-time-spent-in-nature-at-school/.</w:t>
      </w:r>
    </w:p>
    <w:p w14:paraId="56A8650B" w14:textId="77777777" w:rsidR="008137F4" w:rsidRPr="008137F4" w:rsidRDefault="008137F4" w:rsidP="008137F4">
      <w:pPr>
        <w:rPr>
          <w:sz w:val="24"/>
          <w:szCs w:val="24"/>
        </w:rPr>
      </w:pPr>
      <w:r w:rsidRPr="008137F4">
        <w:rPr>
          <w:sz w:val="24"/>
          <w:szCs w:val="24"/>
        </w:rPr>
        <w:t xml:space="preserve">GOV.UK (2023). </w:t>
      </w:r>
      <w:r w:rsidRPr="008137F4">
        <w:rPr>
          <w:i/>
          <w:iCs/>
          <w:sz w:val="24"/>
          <w:szCs w:val="24"/>
        </w:rPr>
        <w:t>Fact Sheet 8: Economic, Social and Environmental Benefits</w:t>
      </w:r>
      <w:r w:rsidRPr="008137F4">
        <w:rPr>
          <w:sz w:val="24"/>
          <w:szCs w:val="24"/>
        </w:rPr>
        <w:t>. [online] GOV.UK. Available at: https://www.gov.uk/government/publications/new-homes-fact-sheet-8-economic-social-environmental-benefits/fact-sheet-8-economic-social-and-environmental-benefits.</w:t>
      </w:r>
    </w:p>
    <w:p w14:paraId="153929DF" w14:textId="77777777" w:rsidR="008137F4" w:rsidRPr="008137F4" w:rsidRDefault="008137F4" w:rsidP="008137F4">
      <w:pPr>
        <w:rPr>
          <w:sz w:val="24"/>
          <w:szCs w:val="24"/>
        </w:rPr>
      </w:pPr>
      <w:r w:rsidRPr="008137F4">
        <w:rPr>
          <w:sz w:val="24"/>
          <w:szCs w:val="24"/>
        </w:rPr>
        <w:t xml:space="preserve">Guy-Evans, O. (2024). </w:t>
      </w:r>
      <w:r w:rsidRPr="008137F4">
        <w:rPr>
          <w:i/>
          <w:iCs/>
          <w:sz w:val="24"/>
          <w:szCs w:val="24"/>
        </w:rPr>
        <w:t>Bronfenbrenner’s Ecological Systems Theory</w:t>
      </w:r>
      <w:r w:rsidRPr="008137F4">
        <w:rPr>
          <w:sz w:val="24"/>
          <w:szCs w:val="24"/>
        </w:rPr>
        <w:t>. [online] Simply Psychology. Available at: https://www.simplypsychology.org/Bronfenbrenner.html.</w:t>
      </w:r>
    </w:p>
    <w:p w14:paraId="4D07FF71" w14:textId="77777777" w:rsidR="008137F4" w:rsidRPr="008137F4" w:rsidRDefault="008137F4" w:rsidP="008137F4">
      <w:pPr>
        <w:rPr>
          <w:sz w:val="24"/>
          <w:szCs w:val="24"/>
        </w:rPr>
      </w:pPr>
      <w:r w:rsidRPr="008137F4">
        <w:rPr>
          <w:sz w:val="24"/>
          <w:szCs w:val="24"/>
        </w:rPr>
        <w:t xml:space="preserve">Hape (2024). </w:t>
      </w:r>
      <w:r w:rsidRPr="008137F4">
        <w:rPr>
          <w:i/>
          <w:iCs/>
          <w:sz w:val="24"/>
          <w:szCs w:val="24"/>
        </w:rPr>
        <w:t>Exploring Cultural Holiday Traditions through Play - Hape Blog</w:t>
      </w:r>
      <w:r w:rsidRPr="008137F4">
        <w:rPr>
          <w:sz w:val="24"/>
          <w:szCs w:val="24"/>
        </w:rPr>
        <w:t>. [online] Hape Blog. Available at: https://blog.hape.com/exploring-cultural-holiday-traditions-through-play/ [Accessed 30 Dec. 2024].</w:t>
      </w:r>
    </w:p>
    <w:p w14:paraId="46DF6B11" w14:textId="77777777" w:rsidR="008137F4" w:rsidRPr="008137F4" w:rsidRDefault="008137F4" w:rsidP="008137F4">
      <w:pPr>
        <w:rPr>
          <w:sz w:val="24"/>
          <w:szCs w:val="24"/>
        </w:rPr>
      </w:pPr>
      <w:r w:rsidRPr="008137F4">
        <w:rPr>
          <w:sz w:val="24"/>
          <w:szCs w:val="24"/>
        </w:rPr>
        <w:lastRenderedPageBreak/>
        <w:t xml:space="preserve">Harrison, V. (2024). </w:t>
      </w:r>
      <w:r w:rsidRPr="008137F4">
        <w:rPr>
          <w:i/>
          <w:iCs/>
          <w:sz w:val="24"/>
          <w:szCs w:val="24"/>
        </w:rPr>
        <w:t>Why Representational Role Models in Books Matter</w:t>
      </w:r>
      <w:r w:rsidRPr="008137F4">
        <w:rPr>
          <w:sz w:val="24"/>
          <w:szCs w:val="24"/>
        </w:rPr>
        <w:t>. [online] www.penguin.co.uk. Available at: https://www.penguin.co.uk/articles/childrens-article/why-representational-role-models-in-books-matter-by-vashti-harrison.</w:t>
      </w:r>
    </w:p>
    <w:p w14:paraId="041B3CED" w14:textId="77777777" w:rsidR="008137F4" w:rsidRPr="008137F4" w:rsidRDefault="008137F4" w:rsidP="008137F4">
      <w:pPr>
        <w:rPr>
          <w:sz w:val="24"/>
          <w:szCs w:val="24"/>
        </w:rPr>
      </w:pPr>
      <w:r w:rsidRPr="008137F4">
        <w:rPr>
          <w:sz w:val="24"/>
          <w:szCs w:val="24"/>
        </w:rPr>
        <w:t xml:space="preserve">Hayes, N., </w:t>
      </w:r>
      <w:proofErr w:type="spellStart"/>
      <w:r w:rsidRPr="008137F4">
        <w:rPr>
          <w:sz w:val="24"/>
          <w:szCs w:val="24"/>
        </w:rPr>
        <w:t>O’toole</w:t>
      </w:r>
      <w:proofErr w:type="spellEnd"/>
      <w:r w:rsidRPr="008137F4">
        <w:rPr>
          <w:sz w:val="24"/>
          <w:szCs w:val="24"/>
        </w:rPr>
        <w:t xml:space="preserve">, L. and Halpenny, A.M. (2022). </w:t>
      </w:r>
      <w:r w:rsidRPr="008137F4">
        <w:rPr>
          <w:i/>
          <w:iCs/>
          <w:sz w:val="24"/>
          <w:szCs w:val="24"/>
        </w:rPr>
        <w:t xml:space="preserve">Introducing </w:t>
      </w:r>
      <w:proofErr w:type="gramStart"/>
      <w:r w:rsidRPr="008137F4">
        <w:rPr>
          <w:i/>
          <w:iCs/>
          <w:sz w:val="24"/>
          <w:szCs w:val="24"/>
        </w:rPr>
        <w:t>Bronfenbrenner :</w:t>
      </w:r>
      <w:proofErr w:type="gramEnd"/>
      <w:r w:rsidRPr="008137F4">
        <w:rPr>
          <w:i/>
          <w:iCs/>
          <w:sz w:val="24"/>
          <w:szCs w:val="24"/>
        </w:rPr>
        <w:t xml:space="preserve"> A Guide for Practitioners and Students in Early Years Education</w:t>
      </w:r>
      <w:r w:rsidRPr="008137F4">
        <w:rPr>
          <w:sz w:val="24"/>
          <w:szCs w:val="24"/>
        </w:rPr>
        <w:t>. London: Routledge.</w:t>
      </w:r>
    </w:p>
    <w:p w14:paraId="23FD0A18" w14:textId="77777777" w:rsidR="008137F4" w:rsidRPr="008137F4" w:rsidRDefault="008137F4" w:rsidP="008137F4">
      <w:pPr>
        <w:rPr>
          <w:sz w:val="24"/>
          <w:szCs w:val="24"/>
        </w:rPr>
      </w:pPr>
      <w:proofErr w:type="gramStart"/>
      <w:r w:rsidRPr="008137F4">
        <w:rPr>
          <w:sz w:val="24"/>
          <w:szCs w:val="24"/>
        </w:rPr>
        <w:t>Jordan ,</w:t>
      </w:r>
      <w:proofErr w:type="gramEnd"/>
      <w:r w:rsidRPr="008137F4">
        <w:rPr>
          <w:sz w:val="24"/>
          <w:szCs w:val="24"/>
        </w:rPr>
        <w:t xml:space="preserve"> C. (2022). </w:t>
      </w:r>
      <w:r w:rsidRPr="008137F4">
        <w:rPr>
          <w:i/>
          <w:iCs/>
          <w:sz w:val="24"/>
          <w:szCs w:val="24"/>
        </w:rPr>
        <w:t>Research Digest: Nature-based Learning in the Early Years</w:t>
      </w:r>
      <w:r w:rsidRPr="008137F4">
        <w:rPr>
          <w:sz w:val="24"/>
          <w:szCs w:val="24"/>
        </w:rPr>
        <w:t>. [online] Children and Nature Network. Available at: https://www.childrenandnature.org/resources/research-digest-nature-based-learning-in-the-early-years/.</w:t>
      </w:r>
    </w:p>
    <w:p w14:paraId="3D7904D3" w14:textId="77777777" w:rsidR="008137F4" w:rsidRPr="008137F4" w:rsidRDefault="008137F4" w:rsidP="008137F4">
      <w:pPr>
        <w:rPr>
          <w:sz w:val="24"/>
          <w:szCs w:val="24"/>
        </w:rPr>
      </w:pPr>
      <w:r w:rsidRPr="008137F4">
        <w:rPr>
          <w:sz w:val="24"/>
          <w:szCs w:val="24"/>
        </w:rPr>
        <w:t xml:space="preserve">Jucker, R. and Au, J. van (2022). </w:t>
      </w:r>
      <w:r w:rsidRPr="008137F4">
        <w:rPr>
          <w:i/>
          <w:iCs/>
          <w:sz w:val="24"/>
          <w:szCs w:val="24"/>
        </w:rPr>
        <w:t xml:space="preserve">High-quality Outdoor </w:t>
      </w:r>
      <w:proofErr w:type="gramStart"/>
      <w:r w:rsidRPr="008137F4">
        <w:rPr>
          <w:i/>
          <w:iCs/>
          <w:sz w:val="24"/>
          <w:szCs w:val="24"/>
        </w:rPr>
        <w:t>Learning :</w:t>
      </w:r>
      <w:proofErr w:type="gramEnd"/>
      <w:r w:rsidRPr="008137F4">
        <w:rPr>
          <w:i/>
          <w:iCs/>
          <w:sz w:val="24"/>
          <w:szCs w:val="24"/>
        </w:rPr>
        <w:t xml:space="preserve"> evidence-based Education outside the Classroom for children, Teachers and Society</w:t>
      </w:r>
      <w:r w:rsidRPr="008137F4">
        <w:rPr>
          <w:sz w:val="24"/>
          <w:szCs w:val="24"/>
        </w:rPr>
        <w:t>. Cham, Switzerland: Springer.</w:t>
      </w:r>
    </w:p>
    <w:p w14:paraId="66BADEC7" w14:textId="77777777" w:rsidR="008137F4" w:rsidRPr="008137F4" w:rsidRDefault="008137F4" w:rsidP="008137F4">
      <w:pPr>
        <w:rPr>
          <w:sz w:val="24"/>
          <w:szCs w:val="24"/>
        </w:rPr>
      </w:pPr>
      <w:r w:rsidRPr="008137F4">
        <w:rPr>
          <w:sz w:val="24"/>
          <w:szCs w:val="24"/>
        </w:rPr>
        <w:t xml:space="preserve">Juvonen, J., </w:t>
      </w:r>
      <w:proofErr w:type="spellStart"/>
      <w:r w:rsidRPr="008137F4">
        <w:rPr>
          <w:sz w:val="24"/>
          <w:szCs w:val="24"/>
        </w:rPr>
        <w:t>Kogachi</w:t>
      </w:r>
      <w:proofErr w:type="spellEnd"/>
      <w:r w:rsidRPr="008137F4">
        <w:rPr>
          <w:sz w:val="24"/>
          <w:szCs w:val="24"/>
        </w:rPr>
        <w:t xml:space="preserve">, K. and Graham, S. (2017). When and How Do Students Benefit </w:t>
      </w:r>
      <w:proofErr w:type="gramStart"/>
      <w:r w:rsidRPr="008137F4">
        <w:rPr>
          <w:sz w:val="24"/>
          <w:szCs w:val="24"/>
        </w:rPr>
        <w:t>From</w:t>
      </w:r>
      <w:proofErr w:type="gramEnd"/>
      <w:r w:rsidRPr="008137F4">
        <w:rPr>
          <w:sz w:val="24"/>
          <w:szCs w:val="24"/>
        </w:rPr>
        <w:t xml:space="preserve"> Ethnic Diversity in Middle School? </w:t>
      </w:r>
      <w:r w:rsidRPr="008137F4">
        <w:rPr>
          <w:i/>
          <w:iCs/>
          <w:sz w:val="24"/>
          <w:szCs w:val="24"/>
        </w:rPr>
        <w:t>Child Development</w:t>
      </w:r>
      <w:r w:rsidRPr="008137F4">
        <w:rPr>
          <w:sz w:val="24"/>
          <w:szCs w:val="24"/>
        </w:rPr>
        <w:t xml:space="preserve">, 89(4), pp.1268–1282. </w:t>
      </w:r>
      <w:proofErr w:type="spellStart"/>
      <w:proofErr w:type="gramStart"/>
      <w:r w:rsidRPr="008137F4">
        <w:rPr>
          <w:sz w:val="24"/>
          <w:szCs w:val="24"/>
        </w:rPr>
        <w:t>doi:https</w:t>
      </w:r>
      <w:proofErr w:type="spellEnd"/>
      <w:r w:rsidRPr="008137F4">
        <w:rPr>
          <w:sz w:val="24"/>
          <w:szCs w:val="24"/>
        </w:rPr>
        <w:t>://doi.org/10.1111/cdev.12834</w:t>
      </w:r>
      <w:proofErr w:type="gramEnd"/>
      <w:r w:rsidRPr="008137F4">
        <w:rPr>
          <w:sz w:val="24"/>
          <w:szCs w:val="24"/>
        </w:rPr>
        <w:t>.</w:t>
      </w:r>
    </w:p>
    <w:p w14:paraId="2A01671D" w14:textId="77777777" w:rsidR="008137F4" w:rsidRPr="008137F4" w:rsidRDefault="008137F4" w:rsidP="008137F4">
      <w:pPr>
        <w:rPr>
          <w:sz w:val="24"/>
          <w:szCs w:val="24"/>
        </w:rPr>
      </w:pPr>
      <w:r w:rsidRPr="008137F4">
        <w:rPr>
          <w:sz w:val="24"/>
          <w:szCs w:val="24"/>
        </w:rPr>
        <w:t xml:space="preserve">Leonard, L., Leonard, P. and Sackney, L. (2001). Confronting Assumptions about the Benefits of Small Schools. </w:t>
      </w:r>
      <w:r w:rsidRPr="008137F4">
        <w:rPr>
          <w:i/>
          <w:iCs/>
          <w:sz w:val="24"/>
          <w:szCs w:val="24"/>
        </w:rPr>
        <w:t>Educational Management &amp; Administration</w:t>
      </w:r>
      <w:r w:rsidRPr="008137F4">
        <w:rPr>
          <w:sz w:val="24"/>
          <w:szCs w:val="24"/>
        </w:rPr>
        <w:t xml:space="preserve">, 29(1), pp.79–96. </w:t>
      </w:r>
      <w:proofErr w:type="spellStart"/>
      <w:proofErr w:type="gramStart"/>
      <w:r w:rsidRPr="008137F4">
        <w:rPr>
          <w:sz w:val="24"/>
          <w:szCs w:val="24"/>
        </w:rPr>
        <w:t>doi:https</w:t>
      </w:r>
      <w:proofErr w:type="spellEnd"/>
      <w:r w:rsidRPr="008137F4">
        <w:rPr>
          <w:sz w:val="24"/>
          <w:szCs w:val="24"/>
        </w:rPr>
        <w:t>://doi.org/10.1177/0263211x010291006</w:t>
      </w:r>
      <w:proofErr w:type="gramEnd"/>
      <w:r w:rsidRPr="008137F4">
        <w:rPr>
          <w:sz w:val="24"/>
          <w:szCs w:val="24"/>
        </w:rPr>
        <w:t>.</w:t>
      </w:r>
    </w:p>
    <w:p w14:paraId="12DD8FD1" w14:textId="77777777" w:rsidR="008137F4" w:rsidRPr="008137F4" w:rsidRDefault="008137F4" w:rsidP="008137F4">
      <w:pPr>
        <w:rPr>
          <w:sz w:val="24"/>
          <w:szCs w:val="24"/>
        </w:rPr>
      </w:pPr>
      <w:r w:rsidRPr="008137F4">
        <w:rPr>
          <w:sz w:val="24"/>
          <w:szCs w:val="24"/>
        </w:rPr>
        <w:t xml:space="preserve">Mind (2021). </w:t>
      </w:r>
      <w:r w:rsidRPr="008137F4">
        <w:rPr>
          <w:i/>
          <w:iCs/>
          <w:sz w:val="24"/>
          <w:szCs w:val="24"/>
        </w:rPr>
        <w:t>How Nature Benefits Mental Health</w:t>
      </w:r>
      <w:r w:rsidRPr="008137F4">
        <w:rPr>
          <w:sz w:val="24"/>
          <w:szCs w:val="24"/>
        </w:rPr>
        <w:t>. [online] www.mind.org.uk. Available at: https://www.mind.org.uk/information-support/tips-for-everyday-living/nature-and-mental-health/how-nature-benefits-mental-health/.</w:t>
      </w:r>
    </w:p>
    <w:p w14:paraId="58E2F4F4" w14:textId="77777777" w:rsidR="008137F4" w:rsidRPr="008137F4" w:rsidRDefault="008137F4" w:rsidP="008137F4">
      <w:pPr>
        <w:rPr>
          <w:sz w:val="24"/>
          <w:szCs w:val="24"/>
        </w:rPr>
      </w:pPr>
      <w:proofErr w:type="spellStart"/>
      <w:r w:rsidRPr="008137F4">
        <w:rPr>
          <w:sz w:val="24"/>
          <w:szCs w:val="24"/>
        </w:rPr>
        <w:t>Monoyiou</w:t>
      </w:r>
      <w:proofErr w:type="spellEnd"/>
      <w:r w:rsidRPr="008137F4">
        <w:rPr>
          <w:sz w:val="24"/>
          <w:szCs w:val="24"/>
        </w:rPr>
        <w:t xml:space="preserve">, E. and Symeonidou, S. (2015). The Wonderful World of children’s books? Negotiating Diversity through children’s Literature. </w:t>
      </w:r>
      <w:r w:rsidRPr="008137F4">
        <w:rPr>
          <w:i/>
          <w:iCs/>
          <w:sz w:val="24"/>
          <w:szCs w:val="24"/>
        </w:rPr>
        <w:t>International Journal of Inclusive Education</w:t>
      </w:r>
      <w:r w:rsidRPr="008137F4">
        <w:rPr>
          <w:sz w:val="24"/>
          <w:szCs w:val="24"/>
        </w:rPr>
        <w:t xml:space="preserve">, 20(6), pp.588–603. </w:t>
      </w:r>
      <w:proofErr w:type="spellStart"/>
      <w:proofErr w:type="gramStart"/>
      <w:r w:rsidRPr="008137F4">
        <w:rPr>
          <w:sz w:val="24"/>
          <w:szCs w:val="24"/>
        </w:rPr>
        <w:t>doi:https</w:t>
      </w:r>
      <w:proofErr w:type="spellEnd"/>
      <w:r w:rsidRPr="008137F4">
        <w:rPr>
          <w:sz w:val="24"/>
          <w:szCs w:val="24"/>
        </w:rPr>
        <w:t>://doi.org/10.1080/13603116.2015.1102338</w:t>
      </w:r>
      <w:proofErr w:type="gramEnd"/>
      <w:r w:rsidRPr="008137F4">
        <w:rPr>
          <w:sz w:val="24"/>
          <w:szCs w:val="24"/>
        </w:rPr>
        <w:t>.</w:t>
      </w:r>
    </w:p>
    <w:p w14:paraId="15DC1F0B" w14:textId="77777777" w:rsidR="008137F4" w:rsidRPr="008137F4" w:rsidRDefault="008137F4" w:rsidP="008137F4">
      <w:pPr>
        <w:rPr>
          <w:sz w:val="24"/>
          <w:szCs w:val="24"/>
        </w:rPr>
      </w:pPr>
      <w:proofErr w:type="gramStart"/>
      <w:r w:rsidRPr="008137F4">
        <w:rPr>
          <w:sz w:val="24"/>
          <w:szCs w:val="24"/>
        </w:rPr>
        <w:t>Parker ,</w:t>
      </w:r>
      <w:proofErr w:type="gramEnd"/>
      <w:r w:rsidRPr="008137F4">
        <w:rPr>
          <w:sz w:val="24"/>
          <w:szCs w:val="24"/>
        </w:rPr>
        <w:t xml:space="preserve"> C.B. (2015). </w:t>
      </w:r>
      <w:r w:rsidRPr="008137F4">
        <w:rPr>
          <w:i/>
          <w:iCs/>
          <w:sz w:val="24"/>
          <w:szCs w:val="24"/>
        </w:rPr>
        <w:t>Teachers More Likely to Label Black Students as troublemakers, Stanford Research Shows</w:t>
      </w:r>
      <w:r w:rsidRPr="008137F4">
        <w:rPr>
          <w:sz w:val="24"/>
          <w:szCs w:val="24"/>
        </w:rPr>
        <w:t>. [online] news.stanford.edu. Available at: https://news.stanford.edu/stories/2015/04/discipline-black-students-041515 [Accessed 21 May 2024].</w:t>
      </w:r>
    </w:p>
    <w:p w14:paraId="389F99C6" w14:textId="77777777" w:rsidR="008137F4" w:rsidRPr="008137F4" w:rsidRDefault="008137F4" w:rsidP="008137F4">
      <w:pPr>
        <w:rPr>
          <w:sz w:val="24"/>
          <w:szCs w:val="24"/>
        </w:rPr>
      </w:pPr>
      <w:r w:rsidRPr="008137F4">
        <w:rPr>
          <w:sz w:val="24"/>
          <w:szCs w:val="24"/>
        </w:rPr>
        <w:t xml:space="preserve">School Library Association (2024). </w:t>
      </w:r>
      <w:r w:rsidRPr="008137F4">
        <w:rPr>
          <w:i/>
          <w:iCs/>
          <w:sz w:val="24"/>
          <w:szCs w:val="24"/>
        </w:rPr>
        <w:t>The need for Diversity and Inclusion in Children’s Books</w:t>
      </w:r>
      <w:r w:rsidRPr="008137F4">
        <w:rPr>
          <w:sz w:val="24"/>
          <w:szCs w:val="24"/>
        </w:rPr>
        <w:t>. [online] Reading is Magic Festival. Available at: https://www.readingismagicfestival.com/blog/the-need-for-diversity-and-inclusion-in-childrens-books.</w:t>
      </w:r>
    </w:p>
    <w:p w14:paraId="5DDB2448" w14:textId="526AD586" w:rsidR="008137F4" w:rsidRPr="008137F4" w:rsidRDefault="008137F4" w:rsidP="008137F4">
      <w:pPr>
        <w:rPr>
          <w:sz w:val="24"/>
          <w:szCs w:val="24"/>
        </w:rPr>
      </w:pPr>
      <w:r w:rsidRPr="008137F4">
        <w:rPr>
          <w:sz w:val="24"/>
          <w:szCs w:val="24"/>
        </w:rPr>
        <w:t xml:space="preserve">School X (2022a). </w:t>
      </w:r>
      <w:r w:rsidRPr="008137F4">
        <w:rPr>
          <w:i/>
          <w:iCs/>
          <w:sz w:val="24"/>
          <w:szCs w:val="24"/>
        </w:rPr>
        <w:t>Our Locality/ Ein Ardal – School X</w:t>
      </w:r>
      <w:r w:rsidRPr="008137F4">
        <w:rPr>
          <w:sz w:val="24"/>
          <w:szCs w:val="24"/>
        </w:rPr>
        <w:t xml:space="preserve">. [online] J2bloggy.com. Available at: </w:t>
      </w:r>
      <w:r w:rsidR="00460315">
        <w:rPr>
          <w:sz w:val="24"/>
          <w:szCs w:val="24"/>
        </w:rPr>
        <w:t>&lt;</w:t>
      </w:r>
      <w:r w:rsidRPr="008137F4">
        <w:rPr>
          <w:sz w:val="24"/>
          <w:szCs w:val="24"/>
        </w:rPr>
        <w:t>REDACTED</w:t>
      </w:r>
      <w:r w:rsidR="00460315">
        <w:rPr>
          <w:sz w:val="24"/>
          <w:szCs w:val="24"/>
        </w:rPr>
        <w:t>&gt;</w:t>
      </w:r>
      <w:r w:rsidRPr="008137F4">
        <w:rPr>
          <w:sz w:val="24"/>
          <w:szCs w:val="24"/>
        </w:rPr>
        <w:t xml:space="preserve"> [Accessed 19 Dec. 2024].</w:t>
      </w:r>
    </w:p>
    <w:p w14:paraId="3B0BD8D1" w14:textId="5CAC8F09" w:rsidR="008137F4" w:rsidRPr="008137F4" w:rsidRDefault="008137F4" w:rsidP="008137F4">
      <w:pPr>
        <w:rPr>
          <w:sz w:val="24"/>
          <w:szCs w:val="24"/>
        </w:rPr>
      </w:pPr>
      <w:r w:rsidRPr="008137F4">
        <w:rPr>
          <w:sz w:val="24"/>
          <w:szCs w:val="24"/>
        </w:rPr>
        <w:t xml:space="preserve">School X (2022b). </w:t>
      </w:r>
      <w:r w:rsidRPr="008137F4">
        <w:rPr>
          <w:i/>
          <w:iCs/>
          <w:sz w:val="24"/>
          <w:szCs w:val="24"/>
        </w:rPr>
        <w:t>Vision and Aims – School X</w:t>
      </w:r>
      <w:r w:rsidRPr="008137F4">
        <w:rPr>
          <w:sz w:val="24"/>
          <w:szCs w:val="24"/>
        </w:rPr>
        <w:t xml:space="preserve">. [online] J2bloggy.com. Available at: </w:t>
      </w:r>
      <w:r w:rsidR="00460315">
        <w:rPr>
          <w:sz w:val="24"/>
          <w:szCs w:val="24"/>
        </w:rPr>
        <w:t>&lt;</w:t>
      </w:r>
      <w:r w:rsidRPr="008137F4">
        <w:rPr>
          <w:sz w:val="24"/>
          <w:szCs w:val="24"/>
        </w:rPr>
        <w:t>REDACTED</w:t>
      </w:r>
      <w:r w:rsidR="00460315">
        <w:rPr>
          <w:sz w:val="24"/>
          <w:szCs w:val="24"/>
        </w:rPr>
        <w:t>&gt;</w:t>
      </w:r>
      <w:r w:rsidRPr="008137F4">
        <w:rPr>
          <w:sz w:val="24"/>
          <w:szCs w:val="24"/>
        </w:rPr>
        <w:t xml:space="preserve"> [Accessed 19 Dec. 2024].</w:t>
      </w:r>
    </w:p>
    <w:p w14:paraId="50898AAA" w14:textId="77777777" w:rsidR="008137F4" w:rsidRPr="008137F4" w:rsidRDefault="008137F4" w:rsidP="008137F4">
      <w:pPr>
        <w:rPr>
          <w:sz w:val="24"/>
          <w:szCs w:val="24"/>
        </w:rPr>
      </w:pPr>
      <w:r w:rsidRPr="008137F4">
        <w:rPr>
          <w:sz w:val="24"/>
          <w:szCs w:val="24"/>
        </w:rPr>
        <w:lastRenderedPageBreak/>
        <w:t xml:space="preserve">Smith, L. (2024). </w:t>
      </w:r>
      <w:r w:rsidRPr="008137F4">
        <w:rPr>
          <w:i/>
          <w:iCs/>
          <w:sz w:val="24"/>
          <w:szCs w:val="24"/>
        </w:rPr>
        <w:t>Improved Attendance Rates Reported at Neath Port Talbot Schools</w:t>
      </w:r>
      <w:r w:rsidRPr="008137F4">
        <w:rPr>
          <w:sz w:val="24"/>
          <w:szCs w:val="24"/>
        </w:rPr>
        <w:t>. [online] Wales Online. Available at: https://www.walesonline.co.uk/news/wales-news/improved-attendance-rates-reported-neath-30398794 [Accessed 21 Dec. 2024].</w:t>
      </w:r>
    </w:p>
    <w:p w14:paraId="47997333" w14:textId="77777777" w:rsidR="008137F4" w:rsidRPr="008137F4" w:rsidRDefault="008137F4" w:rsidP="008137F4">
      <w:pPr>
        <w:rPr>
          <w:sz w:val="24"/>
          <w:szCs w:val="24"/>
        </w:rPr>
      </w:pPr>
      <w:r w:rsidRPr="008137F4">
        <w:rPr>
          <w:sz w:val="24"/>
          <w:szCs w:val="24"/>
        </w:rPr>
        <w:t xml:space="preserve">SS Educational Services (2023). </w:t>
      </w:r>
      <w:r w:rsidRPr="008137F4">
        <w:rPr>
          <w:i/>
          <w:iCs/>
          <w:sz w:val="24"/>
          <w:szCs w:val="24"/>
        </w:rPr>
        <w:t>Exploring Nature-Based Learning in Early Years Education - SSES</w:t>
      </w:r>
      <w:r w:rsidRPr="008137F4">
        <w:rPr>
          <w:sz w:val="24"/>
          <w:szCs w:val="24"/>
        </w:rPr>
        <w:t>. [online] SS Educational Services. Available at: https://www.sseducationalservices.co.uk/exploring-nature-based-learning-in-early-years-education/ [Accessed 30 Dec. 2024].</w:t>
      </w:r>
    </w:p>
    <w:p w14:paraId="64E54464" w14:textId="77777777" w:rsidR="008137F4" w:rsidRPr="008137F4" w:rsidRDefault="008137F4" w:rsidP="008137F4">
      <w:pPr>
        <w:rPr>
          <w:sz w:val="24"/>
          <w:szCs w:val="24"/>
        </w:rPr>
      </w:pPr>
      <w:r w:rsidRPr="008137F4">
        <w:rPr>
          <w:sz w:val="24"/>
          <w:szCs w:val="24"/>
        </w:rPr>
        <w:t xml:space="preserve">Thomas, L. (2019). </w:t>
      </w:r>
      <w:r w:rsidRPr="008137F4">
        <w:rPr>
          <w:i/>
          <w:iCs/>
          <w:sz w:val="24"/>
          <w:szCs w:val="24"/>
        </w:rPr>
        <w:t>Why Learning Someone’s Name Is Essential to Inclusion</w:t>
      </w:r>
      <w:r w:rsidRPr="008137F4">
        <w:rPr>
          <w:sz w:val="24"/>
          <w:szCs w:val="24"/>
        </w:rPr>
        <w:t>. [online] The Good Trade. Available at: https://www.thegoodtrade.com/features/importance-of-remembering-names/ [Accessed 21 Dec. 2024].</w:t>
      </w:r>
    </w:p>
    <w:p w14:paraId="4A7D9A80" w14:textId="77777777" w:rsidR="008137F4" w:rsidRPr="008137F4" w:rsidRDefault="008137F4" w:rsidP="008137F4">
      <w:pPr>
        <w:rPr>
          <w:sz w:val="24"/>
          <w:szCs w:val="24"/>
        </w:rPr>
      </w:pPr>
      <w:r w:rsidRPr="008137F4">
        <w:rPr>
          <w:sz w:val="24"/>
          <w:szCs w:val="24"/>
        </w:rPr>
        <w:t xml:space="preserve">Twohig-Bennett, C. and Jones, A. (2018). The Health Benefits of the Great outdoors: a Systematic Review and meta-analysis of Greenspace Exposure and Health Outcomes. </w:t>
      </w:r>
      <w:r w:rsidRPr="008137F4">
        <w:rPr>
          <w:i/>
          <w:iCs/>
          <w:sz w:val="24"/>
          <w:szCs w:val="24"/>
        </w:rPr>
        <w:t>Environmental Research</w:t>
      </w:r>
      <w:r w:rsidRPr="008137F4">
        <w:rPr>
          <w:sz w:val="24"/>
          <w:szCs w:val="24"/>
        </w:rPr>
        <w:t xml:space="preserve">, [online] 166(166), pp.628–637. </w:t>
      </w:r>
      <w:proofErr w:type="spellStart"/>
      <w:proofErr w:type="gramStart"/>
      <w:r w:rsidRPr="008137F4">
        <w:rPr>
          <w:sz w:val="24"/>
          <w:szCs w:val="24"/>
        </w:rPr>
        <w:t>doi:https</w:t>
      </w:r>
      <w:proofErr w:type="spellEnd"/>
      <w:r w:rsidRPr="008137F4">
        <w:rPr>
          <w:sz w:val="24"/>
          <w:szCs w:val="24"/>
        </w:rPr>
        <w:t>://doi.org/10.1016/j.envres.2018.06.030</w:t>
      </w:r>
      <w:proofErr w:type="gramEnd"/>
      <w:r w:rsidRPr="008137F4">
        <w:rPr>
          <w:sz w:val="24"/>
          <w:szCs w:val="24"/>
        </w:rPr>
        <w:t>.</w:t>
      </w:r>
    </w:p>
    <w:p w14:paraId="4F9D0919" w14:textId="77777777" w:rsidR="008137F4" w:rsidRPr="008137F4" w:rsidRDefault="008137F4" w:rsidP="008137F4">
      <w:pPr>
        <w:rPr>
          <w:sz w:val="24"/>
          <w:szCs w:val="24"/>
        </w:rPr>
      </w:pPr>
      <w:r w:rsidRPr="008137F4">
        <w:rPr>
          <w:sz w:val="24"/>
          <w:szCs w:val="24"/>
        </w:rPr>
        <w:t xml:space="preserve">UNICEF (2019). </w:t>
      </w:r>
      <w:r w:rsidRPr="008137F4">
        <w:rPr>
          <w:i/>
          <w:iCs/>
          <w:sz w:val="24"/>
          <w:szCs w:val="24"/>
        </w:rPr>
        <w:t>UN Convention on the Rights of the Child (UNCRC)</w:t>
      </w:r>
      <w:r w:rsidRPr="008137F4">
        <w:rPr>
          <w:sz w:val="24"/>
          <w:szCs w:val="24"/>
        </w:rPr>
        <w:t>. [online] UNICEF. Available at: https://www.unicef.org.uk/what-we-do/un-convention-child-rights/.</w:t>
      </w:r>
    </w:p>
    <w:p w14:paraId="5672F3CD" w14:textId="4B4B9DDC" w:rsidR="008137F4" w:rsidRPr="008137F4" w:rsidRDefault="008137F4" w:rsidP="008137F4">
      <w:pPr>
        <w:rPr>
          <w:sz w:val="24"/>
          <w:szCs w:val="24"/>
        </w:rPr>
      </w:pPr>
      <w:proofErr w:type="spellStart"/>
      <w:r w:rsidRPr="008137F4">
        <w:rPr>
          <w:sz w:val="24"/>
          <w:szCs w:val="24"/>
        </w:rPr>
        <w:t>VisitWales</w:t>
      </w:r>
      <w:proofErr w:type="spellEnd"/>
      <w:r w:rsidRPr="008137F4">
        <w:rPr>
          <w:sz w:val="24"/>
          <w:szCs w:val="24"/>
        </w:rPr>
        <w:t xml:space="preserve"> (n.d.). </w:t>
      </w:r>
      <w:r w:rsidRPr="008137F4">
        <w:rPr>
          <w:i/>
          <w:iCs/>
          <w:sz w:val="24"/>
          <w:szCs w:val="24"/>
        </w:rPr>
        <w:t xml:space="preserve">Country </w:t>
      </w:r>
      <w:proofErr w:type="gramStart"/>
      <w:r w:rsidRPr="008137F4">
        <w:rPr>
          <w:i/>
          <w:iCs/>
          <w:sz w:val="24"/>
          <w:szCs w:val="24"/>
        </w:rPr>
        <w:t xml:space="preserve">Park </w:t>
      </w:r>
      <w:r w:rsidRPr="008137F4">
        <w:rPr>
          <w:sz w:val="24"/>
          <w:szCs w:val="24"/>
        </w:rPr>
        <w:t>.</w:t>
      </w:r>
      <w:proofErr w:type="gramEnd"/>
      <w:r w:rsidRPr="008137F4">
        <w:rPr>
          <w:sz w:val="24"/>
          <w:szCs w:val="24"/>
        </w:rPr>
        <w:t xml:space="preserve"> [online] www.visitwales.com. Available at:</w:t>
      </w:r>
      <w:r w:rsidR="00460315">
        <w:rPr>
          <w:sz w:val="24"/>
          <w:szCs w:val="24"/>
        </w:rPr>
        <w:t>&lt;</w:t>
      </w:r>
      <w:r w:rsidRPr="008137F4">
        <w:rPr>
          <w:sz w:val="24"/>
          <w:szCs w:val="24"/>
        </w:rPr>
        <w:t>REDACTED</w:t>
      </w:r>
      <w:r w:rsidR="00460315">
        <w:rPr>
          <w:sz w:val="24"/>
          <w:szCs w:val="24"/>
        </w:rPr>
        <w:t>&gt;</w:t>
      </w:r>
      <w:r w:rsidRPr="008137F4">
        <w:rPr>
          <w:sz w:val="24"/>
          <w:szCs w:val="24"/>
        </w:rPr>
        <w:t>.</w:t>
      </w:r>
    </w:p>
    <w:p w14:paraId="12FFD2A5" w14:textId="77777777" w:rsidR="008137F4" w:rsidRPr="008137F4" w:rsidRDefault="008137F4" w:rsidP="008137F4">
      <w:pPr>
        <w:rPr>
          <w:sz w:val="24"/>
          <w:szCs w:val="24"/>
        </w:rPr>
      </w:pPr>
      <w:r w:rsidRPr="008137F4">
        <w:rPr>
          <w:sz w:val="24"/>
          <w:szCs w:val="24"/>
        </w:rPr>
        <w:t xml:space="preserve">Wallace, D. (2023). </w:t>
      </w:r>
      <w:r w:rsidRPr="008137F4">
        <w:rPr>
          <w:i/>
          <w:iCs/>
          <w:sz w:val="24"/>
          <w:szCs w:val="24"/>
        </w:rPr>
        <w:t>The Culture Trap</w:t>
      </w:r>
      <w:r w:rsidRPr="008137F4">
        <w:rPr>
          <w:sz w:val="24"/>
          <w:szCs w:val="24"/>
        </w:rPr>
        <w:t>. Oxford University Press.</w:t>
      </w:r>
    </w:p>
    <w:p w14:paraId="7B40CF3E" w14:textId="77777777" w:rsidR="008137F4" w:rsidRPr="008137F4" w:rsidRDefault="008137F4" w:rsidP="008137F4">
      <w:pPr>
        <w:rPr>
          <w:sz w:val="24"/>
          <w:szCs w:val="24"/>
        </w:rPr>
      </w:pPr>
      <w:r w:rsidRPr="008137F4">
        <w:rPr>
          <w:sz w:val="24"/>
          <w:szCs w:val="24"/>
        </w:rPr>
        <w:t xml:space="preserve">Welsh Government (2022). </w:t>
      </w:r>
      <w:r w:rsidRPr="008137F4">
        <w:rPr>
          <w:i/>
          <w:iCs/>
          <w:sz w:val="24"/>
          <w:szCs w:val="24"/>
        </w:rPr>
        <w:t>Science and Technology: Statements of What Matters - Hwb</w:t>
      </w:r>
      <w:r w:rsidRPr="008137F4">
        <w:rPr>
          <w:sz w:val="24"/>
          <w:szCs w:val="24"/>
        </w:rPr>
        <w:t xml:space="preserve">. [online] </w:t>
      </w:r>
      <w:proofErr w:type="spellStart"/>
      <w:proofErr w:type="gramStart"/>
      <w:r w:rsidRPr="008137F4">
        <w:rPr>
          <w:sz w:val="24"/>
          <w:szCs w:val="24"/>
        </w:rPr>
        <w:t>hwb.gov.wales</w:t>
      </w:r>
      <w:proofErr w:type="spellEnd"/>
      <w:proofErr w:type="gramEnd"/>
      <w:r w:rsidRPr="008137F4">
        <w:rPr>
          <w:sz w:val="24"/>
          <w:szCs w:val="24"/>
        </w:rPr>
        <w:t>. Available at: https://hwb.gov.wales/curriculum-for-wales/science-and-technology/statements-of-what-matters/.</w:t>
      </w:r>
    </w:p>
    <w:p w14:paraId="005B6C6C" w14:textId="77777777" w:rsidR="008137F4" w:rsidRPr="008137F4" w:rsidRDefault="008137F4" w:rsidP="008137F4">
      <w:pPr>
        <w:rPr>
          <w:sz w:val="24"/>
          <w:szCs w:val="24"/>
        </w:rPr>
      </w:pPr>
      <w:r w:rsidRPr="008137F4">
        <w:rPr>
          <w:sz w:val="24"/>
          <w:szCs w:val="24"/>
        </w:rPr>
        <w:t xml:space="preserve">Welsh Government (2022). </w:t>
      </w:r>
      <w:r w:rsidRPr="008137F4">
        <w:rPr>
          <w:i/>
          <w:iCs/>
          <w:sz w:val="24"/>
          <w:szCs w:val="24"/>
        </w:rPr>
        <w:t xml:space="preserve">Minority Ethnic communities, Contributions and </w:t>
      </w:r>
      <w:proofErr w:type="spellStart"/>
      <w:r w:rsidRPr="008137F4">
        <w:rPr>
          <w:i/>
          <w:iCs/>
          <w:sz w:val="24"/>
          <w:szCs w:val="24"/>
        </w:rPr>
        <w:t>Cynefin</w:t>
      </w:r>
      <w:proofErr w:type="spellEnd"/>
      <w:r w:rsidRPr="008137F4">
        <w:rPr>
          <w:i/>
          <w:iCs/>
          <w:sz w:val="24"/>
          <w:szCs w:val="24"/>
        </w:rPr>
        <w:t xml:space="preserve"> in the New Curriculum | GOV.WALES</w:t>
      </w:r>
      <w:r w:rsidRPr="008137F4">
        <w:rPr>
          <w:sz w:val="24"/>
          <w:szCs w:val="24"/>
        </w:rPr>
        <w:t>. [online] GOV.WALES. Available at: https://www.gov.wales/minority-ethnic-communities-contributions-and-cynefin-new-curriculum [Accessed 30 Dec. 2024].</w:t>
      </w:r>
    </w:p>
    <w:p w14:paraId="4E5B181E" w14:textId="5DF6872C" w:rsidR="008137F4" w:rsidRPr="008137F4" w:rsidRDefault="008137F4" w:rsidP="008137F4">
      <w:pPr>
        <w:rPr>
          <w:sz w:val="24"/>
          <w:szCs w:val="24"/>
        </w:rPr>
      </w:pPr>
      <w:r w:rsidRPr="008137F4">
        <w:rPr>
          <w:sz w:val="24"/>
          <w:szCs w:val="24"/>
        </w:rPr>
        <w:t xml:space="preserve">Welsh Government (2024). </w:t>
      </w:r>
      <w:r w:rsidRPr="008137F4">
        <w:rPr>
          <w:i/>
          <w:iCs/>
          <w:sz w:val="24"/>
          <w:szCs w:val="24"/>
        </w:rPr>
        <w:t xml:space="preserve">School </w:t>
      </w:r>
      <w:proofErr w:type="gramStart"/>
      <w:r w:rsidRPr="008137F4">
        <w:rPr>
          <w:i/>
          <w:iCs/>
          <w:sz w:val="24"/>
          <w:szCs w:val="24"/>
        </w:rPr>
        <w:t xml:space="preserve">X </w:t>
      </w:r>
      <w:r w:rsidRPr="008137F4">
        <w:rPr>
          <w:sz w:val="24"/>
          <w:szCs w:val="24"/>
        </w:rPr>
        <w:t>.</w:t>
      </w:r>
      <w:proofErr w:type="gramEnd"/>
      <w:r w:rsidRPr="008137F4">
        <w:rPr>
          <w:sz w:val="24"/>
          <w:szCs w:val="24"/>
        </w:rPr>
        <w:t xml:space="preserve"> [online] </w:t>
      </w:r>
      <w:proofErr w:type="spellStart"/>
      <w:proofErr w:type="gramStart"/>
      <w:r w:rsidRPr="008137F4">
        <w:rPr>
          <w:sz w:val="24"/>
          <w:szCs w:val="24"/>
        </w:rPr>
        <w:t>mylocalschool.gov.wales</w:t>
      </w:r>
      <w:proofErr w:type="spellEnd"/>
      <w:proofErr w:type="gramEnd"/>
      <w:r w:rsidRPr="008137F4">
        <w:rPr>
          <w:sz w:val="24"/>
          <w:szCs w:val="24"/>
        </w:rPr>
        <w:t xml:space="preserve">. Available at: </w:t>
      </w:r>
      <w:r w:rsidR="00460315">
        <w:rPr>
          <w:sz w:val="24"/>
          <w:szCs w:val="24"/>
        </w:rPr>
        <w:t>&lt;</w:t>
      </w:r>
      <w:r w:rsidRPr="008137F4">
        <w:rPr>
          <w:sz w:val="24"/>
          <w:szCs w:val="24"/>
        </w:rPr>
        <w:t>REDACTED</w:t>
      </w:r>
      <w:r w:rsidR="00460315">
        <w:rPr>
          <w:sz w:val="24"/>
          <w:szCs w:val="24"/>
        </w:rPr>
        <w:t>&gt;</w:t>
      </w:r>
      <w:r w:rsidRPr="008137F4">
        <w:rPr>
          <w:sz w:val="24"/>
          <w:szCs w:val="24"/>
        </w:rPr>
        <w:t xml:space="preserve"> [Accessed 19 Dec. 2024].</w:t>
      </w:r>
    </w:p>
    <w:p w14:paraId="17B9092D" w14:textId="77777777" w:rsidR="008137F4" w:rsidRPr="008137F4" w:rsidRDefault="008137F4" w:rsidP="008137F4">
      <w:pPr>
        <w:rPr>
          <w:sz w:val="24"/>
          <w:szCs w:val="24"/>
        </w:rPr>
      </w:pPr>
      <w:proofErr w:type="gramStart"/>
      <w:r w:rsidRPr="008137F4">
        <w:rPr>
          <w:sz w:val="24"/>
          <w:szCs w:val="24"/>
        </w:rPr>
        <w:t>Wynton ,</w:t>
      </w:r>
      <w:proofErr w:type="gramEnd"/>
      <w:r w:rsidRPr="008137F4">
        <w:rPr>
          <w:sz w:val="24"/>
          <w:szCs w:val="24"/>
        </w:rPr>
        <w:t xml:space="preserve"> L. (2020). DIVERSE NEEDS: SUPPORTING BAME FAMILIES</w:t>
      </w:r>
      <w:proofErr w:type="gramStart"/>
      <w:r w:rsidRPr="008137F4">
        <w:rPr>
          <w:sz w:val="24"/>
          <w:szCs w:val="24"/>
        </w:rPr>
        <w:t xml:space="preserve">. </w:t>
      </w:r>
      <w:r w:rsidRPr="008137F4">
        <w:rPr>
          <w:i/>
          <w:iCs/>
          <w:sz w:val="24"/>
          <w:szCs w:val="24"/>
        </w:rPr>
        <w:t>;</w:t>
      </w:r>
      <w:proofErr w:type="gramEnd"/>
      <w:r w:rsidRPr="008137F4">
        <w:rPr>
          <w:i/>
          <w:iCs/>
          <w:sz w:val="24"/>
          <w:szCs w:val="24"/>
        </w:rPr>
        <w:t xml:space="preserve"> Maidstone</w:t>
      </w:r>
      <w:r w:rsidRPr="008137F4">
        <w:rPr>
          <w:sz w:val="24"/>
          <w:szCs w:val="24"/>
        </w:rPr>
        <w:t>, [online] 93(6), pp.38–41. Available at: https://www.proquest.com/docview/2495512374/fulltextPDF?accountid=130472&amp;parentSessionId=j6B%2B15EGvYaTEYq56arRCKLPYgvT0%2FST%2F9W5WnTy%2BXQ%3D&amp;pq-origsite=primo&amp;sourcetype=Scholarly%20Journals.</w:t>
      </w:r>
    </w:p>
    <w:p w14:paraId="299BD5D9" w14:textId="56065FA0" w:rsidR="008137F4" w:rsidRPr="009B15FD" w:rsidRDefault="008137F4" w:rsidP="0053676B">
      <w:pPr>
        <w:rPr>
          <w:sz w:val="24"/>
          <w:szCs w:val="24"/>
        </w:rPr>
      </w:pPr>
    </w:p>
    <w:p w14:paraId="4702F230" w14:textId="79C26A02" w:rsidR="009B15FD" w:rsidRPr="009B15FD" w:rsidRDefault="009B15FD" w:rsidP="009B15FD">
      <w:pPr>
        <w:rPr>
          <w:b/>
          <w:bCs/>
          <w:sz w:val="24"/>
          <w:szCs w:val="24"/>
        </w:rPr>
      </w:pPr>
    </w:p>
    <w:p w14:paraId="5D26E1DB" w14:textId="571202EA" w:rsidR="00F90AFF" w:rsidRPr="006F5E3A" w:rsidRDefault="00F90AFF" w:rsidP="00F90AFF"/>
    <w:p w14:paraId="2FCEE7C8" w14:textId="37B37690" w:rsidR="0038721E" w:rsidRPr="00A51491" w:rsidRDefault="0038721E" w:rsidP="00A51491">
      <w:pPr>
        <w:rPr>
          <w:sz w:val="24"/>
          <w:szCs w:val="24"/>
        </w:rPr>
      </w:pPr>
    </w:p>
    <w:p w14:paraId="75597F60" w14:textId="0F986143" w:rsidR="00D940B3" w:rsidRPr="00D940B3" w:rsidRDefault="00730DD0" w:rsidP="00D940B3">
      <w:pPr>
        <w:rPr>
          <w:sz w:val="24"/>
          <w:szCs w:val="24"/>
        </w:rPr>
      </w:pPr>
      <w:r>
        <w:rPr>
          <w:sz w:val="24"/>
          <w:szCs w:val="24"/>
        </w:rPr>
        <w:lastRenderedPageBreak/>
        <w:t xml:space="preserve">  </w:t>
      </w:r>
      <w:r w:rsidR="004816BE">
        <w:rPr>
          <w:sz w:val="24"/>
          <w:szCs w:val="24"/>
        </w:rPr>
        <w:t xml:space="preserve"> </w:t>
      </w:r>
      <w:r w:rsidR="00206A69">
        <w:rPr>
          <w:sz w:val="24"/>
          <w:szCs w:val="24"/>
        </w:rPr>
        <w:t xml:space="preserve"> </w:t>
      </w:r>
      <w:r w:rsidR="00D940B3">
        <w:rPr>
          <w:sz w:val="24"/>
          <w:szCs w:val="24"/>
        </w:rPr>
        <w:t xml:space="preserve"> </w:t>
      </w:r>
    </w:p>
    <w:p w14:paraId="36A37C0E" w14:textId="14A6FDB5" w:rsidR="00084D5A" w:rsidRPr="00084D5A" w:rsidRDefault="00084D5A" w:rsidP="00084D5A">
      <w:pPr>
        <w:rPr>
          <w:sz w:val="24"/>
          <w:szCs w:val="24"/>
        </w:rPr>
      </w:pPr>
    </w:p>
    <w:p w14:paraId="4A791723" w14:textId="77777777" w:rsidR="009C7A18" w:rsidRDefault="009C7A18"/>
    <w:sectPr w:rsidR="009C7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D5A"/>
    <w:rsid w:val="000119D9"/>
    <w:rsid w:val="00016CA5"/>
    <w:rsid w:val="00084D5A"/>
    <w:rsid w:val="000D047A"/>
    <w:rsid w:val="00145E16"/>
    <w:rsid w:val="001672C4"/>
    <w:rsid w:val="001811E9"/>
    <w:rsid w:val="001823C8"/>
    <w:rsid w:val="00182ED7"/>
    <w:rsid w:val="001860AE"/>
    <w:rsid w:val="001D3DA1"/>
    <w:rsid w:val="001E5BFF"/>
    <w:rsid w:val="00206A69"/>
    <w:rsid w:val="00234C68"/>
    <w:rsid w:val="0024556C"/>
    <w:rsid w:val="002518E9"/>
    <w:rsid w:val="00252E92"/>
    <w:rsid w:val="002B3F7A"/>
    <w:rsid w:val="002C0F39"/>
    <w:rsid w:val="002E254F"/>
    <w:rsid w:val="002E547D"/>
    <w:rsid w:val="0034637E"/>
    <w:rsid w:val="00361A44"/>
    <w:rsid w:val="00374310"/>
    <w:rsid w:val="00376125"/>
    <w:rsid w:val="0038721E"/>
    <w:rsid w:val="00460315"/>
    <w:rsid w:val="00470993"/>
    <w:rsid w:val="004816BE"/>
    <w:rsid w:val="00481BB1"/>
    <w:rsid w:val="005137AA"/>
    <w:rsid w:val="0053676B"/>
    <w:rsid w:val="0057294D"/>
    <w:rsid w:val="00580464"/>
    <w:rsid w:val="005A5DE7"/>
    <w:rsid w:val="006B77CD"/>
    <w:rsid w:val="00730DD0"/>
    <w:rsid w:val="007317F1"/>
    <w:rsid w:val="007531D6"/>
    <w:rsid w:val="007A596E"/>
    <w:rsid w:val="007C3292"/>
    <w:rsid w:val="007D77FA"/>
    <w:rsid w:val="008064A1"/>
    <w:rsid w:val="008137F4"/>
    <w:rsid w:val="008232FE"/>
    <w:rsid w:val="0083137A"/>
    <w:rsid w:val="00846824"/>
    <w:rsid w:val="008C6696"/>
    <w:rsid w:val="008E379F"/>
    <w:rsid w:val="009316B2"/>
    <w:rsid w:val="00935791"/>
    <w:rsid w:val="00997688"/>
    <w:rsid w:val="009B15FD"/>
    <w:rsid w:val="009C7A18"/>
    <w:rsid w:val="009F5FF8"/>
    <w:rsid w:val="00A04B93"/>
    <w:rsid w:val="00A20429"/>
    <w:rsid w:val="00A51491"/>
    <w:rsid w:val="00AB7881"/>
    <w:rsid w:val="00AE16AC"/>
    <w:rsid w:val="00AE33D6"/>
    <w:rsid w:val="00B13819"/>
    <w:rsid w:val="00B156D5"/>
    <w:rsid w:val="00BA59A8"/>
    <w:rsid w:val="00BC27AA"/>
    <w:rsid w:val="00BD704A"/>
    <w:rsid w:val="00C04B8B"/>
    <w:rsid w:val="00C15363"/>
    <w:rsid w:val="00C53EAF"/>
    <w:rsid w:val="00C56C50"/>
    <w:rsid w:val="00CD667E"/>
    <w:rsid w:val="00CF4892"/>
    <w:rsid w:val="00D05153"/>
    <w:rsid w:val="00D23237"/>
    <w:rsid w:val="00D64877"/>
    <w:rsid w:val="00D824D2"/>
    <w:rsid w:val="00D91A78"/>
    <w:rsid w:val="00D940B3"/>
    <w:rsid w:val="00DA6B32"/>
    <w:rsid w:val="00DE0371"/>
    <w:rsid w:val="00DF3F64"/>
    <w:rsid w:val="00E1089F"/>
    <w:rsid w:val="00E23C12"/>
    <w:rsid w:val="00E94767"/>
    <w:rsid w:val="00E95973"/>
    <w:rsid w:val="00EB3B3C"/>
    <w:rsid w:val="00F04BD2"/>
    <w:rsid w:val="00F07730"/>
    <w:rsid w:val="00F37D33"/>
    <w:rsid w:val="00F46F3F"/>
    <w:rsid w:val="00F65B6B"/>
    <w:rsid w:val="00F75194"/>
    <w:rsid w:val="00F90AFF"/>
    <w:rsid w:val="00FE4FDA"/>
    <w:rsid w:val="00FE6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9091"/>
  <w15:chartTrackingRefBased/>
  <w15:docId w15:val="{ECCAE7FC-888A-4321-B2E3-94E59C06E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D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D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4D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D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D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D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D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D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D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D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D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4D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D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D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D5A"/>
    <w:rPr>
      <w:rFonts w:eastAsiaTheme="majorEastAsia" w:cstheme="majorBidi"/>
      <w:color w:val="272727" w:themeColor="text1" w:themeTint="D8"/>
    </w:rPr>
  </w:style>
  <w:style w:type="paragraph" w:styleId="Title">
    <w:name w:val="Title"/>
    <w:basedOn w:val="Normal"/>
    <w:next w:val="Normal"/>
    <w:link w:val="TitleChar"/>
    <w:uiPriority w:val="10"/>
    <w:qFormat/>
    <w:rsid w:val="00084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D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D5A"/>
    <w:pPr>
      <w:spacing w:before="160"/>
      <w:jc w:val="center"/>
    </w:pPr>
    <w:rPr>
      <w:i/>
      <w:iCs/>
      <w:color w:val="404040" w:themeColor="text1" w:themeTint="BF"/>
    </w:rPr>
  </w:style>
  <w:style w:type="character" w:customStyle="1" w:styleId="QuoteChar">
    <w:name w:val="Quote Char"/>
    <w:basedOn w:val="DefaultParagraphFont"/>
    <w:link w:val="Quote"/>
    <w:uiPriority w:val="29"/>
    <w:rsid w:val="00084D5A"/>
    <w:rPr>
      <w:i/>
      <w:iCs/>
      <w:color w:val="404040" w:themeColor="text1" w:themeTint="BF"/>
    </w:rPr>
  </w:style>
  <w:style w:type="paragraph" w:styleId="ListParagraph">
    <w:name w:val="List Paragraph"/>
    <w:basedOn w:val="Normal"/>
    <w:uiPriority w:val="34"/>
    <w:qFormat/>
    <w:rsid w:val="00084D5A"/>
    <w:pPr>
      <w:ind w:left="720"/>
      <w:contextualSpacing/>
    </w:pPr>
  </w:style>
  <w:style w:type="character" w:styleId="IntenseEmphasis">
    <w:name w:val="Intense Emphasis"/>
    <w:basedOn w:val="DefaultParagraphFont"/>
    <w:uiPriority w:val="21"/>
    <w:qFormat/>
    <w:rsid w:val="00084D5A"/>
    <w:rPr>
      <w:i/>
      <w:iCs/>
      <w:color w:val="0F4761" w:themeColor="accent1" w:themeShade="BF"/>
    </w:rPr>
  </w:style>
  <w:style w:type="paragraph" w:styleId="IntenseQuote">
    <w:name w:val="Intense Quote"/>
    <w:basedOn w:val="Normal"/>
    <w:next w:val="Normal"/>
    <w:link w:val="IntenseQuoteChar"/>
    <w:uiPriority w:val="30"/>
    <w:qFormat/>
    <w:rsid w:val="00084D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D5A"/>
    <w:rPr>
      <w:i/>
      <w:iCs/>
      <w:color w:val="0F4761" w:themeColor="accent1" w:themeShade="BF"/>
    </w:rPr>
  </w:style>
  <w:style w:type="character" w:styleId="IntenseReference">
    <w:name w:val="Intense Reference"/>
    <w:basedOn w:val="DefaultParagraphFont"/>
    <w:uiPriority w:val="32"/>
    <w:qFormat/>
    <w:rsid w:val="00084D5A"/>
    <w:rPr>
      <w:b/>
      <w:bCs/>
      <w:smallCaps/>
      <w:color w:val="0F4761" w:themeColor="accent1" w:themeShade="BF"/>
      <w:spacing w:val="5"/>
    </w:rPr>
  </w:style>
  <w:style w:type="character" w:styleId="Hyperlink">
    <w:name w:val="Hyperlink"/>
    <w:basedOn w:val="DefaultParagraphFont"/>
    <w:uiPriority w:val="99"/>
    <w:unhideWhenUsed/>
    <w:rsid w:val="00AB7881"/>
    <w:rPr>
      <w:color w:val="467886" w:themeColor="hyperlink"/>
      <w:u w:val="single"/>
    </w:rPr>
  </w:style>
  <w:style w:type="character" w:styleId="UnresolvedMention">
    <w:name w:val="Unresolved Mention"/>
    <w:basedOn w:val="DefaultParagraphFont"/>
    <w:uiPriority w:val="99"/>
    <w:semiHidden/>
    <w:unhideWhenUsed/>
    <w:rsid w:val="00AB7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12175">
      <w:bodyDiv w:val="1"/>
      <w:marLeft w:val="0"/>
      <w:marRight w:val="0"/>
      <w:marTop w:val="0"/>
      <w:marBottom w:val="0"/>
      <w:divBdr>
        <w:top w:val="none" w:sz="0" w:space="0" w:color="auto"/>
        <w:left w:val="none" w:sz="0" w:space="0" w:color="auto"/>
        <w:bottom w:val="none" w:sz="0" w:space="0" w:color="auto"/>
        <w:right w:val="none" w:sz="0" w:space="0" w:color="auto"/>
      </w:divBdr>
    </w:div>
    <w:div w:id="59984766">
      <w:bodyDiv w:val="1"/>
      <w:marLeft w:val="0"/>
      <w:marRight w:val="0"/>
      <w:marTop w:val="0"/>
      <w:marBottom w:val="0"/>
      <w:divBdr>
        <w:top w:val="none" w:sz="0" w:space="0" w:color="auto"/>
        <w:left w:val="none" w:sz="0" w:space="0" w:color="auto"/>
        <w:bottom w:val="none" w:sz="0" w:space="0" w:color="auto"/>
        <w:right w:val="none" w:sz="0" w:space="0" w:color="auto"/>
      </w:divBdr>
    </w:div>
    <w:div w:id="189224597">
      <w:bodyDiv w:val="1"/>
      <w:marLeft w:val="0"/>
      <w:marRight w:val="0"/>
      <w:marTop w:val="0"/>
      <w:marBottom w:val="0"/>
      <w:divBdr>
        <w:top w:val="none" w:sz="0" w:space="0" w:color="auto"/>
        <w:left w:val="none" w:sz="0" w:space="0" w:color="auto"/>
        <w:bottom w:val="none" w:sz="0" w:space="0" w:color="auto"/>
        <w:right w:val="none" w:sz="0" w:space="0" w:color="auto"/>
      </w:divBdr>
      <w:divsChild>
        <w:div w:id="1095901687">
          <w:marLeft w:val="0"/>
          <w:marRight w:val="0"/>
          <w:marTop w:val="0"/>
          <w:marBottom w:val="0"/>
          <w:divBdr>
            <w:top w:val="none" w:sz="0" w:space="0" w:color="auto"/>
            <w:left w:val="none" w:sz="0" w:space="0" w:color="auto"/>
            <w:bottom w:val="none" w:sz="0" w:space="0" w:color="auto"/>
            <w:right w:val="none" w:sz="0" w:space="0" w:color="auto"/>
          </w:divBdr>
        </w:div>
      </w:divsChild>
    </w:div>
    <w:div w:id="216942061">
      <w:bodyDiv w:val="1"/>
      <w:marLeft w:val="0"/>
      <w:marRight w:val="0"/>
      <w:marTop w:val="0"/>
      <w:marBottom w:val="0"/>
      <w:divBdr>
        <w:top w:val="none" w:sz="0" w:space="0" w:color="auto"/>
        <w:left w:val="none" w:sz="0" w:space="0" w:color="auto"/>
        <w:bottom w:val="none" w:sz="0" w:space="0" w:color="auto"/>
        <w:right w:val="none" w:sz="0" w:space="0" w:color="auto"/>
      </w:divBdr>
    </w:div>
    <w:div w:id="359361858">
      <w:bodyDiv w:val="1"/>
      <w:marLeft w:val="0"/>
      <w:marRight w:val="0"/>
      <w:marTop w:val="0"/>
      <w:marBottom w:val="0"/>
      <w:divBdr>
        <w:top w:val="none" w:sz="0" w:space="0" w:color="auto"/>
        <w:left w:val="none" w:sz="0" w:space="0" w:color="auto"/>
        <w:bottom w:val="none" w:sz="0" w:space="0" w:color="auto"/>
        <w:right w:val="none" w:sz="0" w:space="0" w:color="auto"/>
      </w:divBdr>
    </w:div>
    <w:div w:id="644630121">
      <w:bodyDiv w:val="1"/>
      <w:marLeft w:val="0"/>
      <w:marRight w:val="0"/>
      <w:marTop w:val="0"/>
      <w:marBottom w:val="0"/>
      <w:divBdr>
        <w:top w:val="none" w:sz="0" w:space="0" w:color="auto"/>
        <w:left w:val="none" w:sz="0" w:space="0" w:color="auto"/>
        <w:bottom w:val="none" w:sz="0" w:space="0" w:color="auto"/>
        <w:right w:val="none" w:sz="0" w:space="0" w:color="auto"/>
      </w:divBdr>
    </w:div>
    <w:div w:id="656881532">
      <w:bodyDiv w:val="1"/>
      <w:marLeft w:val="0"/>
      <w:marRight w:val="0"/>
      <w:marTop w:val="0"/>
      <w:marBottom w:val="0"/>
      <w:divBdr>
        <w:top w:val="none" w:sz="0" w:space="0" w:color="auto"/>
        <w:left w:val="none" w:sz="0" w:space="0" w:color="auto"/>
        <w:bottom w:val="none" w:sz="0" w:space="0" w:color="auto"/>
        <w:right w:val="none" w:sz="0" w:space="0" w:color="auto"/>
      </w:divBdr>
    </w:div>
    <w:div w:id="679620490">
      <w:bodyDiv w:val="1"/>
      <w:marLeft w:val="0"/>
      <w:marRight w:val="0"/>
      <w:marTop w:val="0"/>
      <w:marBottom w:val="0"/>
      <w:divBdr>
        <w:top w:val="none" w:sz="0" w:space="0" w:color="auto"/>
        <w:left w:val="none" w:sz="0" w:space="0" w:color="auto"/>
        <w:bottom w:val="none" w:sz="0" w:space="0" w:color="auto"/>
        <w:right w:val="none" w:sz="0" w:space="0" w:color="auto"/>
      </w:divBdr>
    </w:div>
    <w:div w:id="774331548">
      <w:bodyDiv w:val="1"/>
      <w:marLeft w:val="0"/>
      <w:marRight w:val="0"/>
      <w:marTop w:val="0"/>
      <w:marBottom w:val="0"/>
      <w:divBdr>
        <w:top w:val="none" w:sz="0" w:space="0" w:color="auto"/>
        <w:left w:val="none" w:sz="0" w:space="0" w:color="auto"/>
        <w:bottom w:val="none" w:sz="0" w:space="0" w:color="auto"/>
        <w:right w:val="none" w:sz="0" w:space="0" w:color="auto"/>
      </w:divBdr>
    </w:div>
    <w:div w:id="958727215">
      <w:bodyDiv w:val="1"/>
      <w:marLeft w:val="0"/>
      <w:marRight w:val="0"/>
      <w:marTop w:val="0"/>
      <w:marBottom w:val="0"/>
      <w:divBdr>
        <w:top w:val="none" w:sz="0" w:space="0" w:color="auto"/>
        <w:left w:val="none" w:sz="0" w:space="0" w:color="auto"/>
        <w:bottom w:val="none" w:sz="0" w:space="0" w:color="auto"/>
        <w:right w:val="none" w:sz="0" w:space="0" w:color="auto"/>
      </w:divBdr>
    </w:div>
    <w:div w:id="1020087375">
      <w:bodyDiv w:val="1"/>
      <w:marLeft w:val="0"/>
      <w:marRight w:val="0"/>
      <w:marTop w:val="0"/>
      <w:marBottom w:val="0"/>
      <w:divBdr>
        <w:top w:val="none" w:sz="0" w:space="0" w:color="auto"/>
        <w:left w:val="none" w:sz="0" w:space="0" w:color="auto"/>
        <w:bottom w:val="none" w:sz="0" w:space="0" w:color="auto"/>
        <w:right w:val="none" w:sz="0" w:space="0" w:color="auto"/>
      </w:divBdr>
    </w:div>
    <w:div w:id="1054621800">
      <w:bodyDiv w:val="1"/>
      <w:marLeft w:val="0"/>
      <w:marRight w:val="0"/>
      <w:marTop w:val="0"/>
      <w:marBottom w:val="0"/>
      <w:divBdr>
        <w:top w:val="none" w:sz="0" w:space="0" w:color="auto"/>
        <w:left w:val="none" w:sz="0" w:space="0" w:color="auto"/>
        <w:bottom w:val="none" w:sz="0" w:space="0" w:color="auto"/>
        <w:right w:val="none" w:sz="0" w:space="0" w:color="auto"/>
      </w:divBdr>
    </w:div>
    <w:div w:id="1056470237">
      <w:bodyDiv w:val="1"/>
      <w:marLeft w:val="0"/>
      <w:marRight w:val="0"/>
      <w:marTop w:val="0"/>
      <w:marBottom w:val="0"/>
      <w:divBdr>
        <w:top w:val="none" w:sz="0" w:space="0" w:color="auto"/>
        <w:left w:val="none" w:sz="0" w:space="0" w:color="auto"/>
        <w:bottom w:val="none" w:sz="0" w:space="0" w:color="auto"/>
        <w:right w:val="none" w:sz="0" w:space="0" w:color="auto"/>
      </w:divBdr>
    </w:div>
    <w:div w:id="1203447440">
      <w:bodyDiv w:val="1"/>
      <w:marLeft w:val="0"/>
      <w:marRight w:val="0"/>
      <w:marTop w:val="0"/>
      <w:marBottom w:val="0"/>
      <w:divBdr>
        <w:top w:val="none" w:sz="0" w:space="0" w:color="auto"/>
        <w:left w:val="none" w:sz="0" w:space="0" w:color="auto"/>
        <w:bottom w:val="none" w:sz="0" w:space="0" w:color="auto"/>
        <w:right w:val="none" w:sz="0" w:space="0" w:color="auto"/>
      </w:divBdr>
    </w:div>
    <w:div w:id="1245146803">
      <w:bodyDiv w:val="1"/>
      <w:marLeft w:val="0"/>
      <w:marRight w:val="0"/>
      <w:marTop w:val="0"/>
      <w:marBottom w:val="0"/>
      <w:divBdr>
        <w:top w:val="none" w:sz="0" w:space="0" w:color="auto"/>
        <w:left w:val="none" w:sz="0" w:space="0" w:color="auto"/>
        <w:bottom w:val="none" w:sz="0" w:space="0" w:color="auto"/>
        <w:right w:val="none" w:sz="0" w:space="0" w:color="auto"/>
      </w:divBdr>
    </w:div>
    <w:div w:id="1308433310">
      <w:bodyDiv w:val="1"/>
      <w:marLeft w:val="0"/>
      <w:marRight w:val="0"/>
      <w:marTop w:val="0"/>
      <w:marBottom w:val="0"/>
      <w:divBdr>
        <w:top w:val="none" w:sz="0" w:space="0" w:color="auto"/>
        <w:left w:val="none" w:sz="0" w:space="0" w:color="auto"/>
        <w:bottom w:val="none" w:sz="0" w:space="0" w:color="auto"/>
        <w:right w:val="none" w:sz="0" w:space="0" w:color="auto"/>
      </w:divBdr>
    </w:div>
    <w:div w:id="1315185705">
      <w:bodyDiv w:val="1"/>
      <w:marLeft w:val="0"/>
      <w:marRight w:val="0"/>
      <w:marTop w:val="0"/>
      <w:marBottom w:val="0"/>
      <w:divBdr>
        <w:top w:val="none" w:sz="0" w:space="0" w:color="auto"/>
        <w:left w:val="none" w:sz="0" w:space="0" w:color="auto"/>
        <w:bottom w:val="none" w:sz="0" w:space="0" w:color="auto"/>
        <w:right w:val="none" w:sz="0" w:space="0" w:color="auto"/>
      </w:divBdr>
    </w:div>
    <w:div w:id="1387873060">
      <w:bodyDiv w:val="1"/>
      <w:marLeft w:val="0"/>
      <w:marRight w:val="0"/>
      <w:marTop w:val="0"/>
      <w:marBottom w:val="0"/>
      <w:divBdr>
        <w:top w:val="none" w:sz="0" w:space="0" w:color="auto"/>
        <w:left w:val="none" w:sz="0" w:space="0" w:color="auto"/>
        <w:bottom w:val="none" w:sz="0" w:space="0" w:color="auto"/>
        <w:right w:val="none" w:sz="0" w:space="0" w:color="auto"/>
      </w:divBdr>
    </w:div>
    <w:div w:id="1415782194">
      <w:bodyDiv w:val="1"/>
      <w:marLeft w:val="0"/>
      <w:marRight w:val="0"/>
      <w:marTop w:val="0"/>
      <w:marBottom w:val="0"/>
      <w:divBdr>
        <w:top w:val="none" w:sz="0" w:space="0" w:color="auto"/>
        <w:left w:val="none" w:sz="0" w:space="0" w:color="auto"/>
        <w:bottom w:val="none" w:sz="0" w:space="0" w:color="auto"/>
        <w:right w:val="none" w:sz="0" w:space="0" w:color="auto"/>
      </w:divBdr>
    </w:div>
    <w:div w:id="1422139307">
      <w:bodyDiv w:val="1"/>
      <w:marLeft w:val="0"/>
      <w:marRight w:val="0"/>
      <w:marTop w:val="0"/>
      <w:marBottom w:val="0"/>
      <w:divBdr>
        <w:top w:val="none" w:sz="0" w:space="0" w:color="auto"/>
        <w:left w:val="none" w:sz="0" w:space="0" w:color="auto"/>
        <w:bottom w:val="none" w:sz="0" w:space="0" w:color="auto"/>
        <w:right w:val="none" w:sz="0" w:space="0" w:color="auto"/>
      </w:divBdr>
    </w:div>
    <w:div w:id="1485320519">
      <w:bodyDiv w:val="1"/>
      <w:marLeft w:val="0"/>
      <w:marRight w:val="0"/>
      <w:marTop w:val="0"/>
      <w:marBottom w:val="0"/>
      <w:divBdr>
        <w:top w:val="none" w:sz="0" w:space="0" w:color="auto"/>
        <w:left w:val="none" w:sz="0" w:space="0" w:color="auto"/>
        <w:bottom w:val="none" w:sz="0" w:space="0" w:color="auto"/>
        <w:right w:val="none" w:sz="0" w:space="0" w:color="auto"/>
      </w:divBdr>
    </w:div>
    <w:div w:id="1649557579">
      <w:bodyDiv w:val="1"/>
      <w:marLeft w:val="0"/>
      <w:marRight w:val="0"/>
      <w:marTop w:val="0"/>
      <w:marBottom w:val="0"/>
      <w:divBdr>
        <w:top w:val="none" w:sz="0" w:space="0" w:color="auto"/>
        <w:left w:val="none" w:sz="0" w:space="0" w:color="auto"/>
        <w:bottom w:val="none" w:sz="0" w:space="0" w:color="auto"/>
        <w:right w:val="none" w:sz="0" w:space="0" w:color="auto"/>
      </w:divBdr>
    </w:div>
    <w:div w:id="1656713962">
      <w:bodyDiv w:val="1"/>
      <w:marLeft w:val="0"/>
      <w:marRight w:val="0"/>
      <w:marTop w:val="0"/>
      <w:marBottom w:val="0"/>
      <w:divBdr>
        <w:top w:val="none" w:sz="0" w:space="0" w:color="auto"/>
        <w:left w:val="none" w:sz="0" w:space="0" w:color="auto"/>
        <w:bottom w:val="none" w:sz="0" w:space="0" w:color="auto"/>
        <w:right w:val="none" w:sz="0" w:space="0" w:color="auto"/>
      </w:divBdr>
    </w:div>
    <w:div w:id="1703895982">
      <w:bodyDiv w:val="1"/>
      <w:marLeft w:val="0"/>
      <w:marRight w:val="0"/>
      <w:marTop w:val="0"/>
      <w:marBottom w:val="0"/>
      <w:divBdr>
        <w:top w:val="none" w:sz="0" w:space="0" w:color="auto"/>
        <w:left w:val="none" w:sz="0" w:space="0" w:color="auto"/>
        <w:bottom w:val="none" w:sz="0" w:space="0" w:color="auto"/>
        <w:right w:val="none" w:sz="0" w:space="0" w:color="auto"/>
      </w:divBdr>
    </w:div>
    <w:div w:id="1983536724">
      <w:bodyDiv w:val="1"/>
      <w:marLeft w:val="0"/>
      <w:marRight w:val="0"/>
      <w:marTop w:val="0"/>
      <w:marBottom w:val="0"/>
      <w:divBdr>
        <w:top w:val="none" w:sz="0" w:space="0" w:color="auto"/>
        <w:left w:val="none" w:sz="0" w:space="0" w:color="auto"/>
        <w:bottom w:val="none" w:sz="0" w:space="0" w:color="auto"/>
        <w:right w:val="none" w:sz="0" w:space="0" w:color="auto"/>
      </w:divBdr>
    </w:div>
    <w:div w:id="201923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8</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Dye</dc:creator>
  <cp:keywords/>
  <dc:description/>
  <cp:lastModifiedBy>Emily Dye</cp:lastModifiedBy>
  <cp:revision>60</cp:revision>
  <dcterms:created xsi:type="dcterms:W3CDTF">2024-12-10T15:35:00Z</dcterms:created>
  <dcterms:modified xsi:type="dcterms:W3CDTF">2025-01-07T11:23:00Z</dcterms:modified>
</cp:coreProperties>
</file>