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Hlk216260591" w:displacedByCustomXml="next"/>
    <w:bookmarkEnd w:id="0" w:displacedByCustomXml="next"/>
    <w:sdt>
      <w:sdtPr>
        <w:rPr>
          <w:color w:val="4F81BD" w:themeColor="accent1"/>
        </w:rPr>
        <w:id w:val="1883745472"/>
        <w:docPartObj>
          <w:docPartGallery w:val="Cover Pages"/>
          <w:docPartUnique/>
        </w:docPartObj>
      </w:sdtPr>
      <w:sdtEndPr>
        <w:rPr>
          <w:color w:val="auto"/>
        </w:rPr>
      </w:sdtEndPr>
      <w:sdtContent>
        <w:p w14:paraId="2AE294CC" w14:textId="77777777" w:rsidR="00627D0A" w:rsidRDefault="00627D0A">
          <w:r>
            <w:rPr>
              <w:noProof/>
            </w:rPr>
            <w:drawing>
              <wp:anchor distT="0" distB="0" distL="114300" distR="114300" simplePos="0" relativeHeight="251670528" behindDoc="1" locked="0" layoutInCell="1" allowOverlap="1" wp14:anchorId="6173EE6D" wp14:editId="378EAE6E">
                <wp:simplePos x="0" y="0"/>
                <wp:positionH relativeFrom="column">
                  <wp:posOffset>3124200</wp:posOffset>
                </wp:positionH>
                <wp:positionV relativeFrom="paragraph">
                  <wp:posOffset>0</wp:posOffset>
                </wp:positionV>
                <wp:extent cx="2752725" cy="835969"/>
                <wp:effectExtent l="0" t="0" r="0" b="2540"/>
                <wp:wrapTight wrapText="bothSides">
                  <wp:wrapPolygon edited="0">
                    <wp:start x="0" y="0"/>
                    <wp:lineTo x="0" y="21173"/>
                    <wp:lineTo x="21376" y="21173"/>
                    <wp:lineTo x="21376" y="0"/>
                    <wp:lineTo x="0" y="0"/>
                  </wp:wrapPolygon>
                </wp:wrapTight>
                <wp:docPr id="2" name="Picture 2" descr="Turnitin – The DTL Gu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urnitin – The DTL Guide"/>
                        <pic:cNvPicPr>
                          <a:picLocks noChangeAspect="1" noChangeArrowheads="1"/>
                        </pic:cNvPicPr>
                      </pic:nvPicPr>
                      <pic:blipFill rotWithShape="1">
                        <a:blip r:embed="rId9">
                          <a:extLst>
                            <a:ext uri="{28A0092B-C50C-407E-A947-70E740481C1C}">
                              <a14:useLocalDpi xmlns:a14="http://schemas.microsoft.com/office/drawing/2010/main" val="0"/>
                            </a:ext>
                          </a:extLst>
                        </a:blip>
                        <a:srcRect l="11965" t="27353" r="11423" b="28118"/>
                        <a:stretch/>
                      </pic:blipFill>
                      <pic:spPr bwMode="auto">
                        <a:xfrm>
                          <a:off x="0" y="0"/>
                          <a:ext cx="2752725" cy="835969"/>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inline distT="0" distB="0" distL="0" distR="0" wp14:anchorId="77C67BD6" wp14:editId="1489C4B2">
                <wp:extent cx="2699548" cy="895350"/>
                <wp:effectExtent l="0" t="0" r="5715" b="0"/>
                <wp:docPr id="1" name="Picture 1"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20 | University of Wales Trinity Saint Davi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709820" cy="898757"/>
                        </a:xfrm>
                        <a:prstGeom prst="rect">
                          <a:avLst/>
                        </a:prstGeom>
                        <a:noFill/>
                        <a:ln>
                          <a:noFill/>
                        </a:ln>
                      </pic:spPr>
                    </pic:pic>
                  </a:graphicData>
                </a:graphic>
              </wp:inline>
            </w:drawing>
          </w:r>
        </w:p>
        <w:p w14:paraId="51732BAD" w14:textId="77777777" w:rsidR="00627D0A" w:rsidRDefault="00627D0A"/>
        <w:p w14:paraId="4A5F7652" w14:textId="77777777" w:rsidR="00627D0A" w:rsidRDefault="00627D0A"/>
        <w:p w14:paraId="4B4B05E6" w14:textId="77777777" w:rsidR="00627D0A" w:rsidRDefault="00627D0A"/>
        <w:p w14:paraId="182E27CB" w14:textId="77777777" w:rsidR="00627D0A" w:rsidRDefault="00627D0A"/>
        <w:p w14:paraId="3DB9450D" w14:textId="77777777" w:rsidR="00627D0A" w:rsidRDefault="00627D0A"/>
        <w:p w14:paraId="079AE74E" w14:textId="77777777" w:rsidR="00627D0A" w:rsidRPr="00163263" w:rsidRDefault="00627D0A">
          <w:pPr>
            <w:rPr>
              <w:b/>
              <w:bCs/>
              <w:sz w:val="36"/>
              <w:szCs w:val="36"/>
            </w:rPr>
          </w:pPr>
        </w:p>
        <w:p w14:paraId="5CA85E2C" w14:textId="135EE285" w:rsidR="00627D0A" w:rsidRPr="00163263" w:rsidRDefault="00627D0A" w:rsidP="00163263">
          <w:pPr>
            <w:jc w:val="center"/>
            <w:rPr>
              <w:b/>
              <w:bCs/>
              <w:sz w:val="36"/>
              <w:szCs w:val="36"/>
            </w:rPr>
          </w:pPr>
          <w:r w:rsidRPr="00163263">
            <w:rPr>
              <w:b/>
              <w:bCs/>
              <w:sz w:val="36"/>
              <w:szCs w:val="36"/>
            </w:rPr>
            <w:t>BMMB702</w:t>
          </w:r>
          <w:r w:rsidR="002A78E5">
            <w:rPr>
              <w:b/>
              <w:bCs/>
              <w:sz w:val="36"/>
              <w:szCs w:val="36"/>
            </w:rPr>
            <w:t>6</w:t>
          </w:r>
          <w:r w:rsidRPr="00163263">
            <w:rPr>
              <w:b/>
              <w:bCs/>
              <w:sz w:val="36"/>
              <w:szCs w:val="36"/>
            </w:rPr>
            <w:t xml:space="preserve"> – </w:t>
          </w:r>
          <w:r w:rsidR="002A78E5" w:rsidRPr="002A78E5">
            <w:rPr>
              <w:b/>
              <w:bCs/>
              <w:sz w:val="36"/>
              <w:szCs w:val="36"/>
            </w:rPr>
            <w:t>Managing Marketing Change</w:t>
          </w:r>
        </w:p>
        <w:p w14:paraId="423198B9" w14:textId="77777777" w:rsidR="00627D0A" w:rsidRDefault="00627D0A" w:rsidP="00163263">
          <w:pPr>
            <w:jc w:val="center"/>
            <w:rPr>
              <w:sz w:val="28"/>
              <w:szCs w:val="28"/>
            </w:rPr>
          </w:pPr>
        </w:p>
        <w:p w14:paraId="03BCC9C7" w14:textId="77777777" w:rsidR="00627D0A" w:rsidRDefault="00627D0A" w:rsidP="00163263">
          <w:pPr>
            <w:rPr>
              <w:b/>
              <w:bCs/>
              <w:sz w:val="28"/>
              <w:szCs w:val="28"/>
            </w:rPr>
          </w:pPr>
          <w:r>
            <w:rPr>
              <w:noProof/>
              <w:sz w:val="28"/>
              <w:szCs w:val="28"/>
            </w:rPr>
            <mc:AlternateContent>
              <mc:Choice Requires="wps">
                <w:drawing>
                  <wp:anchor distT="0" distB="0" distL="114300" distR="114300" simplePos="0" relativeHeight="251672576" behindDoc="0" locked="0" layoutInCell="1" allowOverlap="1" wp14:anchorId="044B8F33" wp14:editId="61C14349">
                    <wp:simplePos x="0" y="0"/>
                    <wp:positionH relativeFrom="column">
                      <wp:posOffset>1889760</wp:posOffset>
                    </wp:positionH>
                    <wp:positionV relativeFrom="paragraph">
                      <wp:posOffset>225425</wp:posOffset>
                    </wp:positionV>
                    <wp:extent cx="2560320" cy="0"/>
                    <wp:effectExtent l="0" t="0" r="0" b="0"/>
                    <wp:wrapNone/>
                    <wp:docPr id="1760165431" name="Straight Connector 7"/>
                    <wp:cNvGraphicFramePr/>
                    <a:graphic xmlns:a="http://schemas.openxmlformats.org/drawingml/2006/main">
                      <a:graphicData uri="http://schemas.microsoft.com/office/word/2010/wordprocessingShape">
                        <wps:wsp>
                          <wps:cNvCnPr/>
                          <wps:spPr>
                            <a:xfrm>
                              <a:off x="0" y="0"/>
                              <a:ext cx="2560320" cy="0"/>
                            </a:xfrm>
                            <a:prstGeom prst="line">
                              <a:avLst/>
                            </a:prstGeom>
                            <a:ln w="9525" cap="flat" cmpd="sng" algn="ctr">
                              <a:solidFill>
                                <a:schemeClr val="dk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anchor>
                </w:drawing>
              </mc:Choice>
              <mc:Fallback>
                <w:pict>
                  <v:line w14:anchorId="47528EA8" id="Straight Connector 7" o:spid="_x0000_s1026" style="position:absolute;z-index:251672576;visibility:visible;mso-wrap-style:square;mso-wrap-distance-left:9pt;mso-wrap-distance-top:0;mso-wrap-distance-right:9pt;mso-wrap-distance-bottom:0;mso-position-horizontal:absolute;mso-position-horizontal-relative:text;mso-position-vertical:absolute;mso-position-vertical-relative:text" from="148.8pt,17.75pt" to="350.4pt,17.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" strokecolor="black [3200]">
                    <v:stroke dashstyle="dash"/>
                  </v:line>
                </w:pict>
              </mc:Fallback>
            </mc:AlternateContent>
          </w:r>
          <w:r>
            <w:rPr>
              <w:sz w:val="28"/>
              <w:szCs w:val="28"/>
            </w:rPr>
            <w:t xml:space="preserve">                   Printed Name:  </w:t>
          </w:r>
          <w:r w:rsidRPr="00BB4F7A">
            <w:rPr>
              <w:b/>
              <w:bCs/>
              <w:sz w:val="28"/>
              <w:szCs w:val="28"/>
            </w:rPr>
            <w:t>Megha Vaghasiya</w:t>
          </w:r>
          <w:r>
            <w:rPr>
              <w:b/>
              <w:bCs/>
              <w:sz w:val="28"/>
              <w:szCs w:val="28"/>
            </w:rPr>
            <w:t xml:space="preserve"> (2515214)</w:t>
          </w:r>
        </w:p>
        <w:p w14:paraId="7C957F3A" w14:textId="77777777" w:rsidR="00627D0A" w:rsidRDefault="00627D0A" w:rsidP="00163263">
          <w:pPr>
            <w:rPr>
              <w:sz w:val="28"/>
              <w:szCs w:val="28"/>
            </w:rPr>
          </w:pPr>
        </w:p>
        <w:p w14:paraId="0E3ECD28" w14:textId="77777777" w:rsidR="00627D0A" w:rsidRDefault="00627D0A" w:rsidP="00BB4F7A">
          <w:pPr>
            <w:rPr>
              <w:sz w:val="28"/>
              <w:szCs w:val="28"/>
            </w:rPr>
          </w:pPr>
          <w:r>
            <w:rPr>
              <w:noProof/>
              <w:sz w:val="28"/>
              <w:szCs w:val="28"/>
            </w:rPr>
            <mc:AlternateContent>
              <mc:Choice Requires="wpi">
                <w:drawing>
                  <wp:anchor distT="0" distB="0" distL="114300" distR="114300" simplePos="0" relativeHeight="251671552" behindDoc="0" locked="0" layoutInCell="1" allowOverlap="1" wp14:anchorId="4E3F245B" wp14:editId="676292EB">
                    <wp:simplePos x="0" y="0"/>
                    <wp:positionH relativeFrom="column">
                      <wp:posOffset>1615440</wp:posOffset>
                    </wp:positionH>
                    <wp:positionV relativeFrom="paragraph">
                      <wp:posOffset>-27305</wp:posOffset>
                    </wp:positionV>
                    <wp:extent cx="815340" cy="191135"/>
                    <wp:effectExtent l="38100" t="38100" r="3810" b="37465"/>
                    <wp:wrapNone/>
                    <wp:docPr id="672573771" name="Ink 3"/>
                    <wp:cNvGraphicFramePr/>
                    <a:graphic xmlns:a="http://schemas.openxmlformats.org/drawingml/2006/main">
                      <a:graphicData uri="http://schemas.microsoft.com/office/word/2010/wordprocessingInk">
                        <w14:contentPart bwMode="auto" r:id="rId11">
                          <w14:nvContentPartPr>
                            <w14:cNvContentPartPr/>
                          </w14:nvContentPartPr>
                          <w14:xfrm>
                            <a:off x="0" y="0"/>
                            <a:ext cx="815340" cy="191135"/>
                          </w14:xfrm>
                        </w14:contentPart>
                      </a:graphicData>
                    </a:graphic>
                    <wp14:sizeRelH relativeFrom="margin">
                      <wp14:pctWidth>0</wp14:pctWidth>
                    </wp14:sizeRelH>
                    <wp14:sizeRelV relativeFrom="margin">
                      <wp14:pctHeight>0</wp14:pctHeight>
                    </wp14:sizeRelV>
                  </wp:anchor>
                </w:drawing>
              </mc:Choice>
              <mc:Fallback>
                <w:pict>
                  <v:shapetype w14:anchorId="6B6C1AB6"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 o:spid="_x0000_s1026" type="#_x0000_t75" style="position:absolute;margin-left:126.85pt;margin-top:-2.5pt;width:64.9pt;height:15.7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">
                    <v:imagedata r:id="rId12" o:title=""/>
                  </v:shape>
                </w:pict>
              </mc:Fallback>
            </mc:AlternateContent>
          </w:r>
          <w:r>
            <w:rPr>
              <w:noProof/>
              <w:sz w:val="28"/>
              <w:szCs w:val="28"/>
            </w:rPr>
            <mc:AlternateContent>
              <mc:Choice Requires="wps">
                <w:drawing>
                  <wp:anchor distT="0" distB="0" distL="114300" distR="114300" simplePos="0" relativeHeight="251673600" behindDoc="0" locked="0" layoutInCell="1" allowOverlap="1" wp14:anchorId="4BAB35BC" wp14:editId="02394A83">
                    <wp:simplePos x="0" y="0"/>
                    <wp:positionH relativeFrom="column">
                      <wp:posOffset>1562100</wp:posOffset>
                    </wp:positionH>
                    <wp:positionV relativeFrom="paragraph">
                      <wp:posOffset>201295</wp:posOffset>
                    </wp:positionV>
                    <wp:extent cx="2880360" cy="0"/>
                    <wp:effectExtent l="0" t="0" r="0" b="0"/>
                    <wp:wrapNone/>
                    <wp:docPr id="741384509" name="Straight Connector 8"/>
                    <wp:cNvGraphicFramePr/>
                    <a:graphic xmlns:a="http://schemas.openxmlformats.org/drawingml/2006/main">
                      <a:graphicData uri="http://schemas.microsoft.com/office/word/2010/wordprocessingShape">
                        <wps:wsp>
                          <wps:cNvCnPr/>
                          <wps:spPr>
                            <a:xfrm>
                              <a:off x="0" y="0"/>
                              <a:ext cx="2880360" cy="0"/>
                            </a:xfrm>
                            <a:prstGeom prst="line">
                              <a:avLst/>
                            </a:prstGeom>
                            <a:ln w="9525" cap="flat" cmpd="sng" algn="ctr">
                              <a:solidFill>
                                <a:schemeClr val="dk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anchor>
                </w:drawing>
              </mc:Choice>
              <mc:Fallback>
                <w:pict>
                  <v:line w14:anchorId="0280A49F" id="Straight Connector 8" o:spid="_x0000_s1026" style="position:absolute;z-index:251673600;visibility:visible;mso-wrap-style:square;mso-wrap-distance-left:9pt;mso-wrap-distance-top:0;mso-wrap-distance-right:9pt;mso-wrap-distance-bottom:0;mso-position-horizontal:absolute;mso-position-horizontal-relative:text;mso-position-vertical:absolute;mso-position-vertical-relative:text" from="123pt,15.85pt" to="349.8pt,15.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" strokecolor="black [3200]">
                    <v:stroke dashstyle="dash"/>
                  </v:line>
                </w:pict>
              </mc:Fallback>
            </mc:AlternateContent>
          </w:r>
          <w:r>
            <w:rPr>
              <w:sz w:val="28"/>
              <w:szCs w:val="28"/>
            </w:rPr>
            <w:t xml:space="preserve">                   Signature:    </w:t>
          </w:r>
        </w:p>
        <w:p w14:paraId="1A513F64" w14:textId="77777777" w:rsidR="00627D0A" w:rsidRDefault="00627D0A" w:rsidP="00A12E2A">
          <w:pPr>
            <w:rPr>
              <w:sz w:val="28"/>
              <w:szCs w:val="28"/>
            </w:rPr>
          </w:pPr>
        </w:p>
        <w:p w14:paraId="39F99A39" w14:textId="77777777" w:rsidR="00627D0A" w:rsidRDefault="00627D0A" w:rsidP="00A12E2A">
          <w:pPr>
            <w:rPr>
              <w:sz w:val="28"/>
              <w:szCs w:val="28"/>
            </w:rPr>
          </w:pPr>
        </w:p>
        <w:p w14:paraId="379E4DB5" w14:textId="77777777" w:rsidR="00627D0A" w:rsidRDefault="00627D0A" w:rsidP="00A12E2A">
          <w:pPr>
            <w:rPr>
              <w:sz w:val="28"/>
              <w:szCs w:val="28"/>
            </w:rPr>
          </w:pPr>
          <w:r>
            <w:rPr>
              <w:sz w:val="28"/>
              <w:szCs w:val="28"/>
            </w:rPr>
            <w:t xml:space="preserve">Please state your chosen organisation &amp; contemporary issue in the box below: </w:t>
          </w:r>
        </w:p>
        <w:tbl>
          <w:tblPr>
            <w:tblStyle w:val="TableGrid"/>
            <w:tblW w:w="0" w:type="auto"/>
            <w:tblLook w:val="04A0" w:firstRow="1" w:lastRow="0" w:firstColumn="1" w:lastColumn="0" w:noHBand="0" w:noVBand="1"/>
          </w:tblPr>
          <w:tblGrid>
            <w:gridCol w:w="9016"/>
          </w:tblGrid>
          <w:tr w:rsidR="00627D0A" w14:paraId="66C80573" w14:textId="77777777" w:rsidTr="00A12E2A">
            <w:tc>
              <w:tcPr>
                <w:tcW w:w="9016" w:type="dxa"/>
              </w:tcPr>
              <w:p w14:paraId="4F17D9CB" w14:textId="77777777" w:rsidR="00627D0A" w:rsidRDefault="00627D0A" w:rsidP="00A12E2A">
                <w:pPr>
                  <w:rPr>
                    <w:sz w:val="28"/>
                    <w:szCs w:val="28"/>
                  </w:rPr>
                </w:pPr>
              </w:p>
              <w:p w14:paraId="610B0DB2" w14:textId="19C551F9" w:rsidR="00627D0A" w:rsidRDefault="00627D0A" w:rsidP="00A12E2A">
                <w:pPr>
                  <w:rPr>
                    <w:b/>
                    <w:bCs/>
                    <w:sz w:val="28"/>
                    <w:szCs w:val="28"/>
                  </w:rPr>
                </w:pPr>
                <w:r w:rsidRPr="00DA63CE">
                  <w:rPr>
                    <w:b/>
                    <w:bCs/>
                    <w:sz w:val="28"/>
                    <w:szCs w:val="28"/>
                  </w:rPr>
                  <w:t xml:space="preserve">Selected </w:t>
                </w:r>
                <w:r>
                  <w:rPr>
                    <w:b/>
                    <w:bCs/>
                    <w:sz w:val="28"/>
                    <w:szCs w:val="28"/>
                  </w:rPr>
                  <w:t>O</w:t>
                </w:r>
                <w:r w:rsidRPr="00DA63CE">
                  <w:rPr>
                    <w:b/>
                    <w:bCs/>
                    <w:sz w:val="28"/>
                    <w:szCs w:val="28"/>
                  </w:rPr>
                  <w:t>rganisation:</w:t>
                </w:r>
                <w:r>
                  <w:rPr>
                    <w:b/>
                    <w:bCs/>
                    <w:sz w:val="28"/>
                    <w:szCs w:val="28"/>
                  </w:rPr>
                  <w:t xml:space="preserve"> </w:t>
                </w:r>
                <w:r w:rsidR="002A78E5" w:rsidRPr="002A78E5">
                  <w:rPr>
                    <w:sz w:val="28"/>
                    <w:szCs w:val="28"/>
                  </w:rPr>
                  <w:t>Coca-Cola</w:t>
                </w:r>
              </w:p>
              <w:p w14:paraId="0019546A" w14:textId="77777777" w:rsidR="00627D0A" w:rsidRDefault="00627D0A" w:rsidP="00163263">
                <w:pPr>
                  <w:rPr>
                    <w:sz w:val="28"/>
                    <w:szCs w:val="28"/>
                  </w:rPr>
                </w:pPr>
              </w:p>
            </w:tc>
          </w:tr>
        </w:tbl>
        <w:p w14:paraId="22860DA8" w14:textId="77777777" w:rsidR="00627D0A" w:rsidRPr="00042132" w:rsidRDefault="00627D0A" w:rsidP="00A12E2A">
          <w:pPr>
            <w:rPr>
              <w:sz w:val="28"/>
              <w:szCs w:val="28"/>
            </w:rPr>
          </w:pPr>
        </w:p>
        <w:p w14:paraId="66A81B5B" w14:textId="0BC6B755" w:rsidR="00FB5E37" w:rsidRDefault="00FB5E37">
          <w:pPr>
            <w:pStyle w:val="NoSpacing"/>
            <w:spacing w:before="1540" w:after="240"/>
            <w:jc w:val="center"/>
            <w:rPr>
              <w:color w:val="4F81BD" w:themeColor="accent1"/>
            </w:rPr>
          </w:pPr>
          <w:r>
            <w:rPr>
              <w:noProof/>
              <w:color w:val="4F81BD" w:themeColor="accent1"/>
            </w:rPr>
            <w:lastRenderedPageBreak/>
            <w:drawing>
              <wp:inline distT="0" distB="0" distL="0" distR="0" wp14:anchorId="63E88C0A" wp14:editId="0F3B81C3">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Gill Sans MT" w:eastAsiaTheme="majorEastAsia" w:hAnsi="Gill Sans MT" w:cstheme="majorBidi"/>
              <w:b/>
              <w:bCs/>
              <w:caps/>
              <w:color w:val="4F81BD" w:themeColor="accent1"/>
              <w:sz w:val="52"/>
              <w:szCs w:val="52"/>
            </w:rPr>
            <w:alias w:val="Title"/>
            <w:tag w:val=""/>
            <w:id w:val="1735040861"/>
            <w:placeholder>
              <w:docPart w:val="46F61176F3304D4398EAF43343957729"/>
            </w:placeholder>
            <w:dataBinding w:prefixMappings="xmlns:ns0='http://purl.org/dc/elements/1.1/' xmlns:ns1='http://schemas.openxmlformats.org/package/2006/metadata/core-properties' " w:xpath="/ns1:coreProperties[1]/ns0:title[1]" w:storeItemID="{6C3C8BC8-F283-45AE-878A-BAB7291924A1}"/>
            <w:text/>
          </w:sdtPr>
          <w:sdtContent>
            <w:p w14:paraId="5A2E4F0C" w14:textId="7EB54537" w:rsidR="00FB5E37" w:rsidRDefault="003D67EC">
              <w:pPr>
                <w:pStyle w:val="NoSpacing"/>
                <w:pBdr>
                  <w:top w:val="single" w:sz="6" w:space="6" w:color="4F81BD" w:themeColor="accent1"/>
                  <w:bottom w:val="single" w:sz="6" w:space="6" w:color="4F81BD" w:themeColor="accent1"/>
                </w:pBdr>
                <w:spacing w:after="240"/>
                <w:jc w:val="center"/>
                <w:rPr>
                  <w:rFonts w:asciiTheme="majorHAnsi" w:eastAsiaTheme="majorEastAsia" w:hAnsiTheme="majorHAnsi" w:cstheme="majorBidi"/>
                  <w:caps/>
                  <w:color w:val="4F81BD" w:themeColor="accent1"/>
                  <w:sz w:val="80"/>
                  <w:szCs w:val="80"/>
                </w:rPr>
              </w:pPr>
              <w:r>
                <w:rPr>
                  <w:rFonts w:ascii="Gill Sans MT" w:eastAsiaTheme="majorEastAsia" w:hAnsi="Gill Sans MT" w:cstheme="majorBidi"/>
                  <w:b/>
                  <w:bCs/>
                  <w:caps/>
                  <w:color w:val="4F81BD" w:themeColor="accent1"/>
                  <w:sz w:val="52"/>
                  <w:szCs w:val="52"/>
                </w:rPr>
                <w:t>Managing Marketing Change at The Coca-Cola Company</w:t>
              </w:r>
            </w:p>
          </w:sdtContent>
        </w:sdt>
        <w:sdt>
          <w:sdtPr>
            <w:rPr>
              <w:rFonts w:ascii="Gill Sans MT" w:hAnsi="Gill Sans MT"/>
              <w:color w:val="4F81BD" w:themeColor="accent1"/>
              <w:sz w:val="32"/>
              <w:szCs w:val="32"/>
            </w:rPr>
            <w:alias w:val="Subtitle"/>
            <w:tag w:val=""/>
            <w:id w:val="328029620"/>
            <w:placeholder>
              <w:docPart w:val="320A120F49624C84A83BBFB00C518272"/>
            </w:placeholder>
            <w:dataBinding w:prefixMappings="xmlns:ns0='http://purl.org/dc/elements/1.1/' xmlns:ns1='http://schemas.openxmlformats.org/package/2006/metadata/core-properties' " w:xpath="/ns1:coreProperties[1]/ns0:subject[1]" w:storeItemID="{6C3C8BC8-F283-45AE-878A-BAB7291924A1}"/>
            <w:text/>
          </w:sdtPr>
          <w:sdtContent>
            <w:p w14:paraId="3D9B59CC" w14:textId="12FB317B" w:rsidR="00FB5E37" w:rsidRDefault="002A78E5">
              <w:pPr>
                <w:pStyle w:val="NoSpacing"/>
                <w:jc w:val="center"/>
                <w:rPr>
                  <w:color w:val="4F81BD" w:themeColor="accent1"/>
                  <w:sz w:val="28"/>
                  <w:szCs w:val="28"/>
                </w:rPr>
              </w:pPr>
              <w:r w:rsidRPr="002A78E5">
                <w:rPr>
                  <w:rFonts w:ascii="Gill Sans MT" w:hAnsi="Gill Sans MT"/>
                  <w:color w:val="4F81BD" w:themeColor="accent1"/>
                  <w:sz w:val="32"/>
                  <w:szCs w:val="32"/>
                </w:rPr>
                <w:t>Module: Managing Marketing Change (BMMB702</w:t>
              </w:r>
              <w:r>
                <w:rPr>
                  <w:rFonts w:ascii="Gill Sans MT" w:hAnsi="Gill Sans MT"/>
                  <w:color w:val="4F81BD" w:themeColor="accent1"/>
                  <w:sz w:val="32"/>
                  <w:szCs w:val="32"/>
                </w:rPr>
                <w:t>6</w:t>
              </w:r>
              <w:r w:rsidRPr="002A78E5">
                <w:rPr>
                  <w:rFonts w:ascii="Gill Sans MT" w:hAnsi="Gill Sans MT"/>
                  <w:color w:val="4F81BD" w:themeColor="accent1"/>
                  <w:sz w:val="32"/>
                  <w:szCs w:val="32"/>
                </w:rPr>
                <w:t>)</w:t>
              </w:r>
            </w:p>
          </w:sdtContent>
        </w:sdt>
        <w:p w14:paraId="1B840F39" w14:textId="77777777" w:rsidR="00F60EA2" w:rsidRDefault="004A2557" w:rsidP="00F60EA2">
          <w:pPr>
            <w:pStyle w:val="NoSpacing"/>
            <w:jc w:val="center"/>
            <w:rPr>
              <w:rFonts w:ascii="Gill Sans MT" w:hAnsi="Gill Sans MT"/>
              <w:color w:val="4F81BD" w:themeColor="accent1"/>
              <w:sz w:val="32"/>
              <w:szCs w:val="32"/>
            </w:rPr>
          </w:pPr>
          <w:r>
            <w:rPr>
              <w:noProof/>
              <w:color w:val="4F81BD" w:themeColor="accent1"/>
            </w:rPr>
            <mc:AlternateContent>
              <mc:Choice Requires="wps">
                <w:drawing>
                  <wp:anchor distT="0" distB="0" distL="114300" distR="114300" simplePos="0" relativeHeight="251663360" behindDoc="0" locked="0" layoutInCell="1" allowOverlap="1" wp14:anchorId="0E670007" wp14:editId="2B6091E4">
                    <wp:simplePos x="0" y="0"/>
                    <wp:positionH relativeFrom="column">
                      <wp:posOffset>1165860</wp:posOffset>
                    </wp:positionH>
                    <wp:positionV relativeFrom="paragraph">
                      <wp:posOffset>190500</wp:posOffset>
                    </wp:positionV>
                    <wp:extent cx="3573780" cy="15240"/>
                    <wp:effectExtent l="0" t="0" r="26670" b="22860"/>
                    <wp:wrapNone/>
                    <wp:docPr id="1057625581" name="Straight Connector 1"/>
                    <wp:cNvGraphicFramePr/>
                    <a:graphic xmlns:a="http://schemas.openxmlformats.org/drawingml/2006/main">
                      <a:graphicData uri="http://schemas.microsoft.com/office/word/2010/wordprocessingShape">
                        <wps:wsp>
                          <wps:cNvCnPr/>
                          <wps:spPr>
                            <a:xfrm flipV="1">
                              <a:off x="0" y="0"/>
                              <a:ext cx="3573780" cy="1524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A4E3494" id="Straight Connector 1" o:spid="_x0000_s1026" style="position:absolute;flip: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1.8pt,15pt" to="373.2pt,16.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" strokecolor="#4579b8 [3044]"/>
                </w:pict>
              </mc:Fallback>
            </mc:AlternateContent>
          </w:r>
          <w:r w:rsidR="00FB5E37">
            <w:rPr>
              <w:noProof/>
              <w:color w:val="4F81BD" w:themeColor="accent1"/>
            </w:rPr>
            <mc:AlternateContent>
              <mc:Choice Requires="wps">
                <w:drawing>
                  <wp:anchor distT="0" distB="0" distL="114300" distR="114300" simplePos="0" relativeHeight="251657216" behindDoc="0" locked="0" layoutInCell="1" allowOverlap="1" wp14:anchorId="29F2614A" wp14:editId="3ED4F84B">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F81BD"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1-07T00:00:00Z">
                                    <w:dateFormat w:val="MMMM d, yyyy"/>
                                    <w:lid w:val="en-US"/>
                                    <w:storeMappedDataAs w:val="dateTime"/>
                                    <w:calendar w:val="gregorian"/>
                                  </w:date>
                                </w:sdtPr>
                                <w:sdtContent>
                                  <w:p w14:paraId="2D49E687" w14:textId="6DA64338" w:rsidR="004A2557" w:rsidRPr="004A2557" w:rsidRDefault="00B2085D" w:rsidP="004A2557">
                                    <w:pPr>
                                      <w:pStyle w:val="NoSpacing"/>
                                      <w:spacing w:after="40"/>
                                      <w:jc w:val="center"/>
                                      <w:rPr>
                                        <w:caps/>
                                        <w:color w:val="4F81BD" w:themeColor="accent1"/>
                                        <w:sz w:val="28"/>
                                        <w:szCs w:val="28"/>
                                      </w:rPr>
                                    </w:pPr>
                                    <w:r>
                                      <w:rPr>
                                        <w:caps/>
                                        <w:color w:val="4F81BD" w:themeColor="accent1"/>
                                        <w:sz w:val="28"/>
                                        <w:szCs w:val="28"/>
                                      </w:rPr>
                                      <w:t xml:space="preserve">January </w:t>
                                    </w:r>
                                    <w:r w:rsidR="00E44818">
                                      <w:rPr>
                                        <w:caps/>
                                        <w:color w:val="4F81BD" w:themeColor="accent1"/>
                                        <w:sz w:val="28"/>
                                        <w:szCs w:val="28"/>
                                      </w:rPr>
                                      <w:t>0</w:t>
                                    </w:r>
                                    <w:r>
                                      <w:rPr>
                                        <w:caps/>
                                        <w:color w:val="4F81BD" w:themeColor="accent1"/>
                                        <w:sz w:val="28"/>
                                        <w:szCs w:val="28"/>
                                      </w:rPr>
                                      <w:t>7, 2026</w:t>
                                    </w:r>
                                  </w:p>
                                </w:sdtContent>
                              </w:sdt>
                              <w:p w14:paraId="5571981F" w14:textId="44D049C3" w:rsidR="00FB5E37" w:rsidRDefault="004A2557" w:rsidP="004A2557">
                                <w:pPr>
                                  <w:pStyle w:val="NoSpacing"/>
                                  <w:jc w:val="center"/>
                                  <w:rPr>
                                    <w:color w:val="4F81BD" w:themeColor="accent1"/>
                                  </w:rPr>
                                </w:pPr>
                                <w:r>
                                  <w:rPr>
                                    <w:caps/>
                                    <w:color w:val="4F81BD" w:themeColor="accent1"/>
                                  </w:rPr>
                                  <w:t>UNIVERSITY OF WALES TRINITY SAINT DAVid</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9F2614A"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7216;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F81BD"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1-07T00:00:00Z">
                              <w:dateFormat w:val="MMMM d, yyyy"/>
                              <w:lid w:val="en-US"/>
                              <w:storeMappedDataAs w:val="dateTime"/>
                              <w:calendar w:val="gregorian"/>
                            </w:date>
                          </w:sdtPr>
                          <w:sdtContent>
                            <w:p w14:paraId="2D49E687" w14:textId="6DA64338" w:rsidR="004A2557" w:rsidRPr="004A2557" w:rsidRDefault="00B2085D" w:rsidP="004A2557">
                              <w:pPr>
                                <w:pStyle w:val="NoSpacing"/>
                                <w:spacing w:after="40"/>
                                <w:jc w:val="center"/>
                                <w:rPr>
                                  <w:caps/>
                                  <w:color w:val="4F81BD" w:themeColor="accent1"/>
                                  <w:sz w:val="28"/>
                                  <w:szCs w:val="28"/>
                                </w:rPr>
                              </w:pPr>
                              <w:r>
                                <w:rPr>
                                  <w:caps/>
                                  <w:color w:val="4F81BD" w:themeColor="accent1"/>
                                  <w:sz w:val="28"/>
                                  <w:szCs w:val="28"/>
                                </w:rPr>
                                <w:t xml:space="preserve">January </w:t>
                              </w:r>
                              <w:r w:rsidR="00E44818">
                                <w:rPr>
                                  <w:caps/>
                                  <w:color w:val="4F81BD" w:themeColor="accent1"/>
                                  <w:sz w:val="28"/>
                                  <w:szCs w:val="28"/>
                                </w:rPr>
                                <w:t>0</w:t>
                              </w:r>
                              <w:r>
                                <w:rPr>
                                  <w:caps/>
                                  <w:color w:val="4F81BD" w:themeColor="accent1"/>
                                  <w:sz w:val="28"/>
                                  <w:szCs w:val="28"/>
                                </w:rPr>
                                <w:t>7, 2026</w:t>
                              </w:r>
                            </w:p>
                          </w:sdtContent>
                        </w:sdt>
                        <w:p w14:paraId="5571981F" w14:textId="44D049C3" w:rsidR="00FB5E37" w:rsidRDefault="004A2557" w:rsidP="004A2557">
                          <w:pPr>
                            <w:pStyle w:val="NoSpacing"/>
                            <w:jc w:val="center"/>
                            <w:rPr>
                              <w:color w:val="4F81BD" w:themeColor="accent1"/>
                            </w:rPr>
                          </w:pPr>
                          <w:r>
                            <w:rPr>
                              <w:caps/>
                              <w:color w:val="4F81BD" w:themeColor="accent1"/>
                            </w:rPr>
                            <w:t>UNIVERSITY OF WALES TRINITY SAINT DAVid</w:t>
                          </w:r>
                        </w:p>
                      </w:txbxContent>
                    </v:textbox>
                    <w10:wrap anchorx="margin" anchory="page"/>
                  </v:shape>
                </w:pict>
              </mc:Fallback>
            </mc:AlternateContent>
          </w:r>
          <w:r w:rsidRPr="004A2557">
            <w:rPr>
              <w:rFonts w:ascii="Gill Sans MT" w:hAnsi="Gill Sans MT"/>
              <w:color w:val="4F81BD" w:themeColor="accent1"/>
              <w:sz w:val="32"/>
              <w:szCs w:val="32"/>
            </w:rPr>
            <w:t xml:space="preserve"> </w:t>
          </w:r>
        </w:p>
        <w:p w14:paraId="66688B39" w14:textId="77777777" w:rsidR="00F60EA2" w:rsidRDefault="00F60EA2" w:rsidP="00F60EA2">
          <w:pPr>
            <w:pStyle w:val="NoSpacing"/>
            <w:jc w:val="center"/>
            <w:rPr>
              <w:rFonts w:ascii="Gill Sans MT" w:hAnsi="Gill Sans MT"/>
              <w:color w:val="4F81BD" w:themeColor="accent1"/>
              <w:sz w:val="32"/>
              <w:szCs w:val="32"/>
            </w:rPr>
          </w:pPr>
        </w:p>
        <w:p w14:paraId="775AC400" w14:textId="02263DE2" w:rsidR="00F60EA2" w:rsidRDefault="004A2557" w:rsidP="00F60EA2">
          <w:pPr>
            <w:pStyle w:val="NoSpacing"/>
            <w:jc w:val="center"/>
            <w:rPr>
              <w:rFonts w:asciiTheme="majorHAnsi" w:hAnsiTheme="majorHAnsi" w:cstheme="majorHAnsi"/>
              <w:color w:val="4F81BD" w:themeColor="accent1"/>
              <w:sz w:val="36"/>
              <w:szCs w:val="36"/>
            </w:rPr>
          </w:pPr>
          <w:r w:rsidRPr="00F60EA2">
            <w:rPr>
              <w:rFonts w:asciiTheme="majorHAnsi" w:hAnsiTheme="majorHAnsi" w:cstheme="majorHAnsi"/>
              <w:color w:val="4F81BD" w:themeColor="accent1"/>
              <w:sz w:val="36"/>
              <w:szCs w:val="36"/>
            </w:rPr>
            <w:t>Name: Megha Vag</w:t>
          </w:r>
          <w:r w:rsidR="00F60EA2">
            <w:rPr>
              <w:rFonts w:asciiTheme="majorHAnsi" w:hAnsiTheme="majorHAnsi" w:cstheme="majorHAnsi"/>
              <w:color w:val="4F81BD" w:themeColor="accent1"/>
              <w:sz w:val="36"/>
              <w:szCs w:val="36"/>
            </w:rPr>
            <w:t>hasiya</w:t>
          </w:r>
        </w:p>
        <w:p w14:paraId="0BD0CA2B" w14:textId="3AE4818B" w:rsidR="00FB5E37" w:rsidRPr="00F60EA2" w:rsidRDefault="004A2557" w:rsidP="00F60EA2">
          <w:pPr>
            <w:pStyle w:val="NoSpacing"/>
            <w:jc w:val="center"/>
            <w:rPr>
              <w:rFonts w:ascii="Gill Sans MT" w:hAnsi="Gill Sans MT"/>
              <w:color w:val="4F81BD" w:themeColor="accent1"/>
              <w:sz w:val="32"/>
              <w:szCs w:val="32"/>
            </w:rPr>
          </w:pPr>
          <w:r w:rsidRPr="00F60EA2">
            <w:rPr>
              <w:rFonts w:asciiTheme="majorHAnsi" w:hAnsiTheme="majorHAnsi" w:cstheme="majorHAnsi"/>
              <w:color w:val="4F81BD" w:themeColor="accent1"/>
              <w:sz w:val="36"/>
              <w:szCs w:val="36"/>
            </w:rPr>
            <w:t>Student ID: 2515214</w:t>
          </w:r>
        </w:p>
        <w:p w14:paraId="177DEF43" w14:textId="6B4A7587" w:rsidR="00D507C2" w:rsidRDefault="00F60EA2">
          <w:r>
            <w:rPr>
              <w:noProof/>
              <w:color w:val="4F81BD" w:themeColor="accent1"/>
            </w:rPr>
            <w:drawing>
              <wp:anchor distT="0" distB="0" distL="114300" distR="114300" simplePos="0" relativeHeight="251660288" behindDoc="0" locked="0" layoutInCell="1" allowOverlap="1" wp14:anchorId="3CA00F55" wp14:editId="46CF2FD5">
                <wp:simplePos x="0" y="0"/>
                <wp:positionH relativeFrom="margin">
                  <wp:align>center</wp:align>
                </wp:positionH>
                <wp:positionV relativeFrom="paragraph">
                  <wp:posOffset>316230</wp:posOffset>
                </wp:positionV>
                <wp:extent cx="758825" cy="478790"/>
                <wp:effectExtent l="0" t="0" r="3175" b="0"/>
                <wp:wrapSquare wrapText="bothSides"/>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4"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825" cy="478790"/>
                        </a:xfrm>
                        <a:prstGeom prst="rect">
                          <a:avLst/>
                        </a:prstGeom>
                      </pic:spPr>
                    </pic:pic>
                  </a:graphicData>
                </a:graphic>
              </wp:anchor>
            </w:drawing>
          </w:r>
          <w:r w:rsidR="00FB5E37">
            <w:br w:type="page"/>
          </w:r>
        </w:p>
      </w:sdtContent>
    </w:sdt>
    <w:p w14:paraId="06FE8D10" w14:textId="5388A0E9" w:rsidR="004A7931" w:rsidRPr="004A7931" w:rsidRDefault="004A7931" w:rsidP="004A7931">
      <w:pPr>
        <w:rPr>
          <w:rFonts w:asciiTheme="majorHAnsi" w:eastAsiaTheme="majorEastAsia" w:hAnsiTheme="majorHAnsi" w:cstheme="majorBidi"/>
          <w:b/>
          <w:bCs/>
          <w:color w:val="365F91" w:themeColor="accent1" w:themeShade="BF"/>
          <w:sz w:val="28"/>
          <w:szCs w:val="28"/>
          <w:lang w:val="en-IN"/>
        </w:rPr>
      </w:pPr>
      <w:r w:rsidRPr="004A7931">
        <w:rPr>
          <w:rFonts w:asciiTheme="majorHAnsi" w:eastAsiaTheme="majorEastAsia" w:hAnsiTheme="majorHAnsi" w:cstheme="majorBidi"/>
          <w:b/>
          <w:bCs/>
          <w:color w:val="365F91" w:themeColor="accent1" w:themeShade="BF"/>
          <w:sz w:val="28"/>
          <w:szCs w:val="28"/>
          <w:lang w:val="en-IN"/>
        </w:rPr>
        <w:lastRenderedPageBreak/>
        <w:t>Executive Summary</w:t>
      </w:r>
    </w:p>
    <w:p w14:paraId="50D7AF4D" w14:textId="78E83778" w:rsidR="002A78E5" w:rsidRPr="002A78E5" w:rsidRDefault="002A78E5" w:rsidP="002A78E5">
      <w:pPr>
        <w:rPr>
          <w:sz w:val="24"/>
          <w:szCs w:val="24"/>
          <w:lang w:val="en-IN"/>
        </w:rPr>
      </w:pPr>
      <w:r w:rsidRPr="002A78E5">
        <w:rPr>
          <w:sz w:val="24"/>
          <w:szCs w:val="24"/>
          <w:lang w:val="en-IN"/>
        </w:rPr>
        <w:t>This report provides a critical evaluation of the marketing activities of The Coca-Cola Company within the context of a rapidly changing global marketing environment. Operating as one of the world’s most valuable fast-moving consumer goods (FMCG) brands, Coca-Cola’s long-term success has been strongly driven by its sophisticated marketing capabilities, global brand recognition, and emotional brand positioning. However, contemporary challenges such as digital disruption, increasing health consciousness, sustainability pressures, and regulatory constraints have significantly altered how marketing must be managed and delivered.</w:t>
      </w:r>
    </w:p>
    <w:p w14:paraId="7D6CF83B" w14:textId="2CE3548B" w:rsidR="002A78E5" w:rsidRPr="002A78E5" w:rsidRDefault="002A78E5" w:rsidP="002A78E5">
      <w:pPr>
        <w:rPr>
          <w:sz w:val="24"/>
          <w:szCs w:val="24"/>
          <w:lang w:val="en-IN"/>
        </w:rPr>
      </w:pPr>
      <w:r w:rsidRPr="002A78E5">
        <w:rPr>
          <w:sz w:val="24"/>
          <w:szCs w:val="24"/>
          <w:lang w:val="en-IN"/>
        </w:rPr>
        <w:t>The report critically examines Coca-Cola’s current marketing strategy, focusing on the importance of marketing within the organisation, the influence of the macro and micro marketing environment, target market segmentation and positioning, the effectiveness of marketing communication channels, and the methods used to measure marketing performance. Through this analysis, key shortcomings are identified, particularly in relation to adapting to changing consumer expectations, leveraging data-driven marketing more effectively, and aligning sustainability initiatives with authentic brand communication.</w:t>
      </w:r>
    </w:p>
    <w:p w14:paraId="587BF8C7" w14:textId="0309CF99" w:rsidR="002A78E5" w:rsidRPr="002A78E5" w:rsidRDefault="002A78E5" w:rsidP="002A78E5">
      <w:pPr>
        <w:rPr>
          <w:sz w:val="24"/>
          <w:szCs w:val="24"/>
          <w:lang w:val="en-IN"/>
        </w:rPr>
      </w:pPr>
      <w:r w:rsidRPr="002A78E5">
        <w:rPr>
          <w:sz w:val="24"/>
          <w:szCs w:val="24"/>
          <w:lang w:val="en-IN"/>
        </w:rPr>
        <w:t>Drawing upon academic theory, industry evidence, and organisational data, the report highlights the need for Coca-Cola to embrace marketing change more proactively. The final section proposes a set of realistic, future-focused recommendations designed to strengthen Coca-Cola’s marketing effectiveness, support long-term brand relevance, and enhance competitiveness in an increasingly complex and dynamic global marketplace.</w:t>
      </w:r>
    </w:p>
    <w:p w14:paraId="68D92A4A" w14:textId="1CEDE7F0" w:rsidR="004A7931" w:rsidRDefault="002A78E5">
      <w:pPr>
        <w:rPr>
          <w:rFonts w:asciiTheme="majorHAnsi" w:eastAsiaTheme="majorEastAsia" w:hAnsiTheme="majorHAnsi" w:cstheme="majorBidi"/>
          <w:b/>
          <w:bCs/>
          <w:color w:val="365F91" w:themeColor="accent1" w:themeShade="BF"/>
          <w:sz w:val="28"/>
          <w:szCs w:val="28"/>
          <w:lang w:val="en-IN"/>
        </w:rPr>
      </w:pPr>
      <w:r>
        <w:rPr>
          <w:rFonts w:asciiTheme="majorHAnsi" w:eastAsiaTheme="majorEastAsia" w:hAnsiTheme="majorHAnsi" w:cstheme="majorBidi"/>
          <w:b/>
          <w:bCs/>
          <w:noProof/>
          <w:color w:val="365F91" w:themeColor="accent1" w:themeShade="BF"/>
          <w:sz w:val="28"/>
          <w:szCs w:val="28"/>
          <w:lang w:val="en-IN"/>
        </w:rPr>
        <w:drawing>
          <wp:anchor distT="0" distB="0" distL="114300" distR="114300" simplePos="0" relativeHeight="251674624" behindDoc="0" locked="0" layoutInCell="1" allowOverlap="1" wp14:anchorId="4DAD4E56" wp14:editId="35125FB1">
            <wp:simplePos x="0" y="0"/>
            <wp:positionH relativeFrom="margin">
              <wp:posOffset>297180</wp:posOffset>
            </wp:positionH>
            <wp:positionV relativeFrom="page">
              <wp:posOffset>6202680</wp:posOffset>
            </wp:positionV>
            <wp:extent cx="5349240" cy="2583180"/>
            <wp:effectExtent l="0" t="0" r="3810" b="7620"/>
            <wp:wrapSquare wrapText="bothSides"/>
            <wp:docPr id="188264064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2640641" name="Picture 1882640641"/>
                    <pic:cNvPicPr/>
                  </pic:nvPicPr>
                  <pic:blipFill>
                    <a:blip r:embed="rId15"/>
                    <a:stretch>
                      <a:fillRect/>
                    </a:stretch>
                  </pic:blipFill>
                  <pic:spPr>
                    <a:xfrm>
                      <a:off x="0" y="0"/>
                      <a:ext cx="5349240" cy="2583180"/>
                    </a:xfrm>
                    <a:prstGeom prst="rect">
                      <a:avLst/>
                    </a:prstGeom>
                  </pic:spPr>
                </pic:pic>
              </a:graphicData>
            </a:graphic>
            <wp14:sizeRelH relativeFrom="margin">
              <wp14:pctWidth>0</wp14:pctWidth>
            </wp14:sizeRelH>
            <wp14:sizeRelV relativeFrom="margin">
              <wp14:pctHeight>0</wp14:pctHeight>
            </wp14:sizeRelV>
          </wp:anchor>
        </w:drawing>
      </w:r>
    </w:p>
    <w:sdt>
      <w:sdtPr>
        <w:rPr>
          <w:rFonts w:asciiTheme="minorHAnsi" w:eastAsiaTheme="minorEastAsia" w:hAnsiTheme="minorHAnsi" w:cs="Times New Roman"/>
          <w:b w:val="0"/>
          <w:bCs w:val="0"/>
          <w:color w:val="auto"/>
          <w:sz w:val="22"/>
          <w:szCs w:val="22"/>
        </w:rPr>
        <w:id w:val="379369326"/>
        <w:docPartObj>
          <w:docPartGallery w:val="Table of Contents"/>
          <w:docPartUnique/>
        </w:docPartObj>
      </w:sdtPr>
      <w:sdtContent>
        <w:p w14:paraId="634F827E" w14:textId="31512A40" w:rsidR="00B36A46" w:rsidRDefault="00B36A46">
          <w:pPr>
            <w:pStyle w:val="TOCHeading"/>
          </w:pPr>
          <w:r>
            <w:t>Table of Contents</w:t>
          </w:r>
        </w:p>
        <w:p w14:paraId="1ACACAA6" w14:textId="77777777" w:rsidR="00FB5E37" w:rsidRPr="00FB5E37" w:rsidRDefault="00FB5E37" w:rsidP="00FB5E37"/>
        <w:p w14:paraId="51F2BF06" w14:textId="7B2CC3F8" w:rsidR="00B36A46" w:rsidRDefault="004A2557" w:rsidP="00F60EA2">
          <w:pPr>
            <w:pStyle w:val="TOC1"/>
          </w:pPr>
          <w:r>
            <w:rPr>
              <w:b/>
              <w:bCs/>
            </w:rPr>
            <w:t>Introduction</w:t>
          </w:r>
          <w:r w:rsidR="00B36A46">
            <w:ptab w:relativeTo="margin" w:alignment="right" w:leader="dot"/>
          </w:r>
          <w:r w:rsidR="003D67EC">
            <w:rPr>
              <w:b/>
              <w:bCs/>
            </w:rPr>
            <w:t>4</w:t>
          </w:r>
        </w:p>
        <w:p w14:paraId="4DB915FB" w14:textId="2DA3D29E" w:rsidR="00F60EA2" w:rsidRDefault="00F60EA2" w:rsidP="00F60EA2">
          <w:pPr>
            <w:pStyle w:val="TOC1"/>
            <w:rPr>
              <w:b/>
              <w:bCs/>
            </w:rPr>
          </w:pPr>
          <w:r>
            <w:rPr>
              <w:b/>
              <w:bCs/>
            </w:rPr>
            <w:t>Main Findings</w:t>
          </w:r>
          <w:r w:rsidR="00B36A46">
            <w:ptab w:relativeTo="margin" w:alignment="right" w:leader="dot"/>
          </w:r>
          <w:r w:rsidR="003D67EC">
            <w:rPr>
              <w:b/>
              <w:bCs/>
            </w:rPr>
            <w:t>6</w:t>
          </w:r>
        </w:p>
        <w:p w14:paraId="447B88E0" w14:textId="63097FB2" w:rsidR="00F60EA2" w:rsidRPr="00F60EA2" w:rsidRDefault="00F60EA2" w:rsidP="00F60EA2">
          <w:pPr>
            <w:pStyle w:val="TOC1"/>
            <w:ind w:firstLine="720"/>
            <w:rPr>
              <w:b/>
              <w:bCs/>
            </w:rPr>
          </w:pPr>
          <w:r>
            <w:t>1</w:t>
          </w:r>
          <w:r w:rsidR="003D67EC">
            <w:t>.</w:t>
          </w:r>
          <w:r>
            <w:t xml:space="preserve"> </w:t>
          </w:r>
          <w:r w:rsidR="003D67EC" w:rsidRPr="003D67EC">
            <w:t xml:space="preserve">Importance of Marketing within The Coca-Cola Company </w:t>
          </w:r>
          <w:r w:rsidR="00B36A46">
            <w:ptab w:relativeTo="margin" w:alignment="right" w:leader="dot"/>
          </w:r>
          <w:r w:rsidR="003D67EC">
            <w:t>6</w:t>
          </w:r>
        </w:p>
        <w:p w14:paraId="62318402" w14:textId="28E92197" w:rsidR="00F60EA2" w:rsidRDefault="00F60EA2" w:rsidP="00F60EA2">
          <w:pPr>
            <w:pStyle w:val="TOC1"/>
            <w:ind w:firstLine="720"/>
          </w:pPr>
          <w:r>
            <w:t xml:space="preserve">2. </w:t>
          </w:r>
          <w:r w:rsidR="003D67EC" w:rsidRPr="003D67EC">
            <w:t xml:space="preserve">Marketing Environment Analysis </w:t>
          </w:r>
          <w:r w:rsidR="00B36A46">
            <w:ptab w:relativeTo="margin" w:alignment="right" w:leader="dot"/>
          </w:r>
          <w:r w:rsidR="003D67EC">
            <w:t>7</w:t>
          </w:r>
        </w:p>
        <w:p w14:paraId="074EBAF7" w14:textId="0B25AA26" w:rsidR="003D67EC" w:rsidRDefault="003D67EC" w:rsidP="003D67EC">
          <w:pPr>
            <w:pStyle w:val="TOC1"/>
            <w:ind w:left="720" w:firstLine="720"/>
          </w:pPr>
          <w:r>
            <w:t xml:space="preserve">2.1 </w:t>
          </w:r>
          <w:r w:rsidRPr="003D67EC">
            <w:t>Macro Environment (PESTEL Analysis)</w:t>
          </w:r>
          <w:r>
            <w:ptab w:relativeTo="margin" w:alignment="right" w:leader="dot"/>
          </w:r>
          <w:r>
            <w:t>7</w:t>
          </w:r>
        </w:p>
        <w:p w14:paraId="5936A49B" w14:textId="7B012AB4" w:rsidR="003D67EC" w:rsidRPr="003D67EC" w:rsidRDefault="003D67EC" w:rsidP="003D67EC">
          <w:pPr>
            <w:pStyle w:val="TOC1"/>
            <w:ind w:firstLine="720"/>
          </w:pPr>
          <w:r>
            <w:tab/>
            <w:t xml:space="preserve">2.2 </w:t>
          </w:r>
          <w:r w:rsidRPr="003D67EC">
            <w:t xml:space="preserve">Micro Environment </w:t>
          </w:r>
          <w:r>
            <w:ptab w:relativeTo="margin" w:alignment="right" w:leader="dot"/>
          </w:r>
          <w:r w:rsidR="007E4F87">
            <w:t>9</w:t>
          </w:r>
        </w:p>
        <w:p w14:paraId="59F5F849" w14:textId="774BC15D" w:rsidR="00F60EA2" w:rsidRDefault="003D67EC" w:rsidP="00F60EA2">
          <w:pPr>
            <w:pStyle w:val="TOC1"/>
            <w:ind w:firstLine="720"/>
          </w:pPr>
          <w:r>
            <w:t>3</w:t>
          </w:r>
          <w:r w:rsidR="00F60EA2">
            <w:t>.</w:t>
          </w:r>
          <w:r w:rsidRPr="003D67EC">
            <w:t xml:space="preserve"> Target Market, Segmentation and Positioning (STP)</w:t>
          </w:r>
          <w:r w:rsidR="00F60EA2">
            <w:ptab w:relativeTo="margin" w:alignment="right" w:leader="dot"/>
          </w:r>
          <w:r w:rsidR="007E4F87">
            <w:t>10</w:t>
          </w:r>
        </w:p>
        <w:p w14:paraId="6AD4A946" w14:textId="0739DC98" w:rsidR="00F60EA2" w:rsidRDefault="00F60EA2" w:rsidP="00F60EA2">
          <w:pPr>
            <w:pStyle w:val="TOC1"/>
            <w:ind w:firstLine="720"/>
          </w:pPr>
          <w:r>
            <w:t>4</w:t>
          </w:r>
          <w:r w:rsidR="003D67EC">
            <w:t>.</w:t>
          </w:r>
          <w:r>
            <w:t xml:space="preserve"> </w:t>
          </w:r>
          <w:r w:rsidR="003D67EC" w:rsidRPr="003D67EC">
            <w:t xml:space="preserve">Marketing Mix and Communication Channels </w:t>
          </w:r>
          <w:r>
            <w:ptab w:relativeTo="margin" w:alignment="right" w:leader="dot"/>
          </w:r>
          <w:r w:rsidR="00F92232">
            <w:t>1</w:t>
          </w:r>
          <w:r w:rsidR="007E4F87">
            <w:t>2</w:t>
          </w:r>
        </w:p>
        <w:p w14:paraId="54037288" w14:textId="42CFAE89" w:rsidR="00F60EA2" w:rsidRDefault="00F60EA2" w:rsidP="00F60EA2">
          <w:pPr>
            <w:pStyle w:val="TOC1"/>
            <w:ind w:firstLine="720"/>
          </w:pPr>
          <w:r>
            <w:t>5</w:t>
          </w:r>
          <w:r w:rsidR="003D67EC">
            <w:t>.</w:t>
          </w:r>
          <w:r>
            <w:t xml:space="preserve"> </w:t>
          </w:r>
          <w:r w:rsidR="003D67EC" w:rsidRPr="003D67EC">
            <w:t xml:space="preserve">Measuring Marketing Performance </w:t>
          </w:r>
          <w:r>
            <w:ptab w:relativeTo="margin" w:alignment="right" w:leader="dot"/>
          </w:r>
          <w:r w:rsidR="00F92232">
            <w:t>1</w:t>
          </w:r>
          <w:r w:rsidR="007E4F87">
            <w:t>4</w:t>
          </w:r>
        </w:p>
        <w:p w14:paraId="291BCAAC" w14:textId="041EF9A2" w:rsidR="00F60EA2" w:rsidRDefault="00F60EA2" w:rsidP="00F60EA2">
          <w:pPr>
            <w:pStyle w:val="TOC1"/>
            <w:rPr>
              <w:b/>
              <w:bCs/>
            </w:rPr>
          </w:pPr>
          <w:r w:rsidRPr="00F60EA2">
            <w:rPr>
              <w:b/>
              <w:bCs/>
            </w:rPr>
            <w:t>Conclusion</w:t>
          </w:r>
          <w:r>
            <w:ptab w:relativeTo="margin" w:alignment="right" w:leader="dot"/>
          </w:r>
          <w:r w:rsidR="003D67EC">
            <w:rPr>
              <w:b/>
              <w:bCs/>
            </w:rPr>
            <w:t>1</w:t>
          </w:r>
          <w:r w:rsidR="007E4F87">
            <w:rPr>
              <w:b/>
              <w:bCs/>
            </w:rPr>
            <w:t>6</w:t>
          </w:r>
        </w:p>
        <w:p w14:paraId="7CD3CF27" w14:textId="28624DD0" w:rsidR="00F60EA2" w:rsidRDefault="006868A0" w:rsidP="00F60EA2">
          <w:pPr>
            <w:pStyle w:val="TOC1"/>
            <w:rPr>
              <w:b/>
              <w:bCs/>
            </w:rPr>
          </w:pPr>
          <w:r w:rsidRPr="006868A0">
            <w:rPr>
              <w:b/>
              <w:bCs/>
            </w:rPr>
            <w:t>Recommendations</w:t>
          </w:r>
          <w:r w:rsidR="00F60EA2">
            <w:ptab w:relativeTo="margin" w:alignment="right" w:leader="dot"/>
          </w:r>
          <w:r w:rsidR="003D67EC">
            <w:rPr>
              <w:b/>
              <w:bCs/>
            </w:rPr>
            <w:t>1</w:t>
          </w:r>
          <w:r w:rsidR="00644712">
            <w:rPr>
              <w:b/>
              <w:bCs/>
            </w:rPr>
            <w:t>8</w:t>
          </w:r>
        </w:p>
        <w:p w14:paraId="67815185" w14:textId="2287DC21" w:rsidR="00F60EA2" w:rsidRDefault="00D9123A" w:rsidP="00F60EA2">
          <w:pPr>
            <w:pStyle w:val="TOC1"/>
            <w:rPr>
              <w:b/>
              <w:bCs/>
            </w:rPr>
          </w:pPr>
          <w:r w:rsidRPr="00D9123A">
            <w:rPr>
              <w:b/>
              <w:bCs/>
            </w:rPr>
            <w:t>Reference List</w:t>
          </w:r>
          <w:r w:rsidR="00F60EA2">
            <w:ptab w:relativeTo="margin" w:alignment="right" w:leader="dot"/>
          </w:r>
          <w:r w:rsidR="00644712">
            <w:rPr>
              <w:b/>
              <w:bCs/>
            </w:rPr>
            <w:t>21</w:t>
          </w:r>
        </w:p>
        <w:p w14:paraId="0591BB94" w14:textId="08810B01" w:rsidR="00B36A46" w:rsidRPr="00F60EA2" w:rsidRDefault="00D9123A" w:rsidP="006868A0">
          <w:pPr>
            <w:pStyle w:val="TOC1"/>
          </w:pPr>
          <w:r w:rsidRPr="00D9123A">
            <w:rPr>
              <w:b/>
              <w:bCs/>
            </w:rPr>
            <w:t>Appendices</w:t>
          </w:r>
          <w:r w:rsidR="006868A0">
            <w:ptab w:relativeTo="margin" w:alignment="right" w:leader="dot"/>
          </w:r>
          <w:r w:rsidR="00644712">
            <w:rPr>
              <w:b/>
              <w:bCs/>
            </w:rPr>
            <w:t>23</w:t>
          </w:r>
        </w:p>
      </w:sdtContent>
    </w:sdt>
    <w:p w14:paraId="68140CC6" w14:textId="21DEC54A" w:rsidR="00D507C2" w:rsidRPr="00456428" w:rsidRDefault="004A7931">
      <w:pPr>
        <w:rPr>
          <w:rFonts w:asciiTheme="majorHAnsi" w:eastAsiaTheme="majorEastAsia" w:hAnsiTheme="majorHAnsi" w:cstheme="majorBidi"/>
          <w:b/>
          <w:bCs/>
          <w:color w:val="365F91" w:themeColor="accent1" w:themeShade="BF"/>
          <w:sz w:val="28"/>
          <w:szCs w:val="28"/>
          <w:lang w:val="en-IN"/>
        </w:rPr>
      </w:pPr>
      <w:r>
        <w:rPr>
          <w:rFonts w:asciiTheme="majorHAnsi" w:eastAsiaTheme="majorEastAsia" w:hAnsiTheme="majorHAnsi" w:cstheme="majorBidi"/>
          <w:b/>
          <w:bCs/>
          <w:color w:val="365F91" w:themeColor="accent1" w:themeShade="BF"/>
          <w:sz w:val="28"/>
          <w:szCs w:val="28"/>
          <w:lang w:val="en-IN"/>
        </w:rPr>
        <w:br w:type="page"/>
      </w:r>
      <w:r w:rsidRPr="004A7931">
        <w:rPr>
          <w:rFonts w:asciiTheme="majorHAnsi" w:eastAsiaTheme="majorEastAsia" w:hAnsiTheme="majorHAnsi" w:cstheme="majorBidi"/>
          <w:b/>
          <w:bCs/>
          <w:color w:val="365F91" w:themeColor="accent1" w:themeShade="BF"/>
          <w:sz w:val="28"/>
          <w:szCs w:val="28"/>
        </w:rPr>
        <w:lastRenderedPageBreak/>
        <w:t>Introduction</w:t>
      </w:r>
    </w:p>
    <w:p w14:paraId="428F88C3" w14:textId="77777777" w:rsidR="002A78E5" w:rsidRPr="002A78E5" w:rsidRDefault="002A78E5" w:rsidP="002A78E5">
      <w:pPr>
        <w:rPr>
          <w:sz w:val="24"/>
          <w:szCs w:val="24"/>
          <w:lang w:val="en-IN"/>
        </w:rPr>
      </w:pPr>
      <w:r w:rsidRPr="002A78E5">
        <w:rPr>
          <w:sz w:val="24"/>
          <w:szCs w:val="24"/>
          <w:lang w:val="en-IN"/>
        </w:rPr>
        <w:t>The Coca-Cola Company is one of the world’s largest and most influential fast-moving consumer goods (FMCG) organisations, operating in more than 200 countries and managing a diverse portfolio of beverage brands. Since its foundation in 1886, Coca-Cola has built extraordinary global brand equity, largely driven by its marketing expertise, emotional branding, and ability to connect with consumers across cultures and generations. Marketing has consistently played a central role in shaping the organisation’s identity, competitive advantage, and long-term commercial success.</w:t>
      </w:r>
    </w:p>
    <w:p w14:paraId="177E8579" w14:textId="77777777" w:rsidR="002A78E5" w:rsidRPr="002A78E5" w:rsidRDefault="002A78E5" w:rsidP="002A78E5">
      <w:pPr>
        <w:rPr>
          <w:sz w:val="24"/>
          <w:szCs w:val="24"/>
          <w:lang w:val="en-IN"/>
        </w:rPr>
      </w:pPr>
      <w:r w:rsidRPr="002A78E5">
        <w:rPr>
          <w:sz w:val="24"/>
          <w:szCs w:val="24"/>
          <w:lang w:val="en-IN"/>
        </w:rPr>
        <w:t>In recent years, however, the marketing environment in which Coca-Cola operates has undergone significant transformation. Advances in digital technology, the rise of social media and data-driven marketing, and changing patterns of media consumption have fundamentally altered how brands communicate with consumers. Traditional mass marketing approaches are increasingly challenged by personalised, interactive, and technology-enabled marketing strategies. At the same time, consumers are becoming more health-conscious and environmentally aware, placing pressure on beverage companies to adapt their product portfolios and marketing messages. Issues such as sugar consumption, plastic waste, and corporate responsibility have become central considerations influencing brand perception and purchase decisions.</w:t>
      </w:r>
    </w:p>
    <w:p w14:paraId="6BD32442" w14:textId="77777777" w:rsidR="002A78E5" w:rsidRDefault="002A78E5" w:rsidP="002A78E5">
      <w:pPr>
        <w:rPr>
          <w:sz w:val="24"/>
          <w:szCs w:val="24"/>
          <w:lang w:val="en-IN"/>
        </w:rPr>
      </w:pPr>
      <w:r w:rsidRPr="002A78E5">
        <w:rPr>
          <w:sz w:val="24"/>
          <w:szCs w:val="24"/>
          <w:lang w:val="en-IN"/>
        </w:rPr>
        <w:t>These developments have intensified competitive pressure within the global beverage industry. Coca-Cola faces strong competition from multinational rivals such as PepsiCo, as well as from niche brands offering healthier, functional, or sustainable alternatives. Regulatory interventions, including sugar taxes and stricter advertising standards, have further increased the complexity of managing marketing activities. As a result, maintaining brand relevance and consumer trust now requires continuous marketing innovation and organisational adaptability.</w:t>
      </w:r>
    </w:p>
    <w:p w14:paraId="7DFFD87D" w14:textId="420B0502" w:rsidR="00020313" w:rsidRPr="002A78E5" w:rsidRDefault="00020313" w:rsidP="002A78E5">
      <w:pPr>
        <w:rPr>
          <w:sz w:val="24"/>
          <w:szCs w:val="24"/>
          <w:lang w:val="en-IN"/>
        </w:rPr>
      </w:pPr>
      <w:r w:rsidRPr="00020313">
        <w:rPr>
          <w:sz w:val="24"/>
          <w:szCs w:val="24"/>
        </w:rPr>
        <w:t>In addition, the increasing pace of market change has heightened the importance of organisational flexibility and strategic responsiveness within marketing functions. Global brands such as Coca-Cola must now operate in environments characterised by uncertainty, rapid innovation, and heightened consumer scrutiny. This requires marketing strategies that are not only creative but also agile, data-informed, and capable of continuous adaptation. The ability to anticipate market trends, respond quickly to competitive moves, and integrate digital technologies effectively has therefore become a critical determinant of marketing success in the contemporary FMCG sector.</w:t>
      </w:r>
    </w:p>
    <w:p w14:paraId="337FE32D" w14:textId="77777777" w:rsidR="00020313" w:rsidRDefault="00020313">
      <w:pPr>
        <w:rPr>
          <w:sz w:val="24"/>
          <w:szCs w:val="24"/>
          <w:lang w:val="en-IN"/>
        </w:rPr>
      </w:pPr>
      <w:r>
        <w:rPr>
          <w:sz w:val="24"/>
          <w:szCs w:val="24"/>
          <w:lang w:val="en-IN"/>
        </w:rPr>
        <w:br w:type="page"/>
      </w:r>
    </w:p>
    <w:p w14:paraId="736ED98C" w14:textId="79AF7EFD" w:rsidR="000F0BA7" w:rsidRDefault="002A78E5" w:rsidP="004A7931">
      <w:pPr>
        <w:rPr>
          <w:sz w:val="24"/>
          <w:szCs w:val="24"/>
          <w:lang w:val="en-IN"/>
        </w:rPr>
      </w:pPr>
      <w:r w:rsidRPr="002A78E5">
        <w:rPr>
          <w:sz w:val="24"/>
          <w:szCs w:val="24"/>
          <w:lang w:val="en-IN"/>
        </w:rPr>
        <w:lastRenderedPageBreak/>
        <w:t>The concept of managing marketing change is therefore highly relevant to Coca-Cola’s strategic context. The organisation must not only respond to external environmental forces but also reassess how effectively its marketing activities align with evolving consumer expectations and future market developments. The purpose of this report is to critically evaluate Coca-Cola’s current marketing approach and assess how well it addresses the challenges of a changing marketing environment. By analysing key aspects of marketing activity and performance, the report aims to identify weaknesses and propose strategic recommendations that support sustainable marketing effectiveness and long-term competitive advantage.</w:t>
      </w:r>
      <w:r w:rsidR="00594570">
        <w:rPr>
          <w:rFonts w:asciiTheme="majorHAnsi" w:eastAsiaTheme="majorEastAsia" w:hAnsiTheme="majorHAnsi" w:cstheme="majorBidi"/>
          <w:b/>
          <w:bCs/>
          <w:noProof/>
          <w:color w:val="365F91" w:themeColor="accent1" w:themeShade="BF"/>
          <w:sz w:val="28"/>
          <w:szCs w:val="28"/>
        </w:rPr>
        <w:drawing>
          <wp:anchor distT="0" distB="0" distL="114300" distR="114300" simplePos="0" relativeHeight="251675648" behindDoc="0" locked="0" layoutInCell="1" allowOverlap="1" wp14:anchorId="5F5A8483" wp14:editId="6DD40422">
            <wp:simplePos x="0" y="0"/>
            <wp:positionH relativeFrom="margin">
              <wp:posOffset>0</wp:posOffset>
            </wp:positionH>
            <wp:positionV relativeFrom="page">
              <wp:posOffset>3223260</wp:posOffset>
            </wp:positionV>
            <wp:extent cx="5943600" cy="3923030"/>
            <wp:effectExtent l="0" t="0" r="0" b="1270"/>
            <wp:wrapSquare wrapText="bothSides"/>
            <wp:docPr id="119967831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9678317" name="Picture 1199678317"/>
                    <pic:cNvPicPr/>
                  </pic:nvPicPr>
                  <pic:blipFill>
                    <a:blip r:embed="rId16"/>
                    <a:stretch>
                      <a:fillRect/>
                    </a:stretch>
                  </pic:blipFill>
                  <pic:spPr>
                    <a:xfrm>
                      <a:off x="0" y="0"/>
                      <a:ext cx="5943600" cy="3923030"/>
                    </a:xfrm>
                    <a:prstGeom prst="rect">
                      <a:avLst/>
                    </a:prstGeom>
                  </pic:spPr>
                </pic:pic>
              </a:graphicData>
            </a:graphic>
            <wp14:sizeRelH relativeFrom="margin">
              <wp14:pctWidth>0</wp14:pctWidth>
            </wp14:sizeRelH>
            <wp14:sizeRelV relativeFrom="margin">
              <wp14:pctHeight>0</wp14:pctHeight>
            </wp14:sizeRelV>
          </wp:anchor>
        </w:drawing>
      </w:r>
    </w:p>
    <w:p w14:paraId="3B47BD88" w14:textId="22D53EE4" w:rsidR="00810465" w:rsidRDefault="00810465">
      <w:pPr>
        <w:rPr>
          <w:rFonts w:asciiTheme="majorHAnsi" w:eastAsiaTheme="majorEastAsia" w:hAnsiTheme="majorHAnsi" w:cstheme="majorBidi"/>
          <w:b/>
          <w:bCs/>
          <w:color w:val="365F91" w:themeColor="accent1" w:themeShade="BF"/>
          <w:sz w:val="28"/>
          <w:szCs w:val="28"/>
        </w:rPr>
      </w:pPr>
    </w:p>
    <w:p w14:paraId="69233DEE" w14:textId="77777777" w:rsidR="00810465" w:rsidRDefault="00810465">
      <w:pPr>
        <w:rPr>
          <w:rFonts w:asciiTheme="majorHAnsi" w:eastAsiaTheme="majorEastAsia" w:hAnsiTheme="majorHAnsi" w:cstheme="majorBidi"/>
          <w:b/>
          <w:bCs/>
          <w:color w:val="365F91" w:themeColor="accent1" w:themeShade="BF"/>
          <w:sz w:val="28"/>
          <w:szCs w:val="28"/>
        </w:rPr>
      </w:pPr>
      <w:r>
        <w:rPr>
          <w:rFonts w:asciiTheme="majorHAnsi" w:eastAsiaTheme="majorEastAsia" w:hAnsiTheme="majorHAnsi" w:cstheme="majorBidi"/>
          <w:b/>
          <w:bCs/>
          <w:color w:val="365F91" w:themeColor="accent1" w:themeShade="BF"/>
          <w:sz w:val="28"/>
          <w:szCs w:val="28"/>
        </w:rPr>
        <w:br w:type="page"/>
      </w:r>
    </w:p>
    <w:p w14:paraId="71CC6071" w14:textId="4A3EDFF9" w:rsidR="004A7931" w:rsidRDefault="00496B73">
      <w:pPr>
        <w:rPr>
          <w:rFonts w:asciiTheme="majorHAnsi" w:eastAsiaTheme="majorEastAsia" w:hAnsiTheme="majorHAnsi" w:cstheme="majorBidi"/>
          <w:b/>
          <w:bCs/>
          <w:color w:val="365F91" w:themeColor="accent1" w:themeShade="BF"/>
          <w:sz w:val="28"/>
          <w:szCs w:val="28"/>
        </w:rPr>
      </w:pPr>
      <w:r w:rsidRPr="00496B73">
        <w:rPr>
          <w:rFonts w:asciiTheme="majorHAnsi" w:eastAsiaTheme="majorEastAsia" w:hAnsiTheme="majorHAnsi" w:cstheme="majorBidi"/>
          <w:b/>
          <w:bCs/>
          <w:color w:val="365F91" w:themeColor="accent1" w:themeShade="BF"/>
          <w:sz w:val="28"/>
          <w:szCs w:val="28"/>
        </w:rPr>
        <w:lastRenderedPageBreak/>
        <w:t>Main Findings</w:t>
      </w:r>
    </w:p>
    <w:p w14:paraId="67B90142" w14:textId="1936394E" w:rsidR="00496B73" w:rsidRDefault="00496B73" w:rsidP="00496B73">
      <w:pPr>
        <w:rPr>
          <w:rFonts w:asciiTheme="majorHAnsi" w:eastAsiaTheme="majorEastAsia" w:hAnsiTheme="majorHAnsi" w:cstheme="majorBidi"/>
          <w:b/>
          <w:bCs/>
          <w:color w:val="365F91" w:themeColor="accent1" w:themeShade="BF"/>
          <w:sz w:val="28"/>
          <w:szCs w:val="28"/>
        </w:rPr>
      </w:pPr>
      <w:r w:rsidRPr="00496B73">
        <w:rPr>
          <w:rFonts w:asciiTheme="majorHAnsi" w:eastAsiaTheme="majorEastAsia" w:hAnsiTheme="majorHAnsi" w:cstheme="majorBidi"/>
          <w:b/>
          <w:bCs/>
          <w:color w:val="365F91" w:themeColor="accent1" w:themeShade="BF"/>
          <w:sz w:val="28"/>
          <w:szCs w:val="28"/>
        </w:rPr>
        <w:t>1</w:t>
      </w:r>
      <w:r w:rsidR="002A78E5">
        <w:rPr>
          <w:rFonts w:asciiTheme="majorHAnsi" w:eastAsiaTheme="majorEastAsia" w:hAnsiTheme="majorHAnsi" w:cstheme="majorBidi"/>
          <w:b/>
          <w:bCs/>
          <w:color w:val="365F91" w:themeColor="accent1" w:themeShade="BF"/>
          <w:sz w:val="28"/>
          <w:szCs w:val="28"/>
        </w:rPr>
        <w:t>.</w:t>
      </w:r>
      <w:r w:rsidRPr="00496B73">
        <w:rPr>
          <w:rFonts w:asciiTheme="majorHAnsi" w:eastAsiaTheme="majorEastAsia" w:hAnsiTheme="majorHAnsi" w:cstheme="majorBidi"/>
          <w:b/>
          <w:bCs/>
          <w:color w:val="365F91" w:themeColor="accent1" w:themeShade="BF"/>
          <w:sz w:val="28"/>
          <w:szCs w:val="28"/>
        </w:rPr>
        <w:t xml:space="preserve"> </w:t>
      </w:r>
      <w:r w:rsidR="002A78E5" w:rsidRPr="002A78E5">
        <w:rPr>
          <w:rFonts w:asciiTheme="majorHAnsi" w:eastAsiaTheme="majorEastAsia" w:hAnsiTheme="majorHAnsi" w:cstheme="majorBidi"/>
          <w:b/>
          <w:bCs/>
          <w:color w:val="365F91" w:themeColor="accent1" w:themeShade="BF"/>
          <w:sz w:val="28"/>
          <w:szCs w:val="28"/>
        </w:rPr>
        <w:t>Importance of Marketing within The Coca-Cola Company</w:t>
      </w:r>
    </w:p>
    <w:p w14:paraId="7E12A0EE" w14:textId="77777777" w:rsidR="00D001CF" w:rsidRPr="00D001CF" w:rsidRDefault="00D001CF" w:rsidP="00D001CF">
      <w:pPr>
        <w:rPr>
          <w:sz w:val="24"/>
          <w:szCs w:val="24"/>
          <w:lang w:val="en-IN"/>
        </w:rPr>
      </w:pPr>
      <w:r w:rsidRPr="00D001CF">
        <w:rPr>
          <w:sz w:val="24"/>
          <w:szCs w:val="24"/>
          <w:lang w:val="en-IN"/>
        </w:rPr>
        <w:t>Marketing has historically played a central and strategic role in the success of The Coca-Cola Company. As a fast-moving consumer goods (FMCG) organisation operating in highly competitive global markets, Coca-Cola relies heavily on marketing to build brand equity, stimulate demand, and maintain customer loyalty. Unlike many industries where functional differentiation may dominate, the beverage sector is characterised by high levels of product similarity, making marketing a primary source of competitive advantage. Coca-Cola’s ability to create emotional connections with consumers through storytelling, symbolism, and lifestyle branding has enabled it to sustain its market leadership for decades.</w:t>
      </w:r>
    </w:p>
    <w:p w14:paraId="2BB4C8CB" w14:textId="77777777" w:rsidR="00D001CF" w:rsidRPr="00D001CF" w:rsidRDefault="00D001CF" w:rsidP="00D001CF">
      <w:pPr>
        <w:rPr>
          <w:sz w:val="24"/>
          <w:szCs w:val="24"/>
          <w:lang w:val="en-IN"/>
        </w:rPr>
      </w:pPr>
      <w:r w:rsidRPr="00D001CF">
        <w:rPr>
          <w:sz w:val="24"/>
          <w:szCs w:val="24"/>
          <w:lang w:val="en-IN"/>
        </w:rPr>
        <w:t xml:space="preserve">The company’s marketing strategy has traditionally focused on emotional branding, emphasising themes such as happiness, togetherness, celebration, and shared experiences. Iconic campaigns such as </w:t>
      </w:r>
      <w:r w:rsidRPr="00D001CF">
        <w:rPr>
          <w:i/>
          <w:iCs/>
          <w:sz w:val="24"/>
          <w:szCs w:val="24"/>
          <w:lang w:val="en-IN"/>
        </w:rPr>
        <w:t>“Open Happiness”</w:t>
      </w:r>
      <w:r w:rsidRPr="00D001CF">
        <w:rPr>
          <w:sz w:val="24"/>
          <w:szCs w:val="24"/>
          <w:lang w:val="en-IN"/>
        </w:rPr>
        <w:t xml:space="preserve"> and </w:t>
      </w:r>
      <w:r w:rsidRPr="00D001CF">
        <w:rPr>
          <w:i/>
          <w:iCs/>
          <w:sz w:val="24"/>
          <w:szCs w:val="24"/>
          <w:lang w:val="en-IN"/>
        </w:rPr>
        <w:t>“Share a Coke”</w:t>
      </w:r>
      <w:r w:rsidRPr="00D001CF">
        <w:rPr>
          <w:sz w:val="24"/>
          <w:szCs w:val="24"/>
          <w:lang w:val="en-IN"/>
        </w:rPr>
        <w:t xml:space="preserve"> demonstrate Coca-Cola’s capacity to integrate global brand consistency with local cultural relevance. This long-term investment in brand-building has resulted in strong brand recognition and customer attachment, reinforcing the importance of marketing as a core organisational function rather than a supporting activity.</w:t>
      </w:r>
    </w:p>
    <w:p w14:paraId="5187D0D0" w14:textId="77777777" w:rsidR="00D001CF" w:rsidRPr="00D001CF" w:rsidRDefault="00D001CF" w:rsidP="00D001CF">
      <w:pPr>
        <w:rPr>
          <w:sz w:val="24"/>
          <w:szCs w:val="24"/>
          <w:lang w:val="en-IN"/>
        </w:rPr>
      </w:pPr>
      <w:r w:rsidRPr="00D001CF">
        <w:rPr>
          <w:sz w:val="24"/>
          <w:szCs w:val="24"/>
          <w:lang w:val="en-IN"/>
        </w:rPr>
        <w:t>However, the importance of marketing within Coca-Cola has evolved significantly in response to environmental change. Marketing is no longer limited to mass advertising and brand awareness but increasingly encompasses digital engagement, data analytics, customer relationship management, and sustainability communication. As consumer expectations shift towards transparency, personalisation, and social responsibility, Coca-Cola’s marketing function is required to become more adaptive, integrated, and strategically aligned with broader organisational goals. This highlights the growing complexity of managing marketing change within a global FMCG organisation.</w:t>
      </w:r>
    </w:p>
    <w:p w14:paraId="192D1CBE" w14:textId="0194C813" w:rsidR="00D77149" w:rsidRDefault="00594570">
      <w:pPr>
        <w:rPr>
          <w:sz w:val="24"/>
          <w:szCs w:val="24"/>
        </w:rPr>
      </w:pPr>
      <w:r w:rsidRPr="00594570">
        <w:rPr>
          <w:sz w:val="24"/>
          <w:szCs w:val="24"/>
        </w:rPr>
        <w:t xml:space="preserve">To manage marketing change effectively, Coca-Cola has increasingly embraced digital innovation, data-driven insights, and agile strategies that respond to shifting consumer preferences and sustainability trends. By fostering cross-functional collaboration and a culture of adaptability, the company ensures that marketing initiatives remain creative, relevant, and aligned with broader </w:t>
      </w:r>
      <w:r w:rsidR="00B20107" w:rsidRPr="00594570">
        <w:rPr>
          <w:sz w:val="24"/>
          <w:szCs w:val="24"/>
        </w:rPr>
        <w:t>organizational</w:t>
      </w:r>
      <w:r w:rsidRPr="00594570">
        <w:rPr>
          <w:sz w:val="24"/>
          <w:szCs w:val="24"/>
        </w:rPr>
        <w:t xml:space="preserve"> objectives, enabling Coca-Cola to sustain brand loyalty and maintain competitive advantage in a rapidly evolving global market.</w:t>
      </w:r>
    </w:p>
    <w:p w14:paraId="750AC9FB" w14:textId="5962CA16" w:rsidR="00496B73" w:rsidRDefault="00D77149">
      <w:pPr>
        <w:rPr>
          <w:sz w:val="24"/>
          <w:szCs w:val="24"/>
          <w:lang w:val="en-IN"/>
        </w:rPr>
      </w:pPr>
      <w:r w:rsidRPr="00D77149">
        <w:rPr>
          <w:sz w:val="24"/>
          <w:szCs w:val="24"/>
        </w:rPr>
        <w:t>Coca-Cola also aligns marketing with product development, supply chain, and sustainability initiatives to ensure consistency and relevance across markets. This integrated approach allows the company to respond quickly to trends, maintain consumer trust, and reinforce long-term brand strength.</w:t>
      </w:r>
      <w:r w:rsidR="00496B73">
        <w:rPr>
          <w:sz w:val="24"/>
          <w:szCs w:val="24"/>
          <w:lang w:val="en-IN"/>
        </w:rPr>
        <w:br w:type="page"/>
      </w:r>
    </w:p>
    <w:p w14:paraId="0ADE3D01" w14:textId="2CBCBC12" w:rsidR="00496B73" w:rsidRDefault="00496B73" w:rsidP="00496B73">
      <w:pPr>
        <w:rPr>
          <w:rFonts w:asciiTheme="majorHAnsi" w:eastAsiaTheme="majorEastAsia" w:hAnsiTheme="majorHAnsi" w:cstheme="majorBidi"/>
          <w:b/>
          <w:bCs/>
          <w:color w:val="365F91" w:themeColor="accent1" w:themeShade="BF"/>
          <w:sz w:val="28"/>
          <w:szCs w:val="28"/>
        </w:rPr>
      </w:pPr>
      <w:r w:rsidRPr="00496B73">
        <w:rPr>
          <w:rFonts w:asciiTheme="majorHAnsi" w:eastAsiaTheme="majorEastAsia" w:hAnsiTheme="majorHAnsi" w:cstheme="majorBidi"/>
          <w:b/>
          <w:bCs/>
          <w:color w:val="365F91" w:themeColor="accent1" w:themeShade="BF"/>
          <w:sz w:val="28"/>
          <w:szCs w:val="28"/>
        </w:rPr>
        <w:lastRenderedPageBreak/>
        <w:t>2.</w:t>
      </w:r>
      <w:r w:rsidR="00D001CF" w:rsidRPr="00D001CF">
        <w:t xml:space="preserve"> </w:t>
      </w:r>
      <w:r w:rsidR="00D001CF" w:rsidRPr="00D001CF">
        <w:rPr>
          <w:rFonts w:asciiTheme="majorHAnsi" w:eastAsiaTheme="majorEastAsia" w:hAnsiTheme="majorHAnsi" w:cstheme="majorBidi"/>
          <w:b/>
          <w:bCs/>
          <w:color w:val="365F91" w:themeColor="accent1" w:themeShade="BF"/>
          <w:sz w:val="28"/>
          <w:szCs w:val="28"/>
        </w:rPr>
        <w:t>Marketing Environment Analysis</w:t>
      </w:r>
    </w:p>
    <w:p w14:paraId="1E3D0922" w14:textId="5270BB89" w:rsidR="00D001CF" w:rsidRPr="00D001CF" w:rsidRDefault="00D001CF" w:rsidP="00496B73">
      <w:pPr>
        <w:rPr>
          <w:rFonts w:asciiTheme="majorHAnsi" w:eastAsiaTheme="majorEastAsia" w:hAnsiTheme="majorHAnsi" w:cstheme="majorBidi"/>
          <w:b/>
          <w:bCs/>
          <w:color w:val="365F91" w:themeColor="accent1" w:themeShade="BF"/>
          <w:sz w:val="26"/>
          <w:szCs w:val="26"/>
        </w:rPr>
      </w:pPr>
      <w:proofErr w:type="gramStart"/>
      <w:r w:rsidRPr="00D001CF">
        <w:rPr>
          <w:rFonts w:asciiTheme="majorHAnsi" w:eastAsiaTheme="majorEastAsia" w:hAnsiTheme="majorHAnsi" w:cstheme="majorBidi"/>
          <w:b/>
          <w:bCs/>
          <w:color w:val="365F91" w:themeColor="accent1" w:themeShade="BF"/>
          <w:sz w:val="26"/>
          <w:szCs w:val="26"/>
        </w:rPr>
        <w:t xml:space="preserve">2.1 </w:t>
      </w:r>
      <w:r w:rsidRPr="00D001CF">
        <w:rPr>
          <w:sz w:val="26"/>
          <w:szCs w:val="26"/>
        </w:rPr>
        <w:t xml:space="preserve"> </w:t>
      </w:r>
      <w:r w:rsidRPr="00D001CF">
        <w:rPr>
          <w:rFonts w:asciiTheme="majorHAnsi" w:eastAsiaTheme="majorEastAsia" w:hAnsiTheme="majorHAnsi" w:cstheme="majorBidi"/>
          <w:b/>
          <w:bCs/>
          <w:color w:val="365F91" w:themeColor="accent1" w:themeShade="BF"/>
          <w:sz w:val="26"/>
          <w:szCs w:val="26"/>
        </w:rPr>
        <w:t>Macro</w:t>
      </w:r>
      <w:proofErr w:type="gramEnd"/>
      <w:r w:rsidRPr="00D001CF">
        <w:rPr>
          <w:rFonts w:asciiTheme="majorHAnsi" w:eastAsiaTheme="majorEastAsia" w:hAnsiTheme="majorHAnsi" w:cstheme="majorBidi"/>
          <w:b/>
          <w:bCs/>
          <w:color w:val="365F91" w:themeColor="accent1" w:themeShade="BF"/>
          <w:sz w:val="26"/>
          <w:szCs w:val="26"/>
        </w:rPr>
        <w:t xml:space="preserve"> Environment (PESTEL Analysis)</w:t>
      </w:r>
    </w:p>
    <w:p w14:paraId="684BA305" w14:textId="77777777" w:rsidR="00D001CF" w:rsidRPr="00D001CF" w:rsidRDefault="00D001CF" w:rsidP="00D001CF">
      <w:pPr>
        <w:rPr>
          <w:sz w:val="24"/>
          <w:szCs w:val="24"/>
          <w:lang w:val="en-IN"/>
        </w:rPr>
      </w:pPr>
      <w:r w:rsidRPr="00D001CF">
        <w:rPr>
          <w:sz w:val="24"/>
          <w:szCs w:val="24"/>
          <w:lang w:val="en-IN"/>
        </w:rPr>
        <w:t>The macro-environment presents several forces that significantly influence Coca-Cola’s marketing activities and necessitate ongoing change.</w:t>
      </w:r>
    </w:p>
    <w:p w14:paraId="38B9D347" w14:textId="77777777" w:rsidR="00D001CF" w:rsidRPr="00D001CF" w:rsidRDefault="00D001CF" w:rsidP="00D001CF">
      <w:pPr>
        <w:rPr>
          <w:sz w:val="24"/>
          <w:szCs w:val="24"/>
          <w:lang w:val="en-IN"/>
        </w:rPr>
      </w:pPr>
      <w:r w:rsidRPr="00D001CF">
        <w:rPr>
          <w:b/>
          <w:bCs/>
          <w:sz w:val="24"/>
          <w:szCs w:val="24"/>
          <w:lang w:val="en-IN"/>
        </w:rPr>
        <w:t>Social factors</w:t>
      </w:r>
      <w:r w:rsidRPr="00D001CF">
        <w:rPr>
          <w:sz w:val="24"/>
          <w:szCs w:val="24"/>
          <w:lang w:val="en-IN"/>
        </w:rPr>
        <w:t xml:space="preserve"> play a particularly influential role. Increasing consumer awareness of health and wellbeing has led to growing concern over sugar consumption and artificial ingredients. This trend challenges Coca-Cola’s traditional core products and requires marketing strategies that emphasise healthier alternatives such as Coca-Cola Zero Sugar, Diet Coke, and low-calorie or functional beverages. Marketing messages must balance brand heritage with evolving consumer values, a task that presents reputational risk if handled poorly.</w:t>
      </w:r>
    </w:p>
    <w:p w14:paraId="4BEB2A2D" w14:textId="77777777" w:rsidR="00D001CF" w:rsidRPr="00D001CF" w:rsidRDefault="00D001CF" w:rsidP="00D001CF">
      <w:pPr>
        <w:rPr>
          <w:sz w:val="24"/>
          <w:szCs w:val="24"/>
          <w:lang w:val="en-IN"/>
        </w:rPr>
      </w:pPr>
      <w:r w:rsidRPr="00D001CF">
        <w:rPr>
          <w:b/>
          <w:bCs/>
          <w:sz w:val="24"/>
          <w:szCs w:val="24"/>
          <w:lang w:val="en-IN"/>
        </w:rPr>
        <w:t>Technological factors</w:t>
      </w:r>
      <w:r w:rsidRPr="00D001CF">
        <w:rPr>
          <w:sz w:val="24"/>
          <w:szCs w:val="24"/>
          <w:lang w:val="en-IN"/>
        </w:rPr>
        <w:t xml:space="preserve"> have transformed how Coca-Cola engages with consumers. Digital platforms, social media, mobile technology, and data analytics now dominate marketing communication. Consumers expect interactive, personalised, and responsive brand experiences, forcing Coca-Cola to move beyond traditional broadcast advertising. While the organisation has invested heavily in digital marketing, the pace of technological change requires continuous adaptation to remain relevant and competitive.</w:t>
      </w:r>
    </w:p>
    <w:p w14:paraId="17BDE2F5" w14:textId="77777777" w:rsidR="00D001CF" w:rsidRPr="00D001CF" w:rsidRDefault="00D001CF" w:rsidP="00D001CF">
      <w:pPr>
        <w:rPr>
          <w:sz w:val="24"/>
          <w:szCs w:val="24"/>
          <w:lang w:val="en-IN"/>
        </w:rPr>
      </w:pPr>
      <w:r w:rsidRPr="00D001CF">
        <w:rPr>
          <w:b/>
          <w:bCs/>
          <w:sz w:val="24"/>
          <w:szCs w:val="24"/>
          <w:lang w:val="en-IN"/>
        </w:rPr>
        <w:t>Environmental factors</w:t>
      </w:r>
      <w:r w:rsidRPr="00D001CF">
        <w:rPr>
          <w:sz w:val="24"/>
          <w:szCs w:val="24"/>
          <w:lang w:val="en-IN"/>
        </w:rPr>
        <w:t xml:space="preserve"> are increasingly shaping marketing strategy. Sustainability concerns, particularly regarding plastic packaging and carbon emissions, have become central to brand perception. Coca-Cola has faced public criticism over environmental impact, which places pressure on marketing teams to communicate sustainability initiatives credibly and avoid accusations of greenwashing. This requires close alignment between marketing communication and operational practices.</w:t>
      </w:r>
    </w:p>
    <w:p w14:paraId="6AB885FA" w14:textId="77777777" w:rsidR="00D001CF" w:rsidRDefault="00D001CF" w:rsidP="00D001CF">
      <w:pPr>
        <w:rPr>
          <w:sz w:val="24"/>
          <w:szCs w:val="24"/>
          <w:lang w:val="en-IN"/>
        </w:rPr>
      </w:pPr>
      <w:r w:rsidRPr="00D001CF">
        <w:rPr>
          <w:b/>
          <w:bCs/>
          <w:sz w:val="24"/>
          <w:szCs w:val="24"/>
          <w:lang w:val="en-IN"/>
        </w:rPr>
        <w:t>Legal and political factors</w:t>
      </w:r>
      <w:r w:rsidRPr="00D001CF">
        <w:rPr>
          <w:sz w:val="24"/>
          <w:szCs w:val="24"/>
          <w:lang w:val="en-IN"/>
        </w:rPr>
        <w:t xml:space="preserve"> also affect marketing activities. Sugar taxes, advertising restrictions aimed at children, and tighter regulatory scrutiny limit promotional freedom and influence product positioning. These constraints require Coca-Cola to adjust marketing strategies while maintaining compliance and protecting brand reputation.</w:t>
      </w:r>
    </w:p>
    <w:p w14:paraId="47EF666B" w14:textId="77777777" w:rsidR="00B87A4A" w:rsidRDefault="00CB78AB">
      <w:pPr>
        <w:rPr>
          <w:sz w:val="24"/>
          <w:szCs w:val="24"/>
        </w:rPr>
      </w:pPr>
      <w:r w:rsidRPr="00CB78AB">
        <w:rPr>
          <w:sz w:val="24"/>
          <w:szCs w:val="24"/>
        </w:rPr>
        <w:t>Economic factors also exert a significant influence on Coca-Cola’s marketing strategy. Global economic uncertainty, inflationary pressures, and rising costs of raw materials and logistics have affected both organizational profitability and consumer purchasing power. As households become more price-sensitive, particularly in emerging and lower-income markets, Coca-Cola’s marketing activities must increasingly emphasis value, affordability, and promotional incentives. Consequently, marketing decisions must carefully balance pricing strategies with brand positioning and long-term customer loyalty</w:t>
      </w:r>
      <w:r>
        <w:rPr>
          <w:sz w:val="24"/>
          <w:szCs w:val="24"/>
        </w:rPr>
        <w:t>.</w:t>
      </w:r>
    </w:p>
    <w:p w14:paraId="43E38259" w14:textId="00F9FAE8" w:rsidR="00496B73" w:rsidRPr="007E4F87" w:rsidRDefault="00644712" w:rsidP="00D001CF">
      <w:r>
        <w:rPr>
          <w:noProof/>
        </w:rPr>
        <w:lastRenderedPageBreak/>
        <w:drawing>
          <wp:anchor distT="0" distB="0" distL="114300" distR="114300" simplePos="0" relativeHeight="251678720" behindDoc="0" locked="0" layoutInCell="1" allowOverlap="1" wp14:anchorId="678D3757" wp14:editId="111B3A06">
            <wp:simplePos x="0" y="0"/>
            <wp:positionH relativeFrom="margin">
              <wp:align>center</wp:align>
            </wp:positionH>
            <wp:positionV relativeFrom="paragraph">
              <wp:posOffset>1988820</wp:posOffset>
            </wp:positionV>
            <wp:extent cx="4297680" cy="4411345"/>
            <wp:effectExtent l="0" t="0" r="7620" b="8255"/>
            <wp:wrapSquare wrapText="bothSides"/>
            <wp:docPr id="101341179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3411794" name="Picture 1013411794"/>
                    <pic:cNvPicPr/>
                  </pic:nvPicPr>
                  <pic:blipFill>
                    <a:blip r:embed="rId17"/>
                    <a:stretch>
                      <a:fillRect/>
                    </a:stretch>
                  </pic:blipFill>
                  <pic:spPr>
                    <a:xfrm>
                      <a:off x="0" y="0"/>
                      <a:ext cx="4297680" cy="4411345"/>
                    </a:xfrm>
                    <a:prstGeom prst="rect">
                      <a:avLst/>
                    </a:prstGeom>
                  </pic:spPr>
                </pic:pic>
              </a:graphicData>
            </a:graphic>
          </wp:anchor>
        </w:drawing>
      </w:r>
      <w:r w:rsidR="00B87A4A" w:rsidRPr="00B87A4A">
        <w:t>Collectively, these macro-environmental factors do not operate in isolation but interact to intensify the complexity of managing marketing change at Coca-Cola. For example, health-related social concerns are reinforced by regulatory interventions such as sugar taxes, while environmental pressures are amplified through technological transparency and social media scrutiny. This convergence increases reputational risk and reduces tolerance for misaligned marketing messages. Consequently, Coca-Cola’s marketing strategy must adopt a holistic and anticipatory approach, ensuring alignment between product innovation, communication, and corporate responsibility. Failure to respond cohesively to these interconnected pressures may undermine brand credibility and long-term consumer trust.</w:t>
      </w:r>
      <w:r w:rsidR="00496B73">
        <w:br w:type="page"/>
      </w:r>
      <w:r w:rsidR="00D001CF" w:rsidRPr="00D001CF">
        <w:rPr>
          <w:rFonts w:asciiTheme="majorHAnsi" w:eastAsiaTheme="majorEastAsia" w:hAnsiTheme="majorHAnsi" w:cstheme="majorBidi"/>
          <w:b/>
          <w:bCs/>
          <w:color w:val="365F91" w:themeColor="accent1" w:themeShade="BF"/>
          <w:sz w:val="26"/>
          <w:szCs w:val="26"/>
        </w:rPr>
        <w:lastRenderedPageBreak/>
        <w:t>2.</w:t>
      </w:r>
      <w:proofErr w:type="gramStart"/>
      <w:r w:rsidR="00D001CF">
        <w:rPr>
          <w:rFonts w:asciiTheme="majorHAnsi" w:eastAsiaTheme="majorEastAsia" w:hAnsiTheme="majorHAnsi" w:cstheme="majorBidi"/>
          <w:b/>
          <w:bCs/>
          <w:color w:val="365F91" w:themeColor="accent1" w:themeShade="BF"/>
          <w:sz w:val="26"/>
          <w:szCs w:val="26"/>
        </w:rPr>
        <w:t>2</w:t>
      </w:r>
      <w:r w:rsidR="00D001CF" w:rsidRPr="00D001CF">
        <w:rPr>
          <w:rFonts w:asciiTheme="majorHAnsi" w:eastAsiaTheme="majorEastAsia" w:hAnsiTheme="majorHAnsi" w:cstheme="majorBidi"/>
          <w:b/>
          <w:bCs/>
          <w:color w:val="365F91" w:themeColor="accent1" w:themeShade="BF"/>
          <w:sz w:val="26"/>
          <w:szCs w:val="26"/>
        </w:rPr>
        <w:t xml:space="preserve"> </w:t>
      </w:r>
      <w:r w:rsidR="00D001CF" w:rsidRPr="00D001CF">
        <w:rPr>
          <w:sz w:val="26"/>
          <w:szCs w:val="26"/>
        </w:rPr>
        <w:t xml:space="preserve"> </w:t>
      </w:r>
      <w:r w:rsidR="00D001CF" w:rsidRPr="00D001CF">
        <w:rPr>
          <w:rFonts w:asciiTheme="majorHAnsi" w:eastAsiaTheme="majorEastAsia" w:hAnsiTheme="majorHAnsi" w:cstheme="majorBidi"/>
          <w:b/>
          <w:bCs/>
          <w:color w:val="365F91" w:themeColor="accent1" w:themeShade="BF"/>
          <w:sz w:val="26"/>
          <w:szCs w:val="26"/>
        </w:rPr>
        <w:t>Micro</w:t>
      </w:r>
      <w:proofErr w:type="gramEnd"/>
      <w:r w:rsidR="00D001CF" w:rsidRPr="00D001CF">
        <w:rPr>
          <w:rFonts w:asciiTheme="majorHAnsi" w:eastAsiaTheme="majorEastAsia" w:hAnsiTheme="majorHAnsi" w:cstheme="majorBidi"/>
          <w:b/>
          <w:bCs/>
          <w:color w:val="365F91" w:themeColor="accent1" w:themeShade="BF"/>
          <w:sz w:val="26"/>
          <w:szCs w:val="26"/>
        </w:rPr>
        <w:t xml:space="preserve"> Environment</w:t>
      </w:r>
    </w:p>
    <w:p w14:paraId="2D6AD7D0" w14:textId="00544A39" w:rsidR="00D001CF" w:rsidRPr="00D001CF" w:rsidRDefault="00D001CF" w:rsidP="00D001CF">
      <w:pPr>
        <w:rPr>
          <w:sz w:val="24"/>
          <w:szCs w:val="24"/>
          <w:lang w:val="en-IN"/>
        </w:rPr>
      </w:pPr>
      <w:r w:rsidRPr="00D001CF">
        <w:rPr>
          <w:sz w:val="24"/>
          <w:szCs w:val="24"/>
          <w:lang w:val="en-IN"/>
        </w:rPr>
        <w:t xml:space="preserve">Within the micro-environment, </w:t>
      </w:r>
      <w:r w:rsidRPr="00D001CF">
        <w:rPr>
          <w:b/>
          <w:bCs/>
          <w:sz w:val="24"/>
          <w:szCs w:val="24"/>
          <w:lang w:val="en-IN"/>
        </w:rPr>
        <w:t>customers</w:t>
      </w:r>
      <w:r w:rsidRPr="00D001CF">
        <w:rPr>
          <w:sz w:val="24"/>
          <w:szCs w:val="24"/>
          <w:lang w:val="en-IN"/>
        </w:rPr>
        <w:t xml:space="preserve"> represent the most significant driver of marketing change. Consumers are increasingly fragmented, digitally empowered, and less loyal to single brands. Younger demographics in particular favour brands that align with their values, engage authentically on social media, and offer personalised experiences. This shift challenges Coca-Cola’s traditional mass-marketing dominance and highlights the need for more segmented and data-driven marketing approaches.</w:t>
      </w:r>
    </w:p>
    <w:p w14:paraId="76E6050D" w14:textId="20D32685" w:rsidR="00D001CF" w:rsidRPr="00D001CF" w:rsidRDefault="00D001CF" w:rsidP="00D001CF">
      <w:pPr>
        <w:rPr>
          <w:sz w:val="24"/>
          <w:szCs w:val="24"/>
          <w:lang w:val="en-IN"/>
        </w:rPr>
      </w:pPr>
      <w:r w:rsidRPr="00D001CF">
        <w:rPr>
          <w:b/>
          <w:bCs/>
          <w:sz w:val="24"/>
          <w:szCs w:val="24"/>
          <w:lang w:val="en-IN"/>
        </w:rPr>
        <w:t>Competitors</w:t>
      </w:r>
      <w:r w:rsidRPr="00D001CF">
        <w:rPr>
          <w:sz w:val="24"/>
          <w:szCs w:val="24"/>
          <w:lang w:val="en-IN"/>
        </w:rPr>
        <w:t>, including PepsiCo, Red Bull, and emerging health-focused brands, intensify marketing pressure. Many competitors are perceived as more agile, innovative, or aligned with health and sustainability trends. This competitive environment forces Coca-Cola to continuously refresh its marketing propositions to protect market share.</w:t>
      </w:r>
    </w:p>
    <w:p w14:paraId="715CBBCB" w14:textId="1E960C5D" w:rsidR="00D001CF" w:rsidRDefault="00D001CF" w:rsidP="00D001CF">
      <w:pPr>
        <w:rPr>
          <w:sz w:val="24"/>
          <w:szCs w:val="24"/>
          <w:lang w:val="en-IN"/>
        </w:rPr>
      </w:pPr>
      <w:r w:rsidRPr="00D001CF">
        <w:rPr>
          <w:b/>
          <w:bCs/>
          <w:sz w:val="24"/>
          <w:szCs w:val="24"/>
          <w:lang w:val="en-IN"/>
        </w:rPr>
        <w:t>Retailers and distribution partners</w:t>
      </w:r>
      <w:r w:rsidRPr="00D001CF">
        <w:rPr>
          <w:sz w:val="24"/>
          <w:szCs w:val="24"/>
          <w:lang w:val="en-IN"/>
        </w:rPr>
        <w:t xml:space="preserve"> also exert influence, as powerful retailers increasingly demand collaborative marketing support, promotions, and data sharing. This reduces Coca-Cola’s control over the marketing mix and requires closer integration between marketing, sales, and supply chain functions.</w:t>
      </w:r>
    </w:p>
    <w:p w14:paraId="550D49D7" w14:textId="22AC16C8" w:rsidR="003C7BC8" w:rsidRDefault="003C7BC8" w:rsidP="00D001CF">
      <w:pPr>
        <w:rPr>
          <w:sz w:val="24"/>
          <w:szCs w:val="24"/>
          <w:lang w:val="en-IN"/>
        </w:rPr>
      </w:pPr>
      <w:r>
        <w:rPr>
          <w:noProof/>
          <w:sz w:val="24"/>
          <w:szCs w:val="24"/>
          <w:lang w:val="en-IN"/>
        </w:rPr>
        <w:drawing>
          <wp:anchor distT="0" distB="0" distL="114300" distR="114300" simplePos="0" relativeHeight="251676672" behindDoc="0" locked="0" layoutInCell="1" allowOverlap="1" wp14:anchorId="45FDEC0E" wp14:editId="75E9D3EB">
            <wp:simplePos x="0" y="0"/>
            <wp:positionH relativeFrom="margin">
              <wp:align>center</wp:align>
            </wp:positionH>
            <wp:positionV relativeFrom="paragraph">
              <wp:posOffset>1085850</wp:posOffset>
            </wp:positionV>
            <wp:extent cx="3389630" cy="3523615"/>
            <wp:effectExtent l="0" t="0" r="1270" b="635"/>
            <wp:wrapSquare wrapText="bothSides"/>
            <wp:docPr id="88118356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1183566" name="Picture 881183566"/>
                    <pic:cNvPicPr/>
                  </pic:nvPicPr>
                  <pic:blipFill>
                    <a:blip r:embed="rId18"/>
                    <a:stretch>
                      <a:fillRect/>
                    </a:stretch>
                  </pic:blipFill>
                  <pic:spPr>
                    <a:xfrm>
                      <a:off x="0" y="0"/>
                      <a:ext cx="3389630" cy="3523615"/>
                    </a:xfrm>
                    <a:prstGeom prst="rect">
                      <a:avLst/>
                    </a:prstGeom>
                  </pic:spPr>
                </pic:pic>
              </a:graphicData>
            </a:graphic>
            <wp14:sizeRelH relativeFrom="margin">
              <wp14:pctWidth>0</wp14:pctWidth>
            </wp14:sizeRelH>
            <wp14:sizeRelV relativeFrom="margin">
              <wp14:pctHeight>0</wp14:pctHeight>
            </wp14:sizeRelV>
          </wp:anchor>
        </w:drawing>
      </w:r>
      <w:r w:rsidRPr="003C7BC8">
        <w:rPr>
          <w:sz w:val="24"/>
          <w:szCs w:val="24"/>
        </w:rPr>
        <w:t xml:space="preserve">To respond to these pressures, Coca-Cola increasingly uses data-driven insights and digital platforms to </w:t>
      </w:r>
      <w:r w:rsidR="00B20107" w:rsidRPr="003C7BC8">
        <w:rPr>
          <w:sz w:val="24"/>
          <w:szCs w:val="24"/>
        </w:rPr>
        <w:t>personalize</w:t>
      </w:r>
      <w:r w:rsidRPr="003C7BC8">
        <w:rPr>
          <w:sz w:val="24"/>
          <w:szCs w:val="24"/>
        </w:rPr>
        <w:t xml:space="preserve"> marketing efforts and engage consumers effectively. Close collaboration with retailers and cross-functional teams ensures coordinated campaigns, helping the company maintain brand relevance and competitiveness in a rapidly changing market.</w:t>
      </w:r>
    </w:p>
    <w:p w14:paraId="5129AD47" w14:textId="110D1CB2" w:rsidR="003C7BC8" w:rsidRPr="00D001CF" w:rsidRDefault="003C7BC8" w:rsidP="00D001CF">
      <w:pPr>
        <w:rPr>
          <w:sz w:val="24"/>
          <w:szCs w:val="24"/>
          <w:lang w:val="en-IN"/>
        </w:rPr>
      </w:pPr>
    </w:p>
    <w:p w14:paraId="632F57B9" w14:textId="6CFA0EC5" w:rsidR="00496B73" w:rsidRDefault="00D001CF" w:rsidP="00496B73">
      <w:pPr>
        <w:rPr>
          <w:rFonts w:asciiTheme="majorHAnsi" w:eastAsiaTheme="majorEastAsia" w:hAnsiTheme="majorHAnsi" w:cstheme="majorBidi"/>
          <w:b/>
          <w:bCs/>
          <w:color w:val="365F91" w:themeColor="accent1" w:themeShade="BF"/>
          <w:sz w:val="28"/>
          <w:szCs w:val="28"/>
        </w:rPr>
      </w:pPr>
      <w:r>
        <w:rPr>
          <w:rFonts w:asciiTheme="majorHAnsi" w:eastAsiaTheme="majorEastAsia" w:hAnsiTheme="majorHAnsi" w:cstheme="majorBidi"/>
          <w:b/>
          <w:bCs/>
          <w:color w:val="365F91" w:themeColor="accent1" w:themeShade="BF"/>
          <w:sz w:val="28"/>
          <w:szCs w:val="28"/>
        </w:rPr>
        <w:br w:type="page"/>
      </w:r>
      <w:r>
        <w:rPr>
          <w:rFonts w:asciiTheme="majorHAnsi" w:eastAsiaTheme="majorEastAsia" w:hAnsiTheme="majorHAnsi" w:cstheme="majorBidi"/>
          <w:b/>
          <w:bCs/>
          <w:color w:val="365F91" w:themeColor="accent1" w:themeShade="BF"/>
          <w:sz w:val="28"/>
          <w:szCs w:val="28"/>
        </w:rPr>
        <w:lastRenderedPageBreak/>
        <w:t>3.</w:t>
      </w:r>
      <w:r w:rsidRPr="00D001CF">
        <w:rPr>
          <w:rFonts w:asciiTheme="majorHAnsi" w:eastAsiaTheme="majorEastAsia" w:hAnsiTheme="majorHAnsi" w:cstheme="majorBidi"/>
          <w:b/>
          <w:bCs/>
          <w:color w:val="365F91" w:themeColor="accent1" w:themeShade="BF"/>
          <w:sz w:val="28"/>
          <w:szCs w:val="28"/>
        </w:rPr>
        <w:t xml:space="preserve"> Target Market, Segmentation and Positioning (STP)</w:t>
      </w:r>
    </w:p>
    <w:p w14:paraId="33B2A53C" w14:textId="77777777" w:rsidR="00D001CF" w:rsidRPr="00D001CF" w:rsidRDefault="00D001CF" w:rsidP="00D001CF">
      <w:pPr>
        <w:rPr>
          <w:sz w:val="24"/>
          <w:szCs w:val="24"/>
          <w:lang w:val="en-IN"/>
        </w:rPr>
      </w:pPr>
      <w:r w:rsidRPr="00D001CF">
        <w:rPr>
          <w:sz w:val="24"/>
          <w:szCs w:val="24"/>
          <w:lang w:val="en-IN"/>
        </w:rPr>
        <w:t>Coca-Cola’s marketing strategy is underpinned by sophisticated segmentation, targeting, and positioning practices. The company segments its global market using a combination of demographic, psychographic, and behavioural variables, including age, lifestyle, consumption occasions, and attitudes toward health and sustainability. Historically, Coca-Cola has targeted broad mass markets, positioning itself as a universal brand suitable for all ages and cultures.</w:t>
      </w:r>
    </w:p>
    <w:p w14:paraId="6779CA82" w14:textId="77777777" w:rsidR="00D001CF" w:rsidRPr="00D001CF" w:rsidRDefault="00D001CF" w:rsidP="00D001CF">
      <w:pPr>
        <w:rPr>
          <w:sz w:val="24"/>
          <w:szCs w:val="24"/>
          <w:lang w:val="en-IN"/>
        </w:rPr>
      </w:pPr>
      <w:r w:rsidRPr="00D001CF">
        <w:rPr>
          <w:sz w:val="24"/>
          <w:szCs w:val="24"/>
          <w:lang w:val="en-IN"/>
        </w:rPr>
        <w:t>However, changing consumer behaviour has exposed limitations in this approach. Younger consumers increasingly prefer niche brands that reflect individuality and social identity, reducing the effectiveness of broad, one-size-fits-all messaging. In response, Coca-Cola has begun to refine its targeting strategies by developing differentiated brand variants and tailored campaigns for specific segments, such as health-conscious consumers, millennials, and Generation Z.</w:t>
      </w:r>
    </w:p>
    <w:p w14:paraId="465AC3A7" w14:textId="77777777" w:rsidR="00D001CF" w:rsidRDefault="00D001CF" w:rsidP="00D001CF">
      <w:pPr>
        <w:rPr>
          <w:sz w:val="24"/>
          <w:szCs w:val="24"/>
          <w:lang w:val="en-IN"/>
        </w:rPr>
      </w:pPr>
      <w:r w:rsidRPr="00D001CF">
        <w:rPr>
          <w:sz w:val="24"/>
          <w:szCs w:val="24"/>
          <w:lang w:val="en-IN"/>
        </w:rPr>
        <w:t>Coca-Cola’s positioning remains strongly rooted in emotional branding, emphasising shared experiences and lifestyle appeal rather than functional benefits. While this approach has historically been highly successful, it faces growing challenges in a market where consumers increasingly seek authenticity, purpose, and transparency. The need to reposition aspects of the brand to reflect health, sustainability, and social responsibility highlights the complexity of managing marketing change without diluting brand heritage.</w:t>
      </w:r>
    </w:p>
    <w:p w14:paraId="679822B6" w14:textId="33CED28E" w:rsidR="00D77149" w:rsidRDefault="00D77149" w:rsidP="00D001CF">
      <w:pPr>
        <w:rPr>
          <w:sz w:val="24"/>
          <w:szCs w:val="24"/>
        </w:rPr>
      </w:pPr>
      <w:r w:rsidRPr="00D77149">
        <w:rPr>
          <w:sz w:val="24"/>
          <w:szCs w:val="24"/>
        </w:rPr>
        <w:t>To address these challenges, Coca-Cola is increasingly adopting a more dynamic and data-driven STP approach. By leveraging advanced consumer analytics and social listening tools, the company can identify emerging micro-segments and develop personalised marketing campaigns that resonate with specific audience needs. This enables Coca-Cola to maintain its emotional brand appeal while simultaneously highlighting health-conscious, sustainable, and socially responsible initiatives, ensuring the brand stays relevant to evolving consumer expectations without compromising its core identity.</w:t>
      </w:r>
    </w:p>
    <w:p w14:paraId="6254F9F1" w14:textId="6082E733" w:rsidR="00CB78AB" w:rsidRDefault="00CB78AB" w:rsidP="00D001CF">
      <w:pPr>
        <w:rPr>
          <w:sz w:val="24"/>
          <w:szCs w:val="24"/>
        </w:rPr>
      </w:pPr>
      <w:r w:rsidRPr="00CB78AB">
        <w:rPr>
          <w:sz w:val="24"/>
          <w:szCs w:val="24"/>
        </w:rPr>
        <w:t>Despite these advances, challenges remain in achieving consistency across global and local market segmentation strategies. As a multinational organisation, Coca-Cola must balance global brand coherence with the need for local relevance in culturally diverse markets. Differences in consumer preferences, income levels, and regulatory environments often require adaptation of positioning and messaging, increasing the complexity of STP execution. Failure to align global strategic intent with local market insight may limit the effectiveness of targeted campaigns and weaken brand authenticity. Consequently, managing segmentation and positioning across markets requires continuous coordination, flexibility, and strategic oversight.</w:t>
      </w:r>
    </w:p>
    <w:p w14:paraId="02F26783" w14:textId="0828DD30" w:rsidR="00B87A4A" w:rsidRPr="00D001CF" w:rsidRDefault="00B87A4A" w:rsidP="00D001CF">
      <w:pPr>
        <w:rPr>
          <w:sz w:val="24"/>
          <w:szCs w:val="24"/>
          <w:lang w:val="en-IN"/>
        </w:rPr>
      </w:pPr>
      <w:r w:rsidRPr="00B87A4A">
        <w:rPr>
          <w:sz w:val="24"/>
          <w:szCs w:val="24"/>
        </w:rPr>
        <w:lastRenderedPageBreak/>
        <w:t>From a performance perspective, the effectiveness of Coca-Cola’s evolving STP strategy depends on its ability to translate consumer insight into measurable behavioural outcomes. While data-driven segmentation enables precision targeting, excessive fragmentation may increase operational complexity and dilute strategic focus. Therefore, Coca-Cola must continuously evaluate whether personalised campaigns generate meaningful engagement and long-term loyalty rather than short-term interaction. Effective management of STP change requires balancing analytical sophistication with strategic clarity to ensure marketing efforts deliver sustainable value across global markets.</w:t>
      </w:r>
    </w:p>
    <w:p w14:paraId="2D4AA28A" w14:textId="22BA4033" w:rsidR="00D001CF" w:rsidRDefault="00644712">
      <w:pPr>
        <w:rPr>
          <w:b/>
          <w:bCs/>
          <w:sz w:val="24"/>
          <w:szCs w:val="24"/>
          <w:lang w:val="en-IN"/>
        </w:rPr>
      </w:pPr>
      <w:r>
        <w:rPr>
          <w:b/>
          <w:bCs/>
          <w:noProof/>
          <w:sz w:val="24"/>
          <w:szCs w:val="24"/>
          <w:lang w:val="en-IN"/>
        </w:rPr>
        <w:drawing>
          <wp:anchor distT="0" distB="0" distL="114300" distR="114300" simplePos="0" relativeHeight="251677696" behindDoc="0" locked="0" layoutInCell="1" allowOverlap="1" wp14:anchorId="647AB3EF" wp14:editId="38B55371">
            <wp:simplePos x="0" y="0"/>
            <wp:positionH relativeFrom="margin">
              <wp:posOffset>312420</wp:posOffset>
            </wp:positionH>
            <wp:positionV relativeFrom="page">
              <wp:posOffset>2926080</wp:posOffset>
            </wp:positionV>
            <wp:extent cx="5311140" cy="3636010"/>
            <wp:effectExtent l="0" t="0" r="3810" b="2540"/>
            <wp:wrapSquare wrapText="bothSides"/>
            <wp:docPr id="156253192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2531928" name="Picture 1562531928"/>
                    <pic:cNvPicPr/>
                  </pic:nvPicPr>
                  <pic:blipFill>
                    <a:blip r:embed="rId19"/>
                    <a:stretch>
                      <a:fillRect/>
                    </a:stretch>
                  </pic:blipFill>
                  <pic:spPr>
                    <a:xfrm>
                      <a:off x="0" y="0"/>
                      <a:ext cx="5311140" cy="3636010"/>
                    </a:xfrm>
                    <a:prstGeom prst="rect">
                      <a:avLst/>
                    </a:prstGeom>
                  </pic:spPr>
                </pic:pic>
              </a:graphicData>
            </a:graphic>
          </wp:anchor>
        </w:drawing>
      </w:r>
      <w:r w:rsidR="00D001CF">
        <w:rPr>
          <w:b/>
          <w:bCs/>
          <w:sz w:val="24"/>
          <w:szCs w:val="24"/>
          <w:lang w:val="en-IN"/>
        </w:rPr>
        <w:br w:type="page"/>
      </w:r>
    </w:p>
    <w:p w14:paraId="3A74607C" w14:textId="77777777" w:rsidR="00D001CF" w:rsidRDefault="00D001CF">
      <w:pPr>
        <w:rPr>
          <w:rFonts w:asciiTheme="majorHAnsi" w:eastAsiaTheme="majorEastAsia" w:hAnsiTheme="majorHAnsi" w:cstheme="majorBidi"/>
          <w:b/>
          <w:bCs/>
          <w:color w:val="365F91" w:themeColor="accent1" w:themeShade="BF"/>
          <w:sz w:val="28"/>
          <w:szCs w:val="28"/>
        </w:rPr>
      </w:pPr>
      <w:r w:rsidRPr="00D001CF">
        <w:rPr>
          <w:rFonts w:asciiTheme="majorHAnsi" w:eastAsiaTheme="majorEastAsia" w:hAnsiTheme="majorHAnsi" w:cstheme="majorBidi"/>
          <w:b/>
          <w:bCs/>
          <w:color w:val="365F91" w:themeColor="accent1" w:themeShade="BF"/>
          <w:sz w:val="28"/>
          <w:szCs w:val="28"/>
        </w:rPr>
        <w:lastRenderedPageBreak/>
        <w:t>4. Marketing Mix and Communication Channels</w:t>
      </w:r>
    </w:p>
    <w:p w14:paraId="2BF35A04" w14:textId="77777777" w:rsidR="00D001CF" w:rsidRPr="00D001CF" w:rsidRDefault="00D001CF" w:rsidP="00D001CF">
      <w:pPr>
        <w:rPr>
          <w:sz w:val="24"/>
          <w:szCs w:val="24"/>
          <w:lang w:val="en-IN"/>
        </w:rPr>
      </w:pPr>
      <w:r w:rsidRPr="00D001CF">
        <w:rPr>
          <w:sz w:val="24"/>
          <w:szCs w:val="24"/>
          <w:lang w:val="en-IN"/>
        </w:rPr>
        <w:t>Coca-Cola’s marketing mix reflects its global scale and brand strength. Product innovation has become a central component of marketing strategy, with an increased focus on sugar-free variants, functional beverages, and diversified brand portfolios. From a promotional perspective, Coca-Cola employs an integrated marketing communications approach, combining traditional advertising with digital and social media engagement.</w:t>
      </w:r>
    </w:p>
    <w:p w14:paraId="31D10393" w14:textId="77777777" w:rsidR="00D001CF" w:rsidRPr="00D001CF" w:rsidRDefault="00D001CF" w:rsidP="00D001CF">
      <w:pPr>
        <w:rPr>
          <w:sz w:val="24"/>
          <w:szCs w:val="24"/>
          <w:lang w:val="en-IN"/>
        </w:rPr>
      </w:pPr>
      <w:r w:rsidRPr="00D001CF">
        <w:rPr>
          <w:sz w:val="24"/>
          <w:szCs w:val="24"/>
          <w:lang w:val="en-IN"/>
        </w:rPr>
        <w:t>Digital marketing channels, including social media platforms, influencer partnerships, and interactive campaigns, now play a critical role in reaching younger audiences. Coca-Cola’s ability to create engaging digital content supports brand relevance; however, measuring the effectiveness of these channels remains challenging due to fragmented media consumption and rapidly changing platforms.</w:t>
      </w:r>
    </w:p>
    <w:p w14:paraId="3A82FA1D" w14:textId="77777777" w:rsidR="00D001CF" w:rsidRDefault="00D001CF" w:rsidP="00D001CF">
      <w:pPr>
        <w:rPr>
          <w:sz w:val="24"/>
          <w:szCs w:val="24"/>
          <w:lang w:val="en-IN"/>
        </w:rPr>
      </w:pPr>
      <w:r w:rsidRPr="00D001CF">
        <w:rPr>
          <w:sz w:val="24"/>
          <w:szCs w:val="24"/>
          <w:lang w:val="en-IN"/>
        </w:rPr>
        <w:t>Despite strong promotional capabilities, Coca-Cola faces difficulties in maintaining consistent messaging across channels while adapting to local market conditions. This tension highlights the importance of agile marketing management capable of responding quickly to feedback, trends, and consumer sentiment.</w:t>
      </w:r>
    </w:p>
    <w:p w14:paraId="240B0366" w14:textId="29162C70" w:rsidR="00D77149" w:rsidRDefault="00D77149" w:rsidP="00D001CF">
      <w:pPr>
        <w:rPr>
          <w:sz w:val="24"/>
          <w:szCs w:val="24"/>
        </w:rPr>
      </w:pPr>
      <w:r w:rsidRPr="00D77149">
        <w:rPr>
          <w:sz w:val="24"/>
          <w:szCs w:val="24"/>
        </w:rPr>
        <w:t>To enhance the effectiveness of its marketing mix, Coca-Cola increasingly integrates data analytics and customer insights to optimise campaigns and channel selection. This allows the company to tailor messages, track engagement, and respond in real time to shifting consumer preferences. By combining global brand consistency with localised, interactive content, Coca-Cola can maintain strong brand equity while staying agile and relevant in diverse markets.</w:t>
      </w:r>
    </w:p>
    <w:p w14:paraId="4C9AF115" w14:textId="22477DF8" w:rsidR="00D77149" w:rsidRDefault="00D77149" w:rsidP="00D001CF">
      <w:pPr>
        <w:rPr>
          <w:sz w:val="24"/>
          <w:szCs w:val="24"/>
        </w:rPr>
      </w:pPr>
      <w:r w:rsidRPr="00D77149">
        <w:rPr>
          <w:sz w:val="24"/>
          <w:szCs w:val="24"/>
        </w:rPr>
        <w:t>Coca-Cola also leverages cross-functional collaboration to ensure marketing, sales, and supply chain efforts are aligned, enabling timely product availability and coordinated campaigns. This integrated approach strengthens customer engagement, improves ROI, and allows the brand to remain competitive in a fast-changing global market.</w:t>
      </w:r>
    </w:p>
    <w:p w14:paraId="54118878" w14:textId="2F73130E" w:rsidR="00CB78AB" w:rsidRDefault="00CB78AB" w:rsidP="00D001CF">
      <w:pPr>
        <w:rPr>
          <w:sz w:val="24"/>
          <w:szCs w:val="24"/>
        </w:rPr>
      </w:pPr>
      <w:r w:rsidRPr="00CB78AB">
        <w:rPr>
          <w:sz w:val="24"/>
          <w:szCs w:val="24"/>
        </w:rPr>
        <w:t>Nevertheless, the increasing complexity of the marketing mix presents challenges in managing channel integration and resource allocation effectively. As digital platforms continue to evolve, Coca-Cola must continuously reassess the balance between traditional and digital media to avoid inefficiencies and message saturation. Over-reliance on multiple communication channels without clear strategic prioritisation may dilute campaign impact and reduce clarity of brand messaging. Therefore, ongoing evaluation of channel performance and strategic alignment is essential to ensure that marketing investments deliver meaningful engagement and long-term brand value.</w:t>
      </w:r>
    </w:p>
    <w:p w14:paraId="68858DBC" w14:textId="759000A4" w:rsidR="00B87A4A" w:rsidRPr="00D001CF" w:rsidRDefault="00B87A4A" w:rsidP="00D001CF">
      <w:pPr>
        <w:rPr>
          <w:sz w:val="24"/>
          <w:szCs w:val="24"/>
          <w:lang w:val="en-IN"/>
        </w:rPr>
      </w:pPr>
      <w:r w:rsidRPr="00B87A4A">
        <w:rPr>
          <w:sz w:val="24"/>
          <w:szCs w:val="24"/>
        </w:rPr>
        <w:t xml:space="preserve">Beyond promotion, pricing and distribution decisions also influence Coca-Cola’s marketing effectiveness in a changing environment. Price sensitivity driven by economic uncertainty </w:t>
      </w:r>
      <w:r w:rsidRPr="00B87A4A">
        <w:rPr>
          <w:sz w:val="24"/>
          <w:szCs w:val="24"/>
        </w:rPr>
        <w:lastRenderedPageBreak/>
        <w:t>has increased the importance of value-based pricing and promotional flexibility. At the same time, evolving retail formats, including e-commerce and on-demand delivery platforms, require adaptive distribution strategies supported by marketing communication. Integrating pricing and place decisions with promotional activity enhances coherence across the marketing mix and strengthens consumer value perception in competitive and digitally enabled markets.</w:t>
      </w:r>
    </w:p>
    <w:p w14:paraId="44646FE2" w14:textId="1DF91FC8" w:rsidR="009E2098" w:rsidRPr="009E2098" w:rsidRDefault="00644712" w:rsidP="009E2098">
      <w:pPr>
        <w:rPr>
          <w:sz w:val="24"/>
          <w:szCs w:val="24"/>
          <w:lang w:val="en-IN"/>
        </w:rPr>
      </w:pPr>
      <w:r>
        <w:rPr>
          <w:noProof/>
          <w:sz w:val="24"/>
          <w:szCs w:val="24"/>
          <w:lang w:val="en-IN"/>
        </w:rPr>
        <w:drawing>
          <wp:anchor distT="0" distB="0" distL="114300" distR="114300" simplePos="0" relativeHeight="251679744" behindDoc="0" locked="0" layoutInCell="1" allowOverlap="1" wp14:anchorId="7944EAA2" wp14:editId="185E16DC">
            <wp:simplePos x="0" y="0"/>
            <wp:positionH relativeFrom="margin">
              <wp:posOffset>970915</wp:posOffset>
            </wp:positionH>
            <wp:positionV relativeFrom="paragraph">
              <wp:posOffset>126365</wp:posOffset>
            </wp:positionV>
            <wp:extent cx="4001135" cy="4019550"/>
            <wp:effectExtent l="0" t="0" r="0" b="0"/>
            <wp:wrapSquare wrapText="bothSides"/>
            <wp:docPr id="2309150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091503" name="Picture 23091503"/>
                    <pic:cNvPicPr/>
                  </pic:nvPicPr>
                  <pic:blipFill>
                    <a:blip r:embed="rId20"/>
                    <a:stretch>
                      <a:fillRect/>
                    </a:stretch>
                  </pic:blipFill>
                  <pic:spPr>
                    <a:xfrm>
                      <a:off x="0" y="0"/>
                      <a:ext cx="4001135" cy="4019550"/>
                    </a:xfrm>
                    <a:prstGeom prst="rect">
                      <a:avLst/>
                    </a:prstGeom>
                  </pic:spPr>
                </pic:pic>
              </a:graphicData>
            </a:graphic>
            <wp14:sizeRelH relativeFrom="margin">
              <wp14:pctWidth>0</wp14:pctWidth>
            </wp14:sizeRelH>
            <wp14:sizeRelV relativeFrom="margin">
              <wp14:pctHeight>0</wp14:pctHeight>
            </wp14:sizeRelV>
          </wp:anchor>
        </w:drawing>
      </w:r>
      <w:r w:rsidR="00D001CF">
        <w:rPr>
          <w:sz w:val="24"/>
          <w:szCs w:val="24"/>
          <w:lang w:val="en-IN"/>
        </w:rPr>
        <w:br w:type="page"/>
      </w:r>
    </w:p>
    <w:p w14:paraId="5E587B1C" w14:textId="77777777" w:rsidR="00D001CF" w:rsidRDefault="00D001CF" w:rsidP="00AA11A8">
      <w:pPr>
        <w:rPr>
          <w:rFonts w:asciiTheme="majorHAnsi" w:eastAsiaTheme="majorEastAsia" w:hAnsiTheme="majorHAnsi" w:cstheme="majorBidi"/>
          <w:b/>
          <w:bCs/>
          <w:color w:val="365F91" w:themeColor="accent1" w:themeShade="BF"/>
          <w:sz w:val="28"/>
          <w:szCs w:val="28"/>
        </w:rPr>
      </w:pPr>
      <w:r w:rsidRPr="00D001CF">
        <w:rPr>
          <w:rFonts w:asciiTheme="majorHAnsi" w:eastAsiaTheme="majorEastAsia" w:hAnsiTheme="majorHAnsi" w:cstheme="majorBidi"/>
          <w:b/>
          <w:bCs/>
          <w:color w:val="365F91" w:themeColor="accent1" w:themeShade="BF"/>
          <w:sz w:val="28"/>
          <w:szCs w:val="28"/>
        </w:rPr>
        <w:lastRenderedPageBreak/>
        <w:t>5. Measuring Marketing Performance</w:t>
      </w:r>
    </w:p>
    <w:p w14:paraId="0D49226D" w14:textId="77777777" w:rsidR="00D001CF" w:rsidRPr="00D001CF" w:rsidRDefault="00D001CF" w:rsidP="00D001CF">
      <w:pPr>
        <w:rPr>
          <w:sz w:val="24"/>
          <w:szCs w:val="24"/>
          <w:lang w:val="en-IN"/>
        </w:rPr>
      </w:pPr>
      <w:r w:rsidRPr="00D001CF">
        <w:rPr>
          <w:sz w:val="24"/>
          <w:szCs w:val="24"/>
          <w:lang w:val="en-IN"/>
        </w:rPr>
        <w:t>Measuring marketing effectiveness is essential for managing marketing change. Coca-Cola employs a range of performance indicators, including brand awareness, market share, sales growth, and digital engagement metrics. While these measures provide valuable insights, they often emphasise short-term performance rather than long-term brand health and customer relationships.</w:t>
      </w:r>
    </w:p>
    <w:p w14:paraId="49BA6E9D" w14:textId="77777777" w:rsidR="00D001CF" w:rsidRDefault="00D001CF" w:rsidP="00D001CF">
      <w:pPr>
        <w:rPr>
          <w:sz w:val="24"/>
          <w:szCs w:val="24"/>
          <w:lang w:val="en-IN"/>
        </w:rPr>
      </w:pPr>
      <w:r w:rsidRPr="00D001CF">
        <w:rPr>
          <w:sz w:val="24"/>
          <w:szCs w:val="24"/>
          <w:lang w:val="en-IN"/>
        </w:rPr>
        <w:t>A key weakness identified is the limited integration of advanced data analytics to generate actionable insights across markets. As marketing becomes increasingly data-driven, Coca-Cola must enhance its capability to collect, analyse, and apply customer data ethically and effectively. Without improved measurement and feedback mechanisms, the organisation risks inefficiencies in marketing investment and reduced responsiveness to market change.</w:t>
      </w:r>
    </w:p>
    <w:p w14:paraId="6EC60008" w14:textId="696E5FA2" w:rsidR="00D001CF" w:rsidRDefault="00D77149" w:rsidP="00D001CF">
      <w:pPr>
        <w:rPr>
          <w:sz w:val="24"/>
          <w:szCs w:val="24"/>
        </w:rPr>
      </w:pPr>
      <w:r w:rsidRPr="00D77149">
        <w:rPr>
          <w:sz w:val="24"/>
          <w:szCs w:val="24"/>
        </w:rPr>
        <w:t xml:space="preserve">To strengthen marketing performance, Coca-Cola is investing in more sophisticated analytics tools and real-time reporting systems. These enable the company to monitor campaign effectiveness, understand customer </w:t>
      </w:r>
      <w:r w:rsidR="00B20107" w:rsidRPr="00D77149">
        <w:rPr>
          <w:sz w:val="24"/>
          <w:szCs w:val="24"/>
        </w:rPr>
        <w:t>behavior</w:t>
      </w:r>
      <w:r w:rsidRPr="00D77149">
        <w:rPr>
          <w:sz w:val="24"/>
          <w:szCs w:val="24"/>
        </w:rPr>
        <w:t xml:space="preserve"> in greater depth, and make data-driven decisions that balance short-term results with long-term brand equity. By integrating insights across markets and channels, Coca-Cola can improve resource allocation, enhance customer engagement, and respond proactively to changing market conditions.</w:t>
      </w:r>
    </w:p>
    <w:p w14:paraId="68603ECE" w14:textId="43AB561E" w:rsidR="00B87A4A" w:rsidRPr="00D001CF" w:rsidRDefault="00B87A4A" w:rsidP="00D001CF">
      <w:pPr>
        <w:rPr>
          <w:sz w:val="24"/>
          <w:szCs w:val="24"/>
          <w:lang w:val="en-IN"/>
        </w:rPr>
      </w:pPr>
      <w:r w:rsidRPr="00B87A4A">
        <w:rPr>
          <w:sz w:val="24"/>
          <w:szCs w:val="24"/>
        </w:rPr>
        <w:t>Effective performance measurement also plays a critical role in supporting organisational learning and continuous improvement. By embedding insights from marketing analytics into strategic planning processes, Coca-Cola can reduce reliance on intuition-driven decision-making and enhance accountability across markets. Furthermore, consistent performance evaluation supports knowledge sharing between regions, enabling the organisation to replicate successful practices and avoid repeated inefficiencies. This reinforces marketing’s strategic contribution to long-term competitiveness.</w:t>
      </w:r>
    </w:p>
    <w:p w14:paraId="1155615F" w14:textId="77777777" w:rsidR="007E4F87" w:rsidRDefault="007E4F87">
      <w:pPr>
        <w:rPr>
          <w:rFonts w:asciiTheme="majorHAnsi" w:eastAsiaTheme="majorEastAsia" w:hAnsiTheme="majorHAnsi" w:cstheme="majorBidi"/>
          <w:b/>
          <w:bCs/>
          <w:color w:val="365F91" w:themeColor="accent1" w:themeShade="BF"/>
          <w:sz w:val="28"/>
          <w:szCs w:val="28"/>
        </w:rPr>
      </w:pPr>
      <w:r>
        <w:rPr>
          <w:rFonts w:asciiTheme="majorHAnsi" w:eastAsiaTheme="majorEastAsia" w:hAnsiTheme="majorHAnsi" w:cstheme="majorBidi"/>
          <w:b/>
          <w:bCs/>
          <w:color w:val="365F91" w:themeColor="accent1" w:themeShade="BF"/>
          <w:sz w:val="28"/>
          <w:szCs w:val="28"/>
        </w:rPr>
        <w:br w:type="page"/>
      </w:r>
    </w:p>
    <w:p w14:paraId="1D7E2CD7" w14:textId="55C568E1" w:rsidR="00D001CF" w:rsidRDefault="00D001CF">
      <w:pPr>
        <w:rPr>
          <w:rFonts w:asciiTheme="majorHAnsi" w:eastAsiaTheme="majorEastAsia" w:hAnsiTheme="majorHAnsi" w:cstheme="majorBidi"/>
          <w:b/>
          <w:bCs/>
          <w:color w:val="365F91" w:themeColor="accent1" w:themeShade="BF"/>
          <w:sz w:val="28"/>
          <w:szCs w:val="28"/>
        </w:rPr>
      </w:pPr>
      <w:r w:rsidRPr="00D001CF">
        <w:rPr>
          <w:rFonts w:asciiTheme="majorHAnsi" w:eastAsiaTheme="majorEastAsia" w:hAnsiTheme="majorHAnsi" w:cstheme="majorBidi"/>
          <w:b/>
          <w:bCs/>
          <w:color w:val="365F91" w:themeColor="accent1" w:themeShade="BF"/>
          <w:sz w:val="28"/>
          <w:szCs w:val="28"/>
        </w:rPr>
        <w:lastRenderedPageBreak/>
        <w:t>Summary of Main Findings</w:t>
      </w:r>
    </w:p>
    <w:p w14:paraId="66B1AEC4" w14:textId="77777777" w:rsidR="00D77149" w:rsidRDefault="00D001CF">
      <w:pPr>
        <w:rPr>
          <w:sz w:val="24"/>
          <w:szCs w:val="24"/>
        </w:rPr>
      </w:pPr>
      <w:r w:rsidRPr="00D001CF">
        <w:rPr>
          <w:sz w:val="24"/>
          <w:szCs w:val="24"/>
        </w:rPr>
        <w:t>Overall, the analysis reveals that while Coca-Cola remains a marketing-led organisation with strong brand equity, it faces significant challenges in adapting to a rapidly changing marketing environment. External pressures related to health, sustainability, technology, and regulation, combined with internal challenges such as data utilisation and market fragmentation, highlight the need for continuous marketing transformation. These findings provide a clear foundation for identifying weaknesses and developing future-focused marketing recommendations.</w:t>
      </w:r>
    </w:p>
    <w:p w14:paraId="6077909F" w14:textId="21E813C2" w:rsidR="00D77149" w:rsidRDefault="00D77149">
      <w:pPr>
        <w:rPr>
          <w:sz w:val="24"/>
          <w:szCs w:val="24"/>
        </w:rPr>
      </w:pPr>
      <w:r w:rsidRPr="00D77149">
        <w:rPr>
          <w:sz w:val="24"/>
          <w:szCs w:val="24"/>
        </w:rPr>
        <w:t>The analysis also underscores the importance of agility, data-driven decision-making, and integrated marketing management for sustaining competitiveness. Coca-Cola’s ability to balance global brand consistency with local relevance, while responding to evolving consumer expectations and micro- and macro-environmental pressures, is critical for maintaining long-term brand equity and market leadership.</w:t>
      </w:r>
    </w:p>
    <w:p w14:paraId="2C578E4C" w14:textId="0B0C01E7" w:rsidR="00D001CF" w:rsidRDefault="00D001CF">
      <w:pPr>
        <w:rPr>
          <w:b/>
          <w:bCs/>
          <w:sz w:val="24"/>
          <w:szCs w:val="24"/>
          <w:lang w:val="en-IN"/>
        </w:rPr>
      </w:pPr>
      <w:r>
        <w:rPr>
          <w:b/>
          <w:bCs/>
          <w:sz w:val="24"/>
          <w:szCs w:val="24"/>
          <w:lang w:val="en-IN"/>
        </w:rPr>
        <w:br w:type="page"/>
      </w:r>
    </w:p>
    <w:p w14:paraId="11218C7E" w14:textId="77777777" w:rsidR="00DE0657" w:rsidRDefault="00DE0657" w:rsidP="00DE0657">
      <w:pPr>
        <w:rPr>
          <w:rFonts w:asciiTheme="majorHAnsi" w:eastAsiaTheme="majorEastAsia" w:hAnsiTheme="majorHAnsi" w:cstheme="majorBidi"/>
          <w:b/>
          <w:bCs/>
          <w:color w:val="365F91" w:themeColor="accent1" w:themeShade="BF"/>
          <w:sz w:val="28"/>
          <w:szCs w:val="28"/>
        </w:rPr>
      </w:pPr>
      <w:r w:rsidRPr="00DE0657">
        <w:rPr>
          <w:rFonts w:asciiTheme="majorHAnsi" w:eastAsiaTheme="majorEastAsia" w:hAnsiTheme="majorHAnsi" w:cstheme="majorBidi"/>
          <w:b/>
          <w:bCs/>
          <w:color w:val="365F91" w:themeColor="accent1" w:themeShade="BF"/>
          <w:sz w:val="28"/>
          <w:szCs w:val="28"/>
        </w:rPr>
        <w:lastRenderedPageBreak/>
        <w:t>Conclusion</w:t>
      </w:r>
    </w:p>
    <w:p w14:paraId="2A1AA7F4" w14:textId="77777777" w:rsidR="00D001CF" w:rsidRPr="00D001CF" w:rsidRDefault="00D001CF" w:rsidP="00D001CF">
      <w:pPr>
        <w:rPr>
          <w:sz w:val="24"/>
          <w:szCs w:val="24"/>
          <w:lang w:val="en-IN"/>
        </w:rPr>
      </w:pPr>
      <w:r w:rsidRPr="00D001CF">
        <w:rPr>
          <w:sz w:val="24"/>
          <w:szCs w:val="24"/>
          <w:lang w:val="en-IN"/>
        </w:rPr>
        <w:t>This report has critically evaluated the marketing activities of The Coca-Cola Company within the context of a rapidly changing global marketing environment. The analysis demonstrates that marketing continues to be a fundamental driver of Coca-Cola’s competitive advantage, enabling the organisation to maintain strong brand equity and global market leadership in a highly competitive FMCG industry. However, the findings also reveal that the effectiveness of Coca-Cola’s traditional marketing strengths is increasingly challenged by external and internal pressures.</w:t>
      </w:r>
    </w:p>
    <w:p w14:paraId="5BA9F735" w14:textId="77777777" w:rsidR="00D001CF" w:rsidRPr="00D001CF" w:rsidRDefault="00D001CF" w:rsidP="00D001CF">
      <w:pPr>
        <w:rPr>
          <w:sz w:val="24"/>
          <w:szCs w:val="24"/>
          <w:lang w:val="en-IN"/>
        </w:rPr>
      </w:pPr>
      <w:r w:rsidRPr="00D001CF">
        <w:rPr>
          <w:sz w:val="24"/>
          <w:szCs w:val="24"/>
          <w:lang w:val="en-IN"/>
        </w:rPr>
        <w:t>The macro-environmental analysis highlights significant forces shaping marketing change, particularly growing health consciousness, technological advancement, sustainability concerns, and regulatory intervention. These factors have disrupted long-established consumption patterns and placed pressure on Coca-Cola’s core product portfolio and brand messaging. At the micro level, shifting consumer expectations, intensified competition from both global and niche brands, and increased retailer power have further complicated the marketing landscape. Together, these dynamics require Coca-Cola to continuously reassess how it engages with consumers and delivers value.</w:t>
      </w:r>
    </w:p>
    <w:p w14:paraId="227D959B" w14:textId="77777777" w:rsidR="00D001CF" w:rsidRDefault="00D001CF" w:rsidP="00D001CF">
      <w:pPr>
        <w:rPr>
          <w:sz w:val="24"/>
          <w:szCs w:val="24"/>
          <w:lang w:val="en-IN"/>
        </w:rPr>
      </w:pPr>
      <w:r w:rsidRPr="00D001CF">
        <w:rPr>
          <w:sz w:val="24"/>
          <w:szCs w:val="24"/>
          <w:lang w:val="en-IN"/>
        </w:rPr>
        <w:t>The findings relating to segmentation, targeting, and positioning indicate that while Coca-Cola has made progress in adapting to more fragmented markets, its historic reliance on mass-market emotional branding is becoming less effective, particularly among younger and more health-conscious consumers. Although digital marketing and social media engagement have strengthened brand interaction, challenges remain in delivering consistent, authentic, and personalised communication across multiple channels. Furthermore, limitations in advanced data analytics and performance measurement reduce the organisation’s ability to fully understand consumer behaviour and optimise marketing investment.</w:t>
      </w:r>
    </w:p>
    <w:p w14:paraId="4CBB637C" w14:textId="4BE45B8C" w:rsidR="004C1549" w:rsidRDefault="004C1549" w:rsidP="00D001CF">
      <w:pPr>
        <w:rPr>
          <w:sz w:val="24"/>
          <w:szCs w:val="24"/>
        </w:rPr>
      </w:pPr>
      <w:r w:rsidRPr="00D77149">
        <w:rPr>
          <w:sz w:val="24"/>
          <w:szCs w:val="24"/>
        </w:rPr>
        <w:t>Coca-Cola must integrate data-driven insights, digital innovation, and sustainability to stay relevant. Enhancing agility and aligning with consumer expectations will secure long-term brand loyalty and competitiveness.</w:t>
      </w:r>
    </w:p>
    <w:p w14:paraId="231FD28D" w14:textId="4A9F10D8" w:rsidR="00B87A4A" w:rsidRPr="00D001CF" w:rsidRDefault="00B87A4A" w:rsidP="00D001CF">
      <w:pPr>
        <w:rPr>
          <w:sz w:val="24"/>
          <w:szCs w:val="24"/>
          <w:lang w:val="en-IN"/>
        </w:rPr>
      </w:pPr>
      <w:r w:rsidRPr="00B87A4A">
        <w:rPr>
          <w:sz w:val="24"/>
          <w:szCs w:val="24"/>
        </w:rPr>
        <w:t>In addition, the findings highlight that managing marketing change is not a one-time strategic adjustment but an ongoing organisational capability. As consumer expectations, regulatory frameworks, and technological platforms continue to evolve, Coca-Cola must embed flexibility and learning into its marketing processes. The ability to experiment, measure outcomes, and refine strategies rapidly will be critical in reducing uncertainty and sustaining relevance. Marketing effectiveness will therefore increasingly depend on how well the organisation integrates strategic planning with continuous adaptation and cross-functional collaboration.</w:t>
      </w:r>
    </w:p>
    <w:p w14:paraId="5DE20105" w14:textId="565C0708" w:rsidR="00DE0657" w:rsidRDefault="00D001CF">
      <w:pPr>
        <w:rPr>
          <w:sz w:val="24"/>
          <w:szCs w:val="24"/>
          <w:lang w:val="en-IN"/>
        </w:rPr>
      </w:pPr>
      <w:r w:rsidRPr="00D001CF">
        <w:rPr>
          <w:sz w:val="24"/>
          <w:szCs w:val="24"/>
          <w:lang w:val="en-IN"/>
        </w:rPr>
        <w:lastRenderedPageBreak/>
        <w:t>Overall, the conclusion drawn from this analysis is that Coca-Cola is not facing a failure of marketing capability, but rather a need for structured and proactive marketing transformation. Managing marketing change effectively will require Coca-Cola to balance its strong brand heritage with innovation, agility, and responsiveness to evolving consumer values. Without meaningful adaptation, the organisation risks erosion of relevance in a market increasingly defined by health, sustainability, and digital engagement. These conclusions provide a clear rationale for the development of targeted, future-focused marketing recommendations.</w:t>
      </w:r>
    </w:p>
    <w:p w14:paraId="300F8A7B" w14:textId="4952A4D6" w:rsidR="00CC0071" w:rsidRPr="00D77149" w:rsidRDefault="00CC0071">
      <w:pPr>
        <w:rPr>
          <w:sz w:val="24"/>
          <w:szCs w:val="24"/>
          <w:lang w:val="en-IN"/>
        </w:rPr>
      </w:pPr>
      <w:r w:rsidRPr="00CC0071">
        <w:rPr>
          <w:sz w:val="24"/>
          <w:szCs w:val="24"/>
        </w:rPr>
        <w:t>Ultimately, Coca-Cola’s long-term marketing success will depend on its ability to institutionalize change rather than treat it as a reactive response to external pressure. Embedding agility, continuous learning, and strategic alignment across marketing functions will enable the organization to navigate uncertainty more effectively. By proactively managing marketing change, Coca-Cola can protect brand equity, strengthen stakeholder trust, and sustain competitive advantage in an increasingly complex and dynamic global marketplace.</w:t>
      </w:r>
    </w:p>
    <w:p w14:paraId="32C0E0C6" w14:textId="77777777" w:rsidR="00B87A4A" w:rsidRDefault="00B87A4A">
      <w:pPr>
        <w:rPr>
          <w:rFonts w:asciiTheme="majorHAnsi" w:eastAsiaTheme="majorEastAsia" w:hAnsiTheme="majorHAnsi" w:cstheme="majorBidi"/>
          <w:b/>
          <w:bCs/>
          <w:color w:val="365F91" w:themeColor="accent1" w:themeShade="BF"/>
          <w:sz w:val="28"/>
          <w:szCs w:val="28"/>
        </w:rPr>
      </w:pPr>
      <w:r>
        <w:rPr>
          <w:rFonts w:asciiTheme="majorHAnsi" w:eastAsiaTheme="majorEastAsia" w:hAnsiTheme="majorHAnsi" w:cstheme="majorBidi"/>
          <w:b/>
          <w:bCs/>
          <w:color w:val="365F91" w:themeColor="accent1" w:themeShade="BF"/>
          <w:sz w:val="28"/>
          <w:szCs w:val="28"/>
        </w:rPr>
        <w:br w:type="page"/>
      </w:r>
    </w:p>
    <w:p w14:paraId="79217834" w14:textId="22F1D68F" w:rsidR="004E67F7" w:rsidRDefault="00DE0657" w:rsidP="00DE0657">
      <w:pPr>
        <w:rPr>
          <w:rFonts w:asciiTheme="majorHAnsi" w:eastAsiaTheme="majorEastAsia" w:hAnsiTheme="majorHAnsi" w:cstheme="majorBidi"/>
          <w:b/>
          <w:bCs/>
          <w:color w:val="365F91" w:themeColor="accent1" w:themeShade="BF"/>
          <w:sz w:val="28"/>
          <w:szCs w:val="28"/>
        </w:rPr>
      </w:pPr>
      <w:r w:rsidRPr="00DE0657">
        <w:rPr>
          <w:rFonts w:asciiTheme="majorHAnsi" w:eastAsiaTheme="majorEastAsia" w:hAnsiTheme="majorHAnsi" w:cstheme="majorBidi"/>
          <w:b/>
          <w:bCs/>
          <w:color w:val="365F91" w:themeColor="accent1" w:themeShade="BF"/>
          <w:sz w:val="28"/>
          <w:szCs w:val="28"/>
        </w:rPr>
        <w:lastRenderedPageBreak/>
        <w:t>Recommendations</w:t>
      </w:r>
    </w:p>
    <w:p w14:paraId="287DE47D" w14:textId="084D8852" w:rsidR="00B87A4A" w:rsidRDefault="00B87A4A" w:rsidP="00DE0657">
      <w:pPr>
        <w:rPr>
          <w:rFonts w:asciiTheme="majorHAnsi" w:eastAsiaTheme="majorEastAsia" w:hAnsiTheme="majorHAnsi" w:cstheme="majorBidi"/>
          <w:b/>
          <w:bCs/>
          <w:color w:val="365F91" w:themeColor="accent1" w:themeShade="BF"/>
          <w:sz w:val="28"/>
          <w:szCs w:val="28"/>
        </w:rPr>
      </w:pPr>
      <w:r w:rsidRPr="00B87A4A">
        <w:rPr>
          <w:sz w:val="24"/>
          <w:szCs w:val="24"/>
        </w:rPr>
        <w:t>Collectively, the following recommendations are designed to address the key weaknesses identified in the analysis while building on Coca-Cola’s existing marketing strengths. They focus on enhancing agility, improving data-driven decision-making, strengthening brand credibility, and aligning marketing activities with evolving consumer values. Implemented together, these actions would support Coca-Cola’s ability to manage marketing change proactively rather than reactively, ensuring sustained competitiveness in an increasingly complex and dynamic global marketplace.</w:t>
      </w:r>
    </w:p>
    <w:p w14:paraId="3E2F06AB" w14:textId="1E800B66" w:rsidR="0012262C" w:rsidRPr="0012262C" w:rsidRDefault="0012262C" w:rsidP="0012262C">
      <w:pPr>
        <w:rPr>
          <w:b/>
          <w:bCs/>
          <w:sz w:val="24"/>
          <w:szCs w:val="24"/>
          <w:lang w:val="en-IN"/>
        </w:rPr>
      </w:pPr>
      <w:r w:rsidRPr="0012262C">
        <w:rPr>
          <w:b/>
          <w:bCs/>
          <w:sz w:val="24"/>
          <w:szCs w:val="24"/>
          <w:lang w:val="en-IN"/>
        </w:rPr>
        <w:t xml:space="preserve">1. </w:t>
      </w:r>
      <w:r w:rsidR="00D001CF" w:rsidRPr="00D001CF">
        <w:rPr>
          <w:b/>
          <w:bCs/>
          <w:sz w:val="24"/>
          <w:szCs w:val="24"/>
        </w:rPr>
        <w:t xml:space="preserve">Strengthen Data-Driven and </w:t>
      </w:r>
      <w:r w:rsidR="001D552E" w:rsidRPr="00D001CF">
        <w:rPr>
          <w:b/>
          <w:bCs/>
          <w:sz w:val="24"/>
          <w:szCs w:val="24"/>
        </w:rPr>
        <w:t>Personalized</w:t>
      </w:r>
      <w:r w:rsidR="00D001CF" w:rsidRPr="00D001CF">
        <w:rPr>
          <w:b/>
          <w:bCs/>
          <w:sz w:val="24"/>
          <w:szCs w:val="24"/>
        </w:rPr>
        <w:t xml:space="preserve"> Marketing Capabilities</w:t>
      </w:r>
    </w:p>
    <w:p w14:paraId="7E8DA83E" w14:textId="20875EC5" w:rsidR="00D001CF" w:rsidRDefault="00D001CF" w:rsidP="0012262C">
      <w:pPr>
        <w:rPr>
          <w:sz w:val="24"/>
          <w:szCs w:val="24"/>
        </w:rPr>
      </w:pPr>
      <w:r w:rsidRPr="00D001CF">
        <w:rPr>
          <w:sz w:val="24"/>
          <w:szCs w:val="24"/>
        </w:rPr>
        <w:t xml:space="preserve">Coca-Cola should invest further in advanced data analytics and artificial intelligence to improve customer insight and </w:t>
      </w:r>
      <w:r w:rsidR="001D552E" w:rsidRPr="00D001CF">
        <w:rPr>
          <w:sz w:val="24"/>
          <w:szCs w:val="24"/>
        </w:rPr>
        <w:t>personalize</w:t>
      </w:r>
      <w:r w:rsidRPr="00D001CF">
        <w:rPr>
          <w:sz w:val="24"/>
          <w:szCs w:val="24"/>
        </w:rPr>
        <w:t xml:space="preserve"> marketing communication. As consumers increasingly expect tailored content and relevant messaging, reliance on broad mass-market campaigns is becoming less effective. Enhanced use of customer data would allow Coca-Cola to segment audiences more precisely, </w:t>
      </w:r>
      <w:r w:rsidR="001D552E" w:rsidRPr="00D001CF">
        <w:rPr>
          <w:sz w:val="24"/>
          <w:szCs w:val="24"/>
        </w:rPr>
        <w:t>optimize</w:t>
      </w:r>
      <w:r w:rsidRPr="00D001CF">
        <w:rPr>
          <w:sz w:val="24"/>
          <w:szCs w:val="24"/>
        </w:rPr>
        <w:t xml:space="preserve"> digital campaigns, and improve engagement across online platforms. Ethical data governance must be </w:t>
      </w:r>
      <w:r w:rsidR="001D552E" w:rsidRPr="00D001CF">
        <w:rPr>
          <w:sz w:val="24"/>
          <w:szCs w:val="24"/>
        </w:rPr>
        <w:t>prioritized</w:t>
      </w:r>
      <w:r w:rsidRPr="00D001CF">
        <w:rPr>
          <w:sz w:val="24"/>
          <w:szCs w:val="24"/>
        </w:rPr>
        <w:t xml:space="preserve"> to maintain consumer trust and regulatory compliance.</w:t>
      </w:r>
    </w:p>
    <w:p w14:paraId="45BABA37" w14:textId="12B950FA" w:rsidR="004C1549" w:rsidRDefault="004C1549" w:rsidP="0012262C">
      <w:pPr>
        <w:rPr>
          <w:sz w:val="24"/>
          <w:szCs w:val="24"/>
        </w:rPr>
      </w:pPr>
      <w:r w:rsidRPr="004C1549">
        <w:rPr>
          <w:sz w:val="24"/>
          <w:szCs w:val="24"/>
        </w:rPr>
        <w:t>Coca-Cola should invest in advanced analytics and AI to gain deeper customer insights and deliver personalised marketing. This allows precise audience segmentation, optimised digital campaigns, and improved engagement. Ethical data use must be ensured to maintain consumer trust and compliance.</w:t>
      </w:r>
    </w:p>
    <w:p w14:paraId="6F08B218" w14:textId="77777777" w:rsidR="00D001CF" w:rsidRDefault="00D001CF" w:rsidP="0012262C">
      <w:pPr>
        <w:rPr>
          <w:b/>
          <w:bCs/>
          <w:sz w:val="24"/>
          <w:szCs w:val="24"/>
          <w:lang w:val="en-IN"/>
        </w:rPr>
      </w:pPr>
      <w:r w:rsidRPr="00D001CF">
        <w:rPr>
          <w:b/>
          <w:bCs/>
          <w:sz w:val="24"/>
          <w:szCs w:val="24"/>
          <w:lang w:val="en-IN"/>
        </w:rPr>
        <w:t>2. Embed Sustainability More Authentically into Brand Communication</w:t>
      </w:r>
    </w:p>
    <w:p w14:paraId="2553EBA7" w14:textId="77777777" w:rsidR="00D001CF" w:rsidRDefault="00D001CF" w:rsidP="0012262C">
      <w:pPr>
        <w:rPr>
          <w:sz w:val="24"/>
          <w:szCs w:val="24"/>
        </w:rPr>
      </w:pPr>
      <w:r w:rsidRPr="00D001CF">
        <w:rPr>
          <w:sz w:val="24"/>
          <w:szCs w:val="24"/>
        </w:rPr>
        <w:t>While Coca-Cola has introduced sustainability initiatives, these efforts should be communicated more transparently and consistently within marketing campaigns. Sustainability should move beyond supporting messages and become a core element of brand storytelling. By clearly demonstrating progress in areas such as packaging reduction, recycling, and carbon neutrality, Coca-Cola can strengthen credibility and appeal to environmentally conscious consumers, particularly younger demographics who increasingly base purchasing decisions on corporate responsibility.</w:t>
      </w:r>
    </w:p>
    <w:p w14:paraId="490CCD0E" w14:textId="200C18D8" w:rsidR="004C1549" w:rsidRDefault="004C1549" w:rsidP="0012262C">
      <w:pPr>
        <w:rPr>
          <w:sz w:val="24"/>
          <w:szCs w:val="24"/>
        </w:rPr>
      </w:pPr>
      <w:r w:rsidRPr="004C1549">
        <w:rPr>
          <w:sz w:val="24"/>
          <w:szCs w:val="24"/>
        </w:rPr>
        <w:t>Sustainability should be integrated transparently into Coca-Cola’s brand storytelling, beyond supporting messages. Highlighting progress in packaging, recycling, and carbon neutrality strengthens credibility. This appeals especially to younger, environmentally conscious consumers.</w:t>
      </w:r>
    </w:p>
    <w:p w14:paraId="641786D4" w14:textId="77777777" w:rsidR="00B87A4A" w:rsidRDefault="00B87A4A" w:rsidP="0012262C">
      <w:pPr>
        <w:rPr>
          <w:sz w:val="24"/>
          <w:szCs w:val="24"/>
        </w:rPr>
      </w:pPr>
    </w:p>
    <w:p w14:paraId="0B81B99A" w14:textId="77777777" w:rsidR="00B87A4A" w:rsidRDefault="00B87A4A" w:rsidP="0012262C">
      <w:pPr>
        <w:rPr>
          <w:sz w:val="24"/>
          <w:szCs w:val="24"/>
        </w:rPr>
      </w:pPr>
    </w:p>
    <w:p w14:paraId="2636E605" w14:textId="77777777" w:rsidR="00D001CF" w:rsidRDefault="0012262C" w:rsidP="0012262C">
      <w:pPr>
        <w:rPr>
          <w:b/>
          <w:bCs/>
          <w:sz w:val="24"/>
          <w:szCs w:val="24"/>
        </w:rPr>
      </w:pPr>
      <w:r w:rsidRPr="0012262C">
        <w:rPr>
          <w:b/>
          <w:bCs/>
          <w:sz w:val="24"/>
          <w:szCs w:val="24"/>
          <w:lang w:val="en-IN"/>
        </w:rPr>
        <w:lastRenderedPageBreak/>
        <w:t xml:space="preserve">3. </w:t>
      </w:r>
      <w:r w:rsidR="00D001CF" w:rsidRPr="00D001CF">
        <w:rPr>
          <w:b/>
          <w:bCs/>
          <w:sz w:val="24"/>
          <w:szCs w:val="24"/>
        </w:rPr>
        <w:t>Rebalance Brand Positioning Toward Health and Wellbeing</w:t>
      </w:r>
    </w:p>
    <w:p w14:paraId="509FB606" w14:textId="0AB9F216" w:rsidR="004C1549" w:rsidRDefault="001D552E" w:rsidP="0012262C">
      <w:pPr>
        <w:rPr>
          <w:sz w:val="24"/>
          <w:szCs w:val="24"/>
        </w:rPr>
      </w:pPr>
      <w:r w:rsidRPr="001D552E">
        <w:rPr>
          <w:sz w:val="24"/>
          <w:szCs w:val="24"/>
        </w:rPr>
        <w:t>Coca-Cola should continue to evolve its brand positioning to reflect growing health awareness without undermining brand heritage. Marketing communication should place greater emphasis on low- and no-sugar variants, functional beverages, and responsible consumption. This repositioning will support compliance with regulatory pressures and improve relevance among health-conscious consumers, while still maintaining emotional brand associations.</w:t>
      </w:r>
    </w:p>
    <w:p w14:paraId="61B3A744" w14:textId="4F116F94" w:rsidR="0012262C" w:rsidRPr="0012262C" w:rsidRDefault="0012262C" w:rsidP="0012262C">
      <w:pPr>
        <w:rPr>
          <w:b/>
          <w:bCs/>
          <w:sz w:val="24"/>
          <w:szCs w:val="24"/>
          <w:lang w:val="en-IN"/>
        </w:rPr>
      </w:pPr>
      <w:r w:rsidRPr="0012262C">
        <w:rPr>
          <w:b/>
          <w:bCs/>
          <w:sz w:val="24"/>
          <w:szCs w:val="24"/>
          <w:lang w:val="en-IN"/>
        </w:rPr>
        <w:t xml:space="preserve">4. </w:t>
      </w:r>
      <w:r w:rsidR="001D552E" w:rsidRPr="001D552E">
        <w:rPr>
          <w:b/>
          <w:bCs/>
          <w:sz w:val="24"/>
          <w:szCs w:val="24"/>
        </w:rPr>
        <w:t>Adopt a More Agile Marketing Management Approach</w:t>
      </w:r>
    </w:p>
    <w:p w14:paraId="177EF0AD" w14:textId="77777777" w:rsidR="001D552E" w:rsidRDefault="001D552E" w:rsidP="0012262C">
      <w:pPr>
        <w:rPr>
          <w:sz w:val="24"/>
          <w:szCs w:val="24"/>
        </w:rPr>
      </w:pPr>
      <w:r w:rsidRPr="001D552E">
        <w:rPr>
          <w:sz w:val="24"/>
          <w:szCs w:val="24"/>
        </w:rPr>
        <w:t>To respond effectively to rapid market change, Coca-Cola should adopt more agile marketing practices. This includes shorter campaign cycles, real-time performance monitoring, and cross-functional collaboration between marketing, digital, and innovation teams. Agile marketing would enable faster response to consumer feedback, emerging trends, and platform changes, reducing the risk associated with long-term, inflexible campaigns.</w:t>
      </w:r>
    </w:p>
    <w:p w14:paraId="15F7D8A7" w14:textId="05956D38" w:rsidR="001D552E" w:rsidRDefault="004C1549" w:rsidP="0012262C">
      <w:pPr>
        <w:rPr>
          <w:sz w:val="24"/>
          <w:szCs w:val="24"/>
        </w:rPr>
      </w:pPr>
      <w:r w:rsidRPr="004C1549">
        <w:rPr>
          <w:sz w:val="24"/>
          <w:szCs w:val="24"/>
        </w:rPr>
        <w:t>Coca-Cola should implement shorter campaign cycles, real-time monitoring, and cross-functional collaboration. Agile marketing enables rapid response to trends, feedback, and platform changes. This reduces risks from long-term, inflexible campaigns.</w:t>
      </w:r>
    </w:p>
    <w:p w14:paraId="6AF57D57" w14:textId="0AC01F61" w:rsidR="0012262C" w:rsidRPr="0012262C" w:rsidRDefault="0012262C" w:rsidP="0012262C">
      <w:pPr>
        <w:rPr>
          <w:b/>
          <w:bCs/>
          <w:sz w:val="24"/>
          <w:szCs w:val="24"/>
          <w:lang w:val="en-IN"/>
        </w:rPr>
      </w:pPr>
      <w:r w:rsidRPr="0012262C">
        <w:rPr>
          <w:b/>
          <w:bCs/>
          <w:sz w:val="24"/>
          <w:szCs w:val="24"/>
          <w:lang w:val="en-IN"/>
        </w:rPr>
        <w:t xml:space="preserve">5. </w:t>
      </w:r>
      <w:r w:rsidR="001D552E" w:rsidRPr="001D552E">
        <w:rPr>
          <w:b/>
          <w:bCs/>
          <w:sz w:val="24"/>
          <w:szCs w:val="24"/>
        </w:rPr>
        <w:t>Enhance Measurement of Marketing Effectiveness</w:t>
      </w:r>
    </w:p>
    <w:p w14:paraId="5F8D8A65" w14:textId="77777777" w:rsidR="001D552E" w:rsidRDefault="001D552E" w:rsidP="0012262C">
      <w:pPr>
        <w:rPr>
          <w:sz w:val="24"/>
          <w:szCs w:val="24"/>
        </w:rPr>
      </w:pPr>
      <w:r w:rsidRPr="001D552E">
        <w:rPr>
          <w:sz w:val="24"/>
          <w:szCs w:val="24"/>
        </w:rPr>
        <w:t>Coca-Cola should expand its performance measurement framework to include long-term brand health metrics alongside short-term sales and engagement indicators. Improved evaluation of return on marketing investment (ROMI), customer lifetime value, and sentiment analysis would support better decision-making and resource allocation. This approach would strengthen accountability and ensure marketing activity supports strategic objectives.</w:t>
      </w:r>
    </w:p>
    <w:p w14:paraId="1A44B761" w14:textId="062AE4B4" w:rsidR="004C1549" w:rsidRDefault="004C1549" w:rsidP="0012262C">
      <w:pPr>
        <w:rPr>
          <w:sz w:val="24"/>
          <w:szCs w:val="24"/>
        </w:rPr>
      </w:pPr>
      <w:r w:rsidRPr="004C1549">
        <w:rPr>
          <w:sz w:val="24"/>
          <w:szCs w:val="24"/>
        </w:rPr>
        <w:t>Performance metrics should include long-term brand health alongside short-term sales and engagement indicators. Measuring ROMI, customer lifetime value, and sentiment supports informed decision-making. This ensures marketing aligns with strategic objectives.</w:t>
      </w:r>
      <w:r w:rsidR="00B87A4A">
        <w:rPr>
          <w:sz w:val="24"/>
          <w:szCs w:val="24"/>
        </w:rPr>
        <w:t xml:space="preserve"> </w:t>
      </w:r>
      <w:r w:rsidR="00B87A4A" w:rsidRPr="00B87A4A">
        <w:rPr>
          <w:sz w:val="24"/>
          <w:szCs w:val="24"/>
        </w:rPr>
        <w:t>Coca-Cola should strengthen its measurement of marketing effectiveness by integrating long-term brand health metrics with short-term performance indicators. This approach supports informed decision-making and ensures marketing activity aligns with strategic objectives.</w:t>
      </w:r>
    </w:p>
    <w:p w14:paraId="38EC2022" w14:textId="78FD6304" w:rsidR="0012262C" w:rsidRPr="0012262C" w:rsidRDefault="0012262C" w:rsidP="0012262C">
      <w:pPr>
        <w:rPr>
          <w:b/>
          <w:bCs/>
          <w:sz w:val="24"/>
          <w:szCs w:val="24"/>
          <w:lang w:val="en-IN"/>
        </w:rPr>
      </w:pPr>
      <w:r w:rsidRPr="0012262C">
        <w:rPr>
          <w:b/>
          <w:bCs/>
          <w:sz w:val="24"/>
          <w:szCs w:val="24"/>
          <w:lang w:val="en-IN"/>
        </w:rPr>
        <w:t xml:space="preserve">6. </w:t>
      </w:r>
      <w:r w:rsidR="001D552E" w:rsidRPr="001D552E">
        <w:rPr>
          <w:b/>
          <w:bCs/>
          <w:sz w:val="24"/>
          <w:szCs w:val="24"/>
        </w:rPr>
        <w:t>Deepen Engagement with Younger Consumers Through Digital Communities</w:t>
      </w:r>
    </w:p>
    <w:p w14:paraId="17983A95" w14:textId="08A15A40" w:rsidR="0012262C" w:rsidRDefault="001D552E" w:rsidP="0012262C">
      <w:pPr>
        <w:rPr>
          <w:sz w:val="24"/>
          <w:szCs w:val="24"/>
        </w:rPr>
      </w:pPr>
      <w:r w:rsidRPr="001D552E">
        <w:rPr>
          <w:sz w:val="24"/>
          <w:szCs w:val="24"/>
        </w:rPr>
        <w:t xml:space="preserve">Finally, Coca-Cola should focus on building stronger digital communities rather than relying solely on promotional messaging. Partnerships with influencers, user-generated </w:t>
      </w:r>
      <w:r w:rsidRPr="001D552E">
        <w:rPr>
          <w:sz w:val="24"/>
          <w:szCs w:val="24"/>
        </w:rPr>
        <w:lastRenderedPageBreak/>
        <w:t>content, and interactive experiences can enhance authenticity and emotional connection with Generation Z and millennial consumers. This community-based approach aligns with future marketing developments and supports sustained brand relevance.</w:t>
      </w:r>
    </w:p>
    <w:p w14:paraId="121DC4F9" w14:textId="7E411271" w:rsidR="004C1549" w:rsidRDefault="004C1549" w:rsidP="0012262C">
      <w:pPr>
        <w:rPr>
          <w:sz w:val="24"/>
          <w:szCs w:val="24"/>
        </w:rPr>
      </w:pPr>
      <w:r w:rsidRPr="004C1549">
        <w:rPr>
          <w:sz w:val="24"/>
          <w:szCs w:val="24"/>
        </w:rPr>
        <w:t>Coca-Cola should build interactive digital communities using influencers and user-generated content. This strengthens authenticity and emotional connection with millennials and Gen Z. Community-based engagement supports sustained brand relevance.</w:t>
      </w:r>
    </w:p>
    <w:p w14:paraId="1C507E74" w14:textId="06CE9790" w:rsidR="004C1549" w:rsidRDefault="004C1549" w:rsidP="0012262C">
      <w:pPr>
        <w:rPr>
          <w:b/>
          <w:bCs/>
          <w:sz w:val="24"/>
          <w:szCs w:val="24"/>
          <w:lang w:val="en-IN"/>
        </w:rPr>
      </w:pPr>
    </w:p>
    <w:p w14:paraId="0DEA83D1" w14:textId="3DF6EDD5" w:rsidR="00D9123A" w:rsidRPr="001D552E" w:rsidRDefault="001D552E" w:rsidP="00DE0657">
      <w:pPr>
        <w:rPr>
          <w:b/>
          <w:bCs/>
          <w:sz w:val="24"/>
          <w:szCs w:val="24"/>
          <w:lang w:val="en-IN"/>
        </w:rPr>
      </w:pPr>
      <w:r>
        <w:rPr>
          <w:b/>
          <w:bCs/>
          <w:sz w:val="24"/>
          <w:szCs w:val="24"/>
          <w:lang w:val="en-IN"/>
        </w:rPr>
        <w:br w:type="page"/>
      </w:r>
      <w:r w:rsidR="00D9123A" w:rsidRPr="00D9123A">
        <w:rPr>
          <w:rFonts w:asciiTheme="majorHAnsi" w:eastAsiaTheme="majorEastAsia" w:hAnsiTheme="majorHAnsi" w:cstheme="majorBidi"/>
          <w:b/>
          <w:bCs/>
          <w:color w:val="365F91" w:themeColor="accent1" w:themeShade="BF"/>
          <w:sz w:val="28"/>
          <w:szCs w:val="28"/>
        </w:rPr>
        <w:lastRenderedPageBreak/>
        <w:t xml:space="preserve">Reference List </w:t>
      </w:r>
    </w:p>
    <w:p w14:paraId="4776C1DF" w14:textId="0FA8ACC9" w:rsidR="001D552E" w:rsidRPr="00020313" w:rsidRDefault="001D552E" w:rsidP="001D552E">
      <w:pPr>
        <w:rPr>
          <w:lang w:val="en-IN"/>
        </w:rPr>
      </w:pPr>
      <w:r w:rsidRPr="00020313">
        <w:rPr>
          <w:lang w:val="en-IN"/>
        </w:rPr>
        <w:t>Aaker, D.A. (2014) Aaker on Branding: 20 Principles that Drive Success. New York: Morgan James.</w:t>
      </w:r>
    </w:p>
    <w:p w14:paraId="31F85A49" w14:textId="77777777" w:rsidR="001D552E" w:rsidRPr="001D552E" w:rsidRDefault="001D552E" w:rsidP="001D552E">
      <w:pPr>
        <w:rPr>
          <w:sz w:val="24"/>
          <w:szCs w:val="24"/>
          <w:lang w:val="en-IN"/>
        </w:rPr>
      </w:pPr>
      <w:r w:rsidRPr="001D552E">
        <w:rPr>
          <w:sz w:val="24"/>
          <w:szCs w:val="24"/>
          <w:lang w:val="en-IN"/>
        </w:rPr>
        <w:t xml:space="preserve">Armstrong, G., Kotler, P., Harker, </w:t>
      </w:r>
      <w:proofErr w:type="gramStart"/>
      <w:r w:rsidRPr="001D552E">
        <w:rPr>
          <w:sz w:val="24"/>
          <w:szCs w:val="24"/>
          <w:lang w:val="en-IN"/>
        </w:rPr>
        <w:t>M.</w:t>
      </w:r>
      <w:proofErr w:type="gramEnd"/>
      <w:r w:rsidRPr="001D552E">
        <w:rPr>
          <w:sz w:val="24"/>
          <w:szCs w:val="24"/>
          <w:lang w:val="en-IN"/>
        </w:rPr>
        <w:t xml:space="preserve"> and Brennan, R. (2020) Marketing: An Introduction. 14th edn. Harlow: Pearson Education.</w:t>
      </w:r>
    </w:p>
    <w:p w14:paraId="1FAC66EE" w14:textId="77777777" w:rsidR="001D552E" w:rsidRPr="001D552E" w:rsidRDefault="001D552E" w:rsidP="001D552E">
      <w:pPr>
        <w:rPr>
          <w:sz w:val="24"/>
          <w:szCs w:val="24"/>
          <w:lang w:val="en-IN"/>
        </w:rPr>
      </w:pPr>
      <w:r w:rsidRPr="001D552E">
        <w:rPr>
          <w:sz w:val="24"/>
          <w:szCs w:val="24"/>
          <w:lang w:val="en-IN"/>
        </w:rPr>
        <w:t>Baker, M.J. and Hart, S. (2016) The Marketing Book. 7th edn. London: Routledge.</w:t>
      </w:r>
    </w:p>
    <w:p w14:paraId="33F58C15" w14:textId="77777777" w:rsidR="001D552E" w:rsidRPr="001D552E" w:rsidRDefault="001D552E" w:rsidP="001D552E">
      <w:pPr>
        <w:rPr>
          <w:sz w:val="24"/>
          <w:szCs w:val="24"/>
          <w:lang w:val="en-IN"/>
        </w:rPr>
      </w:pPr>
      <w:r w:rsidRPr="001D552E">
        <w:rPr>
          <w:sz w:val="24"/>
          <w:szCs w:val="24"/>
          <w:lang w:val="en-IN"/>
        </w:rPr>
        <w:t>BBC News (2023) Coca-Cola faces pressure over plastic waste and sugar reduction. Available at: https://www.bbc.co.uk/news (Accessed: 5 January 2026).</w:t>
      </w:r>
    </w:p>
    <w:p w14:paraId="6E0BD060" w14:textId="77777777" w:rsidR="001D552E" w:rsidRPr="001D552E" w:rsidRDefault="001D552E" w:rsidP="001D552E">
      <w:pPr>
        <w:rPr>
          <w:sz w:val="24"/>
          <w:szCs w:val="24"/>
          <w:lang w:val="en-IN"/>
        </w:rPr>
      </w:pPr>
      <w:r w:rsidRPr="001D552E">
        <w:rPr>
          <w:sz w:val="24"/>
          <w:szCs w:val="24"/>
          <w:lang w:val="en-IN"/>
        </w:rPr>
        <w:t>Belch, G.E. and Belch, M.A. (2021) Advertising and Promotion: An Integrated Marketing Communications Perspective. 12th edn. New York: McGraw-Hill.</w:t>
      </w:r>
    </w:p>
    <w:p w14:paraId="5645EF68" w14:textId="77777777" w:rsidR="001D552E" w:rsidRPr="001D552E" w:rsidRDefault="001D552E" w:rsidP="001D552E">
      <w:pPr>
        <w:rPr>
          <w:sz w:val="24"/>
          <w:szCs w:val="24"/>
          <w:lang w:val="en-IN"/>
        </w:rPr>
      </w:pPr>
      <w:r w:rsidRPr="001D552E">
        <w:rPr>
          <w:sz w:val="24"/>
          <w:szCs w:val="24"/>
          <w:lang w:val="en-IN"/>
        </w:rPr>
        <w:t xml:space="preserve">Chaffey, </w:t>
      </w:r>
      <w:proofErr w:type="gramStart"/>
      <w:r w:rsidRPr="001D552E">
        <w:rPr>
          <w:sz w:val="24"/>
          <w:szCs w:val="24"/>
          <w:lang w:val="en-IN"/>
        </w:rPr>
        <w:t>D.</w:t>
      </w:r>
      <w:proofErr w:type="gramEnd"/>
      <w:r w:rsidRPr="001D552E">
        <w:rPr>
          <w:sz w:val="24"/>
          <w:szCs w:val="24"/>
          <w:lang w:val="en-IN"/>
        </w:rPr>
        <w:t xml:space="preserve"> and Ellis-Chadwick, F. (2019) Digital Marketing. 7th edn. Harlow: Pearson Education.</w:t>
      </w:r>
    </w:p>
    <w:p w14:paraId="53FE3E6C" w14:textId="77777777" w:rsidR="001D552E" w:rsidRPr="001D552E" w:rsidRDefault="001D552E" w:rsidP="001D552E">
      <w:pPr>
        <w:rPr>
          <w:sz w:val="24"/>
          <w:szCs w:val="24"/>
          <w:lang w:val="en-IN"/>
        </w:rPr>
      </w:pPr>
      <w:r w:rsidRPr="001D552E">
        <w:rPr>
          <w:sz w:val="24"/>
          <w:szCs w:val="24"/>
          <w:lang w:val="en-IN"/>
        </w:rPr>
        <w:t>Chernev, A. (2018) Strategic Marketing Management. 9th edn. Chicago: Cerebellum Press.</w:t>
      </w:r>
    </w:p>
    <w:p w14:paraId="5BADA6AD" w14:textId="77777777" w:rsidR="001D552E" w:rsidRPr="001D552E" w:rsidRDefault="001D552E" w:rsidP="001D552E">
      <w:pPr>
        <w:rPr>
          <w:sz w:val="24"/>
          <w:szCs w:val="24"/>
          <w:lang w:val="en-IN"/>
        </w:rPr>
      </w:pPr>
      <w:r w:rsidRPr="001D552E">
        <w:rPr>
          <w:sz w:val="24"/>
          <w:szCs w:val="24"/>
          <w:lang w:val="en-IN"/>
        </w:rPr>
        <w:t>Coca-Cola Company (2023) Annual Report 2023. Atlanta: The Coca-Cola Company.</w:t>
      </w:r>
    </w:p>
    <w:p w14:paraId="2FE014D6" w14:textId="77777777" w:rsidR="001D552E" w:rsidRPr="001D552E" w:rsidRDefault="001D552E" w:rsidP="001D552E">
      <w:pPr>
        <w:rPr>
          <w:sz w:val="24"/>
          <w:szCs w:val="24"/>
          <w:lang w:val="en-IN"/>
        </w:rPr>
      </w:pPr>
      <w:r w:rsidRPr="001D552E">
        <w:rPr>
          <w:sz w:val="24"/>
          <w:szCs w:val="24"/>
          <w:lang w:val="en-IN"/>
        </w:rPr>
        <w:t>Coca-Cola Company (2024) Business &amp; Sustainability Report. Atlanta: The Coca-Cola Company.</w:t>
      </w:r>
    </w:p>
    <w:p w14:paraId="428C355A" w14:textId="77777777" w:rsidR="001D552E" w:rsidRPr="001D552E" w:rsidRDefault="001D552E" w:rsidP="001D552E">
      <w:pPr>
        <w:rPr>
          <w:sz w:val="24"/>
          <w:szCs w:val="24"/>
          <w:lang w:val="en-IN"/>
        </w:rPr>
      </w:pPr>
      <w:r w:rsidRPr="001D552E">
        <w:rPr>
          <w:sz w:val="24"/>
          <w:szCs w:val="24"/>
          <w:lang w:val="en-IN"/>
        </w:rPr>
        <w:t>Datta, H., Ailawadi, K.L. and van Heerde, H.J. (2017) How well does consumer-based brand equity align with sales-based brand equity? International Journal of Research in Marketing, 34(1), pp. 229–243.</w:t>
      </w:r>
    </w:p>
    <w:p w14:paraId="295FC372" w14:textId="77777777" w:rsidR="001D552E" w:rsidRPr="001D552E" w:rsidRDefault="001D552E" w:rsidP="001D552E">
      <w:pPr>
        <w:rPr>
          <w:sz w:val="24"/>
          <w:szCs w:val="24"/>
          <w:lang w:val="en-IN"/>
        </w:rPr>
      </w:pPr>
      <w:r w:rsidRPr="001D552E">
        <w:rPr>
          <w:sz w:val="24"/>
          <w:szCs w:val="24"/>
          <w:lang w:val="en-IN"/>
        </w:rPr>
        <w:t>Euromonitor International (2024) Soft Drinks in the Global Market. London: Euromonitor.</w:t>
      </w:r>
    </w:p>
    <w:p w14:paraId="59D9B11F" w14:textId="77777777" w:rsidR="001D552E" w:rsidRPr="001D552E" w:rsidRDefault="001D552E" w:rsidP="001D552E">
      <w:pPr>
        <w:rPr>
          <w:sz w:val="24"/>
          <w:szCs w:val="24"/>
          <w:lang w:val="en-IN"/>
        </w:rPr>
      </w:pPr>
      <w:r w:rsidRPr="001D552E">
        <w:rPr>
          <w:sz w:val="24"/>
          <w:szCs w:val="24"/>
          <w:lang w:val="en-IN"/>
        </w:rPr>
        <w:t>Fill, C. and Turnbull, S. (2019) Marketing Communications: Discovery, Creation and Conversations. 8th edn. Harlow: Pearson Education.</w:t>
      </w:r>
    </w:p>
    <w:p w14:paraId="0F6CE1C2" w14:textId="77777777" w:rsidR="001D552E" w:rsidRPr="001D552E" w:rsidRDefault="001D552E" w:rsidP="001D552E">
      <w:pPr>
        <w:rPr>
          <w:sz w:val="24"/>
          <w:szCs w:val="24"/>
          <w:lang w:val="en-IN"/>
        </w:rPr>
      </w:pPr>
      <w:r w:rsidRPr="001D552E">
        <w:rPr>
          <w:sz w:val="24"/>
          <w:szCs w:val="24"/>
          <w:lang w:val="en-IN"/>
        </w:rPr>
        <w:t>Hollensen, S. (2020) Marketing Management: A Relationship Approach. 4th edn. Harlow: Pearson Education.</w:t>
      </w:r>
    </w:p>
    <w:p w14:paraId="5F1D8DBE" w14:textId="77777777" w:rsidR="001D552E" w:rsidRPr="001D552E" w:rsidRDefault="001D552E" w:rsidP="001D552E">
      <w:pPr>
        <w:rPr>
          <w:sz w:val="24"/>
          <w:szCs w:val="24"/>
          <w:lang w:val="en-IN"/>
        </w:rPr>
      </w:pPr>
      <w:r w:rsidRPr="001D552E">
        <w:rPr>
          <w:sz w:val="24"/>
          <w:szCs w:val="24"/>
          <w:lang w:val="en-IN"/>
        </w:rPr>
        <w:t>Kotler, P. and Keller, K.L. (2016) Marketing Management. 15th edn. Harlow: Pearson Education.</w:t>
      </w:r>
    </w:p>
    <w:p w14:paraId="4D5612B5" w14:textId="54F947AD" w:rsidR="001D552E" w:rsidRPr="001D552E" w:rsidRDefault="001D552E" w:rsidP="001D552E">
      <w:pPr>
        <w:rPr>
          <w:sz w:val="24"/>
          <w:szCs w:val="24"/>
          <w:lang w:val="en-IN"/>
        </w:rPr>
      </w:pPr>
      <w:r w:rsidRPr="001D552E">
        <w:rPr>
          <w:sz w:val="24"/>
          <w:szCs w:val="24"/>
          <w:lang w:val="en-IN"/>
        </w:rPr>
        <w:t>Kotler, P., Kartajaya, H. and Setiawan, I. (2021) Marketing 5.0: Technology for Humanity. Hoboken: Wiley.</w:t>
      </w:r>
    </w:p>
    <w:p w14:paraId="7A188790" w14:textId="77777777" w:rsidR="001D552E" w:rsidRPr="001D552E" w:rsidRDefault="001D552E" w:rsidP="001D552E">
      <w:pPr>
        <w:rPr>
          <w:sz w:val="24"/>
          <w:szCs w:val="24"/>
          <w:lang w:val="en-IN"/>
        </w:rPr>
      </w:pPr>
      <w:r w:rsidRPr="001D552E">
        <w:rPr>
          <w:sz w:val="24"/>
          <w:szCs w:val="24"/>
          <w:lang w:val="en-IN"/>
        </w:rPr>
        <w:t>Mintel (2024) UK Soft Drinks Market Report. London: Mintel Group Ltd.</w:t>
      </w:r>
    </w:p>
    <w:p w14:paraId="1A15890A" w14:textId="77777777" w:rsidR="001D552E" w:rsidRPr="001D552E" w:rsidRDefault="001D552E" w:rsidP="001D552E">
      <w:pPr>
        <w:rPr>
          <w:sz w:val="24"/>
          <w:szCs w:val="24"/>
          <w:lang w:val="en-IN"/>
        </w:rPr>
      </w:pPr>
      <w:r w:rsidRPr="001D552E">
        <w:rPr>
          <w:sz w:val="24"/>
          <w:szCs w:val="24"/>
          <w:lang w:val="en-IN"/>
        </w:rPr>
        <w:lastRenderedPageBreak/>
        <w:t xml:space="preserve">Morgan, N.A., Whitler, K.A., Feng, </w:t>
      </w:r>
      <w:proofErr w:type="gramStart"/>
      <w:r w:rsidRPr="001D552E">
        <w:rPr>
          <w:sz w:val="24"/>
          <w:szCs w:val="24"/>
          <w:lang w:val="en-IN"/>
        </w:rPr>
        <w:t>H.</w:t>
      </w:r>
      <w:proofErr w:type="gramEnd"/>
      <w:r w:rsidRPr="001D552E">
        <w:rPr>
          <w:sz w:val="24"/>
          <w:szCs w:val="24"/>
          <w:lang w:val="en-IN"/>
        </w:rPr>
        <w:t xml:space="preserve"> and Chari, S. (2019) Research in marketing strategy. Journal of the Academy of Marketing Science, 47(1), pp. 4–29.</w:t>
      </w:r>
    </w:p>
    <w:p w14:paraId="4737037F" w14:textId="77777777" w:rsidR="001D552E" w:rsidRPr="001D552E" w:rsidRDefault="001D552E" w:rsidP="001D552E">
      <w:pPr>
        <w:rPr>
          <w:sz w:val="24"/>
          <w:szCs w:val="24"/>
          <w:lang w:val="en-IN"/>
        </w:rPr>
      </w:pPr>
      <w:r w:rsidRPr="001D552E">
        <w:rPr>
          <w:sz w:val="24"/>
          <w:szCs w:val="24"/>
          <w:lang w:val="en-IN"/>
        </w:rPr>
        <w:t>Peattie, K. and Belz, F.M. (2010) Sustainability marketing. Journal of Marketing Management, 26(5–6), pp. 397–419.</w:t>
      </w:r>
    </w:p>
    <w:p w14:paraId="77DCE63C" w14:textId="7A3F9B93" w:rsidR="001D552E" w:rsidRPr="001D552E" w:rsidRDefault="001D552E" w:rsidP="001D552E">
      <w:pPr>
        <w:rPr>
          <w:sz w:val="24"/>
          <w:szCs w:val="24"/>
          <w:lang w:val="en-IN"/>
        </w:rPr>
      </w:pPr>
      <w:r w:rsidRPr="001D552E">
        <w:rPr>
          <w:sz w:val="24"/>
          <w:szCs w:val="24"/>
          <w:lang w:val="en-IN"/>
        </w:rPr>
        <w:t>Porter, M.E. (2008) The five competitive forces that shape strategy. Harvard Business Review, 86(1), pp. 78–93.</w:t>
      </w:r>
    </w:p>
    <w:p w14:paraId="707992F7" w14:textId="77777777" w:rsidR="001D552E" w:rsidRPr="001D552E" w:rsidRDefault="001D552E" w:rsidP="001D552E">
      <w:pPr>
        <w:rPr>
          <w:sz w:val="24"/>
          <w:szCs w:val="24"/>
          <w:lang w:val="en-IN"/>
        </w:rPr>
      </w:pPr>
      <w:r w:rsidRPr="001D552E">
        <w:rPr>
          <w:sz w:val="24"/>
          <w:szCs w:val="24"/>
          <w:lang w:val="en-IN"/>
        </w:rPr>
        <w:t>Tuten, T.L. and Solomon, M.R. (2020) Social Media Marketing. 4th edn. London: Sage.</w:t>
      </w:r>
    </w:p>
    <w:p w14:paraId="6533F0C7" w14:textId="75404D89" w:rsidR="001D552E" w:rsidRPr="001D552E" w:rsidRDefault="001D552E" w:rsidP="001D552E">
      <w:pPr>
        <w:rPr>
          <w:sz w:val="24"/>
          <w:szCs w:val="24"/>
          <w:lang w:val="en-IN"/>
        </w:rPr>
      </w:pPr>
      <w:r w:rsidRPr="001D552E">
        <w:rPr>
          <w:sz w:val="24"/>
          <w:szCs w:val="24"/>
          <w:lang w:val="en-IN"/>
        </w:rPr>
        <w:t>Varadarajan, R. (2020) Customer information resources advantage. Journal of the Academy of Marketing Science, 48(3), pp. 499–520.</w:t>
      </w:r>
    </w:p>
    <w:p w14:paraId="14A8FA55" w14:textId="77777777" w:rsidR="001D552E" w:rsidRPr="001D552E" w:rsidRDefault="001D552E" w:rsidP="001D552E">
      <w:pPr>
        <w:rPr>
          <w:sz w:val="24"/>
          <w:szCs w:val="24"/>
          <w:lang w:val="en-IN"/>
        </w:rPr>
      </w:pPr>
      <w:r w:rsidRPr="001D552E">
        <w:rPr>
          <w:sz w:val="24"/>
          <w:szCs w:val="24"/>
          <w:lang w:val="en-IN"/>
        </w:rPr>
        <w:t>World Health Organization (2023) Reducing Sugar Consumption and Health Policy. Geneva: WHO.</w:t>
      </w:r>
    </w:p>
    <w:p w14:paraId="319858E9" w14:textId="77777777" w:rsidR="001D552E" w:rsidRPr="001D552E" w:rsidRDefault="001D552E" w:rsidP="001D552E">
      <w:pPr>
        <w:rPr>
          <w:sz w:val="24"/>
          <w:szCs w:val="24"/>
          <w:lang w:val="en-IN"/>
        </w:rPr>
      </w:pPr>
      <w:r w:rsidRPr="001D552E">
        <w:rPr>
          <w:sz w:val="24"/>
          <w:szCs w:val="24"/>
          <w:lang w:val="en-IN"/>
        </w:rPr>
        <w:t xml:space="preserve">Yadav, </w:t>
      </w:r>
      <w:proofErr w:type="gramStart"/>
      <w:r w:rsidRPr="001D552E">
        <w:rPr>
          <w:sz w:val="24"/>
          <w:szCs w:val="24"/>
          <w:lang w:val="en-IN"/>
        </w:rPr>
        <w:t>M.S.</w:t>
      </w:r>
      <w:proofErr w:type="gramEnd"/>
      <w:r w:rsidRPr="001D552E">
        <w:rPr>
          <w:sz w:val="24"/>
          <w:szCs w:val="24"/>
          <w:lang w:val="en-IN"/>
        </w:rPr>
        <w:t xml:space="preserve"> and Pavlou, P.A. (2014) Marketing in computer-mediated environments. Journal of Marketing, 78(1), pp. 20–40.</w:t>
      </w:r>
    </w:p>
    <w:p w14:paraId="27277F46" w14:textId="77777777" w:rsidR="001D552E" w:rsidRDefault="001D552E">
      <w:pPr>
        <w:rPr>
          <w:rFonts w:asciiTheme="majorHAnsi" w:eastAsiaTheme="majorEastAsia" w:hAnsiTheme="majorHAnsi" w:cstheme="majorBidi"/>
          <w:b/>
          <w:bCs/>
          <w:color w:val="365F91" w:themeColor="accent1" w:themeShade="BF"/>
          <w:sz w:val="28"/>
          <w:szCs w:val="28"/>
        </w:rPr>
      </w:pPr>
      <w:r>
        <w:rPr>
          <w:rFonts w:asciiTheme="majorHAnsi" w:eastAsiaTheme="majorEastAsia" w:hAnsiTheme="majorHAnsi" w:cstheme="majorBidi"/>
          <w:b/>
          <w:bCs/>
          <w:color w:val="365F91" w:themeColor="accent1" w:themeShade="BF"/>
          <w:sz w:val="28"/>
          <w:szCs w:val="28"/>
        </w:rPr>
        <w:br w:type="page"/>
      </w:r>
    </w:p>
    <w:p w14:paraId="12F32BFC" w14:textId="3984651B" w:rsidR="00D9123A" w:rsidRPr="00676772" w:rsidRDefault="00D9123A" w:rsidP="001D552E">
      <w:pPr>
        <w:rPr>
          <w:sz w:val="24"/>
          <w:szCs w:val="24"/>
          <w:lang w:val="en-IN"/>
        </w:rPr>
      </w:pPr>
      <w:r w:rsidRPr="00D9123A">
        <w:rPr>
          <w:rFonts w:asciiTheme="majorHAnsi" w:eastAsiaTheme="majorEastAsia" w:hAnsiTheme="majorHAnsi" w:cstheme="majorBidi"/>
          <w:b/>
          <w:bCs/>
          <w:color w:val="365F91" w:themeColor="accent1" w:themeShade="BF"/>
          <w:sz w:val="28"/>
          <w:szCs w:val="28"/>
        </w:rPr>
        <w:lastRenderedPageBreak/>
        <w:t xml:space="preserve">Appendices </w:t>
      </w:r>
    </w:p>
    <w:p w14:paraId="43E8B191" w14:textId="59126C1E" w:rsidR="00DE0657" w:rsidRDefault="001D552E" w:rsidP="00DE0657">
      <w:pPr>
        <w:rPr>
          <w:b/>
          <w:bCs/>
          <w:sz w:val="24"/>
          <w:szCs w:val="24"/>
        </w:rPr>
      </w:pPr>
      <w:r w:rsidRPr="001D552E">
        <w:rPr>
          <w:b/>
          <w:bCs/>
          <w:sz w:val="24"/>
          <w:szCs w:val="24"/>
        </w:rPr>
        <w:t>Appendix A – PESTEL Analysis of Coca-Cola</w:t>
      </w:r>
    </w:p>
    <w:tbl>
      <w:tblPr>
        <w:tblStyle w:val="GridTable4-Accent1"/>
        <w:tblW w:w="0" w:type="auto"/>
        <w:tblLook w:val="04A0" w:firstRow="1" w:lastRow="0" w:firstColumn="1" w:lastColumn="0" w:noHBand="0" w:noVBand="1"/>
      </w:tblPr>
      <w:tblGrid>
        <w:gridCol w:w="1763"/>
        <w:gridCol w:w="7395"/>
      </w:tblGrid>
      <w:tr w:rsidR="001D552E" w:rsidRPr="001D552E" w14:paraId="699FCDD0" w14:textId="77777777" w:rsidTr="00020313">
        <w:trPr>
          <w:cnfStyle w:val="100000000000" w:firstRow="1" w:lastRow="0" w:firstColumn="0" w:lastColumn="0" w:oddVBand="0" w:evenVBand="0" w:oddHBand="0" w:evenHBand="0" w:firstRowFirstColumn="0" w:firstRowLastColumn="0" w:lastRowFirstColumn="0" w:lastRowLastColumn="0"/>
          <w:trHeight w:val="432"/>
        </w:trPr>
        <w:tc>
          <w:tcPr>
            <w:cnfStyle w:val="001000000000" w:firstRow="0" w:lastRow="0" w:firstColumn="1" w:lastColumn="0" w:oddVBand="0" w:evenVBand="0" w:oddHBand="0" w:evenHBand="0" w:firstRowFirstColumn="0" w:firstRowLastColumn="0" w:lastRowFirstColumn="0" w:lastRowLastColumn="0"/>
            <w:tcW w:w="0" w:type="auto"/>
            <w:hideMark/>
          </w:tcPr>
          <w:p w14:paraId="28156820" w14:textId="77777777" w:rsidR="001D552E" w:rsidRPr="001D552E" w:rsidRDefault="001D552E" w:rsidP="00020313">
            <w:pPr>
              <w:rPr>
                <w:rFonts w:ascii="Times New Roman" w:eastAsia="Times New Roman" w:hAnsi="Times New Roman" w:cs="Times New Roman"/>
                <w:sz w:val="24"/>
                <w:szCs w:val="24"/>
                <w:lang w:val="en-IN" w:eastAsia="en-IN"/>
              </w:rPr>
            </w:pPr>
            <w:r w:rsidRPr="001D552E">
              <w:rPr>
                <w:rFonts w:ascii="Times New Roman" w:eastAsia="Times New Roman" w:hAnsi="Times New Roman" w:cs="Times New Roman"/>
                <w:sz w:val="24"/>
                <w:szCs w:val="24"/>
                <w:lang w:val="en-IN" w:eastAsia="en-IN"/>
              </w:rPr>
              <w:t>Factor</w:t>
            </w:r>
          </w:p>
        </w:tc>
        <w:tc>
          <w:tcPr>
            <w:tcW w:w="0" w:type="auto"/>
            <w:hideMark/>
          </w:tcPr>
          <w:p w14:paraId="584852DD" w14:textId="77777777" w:rsidR="001D552E" w:rsidRPr="001D552E" w:rsidRDefault="001D552E" w:rsidP="001D552E">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IN" w:eastAsia="en-IN"/>
              </w:rPr>
            </w:pPr>
            <w:r w:rsidRPr="001D552E">
              <w:rPr>
                <w:rFonts w:ascii="Times New Roman" w:eastAsia="Times New Roman" w:hAnsi="Times New Roman" w:cs="Times New Roman"/>
                <w:sz w:val="24"/>
                <w:szCs w:val="24"/>
                <w:lang w:val="en-IN" w:eastAsia="en-IN"/>
              </w:rPr>
              <w:t>Key Issues</w:t>
            </w:r>
          </w:p>
        </w:tc>
      </w:tr>
      <w:tr w:rsidR="001D552E" w:rsidRPr="001D552E" w14:paraId="38D5E5DC" w14:textId="77777777" w:rsidTr="001D552E">
        <w:trPr>
          <w:cnfStyle w:val="000000100000" w:firstRow="0" w:lastRow="0" w:firstColumn="0" w:lastColumn="0" w:oddVBand="0" w:evenVBand="0" w:oddHBand="1" w:evenHBand="0" w:firstRowFirstColumn="0" w:firstRowLastColumn="0" w:lastRowFirstColumn="0" w:lastRowLastColumn="0"/>
          <w:trHeight w:val="435"/>
        </w:trPr>
        <w:tc>
          <w:tcPr>
            <w:cnfStyle w:val="001000000000" w:firstRow="0" w:lastRow="0" w:firstColumn="1" w:lastColumn="0" w:oddVBand="0" w:evenVBand="0" w:oddHBand="0" w:evenHBand="0" w:firstRowFirstColumn="0" w:firstRowLastColumn="0" w:lastRowFirstColumn="0" w:lastRowLastColumn="0"/>
            <w:tcW w:w="0" w:type="auto"/>
            <w:hideMark/>
          </w:tcPr>
          <w:p w14:paraId="32A78320" w14:textId="77777777" w:rsidR="001D552E" w:rsidRPr="001D552E" w:rsidRDefault="001D552E" w:rsidP="001D552E">
            <w:pPr>
              <w:rPr>
                <w:rFonts w:ascii="Times New Roman" w:eastAsia="Times New Roman" w:hAnsi="Times New Roman" w:cs="Times New Roman"/>
                <w:sz w:val="24"/>
                <w:szCs w:val="24"/>
                <w:lang w:val="en-IN" w:eastAsia="en-IN"/>
              </w:rPr>
            </w:pPr>
            <w:r w:rsidRPr="001D552E">
              <w:rPr>
                <w:rFonts w:ascii="Times New Roman" w:eastAsia="Times New Roman" w:hAnsi="Times New Roman" w:cs="Times New Roman"/>
                <w:sz w:val="24"/>
                <w:szCs w:val="24"/>
                <w:lang w:val="en-IN" w:eastAsia="en-IN"/>
              </w:rPr>
              <w:t>Political</w:t>
            </w:r>
          </w:p>
        </w:tc>
        <w:tc>
          <w:tcPr>
            <w:tcW w:w="0" w:type="auto"/>
            <w:hideMark/>
          </w:tcPr>
          <w:p w14:paraId="5F5E1EF1" w14:textId="77777777" w:rsidR="001D552E" w:rsidRPr="001D552E" w:rsidRDefault="001D552E" w:rsidP="001D552E">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IN" w:eastAsia="en-IN"/>
              </w:rPr>
            </w:pPr>
            <w:r w:rsidRPr="001D552E">
              <w:rPr>
                <w:rFonts w:ascii="Times New Roman" w:eastAsia="Times New Roman" w:hAnsi="Times New Roman" w:cs="Times New Roman"/>
                <w:sz w:val="24"/>
                <w:szCs w:val="24"/>
                <w:lang w:val="en-IN" w:eastAsia="en-IN"/>
              </w:rPr>
              <w:t>Sugar tax regulations, advertising restrictions, global trade policies</w:t>
            </w:r>
          </w:p>
        </w:tc>
      </w:tr>
      <w:tr w:rsidR="001D552E" w:rsidRPr="001D552E" w14:paraId="256C1578" w14:textId="77777777" w:rsidTr="001D552E">
        <w:trPr>
          <w:trHeight w:val="413"/>
        </w:trPr>
        <w:tc>
          <w:tcPr>
            <w:cnfStyle w:val="001000000000" w:firstRow="0" w:lastRow="0" w:firstColumn="1" w:lastColumn="0" w:oddVBand="0" w:evenVBand="0" w:oddHBand="0" w:evenHBand="0" w:firstRowFirstColumn="0" w:firstRowLastColumn="0" w:lastRowFirstColumn="0" w:lastRowLastColumn="0"/>
            <w:tcW w:w="0" w:type="auto"/>
            <w:hideMark/>
          </w:tcPr>
          <w:p w14:paraId="00DFE864" w14:textId="77777777" w:rsidR="001D552E" w:rsidRPr="001D552E" w:rsidRDefault="001D552E" w:rsidP="001D552E">
            <w:pPr>
              <w:rPr>
                <w:rFonts w:ascii="Times New Roman" w:eastAsia="Times New Roman" w:hAnsi="Times New Roman" w:cs="Times New Roman"/>
                <w:sz w:val="24"/>
                <w:szCs w:val="24"/>
                <w:lang w:val="en-IN" w:eastAsia="en-IN"/>
              </w:rPr>
            </w:pPr>
            <w:r w:rsidRPr="001D552E">
              <w:rPr>
                <w:rFonts w:ascii="Times New Roman" w:eastAsia="Times New Roman" w:hAnsi="Times New Roman" w:cs="Times New Roman"/>
                <w:sz w:val="24"/>
                <w:szCs w:val="24"/>
                <w:lang w:val="en-IN" w:eastAsia="en-IN"/>
              </w:rPr>
              <w:t>Economic</w:t>
            </w:r>
          </w:p>
        </w:tc>
        <w:tc>
          <w:tcPr>
            <w:tcW w:w="0" w:type="auto"/>
            <w:hideMark/>
          </w:tcPr>
          <w:p w14:paraId="28E2F209" w14:textId="77777777" w:rsidR="001D552E" w:rsidRPr="001D552E" w:rsidRDefault="001D552E" w:rsidP="001D552E">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IN" w:eastAsia="en-IN"/>
              </w:rPr>
            </w:pPr>
            <w:r w:rsidRPr="001D552E">
              <w:rPr>
                <w:rFonts w:ascii="Times New Roman" w:eastAsia="Times New Roman" w:hAnsi="Times New Roman" w:cs="Times New Roman"/>
                <w:sz w:val="24"/>
                <w:szCs w:val="24"/>
                <w:lang w:val="en-IN" w:eastAsia="en-IN"/>
              </w:rPr>
              <w:t>Inflation affecting consumer spending, fluctuating raw material costs</w:t>
            </w:r>
          </w:p>
        </w:tc>
      </w:tr>
      <w:tr w:rsidR="001D552E" w:rsidRPr="001D552E" w14:paraId="24EC36B9" w14:textId="77777777" w:rsidTr="001D552E">
        <w:trPr>
          <w:cnfStyle w:val="000000100000" w:firstRow="0" w:lastRow="0" w:firstColumn="0" w:lastColumn="0" w:oddVBand="0" w:evenVBand="0" w:oddHBand="1" w:evenHBand="0" w:firstRowFirstColumn="0" w:firstRowLastColumn="0" w:lastRowFirstColumn="0" w:lastRowLastColumn="0"/>
          <w:trHeight w:val="419"/>
        </w:trPr>
        <w:tc>
          <w:tcPr>
            <w:cnfStyle w:val="001000000000" w:firstRow="0" w:lastRow="0" w:firstColumn="1" w:lastColumn="0" w:oddVBand="0" w:evenVBand="0" w:oddHBand="0" w:evenHBand="0" w:firstRowFirstColumn="0" w:firstRowLastColumn="0" w:lastRowFirstColumn="0" w:lastRowLastColumn="0"/>
            <w:tcW w:w="0" w:type="auto"/>
            <w:hideMark/>
          </w:tcPr>
          <w:p w14:paraId="3E806589" w14:textId="77777777" w:rsidR="001D552E" w:rsidRPr="001D552E" w:rsidRDefault="001D552E" w:rsidP="001D552E">
            <w:pPr>
              <w:rPr>
                <w:rFonts w:ascii="Times New Roman" w:eastAsia="Times New Roman" w:hAnsi="Times New Roman" w:cs="Times New Roman"/>
                <w:sz w:val="24"/>
                <w:szCs w:val="24"/>
                <w:lang w:val="en-IN" w:eastAsia="en-IN"/>
              </w:rPr>
            </w:pPr>
            <w:r w:rsidRPr="001D552E">
              <w:rPr>
                <w:rFonts w:ascii="Times New Roman" w:eastAsia="Times New Roman" w:hAnsi="Times New Roman" w:cs="Times New Roman"/>
                <w:sz w:val="24"/>
                <w:szCs w:val="24"/>
                <w:lang w:val="en-IN" w:eastAsia="en-IN"/>
              </w:rPr>
              <w:t>Social</w:t>
            </w:r>
          </w:p>
        </w:tc>
        <w:tc>
          <w:tcPr>
            <w:tcW w:w="0" w:type="auto"/>
            <w:hideMark/>
          </w:tcPr>
          <w:p w14:paraId="5EC41F28" w14:textId="77777777" w:rsidR="001D552E" w:rsidRPr="001D552E" w:rsidRDefault="001D552E" w:rsidP="001D552E">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IN" w:eastAsia="en-IN"/>
              </w:rPr>
            </w:pPr>
            <w:r w:rsidRPr="001D552E">
              <w:rPr>
                <w:rFonts w:ascii="Times New Roman" w:eastAsia="Times New Roman" w:hAnsi="Times New Roman" w:cs="Times New Roman"/>
                <w:sz w:val="24"/>
                <w:szCs w:val="24"/>
                <w:lang w:val="en-IN" w:eastAsia="en-IN"/>
              </w:rPr>
              <w:t>Rising health consciousness, reduced sugar consumption, lifestyle changes</w:t>
            </w:r>
          </w:p>
        </w:tc>
      </w:tr>
      <w:tr w:rsidR="001D552E" w:rsidRPr="001D552E" w14:paraId="3B475677" w14:textId="77777777" w:rsidTr="001D552E">
        <w:trPr>
          <w:trHeight w:val="411"/>
        </w:trPr>
        <w:tc>
          <w:tcPr>
            <w:cnfStyle w:val="001000000000" w:firstRow="0" w:lastRow="0" w:firstColumn="1" w:lastColumn="0" w:oddVBand="0" w:evenVBand="0" w:oddHBand="0" w:evenHBand="0" w:firstRowFirstColumn="0" w:firstRowLastColumn="0" w:lastRowFirstColumn="0" w:lastRowLastColumn="0"/>
            <w:tcW w:w="0" w:type="auto"/>
            <w:hideMark/>
          </w:tcPr>
          <w:p w14:paraId="14FC0DFC" w14:textId="77777777" w:rsidR="001D552E" w:rsidRPr="001D552E" w:rsidRDefault="001D552E" w:rsidP="001D552E">
            <w:pPr>
              <w:rPr>
                <w:rFonts w:ascii="Times New Roman" w:eastAsia="Times New Roman" w:hAnsi="Times New Roman" w:cs="Times New Roman"/>
                <w:sz w:val="24"/>
                <w:szCs w:val="24"/>
                <w:lang w:val="en-IN" w:eastAsia="en-IN"/>
              </w:rPr>
            </w:pPr>
            <w:r w:rsidRPr="001D552E">
              <w:rPr>
                <w:rFonts w:ascii="Times New Roman" w:eastAsia="Times New Roman" w:hAnsi="Times New Roman" w:cs="Times New Roman"/>
                <w:sz w:val="24"/>
                <w:szCs w:val="24"/>
                <w:lang w:val="en-IN" w:eastAsia="en-IN"/>
              </w:rPr>
              <w:t>Technological</w:t>
            </w:r>
          </w:p>
        </w:tc>
        <w:tc>
          <w:tcPr>
            <w:tcW w:w="0" w:type="auto"/>
            <w:hideMark/>
          </w:tcPr>
          <w:p w14:paraId="24B1278F" w14:textId="77777777" w:rsidR="001D552E" w:rsidRPr="001D552E" w:rsidRDefault="001D552E" w:rsidP="001D552E">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IN" w:eastAsia="en-IN"/>
              </w:rPr>
            </w:pPr>
            <w:r w:rsidRPr="001D552E">
              <w:rPr>
                <w:rFonts w:ascii="Times New Roman" w:eastAsia="Times New Roman" w:hAnsi="Times New Roman" w:cs="Times New Roman"/>
                <w:sz w:val="24"/>
                <w:szCs w:val="24"/>
                <w:lang w:val="en-IN" w:eastAsia="en-IN"/>
              </w:rPr>
              <w:t>Growth of digital marketing, AI-driven analytics, social media platforms</w:t>
            </w:r>
          </w:p>
        </w:tc>
      </w:tr>
      <w:tr w:rsidR="001D552E" w:rsidRPr="001D552E" w14:paraId="060FDCE7" w14:textId="77777777" w:rsidTr="001D552E">
        <w:trPr>
          <w:cnfStyle w:val="000000100000" w:firstRow="0" w:lastRow="0" w:firstColumn="0" w:lastColumn="0" w:oddVBand="0" w:evenVBand="0" w:oddHBand="1" w:evenHBand="0" w:firstRowFirstColumn="0" w:firstRowLastColumn="0" w:lastRowFirstColumn="0" w:lastRowLastColumn="0"/>
          <w:trHeight w:val="416"/>
        </w:trPr>
        <w:tc>
          <w:tcPr>
            <w:cnfStyle w:val="001000000000" w:firstRow="0" w:lastRow="0" w:firstColumn="1" w:lastColumn="0" w:oddVBand="0" w:evenVBand="0" w:oddHBand="0" w:evenHBand="0" w:firstRowFirstColumn="0" w:firstRowLastColumn="0" w:lastRowFirstColumn="0" w:lastRowLastColumn="0"/>
            <w:tcW w:w="0" w:type="auto"/>
            <w:hideMark/>
          </w:tcPr>
          <w:p w14:paraId="3ACCF1F1" w14:textId="77777777" w:rsidR="001D552E" w:rsidRPr="001D552E" w:rsidRDefault="001D552E" w:rsidP="001D552E">
            <w:pPr>
              <w:rPr>
                <w:rFonts w:ascii="Times New Roman" w:eastAsia="Times New Roman" w:hAnsi="Times New Roman" w:cs="Times New Roman"/>
                <w:sz w:val="24"/>
                <w:szCs w:val="24"/>
                <w:lang w:val="en-IN" w:eastAsia="en-IN"/>
              </w:rPr>
            </w:pPr>
            <w:r w:rsidRPr="001D552E">
              <w:rPr>
                <w:rFonts w:ascii="Times New Roman" w:eastAsia="Times New Roman" w:hAnsi="Times New Roman" w:cs="Times New Roman"/>
                <w:sz w:val="24"/>
                <w:szCs w:val="24"/>
                <w:lang w:val="en-IN" w:eastAsia="en-IN"/>
              </w:rPr>
              <w:t>Environmental</w:t>
            </w:r>
          </w:p>
        </w:tc>
        <w:tc>
          <w:tcPr>
            <w:tcW w:w="0" w:type="auto"/>
            <w:hideMark/>
          </w:tcPr>
          <w:p w14:paraId="636A74CE" w14:textId="77777777" w:rsidR="001D552E" w:rsidRPr="001D552E" w:rsidRDefault="001D552E" w:rsidP="001D552E">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IN" w:eastAsia="en-IN"/>
              </w:rPr>
            </w:pPr>
            <w:r w:rsidRPr="001D552E">
              <w:rPr>
                <w:rFonts w:ascii="Times New Roman" w:eastAsia="Times New Roman" w:hAnsi="Times New Roman" w:cs="Times New Roman"/>
                <w:sz w:val="24"/>
                <w:szCs w:val="24"/>
                <w:lang w:val="en-IN" w:eastAsia="en-IN"/>
              </w:rPr>
              <w:t xml:space="preserve">Pressure to reduce plastic waste, </w:t>
            </w:r>
            <w:proofErr w:type="gramStart"/>
            <w:r w:rsidRPr="001D552E">
              <w:rPr>
                <w:rFonts w:ascii="Times New Roman" w:eastAsia="Times New Roman" w:hAnsi="Times New Roman" w:cs="Times New Roman"/>
                <w:sz w:val="24"/>
                <w:szCs w:val="24"/>
                <w:lang w:val="en-IN" w:eastAsia="en-IN"/>
              </w:rPr>
              <w:t>sustainability</w:t>
            </w:r>
            <w:proofErr w:type="gramEnd"/>
            <w:r w:rsidRPr="001D552E">
              <w:rPr>
                <w:rFonts w:ascii="Times New Roman" w:eastAsia="Times New Roman" w:hAnsi="Times New Roman" w:cs="Times New Roman"/>
                <w:sz w:val="24"/>
                <w:szCs w:val="24"/>
                <w:lang w:val="en-IN" w:eastAsia="en-IN"/>
              </w:rPr>
              <w:t xml:space="preserve"> and recycling expectations</w:t>
            </w:r>
          </w:p>
        </w:tc>
      </w:tr>
      <w:tr w:rsidR="001D552E" w:rsidRPr="001D552E" w14:paraId="615FA396" w14:textId="77777777" w:rsidTr="001D552E">
        <w:trPr>
          <w:trHeight w:val="413"/>
        </w:trPr>
        <w:tc>
          <w:tcPr>
            <w:cnfStyle w:val="001000000000" w:firstRow="0" w:lastRow="0" w:firstColumn="1" w:lastColumn="0" w:oddVBand="0" w:evenVBand="0" w:oddHBand="0" w:evenHBand="0" w:firstRowFirstColumn="0" w:firstRowLastColumn="0" w:lastRowFirstColumn="0" w:lastRowLastColumn="0"/>
            <w:tcW w:w="0" w:type="auto"/>
            <w:hideMark/>
          </w:tcPr>
          <w:p w14:paraId="299A4A22" w14:textId="77777777" w:rsidR="001D552E" w:rsidRPr="001D552E" w:rsidRDefault="001D552E" w:rsidP="001D552E">
            <w:pPr>
              <w:rPr>
                <w:rFonts w:ascii="Times New Roman" w:eastAsia="Times New Roman" w:hAnsi="Times New Roman" w:cs="Times New Roman"/>
                <w:sz w:val="24"/>
                <w:szCs w:val="24"/>
                <w:lang w:val="en-IN" w:eastAsia="en-IN"/>
              </w:rPr>
            </w:pPr>
            <w:r w:rsidRPr="001D552E">
              <w:rPr>
                <w:rFonts w:ascii="Times New Roman" w:eastAsia="Times New Roman" w:hAnsi="Times New Roman" w:cs="Times New Roman"/>
                <w:sz w:val="24"/>
                <w:szCs w:val="24"/>
                <w:lang w:val="en-IN" w:eastAsia="en-IN"/>
              </w:rPr>
              <w:t>Legal</w:t>
            </w:r>
          </w:p>
        </w:tc>
        <w:tc>
          <w:tcPr>
            <w:tcW w:w="0" w:type="auto"/>
            <w:hideMark/>
          </w:tcPr>
          <w:p w14:paraId="1F1AC761" w14:textId="77777777" w:rsidR="001D552E" w:rsidRPr="001D552E" w:rsidRDefault="001D552E" w:rsidP="001D552E">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IN" w:eastAsia="en-IN"/>
              </w:rPr>
            </w:pPr>
            <w:r w:rsidRPr="001D552E">
              <w:rPr>
                <w:rFonts w:ascii="Times New Roman" w:eastAsia="Times New Roman" w:hAnsi="Times New Roman" w:cs="Times New Roman"/>
                <w:sz w:val="24"/>
                <w:szCs w:val="24"/>
                <w:lang w:val="en-IN" w:eastAsia="en-IN"/>
              </w:rPr>
              <w:t>Health regulations, labelling requirements, marketing to children</w:t>
            </w:r>
          </w:p>
        </w:tc>
      </w:tr>
    </w:tbl>
    <w:p w14:paraId="76A6829F" w14:textId="77777777" w:rsidR="00B36A46" w:rsidRPr="00D9123A" w:rsidRDefault="00B36A46" w:rsidP="00DE0657">
      <w:pPr>
        <w:rPr>
          <w:sz w:val="24"/>
          <w:szCs w:val="24"/>
        </w:rPr>
      </w:pPr>
    </w:p>
    <w:p w14:paraId="040BFD4A" w14:textId="7461C73D" w:rsidR="00DE0657" w:rsidRDefault="001D552E" w:rsidP="00DE0657">
      <w:pPr>
        <w:rPr>
          <w:b/>
          <w:bCs/>
          <w:sz w:val="24"/>
          <w:szCs w:val="24"/>
        </w:rPr>
      </w:pPr>
      <w:r w:rsidRPr="001D552E">
        <w:rPr>
          <w:b/>
          <w:bCs/>
          <w:sz w:val="24"/>
          <w:szCs w:val="24"/>
        </w:rPr>
        <w:t>Appendix B – Segmentation, Targeting and Positioning (STP) Framework</w:t>
      </w:r>
    </w:p>
    <w:p w14:paraId="6E4A63A8" w14:textId="77777777" w:rsidR="001D552E" w:rsidRPr="001D552E" w:rsidRDefault="001D552E" w:rsidP="001D552E">
      <w:pPr>
        <w:rPr>
          <w:b/>
          <w:bCs/>
          <w:sz w:val="24"/>
          <w:szCs w:val="24"/>
          <w:lang w:val="en-IN"/>
        </w:rPr>
      </w:pPr>
      <w:r w:rsidRPr="001D552E">
        <w:rPr>
          <w:b/>
          <w:bCs/>
          <w:sz w:val="24"/>
          <w:szCs w:val="24"/>
          <w:lang w:val="en-IN"/>
        </w:rPr>
        <w:t>Segmentation</w:t>
      </w:r>
    </w:p>
    <w:p w14:paraId="36DE158C" w14:textId="77777777" w:rsidR="001D552E" w:rsidRPr="001D552E" w:rsidRDefault="001D552E" w:rsidP="001D552E">
      <w:pPr>
        <w:numPr>
          <w:ilvl w:val="0"/>
          <w:numId w:val="75"/>
        </w:numPr>
        <w:rPr>
          <w:sz w:val="24"/>
          <w:szCs w:val="24"/>
          <w:lang w:val="en-IN"/>
        </w:rPr>
      </w:pPr>
      <w:r w:rsidRPr="001D552E">
        <w:rPr>
          <w:sz w:val="24"/>
          <w:szCs w:val="24"/>
          <w:lang w:val="en-IN"/>
        </w:rPr>
        <w:t>Demographic: Age, income, lifestyle</w:t>
      </w:r>
    </w:p>
    <w:p w14:paraId="00ED7CE5" w14:textId="77777777" w:rsidR="001D552E" w:rsidRPr="001D552E" w:rsidRDefault="001D552E" w:rsidP="001D552E">
      <w:pPr>
        <w:numPr>
          <w:ilvl w:val="0"/>
          <w:numId w:val="75"/>
        </w:numPr>
        <w:rPr>
          <w:sz w:val="24"/>
          <w:szCs w:val="24"/>
          <w:lang w:val="en-IN"/>
        </w:rPr>
      </w:pPr>
      <w:r w:rsidRPr="001D552E">
        <w:rPr>
          <w:sz w:val="24"/>
          <w:szCs w:val="24"/>
          <w:lang w:val="en-IN"/>
        </w:rPr>
        <w:t>Psychographic: Health-conscious vs indulgent consumers</w:t>
      </w:r>
    </w:p>
    <w:p w14:paraId="31DD1949" w14:textId="77777777" w:rsidR="001D552E" w:rsidRPr="001D552E" w:rsidRDefault="001D552E" w:rsidP="001D552E">
      <w:pPr>
        <w:numPr>
          <w:ilvl w:val="0"/>
          <w:numId w:val="75"/>
        </w:numPr>
        <w:rPr>
          <w:sz w:val="24"/>
          <w:szCs w:val="24"/>
          <w:lang w:val="en-IN"/>
        </w:rPr>
      </w:pPr>
      <w:r w:rsidRPr="001D552E">
        <w:rPr>
          <w:sz w:val="24"/>
          <w:szCs w:val="24"/>
          <w:lang w:val="en-IN"/>
        </w:rPr>
        <w:t>Behavioural: Consumption occasions, brand loyalty</w:t>
      </w:r>
    </w:p>
    <w:p w14:paraId="0A1FD2ED" w14:textId="77777777" w:rsidR="001D552E" w:rsidRPr="001D552E" w:rsidRDefault="001D552E" w:rsidP="001D552E">
      <w:pPr>
        <w:rPr>
          <w:b/>
          <w:bCs/>
          <w:sz w:val="24"/>
          <w:szCs w:val="24"/>
          <w:lang w:val="en-IN"/>
        </w:rPr>
      </w:pPr>
      <w:r w:rsidRPr="001D552E">
        <w:rPr>
          <w:b/>
          <w:bCs/>
          <w:sz w:val="24"/>
          <w:szCs w:val="24"/>
          <w:lang w:val="en-IN"/>
        </w:rPr>
        <w:t>Target Markets</w:t>
      </w:r>
    </w:p>
    <w:p w14:paraId="01EB7F11" w14:textId="77777777" w:rsidR="001D552E" w:rsidRPr="001D552E" w:rsidRDefault="001D552E" w:rsidP="001D552E">
      <w:pPr>
        <w:numPr>
          <w:ilvl w:val="0"/>
          <w:numId w:val="76"/>
        </w:numPr>
        <w:rPr>
          <w:sz w:val="24"/>
          <w:szCs w:val="24"/>
          <w:lang w:val="en-IN"/>
        </w:rPr>
      </w:pPr>
      <w:r w:rsidRPr="001D552E">
        <w:rPr>
          <w:sz w:val="24"/>
          <w:szCs w:val="24"/>
          <w:lang w:val="en-IN"/>
        </w:rPr>
        <w:t>Young adults and Generation Z</w:t>
      </w:r>
    </w:p>
    <w:p w14:paraId="42766A68" w14:textId="77777777" w:rsidR="001D552E" w:rsidRPr="001D552E" w:rsidRDefault="001D552E" w:rsidP="001D552E">
      <w:pPr>
        <w:numPr>
          <w:ilvl w:val="0"/>
          <w:numId w:val="76"/>
        </w:numPr>
        <w:rPr>
          <w:sz w:val="24"/>
          <w:szCs w:val="24"/>
          <w:lang w:val="en-IN"/>
        </w:rPr>
      </w:pPr>
      <w:r w:rsidRPr="001D552E">
        <w:rPr>
          <w:sz w:val="24"/>
          <w:szCs w:val="24"/>
          <w:lang w:val="en-IN"/>
        </w:rPr>
        <w:t>Families and mass-market consumers</w:t>
      </w:r>
    </w:p>
    <w:p w14:paraId="53DCF4F5" w14:textId="77777777" w:rsidR="001D552E" w:rsidRPr="001D552E" w:rsidRDefault="001D552E" w:rsidP="001D552E">
      <w:pPr>
        <w:numPr>
          <w:ilvl w:val="0"/>
          <w:numId w:val="76"/>
        </w:numPr>
        <w:rPr>
          <w:sz w:val="24"/>
          <w:szCs w:val="24"/>
          <w:lang w:val="en-IN"/>
        </w:rPr>
      </w:pPr>
      <w:r w:rsidRPr="001D552E">
        <w:rPr>
          <w:sz w:val="24"/>
          <w:szCs w:val="24"/>
          <w:lang w:val="en-IN"/>
        </w:rPr>
        <w:t>Health-conscious consumers (Zero/Low sugar products)</w:t>
      </w:r>
    </w:p>
    <w:p w14:paraId="5EAE33A4" w14:textId="77777777" w:rsidR="001D552E" w:rsidRPr="001D552E" w:rsidRDefault="001D552E" w:rsidP="001D552E">
      <w:pPr>
        <w:rPr>
          <w:b/>
          <w:bCs/>
          <w:sz w:val="24"/>
          <w:szCs w:val="24"/>
          <w:lang w:val="en-IN"/>
        </w:rPr>
      </w:pPr>
      <w:r w:rsidRPr="001D552E">
        <w:rPr>
          <w:b/>
          <w:bCs/>
          <w:sz w:val="24"/>
          <w:szCs w:val="24"/>
          <w:lang w:val="en-IN"/>
        </w:rPr>
        <w:t>Positioning</w:t>
      </w:r>
    </w:p>
    <w:p w14:paraId="5C001635" w14:textId="77777777" w:rsidR="001D552E" w:rsidRPr="001D552E" w:rsidRDefault="001D552E" w:rsidP="001D552E">
      <w:pPr>
        <w:rPr>
          <w:sz w:val="24"/>
          <w:szCs w:val="24"/>
          <w:lang w:val="en-IN"/>
        </w:rPr>
      </w:pPr>
      <w:r w:rsidRPr="001D552E">
        <w:rPr>
          <w:sz w:val="24"/>
          <w:szCs w:val="24"/>
          <w:lang w:val="en-IN"/>
        </w:rPr>
        <w:t>Coca-Cola positions itself as a lifestyle brand that delivers happiness, connection, and shared experiences while increasingly responding to health and sustainability concerns.</w:t>
      </w:r>
    </w:p>
    <w:p w14:paraId="597EAFA6" w14:textId="77777777" w:rsidR="00B36A46" w:rsidRPr="00D9123A" w:rsidRDefault="00B36A46" w:rsidP="00DE0657">
      <w:pPr>
        <w:rPr>
          <w:sz w:val="24"/>
          <w:szCs w:val="24"/>
        </w:rPr>
      </w:pPr>
    </w:p>
    <w:p w14:paraId="1D53B115" w14:textId="77777777" w:rsidR="001D552E" w:rsidRDefault="001D552E">
      <w:pPr>
        <w:rPr>
          <w:b/>
          <w:bCs/>
          <w:sz w:val="24"/>
          <w:szCs w:val="24"/>
        </w:rPr>
      </w:pPr>
      <w:r>
        <w:rPr>
          <w:b/>
          <w:bCs/>
          <w:sz w:val="24"/>
          <w:szCs w:val="24"/>
        </w:rPr>
        <w:br w:type="page"/>
      </w:r>
    </w:p>
    <w:p w14:paraId="0404E99F" w14:textId="48F693EA" w:rsidR="00B36A46" w:rsidRDefault="001D552E" w:rsidP="00DE0657">
      <w:pPr>
        <w:rPr>
          <w:b/>
          <w:bCs/>
          <w:sz w:val="24"/>
          <w:szCs w:val="24"/>
        </w:rPr>
      </w:pPr>
      <w:r w:rsidRPr="001D552E">
        <w:rPr>
          <w:b/>
          <w:bCs/>
          <w:sz w:val="24"/>
          <w:szCs w:val="24"/>
        </w:rPr>
        <w:lastRenderedPageBreak/>
        <w:t>Appendix C – Coca-Cola Marketing Communication Channels</w:t>
      </w:r>
    </w:p>
    <w:tbl>
      <w:tblPr>
        <w:tblStyle w:val="GridTable4-Accent1"/>
        <w:tblW w:w="0" w:type="auto"/>
        <w:tblLook w:val="04A0" w:firstRow="1" w:lastRow="0" w:firstColumn="1" w:lastColumn="0" w:noHBand="0" w:noVBand="1"/>
      </w:tblPr>
      <w:tblGrid>
        <w:gridCol w:w="2705"/>
        <w:gridCol w:w="4945"/>
      </w:tblGrid>
      <w:tr w:rsidR="001D552E" w:rsidRPr="001D552E" w14:paraId="08BAE7A5" w14:textId="77777777" w:rsidTr="001D552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05901E2" w14:textId="77777777" w:rsidR="001D552E" w:rsidRPr="001D552E" w:rsidRDefault="001D552E" w:rsidP="001D552E">
            <w:pPr>
              <w:spacing w:after="200" w:line="276" w:lineRule="auto"/>
              <w:rPr>
                <w:sz w:val="24"/>
                <w:szCs w:val="24"/>
                <w:lang w:val="en-IN"/>
              </w:rPr>
            </w:pPr>
            <w:r w:rsidRPr="001D552E">
              <w:rPr>
                <w:sz w:val="24"/>
                <w:szCs w:val="24"/>
                <w:lang w:val="en-IN"/>
              </w:rPr>
              <w:t>Channel</w:t>
            </w:r>
          </w:p>
        </w:tc>
        <w:tc>
          <w:tcPr>
            <w:tcW w:w="0" w:type="auto"/>
            <w:hideMark/>
          </w:tcPr>
          <w:p w14:paraId="51AA2E31" w14:textId="77777777" w:rsidR="001D552E" w:rsidRPr="001D552E" w:rsidRDefault="001D552E" w:rsidP="001D552E">
            <w:pPr>
              <w:spacing w:after="200" w:line="276" w:lineRule="auto"/>
              <w:cnfStyle w:val="100000000000" w:firstRow="1" w:lastRow="0" w:firstColumn="0" w:lastColumn="0" w:oddVBand="0" w:evenVBand="0" w:oddHBand="0" w:evenHBand="0" w:firstRowFirstColumn="0" w:firstRowLastColumn="0" w:lastRowFirstColumn="0" w:lastRowLastColumn="0"/>
              <w:rPr>
                <w:sz w:val="24"/>
                <w:szCs w:val="24"/>
                <w:lang w:val="en-IN"/>
              </w:rPr>
            </w:pPr>
            <w:r w:rsidRPr="001D552E">
              <w:rPr>
                <w:sz w:val="24"/>
                <w:szCs w:val="24"/>
                <w:lang w:val="en-IN"/>
              </w:rPr>
              <w:t>Purpose</w:t>
            </w:r>
          </w:p>
        </w:tc>
      </w:tr>
      <w:tr w:rsidR="001D552E" w:rsidRPr="001D552E" w14:paraId="22F7E1CE" w14:textId="77777777" w:rsidTr="001D552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5555041" w14:textId="77777777" w:rsidR="001D552E" w:rsidRPr="001D552E" w:rsidRDefault="001D552E" w:rsidP="001D552E">
            <w:pPr>
              <w:spacing w:after="200" w:line="276" w:lineRule="auto"/>
              <w:rPr>
                <w:sz w:val="24"/>
                <w:szCs w:val="24"/>
                <w:lang w:val="en-IN"/>
              </w:rPr>
            </w:pPr>
            <w:r w:rsidRPr="001D552E">
              <w:rPr>
                <w:sz w:val="24"/>
                <w:szCs w:val="24"/>
                <w:lang w:val="en-IN"/>
              </w:rPr>
              <w:t>Television Advertising</w:t>
            </w:r>
          </w:p>
        </w:tc>
        <w:tc>
          <w:tcPr>
            <w:tcW w:w="0" w:type="auto"/>
            <w:hideMark/>
          </w:tcPr>
          <w:p w14:paraId="34F480A4" w14:textId="77777777" w:rsidR="001D552E" w:rsidRPr="001D552E" w:rsidRDefault="001D552E" w:rsidP="001D552E">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1D552E">
              <w:rPr>
                <w:sz w:val="24"/>
                <w:szCs w:val="24"/>
                <w:lang w:val="en-IN"/>
              </w:rPr>
              <w:t>Global brand awareness</w:t>
            </w:r>
          </w:p>
        </w:tc>
      </w:tr>
      <w:tr w:rsidR="001D552E" w:rsidRPr="001D552E" w14:paraId="6A7CE742" w14:textId="77777777" w:rsidTr="001D552E">
        <w:tc>
          <w:tcPr>
            <w:cnfStyle w:val="001000000000" w:firstRow="0" w:lastRow="0" w:firstColumn="1" w:lastColumn="0" w:oddVBand="0" w:evenVBand="0" w:oddHBand="0" w:evenHBand="0" w:firstRowFirstColumn="0" w:firstRowLastColumn="0" w:lastRowFirstColumn="0" w:lastRowLastColumn="0"/>
            <w:tcW w:w="0" w:type="auto"/>
            <w:hideMark/>
          </w:tcPr>
          <w:p w14:paraId="1A9E6797" w14:textId="77777777" w:rsidR="001D552E" w:rsidRPr="001D552E" w:rsidRDefault="001D552E" w:rsidP="001D552E">
            <w:pPr>
              <w:spacing w:after="200" w:line="276" w:lineRule="auto"/>
              <w:rPr>
                <w:sz w:val="24"/>
                <w:szCs w:val="24"/>
                <w:lang w:val="en-IN"/>
              </w:rPr>
            </w:pPr>
            <w:proofErr w:type="gramStart"/>
            <w:r w:rsidRPr="001D552E">
              <w:rPr>
                <w:sz w:val="24"/>
                <w:szCs w:val="24"/>
                <w:lang w:val="en-IN"/>
              </w:rPr>
              <w:t>Social Media</w:t>
            </w:r>
            <w:proofErr w:type="gramEnd"/>
          </w:p>
        </w:tc>
        <w:tc>
          <w:tcPr>
            <w:tcW w:w="0" w:type="auto"/>
            <w:hideMark/>
          </w:tcPr>
          <w:p w14:paraId="49F8D7D5" w14:textId="77777777" w:rsidR="001D552E" w:rsidRPr="001D552E" w:rsidRDefault="001D552E" w:rsidP="001D552E">
            <w:pPr>
              <w:spacing w:after="200" w:line="276" w:lineRule="auto"/>
              <w:cnfStyle w:val="000000000000" w:firstRow="0" w:lastRow="0" w:firstColumn="0" w:lastColumn="0" w:oddVBand="0" w:evenVBand="0" w:oddHBand="0" w:evenHBand="0" w:firstRowFirstColumn="0" w:firstRowLastColumn="0" w:lastRowFirstColumn="0" w:lastRowLastColumn="0"/>
              <w:rPr>
                <w:sz w:val="24"/>
                <w:szCs w:val="24"/>
                <w:lang w:val="en-IN"/>
              </w:rPr>
            </w:pPr>
            <w:r w:rsidRPr="001D552E">
              <w:rPr>
                <w:sz w:val="24"/>
                <w:szCs w:val="24"/>
                <w:lang w:val="en-IN"/>
              </w:rPr>
              <w:t>Engagement, storytelling, community building</w:t>
            </w:r>
          </w:p>
        </w:tc>
      </w:tr>
      <w:tr w:rsidR="001D552E" w:rsidRPr="001D552E" w14:paraId="1DF6CFC2" w14:textId="77777777" w:rsidTr="001D552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4C0C9DC" w14:textId="77777777" w:rsidR="001D552E" w:rsidRPr="001D552E" w:rsidRDefault="001D552E" w:rsidP="001D552E">
            <w:pPr>
              <w:spacing w:after="200" w:line="276" w:lineRule="auto"/>
              <w:rPr>
                <w:sz w:val="24"/>
                <w:szCs w:val="24"/>
                <w:lang w:val="en-IN"/>
              </w:rPr>
            </w:pPr>
            <w:r w:rsidRPr="001D552E">
              <w:rPr>
                <w:sz w:val="24"/>
                <w:szCs w:val="24"/>
                <w:lang w:val="en-IN"/>
              </w:rPr>
              <w:t>Influencer Marketing</w:t>
            </w:r>
          </w:p>
        </w:tc>
        <w:tc>
          <w:tcPr>
            <w:tcW w:w="0" w:type="auto"/>
            <w:hideMark/>
          </w:tcPr>
          <w:p w14:paraId="030CD292" w14:textId="77777777" w:rsidR="001D552E" w:rsidRPr="001D552E" w:rsidRDefault="001D552E" w:rsidP="001D552E">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1D552E">
              <w:rPr>
                <w:sz w:val="24"/>
                <w:szCs w:val="24"/>
                <w:lang w:val="en-IN"/>
              </w:rPr>
              <w:t>Youth engagement, authenticity</w:t>
            </w:r>
          </w:p>
        </w:tc>
      </w:tr>
      <w:tr w:rsidR="001D552E" w:rsidRPr="001D552E" w14:paraId="5A5B7487" w14:textId="77777777" w:rsidTr="001D552E">
        <w:tc>
          <w:tcPr>
            <w:cnfStyle w:val="001000000000" w:firstRow="0" w:lastRow="0" w:firstColumn="1" w:lastColumn="0" w:oddVBand="0" w:evenVBand="0" w:oddHBand="0" w:evenHBand="0" w:firstRowFirstColumn="0" w:firstRowLastColumn="0" w:lastRowFirstColumn="0" w:lastRowLastColumn="0"/>
            <w:tcW w:w="0" w:type="auto"/>
            <w:hideMark/>
          </w:tcPr>
          <w:p w14:paraId="208CF91B" w14:textId="77777777" w:rsidR="001D552E" w:rsidRPr="001D552E" w:rsidRDefault="001D552E" w:rsidP="001D552E">
            <w:pPr>
              <w:spacing w:after="200" w:line="276" w:lineRule="auto"/>
              <w:rPr>
                <w:sz w:val="24"/>
                <w:szCs w:val="24"/>
                <w:lang w:val="en-IN"/>
              </w:rPr>
            </w:pPr>
            <w:r w:rsidRPr="001D552E">
              <w:rPr>
                <w:sz w:val="24"/>
                <w:szCs w:val="24"/>
                <w:lang w:val="en-IN"/>
              </w:rPr>
              <w:t>Sponsorships</w:t>
            </w:r>
          </w:p>
        </w:tc>
        <w:tc>
          <w:tcPr>
            <w:tcW w:w="0" w:type="auto"/>
            <w:hideMark/>
          </w:tcPr>
          <w:p w14:paraId="5B3D510E" w14:textId="77777777" w:rsidR="001D552E" w:rsidRPr="001D552E" w:rsidRDefault="001D552E" w:rsidP="001D552E">
            <w:pPr>
              <w:spacing w:after="200" w:line="276" w:lineRule="auto"/>
              <w:cnfStyle w:val="000000000000" w:firstRow="0" w:lastRow="0" w:firstColumn="0" w:lastColumn="0" w:oddVBand="0" w:evenVBand="0" w:oddHBand="0" w:evenHBand="0" w:firstRowFirstColumn="0" w:firstRowLastColumn="0" w:lastRowFirstColumn="0" w:lastRowLastColumn="0"/>
              <w:rPr>
                <w:sz w:val="24"/>
                <w:szCs w:val="24"/>
                <w:lang w:val="en-IN"/>
              </w:rPr>
            </w:pPr>
            <w:r w:rsidRPr="001D552E">
              <w:rPr>
                <w:sz w:val="24"/>
                <w:szCs w:val="24"/>
                <w:lang w:val="en-IN"/>
              </w:rPr>
              <w:t>Sports, music, cultural relevance</w:t>
            </w:r>
          </w:p>
        </w:tc>
      </w:tr>
      <w:tr w:rsidR="001D552E" w:rsidRPr="001D552E" w14:paraId="34386AFE" w14:textId="77777777" w:rsidTr="001D552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1925536" w14:textId="77777777" w:rsidR="001D552E" w:rsidRPr="001D552E" w:rsidRDefault="001D552E" w:rsidP="001D552E">
            <w:pPr>
              <w:spacing w:after="200" w:line="276" w:lineRule="auto"/>
              <w:rPr>
                <w:sz w:val="24"/>
                <w:szCs w:val="24"/>
                <w:lang w:val="en-IN"/>
              </w:rPr>
            </w:pPr>
            <w:r w:rsidRPr="001D552E">
              <w:rPr>
                <w:sz w:val="24"/>
                <w:szCs w:val="24"/>
                <w:lang w:val="en-IN"/>
              </w:rPr>
              <w:t>Digital Advertising</w:t>
            </w:r>
          </w:p>
        </w:tc>
        <w:tc>
          <w:tcPr>
            <w:tcW w:w="0" w:type="auto"/>
            <w:hideMark/>
          </w:tcPr>
          <w:p w14:paraId="65DB96E3" w14:textId="77777777" w:rsidR="001D552E" w:rsidRPr="001D552E" w:rsidRDefault="001D552E" w:rsidP="001D552E">
            <w:pPr>
              <w:spacing w:after="200"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1D552E">
              <w:rPr>
                <w:sz w:val="24"/>
                <w:szCs w:val="24"/>
                <w:lang w:val="en-IN"/>
              </w:rPr>
              <w:t>Personalised and data-driven campaigns</w:t>
            </w:r>
          </w:p>
        </w:tc>
      </w:tr>
    </w:tbl>
    <w:p w14:paraId="7FE90C6E" w14:textId="77777777" w:rsidR="0098297A" w:rsidRDefault="0098297A" w:rsidP="00B36A46">
      <w:pPr>
        <w:rPr>
          <w:sz w:val="24"/>
          <w:szCs w:val="24"/>
          <w:lang w:val="en-IN"/>
        </w:rPr>
      </w:pPr>
    </w:p>
    <w:p w14:paraId="71250520" w14:textId="1EDD86C7" w:rsidR="00B36A46" w:rsidRPr="00D9123A" w:rsidRDefault="00020313" w:rsidP="00B36A46">
      <w:pPr>
        <w:rPr>
          <w:b/>
          <w:bCs/>
          <w:sz w:val="24"/>
          <w:szCs w:val="24"/>
        </w:rPr>
      </w:pPr>
      <w:r w:rsidRPr="00020313">
        <w:rPr>
          <w:b/>
          <w:bCs/>
          <w:sz w:val="24"/>
          <w:szCs w:val="24"/>
        </w:rPr>
        <w:t>Appendix D – Examples of Coca-Cola Marketing Campaigns</w:t>
      </w:r>
    </w:p>
    <w:p w14:paraId="505E1D28" w14:textId="77777777" w:rsidR="00020313" w:rsidRPr="00020313" w:rsidRDefault="00020313" w:rsidP="00020313">
      <w:pPr>
        <w:rPr>
          <w:b/>
          <w:bCs/>
          <w:sz w:val="24"/>
          <w:szCs w:val="24"/>
          <w:lang w:val="en-IN"/>
        </w:rPr>
      </w:pPr>
      <w:r w:rsidRPr="00020313">
        <w:rPr>
          <w:b/>
          <w:bCs/>
          <w:sz w:val="24"/>
          <w:szCs w:val="24"/>
          <w:lang w:val="en-IN"/>
        </w:rPr>
        <w:t>“Share a Coke” Campaign</w:t>
      </w:r>
    </w:p>
    <w:p w14:paraId="45916125" w14:textId="77777777" w:rsidR="00020313" w:rsidRPr="00020313" w:rsidRDefault="00020313" w:rsidP="00020313">
      <w:pPr>
        <w:numPr>
          <w:ilvl w:val="0"/>
          <w:numId w:val="77"/>
        </w:numPr>
        <w:rPr>
          <w:sz w:val="24"/>
          <w:szCs w:val="24"/>
          <w:lang w:val="en-IN"/>
        </w:rPr>
      </w:pPr>
      <w:r w:rsidRPr="00020313">
        <w:rPr>
          <w:sz w:val="24"/>
          <w:szCs w:val="24"/>
          <w:lang w:val="en-IN"/>
        </w:rPr>
        <w:t>Personalised bottles with names</w:t>
      </w:r>
    </w:p>
    <w:p w14:paraId="7548AB92" w14:textId="77777777" w:rsidR="00020313" w:rsidRPr="00020313" w:rsidRDefault="00020313" w:rsidP="00020313">
      <w:pPr>
        <w:numPr>
          <w:ilvl w:val="0"/>
          <w:numId w:val="77"/>
        </w:numPr>
        <w:rPr>
          <w:sz w:val="24"/>
          <w:szCs w:val="24"/>
          <w:lang w:val="en-IN"/>
        </w:rPr>
      </w:pPr>
      <w:r w:rsidRPr="00020313">
        <w:rPr>
          <w:sz w:val="24"/>
          <w:szCs w:val="24"/>
          <w:lang w:val="en-IN"/>
        </w:rPr>
        <w:t>Strong emotional and social media engagement</w:t>
      </w:r>
    </w:p>
    <w:p w14:paraId="7FEAE5CA" w14:textId="77777777" w:rsidR="00020313" w:rsidRPr="00020313" w:rsidRDefault="00020313" w:rsidP="00020313">
      <w:pPr>
        <w:numPr>
          <w:ilvl w:val="0"/>
          <w:numId w:val="77"/>
        </w:numPr>
        <w:rPr>
          <w:sz w:val="24"/>
          <w:szCs w:val="24"/>
          <w:lang w:val="en-IN"/>
        </w:rPr>
      </w:pPr>
      <w:r w:rsidRPr="00020313">
        <w:rPr>
          <w:sz w:val="24"/>
          <w:szCs w:val="24"/>
          <w:lang w:val="en-IN"/>
        </w:rPr>
        <w:t>Global consistency with local adaptation</w:t>
      </w:r>
    </w:p>
    <w:p w14:paraId="717E69FF" w14:textId="77777777" w:rsidR="00020313" w:rsidRPr="00020313" w:rsidRDefault="00020313" w:rsidP="00020313">
      <w:pPr>
        <w:rPr>
          <w:b/>
          <w:bCs/>
          <w:sz w:val="24"/>
          <w:szCs w:val="24"/>
          <w:lang w:val="en-IN"/>
        </w:rPr>
      </w:pPr>
      <w:r w:rsidRPr="00020313">
        <w:rPr>
          <w:b/>
          <w:bCs/>
          <w:sz w:val="24"/>
          <w:szCs w:val="24"/>
          <w:lang w:val="en-IN"/>
        </w:rPr>
        <w:t>Sustainability Campaigns</w:t>
      </w:r>
    </w:p>
    <w:p w14:paraId="19B53FF8" w14:textId="77777777" w:rsidR="00020313" w:rsidRPr="00020313" w:rsidRDefault="00020313" w:rsidP="00020313">
      <w:pPr>
        <w:numPr>
          <w:ilvl w:val="0"/>
          <w:numId w:val="78"/>
        </w:numPr>
        <w:rPr>
          <w:sz w:val="24"/>
          <w:szCs w:val="24"/>
          <w:lang w:val="en-IN"/>
        </w:rPr>
      </w:pPr>
      <w:r w:rsidRPr="00020313">
        <w:rPr>
          <w:sz w:val="24"/>
          <w:szCs w:val="24"/>
          <w:lang w:val="en-IN"/>
        </w:rPr>
        <w:t>Promotion of recyclable packaging</w:t>
      </w:r>
    </w:p>
    <w:p w14:paraId="5963C8F6" w14:textId="77777777" w:rsidR="00020313" w:rsidRPr="00020313" w:rsidRDefault="00020313" w:rsidP="00020313">
      <w:pPr>
        <w:numPr>
          <w:ilvl w:val="0"/>
          <w:numId w:val="78"/>
        </w:numPr>
        <w:rPr>
          <w:sz w:val="24"/>
          <w:szCs w:val="24"/>
          <w:lang w:val="en-IN"/>
        </w:rPr>
      </w:pPr>
      <w:r w:rsidRPr="00020313">
        <w:rPr>
          <w:sz w:val="24"/>
          <w:szCs w:val="24"/>
          <w:lang w:val="en-IN"/>
        </w:rPr>
        <w:t>Messaging around environmental responsibility</w:t>
      </w:r>
    </w:p>
    <w:p w14:paraId="1A30234B" w14:textId="2A711C79" w:rsidR="00B36A46" w:rsidRPr="00B36A46" w:rsidRDefault="00B36A46" w:rsidP="00020313">
      <w:pPr>
        <w:rPr>
          <w:b/>
          <w:bCs/>
        </w:rPr>
      </w:pPr>
    </w:p>
    <w:sectPr w:rsidR="00B36A46" w:rsidRPr="00B36A46" w:rsidSect="00FB5E37">
      <w:footerReference w:type="default" r:id="rId21"/>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2CCE83" w14:textId="77777777" w:rsidR="00C85A8F" w:rsidRDefault="00C85A8F" w:rsidP="00FB5E37">
      <w:pPr>
        <w:spacing w:after="0" w:line="240" w:lineRule="auto"/>
      </w:pPr>
      <w:r>
        <w:separator/>
      </w:r>
    </w:p>
  </w:endnote>
  <w:endnote w:type="continuationSeparator" w:id="0">
    <w:p w14:paraId="3B35BAB1" w14:textId="77777777" w:rsidR="00C85A8F" w:rsidRDefault="00C85A8F" w:rsidP="00FB5E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Gill Sans MT">
    <w:panose1 w:val="020B0502020104020203"/>
    <w:charset w:val="00"/>
    <w:family w:val="swiss"/>
    <w:pitch w:val="variable"/>
    <w:sig w:usb0="00000007" w:usb1="00000000" w:usb2="00000000" w:usb3="00000000" w:csb0="0000000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20EC26" w14:textId="77777777" w:rsidR="00904DAD" w:rsidRDefault="00904DAD">
    <w:pPr>
      <w:pBdr>
        <w:left w:val="single" w:sz="12" w:space="11" w:color="4F81BD" w:themeColor="accent1"/>
      </w:pBdr>
      <w:tabs>
        <w:tab w:val="left" w:pos="622"/>
      </w:tabs>
      <w:spacing w:after="0"/>
      <w:rPr>
        <w:rFonts w:asciiTheme="majorHAnsi" w:eastAsiaTheme="majorEastAsia" w:hAnsiTheme="majorHAnsi" w:cstheme="majorBidi"/>
        <w:color w:val="365F91" w:themeColor="accent1" w:themeShade="BF"/>
        <w:sz w:val="26"/>
        <w:szCs w:val="26"/>
      </w:rPr>
    </w:pPr>
    <w:r>
      <w:rPr>
        <w:rFonts w:asciiTheme="majorHAnsi" w:eastAsiaTheme="majorEastAsia" w:hAnsiTheme="majorHAnsi" w:cstheme="majorBidi"/>
        <w:color w:val="365F91" w:themeColor="accent1" w:themeShade="BF"/>
        <w:sz w:val="26"/>
        <w:szCs w:val="26"/>
      </w:rPr>
      <w:fldChar w:fldCharType="begin"/>
    </w:r>
    <w:r>
      <w:rPr>
        <w:rFonts w:asciiTheme="majorHAnsi" w:eastAsiaTheme="majorEastAsia" w:hAnsiTheme="majorHAnsi" w:cstheme="majorBidi"/>
        <w:color w:val="365F91" w:themeColor="accent1" w:themeShade="BF"/>
        <w:sz w:val="26"/>
        <w:szCs w:val="26"/>
      </w:rPr>
      <w:instrText xml:space="preserve"> PAGE   \* MERGEFORMAT </w:instrText>
    </w:r>
    <w:r>
      <w:rPr>
        <w:rFonts w:asciiTheme="majorHAnsi" w:eastAsiaTheme="majorEastAsia" w:hAnsiTheme="majorHAnsi" w:cstheme="majorBidi"/>
        <w:color w:val="365F91" w:themeColor="accent1" w:themeShade="BF"/>
        <w:sz w:val="26"/>
        <w:szCs w:val="26"/>
      </w:rPr>
      <w:fldChar w:fldCharType="separate"/>
    </w:r>
    <w:r>
      <w:rPr>
        <w:rFonts w:asciiTheme="majorHAnsi" w:eastAsiaTheme="majorEastAsia" w:hAnsiTheme="majorHAnsi" w:cstheme="majorBidi"/>
        <w:noProof/>
        <w:color w:val="365F91" w:themeColor="accent1" w:themeShade="BF"/>
        <w:sz w:val="26"/>
        <w:szCs w:val="26"/>
      </w:rPr>
      <w:t>2</w:t>
    </w:r>
    <w:r>
      <w:rPr>
        <w:rFonts w:asciiTheme="majorHAnsi" w:eastAsiaTheme="majorEastAsia" w:hAnsiTheme="majorHAnsi" w:cstheme="majorBidi"/>
        <w:noProof/>
        <w:color w:val="365F91" w:themeColor="accent1" w:themeShade="BF"/>
        <w:sz w:val="26"/>
        <w:szCs w:val="26"/>
      </w:rPr>
      <w:fldChar w:fldCharType="end"/>
    </w:r>
  </w:p>
  <w:p w14:paraId="301CFC74" w14:textId="4AA94DF7" w:rsidR="00FB5E37" w:rsidRDefault="00FB5E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2C1351" w14:textId="77777777" w:rsidR="00C85A8F" w:rsidRDefault="00C85A8F" w:rsidP="00FB5E37">
      <w:pPr>
        <w:spacing w:after="0" w:line="240" w:lineRule="auto"/>
      </w:pPr>
      <w:r>
        <w:separator/>
      </w:r>
    </w:p>
  </w:footnote>
  <w:footnote w:type="continuationSeparator" w:id="0">
    <w:p w14:paraId="631B6DB5" w14:textId="77777777" w:rsidR="00C85A8F" w:rsidRDefault="00C85A8F" w:rsidP="00FB5E3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1716C3A"/>
    <w:multiLevelType w:val="multilevel"/>
    <w:tmpl w:val="55E0E5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1C212E2"/>
    <w:multiLevelType w:val="multilevel"/>
    <w:tmpl w:val="4A5AEF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024D6F0C"/>
    <w:multiLevelType w:val="multilevel"/>
    <w:tmpl w:val="C4D474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026C2715"/>
    <w:multiLevelType w:val="multilevel"/>
    <w:tmpl w:val="1D3619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05165E68"/>
    <w:multiLevelType w:val="multilevel"/>
    <w:tmpl w:val="E7509F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0C387357"/>
    <w:multiLevelType w:val="multilevel"/>
    <w:tmpl w:val="41466D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0DBB734B"/>
    <w:multiLevelType w:val="multilevel"/>
    <w:tmpl w:val="BA98DA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0DEF305F"/>
    <w:multiLevelType w:val="multilevel"/>
    <w:tmpl w:val="CD7A42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10E43AAB"/>
    <w:multiLevelType w:val="multilevel"/>
    <w:tmpl w:val="FDC4D0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13A67FD9"/>
    <w:multiLevelType w:val="multilevel"/>
    <w:tmpl w:val="F33022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14147C7E"/>
    <w:multiLevelType w:val="multilevel"/>
    <w:tmpl w:val="8C867F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199F1637"/>
    <w:multiLevelType w:val="multilevel"/>
    <w:tmpl w:val="E3FAB2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1AD64089"/>
    <w:multiLevelType w:val="multilevel"/>
    <w:tmpl w:val="3710C9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1B3152B4"/>
    <w:multiLevelType w:val="multilevel"/>
    <w:tmpl w:val="E26A7C5E"/>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3195"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1BEE1FFC"/>
    <w:multiLevelType w:val="multilevel"/>
    <w:tmpl w:val="9A448B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1D934500"/>
    <w:multiLevelType w:val="multilevel"/>
    <w:tmpl w:val="86DC19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1FEB2E21"/>
    <w:multiLevelType w:val="multilevel"/>
    <w:tmpl w:val="C5F851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202A2205"/>
    <w:multiLevelType w:val="multilevel"/>
    <w:tmpl w:val="86389F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20F46040"/>
    <w:multiLevelType w:val="multilevel"/>
    <w:tmpl w:val="6CEE5B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22D578FC"/>
    <w:multiLevelType w:val="multilevel"/>
    <w:tmpl w:val="5478D6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23FD495C"/>
    <w:multiLevelType w:val="multilevel"/>
    <w:tmpl w:val="149865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256D0743"/>
    <w:multiLevelType w:val="multilevel"/>
    <w:tmpl w:val="84C025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269321BB"/>
    <w:multiLevelType w:val="multilevel"/>
    <w:tmpl w:val="742E72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26F952E7"/>
    <w:multiLevelType w:val="multilevel"/>
    <w:tmpl w:val="66DA27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2931083D"/>
    <w:multiLevelType w:val="multilevel"/>
    <w:tmpl w:val="886076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29CC2690"/>
    <w:multiLevelType w:val="multilevel"/>
    <w:tmpl w:val="1E46BB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2AD736DD"/>
    <w:multiLevelType w:val="multilevel"/>
    <w:tmpl w:val="154E96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2AF36067"/>
    <w:multiLevelType w:val="multilevel"/>
    <w:tmpl w:val="50321E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2B603835"/>
    <w:multiLevelType w:val="multilevel"/>
    <w:tmpl w:val="0E10CA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2C876254"/>
    <w:multiLevelType w:val="multilevel"/>
    <w:tmpl w:val="15EAFD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2D792EB7"/>
    <w:multiLevelType w:val="multilevel"/>
    <w:tmpl w:val="DB1690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2E2C0D50"/>
    <w:multiLevelType w:val="multilevel"/>
    <w:tmpl w:val="E4FC43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2FDB2C7F"/>
    <w:multiLevelType w:val="multilevel"/>
    <w:tmpl w:val="894A3C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305B5C74"/>
    <w:multiLevelType w:val="multilevel"/>
    <w:tmpl w:val="4E4C32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31B938E3"/>
    <w:multiLevelType w:val="multilevel"/>
    <w:tmpl w:val="361C17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37F45219"/>
    <w:multiLevelType w:val="multilevel"/>
    <w:tmpl w:val="945AEB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3AD52D8F"/>
    <w:multiLevelType w:val="multilevel"/>
    <w:tmpl w:val="05CE00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3AEE0A07"/>
    <w:multiLevelType w:val="multilevel"/>
    <w:tmpl w:val="CE9E3C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3B630E7E"/>
    <w:multiLevelType w:val="multilevel"/>
    <w:tmpl w:val="2F2894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3C5A7F45"/>
    <w:multiLevelType w:val="multilevel"/>
    <w:tmpl w:val="A79226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404B2CAA"/>
    <w:multiLevelType w:val="multilevel"/>
    <w:tmpl w:val="7FB60B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41050C89"/>
    <w:multiLevelType w:val="multilevel"/>
    <w:tmpl w:val="084E1B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1" w15:restartNumberingAfterBreak="0">
    <w:nsid w:val="42E0581D"/>
    <w:multiLevelType w:val="multilevel"/>
    <w:tmpl w:val="3646AC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43C808F0"/>
    <w:multiLevelType w:val="multilevel"/>
    <w:tmpl w:val="FD427A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4466305C"/>
    <w:multiLevelType w:val="multilevel"/>
    <w:tmpl w:val="E66695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4CC978B9"/>
    <w:multiLevelType w:val="hybridMultilevel"/>
    <w:tmpl w:val="576AF07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5" w15:restartNumberingAfterBreak="0">
    <w:nsid w:val="4D284000"/>
    <w:multiLevelType w:val="multilevel"/>
    <w:tmpl w:val="091CC7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52780D9B"/>
    <w:multiLevelType w:val="multilevel"/>
    <w:tmpl w:val="5016D5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5578138D"/>
    <w:multiLevelType w:val="multilevel"/>
    <w:tmpl w:val="8F0C49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570E771E"/>
    <w:multiLevelType w:val="multilevel"/>
    <w:tmpl w:val="1B6A2A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5F906B9D"/>
    <w:multiLevelType w:val="multilevel"/>
    <w:tmpl w:val="515A3E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60A97595"/>
    <w:multiLevelType w:val="multilevel"/>
    <w:tmpl w:val="614C0D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61E2677B"/>
    <w:multiLevelType w:val="multilevel"/>
    <w:tmpl w:val="677089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62AE68D5"/>
    <w:multiLevelType w:val="multilevel"/>
    <w:tmpl w:val="265611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3" w15:restartNumberingAfterBreak="0">
    <w:nsid w:val="63AC7799"/>
    <w:multiLevelType w:val="multilevel"/>
    <w:tmpl w:val="26C6ED7C"/>
    <w:lvl w:ilvl="0">
      <w:start w:val="1"/>
      <w:numFmt w:val="decimal"/>
      <w:lvlText w:val="%1."/>
      <w:lvlJc w:val="left"/>
      <w:pPr>
        <w:tabs>
          <w:tab w:val="num" w:pos="720"/>
        </w:tabs>
        <w:ind w:left="720" w:hanging="360"/>
      </w:pPr>
      <w:rPr>
        <w:rFont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4" w15:restartNumberingAfterBreak="0">
    <w:nsid w:val="68D914A2"/>
    <w:multiLevelType w:val="multilevel"/>
    <w:tmpl w:val="677EA8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6F404C96"/>
    <w:multiLevelType w:val="multilevel"/>
    <w:tmpl w:val="BA083B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7090077B"/>
    <w:multiLevelType w:val="multilevel"/>
    <w:tmpl w:val="458EEF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75661871"/>
    <w:multiLevelType w:val="multilevel"/>
    <w:tmpl w:val="A48E53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8" w15:restartNumberingAfterBreak="0">
    <w:nsid w:val="76AD158B"/>
    <w:multiLevelType w:val="multilevel"/>
    <w:tmpl w:val="57AA7E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9" w15:restartNumberingAfterBreak="0">
    <w:nsid w:val="79295BA4"/>
    <w:multiLevelType w:val="multilevel"/>
    <w:tmpl w:val="D84C9C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0" w15:restartNumberingAfterBreak="0">
    <w:nsid w:val="79870B57"/>
    <w:multiLevelType w:val="multilevel"/>
    <w:tmpl w:val="72E4FF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1" w15:restartNumberingAfterBreak="0">
    <w:nsid w:val="79FB5DE2"/>
    <w:multiLevelType w:val="multilevel"/>
    <w:tmpl w:val="C18E09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2" w15:restartNumberingAfterBreak="0">
    <w:nsid w:val="7A0E4039"/>
    <w:multiLevelType w:val="multilevel"/>
    <w:tmpl w:val="F4CAA6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3" w15:restartNumberingAfterBreak="0">
    <w:nsid w:val="7A6D6A82"/>
    <w:multiLevelType w:val="multilevel"/>
    <w:tmpl w:val="87F898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4" w15:restartNumberingAfterBreak="0">
    <w:nsid w:val="7BEA0F04"/>
    <w:multiLevelType w:val="multilevel"/>
    <w:tmpl w:val="702257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5" w15:restartNumberingAfterBreak="0">
    <w:nsid w:val="7EB11DB4"/>
    <w:multiLevelType w:val="multilevel"/>
    <w:tmpl w:val="87AA12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6" w15:restartNumberingAfterBreak="0">
    <w:nsid w:val="7ED6329B"/>
    <w:multiLevelType w:val="multilevel"/>
    <w:tmpl w:val="231A10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7" w15:restartNumberingAfterBreak="0">
    <w:nsid w:val="7F682053"/>
    <w:multiLevelType w:val="multilevel"/>
    <w:tmpl w:val="8FC4F2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23430460">
    <w:abstractNumId w:val="8"/>
  </w:num>
  <w:num w:numId="2" w16cid:durableId="1869053896">
    <w:abstractNumId w:val="6"/>
  </w:num>
  <w:num w:numId="3" w16cid:durableId="523448814">
    <w:abstractNumId w:val="5"/>
  </w:num>
  <w:num w:numId="4" w16cid:durableId="2054495838">
    <w:abstractNumId w:val="4"/>
  </w:num>
  <w:num w:numId="5" w16cid:durableId="248001280">
    <w:abstractNumId w:val="7"/>
  </w:num>
  <w:num w:numId="6" w16cid:durableId="331497630">
    <w:abstractNumId w:val="3"/>
  </w:num>
  <w:num w:numId="7" w16cid:durableId="224150939">
    <w:abstractNumId w:val="2"/>
  </w:num>
  <w:num w:numId="8" w16cid:durableId="643659004">
    <w:abstractNumId w:val="1"/>
  </w:num>
  <w:num w:numId="9" w16cid:durableId="10452386">
    <w:abstractNumId w:val="0"/>
  </w:num>
  <w:num w:numId="10" w16cid:durableId="1638144767">
    <w:abstractNumId w:val="50"/>
  </w:num>
  <w:num w:numId="11" w16cid:durableId="752052365">
    <w:abstractNumId w:val="53"/>
  </w:num>
  <w:num w:numId="12" w16cid:durableId="507408709">
    <w:abstractNumId w:val="44"/>
  </w:num>
  <w:num w:numId="13" w16cid:durableId="200897633">
    <w:abstractNumId w:val="46"/>
  </w:num>
  <w:num w:numId="14" w16cid:durableId="1008362250">
    <w:abstractNumId w:val="12"/>
  </w:num>
  <w:num w:numId="15" w16cid:durableId="682510036">
    <w:abstractNumId w:val="43"/>
  </w:num>
  <w:num w:numId="16" w16cid:durableId="1460495105">
    <w:abstractNumId w:val="57"/>
  </w:num>
  <w:num w:numId="17" w16cid:durableId="183133321">
    <w:abstractNumId w:val="65"/>
  </w:num>
  <w:num w:numId="18" w16cid:durableId="528494148">
    <w:abstractNumId w:val="45"/>
  </w:num>
  <w:num w:numId="19" w16cid:durableId="1668048097">
    <w:abstractNumId w:val="37"/>
  </w:num>
  <w:num w:numId="20" w16cid:durableId="2128087380">
    <w:abstractNumId w:val="52"/>
  </w:num>
  <w:num w:numId="21" w16cid:durableId="1217743355">
    <w:abstractNumId w:val="20"/>
  </w:num>
  <w:num w:numId="22" w16cid:durableId="607546639">
    <w:abstractNumId w:val="15"/>
  </w:num>
  <w:num w:numId="23" w16cid:durableId="1499230833">
    <w:abstractNumId w:val="29"/>
  </w:num>
  <w:num w:numId="24" w16cid:durableId="1520579021">
    <w:abstractNumId w:val="56"/>
  </w:num>
  <w:num w:numId="25" w16cid:durableId="1870214057">
    <w:abstractNumId w:val="48"/>
  </w:num>
  <w:num w:numId="26" w16cid:durableId="349795684">
    <w:abstractNumId w:val="13"/>
  </w:num>
  <w:num w:numId="27" w16cid:durableId="117340822">
    <w:abstractNumId w:val="49"/>
  </w:num>
  <w:num w:numId="28" w16cid:durableId="526911552">
    <w:abstractNumId w:val="34"/>
  </w:num>
  <w:num w:numId="29" w16cid:durableId="1152915847">
    <w:abstractNumId w:val="27"/>
  </w:num>
  <w:num w:numId="30" w16cid:durableId="1914656494">
    <w:abstractNumId w:val="10"/>
  </w:num>
  <w:num w:numId="31" w16cid:durableId="25103887">
    <w:abstractNumId w:val="68"/>
  </w:num>
  <w:num w:numId="32" w16cid:durableId="435298603">
    <w:abstractNumId w:val="77"/>
  </w:num>
  <w:num w:numId="33" w16cid:durableId="1038625974">
    <w:abstractNumId w:val="25"/>
  </w:num>
  <w:num w:numId="34" w16cid:durableId="1707559993">
    <w:abstractNumId w:val="66"/>
  </w:num>
  <w:num w:numId="35" w16cid:durableId="963462479">
    <w:abstractNumId w:val="71"/>
  </w:num>
  <w:num w:numId="36" w16cid:durableId="1508011061">
    <w:abstractNumId w:val="26"/>
  </w:num>
  <w:num w:numId="37" w16cid:durableId="28265924">
    <w:abstractNumId w:val="14"/>
  </w:num>
  <w:num w:numId="38" w16cid:durableId="1362902684">
    <w:abstractNumId w:val="17"/>
  </w:num>
  <w:num w:numId="39" w16cid:durableId="288777812">
    <w:abstractNumId w:val="38"/>
  </w:num>
  <w:num w:numId="40" w16cid:durableId="1122697757">
    <w:abstractNumId w:val="54"/>
  </w:num>
  <w:num w:numId="41" w16cid:durableId="99111579">
    <w:abstractNumId w:val="32"/>
  </w:num>
  <w:num w:numId="42" w16cid:durableId="1617563200">
    <w:abstractNumId w:val="39"/>
  </w:num>
  <w:num w:numId="43" w16cid:durableId="1114011328">
    <w:abstractNumId w:val="58"/>
  </w:num>
  <w:num w:numId="44" w16cid:durableId="692807796">
    <w:abstractNumId w:val="64"/>
  </w:num>
  <w:num w:numId="45" w16cid:durableId="25378166">
    <w:abstractNumId w:val="74"/>
  </w:num>
  <w:num w:numId="46" w16cid:durableId="1269966263">
    <w:abstractNumId w:val="73"/>
  </w:num>
  <w:num w:numId="47" w16cid:durableId="393622476">
    <w:abstractNumId w:val="18"/>
  </w:num>
  <w:num w:numId="48" w16cid:durableId="838618146">
    <w:abstractNumId w:val="60"/>
  </w:num>
  <w:num w:numId="49" w16cid:durableId="2020308393">
    <w:abstractNumId w:val="67"/>
  </w:num>
  <w:num w:numId="50" w16cid:durableId="1726683745">
    <w:abstractNumId w:val="35"/>
  </w:num>
  <w:num w:numId="51" w16cid:durableId="1124275590">
    <w:abstractNumId w:val="40"/>
  </w:num>
  <w:num w:numId="52" w16cid:durableId="218522208">
    <w:abstractNumId w:val="33"/>
  </w:num>
  <w:num w:numId="53" w16cid:durableId="1168640154">
    <w:abstractNumId w:val="23"/>
  </w:num>
  <w:num w:numId="54" w16cid:durableId="1425613149">
    <w:abstractNumId w:val="30"/>
  </w:num>
  <w:num w:numId="55" w16cid:durableId="1186670293">
    <w:abstractNumId w:val="21"/>
  </w:num>
  <w:num w:numId="56" w16cid:durableId="630943667">
    <w:abstractNumId w:val="69"/>
  </w:num>
  <w:num w:numId="57" w16cid:durableId="665132901">
    <w:abstractNumId w:val="9"/>
  </w:num>
  <w:num w:numId="58" w16cid:durableId="376397846">
    <w:abstractNumId w:val="76"/>
  </w:num>
  <w:num w:numId="59" w16cid:durableId="156506638">
    <w:abstractNumId w:val="11"/>
  </w:num>
  <w:num w:numId="60" w16cid:durableId="817915257">
    <w:abstractNumId w:val="24"/>
  </w:num>
  <w:num w:numId="61" w16cid:durableId="419765433">
    <w:abstractNumId w:val="36"/>
  </w:num>
  <w:num w:numId="62" w16cid:durableId="675688622">
    <w:abstractNumId w:val="31"/>
  </w:num>
  <w:num w:numId="63" w16cid:durableId="1635019292">
    <w:abstractNumId w:val="42"/>
  </w:num>
  <w:num w:numId="64" w16cid:durableId="1652294009">
    <w:abstractNumId w:val="70"/>
  </w:num>
  <w:num w:numId="65" w16cid:durableId="1023439860">
    <w:abstractNumId w:val="41"/>
  </w:num>
  <w:num w:numId="66" w16cid:durableId="181554246">
    <w:abstractNumId w:val="47"/>
  </w:num>
  <w:num w:numId="67" w16cid:durableId="1878197864">
    <w:abstractNumId w:val="55"/>
  </w:num>
  <w:num w:numId="68" w16cid:durableId="487096277">
    <w:abstractNumId w:val="62"/>
  </w:num>
  <w:num w:numId="69" w16cid:durableId="1347175285">
    <w:abstractNumId w:val="51"/>
  </w:num>
  <w:num w:numId="70" w16cid:durableId="1486238072">
    <w:abstractNumId w:val="19"/>
  </w:num>
  <w:num w:numId="71" w16cid:durableId="628315332">
    <w:abstractNumId w:val="75"/>
  </w:num>
  <w:num w:numId="72" w16cid:durableId="943264796">
    <w:abstractNumId w:val="22"/>
  </w:num>
  <w:num w:numId="73" w16cid:durableId="884874104">
    <w:abstractNumId w:val="28"/>
  </w:num>
  <w:num w:numId="74" w16cid:durableId="2054422618">
    <w:abstractNumId w:val="63"/>
  </w:num>
  <w:num w:numId="75" w16cid:durableId="419760700">
    <w:abstractNumId w:val="61"/>
  </w:num>
  <w:num w:numId="76" w16cid:durableId="1366565465">
    <w:abstractNumId w:val="59"/>
  </w:num>
  <w:num w:numId="77" w16cid:durableId="1485002357">
    <w:abstractNumId w:val="72"/>
  </w:num>
  <w:num w:numId="78" w16cid:durableId="726341031">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20313"/>
    <w:rsid w:val="00034616"/>
    <w:rsid w:val="00055961"/>
    <w:rsid w:val="0006063C"/>
    <w:rsid w:val="000666FA"/>
    <w:rsid w:val="000E4246"/>
    <w:rsid w:val="000F0BA7"/>
    <w:rsid w:val="0012262C"/>
    <w:rsid w:val="0015074B"/>
    <w:rsid w:val="001D552E"/>
    <w:rsid w:val="001F7A33"/>
    <w:rsid w:val="0029639D"/>
    <w:rsid w:val="002A78E5"/>
    <w:rsid w:val="0032493A"/>
    <w:rsid w:val="00326F90"/>
    <w:rsid w:val="00327F71"/>
    <w:rsid w:val="003849FF"/>
    <w:rsid w:val="003C7BC8"/>
    <w:rsid w:val="003D67EC"/>
    <w:rsid w:val="00456428"/>
    <w:rsid w:val="00481465"/>
    <w:rsid w:val="00496B73"/>
    <w:rsid w:val="004A2557"/>
    <w:rsid w:val="004A7931"/>
    <w:rsid w:val="004C1549"/>
    <w:rsid w:val="004E67F7"/>
    <w:rsid w:val="004E746D"/>
    <w:rsid w:val="00542C05"/>
    <w:rsid w:val="00594570"/>
    <w:rsid w:val="005D318F"/>
    <w:rsid w:val="006034F8"/>
    <w:rsid w:val="00627D0A"/>
    <w:rsid w:val="00644712"/>
    <w:rsid w:val="00676772"/>
    <w:rsid w:val="006868A0"/>
    <w:rsid w:val="006E207F"/>
    <w:rsid w:val="00784D00"/>
    <w:rsid w:val="007E4F87"/>
    <w:rsid w:val="00800701"/>
    <w:rsid w:val="00810465"/>
    <w:rsid w:val="008529C5"/>
    <w:rsid w:val="008A2E83"/>
    <w:rsid w:val="008E7E0A"/>
    <w:rsid w:val="008F5042"/>
    <w:rsid w:val="00904DAD"/>
    <w:rsid w:val="0094057F"/>
    <w:rsid w:val="00941B2F"/>
    <w:rsid w:val="009443CE"/>
    <w:rsid w:val="0098297A"/>
    <w:rsid w:val="009E2098"/>
    <w:rsid w:val="00A0793C"/>
    <w:rsid w:val="00A1524E"/>
    <w:rsid w:val="00A373B0"/>
    <w:rsid w:val="00AA11A8"/>
    <w:rsid w:val="00AA1D8D"/>
    <w:rsid w:val="00AE7AD5"/>
    <w:rsid w:val="00B06214"/>
    <w:rsid w:val="00B20107"/>
    <w:rsid w:val="00B2085D"/>
    <w:rsid w:val="00B36A46"/>
    <w:rsid w:val="00B47730"/>
    <w:rsid w:val="00B70EA1"/>
    <w:rsid w:val="00B87A4A"/>
    <w:rsid w:val="00BD633A"/>
    <w:rsid w:val="00C062CD"/>
    <w:rsid w:val="00C85A8F"/>
    <w:rsid w:val="00CB0664"/>
    <w:rsid w:val="00CB78AB"/>
    <w:rsid w:val="00CC0071"/>
    <w:rsid w:val="00CD5429"/>
    <w:rsid w:val="00D001CF"/>
    <w:rsid w:val="00D507C2"/>
    <w:rsid w:val="00D77149"/>
    <w:rsid w:val="00D9123A"/>
    <w:rsid w:val="00DD2AF5"/>
    <w:rsid w:val="00DE0657"/>
    <w:rsid w:val="00E44818"/>
    <w:rsid w:val="00EE52D2"/>
    <w:rsid w:val="00F07819"/>
    <w:rsid w:val="00F60EA2"/>
    <w:rsid w:val="00F92232"/>
    <w:rsid w:val="00FB2F3B"/>
    <w:rsid w:val="00FB5E37"/>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B3F8E7C"/>
  <w14:defaultImageDpi w14:val="300"/>
  <w15:docId w15:val="{9C96F301-3259-47A6-B9ED-2666FAB7C8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001C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link w:val="NoSpacingChar"/>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3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GridTable5Dark-Accent1">
    <w:name w:val="Grid Table 5 Dark Accent 1"/>
    <w:basedOn w:val="TableNormal"/>
    <w:uiPriority w:val="50"/>
    <w:rsid w:val="004E67F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BE5F1"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F81BD"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F81BD"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F81BD"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F81BD" w:themeFill="accent1"/>
      </w:tcPr>
    </w:tblStylePr>
    <w:tblStylePr w:type="band1Vert">
      <w:tblPr/>
      <w:tcPr>
        <w:shd w:val="clear" w:color="auto" w:fill="B8CCE4" w:themeFill="accent1" w:themeFillTint="66"/>
      </w:tcPr>
    </w:tblStylePr>
    <w:tblStylePr w:type="band1Horz">
      <w:tblPr/>
      <w:tcPr>
        <w:shd w:val="clear" w:color="auto" w:fill="B8CCE4" w:themeFill="accent1" w:themeFillTint="66"/>
      </w:tcPr>
    </w:tblStylePr>
  </w:style>
  <w:style w:type="table" w:styleId="GridTable4-Accent1">
    <w:name w:val="Grid Table 4 Accent 1"/>
    <w:basedOn w:val="TableNormal"/>
    <w:uiPriority w:val="49"/>
    <w:rsid w:val="00DE0657"/>
    <w:pPr>
      <w:spacing w:after="0" w:line="240" w:lineRule="auto"/>
    </w:p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color w:val="FFFFFF" w:themeColor="background1"/>
      </w:rPr>
      <w:tblPr/>
      <w:tcPr>
        <w:tcBorders>
          <w:top w:val="single" w:sz="4" w:space="0" w:color="4F81BD" w:themeColor="accent1"/>
          <w:left w:val="single" w:sz="4" w:space="0" w:color="4F81BD" w:themeColor="accent1"/>
          <w:bottom w:val="single" w:sz="4" w:space="0" w:color="4F81BD" w:themeColor="accent1"/>
          <w:right w:val="single" w:sz="4" w:space="0" w:color="4F81BD" w:themeColor="accent1"/>
          <w:insideH w:val="nil"/>
          <w:insideV w:val="nil"/>
        </w:tcBorders>
        <w:shd w:val="clear" w:color="auto" w:fill="4F81BD" w:themeFill="accent1"/>
      </w:tcPr>
    </w:tblStylePr>
    <w:tblStylePr w:type="lastRow">
      <w:rPr>
        <w:b/>
        <w:bCs/>
      </w:rPr>
      <w:tblPr/>
      <w:tcPr>
        <w:tcBorders>
          <w:top w:val="double" w:sz="4" w:space="0" w:color="4F81BD" w:themeColor="accent1"/>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table" w:styleId="GridTable3-Accent1">
    <w:name w:val="Grid Table 3 Accent 1"/>
    <w:basedOn w:val="TableNormal"/>
    <w:uiPriority w:val="48"/>
    <w:rsid w:val="00B36A46"/>
    <w:pPr>
      <w:spacing w:after="0" w:line="240" w:lineRule="auto"/>
    </w:p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BE5F1" w:themeFill="accent1" w:themeFillTint="33"/>
      </w:tcPr>
    </w:tblStylePr>
    <w:tblStylePr w:type="band1Horz">
      <w:tblPr/>
      <w:tcPr>
        <w:shd w:val="clear" w:color="auto" w:fill="DBE5F1" w:themeFill="accent1" w:themeFillTint="33"/>
      </w:tcPr>
    </w:tblStylePr>
    <w:tblStylePr w:type="neCell">
      <w:tblPr/>
      <w:tcPr>
        <w:tcBorders>
          <w:bottom w:val="single" w:sz="4" w:space="0" w:color="95B3D7" w:themeColor="accent1" w:themeTint="99"/>
        </w:tcBorders>
      </w:tcPr>
    </w:tblStylePr>
    <w:tblStylePr w:type="nwCell">
      <w:tblPr/>
      <w:tcPr>
        <w:tcBorders>
          <w:bottom w:val="single" w:sz="4" w:space="0" w:color="95B3D7" w:themeColor="accent1" w:themeTint="99"/>
        </w:tcBorders>
      </w:tcPr>
    </w:tblStylePr>
    <w:tblStylePr w:type="seCell">
      <w:tblPr/>
      <w:tcPr>
        <w:tcBorders>
          <w:top w:val="single" w:sz="4" w:space="0" w:color="95B3D7" w:themeColor="accent1" w:themeTint="99"/>
        </w:tcBorders>
      </w:tcPr>
    </w:tblStylePr>
    <w:tblStylePr w:type="swCell">
      <w:tblPr/>
      <w:tcPr>
        <w:tcBorders>
          <w:top w:val="single" w:sz="4" w:space="0" w:color="95B3D7" w:themeColor="accent1" w:themeTint="99"/>
        </w:tcBorders>
      </w:tcPr>
    </w:tblStylePr>
  </w:style>
  <w:style w:type="paragraph" w:styleId="TOC2">
    <w:name w:val="toc 2"/>
    <w:basedOn w:val="Normal"/>
    <w:next w:val="Normal"/>
    <w:autoRedefine/>
    <w:uiPriority w:val="39"/>
    <w:unhideWhenUsed/>
    <w:rsid w:val="00B36A46"/>
    <w:pPr>
      <w:spacing w:after="100" w:line="259" w:lineRule="auto"/>
      <w:ind w:left="220"/>
    </w:pPr>
    <w:rPr>
      <w:rFonts w:cs="Times New Roman"/>
    </w:rPr>
  </w:style>
  <w:style w:type="paragraph" w:styleId="TOC1">
    <w:name w:val="toc 1"/>
    <w:basedOn w:val="Normal"/>
    <w:next w:val="Normal"/>
    <w:autoRedefine/>
    <w:uiPriority w:val="39"/>
    <w:unhideWhenUsed/>
    <w:rsid w:val="00B36A46"/>
    <w:pPr>
      <w:spacing w:after="100" w:line="259" w:lineRule="auto"/>
    </w:pPr>
    <w:rPr>
      <w:rFonts w:cs="Times New Roman"/>
    </w:rPr>
  </w:style>
  <w:style w:type="paragraph" w:styleId="TOC3">
    <w:name w:val="toc 3"/>
    <w:basedOn w:val="Normal"/>
    <w:next w:val="Normal"/>
    <w:autoRedefine/>
    <w:uiPriority w:val="39"/>
    <w:unhideWhenUsed/>
    <w:rsid w:val="00B36A46"/>
    <w:pPr>
      <w:spacing w:after="100" w:line="259" w:lineRule="auto"/>
      <w:ind w:left="440"/>
    </w:pPr>
    <w:rPr>
      <w:rFonts w:cs="Times New Roman"/>
    </w:rPr>
  </w:style>
  <w:style w:type="character" w:customStyle="1" w:styleId="NoSpacingChar">
    <w:name w:val="No Spacing Char"/>
    <w:basedOn w:val="DefaultParagraphFont"/>
    <w:link w:val="NoSpacing"/>
    <w:uiPriority w:val="1"/>
    <w:rsid w:val="00FB5E37"/>
  </w:style>
  <w:style w:type="character" w:styleId="Hyperlink">
    <w:name w:val="Hyperlink"/>
    <w:basedOn w:val="DefaultParagraphFont"/>
    <w:uiPriority w:val="99"/>
    <w:unhideWhenUsed/>
    <w:rsid w:val="00800701"/>
    <w:rPr>
      <w:color w:val="0000FF" w:themeColor="hyperlink"/>
      <w:u w:val="single"/>
    </w:rPr>
  </w:style>
  <w:style w:type="character" w:styleId="UnresolvedMention">
    <w:name w:val="Unresolved Mention"/>
    <w:basedOn w:val="DefaultParagraphFont"/>
    <w:uiPriority w:val="99"/>
    <w:semiHidden/>
    <w:unhideWhenUsed/>
    <w:rsid w:val="00800701"/>
    <w:rPr>
      <w:color w:val="605E5C"/>
      <w:shd w:val="clear" w:color="auto" w:fill="E1DFDD"/>
    </w:rPr>
  </w:style>
  <w:style w:type="paragraph" w:styleId="NormalWeb">
    <w:name w:val="Normal (Web)"/>
    <w:basedOn w:val="Normal"/>
    <w:uiPriority w:val="99"/>
    <w:semiHidden/>
    <w:unhideWhenUsed/>
    <w:rsid w:val="00784D00"/>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image" Target="media/image9.jpg"/><Relationship Id="rId3" Type="http://schemas.openxmlformats.org/officeDocument/2006/relationships/numbering" Target="numbering.xml"/><Relationship Id="rId21"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image" Target="media/image8.jpeg"/><Relationship Id="rId2" Type="http://schemas.openxmlformats.org/officeDocument/2006/relationships/customXml" Target="../customXml/item2.xml"/><Relationship Id="rId16" Type="http://schemas.openxmlformats.org/officeDocument/2006/relationships/image" Target="media/image7.jpg"/><Relationship Id="rId20" Type="http://schemas.openxmlformats.org/officeDocument/2006/relationships/image" Target="media/image11.jp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ustomXml" Target="ink/ink1.xml"/><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6.jpg"/><Relationship Id="rId23" Type="http://schemas.openxmlformats.org/officeDocument/2006/relationships/glossaryDocument" Target="glossary/document.xml"/><Relationship Id="rId10" Type="http://schemas.openxmlformats.org/officeDocument/2006/relationships/image" Target="media/image2.png"/><Relationship Id="rId19" Type="http://schemas.openxmlformats.org/officeDocument/2006/relationships/image" Target="media/image10.jp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png"/><Relationship Id="rId22"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46F61176F3304D4398EAF43343957729"/>
        <w:category>
          <w:name w:val="General"/>
          <w:gallery w:val="placeholder"/>
        </w:category>
        <w:types>
          <w:type w:val="bbPlcHdr"/>
        </w:types>
        <w:behaviors>
          <w:behavior w:val="content"/>
        </w:behaviors>
        <w:guid w:val="{4E485397-803A-4423-BB0E-D0C3D2E3DF39}"/>
      </w:docPartPr>
      <w:docPartBody>
        <w:p w:rsidR="005611AE" w:rsidRDefault="000D2A87" w:rsidP="000D2A87">
          <w:pPr>
            <w:pStyle w:val="46F61176F3304D4398EAF43343957729"/>
          </w:pPr>
          <w:r>
            <w:rPr>
              <w:rFonts w:asciiTheme="majorHAnsi" w:eastAsiaTheme="majorEastAsia" w:hAnsiTheme="majorHAnsi" w:cstheme="majorBidi"/>
              <w:caps/>
              <w:color w:val="4472C4" w:themeColor="accent1"/>
              <w:sz w:val="80"/>
              <w:szCs w:val="80"/>
            </w:rPr>
            <w:t>[Document title]</w:t>
          </w:r>
        </w:p>
      </w:docPartBody>
    </w:docPart>
    <w:docPart>
      <w:docPartPr>
        <w:name w:val="320A120F49624C84A83BBFB00C518272"/>
        <w:category>
          <w:name w:val="General"/>
          <w:gallery w:val="placeholder"/>
        </w:category>
        <w:types>
          <w:type w:val="bbPlcHdr"/>
        </w:types>
        <w:behaviors>
          <w:behavior w:val="content"/>
        </w:behaviors>
        <w:guid w:val="{2158A567-DE01-485D-B8B2-6E60C9A2C982}"/>
      </w:docPartPr>
      <w:docPartBody>
        <w:p w:rsidR="005611AE" w:rsidRDefault="000D2A87" w:rsidP="000D2A87">
          <w:pPr>
            <w:pStyle w:val="320A120F49624C84A83BBFB00C518272"/>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Gill Sans MT">
    <w:panose1 w:val="020B0502020104020203"/>
    <w:charset w:val="00"/>
    <w:family w:val="swiss"/>
    <w:pitch w:val="variable"/>
    <w:sig w:usb0="00000007" w:usb1="00000000" w:usb2="00000000" w:usb3="00000000" w:csb0="00000003"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2A87"/>
    <w:rsid w:val="0005480C"/>
    <w:rsid w:val="000D2A87"/>
    <w:rsid w:val="000E4246"/>
    <w:rsid w:val="001F7A33"/>
    <w:rsid w:val="0032493A"/>
    <w:rsid w:val="00481465"/>
    <w:rsid w:val="004B3B3F"/>
    <w:rsid w:val="004E172D"/>
    <w:rsid w:val="00542C05"/>
    <w:rsid w:val="005611AE"/>
    <w:rsid w:val="005D318F"/>
    <w:rsid w:val="006034F8"/>
    <w:rsid w:val="00613914"/>
    <w:rsid w:val="008A2E83"/>
    <w:rsid w:val="008C620D"/>
    <w:rsid w:val="00940C25"/>
    <w:rsid w:val="00A06BA9"/>
    <w:rsid w:val="00B211CE"/>
    <w:rsid w:val="00CD5429"/>
    <w:rsid w:val="00DD6CB3"/>
    <w:rsid w:val="00E874DC"/>
    <w:rsid w:val="00F0781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IN" w:eastAsia="en-I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0D2A87"/>
    <w:rPr>
      <w:color w:val="808080"/>
    </w:rPr>
  </w:style>
  <w:style w:type="paragraph" w:customStyle="1" w:styleId="46F61176F3304D4398EAF43343957729">
    <w:name w:val="46F61176F3304D4398EAF43343957729"/>
    <w:rsid w:val="000D2A87"/>
  </w:style>
  <w:style w:type="paragraph" w:customStyle="1" w:styleId="320A120F49624C84A83BBFB00C518272">
    <w:name w:val="320A120F49624C84A83BBFB00C518272"/>
    <w:rsid w:val="000D2A8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10T20:41:55.508"/>
    </inkml:context>
    <inkml:brush xml:id="br0">
      <inkml:brushProperty name="width" value="0.025" units="cm"/>
      <inkml:brushProperty name="height" value="0.025" units="cm"/>
    </inkml:brush>
  </inkml:definitions>
  <inkml:trace contextRef="#ctx0" brushRef="#br0">23 241 24575,'-13'110'0,"3"-33"0,11-414 0,-1 334 0,0 0 0,1-1 0,0 1 0,0 0 0,0 0 0,0 0 0,1 0 0,0 0 0,3-4 0,-4 7 0,-1-1 0,1 1 0,-1-1 0,1 1 0,-1-1 0,1 1 0,0-1 0,-1 1 0,1 0 0,0-1 0,0 1 0,-1 0 0,1-1 0,0 1 0,0 0 0,0 0 0,0 0 0,0-1 0,-1 1 0,1 0 0,0 0 0,1 0 0,0 0 0,0 0 0,-1 1 0,1-1 0,0 0 0,-1 1 0,1-1 0,-1 1 0,1-1 0,-1 1 0,1 0 0,-1-1 0,0 1 0,0 0 0,1-1 0,-1 1 0,2 2 0,4 3 0,0 1 0,-1 0 0,-1 1 0,0-1 0,0 1 0,-1-1 0,-1 1 0,4 16 0,12 23 0,-13-36 0,5 13 0,-11-23 0,1 0 0,-1 0 0,1 0 0,0-1 0,0 1 0,-1 0 0,1 0 0,0 0 0,0-1 0,0 1 0,1 0 0,-1 0 0,0-1 0,0 1 0,0-1 0,1 1 0,2 0 0,-3-1 0,1 0 0,-1 0 0,1 0 0,-1 0 0,0 0 0,1 0 0,-1 0 0,0-1 0,1 1 0,-1 0 0,0-1 0,1 1 0,-1 0 0,0-1 0,0 1 0,0-1 0,0 1 0,0-1 0,0 1 0,0-1 0,0 0 0,0 1 0,0-1 0,0 0 0,-1 1 0,1-1 0,0-1 0,20-24 0,-17 20 0,10-13 0,1 0 0,28-25 0,-43 43 0,1 0 0,-1 1 0,1-1 0,0 0 0,-1 1 0,1-1 0,0 1 0,0-1 0,0 1 0,0-1 0,0 1 0,0-1 0,0 1 0,0 0 0,0-1 0,0 1 0,0 0 0,1 0 0,-1-1 0,0 1 0,2 0 0,-2 0 0,1 0 0,-1 0 0,0 1 0,-1-1 0,1 0 0,0 1 0,0-1 0,0 0 0,0 1 0,0-1 0,0 1 0,-1-1 0,1 1 0,0-1 0,0 1 0,-1-1 0,1 1 0,-1-1 0,1 2 0,2 1 0,0 1 0,0 0 0,-1 1 0,0-1 0,-1 0 0,1 5 0,13 75 0,-12-72 0,-2-4 0,2-1 0,-1 1 0,1-1 0,1 0 0,5 8 0,-7-13 0,0 0 0,0-1 0,0 1 0,0 0 0,0 0 0,1-1 0,-1 1 0,1-1 0,0 1 0,-1-1 0,1 0 0,0 1 0,1-1 0,-1 0 0,0 0 0,0-1 0,1 1 0,-1 0 0,1-1 0,-1 1 0,1-1 0,3 1 0,9 0 0,0 0 0,1-1 0,-1 0 0,0-1 0,0 0 0,18-2 0,-30 2 0,1 1 0,-1-1 0,0 0 0,0 0 0,1 0 0,-1 0 0,0 0 0,-1 0 0,1-1 0,0 1 0,-1-1 0,1 0 0,-1 0 0,0 1 0,0-1 0,0 0 0,0-1 0,0 1 0,-1 0 0,0 0 0,0-1 0,0 1 0,0-1 0,0 1 0,-1-1 0,2-5 0,-3 8 0,0-1 0,0 0 0,1 0 0,-1 0 0,-1 0 0,1 1 0,0-1 0,0 0 0,0 0 0,-1 0 0,1 1 0,-1-1 0,1 0 0,-1 0 0,0 0 0,1 1 0,-1-1 0,0 0 0,0 1 0,0-1 0,0 0 0,1 1 0,-3-2 0,0 1 0,0 0 0,0 0 0,0 1 0,0-1 0,0 0 0,0 0 0,0 1 0,0 0 0,-7-1 0,-1 0 0,0 1 0,0 0 0,-1 0 0,1 1 0,-12 1 0,13 0 0,0 0 0,0 1 0,0 0 0,1 0 0,-1 0 0,1 0 0,0 1 0,1 0 0,0 0 0,0 1 0,0-1 0,1 1 0,0 0 0,0 0 0,1 0 0,0 1 0,1 0 0,0-1 0,0 1 0,1 0 0,0 0 0,1 1 0,0-1 0,1 0 0,0 1 0,1-1 0,-1 11 0,3-15 0,0 1 0,0-1 0,0 1 0,0-1 0,1 0 0,0 0 0,0 1 0,0-1 0,0 0 0,0 0 0,0 0 0,1 0 0,0-1 0,0 1 0,0 0 0,0-1 0,0 1 0,0-1 0,1 1 0,-1-1 0,1 0 0,0 0 0,-1 0 0,1 0 0,0 0 0,0-1 0,4 1 0,10 2 0,0-1 0,0-1 0,0 0 0,30 0 0,8-3 0,75-6 0,-106 5 0,-1 0 0,0-1 0,0 0 0,0-1 0,33-11 0,-48 13 0,0-1 0,0 0 0,0-1 0,0 1 0,-1-1 0,-1 0 0,1 0 0,9-10 0,43-49 0,-50 52 0,8-9 0,16-25 0,-30 38 0,0 0 0,0 0 0,-1 0 0,-1 0 0,0 0 0,-1-16 0,-4 202 0,3-163 0,0-2 0,0-1 0,-6 22 0,5-29 0,-1-1 0,0 0 0,-1 1 0,0-1 0,0 0 0,0 0 0,-1 0 0,0 0 0,0 0 0,-1-1 0,-5 5 0,3-3 0,0-1 0,0 1 0,-1-1 0,0 0 0,-1 0 0,1 0 0,-1 0 0,0-1 0,-1 0 0,1 0 0,-1-1 0,0 0 0,0 0 0,-1 0 0,-17 1 0,-19 0 0,-1-2 0,-77-4 0,122 3 0,0 0 0,-1-1 0,1 1 0,0-1 0,0 1 0,0-1 0,0 0 0,0 1 0,0-1 0,0 0 0,0 0 0,0 0 0,0-1 0,1 1 0,-1 0 0,1-1 0,0 1 0,-4-3 0,3 1 0,0 0 0,1 0 0,0 0 0,-1 0 0,2-1 0,-1 1 0,1 0 0,-1-1 0,2 1 0,-2-5 0,2 1 0,0 1 0,0 0 0,1-1 0,1 1 0,-1 0 0,2-1 0,0 1 0,0 0 0,0 0 0,1 0 0,9-9 0,-6 9 0,1 1 0,-1-1 0,2 1 0,-1 0 0,1 1 0,16-7 0,64-21 0,-32 13 0,-53 18 0,40-16 0,51-23 0,-81 33 0,-1 0 0,0-1 0,-1 0 0,0 0 0,-1-1 0,0 0 0,9-11 0,-12 12 0,-2 0 0,1 0 0,-2 0 0,0 0 0,5-15 0,-9 21 0,-1 0 0,1 0 0,-1 1 0,0-1 0,0 0 0,0 0 0,-1 1 0,1-1 0,-1 0 0,1 0 0,-1 1 0,0-1 0,0 0 0,0 1 0,0-1 0,-1 1 0,1-1 0,-1 1 0,0-1 0,1 1 0,-1 0 0,0-1 0,0 1 0,-1 0 0,1 0 0,0 0 0,-1 0 0,1 0 0,-1 0 0,1 0 0,-1 0 0,0 1 0,1-1 0,-1 1 0,-4-1 0,-4-1 0,1 0 0,-1 1 0,0 0 0,0 0 0,0 1 0,-1-1 0,1 2 0,0-1 0,0 1 0,0 0 0,0 0 0,0 1 0,1-1 0,-1 2 0,1-1 0,-1 1 0,1 0 0,1 0 0,-1 0 0,1 1 0,0 0 0,0 0 0,1 1 0,0-1 0,0 1 0,0 0 0,1 0 0,1 1 0,0-1 0,0 1 0,0 0 0,-3 6 0,0 1 0,1 0 0,-9 26 0,15-33 0,0 1 0,1 0 0,0 0 0,1 0 0,0-1 0,1 1 0,3 12 0,-1-15 0,-1-1 0,1 0 0,-1 0 0,1 1 0,1-1 0,-1 0 0,1-1 0,0 1 0,0 0 0,0-1 0,1 1 0,-1-1 0,1 0 0,0 0 0,0 0 0,1 0 0,-1 0 0,0-1 0,1 1 0,8 0 0,4 2 0,1-1 0,0 0 0,0-1 0,1-1 0,20 1 0,-28-2 0,-1 0 0,1 0 0,0-1 0,0 1 0,0-2 0,-1 1 0,14-3 0,-20 2 0,0 1 0,0-1 0,-1 1 0,1-1 0,-1 0 0,0 0 0,1 0 0,-2 0 0,1 0 0,0 0 0,-1-1 0,0 1 0,1-1 0,-2 0 0,1 1 0,-1-1 0,1 0 0,2-5 0,2-8 0,-1-1 0,-1 1 0,-1-1 0,-2 0 0,0-18 0,-1 10 0,8-30 0,-6 36 0,0 1 0,-1 14 0,0 7 0,4 26 0,1-1 0,2 35 0,1 9 0,1 1 0,-12-35 0,2 27 0,-1-64 0,0 0 0,-1-1 0,1 1 0,0 0 0,0-1 0,1 1 0,-1 0 0,0-1 0,0 1 0,0 0 0,1-1 0,-1 1 0,1 0 0,-1-1 0,1 1 0,-1 0 0,1-1 0,0 1 0,-1-1 0,1 1 0,0-1 0,0 1 0,-1-1 0,1 1 0,0-1 0,0 0 0,0 1 0,0-1 0,0 0 0,0 1 0,0-1 0,0 0 0,0 0 0,1 1 0,-1-1 0,2 0 0,-1 0 0,0-1 0,0 1 0,0 0 0,-1-1 0,1 1 0,0-1 0,0 0 0,0 1 0,-1-1 0,1 0 0,-1 1 0,1-1 0,-1 0 0,1 0 0,-1 0 0,0 0 0,0 0 0,0 0 0,2-2 0,102-109 0,-103 110 0,-1 1 0,1-1 0,0 1 0,0-1 0,0 1 0,0 0 0,0-1 0,0 1 0,1 0 0,-1 0 0,1 0 0,0 0 0,-1 0 0,1 0 0,0 1 0,0-1 0,0 0 0,0 1 0,0-1 0,0 1 0,0 0 0,0 0 0,0 0 0,0 0 0,0 0 0,0 0 0,0 0 0,0 0 0,0 1 0,0-1 0,0 1 0,0-1 0,0 1 0,0 0 0,0 0 0,-1-1 0,1 1 0,-1 1 0,1-1 0,-1 0 0,0 0 0,1 0 0,-1 1 0,3 1 0,6 10 0,0-1 0,15 26 0,-19-25 0,2-1 0,0 0 0,20 20 0,-25-30 0,0 1 0,0-1 0,0 0 0,1 0 0,-1 0 0,1 0 0,0 0 0,0 0 0,1-1 0,-1 0 0,0 1 0,1-1 0,-1 0 0,1-1 0,0 1 0,-1-1 0,1 1 0,0-1 0,6 0 0,-4 0 0,-1 0 0,1-1 0,-1 1 0,1-1 0,-1 0 0,1 0 0,-1 0 0,0 0 0,0-1 0,0 0 0,0 0 0,0 0 0,-1-1 0,7-2 0,-9 2 0,-1 1 0,0-1 0,0 1 0,-1-1 0,1 0 0,-1 0 0,0 0 0,0 0 0,0 0 0,-1 0 0,0 0 0,0 0 0,0 0 0,0-5 0,0-3 0,-1 0 0,-5-19 0,5 28 0,0 1 0,-1-1 0,1 1 0,-1 0 0,0-1 0,0 1 0,1-1 0,-2 1 0,1 0 0,0 0 0,0-1 0,-1 1 0,1 0 0,-1 0 0,1 0 0,-1 0 0,0 0 0,0 0 0,0 0 0,0 0 0,0 1 0,0-1 0,0 0 0,0 1 0,0-1 0,-1 1 0,1-1 0,0 1 0,-1-1 0,1 1 0,0 0 0,-1 0 0,1 0 0,-1 0 0,1 0 0,-4 0 0,1 1 0,0-1 0,0 1 0,0-1 0,1 1 0,-1 0 0,0 0 0,0 1 0,1-1 0,-1 0 0,1 1 0,0 0 0,0-1 0,0 1 0,0 0 0,0 0 0,-5 4 0,2 0 0,1-1 0,1 1 0,0 0 0,0 0 0,0 0 0,1 1 0,1-1 0,0 0 0,-2 10 0,4-13 0,1-1 0,0 1 0,0 0 0,0 0 0,1 0 0,-1 0 0,1-1 0,0 1 0,1 0 0,-1 0 0,1-1 0,0 1 0,0-1 0,0 1 0,0-1 0,1 1 0,0-1 0,0 0 0,0 0 0,0 0 0,0 0 0,1 0 0,0 0 0,4 2 0,0-2 0,1 1 0,-1-1 0,1 1 0,0-1 0,0-1 0,0 1 0,0-1 0,0 0 0,1 0 0,13-1 0,13 0 0,47-4 0,-74 4 0,-1-1 0,0-1 0,-1 1 0,1-1 0,0 1 0,-1-1 0,1 0 0,-1-1 0,0 1 0,0-1 0,8-4 0,-11 5 0,1-1 0,0 0 0,-1 0 0,0 1 0,0-2 0,0 1 0,-1 0 0,0 0 0,0-1 0,0 1 0,0-1 0,-1 1 0,0-1 0,0 0 0,0-4 0,2-27 0,-6-55 0,-1 59 0,3 69 0,3 36 0,-2-65 0,1-1 0,1 0 0,0 1 0,1-1 0,0 0 0,1 0 0,7 7 0,10 19 0,-19-28 0,1 0 0,0 0 0,0 0 0,1 0 0,9 8 0,-12-13 0,0 1 0,-1-1 0,1 0 0,-1 1 0,0-1 0,0 1 0,0-1 0,0 1 0,1 1 0,-2-2 0,0-1 0,0 1 0,0-1 0,-1 1 0,1-1 0,0 0 0,0 1 0,0-1 0,-1 1 0,1-1 0,0 0 0,-1 1 0,1-1 0,-1 0 0,1 1 0,-1-1 0,1 0 0,-1 1 0,1-1 0,-1 0 0,1 0 0,-1 1 0,1-1 0,-1 0 0,0 0 0,1 0 0,-1 0 0,0 1 0,1-1 0,-1 0 0,0 0 0,0 0 0,1 0 0,-1 0 0,0 0 0,1 0 0,-1 0 0,0 0 0,1 0 0,-1 0 0,-1-1 0,-26 0 0,-1-1 0,1-1 0,1-1 0,-38-7 0,-13-2 0,4 3 0,0 2 0,-76-3 0,106 10 0,0 1 0,0 1 0,1 2 0,-84 10 0,20 4 0,42-5 0,-131 11 0,153-20 0,-170 6 0,188-9 0,-40 6 0,-4-1 0,-66 2 0,-89 1 0,151-8-1365,54 0-5461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2026-01-07T00:00:00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334</TotalTime>
  <Pages>25</Pages>
  <Words>5537</Words>
  <Characters>31566</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Managing Marketing Change at The Coca-Cola Company</vt:lpstr>
    </vt:vector>
  </TitlesOfParts>
  <Manager/>
  <Company/>
  <LinksUpToDate>false</LinksUpToDate>
  <CharactersWithSpaces>37029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Marketing Change at The Coca-Cola Company</dc:title>
  <dc:subject>Module: Managing Marketing Change (BMMB7026)</dc:subject>
  <dc:creator>python-docx</dc:creator>
  <cp:keywords/>
  <dc:description>generated by python-docx</dc:description>
  <cp:lastModifiedBy>Megha Sanjaybhai Vaghasiya (2515214)</cp:lastModifiedBy>
  <cp:revision>21</cp:revision>
  <cp:lastPrinted>2026-01-06T12:07:00Z</cp:lastPrinted>
  <dcterms:created xsi:type="dcterms:W3CDTF">2025-12-10T12:10:00Z</dcterms:created>
  <dcterms:modified xsi:type="dcterms:W3CDTF">2026-01-06T12:30:00Z</dcterms:modified>
  <cp:category/>
</cp:coreProperties>
</file>