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b w:val="1"/>
          <w:bCs w:val="1"/>
          <w:sz w:val="28"/>
          <w:szCs w:val="28"/>
        </w:rPr>
      </w:pPr>
      <w:r w:rsidDel="00000000" w:rsidR="00000000" w:rsidRPr="00000000">
        <w:rPr>
          <w:rtl w:val="0"/>
        </w:rPr>
      </w:r>
    </w:p>
    <w:p w:rsidR="00000000" w:rsidDel="00000000" w:rsidP="00000000" w:rsidRDefault="00000000" w:rsidRPr="00000000" w14:paraId="00000002">
      <w:pPr>
        <w:spacing w:line="276" w:lineRule="auto"/>
        <w:jc w:val="center"/>
        <w:rPr>
          <w:b w:val="1"/>
          <w:bCs w:val="1"/>
          <w:sz w:val="28"/>
          <w:szCs w:val="28"/>
        </w:rPr>
      </w:pPr>
      <w:r w:rsidDel="00000000" w:rsidR="00000000" w:rsidRPr="00000000">
        <w:rPr>
          <w:rtl w:val="0"/>
        </w:rPr>
      </w:r>
    </w:p>
    <w:p w:rsidR="00000000" w:rsidDel="00000000" w:rsidP="00000000" w:rsidRDefault="00000000" w:rsidRPr="00000000" w14:paraId="00000003">
      <w:pPr>
        <w:spacing w:line="276" w:lineRule="auto"/>
        <w:jc w:val="center"/>
        <w:rPr>
          <w:b w:val="1"/>
          <w:bCs w:val="1"/>
          <w:sz w:val="28"/>
          <w:szCs w:val="28"/>
        </w:rPr>
      </w:pPr>
      <w:r w:rsidDel="00000000" w:rsidR="00000000" w:rsidRPr="00000000">
        <w:rPr/>
        <w:drawing>
          <wp:inline distB="0" distT="0" distL="0" distR="0">
            <wp:extent cx="2204990" cy="880230"/>
            <wp:effectExtent b="0" l="0" r="0" t="0"/>
            <wp:docPr descr="University of Wales Trinity Saint David - University Transcription Services" id="4" name="image1.png"/>
            <a:graphic>
              <a:graphicData uri="http://schemas.openxmlformats.org/drawingml/2006/picture">
                <pic:pic>
                  <pic:nvPicPr>
                    <pic:cNvPr descr="University of Wales Trinity Saint David - University Transcription Services" id="0" name="image1.png"/>
                    <pic:cNvPicPr preferRelativeResize="0"/>
                  </pic:nvPicPr>
                  <pic:blipFill>
                    <a:blip r:embed="rId7"/>
                    <a:srcRect b="0" l="0" r="0" t="0"/>
                    <a:stretch>
                      <a:fillRect/>
                    </a:stretch>
                  </pic:blipFill>
                  <pic:spPr>
                    <a:xfrm>
                      <a:off x="0" y="0"/>
                      <a:ext cx="2204990" cy="88023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276" w:lineRule="auto"/>
        <w:jc w:val="center"/>
        <w:rPr>
          <w:b w:val="1"/>
          <w:bCs w:val="1"/>
          <w:sz w:val="28"/>
          <w:szCs w:val="28"/>
        </w:rPr>
      </w:pPr>
      <w:r w:rsidDel="00000000" w:rsidR="00000000" w:rsidRPr="00000000">
        <w:rPr>
          <w:rtl w:val="0"/>
        </w:rPr>
      </w:r>
    </w:p>
    <w:tbl>
      <w:tblPr>
        <w:tblStyle w:val="Table1"/>
        <w:tblW w:w="7105.999999999999"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3004"/>
        <w:gridCol w:w="4102"/>
        <w:tblGridChange w:id="0">
          <w:tblGrid>
            <w:gridCol w:w="3004"/>
            <w:gridCol w:w="4102"/>
          </w:tblGrid>
        </w:tblGridChange>
      </w:tblGrid>
      <w:tr>
        <w:trPr>
          <w:cantSplit w:val="0"/>
          <w:trHeight w:val="423" w:hRule="atLeast"/>
          <w:tblHeader w:val="0"/>
        </w:trPr>
        <w:tc>
          <w:tcPr>
            <w:shd w:fill="329b21" w:val="clear"/>
          </w:tcPr>
          <w:p w:rsidR="00000000" w:rsidDel="00000000" w:rsidP="00000000" w:rsidRDefault="00000000" w:rsidRPr="00000000" w14:paraId="00000005">
            <w:pPr>
              <w:jc w:val="center"/>
              <w:rPr>
                <w:color w:val="000000"/>
              </w:rPr>
            </w:pPr>
            <w:r w:rsidDel="00000000" w:rsidR="00000000" w:rsidRPr="00000000">
              <w:rPr>
                <w:color w:val="000000"/>
                <w:rtl w:val="0"/>
              </w:rPr>
              <w:t xml:space="preserve">Details</w:t>
            </w:r>
          </w:p>
        </w:tc>
        <w:tc>
          <w:tcPr>
            <w:shd w:fill="329b21" w:val="clear"/>
          </w:tcPr>
          <w:p w:rsidR="00000000" w:rsidDel="00000000" w:rsidP="00000000" w:rsidRDefault="00000000" w:rsidRPr="00000000" w14:paraId="00000006">
            <w:pPr>
              <w:jc w:val="center"/>
              <w:rPr>
                <w:color w:val="000000"/>
              </w:rPr>
            </w:pPr>
            <w:r w:rsidDel="00000000" w:rsidR="00000000" w:rsidRPr="00000000">
              <w:rPr>
                <w:color w:val="000000"/>
                <w:rtl w:val="0"/>
              </w:rPr>
              <w:t xml:space="preserve">Information</w:t>
            </w:r>
          </w:p>
        </w:tc>
      </w:tr>
      <w:tr>
        <w:trPr>
          <w:cantSplit w:val="0"/>
          <w:trHeight w:val="858" w:hRule="atLeast"/>
          <w:tblHeader w:val="0"/>
        </w:trPr>
        <w:tc>
          <w:tcPr/>
          <w:p w:rsidR="00000000" w:rsidDel="00000000" w:rsidP="00000000" w:rsidRDefault="00000000" w:rsidRPr="00000000" w14:paraId="00000007">
            <w:pPr>
              <w:rPr>
                <w:color w:val="000000"/>
              </w:rPr>
            </w:pPr>
            <w:r w:rsidDel="00000000" w:rsidR="00000000" w:rsidRPr="00000000">
              <w:rPr>
                <w:color w:val="000000"/>
                <w:rtl w:val="0"/>
              </w:rPr>
              <w:t xml:space="preserve">Programme Name</w:t>
            </w:r>
          </w:p>
        </w:tc>
        <w:tc>
          <w:tcPr/>
          <w:p w:rsidR="00000000" w:rsidDel="00000000" w:rsidP="00000000" w:rsidRDefault="00000000" w:rsidRPr="00000000" w14:paraId="00000008">
            <w:pPr>
              <w:rPr>
                <w:color w:val="000000"/>
              </w:rPr>
            </w:pPr>
            <w:r w:rsidDel="00000000" w:rsidR="00000000" w:rsidRPr="00000000">
              <w:rPr>
                <w:color w:val="000000"/>
                <w:rtl w:val="0"/>
              </w:rPr>
              <w:t xml:space="preserve">Master of Business Administration (MBA)</w:t>
            </w:r>
          </w:p>
        </w:tc>
      </w:tr>
      <w:tr>
        <w:trPr>
          <w:cantSplit w:val="0"/>
          <w:trHeight w:val="858" w:hRule="atLeast"/>
          <w:tblHeader w:val="0"/>
        </w:trPr>
        <w:tc>
          <w:tcPr/>
          <w:p w:rsidR="00000000" w:rsidDel="00000000" w:rsidP="00000000" w:rsidRDefault="00000000" w:rsidRPr="00000000" w14:paraId="00000009">
            <w:pPr>
              <w:rPr>
                <w:color w:val="000000"/>
              </w:rPr>
            </w:pPr>
            <w:r w:rsidDel="00000000" w:rsidR="00000000" w:rsidRPr="00000000">
              <w:rPr>
                <w:color w:val="000000"/>
                <w:rtl w:val="0"/>
              </w:rPr>
              <w:t xml:space="preserve">Module Name and Code</w:t>
            </w:r>
          </w:p>
        </w:tc>
        <w:tc>
          <w:tcPr/>
          <w:p w:rsidR="00000000" w:rsidDel="00000000" w:rsidP="00000000" w:rsidRDefault="00000000" w:rsidRPr="00000000" w14:paraId="0000000A">
            <w:pPr>
              <w:rPr>
                <w:color w:val="000000"/>
              </w:rPr>
            </w:pPr>
            <w:r w:rsidDel="00000000" w:rsidR="00000000" w:rsidRPr="00000000">
              <w:rPr>
                <w:color w:val="000000"/>
                <w:rtl w:val="0"/>
              </w:rPr>
              <w:t xml:space="preserve">International Marketing: Principles and Practices (LCMB7026)</w:t>
            </w:r>
          </w:p>
        </w:tc>
      </w:tr>
      <w:tr>
        <w:trPr>
          <w:cantSplit w:val="0"/>
          <w:trHeight w:val="423" w:hRule="atLeast"/>
          <w:tblHeader w:val="0"/>
        </w:trPr>
        <w:tc>
          <w:tcPr/>
          <w:p w:rsidR="00000000" w:rsidDel="00000000" w:rsidP="00000000" w:rsidRDefault="00000000" w:rsidRPr="00000000" w14:paraId="0000000B">
            <w:pPr>
              <w:rPr>
                <w:color w:val="000000"/>
              </w:rPr>
            </w:pPr>
            <w:r w:rsidDel="00000000" w:rsidR="00000000" w:rsidRPr="00000000">
              <w:rPr>
                <w:color w:val="000000"/>
                <w:rtl w:val="0"/>
              </w:rPr>
              <w:t xml:space="preserve">Assessment Name</w:t>
            </w:r>
          </w:p>
        </w:tc>
        <w:tc>
          <w:tcPr/>
          <w:p w:rsidR="00000000" w:rsidDel="00000000" w:rsidP="00000000" w:rsidRDefault="00000000" w:rsidRPr="00000000" w14:paraId="0000000C">
            <w:pPr>
              <w:rPr>
                <w:color w:val="000000"/>
              </w:rPr>
            </w:pPr>
            <w:r w:rsidDel="00000000" w:rsidR="00000000" w:rsidRPr="00000000">
              <w:rPr>
                <w:color w:val="000000"/>
                <w:rtl w:val="0"/>
              </w:rPr>
              <w:t xml:space="preserve">Individual Report</w:t>
            </w:r>
          </w:p>
        </w:tc>
      </w:tr>
      <w:tr>
        <w:trPr>
          <w:cantSplit w:val="0"/>
          <w:trHeight w:val="1292" w:hRule="atLeast"/>
          <w:tblHeader w:val="0"/>
        </w:trPr>
        <w:tc>
          <w:tcPr/>
          <w:p w:rsidR="00000000" w:rsidDel="00000000" w:rsidP="00000000" w:rsidRDefault="00000000" w:rsidRPr="00000000" w14:paraId="0000000D">
            <w:pPr>
              <w:rPr>
                <w:color w:val="000000"/>
              </w:rPr>
            </w:pPr>
            <w:r w:rsidDel="00000000" w:rsidR="00000000" w:rsidRPr="00000000">
              <w:rPr>
                <w:color w:val="000000"/>
                <w:rtl w:val="0"/>
              </w:rPr>
              <w:t xml:space="preserve">Assessment Title</w:t>
            </w:r>
          </w:p>
        </w:tc>
        <w:tc>
          <w:tcPr/>
          <w:p w:rsidR="00000000" w:rsidDel="00000000" w:rsidP="00000000" w:rsidRDefault="00000000" w:rsidRPr="00000000" w14:paraId="0000000E">
            <w:pPr>
              <w:rPr>
                <w:color w:val="000000"/>
              </w:rPr>
            </w:pPr>
            <w:r w:rsidDel="00000000" w:rsidR="00000000" w:rsidRPr="00000000">
              <w:rPr>
                <w:color w:val="000000"/>
                <w:rtl w:val="0"/>
              </w:rPr>
              <w:t xml:space="preserve">International Marketing: Principles</w:t>
            </w:r>
          </w:p>
          <w:p w:rsidR="00000000" w:rsidDel="00000000" w:rsidP="00000000" w:rsidRDefault="00000000" w:rsidRPr="00000000" w14:paraId="0000000F">
            <w:pPr>
              <w:rPr>
                <w:color w:val="000000"/>
              </w:rPr>
            </w:pPr>
            <w:r w:rsidDel="00000000" w:rsidR="00000000" w:rsidRPr="00000000">
              <w:rPr>
                <w:color w:val="000000"/>
                <w:rtl w:val="0"/>
              </w:rPr>
              <w:t xml:space="preserve">and Practices</w:t>
            </w:r>
          </w:p>
        </w:tc>
      </w:tr>
      <w:tr>
        <w:trPr>
          <w:cantSplit w:val="0"/>
          <w:trHeight w:val="423" w:hRule="atLeast"/>
          <w:tblHeader w:val="0"/>
        </w:trPr>
        <w:tc>
          <w:tcPr/>
          <w:p w:rsidR="00000000" w:rsidDel="00000000" w:rsidP="00000000" w:rsidRDefault="00000000" w:rsidRPr="00000000" w14:paraId="00000010">
            <w:pPr>
              <w:rPr>
                <w:color w:val="000000"/>
              </w:rPr>
            </w:pPr>
            <w:r w:rsidDel="00000000" w:rsidR="00000000" w:rsidRPr="00000000">
              <w:rPr>
                <w:color w:val="000000"/>
                <w:rtl w:val="0"/>
              </w:rPr>
              <w:t xml:space="preserve">Internal Verifier</w:t>
            </w:r>
          </w:p>
        </w:tc>
        <w:tc>
          <w:tcPr/>
          <w:p w:rsidR="00000000" w:rsidDel="00000000" w:rsidP="00000000" w:rsidRDefault="00000000" w:rsidRPr="00000000" w14:paraId="00000011">
            <w:pPr>
              <w:rPr>
                <w:color w:val="000000"/>
              </w:rPr>
            </w:pPr>
            <w:r w:rsidDel="00000000" w:rsidR="00000000" w:rsidRPr="00000000">
              <w:rPr>
                <w:rtl w:val="0"/>
              </w:rPr>
            </w:r>
          </w:p>
        </w:tc>
      </w:tr>
      <w:tr>
        <w:trPr>
          <w:cantSplit w:val="0"/>
          <w:trHeight w:val="434" w:hRule="atLeast"/>
          <w:tblHeader w:val="0"/>
        </w:trPr>
        <w:tc>
          <w:tcPr/>
          <w:p w:rsidR="00000000" w:rsidDel="00000000" w:rsidP="00000000" w:rsidRDefault="00000000" w:rsidRPr="00000000" w14:paraId="00000012">
            <w:pPr>
              <w:rPr>
                <w:color w:val="000000"/>
              </w:rPr>
            </w:pPr>
            <w:r w:rsidDel="00000000" w:rsidR="00000000" w:rsidRPr="00000000">
              <w:rPr>
                <w:color w:val="000000"/>
                <w:rtl w:val="0"/>
              </w:rPr>
              <w:t xml:space="preserve">Student’s Name and ID</w:t>
            </w:r>
          </w:p>
        </w:tc>
        <w:tc>
          <w:tcPr/>
          <w:p w:rsidR="00000000" w:rsidDel="00000000" w:rsidP="00000000" w:rsidRDefault="00000000" w:rsidRPr="00000000" w14:paraId="00000013">
            <w:pPr>
              <w:rPr>
                <w:color w:val="000000"/>
              </w:rPr>
            </w:pPr>
            <w:r w:rsidDel="00000000" w:rsidR="00000000" w:rsidRPr="00000000">
              <w:rPr>
                <w:color w:val="000000"/>
                <w:rtl w:val="0"/>
              </w:rPr>
              <w:t xml:space="preserve">Name: Mahfuz Ahmed Sizan </w:t>
            </w:r>
          </w:p>
          <w:p w:rsidR="00000000" w:rsidDel="00000000" w:rsidP="00000000" w:rsidRDefault="00000000" w:rsidRPr="00000000" w14:paraId="00000014">
            <w:pPr>
              <w:rPr>
                <w:color w:val="000000"/>
              </w:rPr>
            </w:pPr>
            <w:r w:rsidDel="00000000" w:rsidR="00000000" w:rsidRPr="00000000">
              <w:rPr>
                <w:color w:val="000000"/>
                <w:rtl w:val="0"/>
              </w:rPr>
              <w:t xml:space="preserve">Id: 2432238</w:t>
            </w:r>
          </w:p>
        </w:tc>
      </w:tr>
      <w:tr>
        <w:trPr>
          <w:cantSplit w:val="0"/>
          <w:trHeight w:val="423" w:hRule="atLeast"/>
          <w:tblHeader w:val="0"/>
        </w:trPr>
        <w:tc>
          <w:tcPr/>
          <w:p w:rsidR="00000000" w:rsidDel="00000000" w:rsidP="00000000" w:rsidRDefault="00000000" w:rsidRPr="00000000" w14:paraId="00000015">
            <w:pPr>
              <w:rPr>
                <w:color w:val="000000"/>
              </w:rPr>
            </w:pPr>
            <w:r w:rsidDel="00000000" w:rsidR="00000000" w:rsidRPr="00000000">
              <w:rPr>
                <w:color w:val="000000"/>
                <w:rtl w:val="0"/>
              </w:rPr>
              <w:t xml:space="preserve">Date of Submission</w:t>
            </w:r>
          </w:p>
        </w:tc>
        <w:tc>
          <w:tcPr/>
          <w:p w:rsidR="00000000" w:rsidDel="00000000" w:rsidP="00000000" w:rsidRDefault="00000000" w:rsidRPr="00000000" w14:paraId="00000016">
            <w:pPr>
              <w:rPr>
                <w:color w:val="000000"/>
              </w:rPr>
            </w:pPr>
            <w:r w:rsidDel="00000000" w:rsidR="00000000" w:rsidRPr="00000000">
              <w:rPr>
                <w:color w:val="000000"/>
                <w:rtl w:val="0"/>
              </w:rPr>
              <w:t xml:space="preserve">19-12-25</w:t>
            </w:r>
          </w:p>
        </w:tc>
      </w:tr>
      <w:tr>
        <w:trPr>
          <w:cantSplit w:val="0"/>
          <w:trHeight w:val="434" w:hRule="atLeast"/>
          <w:tblHeader w:val="0"/>
        </w:trPr>
        <w:tc>
          <w:tcPr/>
          <w:p w:rsidR="00000000" w:rsidDel="00000000" w:rsidP="00000000" w:rsidRDefault="00000000" w:rsidRPr="00000000" w14:paraId="00000017">
            <w:pPr>
              <w:rPr>
                <w:color w:val="000000"/>
              </w:rPr>
            </w:pPr>
            <w:r w:rsidDel="00000000" w:rsidR="00000000" w:rsidRPr="00000000">
              <w:rPr>
                <w:color w:val="000000"/>
                <w:rtl w:val="0"/>
              </w:rPr>
              <w:t xml:space="preserve">Word Count</w:t>
            </w:r>
          </w:p>
        </w:tc>
        <w:tc>
          <w:tcPr/>
          <w:p w:rsidR="00000000" w:rsidDel="00000000" w:rsidP="00000000" w:rsidRDefault="00000000" w:rsidRPr="00000000" w14:paraId="00000018">
            <w:pPr>
              <w:rPr>
                <w:color w:val="000000"/>
              </w:rPr>
            </w:pPr>
            <w:r w:rsidDel="00000000" w:rsidR="00000000" w:rsidRPr="00000000">
              <w:rPr>
                <w:color w:val="000000"/>
                <w:rtl w:val="0"/>
              </w:rPr>
              <w:t xml:space="preserve">5290</w:t>
            </w:r>
          </w:p>
        </w:tc>
      </w:tr>
    </w:tbl>
    <w:p w:rsidR="00000000" w:rsidDel="00000000" w:rsidP="00000000" w:rsidRDefault="00000000" w:rsidRPr="00000000" w14:paraId="00000019">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jc w:val="center"/>
        <w:rPr/>
      </w:pPr>
      <w:bookmarkStart w:colFirst="0" w:colLast="0" w:name="_heading=h.o14kqjdlabse" w:id="0"/>
      <w:bookmarkEnd w:id="0"/>
      <w:r w:rsidDel="00000000" w:rsidR="00000000" w:rsidRPr="00000000">
        <w:rPr>
          <w:rtl w:val="0"/>
        </w:rPr>
        <w:t xml:space="preserve">Executive Summary</w:t>
      </w:r>
    </w:p>
    <w:p w:rsidR="00000000" w:rsidDel="00000000" w:rsidP="00000000" w:rsidRDefault="00000000" w:rsidRPr="00000000" w14:paraId="0000001B">
      <w:pPr>
        <w:rPr/>
      </w:pPr>
      <w:r w:rsidDel="00000000" w:rsidR="00000000" w:rsidRPr="00000000">
        <w:rPr>
          <w:rtl w:val="0"/>
        </w:rPr>
        <w:t xml:space="preserve">This report is a critical analysis of the international marketing of Starbucks in both United States and China. This analysis assesses the way Starbucks balances between global brand consistency and local market adaptation. Starbucks was chosen because of its vast international operations and the availability of secondary data. The United States is the home market of Starbucks, with a high level of brand awareness and high competition. China is a high-growth host market fuelled by urbanisation and changing consumer lifestyles.</w:t>
      </w:r>
    </w:p>
    <w:p w:rsidR="00000000" w:rsidDel="00000000" w:rsidP="00000000" w:rsidRDefault="00000000" w:rsidRPr="00000000" w14:paraId="0000001C">
      <w:pPr>
        <w:rPr/>
      </w:pPr>
      <w:r w:rsidDel="00000000" w:rsidR="00000000" w:rsidRPr="00000000">
        <w:rPr>
          <w:rtl w:val="0"/>
        </w:rPr>
        <w:t xml:space="preserve">The analysis uses the familiar international marketing models to guarantee systematic and comparative analysis. These are PEST analysis, cultural dimensions of Hofstede, the STP strategy, and the extended 7Ps marketing mix. Results show significant economic and cultural variations that have an impact on consumer behaviour and marketing success. The US consumers are habitual and convenience-oriented coffee consumers with high digitalization levels. Chinese associate Starbucks with aspirational, social, and experiential consumption but not with routine.</w:t>
      </w:r>
    </w:p>
    <w:p w:rsidR="00000000" w:rsidDel="00000000" w:rsidP="00000000" w:rsidRDefault="00000000" w:rsidRPr="00000000" w14:paraId="0000001D">
      <w:pPr>
        <w:rPr/>
      </w:pPr>
      <w:r w:rsidDel="00000000" w:rsidR="00000000" w:rsidRPr="00000000">
        <w:rPr>
          <w:rtl w:val="0"/>
        </w:rPr>
        <w:t xml:space="preserve">In these market conditions, Starbucks embraces differentiated segmentation and targeting strategies. The U.S. positioning revolves around daily high-value products and affordability. Positioning in China puts an orientation on low-cost luxury and social experience. The marketing mix analysis indicates that products, prices, and store formats are highly localised. Performance analysis reveals that the US provides stability in revenue, but China can provide potential growth in the long run.</w:t>
      </w:r>
    </w:p>
    <w:p w:rsidR="00000000" w:rsidDel="00000000" w:rsidP="00000000" w:rsidRDefault="00000000" w:rsidRPr="00000000" w14:paraId="0000001E">
      <w:pPr>
        <w:rPr/>
      </w:pPr>
      <w:r w:rsidDel="00000000" w:rsidR="00000000" w:rsidRPr="00000000">
        <w:rPr>
          <w:rtl w:val="0"/>
        </w:rPr>
        <w:t xml:space="preserve">In its ethical analysis, Starbucks has observed both ethical sourcing and sustainability in its markets. Nevertheless, ethical anticipates and issues vary based on regulatory and cultural settings. The report suggests creating digital efficiency in the United States and experiential differentiation in China. Generally, Starbucks is able to use strategic flexibility and cultural sensitivity to achieve effective international marketing management.</w:t>
      </w: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svvcc4dp1ahf" w:id="1"/>
      <w:bookmarkEnd w:id="1"/>
      <w:r w:rsidDel="00000000" w:rsidR="00000000" w:rsidRPr="00000000">
        <w:rPr>
          <w:rtl w:val="0"/>
        </w:rPr>
        <w:t xml:space="preserve">Table of Contents</w:t>
      </w:r>
    </w:p>
    <w:sdt>
      <w:sdtPr>
        <w:id w:val="-444664153"/>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o14kqjdlabs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Executive Summary</w:t>
              <w:tab/>
              <w:t xml:space="preserve">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svvcc4dp1ah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mju07f32tn5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Tables</w:t>
              <w:tab/>
              <w:t xml:space="preserve">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s0a6af4rb46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Figures</w:t>
              <w:tab/>
              <w:t xml:space="preserve">2</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7vtrauj3r8i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hyperlink>
          <w:hyperlink w:anchor="_heading=h.7vtrauj3r8i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_heading=h.7vtrauj3r8iz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i52j6qnl3jb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Brand &amp; Country Overview</w:t>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mc0w1pqrxm2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Socio-Cultural Context Comparison</w:t>
              <w:tab/>
              <w:t xml:space="preserve">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1uh88kjizad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STP Strategies Comparison</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levqzbf2j41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Marketing Mix (7Ps) Comparison</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h7r1v9tgnn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Performance Evaluation</w:t>
              <w:tab/>
              <w:t xml:space="preserve">15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t5nkkjfsnrd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Marketing Ethics Evaluation</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6lj3jth9bey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 Recommendations &amp; Conclusion.</w:t>
              <w:tab/>
              <w:t xml:space="preserve">19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uh43kr414re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8.1 Recommendations</w:t>
              <w:tab/>
              <w:t xml:space="preserve">19</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5nsnfz646a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8.2 Conclusion</w:t>
              <w:tab/>
              <w:t xml:space="preserve">20</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ygrfownrs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21</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Heading1"/>
        <w:rPr/>
      </w:pPr>
      <w:bookmarkStart w:colFirst="0" w:colLast="0" w:name="_heading=h.mju07f32tn5z" w:id="2"/>
      <w:bookmarkEnd w:id="2"/>
      <w:r w:rsidDel="00000000" w:rsidR="00000000" w:rsidRPr="00000000">
        <w:rPr>
          <w:rtl w:val="0"/>
        </w:rPr>
        <w:t xml:space="preserve">Table of Tables</w:t>
      </w:r>
    </w:p>
    <w:sdt>
      <w:sdtPr>
        <w:id w:val="-1640677786"/>
        <w:docPartObj>
          <w:docPartGallery w:val="Table of Contents"/>
          <w:docPartUnique w:val="1"/>
        </w:docPartObj>
      </w:sdtPr>
      <w:sdtContent>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1g41ivcwx75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PESTEL Analysis Summary: United States vs China</w:t>
              <w:tab/>
              <w:t xml:space="preserve">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qywtpkbl9jw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Marketing Mix (7Ps) Comparison: Starbucks – United States vs China</w:t>
              <w:tab/>
              <w:t xml:space="preserve">11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pStyle w:val="Heading1"/>
        <w:rPr/>
      </w:pPr>
      <w:bookmarkStart w:colFirst="0" w:colLast="0" w:name="_heading=h.s0a6af4rb46e" w:id="3"/>
      <w:bookmarkEnd w:id="3"/>
      <w:r w:rsidDel="00000000" w:rsidR="00000000" w:rsidRPr="00000000">
        <w:rPr>
          <w:rtl w:val="0"/>
        </w:rPr>
        <w:t xml:space="preserve">Table of Figures</w:t>
      </w:r>
    </w:p>
    <w:sdt>
      <w:sdtPr>
        <w:id w:val="-1223370657"/>
        <w:docPartObj>
          <w:docPartGallery w:val="Table of Contents"/>
          <w:docPartUnique w:val="1"/>
        </w:docPartObj>
      </w:sdtPr>
      <w:sdtContent>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51cz8pszdi4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Starbucks (Company Website)</w:t>
              <w:tab/>
              <w:t xml:space="preserve">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gue0p5mm5w6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Brand Perception Map (Starbucks – USA &amp; China) (Made by Authors)</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numPr>
          <w:ilvl w:val="0"/>
          <w:numId w:val="1"/>
        </w:numPr>
        <w:ind w:left="360" w:hanging="360"/>
        <w:rPr/>
      </w:pPr>
      <w:bookmarkStart w:colFirst="0" w:colLast="0" w:name="_heading=h.7vtrauj3r8iz" w:id="4"/>
      <w:bookmarkEnd w:id="4"/>
      <w:r w:rsidDel="00000000" w:rsidR="00000000" w:rsidRPr="00000000">
        <w:rPr>
          <w:rtl w:val="0"/>
        </w:rPr>
        <w:t xml:space="preserve">Introduction</w:t>
      </w:r>
    </w:p>
    <w:p w:rsidR="00000000" w:rsidDel="00000000" w:rsidP="00000000" w:rsidRDefault="00000000" w:rsidRPr="00000000" w14:paraId="0000003B">
      <w:pPr>
        <w:rPr/>
      </w:pPr>
      <w:r w:rsidDel="00000000" w:rsidR="00000000" w:rsidRPr="00000000">
        <w:rPr>
          <w:rtl w:val="0"/>
        </w:rPr>
        <w:t xml:space="preserve">This report is a critical comparison of the international marketing of Starbucks in the United States and China. It is to assess the way Starbucks adjusts and harmonises its marketing operations in culturally and economically diverse marketplaces. Analysis of international marketing assists companies in understanding how international strategies react to local markets and consumer behaviour (Hollensen, 2020). A good case study would be Starbucks due to its extensive operations (both in developed and emerging economies) to provide a good comparative analysis.</w:t>
      </w:r>
    </w:p>
    <w:p w:rsidR="00000000" w:rsidDel="00000000" w:rsidP="00000000" w:rsidRDefault="00000000" w:rsidRPr="00000000" w14:paraId="0000003C">
      <w:pPr>
        <w:rPr/>
      </w:pPr>
      <w:r w:rsidDel="00000000" w:rsidR="00000000" w:rsidRPr="00000000">
        <w:rPr>
          <w:rtl w:val="0"/>
        </w:rPr>
        <w:t xml:space="preserve">The US is chosen as the home market to Starbucks, which symbolizes maturity, strong brand recognition, and intense rivalry. China is chosen as a host market since it has a faster economic growth, growth in the middle class, with re-shaping consumption behavior. Culture, consumer values, and relationship expectations vary considerably in these nations and have a powerful impact on the effectiveness of marketing (Samaha, Beck, and Palmatier, 2014). The opposition enables analysis of cultural aspects influencing strategic marketing decisions.</w:t>
      </w:r>
    </w:p>
    <w:p w:rsidR="00000000" w:rsidDel="00000000" w:rsidP="00000000" w:rsidRDefault="00000000" w:rsidRPr="00000000" w14:paraId="0000003D">
      <w:pPr>
        <w:rPr/>
      </w:pPr>
      <w:r w:rsidDel="00000000" w:rsidR="00000000" w:rsidRPr="00000000">
        <w:rPr>
          <w:rtl w:val="0"/>
        </w:rPr>
        <w:t xml:space="preserve">Starbucks is also selected because of the broad accessibility of valid secondary data that underpins the analysis of facts. The massive processes in the two markets furnish enough insights regarding segmentation, prices, promotion, and service design. The theory of international marketing states that data-happy global brands enhance analytical reliability and academic rigor (Hollesen, 2020). This makes sure that there is informed comparison and not descriptive discussion.</w:t>
      </w:r>
    </w:p>
    <w:p w:rsidR="00000000" w:rsidDel="00000000" w:rsidP="00000000" w:rsidRDefault="00000000" w:rsidRPr="00000000" w14:paraId="0000003E">
      <w:pPr>
        <w:rPr/>
      </w:pPr>
      <w:r w:rsidDel="00000000" w:rsidR="00000000" w:rsidRPr="00000000">
        <w:rPr>
          <w:rtl w:val="0"/>
        </w:rPr>
        <w:t xml:space="preserve">The report uses the known frameworks related to marketing in order to organize the analysis. The cultural dimension framework by Hofstede explains how culture affects consumer behaviour and marketing reaction. The market focus of Starbucks in the two countries is measured using the Segmentation, Targeting, and Positioning model (Lancaster, 2017). The long 7Ps marketing mix model considers product, price, place, promotion, people, process, and the physical evidence tactics, which suits service-based organization (McCarthy and Perreault, 2004).</w:t>
      </w:r>
    </w:p>
    <w:p w:rsidR="00000000" w:rsidDel="00000000" w:rsidP="00000000" w:rsidRDefault="00000000" w:rsidRPr="00000000" w14:paraId="0000003F">
      <w:pPr>
        <w:rPr/>
      </w:pPr>
      <w:r w:rsidDel="00000000" w:rsidR="00000000" w:rsidRPr="00000000">
        <w:rPr>
          <w:rtl w:val="0"/>
        </w:rPr>
        <w:t xml:space="preserve">The report form opens with brand and country overview, then a socio-cultural comparison. The following sections examine STP strategies and marketing mix which culminate in performance and ethical reviews. This framework facilitates a systematic analysis and fits with the international marketing assessment criteria (Lancaster, 2017).</w:t>
      </w:r>
    </w:p>
    <w:p w:rsidR="00000000" w:rsidDel="00000000" w:rsidP="00000000" w:rsidRDefault="00000000" w:rsidRPr="00000000" w14:paraId="00000040">
      <w:pPr>
        <w:pStyle w:val="Heading1"/>
        <w:rPr/>
      </w:pPr>
      <w:bookmarkStart w:colFirst="0" w:colLast="0" w:name="_heading=h.i52j6qnl3jba" w:id="5"/>
      <w:bookmarkEnd w:id="5"/>
      <w:r w:rsidDel="00000000" w:rsidR="00000000" w:rsidRPr="00000000">
        <w:rPr>
          <w:rtl w:val="0"/>
        </w:rPr>
        <w:t xml:space="preserve">2. Brand &amp; Country Overview</w:t>
      </w:r>
    </w:p>
    <w:p w:rsidR="00000000" w:rsidDel="00000000" w:rsidP="00000000" w:rsidRDefault="00000000" w:rsidRPr="00000000" w14:paraId="00000041">
      <w:pPr>
        <w:keepNext w:val="1"/>
        <w:jc w:val="center"/>
        <w:rPr/>
      </w:pPr>
      <w:r w:rsidDel="00000000" w:rsidR="00000000" w:rsidRPr="00000000">
        <w:rPr/>
        <w:drawing>
          <wp:inline distB="0" distT="0" distL="0" distR="0">
            <wp:extent cx="4677161" cy="3117935"/>
            <wp:effectExtent b="0" l="0" r="0" t="0"/>
            <wp:docPr descr="Starbucks alcanza las 200 tiendas en España — idealista/news" id="6" name="image3.png"/>
            <a:graphic>
              <a:graphicData uri="http://schemas.openxmlformats.org/drawingml/2006/picture">
                <pic:pic>
                  <pic:nvPicPr>
                    <pic:cNvPr descr="Starbucks alcanza las 200 tiendas en España — idealista/news" id="0" name="image3.png"/>
                    <pic:cNvPicPr preferRelativeResize="0"/>
                  </pic:nvPicPr>
                  <pic:blipFill>
                    <a:blip r:embed="rId8"/>
                    <a:srcRect b="0" l="0" r="0" t="0"/>
                    <a:stretch>
                      <a:fillRect/>
                    </a:stretch>
                  </pic:blipFill>
                  <pic:spPr>
                    <a:xfrm>
                      <a:off x="0" y="0"/>
                      <a:ext cx="4677161" cy="3117935"/>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51cz8pszdi4y" w:id="6"/>
      <w:bookmarkEnd w:id="6"/>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1: Starbucks (Company Website)</w:t>
      </w:r>
    </w:p>
    <w:p w:rsidR="00000000" w:rsidDel="00000000" w:rsidP="00000000" w:rsidRDefault="00000000" w:rsidRPr="00000000" w14:paraId="00000043">
      <w:pPr>
        <w:rPr/>
      </w:pPr>
      <w:r w:rsidDel="00000000" w:rsidR="00000000" w:rsidRPr="00000000">
        <w:rPr>
          <w:rtl w:val="0"/>
        </w:rPr>
        <w:t xml:space="preserve">Starbucks was started in 1971 in Seattle, United States, as a retailer of specialty coffee. The firm originally specialized in the sale of quality coffee beans and brewing machines to customers. With time, Starbucks had become a global brand of a coffeehouse with a focus on premium drinks and customer experience. The company is all about inspiring and nurturing the human soul, one cup and one person at a time (Starbucks, 2023a). This mission is the basis of Starbucks' attention to quality, ethical sourcing, and community involvement on all global markets.</w:t>
      </w:r>
    </w:p>
    <w:p w:rsidR="00000000" w:rsidDel="00000000" w:rsidP="00000000" w:rsidRDefault="00000000" w:rsidRPr="00000000" w14:paraId="00000044">
      <w:pPr>
        <w:rPr/>
      </w:pPr>
      <w:r w:rsidDel="00000000" w:rsidR="00000000" w:rsidRPr="00000000">
        <w:rPr>
          <w:rtl w:val="0"/>
        </w:rPr>
        <w:t xml:space="preserve">The Starbucks international strategy is the brand standardisation with selective regional adaptation. It has over 38,000 stores across the world hence being the biggest coffeehouse chains globally (Statista, 2025). Its international approach centers on stable brand image, high-end status, and experience consumption. Meanwhile, Starbucks can customize service and products to local consumer tastes and cultural preferences (Yip and M, 2012). This equilibrium facilitates worldwide competence and still localizability on the market.</w:t>
      </w:r>
    </w:p>
    <w:p w:rsidR="00000000" w:rsidDel="00000000" w:rsidP="00000000" w:rsidRDefault="00000000" w:rsidRPr="00000000" w14:paraId="00000045">
      <w:pPr>
        <w:rPr/>
      </w:pPr>
      <w:r w:rsidDel="00000000" w:rsidR="00000000" w:rsidRPr="00000000">
        <w:rPr>
          <w:rtl w:val="0"/>
        </w:rPr>
        <w:t xml:space="preserve">United States is the home country and the largest market, which contributes the most revenue to Starbucks. The US market is one of strong brand recognition, dense stores, and intense competition. Starbucks has over 16,000 stores in the United States, which evidences the maturity and saturation of the market (Starbucks Corporation, 2024). The US market consumption is mostly routine and convenience-based, and it places high importance on speed, online ordering, and loyalty. Consequently, US growth opportunities are not expansionary, but incremental (Peng, 2017).</w:t>
      </w:r>
    </w:p>
    <w:p w:rsidR="00000000" w:rsidDel="00000000" w:rsidP="00000000" w:rsidRDefault="00000000" w:rsidRPr="00000000" w14:paraId="00000046">
      <w:pPr>
        <w:rPr/>
      </w:pPr>
      <w:r w:rsidDel="00000000" w:rsidR="00000000" w:rsidRPr="00000000">
        <w:rPr>
          <w:rtl w:val="0"/>
        </w:rPr>
        <w:t xml:space="preserve">China is the biggest host country or international growth market of Starbucks. Starbucks ventured into China in 1999 where it employed the joint venture as the means of dealing with regulatory and cultural risks. Joint ventures enabled Starbucks to learn more about the local markets and form supply chain alliances. Starbucks shifted to fully owned subsidiaries over time to have more strategic control and operational efficiency (Starbucks, 2023b). This change points to greater institutional adaptability and durability to the Chinese market.</w:t>
      </w:r>
    </w:p>
    <w:p w:rsidR="00000000" w:rsidDel="00000000" w:rsidP="00000000" w:rsidRDefault="00000000" w:rsidRPr="00000000" w14:paraId="00000047">
      <w:pPr>
        <w:rPr/>
      </w:pPr>
      <w:r w:rsidDel="00000000" w:rsidR="00000000" w:rsidRPr="00000000">
        <w:rPr>
          <w:rtl w:val="0"/>
        </w:rPr>
        <w:t xml:space="preserve">The competition is also varied in the United States and China. Starbucks has a stiff rivalry with brands like Dunkin', McDonald's, McCafes, and local coffee shops in the United States. Competing on price, convenience, and speed, Dunking targets value-conscious consumers. This competitive force strengthens premium positioning and experience-based differentiation of Starbucks (Peng, 2017). In the US, competition in the market prevents quick expansion of stores.</w:t>
      </w:r>
    </w:p>
    <w:p w:rsidR="00000000" w:rsidDel="00000000" w:rsidP="00000000" w:rsidRDefault="00000000" w:rsidRPr="00000000" w14:paraId="00000048">
      <w:pPr>
        <w:rPr/>
      </w:pPr>
      <w:r w:rsidDel="00000000" w:rsidR="00000000" w:rsidRPr="00000000">
        <w:rPr>
          <w:rtl w:val="0"/>
        </w:rPr>
        <w:t xml:space="preserve">Starbucks in China competes against foreign and local brands, the most significant of which are Luckin Coffee. Luckin Coffee employs aggressive pricing, strong digital advertising and dense stores. Luckin prioritizes convenience and delivery consumption as opposed to the experiential model of Starbucks. This threat environment compels Starbucks to juggle between high-end brand priority and local affordability expectations (Starbucks, 2023b). In light of competition, China is a high-growth market as the trend of urban incomes and coffee consumption is increasing.</w:t>
      </w:r>
    </w:p>
    <w:p w:rsidR="00000000" w:rsidDel="00000000" w:rsidP="00000000" w:rsidRDefault="00000000" w:rsidRPr="00000000" w14:paraId="00000049">
      <w:pPr>
        <w:rPr/>
      </w:pPr>
      <w:r w:rsidDel="00000000" w:rsidR="00000000" w:rsidRPr="00000000">
        <w:rPr>
          <w:rtl w:val="0"/>
        </w:rPr>
        <w:t xml:space="preserve">The internationalisation strategy at Starbucks builds on opposing market dynamics of saturation and growth. The US market has a stable cash flow and low growth potential. By comparison, China will have long-term growth through urbanisation and changing consumer lifestyles (Yip and M, 2012). Investment in China is part of how Starbucks prioritised emerging markets long ago to remain in the global growth (Starbucks Corporation, 2024).</w:t>
      </w:r>
    </w:p>
    <w:p w:rsidR="00000000" w:rsidDel="00000000" w:rsidP="00000000" w:rsidRDefault="00000000" w:rsidRPr="00000000" w14:paraId="0000004A">
      <w:pPr>
        <w:pStyle w:val="Heading1"/>
        <w:rPr/>
      </w:pPr>
      <w:bookmarkStart w:colFirst="0" w:colLast="0" w:name="_heading=h.mc0w1pqrxm2j" w:id="7"/>
      <w:bookmarkEnd w:id="7"/>
      <w:r w:rsidDel="00000000" w:rsidR="00000000" w:rsidRPr="00000000">
        <w:rPr>
          <w:rtl w:val="0"/>
        </w:rPr>
        <w:t xml:space="preserve">3. Socio-Cultural Context Comparison</w:t>
      </w:r>
    </w:p>
    <w:p w:rsidR="00000000" w:rsidDel="00000000" w:rsidP="00000000" w:rsidRDefault="00000000" w:rsidRPr="00000000" w14:paraId="0000004B">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1g41ivcwx756" w:id="8"/>
      <w:bookmarkEnd w:id="8"/>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1: PESTEL Analysis Summary: United States vs China</w:t>
      </w:r>
    </w:p>
    <w:tbl>
      <w:tblPr>
        <w:tblStyle w:val="Table2"/>
        <w:tblW w:w="9016.0" w:type="dxa"/>
        <w:jc w:val="left"/>
        <w:tblBorders>
          <w:top w:color="93cddc" w:space="0" w:sz="4" w:val="single"/>
          <w:left w:color="93cddc" w:space="0" w:sz="4" w:val="single"/>
          <w:bottom w:color="93cddc" w:space="0" w:sz="4" w:val="single"/>
          <w:right w:color="93cddc" w:space="0" w:sz="4" w:val="single"/>
          <w:insideH w:color="93cddc" w:space="0" w:sz="4" w:val="single"/>
          <w:insideV w:color="93cddc" w:space="0" w:sz="4" w:val="single"/>
        </w:tblBorders>
        <w:tblLayout w:type="fixed"/>
        <w:tblLook w:val="04A0"/>
      </w:tblPr>
      <w:tblGrid>
        <w:gridCol w:w="1883"/>
        <w:gridCol w:w="3485"/>
        <w:gridCol w:w="3648"/>
        <w:tblGridChange w:id="0">
          <w:tblGrid>
            <w:gridCol w:w="1883"/>
            <w:gridCol w:w="3485"/>
            <w:gridCol w:w="3648"/>
          </w:tblGrid>
        </w:tblGridChange>
      </w:tblGrid>
      <w:tr>
        <w:trPr>
          <w:cantSplit w:val="0"/>
          <w:tblHeader w:val="0"/>
        </w:trPr>
        <w:tc>
          <w:tcPr>
            <w:tcBorders>
              <w:top w:color="000000" w:space="0" w:sz="4" w:val="single"/>
              <w:left w:color="000000" w:space="0" w:sz="4" w:val="single"/>
            </w:tcBorders>
          </w:tcPr>
          <w:p w:rsidR="00000000" w:rsidDel="00000000" w:rsidP="00000000" w:rsidRDefault="00000000" w:rsidRPr="00000000" w14:paraId="0000004C">
            <w:pPr>
              <w:spacing w:after="200" w:lineRule="auto"/>
              <w:rPr/>
            </w:pPr>
            <w:r w:rsidDel="00000000" w:rsidR="00000000" w:rsidRPr="00000000">
              <w:rPr>
                <w:rtl w:val="0"/>
              </w:rPr>
              <w:t xml:space="preserve">Factor</w:t>
            </w:r>
          </w:p>
        </w:tc>
        <w:tc>
          <w:tcPr>
            <w:tcBorders>
              <w:top w:color="000000" w:space="0" w:sz="4" w:val="single"/>
            </w:tcBorders>
          </w:tcPr>
          <w:p w:rsidR="00000000" w:rsidDel="00000000" w:rsidP="00000000" w:rsidRDefault="00000000" w:rsidRPr="00000000" w14:paraId="0000004D">
            <w:pPr>
              <w:spacing w:after="200" w:lineRule="auto"/>
              <w:rPr/>
            </w:pPr>
            <w:r w:rsidDel="00000000" w:rsidR="00000000" w:rsidRPr="00000000">
              <w:rPr>
                <w:rtl w:val="0"/>
              </w:rPr>
              <w:t xml:space="preserve">United States</w:t>
            </w:r>
          </w:p>
        </w:tc>
        <w:tc>
          <w:tcPr>
            <w:tcBorders>
              <w:top w:color="000000" w:space="0" w:sz="4" w:val="single"/>
              <w:right w:color="000000" w:space="0" w:sz="4" w:val="single"/>
            </w:tcBorders>
          </w:tcPr>
          <w:p w:rsidR="00000000" w:rsidDel="00000000" w:rsidP="00000000" w:rsidRDefault="00000000" w:rsidRPr="00000000" w14:paraId="0000004E">
            <w:pPr>
              <w:spacing w:after="200" w:lineRule="auto"/>
              <w:rPr/>
            </w:pPr>
            <w:r w:rsidDel="00000000" w:rsidR="00000000" w:rsidRPr="00000000">
              <w:rPr>
                <w:rtl w:val="0"/>
              </w:rPr>
              <w:t xml:space="preserve">China</w:t>
            </w:r>
          </w:p>
        </w:tc>
      </w:tr>
      <w:tr>
        <w:trPr>
          <w:cantSplit w:val="0"/>
          <w:tblHeader w:val="0"/>
        </w:trPr>
        <w:tc>
          <w:tcPr>
            <w:tcBorders>
              <w:left w:color="000000" w:space="0" w:sz="4" w:val="single"/>
            </w:tcBorders>
          </w:tcPr>
          <w:p w:rsidR="00000000" w:rsidDel="00000000" w:rsidP="00000000" w:rsidRDefault="00000000" w:rsidRPr="00000000" w14:paraId="0000004F">
            <w:pPr>
              <w:spacing w:after="200" w:lineRule="auto"/>
              <w:rPr/>
            </w:pPr>
            <w:r w:rsidDel="00000000" w:rsidR="00000000" w:rsidRPr="00000000">
              <w:rPr>
                <w:rtl w:val="0"/>
              </w:rPr>
              <w:t xml:space="preserve">Political</w:t>
            </w:r>
          </w:p>
        </w:tc>
        <w:tc>
          <w:tcPr/>
          <w:p w:rsidR="00000000" w:rsidDel="00000000" w:rsidP="00000000" w:rsidRDefault="00000000" w:rsidRPr="00000000" w14:paraId="00000050">
            <w:pPr>
              <w:spacing w:after="200" w:lineRule="auto"/>
              <w:rPr/>
            </w:pPr>
            <w:r w:rsidDel="00000000" w:rsidR="00000000" w:rsidRPr="00000000">
              <w:rPr>
                <w:rtl w:val="0"/>
              </w:rPr>
              <w:t xml:space="preserve">Stable democratic system with transparent regulatory frameworks supporting foreign brands and competition (IMF, 2023).</w:t>
            </w:r>
          </w:p>
        </w:tc>
        <w:tc>
          <w:tcPr>
            <w:tcBorders>
              <w:right w:color="000000" w:space="0" w:sz="4" w:val="single"/>
            </w:tcBorders>
          </w:tcPr>
          <w:p w:rsidR="00000000" w:rsidDel="00000000" w:rsidP="00000000" w:rsidRDefault="00000000" w:rsidRPr="00000000" w14:paraId="00000051">
            <w:pPr>
              <w:spacing w:after="200" w:lineRule="auto"/>
              <w:rPr/>
            </w:pPr>
            <w:r w:rsidDel="00000000" w:rsidR="00000000" w:rsidRPr="00000000">
              <w:rPr>
                <w:rtl w:val="0"/>
              </w:rPr>
              <w:t xml:space="preserve">Strong central government with high regulatory control; foreign firms must align with state policies and approvals (IMF, 2023).</w:t>
            </w:r>
          </w:p>
        </w:tc>
      </w:tr>
      <w:tr>
        <w:trPr>
          <w:cantSplit w:val="0"/>
          <w:tblHeader w:val="0"/>
        </w:trPr>
        <w:tc>
          <w:tcPr>
            <w:tcBorders>
              <w:left w:color="000000" w:space="0" w:sz="4" w:val="single"/>
            </w:tcBorders>
          </w:tcPr>
          <w:p w:rsidR="00000000" w:rsidDel="00000000" w:rsidP="00000000" w:rsidRDefault="00000000" w:rsidRPr="00000000" w14:paraId="00000052">
            <w:pPr>
              <w:spacing w:after="200" w:lineRule="auto"/>
              <w:rPr/>
            </w:pPr>
            <w:r w:rsidDel="00000000" w:rsidR="00000000" w:rsidRPr="00000000">
              <w:rPr>
                <w:rtl w:val="0"/>
              </w:rPr>
              <w:t xml:space="preserve">Economic</w:t>
            </w:r>
          </w:p>
        </w:tc>
        <w:tc>
          <w:tcPr/>
          <w:p w:rsidR="00000000" w:rsidDel="00000000" w:rsidP="00000000" w:rsidRDefault="00000000" w:rsidRPr="00000000" w14:paraId="00000053">
            <w:pPr>
              <w:spacing w:after="200" w:lineRule="auto"/>
              <w:rPr/>
            </w:pPr>
            <w:r w:rsidDel="00000000" w:rsidR="00000000" w:rsidRPr="00000000">
              <w:rPr>
                <w:rtl w:val="0"/>
              </w:rPr>
              <w:t xml:space="preserve">Highly developed economy with GDP over USD 26 trillion and high GDP per capita (~USD 76,000), enabling strong purchasing power and premium consumption (IMF, 2023; World Bank, 2025).</w:t>
            </w:r>
          </w:p>
        </w:tc>
        <w:tc>
          <w:tcPr>
            <w:tcBorders>
              <w:right w:color="000000" w:space="0" w:sz="4" w:val="single"/>
            </w:tcBorders>
          </w:tcPr>
          <w:p w:rsidR="00000000" w:rsidDel="00000000" w:rsidP="00000000" w:rsidRDefault="00000000" w:rsidRPr="00000000" w14:paraId="00000054">
            <w:pPr>
              <w:spacing w:after="200" w:lineRule="auto"/>
              <w:rPr/>
            </w:pPr>
            <w:r w:rsidDel="00000000" w:rsidR="00000000" w:rsidRPr="00000000">
              <w:rPr>
                <w:rtl w:val="0"/>
              </w:rPr>
              <w:t xml:space="preserve">Rapidly industrialised economy with GDP around USD 18 trillion; lower GDP per capita (~USD 12,000) but large population creates strong aggregate consumption power (IMF, 2023; World Bank, 2025).</w:t>
            </w:r>
          </w:p>
        </w:tc>
      </w:tr>
      <w:tr>
        <w:trPr>
          <w:cantSplit w:val="0"/>
          <w:tblHeader w:val="0"/>
        </w:trPr>
        <w:tc>
          <w:tcPr>
            <w:tcBorders>
              <w:left w:color="000000" w:space="0" w:sz="4" w:val="single"/>
            </w:tcBorders>
          </w:tcPr>
          <w:p w:rsidR="00000000" w:rsidDel="00000000" w:rsidP="00000000" w:rsidRDefault="00000000" w:rsidRPr="00000000" w14:paraId="00000055">
            <w:pPr>
              <w:spacing w:after="200" w:lineRule="auto"/>
              <w:rPr/>
            </w:pPr>
            <w:r w:rsidDel="00000000" w:rsidR="00000000" w:rsidRPr="00000000">
              <w:rPr>
                <w:rtl w:val="0"/>
              </w:rPr>
              <w:t xml:space="preserve">Social</w:t>
            </w:r>
          </w:p>
        </w:tc>
        <w:tc>
          <w:tcPr/>
          <w:p w:rsidR="00000000" w:rsidDel="00000000" w:rsidP="00000000" w:rsidRDefault="00000000" w:rsidRPr="00000000" w14:paraId="00000056">
            <w:pPr>
              <w:spacing w:after="200" w:lineRule="auto"/>
              <w:rPr/>
            </w:pPr>
            <w:r w:rsidDel="00000000" w:rsidR="00000000" w:rsidRPr="00000000">
              <w:rPr>
                <w:rtl w:val="0"/>
              </w:rPr>
              <w:t xml:space="preserve">Individualistic culture with mature coffee consumption habits, strong takeaway culture, and preference for convenience and self-expression (De Mooij, 2019; Solomon, 2020).</w:t>
            </w:r>
          </w:p>
        </w:tc>
        <w:tc>
          <w:tcPr>
            <w:tcBorders>
              <w:right w:color="000000" w:space="0" w:sz="4" w:val="single"/>
            </w:tcBorders>
          </w:tcPr>
          <w:p w:rsidR="00000000" w:rsidDel="00000000" w:rsidP="00000000" w:rsidRDefault="00000000" w:rsidRPr="00000000" w14:paraId="00000057">
            <w:pPr>
              <w:spacing w:after="200" w:lineRule="auto"/>
              <w:rPr/>
            </w:pPr>
            <w:r w:rsidDel="00000000" w:rsidR="00000000" w:rsidRPr="00000000">
              <w:rPr>
                <w:rtl w:val="0"/>
              </w:rPr>
              <w:t xml:space="preserve">Collectivist culture with historical tea consumption; growing coffee demand among younger consumers driven by urbanisation, westernisation, and social experiences (De Mooij, 2019; Solomon, 2020).</w:t>
            </w:r>
          </w:p>
        </w:tc>
      </w:tr>
      <w:tr>
        <w:trPr>
          <w:cantSplit w:val="0"/>
          <w:tblHeader w:val="0"/>
        </w:trPr>
        <w:tc>
          <w:tcPr>
            <w:tcBorders>
              <w:left w:color="000000" w:space="0" w:sz="4" w:val="single"/>
            </w:tcBorders>
          </w:tcPr>
          <w:p w:rsidR="00000000" w:rsidDel="00000000" w:rsidP="00000000" w:rsidRDefault="00000000" w:rsidRPr="00000000" w14:paraId="00000058">
            <w:pPr>
              <w:spacing w:after="200" w:lineRule="auto"/>
              <w:rPr/>
            </w:pPr>
            <w:r w:rsidDel="00000000" w:rsidR="00000000" w:rsidRPr="00000000">
              <w:rPr>
                <w:rtl w:val="0"/>
              </w:rPr>
              <w:t xml:space="preserve">Technological</w:t>
            </w:r>
          </w:p>
        </w:tc>
        <w:tc>
          <w:tcPr/>
          <w:p w:rsidR="00000000" w:rsidDel="00000000" w:rsidP="00000000" w:rsidRDefault="00000000" w:rsidRPr="00000000" w14:paraId="00000059">
            <w:pPr>
              <w:spacing w:after="200" w:lineRule="auto"/>
              <w:rPr/>
            </w:pPr>
            <w:r w:rsidDel="00000000" w:rsidR="00000000" w:rsidRPr="00000000">
              <w:rPr>
                <w:rtl w:val="0"/>
              </w:rPr>
              <w:t xml:space="preserve">Advanced retail and digital platforms, but fragmented payment systems with moderate adoption of mobile wallets (Zhang et al., 2018).</w:t>
            </w:r>
          </w:p>
        </w:tc>
        <w:tc>
          <w:tcPr>
            <w:tcBorders>
              <w:right w:color="000000" w:space="0" w:sz="4" w:val="single"/>
            </w:tcBorders>
          </w:tcPr>
          <w:p w:rsidR="00000000" w:rsidDel="00000000" w:rsidP="00000000" w:rsidRDefault="00000000" w:rsidRPr="00000000" w14:paraId="0000005A">
            <w:pPr>
              <w:spacing w:after="200" w:lineRule="auto"/>
              <w:rPr/>
            </w:pPr>
            <w:r w:rsidDel="00000000" w:rsidR="00000000" w:rsidRPr="00000000">
              <w:rPr>
                <w:rtl w:val="0"/>
              </w:rPr>
              <w:t xml:space="preserve">Highly digitised consumer ecosystem with widespread mobile payments, social commerce, and app-based ordering shaping consumption behaviour (Zhang et al., 2018).</w:t>
            </w:r>
          </w:p>
        </w:tc>
      </w:tr>
      <w:tr>
        <w:trPr>
          <w:cantSplit w:val="0"/>
          <w:tblHeader w:val="0"/>
        </w:trPr>
        <w:tc>
          <w:tcPr>
            <w:tcBorders>
              <w:left w:color="000000" w:space="0" w:sz="4" w:val="single"/>
            </w:tcBorders>
          </w:tcPr>
          <w:p w:rsidR="00000000" w:rsidDel="00000000" w:rsidP="00000000" w:rsidRDefault="00000000" w:rsidRPr="00000000" w14:paraId="0000005B">
            <w:pPr>
              <w:spacing w:after="200" w:lineRule="auto"/>
              <w:rPr/>
            </w:pPr>
            <w:r w:rsidDel="00000000" w:rsidR="00000000" w:rsidRPr="00000000">
              <w:rPr>
                <w:rtl w:val="0"/>
              </w:rPr>
              <w:t xml:space="preserve">Environmental</w:t>
            </w:r>
          </w:p>
        </w:tc>
        <w:tc>
          <w:tcPr/>
          <w:p w:rsidR="00000000" w:rsidDel="00000000" w:rsidP="00000000" w:rsidRDefault="00000000" w:rsidRPr="00000000" w14:paraId="0000005C">
            <w:pPr>
              <w:spacing w:after="200" w:lineRule="auto"/>
              <w:rPr/>
            </w:pPr>
            <w:r w:rsidDel="00000000" w:rsidR="00000000" w:rsidRPr="00000000">
              <w:rPr>
                <w:rtl w:val="0"/>
              </w:rPr>
              <w:t xml:space="preserve">Increasing consumer awareness of sustainability, ethical sourcing, and environmental responsibility influencing brand choice (Solomon, 2020).</w:t>
            </w:r>
          </w:p>
        </w:tc>
        <w:tc>
          <w:tcPr>
            <w:tcBorders>
              <w:right w:color="000000" w:space="0" w:sz="4" w:val="single"/>
            </w:tcBorders>
          </w:tcPr>
          <w:p w:rsidR="00000000" w:rsidDel="00000000" w:rsidP="00000000" w:rsidRDefault="00000000" w:rsidRPr="00000000" w14:paraId="0000005D">
            <w:pPr>
              <w:spacing w:after="200" w:lineRule="auto"/>
              <w:rPr/>
            </w:pPr>
            <w:r w:rsidDel="00000000" w:rsidR="00000000" w:rsidRPr="00000000">
              <w:rPr>
                <w:rtl w:val="0"/>
              </w:rPr>
              <w:t xml:space="preserve">Growing environmental regulations and rising awareness, though sustainability concerns are often secondary to price and status considerations (Solomon, 2020).</w:t>
            </w:r>
          </w:p>
        </w:tc>
      </w:tr>
      <w:tr>
        <w:trPr>
          <w:cantSplit w:val="0"/>
          <w:tblHeader w:val="0"/>
        </w:trPr>
        <w:tc>
          <w:tcPr>
            <w:tcBorders>
              <w:left w:color="000000" w:space="0" w:sz="4" w:val="single"/>
              <w:bottom w:color="000000" w:space="0" w:sz="4" w:val="single"/>
            </w:tcBorders>
          </w:tcPr>
          <w:p w:rsidR="00000000" w:rsidDel="00000000" w:rsidP="00000000" w:rsidRDefault="00000000" w:rsidRPr="00000000" w14:paraId="0000005E">
            <w:pPr>
              <w:spacing w:after="200" w:lineRule="auto"/>
              <w:rPr/>
            </w:pPr>
            <w:r w:rsidDel="00000000" w:rsidR="00000000" w:rsidRPr="00000000">
              <w:rPr>
                <w:rtl w:val="0"/>
              </w:rPr>
              <w:t xml:space="preserve">Legal</w:t>
            </w:r>
          </w:p>
        </w:tc>
        <w:tc>
          <w:tcPr>
            <w:tcBorders>
              <w:bottom w:color="000000" w:space="0" w:sz="4" w:val="single"/>
            </w:tcBorders>
          </w:tcPr>
          <w:p w:rsidR="00000000" w:rsidDel="00000000" w:rsidP="00000000" w:rsidRDefault="00000000" w:rsidRPr="00000000" w14:paraId="0000005F">
            <w:pPr>
              <w:spacing w:after="200" w:lineRule="auto"/>
              <w:rPr/>
            </w:pPr>
            <w:r w:rsidDel="00000000" w:rsidR="00000000" w:rsidRPr="00000000">
              <w:rPr>
                <w:rtl w:val="0"/>
              </w:rPr>
              <w:t xml:space="preserve">Strong intellectual property protection, labour laws, and consumer rights creating predictable operating conditions (IMF, 2023).</w:t>
            </w:r>
          </w:p>
        </w:tc>
        <w:tc>
          <w:tcPr>
            <w:tcBorders>
              <w:bottom w:color="000000" w:space="0" w:sz="4" w:val="single"/>
              <w:right w:color="000000" w:space="0" w:sz="4" w:val="single"/>
            </w:tcBorders>
          </w:tcPr>
          <w:p w:rsidR="00000000" w:rsidDel="00000000" w:rsidP="00000000" w:rsidRDefault="00000000" w:rsidRPr="00000000" w14:paraId="00000060">
            <w:pPr>
              <w:spacing w:after="200" w:lineRule="auto"/>
              <w:rPr/>
            </w:pPr>
            <w:r w:rsidDel="00000000" w:rsidR="00000000" w:rsidRPr="00000000">
              <w:rPr>
                <w:rtl w:val="0"/>
              </w:rPr>
              <w:t xml:space="preserve">Complex legal environment with evolving IP enforcement and strict compliance requirements for foreign firms (IMF, 2023).</w:t>
            </w:r>
          </w:p>
        </w:tc>
      </w:tr>
    </w:tbl>
    <w:p w:rsidR="00000000" w:rsidDel="00000000" w:rsidP="00000000" w:rsidRDefault="00000000" w:rsidRPr="00000000" w14:paraId="00000061">
      <w:pPr>
        <w:spacing w:before="240" w:lineRule="auto"/>
        <w:rPr/>
      </w:pPr>
      <w:r w:rsidDel="00000000" w:rsidR="00000000" w:rsidRPr="00000000">
        <w:rPr>
          <w:rtl w:val="0"/>
        </w:rPr>
        <w:t xml:space="preserve">The socio-cultural environment is a major factor that affects international marketing strategy and consumer behaviour in national markets. The United States and China significantly vary in the scales, distributions of incomes, and maturity of consumption. In 2023, the United States had registered a GDP of over USD 26 trillion, qualifying it to be a well-developed economy (IMF, 2023). China has a GDP of about USD 18 trillion, which indicates increased growth and industrialization (IMF, 2023). Although the GDP per capita of China is low, its high population presents high aggregate consumption power. According to World Bank records, the US GDP was per capita USD 76,000 and China was close to USD12,000 in 2023 (World Bank, 2025). These income disparities influence consumer buying behavior and affordability of premium products.</w:t>
      </w:r>
    </w:p>
    <w:p w:rsidR="00000000" w:rsidDel="00000000" w:rsidP="00000000" w:rsidRDefault="00000000" w:rsidRPr="00000000" w14:paraId="00000062">
      <w:pPr>
        <w:rPr/>
      </w:pPr>
      <w:r w:rsidDel="00000000" w:rsidR="00000000" w:rsidRPr="00000000">
        <w:rPr>
          <w:rtl w:val="0"/>
        </w:rPr>
        <w:t xml:space="preserve">There are also differences in consumption patterns in the two countries. The USA has mature consumer markets with discretionary income and strong high coffee drinking behaviors. Many American consumers buy coffee on a daily basis, which supports their outing to the stores. Conversely, China is a new coffee market, which has a past history of tea drinking. Younger Chinese consumers are showing a growing demand of coffee due to rising urban incomes and westernised lifestyles (De Mooij, 2019). This shift generates international coffee brands with aspirational segments.</w:t>
      </w:r>
    </w:p>
    <w:p w:rsidR="00000000" w:rsidDel="00000000" w:rsidP="00000000" w:rsidRDefault="00000000" w:rsidRPr="00000000" w14:paraId="00000063">
      <w:pPr>
        <w:rPr/>
      </w:pPr>
      <w:r w:rsidDel="00000000" w:rsidR="00000000" w:rsidRPr="00000000">
        <w:rPr>
          <w:rtl w:val="0"/>
        </w:rPr>
        <w:t xml:space="preserve">Cultural differences also affect consumer behaviour and marketing strategy. The cultural framework provided by Hofstede underscores individualism in the U.S. and collectivism in China. American customers cherish individual selection, self-expression, and consumability. Chinese consumers focus on group harmony, social approval, and group experiences when making buying decisions (De Mooij, 2019). These disparities impact on brand communication and customer relationship strategies.</w:t>
      </w:r>
    </w:p>
    <w:p w:rsidR="00000000" w:rsidDel="00000000" w:rsidP="00000000" w:rsidRDefault="00000000" w:rsidRPr="00000000" w14:paraId="00000064">
      <w:pPr>
        <w:rPr/>
      </w:pPr>
      <w:r w:rsidDel="00000000" w:rsidR="00000000" w:rsidRPr="00000000">
        <w:rPr>
          <w:rtl w:val="0"/>
        </w:rPr>
        <w:t xml:space="preserve">Service expectations also differ due to the power distance existing in both countries. China has a greater power distance, i.e., consumers are less hesitant to accept an unequal system, authority. The United States, conversely, does show lesser power distance, with anticipation of equality and informal services. These variations affect the customer service design and staff-customer relationships in shopping centers (Solomon, 2020). The Chinese are especially sensitive to service consistency and respect to authority.</w:t>
      </w:r>
    </w:p>
    <w:p w:rsidR="00000000" w:rsidDel="00000000" w:rsidP="00000000" w:rsidRDefault="00000000" w:rsidRPr="00000000" w14:paraId="00000065">
      <w:pPr>
        <w:rPr/>
      </w:pPr>
      <w:r w:rsidDel="00000000" w:rsidR="00000000" w:rsidRPr="00000000">
        <w:rPr>
          <w:rtl w:val="0"/>
        </w:rPr>
        <w:t xml:space="preserve">Chinese and American consumers are also differentiated by long-term orientation. China rates high in long-term orientation, which displays values of future focus and persistence. Customers would invest more in the brands that offer quality and status in the long run. The US has a lower score, which means that it tends towards immediate gratification and quick gains (De Mooij, 2019). This impacts promotional messages and loyalty programs in markets.</w:t>
      </w:r>
    </w:p>
    <w:p w:rsidR="00000000" w:rsidDel="00000000" w:rsidP="00000000" w:rsidRDefault="00000000" w:rsidRPr="00000000" w14:paraId="00000066">
      <w:pPr>
        <w:rPr/>
      </w:pPr>
      <w:r w:rsidDel="00000000" w:rsidR="00000000" w:rsidRPr="00000000">
        <w:rPr>
          <w:rtl w:val="0"/>
        </w:rPr>
        <w:t xml:space="preserve">Bev consumption norms are also influenced by subjective culture. The culture of coffee is so ingrained in American life, habits, and networking. Coffeehouses play practical and social roles in the American city life. The culture of tea in China is historical, as it represents tradition and social harmony. The use of coffee is linked to modernity, status, and Western influence more (Solomon, 2020). Consequently, in China, coffee stores tend to serve as symbolic social places, but not convenience stores.</w:t>
      </w:r>
    </w:p>
    <w:p w:rsidR="00000000" w:rsidDel="00000000" w:rsidP="00000000" w:rsidRDefault="00000000" w:rsidRPr="00000000" w14:paraId="00000067">
      <w:pPr>
        <w:rPr/>
      </w:pPr>
      <w:r w:rsidDel="00000000" w:rsidR="00000000" w:rsidRPr="00000000">
        <w:rPr>
          <w:rtl w:val="0"/>
        </w:rPr>
        <w:t xml:space="preserve">Markets also vary in terms of social consumption norms. American consumers tend to buy drinks separately and in a takeaway manner. Chinese buyers consume more products collectively and engage in social sharing. Digital payment usage is increasing in China as well, which encourages mobile ordering and social gifting behaviours (Zhang et al., 2018). These socio-cultural variations necessitate specialist marketing to elicit pertinence and success in both markets. </w:t>
      </w:r>
    </w:p>
    <w:p w:rsidR="00000000" w:rsidDel="00000000" w:rsidP="00000000" w:rsidRDefault="00000000" w:rsidRPr="00000000" w14:paraId="00000068">
      <w:pPr>
        <w:pStyle w:val="Heading1"/>
        <w:rPr/>
      </w:pPr>
      <w:bookmarkStart w:colFirst="0" w:colLast="0" w:name="_heading=h.1uh88kjizadf" w:id="9"/>
      <w:bookmarkEnd w:id="9"/>
      <w:r w:rsidDel="00000000" w:rsidR="00000000" w:rsidRPr="00000000">
        <w:rPr>
          <w:rtl w:val="0"/>
        </w:rPr>
        <w:t xml:space="preserve">4. STP Strategies Comparison</w:t>
      </w:r>
    </w:p>
    <w:p w:rsidR="00000000" w:rsidDel="00000000" w:rsidP="00000000" w:rsidRDefault="00000000" w:rsidRPr="00000000" w14:paraId="00000069">
      <w:pPr>
        <w:rPr/>
      </w:pPr>
      <w:r w:rsidDel="00000000" w:rsidR="00000000" w:rsidRPr="00000000">
        <w:rPr>
          <w:rtl w:val="0"/>
        </w:rPr>
        <w:t xml:space="preserve">Segmentation is a fundamental strategic instrument that will enable Starbucks get different types of consumers in global markets. Starbucks uses behavioural, psychographic, and demographic segmentation to target customers in the United States and China. US customers are working professionals, students, along with middle-income households having regular disposable income. Starbucks in China focuses on the growing middle income or professionals and students in urban areas (Wedel and Kamakura, 2012). Such demographic variations affect the price elasticity, consumption rate and product tastes.</w:t>
      </w:r>
    </w:p>
    <w:p w:rsidR="00000000" w:rsidDel="00000000" w:rsidP="00000000" w:rsidRDefault="00000000" w:rsidRPr="00000000" w14:paraId="0000006A">
      <w:pPr>
        <w:rPr/>
      </w:pPr>
      <w:r w:rsidDel="00000000" w:rsidR="00000000" w:rsidRPr="00000000">
        <w:rPr>
          <w:rtl w:val="0"/>
        </w:rPr>
        <w:t xml:space="preserve">Psychographic segmentation further differentiates the consumers in the two markets. American consumers tend to value convenience, speed, as well as functional value in buying coffee. Coffee drinking in the US is a routine behavior and a way of life. Conversely, Chinese customers link Starbucks to westernness, affluence, and social status (Maguire and Hu, 2013). These psychographic characteristics determine the brand perception and customer motivation in a different manner in various markets.</w:t>
      </w:r>
    </w:p>
    <w:p w:rsidR="00000000" w:rsidDel="00000000" w:rsidP="00000000" w:rsidRDefault="00000000" w:rsidRPr="00000000" w14:paraId="0000006B">
      <w:pPr>
        <w:rPr/>
      </w:pPr>
      <w:r w:rsidDel="00000000" w:rsidR="00000000" w:rsidRPr="00000000">
        <w:rPr>
          <w:rtl w:val="0"/>
        </w:rPr>
        <w:t xml:space="preserve">Further contrasts in consumption are shown in behavioural segmentation. US customers tend to order coffee one by one and often in a mobile ordering and drive-through fashion. The loyalty programs promote repetitive buying and habituation. Chinese customers have lower shopping frequency in social visits but have higher per-visit transaction value. Chinese Starbucks stores are more social than transactional ones (Luca and Pegan, 2014). Such behavioural patterns demand varying promotional and service tactics.</w:t>
      </w:r>
    </w:p>
    <w:p w:rsidR="00000000" w:rsidDel="00000000" w:rsidP="00000000" w:rsidRDefault="00000000" w:rsidRPr="00000000" w14:paraId="0000006C">
      <w:pPr>
        <w:rPr/>
      </w:pPr>
      <w:r w:rsidDel="00000000" w:rsidR="00000000" w:rsidRPr="00000000">
        <w:rPr>
          <w:rtl w:val="0"/>
        </w:rPr>
        <w:t xml:space="preserve">These targeting differences are exhibited through targeting strategies. Starbucks in the United States focuses on time, place, and habitual consumers who demand consistency and speed. WeChat and reward schemes facilitate recurrence and business productivity. This targeting is appropriate to mature market conditions and competition (Abeysekera, 2020). In the US, Starbucks is concerned with retention and not a quick way of acquiring customers.</w:t>
      </w:r>
    </w:p>
    <w:p w:rsidR="00000000" w:rsidDel="00000000" w:rsidP="00000000" w:rsidRDefault="00000000" w:rsidRPr="00000000" w14:paraId="0000006D">
      <w:pPr>
        <w:rPr/>
      </w:pPr>
      <w:r w:rsidDel="00000000" w:rsidR="00000000" w:rsidRPr="00000000">
        <w:rPr>
          <w:rtl w:val="0"/>
        </w:rPr>
        <w:t xml:space="preserve">Starbucks' focus in China includes aspirational urban middle-class earners who demand upscale experiences. These consumers appreciate branded spaces, sociality, and symbolic consumption. The stores of Starbucks are arranged like natural third places to relax and chat (Maguire and Hu, 2013). This targeting strategy augments brand aspiration and long-term customer relationships.</w:t>
      </w:r>
    </w:p>
    <w:p w:rsidR="00000000" w:rsidDel="00000000" w:rsidP="00000000" w:rsidRDefault="00000000" w:rsidRPr="00000000" w14:paraId="0000006E">
      <w:pPr>
        <w:rPr/>
      </w:pPr>
      <w:r w:rsidDel="00000000" w:rsidR="00000000" w:rsidRPr="00000000">
        <w:rPr>
          <w:rtl w:val="0"/>
        </w:rPr>
        <w:t xml:space="preserve">Positioning strategies vary and retain main brand continuity. Starbucks is a brand of affordable luxury in the United States, as an everyday premium. The consumers also view Starbucks as superior in quality to fast-food coffee but available on a daily basis (Keller, 2013). This positioning balances the mass-market and premium branding.</w:t>
      </w:r>
    </w:p>
    <w:p w:rsidR="00000000" w:rsidDel="00000000" w:rsidP="00000000" w:rsidRDefault="00000000" w:rsidRPr="00000000" w14:paraId="0000006F">
      <w:pPr>
        <w:rPr/>
      </w:pPr>
      <w:r w:rsidDel="00000000" w:rsidR="00000000" w:rsidRPr="00000000">
        <w:rPr>
          <w:rtl w:val="0"/>
        </w:rPr>
        <w:t xml:space="preserve">Starbucks is an affordable luxury brand positioned in China, related to status and modernity. Compared to local substitutes, prices are relatively high, which supports exclusivity. This aspirational positioning is helped by the Starbucks store design and service environment (Gordon, 2023). The brand represents international luxury, not daily use.</w:t>
      </w:r>
    </w:p>
    <w:p w:rsidR="00000000" w:rsidDel="00000000" w:rsidP="00000000" w:rsidRDefault="00000000" w:rsidRPr="00000000" w14:paraId="00000070">
      <w:pPr>
        <w:keepNext w:val="1"/>
        <w:rPr/>
      </w:pPr>
      <w:r w:rsidDel="00000000" w:rsidR="00000000" w:rsidRPr="00000000">
        <w:rPr/>
        <w:drawing>
          <wp:inline distB="0" distT="0" distL="0" distR="0">
            <wp:extent cx="5534071" cy="3480941"/>
            <wp:effectExtent b="0" l="0" r="0" t="0"/>
            <wp:docPr id="5" name="image2.png"/>
            <a:graphic>
              <a:graphicData uri="http://schemas.openxmlformats.org/drawingml/2006/picture">
                <pic:pic>
                  <pic:nvPicPr>
                    <pic:cNvPr id="0" name="image2.png"/>
                    <pic:cNvPicPr preferRelativeResize="0"/>
                  </pic:nvPicPr>
                  <pic:blipFill>
                    <a:blip r:embed="rId9"/>
                    <a:srcRect b="5850" l="32462" r="8708" t="28364"/>
                    <a:stretch>
                      <a:fillRect/>
                    </a:stretch>
                  </pic:blipFill>
                  <pic:spPr>
                    <a:xfrm>
                      <a:off x="0" y="0"/>
                      <a:ext cx="5534071" cy="3480941"/>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gue0p5mm5w6u" w:id="10"/>
      <w:bookmarkEnd w:id="10"/>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2: Brand Perception Map (Starbucks – USA &amp; China) (Made by Authors)</w:t>
      </w:r>
    </w:p>
    <w:p w:rsidR="00000000" w:rsidDel="00000000" w:rsidP="00000000" w:rsidRDefault="00000000" w:rsidRPr="00000000" w14:paraId="00000072">
      <w:pPr>
        <w:rPr/>
      </w:pPr>
      <w:r w:rsidDel="00000000" w:rsidR="00000000" w:rsidRPr="00000000">
        <w:rPr>
          <w:rtl w:val="0"/>
        </w:rPr>
        <w:t xml:space="preserve">These differences can be visualized as a perceptual positioning map price versus experiential value. The map indicates that Starbucks is more experiential in China than in the United States. Although localisation, Starbucks has created a global brand by ensuring quality, level of service, and looks (Keller, 2013). Such standardisation and localisation bring strong brand equity and satisfaction of local consumer expectations to the Starbucks international brand (Wedel and Kamakura, 2012).</w:t>
      </w:r>
    </w:p>
    <w:p w:rsidR="00000000" w:rsidDel="00000000" w:rsidP="00000000" w:rsidRDefault="00000000" w:rsidRPr="00000000" w14:paraId="00000073">
      <w:pPr>
        <w:pStyle w:val="Heading1"/>
        <w:rPr/>
      </w:pPr>
      <w:bookmarkStart w:colFirst="0" w:colLast="0" w:name="_heading=h.levqzbf2j41f" w:id="11"/>
      <w:bookmarkEnd w:id="11"/>
      <w:r w:rsidDel="00000000" w:rsidR="00000000" w:rsidRPr="00000000">
        <w:rPr>
          <w:rtl w:val="0"/>
        </w:rPr>
        <w:t xml:space="preserve">5. Marketing Mix (7Ps) Comparison</w:t>
      </w:r>
    </w:p>
    <w:p w:rsidR="00000000" w:rsidDel="00000000" w:rsidP="00000000" w:rsidRDefault="00000000" w:rsidRPr="00000000" w14:paraId="00000074">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heading=h.qywtpkbl9jwo" w:id="12"/>
      <w:bookmarkEnd w:id="12"/>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2: Marketing Mix (7Ps) Comparison: Starbucks – United States vs China</w:t>
      </w:r>
    </w:p>
    <w:tbl>
      <w:tblPr>
        <w:tblStyle w:val="Table3"/>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535"/>
        <w:gridCol w:w="3933"/>
        <w:gridCol w:w="3548"/>
        <w:tblGridChange w:id="0">
          <w:tblGrid>
            <w:gridCol w:w="1535"/>
            <w:gridCol w:w="3933"/>
            <w:gridCol w:w="3548"/>
          </w:tblGrid>
        </w:tblGridChange>
      </w:tblGrid>
      <w:tr>
        <w:trPr>
          <w:cantSplit w:val="0"/>
          <w:tblHeader w:val="0"/>
        </w:trPr>
        <w:tc>
          <w:tcPr>
            <w:tcBorders>
              <w:top w:color="000000" w:space="0" w:sz="4" w:val="single"/>
              <w:left w:color="000000" w:space="0" w:sz="4" w:val="single"/>
            </w:tcBorders>
          </w:tcPr>
          <w:p w:rsidR="00000000" w:rsidDel="00000000" w:rsidP="00000000" w:rsidRDefault="00000000" w:rsidRPr="00000000" w14:paraId="00000075">
            <w:pPr>
              <w:spacing w:after="200" w:lineRule="auto"/>
              <w:rPr/>
            </w:pPr>
            <w:r w:rsidDel="00000000" w:rsidR="00000000" w:rsidRPr="00000000">
              <w:rPr>
                <w:rtl w:val="0"/>
              </w:rPr>
              <w:t xml:space="preserve">7Ps</w:t>
            </w:r>
          </w:p>
        </w:tc>
        <w:tc>
          <w:tcPr>
            <w:tcBorders>
              <w:top w:color="000000" w:space="0" w:sz="4" w:val="single"/>
            </w:tcBorders>
          </w:tcPr>
          <w:p w:rsidR="00000000" w:rsidDel="00000000" w:rsidP="00000000" w:rsidRDefault="00000000" w:rsidRPr="00000000" w14:paraId="00000076">
            <w:pPr>
              <w:spacing w:after="200" w:lineRule="auto"/>
              <w:rPr/>
            </w:pPr>
            <w:r w:rsidDel="00000000" w:rsidR="00000000" w:rsidRPr="00000000">
              <w:rPr>
                <w:rtl w:val="0"/>
              </w:rPr>
              <w:t xml:space="preserve">United States</w:t>
            </w:r>
          </w:p>
        </w:tc>
        <w:tc>
          <w:tcPr>
            <w:tcBorders>
              <w:top w:color="000000" w:space="0" w:sz="4" w:val="single"/>
              <w:right w:color="000000" w:space="0" w:sz="4" w:val="single"/>
            </w:tcBorders>
          </w:tcPr>
          <w:p w:rsidR="00000000" w:rsidDel="00000000" w:rsidP="00000000" w:rsidRDefault="00000000" w:rsidRPr="00000000" w14:paraId="00000077">
            <w:pPr>
              <w:spacing w:after="200" w:lineRule="auto"/>
              <w:rPr/>
            </w:pPr>
            <w:r w:rsidDel="00000000" w:rsidR="00000000" w:rsidRPr="00000000">
              <w:rPr>
                <w:rtl w:val="0"/>
              </w:rPr>
              <w:t xml:space="preserve">China</w:t>
            </w:r>
          </w:p>
        </w:tc>
      </w:tr>
      <w:tr>
        <w:trPr>
          <w:cantSplit w:val="0"/>
          <w:tblHeader w:val="0"/>
        </w:trPr>
        <w:tc>
          <w:tcPr>
            <w:tcBorders>
              <w:left w:color="000000" w:space="0" w:sz="4" w:val="single"/>
            </w:tcBorders>
          </w:tcPr>
          <w:p w:rsidR="00000000" w:rsidDel="00000000" w:rsidP="00000000" w:rsidRDefault="00000000" w:rsidRPr="00000000" w14:paraId="00000078">
            <w:pPr>
              <w:spacing w:after="200" w:lineRule="auto"/>
              <w:rPr/>
            </w:pPr>
            <w:r w:rsidDel="00000000" w:rsidR="00000000" w:rsidRPr="00000000">
              <w:rPr>
                <w:rtl w:val="0"/>
              </w:rPr>
              <w:t xml:space="preserve">Product</w:t>
            </w:r>
          </w:p>
        </w:tc>
        <w:tc>
          <w:tcPr/>
          <w:p w:rsidR="00000000" w:rsidDel="00000000" w:rsidP="00000000" w:rsidRDefault="00000000" w:rsidRPr="00000000" w14:paraId="00000079">
            <w:pPr>
              <w:spacing w:after="200" w:lineRule="auto"/>
              <w:rPr/>
            </w:pPr>
            <w:r w:rsidDel="00000000" w:rsidR="00000000" w:rsidRPr="00000000">
              <w:rPr>
                <w:rtl w:val="0"/>
              </w:rPr>
              <w:t xml:space="preserve">Focus on customised coffee, takeaway formats, and breakfast items to support habitual daily consumption (Starbucks, 2023).</w:t>
            </w:r>
          </w:p>
        </w:tc>
        <w:tc>
          <w:tcPr>
            <w:tcBorders>
              <w:right w:color="000000" w:space="0" w:sz="4" w:val="single"/>
            </w:tcBorders>
          </w:tcPr>
          <w:p w:rsidR="00000000" w:rsidDel="00000000" w:rsidP="00000000" w:rsidRDefault="00000000" w:rsidRPr="00000000" w14:paraId="0000007A">
            <w:pPr>
              <w:spacing w:after="200" w:lineRule="auto"/>
              <w:rPr/>
            </w:pPr>
            <w:r w:rsidDel="00000000" w:rsidR="00000000" w:rsidRPr="00000000">
              <w:rPr>
                <w:rtl w:val="0"/>
              </w:rPr>
              <w:t xml:space="preserve">Core coffee retained with strong localisation through tea-based drinks and culturally themed seasonal products (Euromonitor International, 2023).</w:t>
            </w:r>
          </w:p>
        </w:tc>
      </w:tr>
      <w:tr>
        <w:trPr>
          <w:cantSplit w:val="0"/>
          <w:tblHeader w:val="0"/>
        </w:trPr>
        <w:tc>
          <w:tcPr>
            <w:tcBorders>
              <w:left w:color="000000" w:space="0" w:sz="4" w:val="single"/>
            </w:tcBorders>
          </w:tcPr>
          <w:p w:rsidR="00000000" w:rsidDel="00000000" w:rsidP="00000000" w:rsidRDefault="00000000" w:rsidRPr="00000000" w14:paraId="0000007B">
            <w:pPr>
              <w:spacing w:after="200" w:lineRule="auto"/>
              <w:rPr/>
            </w:pPr>
            <w:r w:rsidDel="00000000" w:rsidR="00000000" w:rsidRPr="00000000">
              <w:rPr>
                <w:rtl w:val="0"/>
              </w:rPr>
              <w:t xml:space="preserve">Price</w:t>
            </w:r>
          </w:p>
        </w:tc>
        <w:tc>
          <w:tcPr/>
          <w:p w:rsidR="00000000" w:rsidDel="00000000" w:rsidP="00000000" w:rsidRDefault="00000000" w:rsidRPr="00000000" w14:paraId="0000007C">
            <w:pPr>
              <w:spacing w:after="200" w:lineRule="auto"/>
              <w:rPr/>
            </w:pPr>
            <w:r w:rsidDel="00000000" w:rsidR="00000000" w:rsidRPr="00000000">
              <w:rPr>
                <w:rtl w:val="0"/>
              </w:rPr>
              <w:t xml:space="preserve">Value-based mid-premium pricing (USD 4–6) encourages frequent purchases among middle-income consumers (Statista, 2019; Nagle, Hogan, and Zale, 2016).</w:t>
            </w:r>
          </w:p>
        </w:tc>
        <w:tc>
          <w:tcPr>
            <w:tcBorders>
              <w:right w:color="000000" w:space="0" w:sz="4" w:val="single"/>
            </w:tcBorders>
          </w:tcPr>
          <w:p w:rsidR="00000000" w:rsidDel="00000000" w:rsidP="00000000" w:rsidRDefault="00000000" w:rsidRPr="00000000" w14:paraId="0000007D">
            <w:pPr>
              <w:spacing w:after="200" w:lineRule="auto"/>
              <w:rPr/>
            </w:pPr>
            <w:r w:rsidDel="00000000" w:rsidR="00000000" w:rsidRPr="00000000">
              <w:rPr>
                <w:rtl w:val="0"/>
              </w:rPr>
              <w:t xml:space="preserve">Premium pricing relative to income reinforces aspirational and status-oriented brand positioning (Euromonitor International, 2023).</w:t>
            </w:r>
          </w:p>
        </w:tc>
      </w:tr>
      <w:tr>
        <w:trPr>
          <w:cantSplit w:val="0"/>
          <w:tblHeader w:val="0"/>
        </w:trPr>
        <w:tc>
          <w:tcPr>
            <w:tcBorders>
              <w:left w:color="000000" w:space="0" w:sz="4" w:val="single"/>
            </w:tcBorders>
          </w:tcPr>
          <w:p w:rsidR="00000000" w:rsidDel="00000000" w:rsidP="00000000" w:rsidRDefault="00000000" w:rsidRPr="00000000" w14:paraId="0000007E">
            <w:pPr>
              <w:spacing w:after="200" w:lineRule="auto"/>
              <w:rPr/>
            </w:pPr>
            <w:r w:rsidDel="00000000" w:rsidR="00000000" w:rsidRPr="00000000">
              <w:rPr>
                <w:rtl w:val="0"/>
              </w:rPr>
              <w:t xml:space="preserve">Place</w:t>
            </w:r>
          </w:p>
        </w:tc>
        <w:tc>
          <w:tcPr/>
          <w:p w:rsidR="00000000" w:rsidDel="00000000" w:rsidP="00000000" w:rsidRDefault="00000000" w:rsidRPr="00000000" w14:paraId="0000007F">
            <w:pPr>
              <w:spacing w:after="200" w:lineRule="auto"/>
              <w:rPr/>
            </w:pPr>
            <w:r w:rsidDel="00000000" w:rsidR="00000000" w:rsidRPr="00000000">
              <w:rPr>
                <w:rtl w:val="0"/>
              </w:rPr>
              <w:t xml:space="preserve">Dense store network with drive-throughs and mobile order pick-up prioritising convenience and speed (Deloitte, 2023).</w:t>
            </w:r>
          </w:p>
        </w:tc>
        <w:tc>
          <w:tcPr>
            <w:tcBorders>
              <w:right w:color="000000" w:space="0" w:sz="4" w:val="single"/>
            </w:tcBorders>
          </w:tcPr>
          <w:p w:rsidR="00000000" w:rsidDel="00000000" w:rsidP="00000000" w:rsidRDefault="00000000" w:rsidRPr="00000000" w14:paraId="00000080">
            <w:pPr>
              <w:spacing w:after="200" w:lineRule="auto"/>
              <w:rPr/>
            </w:pPr>
            <w:r w:rsidDel="00000000" w:rsidR="00000000" w:rsidRPr="00000000">
              <w:rPr>
                <w:rtl w:val="0"/>
              </w:rPr>
              <w:t xml:space="preserve">Experience-led flagship stores supported by O2O delivery platforms such as Meituan (HKTDC Research, 2023).</w:t>
            </w:r>
          </w:p>
        </w:tc>
      </w:tr>
      <w:tr>
        <w:trPr>
          <w:cantSplit w:val="0"/>
          <w:tblHeader w:val="0"/>
        </w:trPr>
        <w:tc>
          <w:tcPr>
            <w:tcBorders>
              <w:left w:color="000000" w:space="0" w:sz="4" w:val="single"/>
            </w:tcBorders>
          </w:tcPr>
          <w:p w:rsidR="00000000" w:rsidDel="00000000" w:rsidP="00000000" w:rsidRDefault="00000000" w:rsidRPr="00000000" w14:paraId="00000081">
            <w:pPr>
              <w:spacing w:after="200" w:lineRule="auto"/>
              <w:rPr/>
            </w:pPr>
            <w:r w:rsidDel="00000000" w:rsidR="00000000" w:rsidRPr="00000000">
              <w:rPr>
                <w:rtl w:val="0"/>
              </w:rPr>
              <w:t xml:space="preserve">Promotion</w:t>
            </w:r>
          </w:p>
        </w:tc>
        <w:tc>
          <w:tcPr/>
          <w:p w:rsidR="00000000" w:rsidDel="00000000" w:rsidP="00000000" w:rsidRDefault="00000000" w:rsidRPr="00000000" w14:paraId="00000082">
            <w:pPr>
              <w:spacing w:after="200" w:lineRule="auto"/>
              <w:rPr/>
            </w:pPr>
            <w:r w:rsidDel="00000000" w:rsidR="00000000" w:rsidRPr="00000000">
              <w:rPr>
                <w:rtl w:val="0"/>
              </w:rPr>
              <w:t xml:space="preserve">Emphasises personalisation, comfort, and daily routines through loyalty apps and social media (Belch and Belch, 2021).</w:t>
            </w:r>
          </w:p>
        </w:tc>
        <w:tc>
          <w:tcPr>
            <w:tcBorders>
              <w:right w:color="000000" w:space="0" w:sz="4" w:val="single"/>
            </w:tcBorders>
          </w:tcPr>
          <w:p w:rsidR="00000000" w:rsidDel="00000000" w:rsidP="00000000" w:rsidRDefault="00000000" w:rsidRPr="00000000" w14:paraId="00000083">
            <w:pPr>
              <w:spacing w:after="200" w:lineRule="auto"/>
              <w:rPr/>
            </w:pPr>
            <w:r w:rsidDel="00000000" w:rsidR="00000000" w:rsidRPr="00000000">
              <w:rPr>
                <w:rtl w:val="0"/>
              </w:rPr>
              <w:t xml:space="preserve">Highlights aspiration and modern lifestyle via digital storytelling on platforms such as WeChat (De Mooij, 2021).</w:t>
            </w:r>
          </w:p>
        </w:tc>
      </w:tr>
      <w:tr>
        <w:trPr>
          <w:cantSplit w:val="0"/>
          <w:tblHeader w:val="0"/>
        </w:trPr>
        <w:tc>
          <w:tcPr>
            <w:tcBorders>
              <w:left w:color="000000" w:space="0" w:sz="4" w:val="single"/>
            </w:tcBorders>
          </w:tcPr>
          <w:p w:rsidR="00000000" w:rsidDel="00000000" w:rsidP="00000000" w:rsidRDefault="00000000" w:rsidRPr="00000000" w14:paraId="00000084">
            <w:pPr>
              <w:spacing w:after="200" w:lineRule="auto"/>
              <w:rPr/>
            </w:pPr>
            <w:r w:rsidDel="00000000" w:rsidR="00000000" w:rsidRPr="00000000">
              <w:rPr>
                <w:rtl w:val="0"/>
              </w:rPr>
              <w:t xml:space="preserve">People</w:t>
            </w:r>
          </w:p>
        </w:tc>
        <w:tc>
          <w:tcPr/>
          <w:p w:rsidR="00000000" w:rsidDel="00000000" w:rsidP="00000000" w:rsidRDefault="00000000" w:rsidRPr="00000000" w14:paraId="00000085">
            <w:pPr>
              <w:spacing w:after="200" w:lineRule="auto"/>
              <w:rPr/>
            </w:pPr>
            <w:r w:rsidDel="00000000" w:rsidR="00000000" w:rsidRPr="00000000">
              <w:rPr>
                <w:rtl w:val="0"/>
              </w:rPr>
              <w:t xml:space="preserve">Informal, efficiency-driven service aligned with low power distance culture (Zeithaml, Bitner, and Gremler, 2020).</w:t>
            </w:r>
          </w:p>
        </w:tc>
        <w:tc>
          <w:tcPr>
            <w:tcBorders>
              <w:right w:color="000000" w:space="0" w:sz="4" w:val="single"/>
            </w:tcBorders>
          </w:tcPr>
          <w:p w:rsidR="00000000" w:rsidDel="00000000" w:rsidP="00000000" w:rsidRDefault="00000000" w:rsidRPr="00000000" w14:paraId="00000086">
            <w:pPr>
              <w:spacing w:after="200" w:lineRule="auto"/>
              <w:rPr/>
            </w:pPr>
            <w:r w:rsidDel="00000000" w:rsidR="00000000" w:rsidRPr="00000000">
              <w:rPr>
                <w:rtl w:val="0"/>
              </w:rPr>
              <w:t xml:space="preserve">Courteous, relationship-focused service reflecting higher power distance expectations (Zeithaml, Bitner, and Gremler, 2020).</w:t>
            </w:r>
          </w:p>
        </w:tc>
      </w:tr>
      <w:tr>
        <w:trPr>
          <w:cantSplit w:val="0"/>
          <w:tblHeader w:val="0"/>
        </w:trPr>
        <w:tc>
          <w:tcPr>
            <w:tcBorders>
              <w:left w:color="000000" w:space="0" w:sz="4" w:val="single"/>
            </w:tcBorders>
          </w:tcPr>
          <w:p w:rsidR="00000000" w:rsidDel="00000000" w:rsidP="00000000" w:rsidRDefault="00000000" w:rsidRPr="00000000" w14:paraId="00000087">
            <w:pPr>
              <w:spacing w:after="200" w:lineRule="auto"/>
              <w:rPr/>
            </w:pPr>
            <w:r w:rsidDel="00000000" w:rsidR="00000000" w:rsidRPr="00000000">
              <w:rPr>
                <w:rtl w:val="0"/>
              </w:rPr>
              <w:t xml:space="preserve">Process</w:t>
            </w:r>
          </w:p>
        </w:tc>
        <w:tc>
          <w:tcPr/>
          <w:p w:rsidR="00000000" w:rsidDel="00000000" w:rsidP="00000000" w:rsidRDefault="00000000" w:rsidRPr="00000000" w14:paraId="00000088">
            <w:pPr>
              <w:spacing w:after="200" w:lineRule="auto"/>
              <w:rPr/>
            </w:pPr>
            <w:r w:rsidDel="00000000" w:rsidR="00000000" w:rsidRPr="00000000">
              <w:rPr>
                <w:rtl w:val="0"/>
              </w:rPr>
              <w:t xml:space="preserve">Speed-focused processes using mobile ordering and streamlined service flows (Pine and Gilmore, 1998).</w:t>
            </w:r>
          </w:p>
        </w:tc>
        <w:tc>
          <w:tcPr>
            <w:tcBorders>
              <w:right w:color="000000" w:space="0" w:sz="4" w:val="single"/>
            </w:tcBorders>
          </w:tcPr>
          <w:p w:rsidR="00000000" w:rsidDel="00000000" w:rsidP="00000000" w:rsidRDefault="00000000" w:rsidRPr="00000000" w14:paraId="00000089">
            <w:pPr>
              <w:spacing w:after="200" w:lineRule="auto"/>
              <w:rPr/>
            </w:pPr>
            <w:r w:rsidDel="00000000" w:rsidR="00000000" w:rsidRPr="00000000">
              <w:rPr>
                <w:rtl w:val="0"/>
              </w:rPr>
              <w:t xml:space="preserve">Experience-oriented processes encouraging longer in-store dwell time (Pine and Gilmore, 1998).</w:t>
            </w:r>
          </w:p>
        </w:tc>
      </w:tr>
      <w:tr>
        <w:trPr>
          <w:cantSplit w:val="0"/>
          <w:tblHeader w:val="0"/>
        </w:trPr>
        <w:tc>
          <w:tcPr>
            <w:tcBorders>
              <w:left w:color="000000" w:space="0" w:sz="4" w:val="single"/>
              <w:bottom w:color="000000" w:space="0" w:sz="4" w:val="single"/>
            </w:tcBorders>
          </w:tcPr>
          <w:p w:rsidR="00000000" w:rsidDel="00000000" w:rsidP="00000000" w:rsidRDefault="00000000" w:rsidRPr="00000000" w14:paraId="0000008A">
            <w:pPr>
              <w:spacing w:after="200" w:lineRule="auto"/>
              <w:rPr/>
            </w:pPr>
            <w:r w:rsidDel="00000000" w:rsidR="00000000" w:rsidRPr="00000000">
              <w:rPr>
                <w:rtl w:val="0"/>
              </w:rPr>
              <w:t xml:space="preserve">Physical Evidence</w:t>
            </w:r>
          </w:p>
        </w:tc>
        <w:tc>
          <w:tcPr>
            <w:tcBorders>
              <w:bottom w:color="000000" w:space="0" w:sz="4" w:val="single"/>
            </w:tcBorders>
          </w:tcPr>
          <w:p w:rsidR="00000000" w:rsidDel="00000000" w:rsidP="00000000" w:rsidRDefault="00000000" w:rsidRPr="00000000" w14:paraId="0000008B">
            <w:pPr>
              <w:spacing w:after="200" w:lineRule="auto"/>
              <w:rPr/>
            </w:pPr>
            <w:r w:rsidDel="00000000" w:rsidR="00000000" w:rsidRPr="00000000">
              <w:rPr>
                <w:rtl w:val="0"/>
              </w:rPr>
              <w:t xml:space="preserve">Functional store layouts supporting quick service and takeaway culture (Starbucks, 2023).</w:t>
            </w:r>
          </w:p>
        </w:tc>
        <w:tc>
          <w:tcPr>
            <w:tcBorders>
              <w:bottom w:color="000000" w:space="0" w:sz="4" w:val="single"/>
              <w:right w:color="000000" w:space="0" w:sz="4" w:val="single"/>
            </w:tcBorders>
          </w:tcPr>
          <w:p w:rsidR="00000000" w:rsidDel="00000000" w:rsidP="00000000" w:rsidRDefault="00000000" w:rsidRPr="00000000" w14:paraId="0000008C">
            <w:pPr>
              <w:spacing w:after="200" w:lineRule="auto"/>
              <w:rPr/>
            </w:pPr>
            <w:r w:rsidDel="00000000" w:rsidR="00000000" w:rsidRPr="00000000">
              <w:rPr>
                <w:rtl w:val="0"/>
              </w:rPr>
              <w:t xml:space="preserve">Premium store ambience with spacious seating reinforcing social and status value (Universidade Catolica Portuguesa, 2025).</w:t>
            </w:r>
          </w:p>
        </w:tc>
      </w:tr>
    </w:tbl>
    <w:p w:rsidR="00000000" w:rsidDel="00000000" w:rsidP="00000000" w:rsidRDefault="00000000" w:rsidRPr="00000000" w14:paraId="0000008D">
      <w:pPr>
        <w:spacing w:before="240" w:lineRule="auto"/>
        <w:rPr/>
      </w:pPr>
      <w:r w:rsidDel="00000000" w:rsidR="00000000" w:rsidRPr="00000000">
        <w:rPr>
          <w:rtl w:val="0"/>
        </w:rPr>
        <w:t xml:space="preserve">The marketing mix of Starbucks establishes an equal balance in global consistency and market responsiveness. Being a service-driven brand, Starbucks uses an extended 7Ps to handle complexity on an international level. In United States and China, product strategy is central in cultivating the value proposition of Starbucks. Starbucks has a primary product of quality, ethically produced coffee, available in-store and takeaway. This is its core offering throughout the world to keep its brand identity and perceived quality intact (Starbucks, 2023). Digital loyalty programs, mobile ordering, and personalised promotions are augmented products that make customers' lives easier and more engaging. Branded goods, packaged coffee, and seasonal foods are auxiliary products which contribute to the diversification of revenues (Zeithaml, Bitner, and Gremler, 2020).</w:t>
      </w:r>
    </w:p>
    <w:p w:rsidR="00000000" w:rsidDel="00000000" w:rsidP="00000000" w:rsidRDefault="00000000" w:rsidRPr="00000000" w14:paraId="0000008E">
      <w:pPr>
        <w:rPr/>
      </w:pPr>
      <w:r w:rsidDel="00000000" w:rsidR="00000000" w:rsidRPr="00000000">
        <w:rPr>
          <w:rtl w:val="0"/>
        </w:rPr>
        <w:t xml:space="preserve">In China product localisation is more apparent since they consume differently. According to Euromonitor, tea-based drinks comprise a large portion of non-alcoholic drinks consumed by Chinese people (Euromonitor International, 2023). Starbucks can modify its menu with green tea lattes, oolong drinks, and red bean-flavoured products. Chinese food services are based on mooncakes, buns, and locally flavored pastries. The United States menu, on the contrary, majors on breakfast sandwiches, pastries, and a few tea-based variations. This localisation helps in maintaining cultural relevance and maintaining the ESP of Starbucks (Starbucks, 2023). Bilingual labels and culturally symbolic designs also adapt to the packaging and labelling during Chinese festivals.</w:t>
      </w:r>
    </w:p>
    <w:p w:rsidR="00000000" w:rsidDel="00000000" w:rsidP="00000000" w:rsidRDefault="00000000" w:rsidRPr="00000000" w14:paraId="0000008F">
      <w:pPr>
        <w:rPr/>
      </w:pPr>
      <w:r w:rsidDel="00000000" w:rsidR="00000000" w:rsidRPr="00000000">
        <w:rPr>
          <w:rtl w:val="0"/>
        </w:rPr>
        <w:t xml:space="preserve">Pricing strategy portrays the up-market brand positioning of Starbucks in both markets. Starbucks does not use cost-based pricing as an indication of quality but value-based pricing (Nagle, Hogan, and Zale, 2016). In America, Starbucks rates lie between the fast-food rivals and high-end coffee shops. According to Statista, the average prices of drinks in Starbucks in the United States lie between USD 4 and USD 6 (Statista, 2019). This price sustains a high frequency of consumption among the middle-income consumers. Prices of Starbucks are very high in comparison with the level of income in China. Aspirational brand perception and social status symbols are supported by price premiums (Euromonitor International, 2023).</w:t>
      </w:r>
    </w:p>
    <w:p w:rsidR="00000000" w:rsidDel="00000000" w:rsidP="00000000" w:rsidRDefault="00000000" w:rsidRPr="00000000" w14:paraId="00000090">
      <w:pPr>
        <w:rPr/>
      </w:pPr>
      <w:r w:rsidDel="00000000" w:rsidR="00000000" w:rsidRPr="00000000">
        <w:rPr>
          <w:rtl w:val="0"/>
        </w:rPr>
        <w:t xml:space="preserve">Market diversification in prices indicates income gaps and positioning goals. Chinese consumers tend to pay more than the buying power, which supports exclusivity perceptions. In the United States, the pricing goals are customer retention and frequency of habitual purchase. Pricing goals in China focus on brand prestige and relationship building in the long term. Psychological pricing is also employed by Starbucks in terms of bundling and promotions with the seasons. These pricing strategies conform to premium value communication and can still be competitive in any market (Nagle, Hogan, and Zale, 2016).</w:t>
      </w:r>
    </w:p>
    <w:p w:rsidR="00000000" w:rsidDel="00000000" w:rsidP="00000000" w:rsidRDefault="00000000" w:rsidRPr="00000000" w14:paraId="00000091">
      <w:pPr>
        <w:rPr/>
      </w:pPr>
      <w:r w:rsidDel="00000000" w:rsidR="00000000" w:rsidRPr="00000000">
        <w:rPr>
          <w:rtl w:val="0"/>
        </w:rPr>
        <w:t xml:space="preserve">Major structural differences between the two markets bring to light the distribution strategy. Starbucks has a dense network of stores in United States cities, and focuses on convenience and location. Drive-through and mobile order pickup are popular in American cities. Deloitte claims a high level of digital implementation that promotes smooth OM services within developed markets (Deloitte, 2023). Starbucks targets premium in its city flagship premium stores in China. Store formats favour speedless seating and experience consumption over speed. This is an echo of various consumption desires and social rules (Euromonitor International, 2023).</w:t>
      </w:r>
    </w:p>
    <w:p w:rsidR="00000000" w:rsidDel="00000000" w:rsidP="00000000" w:rsidRDefault="00000000" w:rsidRPr="00000000" w14:paraId="00000092">
      <w:pPr>
        <w:rPr/>
      </w:pPr>
      <w:r w:rsidDel="00000000" w:rsidR="00000000" w:rsidRPr="00000000">
        <w:rPr>
          <w:rtl w:val="0"/>
        </w:rPr>
        <w:t xml:space="preserve">The channel length is also very different among markets. The US utilizes mostly company-owned stores and licensed shops. Starbucks in China heavily incorporates online-to-offline distribution models. Shipment alliances with systems like Meituan can help to access the market quickly. According to HKTDC, the O2O food and beverage market in China is still growing via mobile (HKTDC Research, 2023). These relations bring Starbucks further than brick-and-mortar shops. Digital platforms are strategic in controlling high density in urban areas and convenience demands.</w:t>
      </w:r>
    </w:p>
    <w:p w:rsidR="00000000" w:rsidDel="00000000" w:rsidP="00000000" w:rsidRDefault="00000000" w:rsidRPr="00000000" w14:paraId="00000093">
      <w:pPr>
        <w:rPr/>
      </w:pPr>
      <w:r w:rsidDel="00000000" w:rsidR="00000000" w:rsidRPr="00000000">
        <w:rPr>
          <w:rtl w:val="0"/>
        </w:rPr>
        <w:t xml:space="preserve">Promotion strategy is very adaptable in different cultural settings. Promotional messages in the United States focus on the emotional bond, regular living pleasure, and personal fit. When it comes to coffee consumption, advertising tends to emphasise personalisation, comfort, and routines (Belch and Belch, 2021). The media can be the social media, mobile apps, and in-store promotions. Promotional communication in China emulates aspirational topics associated with achievement, globalization, and status. Aspirational appeals are more effective in high-context and collectivist cultures, as observed by De Mooij (De Mooij, 2021).</w:t>
      </w:r>
    </w:p>
    <w:p w:rsidR="00000000" w:rsidDel="00000000" w:rsidP="00000000" w:rsidRDefault="00000000" w:rsidRPr="00000000" w14:paraId="00000094">
      <w:pPr>
        <w:rPr/>
      </w:pPr>
      <w:r w:rsidDel="00000000" w:rsidR="00000000" w:rsidRPr="00000000">
        <w:rPr>
          <w:rtl w:val="0"/>
        </w:rPr>
        <w:t xml:space="preserve">The United States is less dependent on digital marketing as compared to China. Starbucks uses social networks like WeChat to promote its products and connect with its customers. According to Kantar, Starbucks has had good brand equity the world over due to regular digital storytelling (KANTAR, 2025). Although it is localised, the visual identity and brand tone are globally uniform. Seasonal awareness is culturally redefined with the main brand symbolism. This tradeoff lowers brand dilution and enhances local resonance (Belch and Belch, 2021).</w:t>
      </w:r>
    </w:p>
    <w:p w:rsidR="00000000" w:rsidDel="00000000" w:rsidP="00000000" w:rsidRDefault="00000000" w:rsidRPr="00000000" w14:paraId="00000095">
      <w:pPr>
        <w:rPr/>
      </w:pPr>
      <w:r w:rsidDel="00000000" w:rsidR="00000000" w:rsidRPr="00000000">
        <w:rPr>
          <w:rtl w:val="0"/>
        </w:rPr>
        <w:t xml:space="preserve">Service perception greatly depends on people, process, and physical evidence across markets. Employees at Starbucks receive training throughout the world to provide high-quality service and brand experience. Service interaction styles, however, vary based on cultural expectations. In the US, the service experiences are casual and efficiency-driven. Service in China focuses on courtesy, care, and ritual hospitality (Zeithaml, Bitner, and Gremler, 2020). Such differences influence the training of employees and performance appraisal.</w:t>
      </w:r>
    </w:p>
    <w:p w:rsidR="00000000" w:rsidDel="00000000" w:rsidP="00000000" w:rsidRDefault="00000000" w:rsidRPr="00000000" w14:paraId="00000096">
      <w:pPr>
        <w:rPr/>
      </w:pPr>
      <w:r w:rsidDel="00000000" w:rsidR="00000000" w:rsidRPr="00000000">
        <w:rPr>
          <w:rtl w:val="0"/>
        </w:rPr>
        <w:t xml:space="preserve">The priorities related to markets are also reflected in the process design. The United States is concerned about speed via mobile ordering, direct-to-the-car service, and streamlined services. China is more concerned with in-store experience and customer dwell time. This type of experiential focus, according to Pine and Gilmore, forms the core to value creation in service economies (Pine and Gilmore, 1998). In China, Starbucks sets up processes that influence emotional interest as opposed to transactional efficiency.</w:t>
      </w:r>
    </w:p>
    <w:p w:rsidR="00000000" w:rsidDel="00000000" w:rsidP="00000000" w:rsidRDefault="00000000" w:rsidRPr="00000000" w14:paraId="00000097">
      <w:pPr>
        <w:rPr/>
      </w:pPr>
      <w:r w:rsidDel="00000000" w:rsidR="00000000" w:rsidRPr="00000000">
        <w:rPr>
          <w:rtl w:val="0"/>
        </w:rPr>
        <w:t xml:space="preserve">The difference in market positioning is also supported by physical evidence. US outlets of Starbucks focus on practical design, counter pick-up, and electronic pick-up. Chinese outlets focus on the large seats, high-quality material, and appealing interior. Universidade Catolica Portugal positioning store ambience as a strategic branding instrument in the experience retailing (Universidade Catolica Portuguesa, 2025). These physical aspects convey brand values and consumption senses to the consumers.</w:t>
      </w:r>
    </w:p>
    <w:p w:rsidR="00000000" w:rsidDel="00000000" w:rsidP="00000000" w:rsidRDefault="00000000" w:rsidRPr="00000000" w14:paraId="00000098">
      <w:pPr>
        <w:rPr/>
      </w:pPr>
      <w:r w:rsidDel="00000000" w:rsidR="00000000" w:rsidRPr="00000000">
        <w:rPr>
          <w:rtl w:val="0"/>
        </w:rPr>
        <w:t xml:space="preserve">All in all, the Starbucks marketing mix is strategically consistent with selective localisation. Basic brand values are the same in markets. Nonetheless, tactical aspects are adjusted to the economic factors and cultural demands. This strategy reinforces the global brand equity, and it promotes the local market performance (Starbucks, 2023).</w:t>
      </w:r>
    </w:p>
    <w:p w:rsidR="00000000" w:rsidDel="00000000" w:rsidP="00000000" w:rsidRDefault="00000000" w:rsidRPr="00000000" w14:paraId="00000099">
      <w:pPr>
        <w:pStyle w:val="Heading1"/>
        <w:rPr/>
      </w:pPr>
      <w:bookmarkStart w:colFirst="0" w:colLast="0" w:name="_heading=h.hh7r1v9tgnng" w:id="13"/>
      <w:bookmarkEnd w:id="13"/>
      <w:r w:rsidDel="00000000" w:rsidR="00000000" w:rsidRPr="00000000">
        <w:rPr>
          <w:rtl w:val="0"/>
        </w:rPr>
        <w:t xml:space="preserve">6. Performance Evaluation</w:t>
      </w:r>
    </w:p>
    <w:p w:rsidR="00000000" w:rsidDel="00000000" w:rsidP="00000000" w:rsidRDefault="00000000" w:rsidRPr="00000000" w14:paraId="0000009A">
      <w:pPr>
        <w:rPr/>
      </w:pPr>
      <w:r w:rsidDel="00000000" w:rsidR="00000000" w:rsidRPr="00000000">
        <w:rPr>
          <w:rtl w:val="0"/>
        </w:rPr>
        <w:t xml:space="preserve">The performance of Starbucks in its market is assessable through its revenue contribution, stores, market share, and levels of brand awareness. The Starbucks global revenue of more than USD 36 billion in the fiscal year 2023 shows that the brand is resilient (Statista, 2025). Market maturity and frequency of transactions have made the United States the largest revenue contributor to Starbucks. As presented by investors, more than sixty percent of all revenues of the company originate in the US (Starbucks Corporation, 2024). This indicates high customer loyalty, consumption habits, and integration of digital ecosystem.</w:t>
      </w:r>
    </w:p>
    <w:p w:rsidR="00000000" w:rsidDel="00000000" w:rsidP="00000000" w:rsidRDefault="00000000" w:rsidRPr="00000000" w14:paraId="0000009B">
      <w:pPr>
        <w:rPr/>
      </w:pPr>
      <w:r w:rsidDel="00000000" w:rsidR="00000000" w:rsidRPr="00000000">
        <w:rPr>
          <w:rtl w:val="0"/>
        </w:rPr>
        <w:t xml:space="preserve">The number of stores also reflects market performance differences. In the United States, Starbucks has over 16,000 stores that form heavy urban and suburban densities. This large footprint facilitates convenience-based consumption and high accessibility of customers (Statista, 2025). By comparison, China has more than 6,800 Starbucks outlets, giving it the biggest global presence of the company. According to Euromonitor, China is the fastest emerging market of branded coffee shops in the world (Euromonitor, 2023). The ongoing growth of stores testifies to the' belief of Starbucks in long-term Chinese demand.</w:t>
      </w:r>
    </w:p>
    <w:p w:rsidR="00000000" w:rsidDel="00000000" w:rsidP="00000000" w:rsidRDefault="00000000" w:rsidRPr="00000000" w14:paraId="0000009C">
      <w:pPr>
        <w:rPr/>
      </w:pPr>
      <w:r w:rsidDel="00000000" w:rsidR="00000000" w:rsidRPr="00000000">
        <w:rPr>
          <w:rtl w:val="0"/>
        </w:rPr>
        <w:t xml:space="preserve">Additional competitive positioning insight can be seen in market share. Starbucks has the strongest branded coffee shop in the United States. Starbucks is dominating with scale, loyalty schemes, and efficiency in its operations, although there is high competition (Euromonitor, 2023). The market growth, however, is still low because it is saturated and competitive. Starbucks has less but strategically significant market share in China. Local players like Luckin Coffee have been quickly taking market share with their intensive pricing and delivery strategies.</w:t>
      </w:r>
    </w:p>
    <w:p w:rsidR="00000000" w:rsidDel="00000000" w:rsidP="00000000" w:rsidRDefault="00000000" w:rsidRPr="00000000" w14:paraId="0000009D">
      <w:pPr>
        <w:rPr/>
      </w:pPr>
      <w:r w:rsidDel="00000000" w:rsidR="00000000" w:rsidRPr="00000000">
        <w:rPr>
          <w:rtl w:val="0"/>
        </w:rPr>
        <w:t xml:space="preserve">Brand awareness is one of the main performance indices in both markets. Starbucks was ranked among the best brands globally at the International brand equity in 2023 by Interbrand (Interbrand, 2023). Starbucks is enjoying almost universal recognition of its brand in the United States. Emotional attachment and repeat buying are assisted by high familiarity. According to YouGov data, Starbucks is placed high in brand consideration and customer satisfaction in the developed market (YouGov, 2023).</w:t>
      </w:r>
    </w:p>
    <w:p w:rsidR="00000000" w:rsidDel="00000000" w:rsidP="00000000" w:rsidRDefault="00000000" w:rsidRPr="00000000" w14:paraId="0000009E">
      <w:pPr>
        <w:rPr/>
      </w:pPr>
      <w:r w:rsidDel="00000000" w:rsidR="00000000" w:rsidRPr="00000000">
        <w:rPr>
          <w:rtl w:val="0"/>
        </w:rPr>
        <w:t xml:space="preserve">Brand awareness in China is also high but through other associations. Starbucks is viewed as a quality, up-market, and globally prestigious brand. This attitude favors premium pricing and experience consumption. Awareness, however, does not necessarily become daily habitual consumption. This constrained the level of transactions as opposed to the United States (Euromonitor, 2023). However, aspirational branding enhances customer relationships in the long term.</w:t>
      </w:r>
    </w:p>
    <w:p w:rsidR="00000000" w:rsidDel="00000000" w:rsidP="00000000" w:rsidRDefault="00000000" w:rsidRPr="00000000" w14:paraId="0000009F">
      <w:pPr>
        <w:rPr/>
      </w:pPr>
      <w:r w:rsidDel="00000000" w:rsidR="00000000" w:rsidRPr="00000000">
        <w:rPr>
          <w:rtl w:val="0"/>
        </w:rPr>
        <w:t xml:space="preserve">A comparison of performance recognizes opposite aspects of success. The United States is a high revenue, strong margins, and operational efficiency country. Saturation and little store expansion opportunities, however, limits the potential of growth. China shows a less profitability on a transaction basis but greater growth potential. Future revenue potentials are promoted by store growth and growing coffee uptake (Starbucks Corporation, 2024).</w:t>
      </w:r>
    </w:p>
    <w:p w:rsidR="00000000" w:rsidDel="00000000" w:rsidP="00000000" w:rsidRDefault="00000000" w:rsidRPr="00000000" w14:paraId="000000A0">
      <w:pPr>
        <w:rPr/>
      </w:pPr>
      <w:r w:rsidDel="00000000" w:rsidR="00000000" w:rsidRPr="00000000">
        <w:rPr>
          <w:rtl w:val="0"/>
        </w:rPr>
        <w:t xml:space="preserve">The strategic effectiveness in different markets differs according to performance goals. Starbucks has a successful tactic of maintaining the leadership in the United States with digital innovation and retention of customers. The presence of mobile ordering and loyalty integration augurs ease and frequency. The effectiveness of the strategy in China is assessed by brand position and growth rate. Starbucks is experiencing premium positioning under the experiential variable. Increasing competition, however, is a pressure on future margins and market share expansion.</w:t>
      </w:r>
    </w:p>
    <w:p w:rsidR="00000000" w:rsidDel="00000000" w:rsidP="00000000" w:rsidRDefault="00000000" w:rsidRPr="00000000" w14:paraId="000000A1">
      <w:pPr>
        <w:rPr/>
      </w:pPr>
      <w:r w:rsidDel="00000000" w:rsidR="00000000" w:rsidRPr="00000000">
        <w:rPr>
          <w:rtl w:val="0"/>
        </w:rPr>
        <w:t xml:space="preserve">In sum, the performance of Starbucks demonstrates effective international strategy implementation that was adjusted to the market. Financial security is guaranteed by stable performance in the United States. In China, performance aims at growth to support long-term global expansion. Empirical analysis confirms that Starbucks is managing maturity and is also exploring emerging markets successfully (Statista, 2025; Euromonitor, 2023).</w:t>
      </w:r>
    </w:p>
    <w:p w:rsidR="00000000" w:rsidDel="00000000" w:rsidP="00000000" w:rsidRDefault="00000000" w:rsidRPr="00000000" w14:paraId="000000A2">
      <w:pPr>
        <w:pStyle w:val="Heading1"/>
        <w:rPr/>
      </w:pPr>
      <w:bookmarkStart w:colFirst="0" w:colLast="0" w:name="_heading=h.t5nkkjfsnrdk" w:id="14"/>
      <w:bookmarkEnd w:id="14"/>
      <w:r w:rsidDel="00000000" w:rsidR="00000000" w:rsidRPr="00000000">
        <w:rPr>
          <w:rtl w:val="0"/>
        </w:rPr>
        <w:t xml:space="preserve">7. Marketing Ethics Evaluation</w:t>
      </w:r>
    </w:p>
    <w:p w:rsidR="00000000" w:rsidDel="00000000" w:rsidP="00000000" w:rsidRDefault="00000000" w:rsidRPr="00000000" w14:paraId="000000A3">
      <w:pPr>
        <w:rPr/>
      </w:pPr>
      <w:r w:rsidDel="00000000" w:rsidR="00000000" w:rsidRPr="00000000">
        <w:rPr>
          <w:rtl w:val="0"/>
        </w:rPr>
        <w:t xml:space="preserve">Ethics in marketing is significant in achieving stakeholder confidence and brand sustainability. Ethical marketing involves balancing profitability and social responsibility in global businesses (Crane and Matten, 2016). Starbucks places great emphasis on sourcing, labour standards, and cultural sensitivity. These moral obligations affect brand image both in the US and in China. Nevertheless, ethical issues vary because of regulatory, cultural, and institutional disparities in markets (Hollensen, 2020).</w:t>
      </w:r>
    </w:p>
    <w:p w:rsidR="00000000" w:rsidDel="00000000" w:rsidP="00000000" w:rsidRDefault="00000000" w:rsidRPr="00000000" w14:paraId="000000A4">
      <w:pPr>
        <w:rPr/>
      </w:pPr>
      <w:r w:rsidDel="00000000" w:rsidR="00000000" w:rsidRPr="00000000">
        <w:rPr>
          <w:rtl w:val="0"/>
        </w:rPr>
        <w:t xml:space="preserve">One of the main pillars of the Global supply chain of Starbucks is ethical sourcing. Starbucks obtains coffee beans via its Coffee and Farmer Equity Practices program. C.A.F.E. Practices set the standards of environmental protection, economic clarity, and social duty (Starbucks, 2024). Starbucks states that more than ninety-nine percent of coffee sales are in C.A.F.E. compliance. They are meant to sustain the livelihoods of the farmers and mitigate the effects on the environment. Ethical sourcing makes supply chains more resilient and improves corporate legitimacy worldwide (OECD, 2024).</w:t>
      </w:r>
    </w:p>
    <w:p w:rsidR="00000000" w:rsidDel="00000000" w:rsidP="00000000" w:rsidRDefault="00000000" w:rsidRPr="00000000" w14:paraId="000000A5">
      <w:pPr>
        <w:rPr/>
      </w:pPr>
      <w:r w:rsidDel="00000000" w:rsidR="00000000" w:rsidRPr="00000000">
        <w:rPr>
          <w:rtl w:val="0"/>
        </w:rPr>
        <w:t xml:space="preserve">Traceability and accountability are also part of supply chain ethics. Starbucks has direct relations with farmers and cooperatives to ensure adherence and quality standards. The credibility of sustainability claims is through independent verification. This is especially true in developed areas where consumers are keen on ethical sourcing. Ethically sourced coffee in the United States is also a potent determinant of purchases and brand loyalty (Crane and Matten, 2016). The high-quality brand is provided by ethical certifications.</w:t>
      </w:r>
    </w:p>
    <w:p w:rsidR="00000000" w:rsidDel="00000000" w:rsidP="00000000" w:rsidRDefault="00000000" w:rsidRPr="00000000" w14:paraId="000000A6">
      <w:pPr>
        <w:rPr/>
      </w:pPr>
      <w:r w:rsidDel="00000000" w:rsidR="00000000" w:rsidRPr="00000000">
        <w:rPr>
          <w:rtl w:val="0"/>
        </w:rPr>
        <w:t xml:space="preserve">Another ethical dimension is labour practices. Starbucks encourages good wages, employee benefits, and workplace inclusiveness. Starbucks provides medical benefits, ownership share schemes, and trainee programs in the US. The practices are in line with ethical employment practices in developed economies (Lancaster, 2017). Nonetheless, Starbucks has had criticism regarding resistance to unionisation. Labour unions contend that collective bargaining rights are not always invariably backed.</w:t>
      </w:r>
    </w:p>
    <w:p w:rsidR="00000000" w:rsidDel="00000000" w:rsidP="00000000" w:rsidRDefault="00000000" w:rsidRPr="00000000" w14:paraId="000000A7">
      <w:pPr>
        <w:rPr/>
      </w:pPr>
      <w:r w:rsidDel="00000000" w:rsidR="00000000" w:rsidRPr="00000000">
        <w:rPr>
          <w:rtl w:val="0"/>
        </w:rPr>
        <w:t xml:space="preserve">Labour practices in China have institutional and regulatory frameworks. Starbucks is guided by local labour laws but has global human resource policies. The working hours, wages, and benefits are within the national regulations. Nevertheless, labour representation is not fully transparent because of regulations. The Chinese consumer ethic is more concerned with job generation and economic input. The labour ethics in China are determined differently in Western markets (Hollensen, 2020).</w:t>
      </w:r>
    </w:p>
    <w:p w:rsidR="00000000" w:rsidDel="00000000" w:rsidP="00000000" w:rsidRDefault="00000000" w:rsidRPr="00000000" w14:paraId="000000A8">
      <w:pPr>
        <w:rPr/>
      </w:pPr>
      <w:r w:rsidDel="00000000" w:rsidR="00000000" w:rsidRPr="00000000">
        <w:rPr>
          <w:rtl w:val="0"/>
        </w:rPr>
        <w:t xml:space="preserve">Another ethical issue in international marketing is cultural sensitivity. Marketing ethics offers orientation to local values, traditions, and societal norms (McCarthy and Perreault, 2004). Starbucks is culturally sensitive in China by localising products and designing stores in a symbolic way. Products such as the festival and community-based spaces are respectful to local traditions. This would minimize cultural resistance and increase brand acceptance.</w:t>
      </w:r>
    </w:p>
    <w:p w:rsidR="00000000" w:rsidDel="00000000" w:rsidP="00000000" w:rsidRDefault="00000000" w:rsidRPr="00000000" w14:paraId="000000A9">
      <w:pPr>
        <w:rPr/>
      </w:pPr>
      <w:r w:rsidDel="00000000" w:rsidR="00000000" w:rsidRPr="00000000">
        <w:rPr>
          <w:rtl w:val="0"/>
        </w:rPr>
        <w:t xml:space="preserve">Another significant area of Starbucks' ethical marketing communication is sustainability claims. Starbucks also fosters green practices such as waste management and recycling. But there is also an ethical consideration of the risks of greenwashing. Sustainability assertions should be backed by quantifiable results and reporting (Crane and Matten, 2016). Consumers are demanding more corporate environmental claims in the United States. Brand credibility can be destroyed in case of failure.</w:t>
      </w:r>
    </w:p>
    <w:p w:rsidR="00000000" w:rsidDel="00000000" w:rsidP="00000000" w:rsidRDefault="00000000" w:rsidRPr="00000000" w14:paraId="000000AA">
      <w:pPr>
        <w:rPr/>
      </w:pPr>
      <w:r w:rsidDel="00000000" w:rsidR="00000000" w:rsidRPr="00000000">
        <w:rPr>
          <w:rtl w:val="0"/>
        </w:rPr>
        <w:t xml:space="preserve">In the United States and China, there are vast differences in ethical issues. The ethical scrutiny is on corporate transparency, environmental impact, and labour rights within the United States. High media coverage and pressure by activists enhance accountability. Chinese ethical issues are more related to regulatory compliance and cultural validity. Customers attach more importance to product safety and market contribution. Institutional contexts determine the ethical expectations and not activism (OECD, 2024).</w:t>
      </w:r>
    </w:p>
    <w:p w:rsidR="00000000" w:rsidDel="00000000" w:rsidP="00000000" w:rsidRDefault="00000000" w:rsidRPr="00000000" w14:paraId="000000AB">
      <w:pPr>
        <w:rPr/>
      </w:pPr>
      <w:r w:rsidDel="00000000" w:rsidR="00000000" w:rsidRPr="00000000">
        <w:rPr>
          <w:rtl w:val="0"/>
        </w:rPr>
        <w:t xml:space="preserve">Starbucks as a whole has a structured ethical behavior in line with international standards. Long-term brand equity is enabled by ethical sourcing and sustainability programs. The effectiveness of ethics, however, differs among markets, with stakeholders having varying expectations. There is a strategic challenge of balancing ethical coherence and local norms. Ethical marketing should be flexible to maintain credibility in different global conditions (Lancaster, 2017).</w:t>
      </w:r>
    </w:p>
    <w:p w:rsidR="00000000" w:rsidDel="00000000" w:rsidP="00000000" w:rsidRDefault="00000000" w:rsidRPr="00000000" w14:paraId="000000AC">
      <w:pPr>
        <w:pStyle w:val="Heading1"/>
        <w:rPr/>
      </w:pPr>
      <w:bookmarkStart w:colFirst="0" w:colLast="0" w:name="_heading=h.6lj3jth9beyy" w:id="15"/>
      <w:bookmarkEnd w:id="15"/>
      <w:r w:rsidDel="00000000" w:rsidR="00000000" w:rsidRPr="00000000">
        <w:rPr>
          <w:rtl w:val="0"/>
        </w:rPr>
        <w:t xml:space="preserve">8. Recommendations &amp; Conclusion.</w:t>
      </w:r>
    </w:p>
    <w:p w:rsidR="00000000" w:rsidDel="00000000" w:rsidP="00000000" w:rsidRDefault="00000000" w:rsidRPr="00000000" w14:paraId="000000AD">
      <w:pPr>
        <w:pStyle w:val="Heading2"/>
        <w:rPr/>
      </w:pPr>
      <w:bookmarkStart w:colFirst="0" w:colLast="0" w:name="_heading=h.uh43kr414reg" w:id="16"/>
      <w:bookmarkEnd w:id="16"/>
      <w:r w:rsidDel="00000000" w:rsidR="00000000" w:rsidRPr="00000000">
        <w:rPr>
          <w:rtl w:val="0"/>
        </w:rPr>
        <w:t xml:space="preserve">8.1 Recommendations</w:t>
      </w:r>
    </w:p>
    <w:p w:rsidR="00000000" w:rsidDel="00000000" w:rsidP="00000000" w:rsidRDefault="00000000" w:rsidRPr="00000000" w14:paraId="000000AE">
      <w:pPr>
        <w:rPr/>
      </w:pPr>
      <w:r w:rsidDel="00000000" w:rsidR="00000000" w:rsidRPr="00000000">
        <w:rPr>
          <w:rtl w:val="0"/>
        </w:rPr>
        <w:t xml:space="preserve">Starbucks needs to keep balancing international brand uniformity and international market deeper adaptation. The US market is highly competitive, mature, and convenience-driven in consumption. Starbucks needs to work on its operational efficiency and retention policies. Growing drive-through formats will enhance the speed and reliability of service in terms of mobile orders. Individualised offers by reward schemes must be reinforced to enhance the frequency of visits and average expenditure. The product innovation needs to be kept minimal to prevent complexity without losing core menu familiarity.</w:t>
      </w:r>
    </w:p>
    <w:p w:rsidR="00000000" w:rsidDel="00000000" w:rsidP="00000000" w:rsidRDefault="00000000" w:rsidRPr="00000000" w14:paraId="000000AF">
      <w:pPr>
        <w:rPr/>
      </w:pPr>
      <w:r w:rsidDel="00000000" w:rsidR="00000000" w:rsidRPr="00000000">
        <w:rPr>
          <w:rtl w:val="0"/>
        </w:rPr>
        <w:t xml:space="preserve">Starbucks must focus on experiential differentiation in China to protect its high-end positioning. Store formats must remain focused on social space, comfort, and inspirational brand symbolism. Starbucks needs to invest more in flagships in highly visible urban areas. These spaces increase brand status and appeal to high-end middle-class consumers. Menu localisation needs to increase gradually, with a special emphasis on tea-based drinks and culturally appropriate seasonal offerings. This will retain local relevancy but not lose global brand identity.</w:t>
      </w:r>
    </w:p>
    <w:p w:rsidR="00000000" w:rsidDel="00000000" w:rsidP="00000000" w:rsidRDefault="00000000" w:rsidRPr="00000000" w14:paraId="000000B0">
      <w:pPr>
        <w:rPr/>
      </w:pPr>
      <w:r w:rsidDel="00000000" w:rsidR="00000000" w:rsidRPr="00000000">
        <w:rPr>
          <w:rtl w:val="0"/>
        </w:rPr>
        <w:t xml:space="preserve">The pricing strategy must be market-driven to mirror economic factors and consumer demands. Competitive pricing bundles in the United States should defend market share but not the premium perception. Premium pricing in China is to be kept, and value bundling is to be introduced to younger consumers. Limited-time offers do not require long-term price cuts, but only appeal to price-sensitive segments. This sustains customer equity over the long term and grows the reach.</w:t>
      </w:r>
    </w:p>
    <w:p w:rsidR="00000000" w:rsidDel="00000000" w:rsidP="00000000" w:rsidRDefault="00000000" w:rsidRPr="00000000" w14:paraId="000000B1">
      <w:pPr>
        <w:rPr/>
      </w:pPr>
      <w:r w:rsidDel="00000000" w:rsidR="00000000" w:rsidRPr="00000000">
        <w:rPr>
          <w:rtl w:val="0"/>
        </w:rPr>
        <w:t xml:space="preserve">In both markets, digital strategy should be reinforced on varying priorities. Demand forecasting and inventory management in the United States should be enhanced with the help of data analytics. Social integration of commerce must be increased in China to aid consumption behaviour in groups. Collaboration with the local digital platforms may enhance delivery efficiency and customer interaction. Investment in technology must aid both convenience and experience goals.</w:t>
      </w:r>
    </w:p>
    <w:p w:rsidR="00000000" w:rsidDel="00000000" w:rsidP="00000000" w:rsidRDefault="00000000" w:rsidRPr="00000000" w14:paraId="000000B2">
      <w:pPr>
        <w:rPr/>
      </w:pPr>
      <w:r w:rsidDel="00000000" w:rsidR="00000000" w:rsidRPr="00000000">
        <w:rPr>
          <w:rtl w:val="0"/>
        </w:rPr>
        <w:t xml:space="preserve">Training of employees should also be upgraded regularly to capture cultural expectations. Training in the US ought to focus on speed, consistency, and efficiency in service. Training in China should be on hospitality, attentiveness, and relationship-based service delivery. Customisation of service style to cultural norms will increase customer satisfaction and brand evaluation.</w:t>
      </w:r>
    </w:p>
    <w:p w:rsidR="00000000" w:rsidDel="00000000" w:rsidP="00000000" w:rsidRDefault="00000000" w:rsidRPr="00000000" w14:paraId="000000B3">
      <w:pPr>
        <w:pStyle w:val="Heading2"/>
        <w:rPr/>
      </w:pPr>
      <w:bookmarkStart w:colFirst="0" w:colLast="0" w:name="_heading=h.5nsnfz646awr" w:id="17"/>
      <w:bookmarkEnd w:id="17"/>
      <w:r w:rsidDel="00000000" w:rsidR="00000000" w:rsidRPr="00000000">
        <w:rPr>
          <w:rtl w:val="0"/>
        </w:rPr>
        <w:t xml:space="preserve">8.2 Conclusion</w:t>
      </w:r>
    </w:p>
    <w:p w:rsidR="00000000" w:rsidDel="00000000" w:rsidP="00000000" w:rsidRDefault="00000000" w:rsidRPr="00000000" w14:paraId="000000B4">
      <w:pPr>
        <w:rPr/>
      </w:pPr>
      <w:r w:rsidDel="00000000" w:rsidR="00000000" w:rsidRPr="00000000">
        <w:rPr>
          <w:rtl w:val="0"/>
        </w:rPr>
        <w:t xml:space="preserve">This report compared the international marketing strategy of Starbucks in the United States and China. The review showed that marketing decisions are influenced by economic, cultural, and competitive environments. Starbucks uses a global brand approach with selective localisation. This will be effective and also relevant in different markets.</w:t>
      </w:r>
    </w:p>
    <w:p w:rsidR="00000000" w:rsidDel="00000000" w:rsidP="00000000" w:rsidRDefault="00000000" w:rsidRPr="00000000" w14:paraId="000000B5">
      <w:pPr>
        <w:rPr/>
      </w:pPr>
      <w:r w:rsidDel="00000000" w:rsidR="00000000" w:rsidRPr="00000000">
        <w:rPr>
          <w:rtl w:val="0"/>
        </w:rPr>
        <w:t xml:space="preserve">The US is a huge, saturated market where performance is based on operational excellence and retention. Starbucks does well in convenience, digital, and habitual consumption. Nevertheless, there is a limited growth potential amid market saturation and the intensity of competition. Efficiency, innovation, and improvement of loyalty should be prioritized strategically.</w:t>
      </w:r>
    </w:p>
    <w:p w:rsidR="00000000" w:rsidDel="00000000" w:rsidP="00000000" w:rsidRDefault="00000000" w:rsidRPr="00000000" w14:paraId="000000B6">
      <w:pPr>
        <w:rPr/>
      </w:pPr>
      <w:r w:rsidDel="00000000" w:rsidR="00000000" w:rsidRPr="00000000">
        <w:rPr>
          <w:rtl w:val="0"/>
        </w:rPr>
        <w:t xml:space="preserve">China is a high-growth market due to urbanisation and shifting consumer lifestyles. Aspirational positioning and experience consumption have made Starbucks successful in China. Store design, service atmosphere, and high-end branding distinguish Starbucks among the domestic rivals. But there is a continuous strategic challenge with rising competition and sensitivity to price.</w:t>
      </w:r>
    </w:p>
    <w:p w:rsidR="00000000" w:rsidDel="00000000" w:rsidP="00000000" w:rsidRDefault="00000000" w:rsidRPr="00000000" w14:paraId="000000B7">
      <w:pPr>
        <w:rPr/>
      </w:pPr>
      <w:r w:rsidDel="00000000" w:rsidR="00000000" w:rsidRPr="00000000">
        <w:rPr>
          <w:rtl w:val="0"/>
        </w:rPr>
        <w:t xml:space="preserve">Starbucks has shown good management in international marketing by matching strategy and market conditions. The firm has managed to balance standardisation and localisation in the marketing mix. Further success requires keeping up with the changing consumer expectations without sacrificing the brand values. Overall, strategic flexibility, digital innovation, and cultural sensitivity will be key in long-term global expansion.</w:t>
      </w:r>
    </w:p>
    <w:p w:rsidR="00000000" w:rsidDel="00000000" w:rsidP="00000000" w:rsidRDefault="00000000" w:rsidRPr="00000000" w14:paraId="000000B8">
      <w:pPr>
        <w:rPr/>
      </w:pPr>
      <w:r w:rsidDel="00000000" w:rsidR="00000000" w:rsidRPr="00000000">
        <w:br w:type="page"/>
      </w:r>
      <w:r w:rsidDel="00000000" w:rsidR="00000000" w:rsidRPr="00000000">
        <w:rPr>
          <w:rtl w:val="0"/>
        </w:rPr>
      </w:r>
    </w:p>
    <w:p w:rsidR="00000000" w:rsidDel="00000000" w:rsidP="00000000" w:rsidRDefault="00000000" w:rsidRPr="00000000" w14:paraId="000000B9">
      <w:pPr>
        <w:pStyle w:val="Heading1"/>
        <w:rPr/>
      </w:pPr>
      <w:bookmarkStart w:colFirst="0" w:colLast="0" w:name="_heading=h.yygrfownrs8" w:id="18"/>
      <w:bookmarkEnd w:id="18"/>
      <w:r w:rsidDel="00000000" w:rsidR="00000000" w:rsidRPr="00000000">
        <w:rPr>
          <w:rtl w:val="0"/>
        </w:rPr>
        <w:t xml:space="preserve">References</w:t>
      </w:r>
    </w:p>
    <w:p w:rsidR="00000000" w:rsidDel="00000000" w:rsidP="00000000" w:rsidRDefault="00000000" w:rsidRPr="00000000" w14:paraId="000000BA">
      <w:pPr>
        <w:rPr/>
      </w:pPr>
      <w:r w:rsidDel="00000000" w:rsidR="00000000" w:rsidRPr="00000000">
        <w:rPr>
          <w:rtl w:val="0"/>
        </w:rPr>
        <w:t xml:space="preserve">Abeysekera, N. (2020). Marketing 4.0: Moving from Traditional to Digital.’ </w:t>
      </w:r>
      <w:r w:rsidDel="00000000" w:rsidR="00000000" w:rsidRPr="00000000">
        <w:rPr>
          <w:i w:val="1"/>
          <w:iCs w:val="1"/>
          <w:rtl w:val="0"/>
        </w:rPr>
        <w:t xml:space="preserve">South Asian Journal of Marketing</w:t>
      </w:r>
      <w:r w:rsidDel="00000000" w:rsidR="00000000" w:rsidRPr="00000000">
        <w:rPr>
          <w:rtl w:val="0"/>
        </w:rPr>
        <w:t xml:space="preserve"> 2020(1), pp. 178–181. Available at: http://repo.lib.sab.ac.lk:8080/xmlui/bitstream/handle/123456789/1590/7.pdf?sequence=1.</w:t>
      </w:r>
    </w:p>
    <w:p w:rsidR="00000000" w:rsidDel="00000000" w:rsidP="00000000" w:rsidRDefault="00000000" w:rsidRPr="00000000" w14:paraId="000000BB">
      <w:pPr>
        <w:rPr/>
      </w:pPr>
      <w:r w:rsidDel="00000000" w:rsidR="00000000" w:rsidRPr="00000000">
        <w:rPr>
          <w:rtl w:val="0"/>
        </w:rPr>
        <w:t xml:space="preserve">Belch, G.E. and Belch, M.A. (2021) </w:t>
      </w:r>
      <w:r w:rsidDel="00000000" w:rsidR="00000000" w:rsidRPr="00000000">
        <w:rPr>
          <w:i w:val="1"/>
          <w:iCs w:val="1"/>
          <w:rtl w:val="0"/>
        </w:rPr>
        <w:t xml:space="preserve">Advertising and Promotion</w:t>
      </w:r>
      <w:r w:rsidDel="00000000" w:rsidR="00000000" w:rsidRPr="00000000">
        <w:rPr>
          <w:rtl w:val="0"/>
        </w:rPr>
        <w:t xml:space="preserve">. 12th edn. New York: McGraw-Hill.</w:t>
      </w:r>
    </w:p>
    <w:p w:rsidR="00000000" w:rsidDel="00000000" w:rsidP="00000000" w:rsidRDefault="00000000" w:rsidRPr="00000000" w14:paraId="000000BC">
      <w:pPr>
        <w:rPr/>
      </w:pPr>
      <w:r w:rsidDel="00000000" w:rsidR="00000000" w:rsidRPr="00000000">
        <w:rPr>
          <w:rtl w:val="0"/>
        </w:rPr>
        <w:t xml:space="preserve">Crane, A. and Matten, D. (2016) </w:t>
      </w:r>
      <w:r w:rsidDel="00000000" w:rsidR="00000000" w:rsidRPr="00000000">
        <w:rPr>
          <w:i w:val="1"/>
          <w:iCs w:val="1"/>
          <w:rtl w:val="0"/>
        </w:rPr>
        <w:t xml:space="preserve">Business Ethics</w:t>
      </w:r>
      <w:r w:rsidDel="00000000" w:rsidR="00000000" w:rsidRPr="00000000">
        <w:rPr>
          <w:rtl w:val="0"/>
        </w:rPr>
        <w:t xml:space="preserve">. 4th edn. Oxford: Oxford University Press.</w:t>
      </w:r>
    </w:p>
    <w:p w:rsidR="00000000" w:rsidDel="00000000" w:rsidP="00000000" w:rsidRDefault="00000000" w:rsidRPr="00000000" w14:paraId="000000BD">
      <w:pPr>
        <w:rPr/>
      </w:pPr>
      <w:r w:rsidDel="00000000" w:rsidR="00000000" w:rsidRPr="00000000">
        <w:rPr>
          <w:rtl w:val="0"/>
        </w:rPr>
        <w:t xml:space="preserve">De Mooij, M. (2019) </w:t>
      </w:r>
      <w:r w:rsidDel="00000000" w:rsidR="00000000" w:rsidRPr="00000000">
        <w:rPr>
          <w:i w:val="1"/>
          <w:iCs w:val="1"/>
          <w:rtl w:val="0"/>
        </w:rPr>
        <w:t xml:space="preserve">Consumer Behavior and Culture</w:t>
      </w:r>
      <w:r w:rsidDel="00000000" w:rsidR="00000000" w:rsidRPr="00000000">
        <w:rPr>
          <w:rtl w:val="0"/>
        </w:rPr>
        <w:t xml:space="preserve">. 3rd edn. London: Sage.</w:t>
      </w:r>
    </w:p>
    <w:p w:rsidR="00000000" w:rsidDel="00000000" w:rsidP="00000000" w:rsidRDefault="00000000" w:rsidRPr="00000000" w14:paraId="000000BE">
      <w:pPr>
        <w:rPr/>
      </w:pPr>
      <w:r w:rsidDel="00000000" w:rsidR="00000000" w:rsidRPr="00000000">
        <w:rPr>
          <w:rtl w:val="0"/>
        </w:rPr>
        <w:t xml:space="preserve">De Mooij, M. (2021) </w:t>
      </w:r>
      <w:r w:rsidDel="00000000" w:rsidR="00000000" w:rsidRPr="00000000">
        <w:rPr>
          <w:i w:val="1"/>
          <w:iCs w:val="1"/>
          <w:rtl w:val="0"/>
        </w:rPr>
        <w:t xml:space="preserve">Global Marketing and Advertising</w:t>
      </w:r>
      <w:r w:rsidDel="00000000" w:rsidR="00000000" w:rsidRPr="00000000">
        <w:rPr>
          <w:rtl w:val="0"/>
        </w:rPr>
        <w:t xml:space="preserve">. 5th edn. London: Sage.</w:t>
      </w:r>
    </w:p>
    <w:p w:rsidR="00000000" w:rsidDel="00000000" w:rsidP="00000000" w:rsidRDefault="00000000" w:rsidRPr="00000000" w14:paraId="000000BF">
      <w:pPr>
        <w:rPr/>
      </w:pPr>
      <w:r w:rsidDel="00000000" w:rsidR="00000000" w:rsidRPr="00000000">
        <w:rPr>
          <w:rtl w:val="0"/>
        </w:rPr>
        <w:t xml:space="preserve">Deloitte (2023) </w:t>
      </w:r>
      <w:r w:rsidDel="00000000" w:rsidR="00000000" w:rsidRPr="00000000">
        <w:rPr>
          <w:i w:val="1"/>
          <w:iCs w:val="1"/>
          <w:rtl w:val="0"/>
        </w:rPr>
        <w:t xml:space="preserve">Generative AI: Unleash Creativity with AI</w:t>
      </w:r>
      <w:r w:rsidDel="00000000" w:rsidR="00000000" w:rsidRPr="00000000">
        <w:rPr>
          <w:rtl w:val="0"/>
        </w:rPr>
        <w:t xml:space="preserve">. Available at: https://www.deloitte.com/uk/en/Industries/tmt/research/digital-consumer-trends-2023.html.</w:t>
      </w:r>
    </w:p>
    <w:p w:rsidR="00000000" w:rsidDel="00000000" w:rsidP="00000000" w:rsidRDefault="00000000" w:rsidRPr="00000000" w14:paraId="000000C0">
      <w:pPr>
        <w:rPr/>
      </w:pPr>
      <w:r w:rsidDel="00000000" w:rsidR="00000000" w:rsidRPr="00000000">
        <w:rPr>
          <w:rtl w:val="0"/>
        </w:rPr>
        <w:t xml:space="preserve">Euromonitor (2023) </w:t>
      </w:r>
      <w:r w:rsidDel="00000000" w:rsidR="00000000" w:rsidRPr="00000000">
        <w:rPr>
          <w:i w:val="1"/>
          <w:iCs w:val="1"/>
          <w:rtl w:val="0"/>
        </w:rPr>
        <w:t xml:space="preserve">Global Market Overview of Coffee</w:t>
      </w:r>
      <w:r w:rsidDel="00000000" w:rsidR="00000000" w:rsidRPr="00000000">
        <w:rPr>
          <w:rtl w:val="0"/>
        </w:rPr>
        <w:t xml:space="preserve">. Available at: https://www.euromonitor.com/global-market-overview-of-coffee/report.</w:t>
      </w:r>
    </w:p>
    <w:p w:rsidR="00000000" w:rsidDel="00000000" w:rsidP="00000000" w:rsidRDefault="00000000" w:rsidRPr="00000000" w14:paraId="000000C1">
      <w:pPr>
        <w:rPr/>
      </w:pPr>
      <w:r w:rsidDel="00000000" w:rsidR="00000000" w:rsidRPr="00000000">
        <w:rPr>
          <w:rtl w:val="0"/>
        </w:rPr>
        <w:t xml:space="preserve">Euromonitor International (2023) </w:t>
      </w:r>
      <w:r w:rsidDel="00000000" w:rsidR="00000000" w:rsidRPr="00000000">
        <w:rPr>
          <w:i w:val="1"/>
          <w:iCs w:val="1"/>
          <w:rtl w:val="0"/>
        </w:rPr>
        <w:t xml:space="preserve">Consumer Foodservice in China</w:t>
      </w:r>
      <w:r w:rsidDel="00000000" w:rsidR="00000000" w:rsidRPr="00000000">
        <w:rPr>
          <w:rtl w:val="0"/>
        </w:rPr>
        <w:t xml:space="preserve">. Available at: https://www.euromonitor.com/consumer-foodservice-in-china/report.</w:t>
      </w:r>
    </w:p>
    <w:p w:rsidR="00000000" w:rsidDel="00000000" w:rsidP="00000000" w:rsidRDefault="00000000" w:rsidRPr="00000000" w14:paraId="000000C2">
      <w:pPr>
        <w:rPr/>
      </w:pPr>
      <w:r w:rsidDel="00000000" w:rsidR="00000000" w:rsidRPr="00000000">
        <w:rPr>
          <w:rtl w:val="0"/>
        </w:rPr>
        <w:t xml:space="preserve">Gordon, R.S. (2023) </w:t>
      </w:r>
      <w:r w:rsidDel="00000000" w:rsidR="00000000" w:rsidRPr="00000000">
        <w:rPr>
          <w:i w:val="1"/>
          <w:iCs w:val="1"/>
          <w:rtl w:val="0"/>
        </w:rPr>
        <w:t xml:space="preserve">Brand Positioning With Power</w:t>
      </w:r>
      <w:r w:rsidDel="00000000" w:rsidR="00000000" w:rsidRPr="00000000">
        <w:rPr>
          <w:rtl w:val="0"/>
        </w:rPr>
        <w:t xml:space="preserve">. Business Expert Press.</w:t>
      </w:r>
    </w:p>
    <w:p w:rsidR="00000000" w:rsidDel="00000000" w:rsidP="00000000" w:rsidRDefault="00000000" w:rsidRPr="00000000" w14:paraId="000000C3">
      <w:pPr>
        <w:rPr/>
      </w:pPr>
      <w:r w:rsidDel="00000000" w:rsidR="00000000" w:rsidRPr="00000000">
        <w:rPr>
          <w:rtl w:val="0"/>
        </w:rPr>
        <w:t xml:space="preserve">HKTDC Research (2023) </w:t>
      </w:r>
      <w:r w:rsidDel="00000000" w:rsidR="00000000" w:rsidRPr="00000000">
        <w:rPr>
          <w:i w:val="1"/>
          <w:iCs w:val="1"/>
          <w:rtl w:val="0"/>
        </w:rPr>
        <w:t xml:space="preserve">China’s O2O Food and Beverage Market</w:t>
      </w:r>
      <w:r w:rsidDel="00000000" w:rsidR="00000000" w:rsidRPr="00000000">
        <w:rPr>
          <w:rtl w:val="0"/>
        </w:rPr>
        <w:t xml:space="preserve">. Hong Kong: HKTDC. Available at: https://research.hktdc.com/en/article/MzExMzU2OTY5.</w:t>
      </w:r>
    </w:p>
    <w:p w:rsidR="00000000" w:rsidDel="00000000" w:rsidP="00000000" w:rsidRDefault="00000000" w:rsidRPr="00000000" w14:paraId="000000C4">
      <w:pPr>
        <w:rPr/>
      </w:pPr>
      <w:r w:rsidDel="00000000" w:rsidR="00000000" w:rsidRPr="00000000">
        <w:rPr>
          <w:rtl w:val="0"/>
        </w:rPr>
        <w:t xml:space="preserve">Hollensen, S. (2020) </w:t>
      </w:r>
      <w:r w:rsidDel="00000000" w:rsidR="00000000" w:rsidRPr="00000000">
        <w:rPr>
          <w:i w:val="1"/>
          <w:iCs w:val="1"/>
          <w:rtl w:val="0"/>
        </w:rPr>
        <w:t xml:space="preserve">Global Marketing</w:t>
      </w:r>
      <w:r w:rsidDel="00000000" w:rsidR="00000000" w:rsidRPr="00000000">
        <w:rPr>
          <w:rtl w:val="0"/>
        </w:rPr>
        <w:t xml:space="preserve">. 8th edn. Harlow: Pearson Education.</w:t>
      </w:r>
    </w:p>
    <w:p w:rsidR="00000000" w:rsidDel="00000000" w:rsidP="00000000" w:rsidRDefault="00000000" w:rsidRPr="00000000" w14:paraId="000000C5">
      <w:pPr>
        <w:rPr/>
      </w:pPr>
      <w:r w:rsidDel="00000000" w:rsidR="00000000" w:rsidRPr="00000000">
        <w:rPr>
          <w:rtl w:val="0"/>
        </w:rPr>
        <w:t xml:space="preserve">IMF (2023) </w:t>
      </w:r>
      <w:r w:rsidDel="00000000" w:rsidR="00000000" w:rsidRPr="00000000">
        <w:rPr>
          <w:i w:val="1"/>
          <w:iCs w:val="1"/>
          <w:rtl w:val="0"/>
        </w:rPr>
        <w:t xml:space="preserve">World Economic Outlook Database</w:t>
      </w:r>
      <w:r w:rsidDel="00000000" w:rsidR="00000000" w:rsidRPr="00000000">
        <w:rPr>
          <w:rtl w:val="0"/>
        </w:rPr>
        <w:t xml:space="preserve">. Available at: https://www.imf.org/en/Publications/WEO/weo-database/2023/October.</w:t>
      </w:r>
    </w:p>
    <w:p w:rsidR="00000000" w:rsidDel="00000000" w:rsidP="00000000" w:rsidRDefault="00000000" w:rsidRPr="00000000" w14:paraId="000000C6">
      <w:pPr>
        <w:rPr/>
      </w:pPr>
      <w:r w:rsidDel="00000000" w:rsidR="00000000" w:rsidRPr="00000000">
        <w:rPr>
          <w:rtl w:val="0"/>
        </w:rPr>
        <w:t xml:space="preserve">Interbrand (2023) </w:t>
      </w:r>
      <w:r w:rsidDel="00000000" w:rsidR="00000000" w:rsidRPr="00000000">
        <w:rPr>
          <w:i w:val="1"/>
          <w:iCs w:val="1"/>
          <w:rtl w:val="0"/>
        </w:rPr>
        <w:t xml:space="preserve">Best Global Brands 2023 | Ranking | Interbrand</w:t>
      </w:r>
      <w:r w:rsidDel="00000000" w:rsidR="00000000" w:rsidRPr="00000000">
        <w:rPr>
          <w:rtl w:val="0"/>
        </w:rPr>
        <w:t xml:space="preserve">. Available at: https://interbrand.com/best-global-brands/global/2023-report/.</w:t>
      </w:r>
    </w:p>
    <w:p w:rsidR="00000000" w:rsidDel="00000000" w:rsidP="00000000" w:rsidRDefault="00000000" w:rsidRPr="00000000" w14:paraId="000000C7">
      <w:pPr>
        <w:rPr/>
      </w:pPr>
      <w:r w:rsidDel="00000000" w:rsidR="00000000" w:rsidRPr="00000000">
        <w:rPr>
          <w:rtl w:val="0"/>
        </w:rPr>
        <w:t xml:space="preserve">KANTAR (2025) </w:t>
      </w:r>
      <w:r w:rsidDel="00000000" w:rsidR="00000000" w:rsidRPr="00000000">
        <w:rPr>
          <w:i w:val="1"/>
          <w:iCs w:val="1"/>
          <w:rtl w:val="0"/>
        </w:rPr>
        <w:t xml:space="preserve">Discover the Kantar BrandZ Most Valuable Global Brands</w:t>
      </w:r>
      <w:r w:rsidDel="00000000" w:rsidR="00000000" w:rsidRPr="00000000">
        <w:rPr>
          <w:rtl w:val="0"/>
        </w:rPr>
        <w:t xml:space="preserve">. Available at: https://www.kantar.com/campaigns/brandz/global.</w:t>
      </w:r>
    </w:p>
    <w:p w:rsidR="00000000" w:rsidDel="00000000" w:rsidP="00000000" w:rsidRDefault="00000000" w:rsidRPr="00000000" w14:paraId="000000C8">
      <w:pPr>
        <w:rPr/>
      </w:pPr>
      <w:r w:rsidDel="00000000" w:rsidR="00000000" w:rsidRPr="00000000">
        <w:rPr>
          <w:rtl w:val="0"/>
        </w:rPr>
        <w:t xml:space="preserve">Keller, K.L. (2013) </w:t>
      </w:r>
      <w:r w:rsidDel="00000000" w:rsidR="00000000" w:rsidRPr="00000000">
        <w:rPr>
          <w:i w:val="1"/>
          <w:iCs w:val="1"/>
          <w:rtl w:val="0"/>
        </w:rPr>
        <w:t xml:space="preserve">Strategic Brand Management</w:t>
      </w:r>
      <w:r w:rsidDel="00000000" w:rsidR="00000000" w:rsidRPr="00000000">
        <w:rPr>
          <w:rtl w:val="0"/>
        </w:rPr>
        <w:t xml:space="preserve">. 4th edn. Harlow: Pearson.</w:t>
      </w:r>
    </w:p>
    <w:p w:rsidR="00000000" w:rsidDel="00000000" w:rsidP="00000000" w:rsidRDefault="00000000" w:rsidRPr="00000000" w14:paraId="000000C9">
      <w:pPr>
        <w:rPr/>
      </w:pPr>
      <w:r w:rsidDel="00000000" w:rsidR="00000000" w:rsidRPr="00000000">
        <w:rPr>
          <w:rtl w:val="0"/>
        </w:rPr>
        <w:t xml:space="preserve">Lancaster, G. (2017) </w:t>
      </w:r>
      <w:r w:rsidDel="00000000" w:rsidR="00000000" w:rsidRPr="00000000">
        <w:rPr>
          <w:i w:val="1"/>
          <w:iCs w:val="1"/>
          <w:rtl w:val="0"/>
        </w:rPr>
        <w:t xml:space="preserve">Essentials of Marketing Management.</w:t>
      </w:r>
      <w:r w:rsidDel="00000000" w:rsidR="00000000" w:rsidRPr="00000000">
        <w:rPr>
          <w:rtl w:val="0"/>
        </w:rPr>
        <w:t xml:space="preserve"> Taylor &amp; Francis Group.</w:t>
      </w:r>
    </w:p>
    <w:p w:rsidR="00000000" w:rsidDel="00000000" w:rsidP="00000000" w:rsidRDefault="00000000" w:rsidRPr="00000000" w14:paraId="000000CA">
      <w:pPr>
        <w:rPr/>
      </w:pPr>
      <w:r w:rsidDel="00000000" w:rsidR="00000000" w:rsidRPr="00000000">
        <w:rPr>
          <w:rtl w:val="0"/>
        </w:rPr>
        <w:t xml:space="preserve">Luca, P. de and Pegan, G. (2014) </w:t>
      </w:r>
      <w:r w:rsidDel="00000000" w:rsidR="00000000" w:rsidRPr="00000000">
        <w:rPr>
          <w:i w:val="1"/>
          <w:iCs w:val="1"/>
          <w:rtl w:val="0"/>
        </w:rPr>
        <w:t xml:space="preserve">The Coffee Shop and Customer Experience: A Study of the U.S. Market</w:t>
      </w:r>
      <w:r w:rsidDel="00000000" w:rsidR="00000000" w:rsidRPr="00000000">
        <w:rPr>
          <w:rtl w:val="0"/>
        </w:rPr>
        <w:t xml:space="preserve">. Available at: https://www.igi-global.com/chapter/the-coffee-shop-and-customer-experience/109689.</w:t>
      </w:r>
    </w:p>
    <w:p w:rsidR="00000000" w:rsidDel="00000000" w:rsidP="00000000" w:rsidRDefault="00000000" w:rsidRPr="00000000" w14:paraId="000000CB">
      <w:pPr>
        <w:rPr/>
      </w:pPr>
      <w:r w:rsidDel="00000000" w:rsidR="00000000" w:rsidRPr="00000000">
        <w:rPr>
          <w:rtl w:val="0"/>
        </w:rPr>
        <w:t xml:space="preserve">Maguire, J.S. and Hu, D. (2013) ‘Not a simple coffee shop: local, global and glocal dimensions of the consumption of Starbucks in China’. </w:t>
      </w:r>
      <w:r w:rsidDel="00000000" w:rsidR="00000000" w:rsidRPr="00000000">
        <w:rPr>
          <w:i w:val="1"/>
          <w:iCs w:val="1"/>
          <w:rtl w:val="0"/>
        </w:rPr>
        <w:t xml:space="preserve">Social Identities</w:t>
      </w:r>
      <w:r w:rsidDel="00000000" w:rsidR="00000000" w:rsidRPr="00000000">
        <w:rPr>
          <w:rtl w:val="0"/>
        </w:rPr>
        <w:t xml:space="preserve"> 19(5), pp. 670–684. doi: https://doi.org/10.1080/13504630.2013.835509.</w:t>
      </w:r>
    </w:p>
    <w:p w:rsidR="00000000" w:rsidDel="00000000" w:rsidP="00000000" w:rsidRDefault="00000000" w:rsidRPr="00000000" w14:paraId="000000CC">
      <w:pPr>
        <w:rPr/>
      </w:pPr>
      <w:r w:rsidDel="00000000" w:rsidR="00000000" w:rsidRPr="00000000">
        <w:rPr>
          <w:rtl w:val="0"/>
        </w:rPr>
        <w:t xml:space="preserve">Mays, A.P. (2013) ‘Company Profile: Euromonitor International’. </w:t>
      </w:r>
      <w:r w:rsidDel="00000000" w:rsidR="00000000" w:rsidRPr="00000000">
        <w:rPr>
          <w:i w:val="1"/>
          <w:iCs w:val="1"/>
          <w:rtl w:val="0"/>
        </w:rPr>
        <w:t xml:space="preserve">Against the Grain</w:t>
      </w:r>
      <w:r w:rsidDel="00000000" w:rsidR="00000000" w:rsidRPr="00000000">
        <w:rPr>
          <w:rtl w:val="0"/>
        </w:rPr>
        <w:t xml:space="preserve"> 14(1). doi: https://doi.org/10.7771/2380-176x.3142.</w:t>
      </w:r>
    </w:p>
    <w:p w:rsidR="00000000" w:rsidDel="00000000" w:rsidP="00000000" w:rsidRDefault="00000000" w:rsidRPr="00000000" w14:paraId="000000CD">
      <w:pPr>
        <w:rPr/>
      </w:pPr>
      <w:r w:rsidDel="00000000" w:rsidR="00000000" w:rsidRPr="00000000">
        <w:rPr>
          <w:rtl w:val="0"/>
        </w:rPr>
        <w:t xml:space="preserve">McCarthy, E.J. and Perreault, W.D. (2004) </w:t>
      </w:r>
      <w:r w:rsidDel="00000000" w:rsidR="00000000" w:rsidRPr="00000000">
        <w:rPr>
          <w:i w:val="1"/>
          <w:iCs w:val="1"/>
          <w:rtl w:val="0"/>
        </w:rPr>
        <w:t xml:space="preserve">Basic Marketing: A Global-Managerial Approach</w:t>
      </w:r>
      <w:r w:rsidDel="00000000" w:rsidR="00000000" w:rsidRPr="00000000">
        <w:rPr>
          <w:rtl w:val="0"/>
        </w:rPr>
        <w:t xml:space="preserve">. 15th edn. New York: McGraw-Hill.</w:t>
      </w:r>
    </w:p>
    <w:p w:rsidR="00000000" w:rsidDel="00000000" w:rsidP="00000000" w:rsidRDefault="00000000" w:rsidRPr="00000000" w14:paraId="000000CE">
      <w:pPr>
        <w:rPr/>
      </w:pPr>
      <w:r w:rsidDel="00000000" w:rsidR="00000000" w:rsidRPr="00000000">
        <w:rPr>
          <w:rtl w:val="0"/>
        </w:rPr>
        <w:t xml:space="preserve">Nagle, T.T., Hogan, J.E. and Zale, J. (2016) </w:t>
      </w:r>
      <w:r w:rsidDel="00000000" w:rsidR="00000000" w:rsidRPr="00000000">
        <w:rPr>
          <w:i w:val="1"/>
          <w:iCs w:val="1"/>
          <w:rtl w:val="0"/>
        </w:rPr>
        <w:t xml:space="preserve">The Strategy and Tactics of Pricing</w:t>
      </w:r>
      <w:r w:rsidDel="00000000" w:rsidR="00000000" w:rsidRPr="00000000">
        <w:rPr>
          <w:rtl w:val="0"/>
        </w:rPr>
        <w:t xml:space="preserve">. 5th edn. New York: Routledge.</w:t>
      </w:r>
    </w:p>
    <w:p w:rsidR="00000000" w:rsidDel="00000000" w:rsidP="00000000" w:rsidRDefault="00000000" w:rsidRPr="00000000" w14:paraId="000000CF">
      <w:pPr>
        <w:rPr/>
      </w:pPr>
      <w:r w:rsidDel="00000000" w:rsidR="00000000" w:rsidRPr="00000000">
        <w:rPr>
          <w:rtl w:val="0"/>
        </w:rPr>
        <w:t xml:space="preserve">OECD (2024) </w:t>
      </w:r>
      <w:r w:rsidDel="00000000" w:rsidR="00000000" w:rsidRPr="00000000">
        <w:rPr>
          <w:i w:val="1"/>
          <w:iCs w:val="1"/>
          <w:rtl w:val="0"/>
        </w:rPr>
        <w:t xml:space="preserve">Responsible business conduct</w:t>
      </w:r>
      <w:r w:rsidDel="00000000" w:rsidR="00000000" w:rsidRPr="00000000">
        <w:rPr>
          <w:rtl w:val="0"/>
        </w:rPr>
        <w:t xml:space="preserve">. Available at: https://www.oecd.org/en/topics/policy-issues/responsible-business-conduct.html.</w:t>
      </w:r>
    </w:p>
    <w:p w:rsidR="00000000" w:rsidDel="00000000" w:rsidP="00000000" w:rsidRDefault="00000000" w:rsidRPr="00000000" w14:paraId="000000D0">
      <w:pPr>
        <w:rPr/>
      </w:pPr>
      <w:r w:rsidDel="00000000" w:rsidR="00000000" w:rsidRPr="00000000">
        <w:rPr>
          <w:rtl w:val="0"/>
        </w:rPr>
        <w:t xml:space="preserve">Peng, M.W. (2017) </w:t>
      </w:r>
      <w:r w:rsidDel="00000000" w:rsidR="00000000" w:rsidRPr="00000000">
        <w:rPr>
          <w:i w:val="1"/>
          <w:iCs w:val="1"/>
          <w:rtl w:val="0"/>
        </w:rPr>
        <w:t xml:space="preserve">Global Business</w:t>
      </w:r>
      <w:r w:rsidDel="00000000" w:rsidR="00000000" w:rsidRPr="00000000">
        <w:rPr>
          <w:rtl w:val="0"/>
        </w:rPr>
        <w:t xml:space="preserve">. 4th edn. Boston: Cengage Learning.</w:t>
      </w:r>
    </w:p>
    <w:p w:rsidR="00000000" w:rsidDel="00000000" w:rsidP="00000000" w:rsidRDefault="00000000" w:rsidRPr="00000000" w14:paraId="000000D1">
      <w:pPr>
        <w:rPr/>
      </w:pPr>
      <w:r w:rsidDel="00000000" w:rsidR="00000000" w:rsidRPr="00000000">
        <w:rPr>
          <w:rtl w:val="0"/>
        </w:rPr>
        <w:t xml:space="preserve">Pine, J. and Gilmore, J. (1998) </w:t>
      </w:r>
      <w:r w:rsidDel="00000000" w:rsidR="00000000" w:rsidRPr="00000000">
        <w:rPr>
          <w:i w:val="1"/>
          <w:iCs w:val="1"/>
          <w:rtl w:val="0"/>
        </w:rPr>
        <w:t xml:space="preserve">Welcome to the Experience Economy Harvard Business Review</w:t>
      </w:r>
      <w:r w:rsidDel="00000000" w:rsidR="00000000" w:rsidRPr="00000000">
        <w:rPr>
          <w:rtl w:val="0"/>
        </w:rPr>
        <w:t xml:space="preserve">. Available at: https://enlillebid.dk/mmd/wp-content/uploads/2012/03/Welcome-to-the-Experience-Economy-Pine-and-Gilmore.pdf.</w:t>
      </w:r>
    </w:p>
    <w:p w:rsidR="00000000" w:rsidDel="00000000" w:rsidP="00000000" w:rsidRDefault="00000000" w:rsidRPr="00000000" w14:paraId="000000D2">
      <w:pPr>
        <w:rPr/>
      </w:pPr>
      <w:r w:rsidDel="00000000" w:rsidR="00000000" w:rsidRPr="00000000">
        <w:rPr>
          <w:rtl w:val="0"/>
        </w:rPr>
        <w:t xml:space="preserve">Samaha, S.A., Beck, J.T. and Palmatier, R.W. (2014) ‘The Role of Culture in International Relationship Marketing’. </w:t>
      </w:r>
      <w:r w:rsidDel="00000000" w:rsidR="00000000" w:rsidRPr="00000000">
        <w:rPr>
          <w:i w:val="1"/>
          <w:iCs w:val="1"/>
          <w:rtl w:val="0"/>
        </w:rPr>
        <w:t xml:space="preserve">Journal of Marketing</w:t>
      </w:r>
      <w:r w:rsidDel="00000000" w:rsidR="00000000" w:rsidRPr="00000000">
        <w:rPr>
          <w:rtl w:val="0"/>
        </w:rPr>
        <w:t xml:space="preserve"> 78(5), pp. 78–98. doi: https://doi.org/10.1509/jm.13.0185.</w:t>
      </w:r>
    </w:p>
    <w:p w:rsidR="00000000" w:rsidDel="00000000" w:rsidP="00000000" w:rsidRDefault="00000000" w:rsidRPr="00000000" w14:paraId="000000D3">
      <w:pPr>
        <w:rPr/>
      </w:pPr>
      <w:r w:rsidDel="00000000" w:rsidR="00000000" w:rsidRPr="00000000">
        <w:rPr>
          <w:rtl w:val="0"/>
        </w:rPr>
        <w:t xml:space="preserve">Solomon, M.R. (2020) </w:t>
      </w:r>
      <w:r w:rsidDel="00000000" w:rsidR="00000000" w:rsidRPr="00000000">
        <w:rPr>
          <w:i w:val="1"/>
          <w:iCs w:val="1"/>
          <w:rtl w:val="0"/>
        </w:rPr>
        <w:t xml:space="preserve">Consumer Behavior: Buying, Having and Being</w:t>
      </w:r>
      <w:r w:rsidDel="00000000" w:rsidR="00000000" w:rsidRPr="00000000">
        <w:rPr>
          <w:rtl w:val="0"/>
        </w:rPr>
        <w:t xml:space="preserve">. 13th edn. Harlow: Pearson.</w:t>
      </w:r>
    </w:p>
    <w:p w:rsidR="00000000" w:rsidDel="00000000" w:rsidP="00000000" w:rsidRDefault="00000000" w:rsidRPr="00000000" w14:paraId="000000D4">
      <w:pPr>
        <w:rPr/>
      </w:pPr>
      <w:r w:rsidDel="00000000" w:rsidR="00000000" w:rsidRPr="00000000">
        <w:rPr>
          <w:rtl w:val="0"/>
        </w:rPr>
        <w:t xml:space="preserve">Starbucks (2023) </w:t>
      </w:r>
      <w:r w:rsidDel="00000000" w:rsidR="00000000" w:rsidRPr="00000000">
        <w:rPr>
          <w:i w:val="1"/>
          <w:iCs w:val="1"/>
          <w:rtl w:val="0"/>
        </w:rPr>
        <w:t xml:space="preserve">F I S C A L 2 0 2 3 STARBUCKS GLOBAL report</w:t>
      </w:r>
      <w:r w:rsidDel="00000000" w:rsidR="00000000" w:rsidRPr="00000000">
        <w:rPr>
          <w:rtl w:val="0"/>
        </w:rPr>
        <w:t xml:space="preserve">. Available at: https://www.starbucks.fr/sites/starbucks-fr-pwa/files/2024-10/2023-Starbucks-Global-Impact-Report.pdf.</w:t>
      </w:r>
    </w:p>
    <w:p w:rsidR="00000000" w:rsidDel="00000000" w:rsidP="00000000" w:rsidRDefault="00000000" w:rsidRPr="00000000" w14:paraId="000000D5">
      <w:pPr>
        <w:rPr/>
      </w:pPr>
      <w:r w:rsidDel="00000000" w:rsidR="00000000" w:rsidRPr="00000000">
        <w:rPr>
          <w:rtl w:val="0"/>
        </w:rPr>
        <w:t xml:space="preserve">Starbucks (2023a) </w:t>
      </w:r>
      <w:r w:rsidDel="00000000" w:rsidR="00000000" w:rsidRPr="00000000">
        <w:rPr>
          <w:i w:val="1"/>
          <w:iCs w:val="1"/>
          <w:rtl w:val="0"/>
        </w:rPr>
        <w:t xml:space="preserve">Company profile - about starbucks</w:t>
      </w:r>
      <w:r w:rsidDel="00000000" w:rsidR="00000000" w:rsidRPr="00000000">
        <w:rPr>
          <w:rtl w:val="0"/>
        </w:rPr>
        <w:t xml:space="preserve">. Available at: https://about.starbucks.com/press/2023/company-profile/.</w:t>
      </w:r>
    </w:p>
    <w:p w:rsidR="00000000" w:rsidDel="00000000" w:rsidP="00000000" w:rsidRDefault="00000000" w:rsidRPr="00000000" w14:paraId="000000D6">
      <w:pPr>
        <w:rPr/>
      </w:pPr>
      <w:r w:rsidDel="00000000" w:rsidR="00000000" w:rsidRPr="00000000">
        <w:rPr>
          <w:rtl w:val="0"/>
        </w:rPr>
        <w:t xml:space="preserve">Starbucks (2023b) </w:t>
      </w:r>
      <w:r w:rsidDel="00000000" w:rsidR="00000000" w:rsidRPr="00000000">
        <w:rPr>
          <w:i w:val="1"/>
          <w:iCs w:val="1"/>
          <w:rtl w:val="0"/>
        </w:rPr>
        <w:t xml:space="preserve">Starbucks Fiscal 2023 Annual Report</w:t>
      </w:r>
      <w:r w:rsidDel="00000000" w:rsidR="00000000" w:rsidRPr="00000000">
        <w:rPr>
          <w:rtl w:val="0"/>
        </w:rPr>
        <w:t xml:space="preserve">. Available at: https://s203.q4cdn.com/326826266/files/doc_financials/2024/ar/fy23-annual-report.pdf.</w:t>
      </w:r>
    </w:p>
    <w:p w:rsidR="00000000" w:rsidDel="00000000" w:rsidP="00000000" w:rsidRDefault="00000000" w:rsidRPr="00000000" w14:paraId="000000D7">
      <w:pPr>
        <w:rPr/>
      </w:pPr>
      <w:r w:rsidDel="00000000" w:rsidR="00000000" w:rsidRPr="00000000">
        <w:rPr>
          <w:rtl w:val="0"/>
        </w:rPr>
        <w:t xml:space="preserve">Starbucks (2024) </w:t>
      </w:r>
      <w:r w:rsidDel="00000000" w:rsidR="00000000" w:rsidRPr="00000000">
        <w:rPr>
          <w:i w:val="1"/>
          <w:iCs w:val="1"/>
          <w:rtl w:val="0"/>
        </w:rPr>
        <w:t xml:space="preserve">C.A.F.E. Practices: Starbucks Approach to Ethically Sourcing Coffee</w:t>
      </w:r>
      <w:r w:rsidDel="00000000" w:rsidR="00000000" w:rsidRPr="00000000">
        <w:rPr>
          <w:rtl w:val="0"/>
        </w:rPr>
        <w:t xml:space="preserve">. Available at: https://about.starbucks.com/press/2024/cafe-practices-starbucks-approach-to-ethically-sourcing-coffee/.</w:t>
      </w:r>
    </w:p>
    <w:p w:rsidR="00000000" w:rsidDel="00000000" w:rsidP="00000000" w:rsidRDefault="00000000" w:rsidRPr="00000000" w14:paraId="000000D8">
      <w:pPr>
        <w:rPr/>
      </w:pPr>
      <w:r w:rsidDel="00000000" w:rsidR="00000000" w:rsidRPr="00000000">
        <w:rPr>
          <w:rtl w:val="0"/>
        </w:rPr>
        <w:t xml:space="preserve">Starbucks Corporation (2024) </w:t>
      </w:r>
      <w:r w:rsidDel="00000000" w:rsidR="00000000" w:rsidRPr="00000000">
        <w:rPr>
          <w:i w:val="1"/>
          <w:iCs w:val="1"/>
          <w:rtl w:val="0"/>
        </w:rPr>
        <w:t xml:space="preserve">Form 10-K: United States Securities and Exchange Commission. sbux-20240929</w:t>
      </w:r>
      <w:r w:rsidDel="00000000" w:rsidR="00000000" w:rsidRPr="00000000">
        <w:rPr>
          <w:rtl w:val="0"/>
        </w:rPr>
        <w:t xml:space="preserve">. Available at: https://www.sec.gov/Archives/edgar/data/829224/000082922424000057/sbux-20240929.htm.</w:t>
      </w:r>
    </w:p>
    <w:p w:rsidR="00000000" w:rsidDel="00000000" w:rsidP="00000000" w:rsidRDefault="00000000" w:rsidRPr="00000000" w14:paraId="000000D9">
      <w:pPr>
        <w:rPr/>
      </w:pPr>
      <w:r w:rsidDel="00000000" w:rsidR="00000000" w:rsidRPr="00000000">
        <w:rPr>
          <w:rtl w:val="0"/>
        </w:rPr>
        <w:t xml:space="preserve">Starbucks Corporation (2024) </w:t>
      </w:r>
      <w:r w:rsidDel="00000000" w:rsidR="00000000" w:rsidRPr="00000000">
        <w:rPr>
          <w:i w:val="1"/>
          <w:iCs w:val="1"/>
          <w:rtl w:val="0"/>
        </w:rPr>
        <w:t xml:space="preserve">Starbucks Coffee Company - Events &amp; Presentations</w:t>
      </w:r>
      <w:r w:rsidDel="00000000" w:rsidR="00000000" w:rsidRPr="00000000">
        <w:rPr>
          <w:rtl w:val="0"/>
        </w:rPr>
        <w:t xml:space="preserve">. Available at: https://investor.starbucks.com/events-and-presentations/default.aspx.</w:t>
      </w:r>
    </w:p>
    <w:p w:rsidR="00000000" w:rsidDel="00000000" w:rsidP="00000000" w:rsidRDefault="00000000" w:rsidRPr="00000000" w14:paraId="000000DA">
      <w:pPr>
        <w:rPr/>
      </w:pPr>
      <w:r w:rsidDel="00000000" w:rsidR="00000000" w:rsidRPr="00000000">
        <w:rPr>
          <w:rtl w:val="0"/>
        </w:rPr>
        <w:t xml:space="preserve">Statista (2019) </w:t>
      </w:r>
      <w:r w:rsidDel="00000000" w:rsidR="00000000" w:rsidRPr="00000000">
        <w:rPr>
          <w:i w:val="1"/>
          <w:iCs w:val="1"/>
          <w:rtl w:val="0"/>
        </w:rPr>
        <w:t xml:space="preserve">Coffee prices worldwide</w:t>
      </w:r>
      <w:r w:rsidDel="00000000" w:rsidR="00000000" w:rsidRPr="00000000">
        <w:rPr>
          <w:rtl w:val="0"/>
        </w:rPr>
        <w:t xml:space="preserve">. Available at: https://www.statista.com/topics/13553/coffee-prices-worldwide/?srsltid=AfmBOopOjzF65v6BR0Q7kPEvgCoeqhU45k9wy5kwDbW5klkbrplcw67h (Accessed: 18 December 2025).</w:t>
      </w:r>
    </w:p>
    <w:p w:rsidR="00000000" w:rsidDel="00000000" w:rsidP="00000000" w:rsidRDefault="00000000" w:rsidRPr="00000000" w14:paraId="000000DB">
      <w:pPr>
        <w:rPr/>
      </w:pPr>
      <w:r w:rsidDel="00000000" w:rsidR="00000000" w:rsidRPr="00000000">
        <w:rPr>
          <w:rtl w:val="0"/>
        </w:rPr>
        <w:t xml:space="preserve">Statista (2025) </w:t>
      </w:r>
      <w:r w:rsidDel="00000000" w:rsidR="00000000" w:rsidRPr="00000000">
        <w:rPr>
          <w:i w:val="1"/>
          <w:iCs w:val="1"/>
          <w:rtl w:val="0"/>
        </w:rPr>
        <w:t xml:space="preserve">Number of Starbucks stores worldwide 2025| Statista</w:t>
      </w:r>
      <w:r w:rsidDel="00000000" w:rsidR="00000000" w:rsidRPr="00000000">
        <w:rPr>
          <w:rtl w:val="0"/>
        </w:rPr>
        <w:t xml:space="preserve">. Available at: https://www.statista.com/statistics/266465/number-of-starbucks-stores-worldwide/?srsltid=AfmBOopk-muH8rpnjLtONMSDd164_nZh9Gd0q9dJQRpZ78MpqXcIlTsp (Accessed: 18 December 2025).</w:t>
      </w:r>
    </w:p>
    <w:p w:rsidR="00000000" w:rsidDel="00000000" w:rsidP="00000000" w:rsidRDefault="00000000" w:rsidRPr="00000000" w14:paraId="000000DC">
      <w:pPr>
        <w:rPr/>
      </w:pPr>
      <w:r w:rsidDel="00000000" w:rsidR="00000000" w:rsidRPr="00000000">
        <w:rPr>
          <w:rtl w:val="0"/>
        </w:rPr>
        <w:t xml:space="preserve">Statista (2025) </w:t>
      </w:r>
      <w:r w:rsidDel="00000000" w:rsidR="00000000" w:rsidRPr="00000000">
        <w:rPr>
          <w:i w:val="1"/>
          <w:iCs w:val="1"/>
          <w:rtl w:val="0"/>
        </w:rPr>
        <w:t xml:space="preserve">Starbucks revenue 2025| Statista</w:t>
      </w:r>
      <w:r w:rsidDel="00000000" w:rsidR="00000000" w:rsidRPr="00000000">
        <w:rPr>
          <w:rtl w:val="0"/>
        </w:rPr>
        <w:t xml:space="preserve">. Available at: https://www.statista.com/statistics/266466/net-revenue-of-the-starbucks-corporation-worldwide/?srsltid=AfmBOorzToYGn03O6T4UfJLUXXe0Qd3BYFW2ppWDVJRDzQCYWGv8Xqfu (Accessed: 18 December 2025).</w:t>
      </w:r>
    </w:p>
    <w:p w:rsidR="00000000" w:rsidDel="00000000" w:rsidP="00000000" w:rsidRDefault="00000000" w:rsidRPr="00000000" w14:paraId="000000DD">
      <w:pPr>
        <w:rPr/>
      </w:pPr>
      <w:r w:rsidDel="00000000" w:rsidR="00000000" w:rsidRPr="00000000">
        <w:rPr>
          <w:rtl w:val="0"/>
        </w:rPr>
        <w:t xml:space="preserve">Universidade Católica Portuguesa (2025) </w:t>
      </w:r>
      <w:r w:rsidDel="00000000" w:rsidR="00000000" w:rsidRPr="00000000">
        <w:rPr>
          <w:i w:val="1"/>
          <w:iCs w:val="1"/>
          <w:rtl w:val="0"/>
        </w:rPr>
        <w:t xml:space="preserve">Starbucks</w:t>
      </w:r>
      <w:r w:rsidDel="00000000" w:rsidR="00000000" w:rsidRPr="00000000">
        <w:rPr>
          <w:rtl w:val="0"/>
        </w:rPr>
        <w:t xml:space="preserve">. Available at: https://ciencia.ucp.pt/pt/studentTheses/starbucks/ (Accessed: 18 December 2025).</w:t>
      </w:r>
    </w:p>
    <w:p w:rsidR="00000000" w:rsidDel="00000000" w:rsidP="00000000" w:rsidRDefault="00000000" w:rsidRPr="00000000" w14:paraId="000000DE">
      <w:pPr>
        <w:rPr/>
      </w:pPr>
      <w:r w:rsidDel="00000000" w:rsidR="00000000" w:rsidRPr="00000000">
        <w:rPr>
          <w:rtl w:val="0"/>
        </w:rPr>
        <w:t xml:space="preserve">Wedel, M. and Kamakura, W.A. (2012) </w:t>
      </w:r>
      <w:r w:rsidDel="00000000" w:rsidR="00000000" w:rsidRPr="00000000">
        <w:rPr>
          <w:i w:val="1"/>
          <w:iCs w:val="1"/>
          <w:rtl w:val="0"/>
        </w:rPr>
        <w:t xml:space="preserve">Market Segmentation: Conceptual and Methodological Foundations</w:t>
      </w:r>
      <w:r w:rsidDel="00000000" w:rsidR="00000000" w:rsidRPr="00000000">
        <w:rPr>
          <w:rtl w:val="0"/>
        </w:rPr>
        <w:t xml:space="preserve">. 2nd edn. Boston: Springer.</w:t>
      </w:r>
    </w:p>
    <w:p w:rsidR="00000000" w:rsidDel="00000000" w:rsidP="00000000" w:rsidRDefault="00000000" w:rsidRPr="00000000" w14:paraId="000000DF">
      <w:pPr>
        <w:rPr/>
      </w:pPr>
      <w:r w:rsidDel="00000000" w:rsidR="00000000" w:rsidRPr="00000000">
        <w:rPr>
          <w:rtl w:val="0"/>
        </w:rPr>
        <w:t xml:space="preserve">World Bank (2025) </w:t>
      </w:r>
      <w:r w:rsidDel="00000000" w:rsidR="00000000" w:rsidRPr="00000000">
        <w:rPr>
          <w:i w:val="1"/>
          <w:iCs w:val="1"/>
          <w:rtl w:val="0"/>
        </w:rPr>
        <w:t xml:space="preserve">World Development Indicators</w:t>
      </w:r>
      <w:r w:rsidDel="00000000" w:rsidR="00000000" w:rsidRPr="00000000">
        <w:rPr>
          <w:rtl w:val="0"/>
        </w:rPr>
        <w:t xml:space="preserve">. Available at: https://databank.worldbank.org/source/world-development-indicators.</w:t>
      </w:r>
    </w:p>
    <w:p w:rsidR="00000000" w:rsidDel="00000000" w:rsidP="00000000" w:rsidRDefault="00000000" w:rsidRPr="00000000" w14:paraId="000000E0">
      <w:pPr>
        <w:rPr/>
      </w:pPr>
      <w:r w:rsidDel="00000000" w:rsidR="00000000" w:rsidRPr="00000000">
        <w:rPr>
          <w:rtl w:val="0"/>
        </w:rPr>
        <w:t xml:space="preserve">Yip, G.S. and M, T. (2012) </w:t>
      </w:r>
      <w:r w:rsidDel="00000000" w:rsidR="00000000" w:rsidRPr="00000000">
        <w:rPr>
          <w:i w:val="1"/>
          <w:iCs w:val="1"/>
          <w:rtl w:val="0"/>
        </w:rPr>
        <w:t xml:space="preserve">Total global strategy</w:t>
      </w:r>
      <w:r w:rsidDel="00000000" w:rsidR="00000000" w:rsidRPr="00000000">
        <w:rPr>
          <w:rtl w:val="0"/>
        </w:rPr>
        <w:t xml:space="preserve">. Boston: Pearson.</w:t>
      </w:r>
    </w:p>
    <w:p w:rsidR="00000000" w:rsidDel="00000000" w:rsidP="00000000" w:rsidRDefault="00000000" w:rsidRPr="00000000" w14:paraId="000000E1">
      <w:pPr>
        <w:rPr/>
      </w:pPr>
      <w:r w:rsidDel="00000000" w:rsidR="00000000" w:rsidRPr="00000000">
        <w:rPr>
          <w:rtl w:val="0"/>
        </w:rPr>
        <w:t xml:space="preserve">YouGov (2023) </w:t>
      </w:r>
      <w:r w:rsidDel="00000000" w:rsidR="00000000" w:rsidRPr="00000000">
        <w:rPr>
          <w:i w:val="1"/>
          <w:iCs w:val="1"/>
          <w:rtl w:val="0"/>
        </w:rPr>
        <w:t xml:space="preserve">GB: Starbucks to open 100 new UK outlets - How has the brand fared in recent years?</w:t>
      </w:r>
      <w:r w:rsidDel="00000000" w:rsidR="00000000" w:rsidRPr="00000000">
        <w:rPr>
          <w:rtl w:val="0"/>
        </w:rPr>
        <w:t xml:space="preserve">. Available at: https://yougov.com/en-gb/articles/46329-gb-starbucks-to-open-100-new-uk-outlets-how-has-the-brand-fared-in-recent-years (Accessed: 18 December 2025).</w:t>
      </w:r>
    </w:p>
    <w:p w:rsidR="00000000" w:rsidDel="00000000" w:rsidP="00000000" w:rsidRDefault="00000000" w:rsidRPr="00000000" w14:paraId="000000E2">
      <w:pPr>
        <w:rPr/>
      </w:pPr>
      <w:r w:rsidDel="00000000" w:rsidR="00000000" w:rsidRPr="00000000">
        <w:rPr>
          <w:rtl w:val="0"/>
        </w:rPr>
        <w:t xml:space="preserve">Zeithaml, V.A., Bitner, M.J. and Gremler, D.D. (2020) </w:t>
      </w:r>
      <w:r w:rsidDel="00000000" w:rsidR="00000000" w:rsidRPr="00000000">
        <w:rPr>
          <w:i w:val="1"/>
          <w:iCs w:val="1"/>
          <w:rtl w:val="0"/>
        </w:rPr>
        <w:t xml:space="preserve">Services Marketing</w:t>
      </w:r>
      <w:r w:rsidDel="00000000" w:rsidR="00000000" w:rsidRPr="00000000">
        <w:rPr>
          <w:rtl w:val="0"/>
        </w:rPr>
        <w:t xml:space="preserve">. 8th edn. New York: McGraw-Hill.</w:t>
      </w:r>
    </w:p>
    <w:p w:rsidR="00000000" w:rsidDel="00000000" w:rsidP="00000000" w:rsidRDefault="00000000" w:rsidRPr="00000000" w14:paraId="000000E3">
      <w:pPr>
        <w:rPr/>
      </w:pPr>
      <w:r w:rsidDel="00000000" w:rsidR="00000000" w:rsidRPr="00000000">
        <w:rPr>
          <w:rtl w:val="0"/>
        </w:rPr>
        <w:t xml:space="preserve">Zhang, Y., Sun, J., Yang, Z. and Wang, Y. (2018) ‘What Makes People Actually Embrace or Shun Mobile Payment: A Cross-Culture Study’. </w:t>
      </w:r>
      <w:r w:rsidDel="00000000" w:rsidR="00000000" w:rsidRPr="00000000">
        <w:rPr>
          <w:i w:val="1"/>
          <w:iCs w:val="1"/>
          <w:rtl w:val="0"/>
        </w:rPr>
        <w:t xml:space="preserve">Mobile Information Systems</w:t>
      </w:r>
      <w:r w:rsidDel="00000000" w:rsidR="00000000" w:rsidRPr="00000000">
        <w:rPr>
          <w:rtl w:val="0"/>
        </w:rPr>
        <w:t xml:space="preserve"> 2018, pp. 1–13. doi: https://doi.org/10.1155/2018/7497545.</w:t>
      </w:r>
    </w:p>
    <w:sectPr>
      <w:footerReference r:id="rId10"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lineRule="auto"/>
    </w:pPr>
    <w:rPr>
      <w:b w:val="1"/>
      <w:bCs w:val="1"/>
      <w:color w:val="000000"/>
      <w:sz w:val="28"/>
      <w:szCs w:val="28"/>
    </w:rPr>
  </w:style>
  <w:style w:type="paragraph" w:styleId="Heading2">
    <w:name w:val="heading 2"/>
    <w:basedOn w:val="Normal"/>
    <w:next w:val="Normal"/>
    <w:pPr>
      <w:keepNext w:val="1"/>
      <w:keepLines w:val="1"/>
      <w:spacing w:after="120" w:before="120" w:lineRule="auto"/>
    </w:pPr>
    <w:rPr>
      <w:b w:val="1"/>
      <w:bCs w:val="1"/>
      <w:color w:val="000000"/>
      <w:sz w:val="26"/>
      <w:szCs w:val="26"/>
    </w:rPr>
  </w:style>
  <w:style w:type="paragraph" w:styleId="Heading3">
    <w:name w:val="heading 3"/>
    <w:basedOn w:val="Normal"/>
    <w:next w:val="Normal"/>
    <w:pPr>
      <w:keepNext w:val="1"/>
      <w:keepLines w:val="1"/>
      <w:spacing w:after="80" w:before="160" w:lineRule="auto"/>
    </w:pPr>
    <w:rPr>
      <w:b w:val="1"/>
      <w:b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366091"/>
    </w:rPr>
  </w:style>
  <w:style w:type="paragraph" w:styleId="Heading5">
    <w:name w:val="heading 5"/>
    <w:basedOn w:val="Normal"/>
    <w:next w:val="Normal"/>
    <w:pPr>
      <w:keepNext w:val="1"/>
      <w:keepLines w:val="1"/>
      <w:spacing w:after="40" w:before="80" w:lineRule="auto"/>
    </w:pPr>
    <w:rPr>
      <w:rFonts w:ascii="Calibri" w:cs="Calibri" w:eastAsia="Calibri" w:hAnsi="Calibri"/>
      <w:color w:val="366091"/>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0" w:lineRule="auto"/>
    </w:pPr>
    <w:rPr>
      <w:sz w:val="44"/>
      <w:szCs w:val="44"/>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pPr>
      <w:spacing w:after="0" w:line="240" w:lineRule="auto"/>
    </w:pPr>
    <w:rPr>
      <w:color w:val="76923c"/>
    </w:rPr>
    <w:tblPr>
      <w:tblStyleRowBandSize w:val="1"/>
      <w:tblStyleColBandSize w:val="1"/>
      <w:tblCellMar>
        <w:top w:w="0.0" w:type="dxa"/>
        <w:left w:w="108.0" w:type="dxa"/>
        <w:bottom w:w="0.0" w:type="dxa"/>
        <w:right w:w="108.0" w:type="dxa"/>
      </w:tblCellMar>
    </w:tblPr>
    <w:tblStylePr w:type="band1Horz">
      <w:tcPr>
        <w:shd w:fill="ebf1dd" w:val="clear"/>
      </w:tcPr>
    </w:tblStylePr>
    <w:tblStylePr w:type="band1Vert">
      <w:tcPr>
        <w:shd w:fill="ebf1dd" w:val="clear"/>
      </w:tcPr>
    </w:tblStylePr>
    <w:tblStylePr w:type="firstCol">
      <w:rPr>
        <w:b w:val="1"/>
        <w:bCs w:val="1"/>
      </w:rPr>
    </w:tblStylePr>
    <w:tblStylePr w:type="firstRow">
      <w:rPr>
        <w:b w:val="1"/>
        <w:bCs w:val="1"/>
      </w:rPr>
      <w:tcPr>
        <w:tcBorders>
          <w:bottom w:color="c2d69b" w:space="0" w:sz="12" w:val="single"/>
        </w:tcBorders>
      </w:tcPr>
    </w:tblStylePr>
    <w:tblStylePr w:type="lastCol">
      <w:rPr>
        <w:b w:val="1"/>
        <w:bCs w:val="1"/>
      </w:rPr>
    </w:tblStylePr>
    <w:tblStylePr w:type="lastRow">
      <w:rPr>
        <w:b w:val="1"/>
        <w:bCs w:val="1"/>
      </w:rPr>
      <w:tcPr>
        <w:tcBorders>
          <w:top w:color="c2d69b"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ef3" w:val="clear"/>
      </w:tcPr>
    </w:tblStylePr>
    <w:tblStylePr w:type="band1Vert">
      <w:tcPr>
        <w:shd w:fill="dbeef3" w:val="clear"/>
      </w:tcPr>
    </w:tblStylePr>
    <w:tblStylePr w:type="firstCol">
      <w:rPr>
        <w:b w:val="1"/>
        <w:bCs w:val="1"/>
      </w:rPr>
    </w:tblStylePr>
    <w:tblStylePr w:type="firstRow">
      <w:rPr>
        <w:b w:val="1"/>
        <w:bCs w:val="1"/>
        <w:color w:val="ffffff"/>
      </w:rPr>
      <w:tcPr>
        <w:tcBorders>
          <w:top w:color="4bacc6" w:space="0" w:sz="4" w:val="single"/>
          <w:left w:color="4bacc6" w:space="0" w:sz="4" w:val="single"/>
          <w:bottom w:color="4bacc6" w:space="0" w:sz="4" w:val="single"/>
          <w:right w:color="4bacc6" w:space="0" w:sz="4" w:val="single"/>
          <w:insideH w:color="000000" w:space="0" w:sz="0" w:val="nil"/>
          <w:insideV w:color="000000" w:space="0" w:sz="0" w:val="nil"/>
        </w:tcBorders>
        <w:shd w:fill="4bacc6" w:val="clear"/>
      </w:tcPr>
    </w:tblStylePr>
    <w:tblStylePr w:type="lastCol">
      <w:rPr>
        <w:b w:val="1"/>
        <w:bCs w:val="1"/>
      </w:rPr>
    </w:tblStylePr>
    <w:tblStylePr w:type="lastRow">
      <w:rPr>
        <w:b w:val="1"/>
        <w:bCs w:val="1"/>
      </w:rPr>
      <w:tcPr>
        <w:tcBorders>
          <w:top w:color="4bacc6" w:space="0" w:sz="4" w:val="single"/>
        </w:tcBorders>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tcPr>
      <w:shd w:fill="dbeef3" w:val="clear"/>
    </w:tcPr>
    <w:tblStylePr w:type="band1Horz">
      <w:tcPr>
        <w:shd w:fill="b7dde8" w:val="clear"/>
      </w:tcPr>
    </w:tblStylePr>
    <w:tblStylePr w:type="band1Vert">
      <w:tcPr>
        <w:shd w:fill="b7dde8"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bacc6"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bacc6"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bacc6"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bacc6" w:val="clear"/>
      </w:tcPr>
    </w:tblStyle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after="0" w:line="240" w:lineRule="auto"/>
    </w:pPr>
    <w:rPr>
      <w:color w:val="76923c"/>
    </w:rPr>
    <w:tblPr>
      <w:tblStyleRowBandSize w:val="1"/>
      <w:tblStyleColBandSize w:val="1"/>
      <w:tblCellMar>
        <w:top w:w="0.0" w:type="dxa"/>
        <w:left w:w="108.0" w:type="dxa"/>
        <w:bottom w:w="0.0" w:type="dxa"/>
        <w:right w:w="108.0" w:type="dxa"/>
      </w:tblCellMar>
    </w:tblPr>
    <w:tblStylePr w:type="band1Horz">
      <w:tcPr>
        <w:shd w:fill="ebf1dd" w:val="clear"/>
      </w:tcPr>
    </w:tblStylePr>
    <w:tblStylePr w:type="band1Vert">
      <w:tcPr>
        <w:shd w:fill="ebf1dd" w:val="clear"/>
      </w:tcPr>
    </w:tblStylePr>
    <w:tblStylePr w:type="firstCol">
      <w:rPr>
        <w:b w:val="1"/>
        <w:bCs w:val="1"/>
      </w:rPr>
    </w:tblStylePr>
    <w:tblStylePr w:type="firstRow">
      <w:rPr>
        <w:b w:val="1"/>
        <w:bCs w:val="1"/>
      </w:rPr>
      <w:tcPr>
        <w:tcBorders>
          <w:bottom w:color="c2d69b" w:space="0" w:sz="12" w:val="single"/>
        </w:tcBorders>
      </w:tcPr>
    </w:tblStylePr>
    <w:tblStylePr w:type="lastCol">
      <w:rPr>
        <w:b w:val="1"/>
        <w:bCs w:val="1"/>
      </w:rPr>
    </w:tblStylePr>
    <w:tblStylePr w:type="lastRow">
      <w:rPr>
        <w:b w:val="1"/>
        <w:bCs w:val="1"/>
      </w:rPr>
      <w:tcPr>
        <w:tcBorders>
          <w:top w:color="c2d69b"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ef3" w:val="clear"/>
      </w:tcPr>
    </w:tblStylePr>
    <w:tblStylePr w:type="band1Vert">
      <w:tcPr>
        <w:shd w:fill="dbeef3" w:val="clear"/>
      </w:tcPr>
    </w:tblStylePr>
    <w:tblStylePr w:type="firstCol">
      <w:rPr>
        <w:b w:val="1"/>
        <w:bCs w:val="1"/>
      </w:rPr>
    </w:tblStylePr>
    <w:tblStylePr w:type="firstRow">
      <w:rPr>
        <w:b w:val="1"/>
        <w:bCs w:val="1"/>
        <w:color w:val="ffffff"/>
      </w:rPr>
      <w:tcPr>
        <w:tcBorders>
          <w:top w:color="4bacc6" w:space="0" w:sz="4" w:val="single"/>
          <w:left w:color="4bacc6" w:space="0" w:sz="4" w:val="single"/>
          <w:bottom w:color="4bacc6" w:space="0" w:sz="4" w:val="single"/>
          <w:right w:color="4bacc6" w:space="0" w:sz="4" w:val="single"/>
          <w:insideH w:color="000000" w:space="0" w:sz="0" w:val="nil"/>
          <w:insideV w:color="000000" w:space="0" w:sz="0" w:val="nil"/>
        </w:tcBorders>
        <w:shd w:fill="4bacc6" w:val="clear"/>
      </w:tcPr>
    </w:tblStylePr>
    <w:tblStylePr w:type="lastCol">
      <w:rPr>
        <w:b w:val="1"/>
        <w:bCs w:val="1"/>
      </w:rPr>
    </w:tblStylePr>
    <w:tblStylePr w:type="lastRow">
      <w:rPr>
        <w:b w:val="1"/>
        <w:bCs w:val="1"/>
      </w:rPr>
      <w:tcPr>
        <w:tcBorders>
          <w:top w:color="4bacc6" w:space="0" w:sz="4" w:val="single"/>
        </w:tcBorders>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tcPr>
      <w:shd w:fill="dbeef3" w:val="clear"/>
    </w:tcPr>
    <w:tblStylePr w:type="band1Horz">
      <w:tcPr>
        <w:shd w:fill="b7dde8" w:val="clear"/>
      </w:tcPr>
    </w:tblStylePr>
    <w:tblStylePr w:type="band1Vert">
      <w:tcPr>
        <w:shd w:fill="b7dde8"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bacc6"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bacc6"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bacc6"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bacc6"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g6IXr+EELctylio17kYpMK0J9Q==">CgMxLjAyDmgubzE0a3FqZGxhYnNlMg5oLnN2dmNjNGRwMWFoZjIOaC5tanUwN2YzMnRuNXoyDmguczBhNmFmNHJiNDZlMg5oLjd2dHJhdWozcjhpejIOaC5pNTJqNnFubDNqYmEyDmguNTFjejhwc3pkaTR5Mg5oLm1jMHcxcHFyeG0yajIOaC4xZzQxaXZjd3g3NTYyDmguMXVoODhraml6YWRmMg5oLmd1ZTBwNW1tNXc2dTIOaC5sZXZxemJmMmo0MWYyDmgucXl3dHBrYmw5andvMg5oLmhoN3Ixdjl0Z25uZzIOaC50NW5ra2pmc25yZGsyDmguNmxqM2p0aDliZXl5Mg5oLnVoNDNrcjQxNHJlZzIOaC41bnNuZno2NDZhd3IyDWgueXlncmZvd25yczg4AHIhMXlGd2tMUW90bG1CMU5mandJRHFFdU5uY0R2UElISXB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