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78F029" w14:textId="0288554E" w:rsidR="00B4669D" w:rsidRDefault="00B4669D" w:rsidP="00B4669D">
      <w:pPr>
        <w:spacing w:line="259" w:lineRule="auto"/>
        <w:jc w:val="center"/>
        <w:rPr>
          <w:rFonts w:cs="Arial"/>
          <w:b/>
          <w:bCs/>
          <w:color w:val="000000"/>
          <w:sz w:val="40"/>
          <w:szCs w:val="40"/>
        </w:rPr>
      </w:pPr>
      <w:r>
        <w:rPr>
          <w:rFonts w:cs="Arial"/>
          <w:b/>
          <w:bCs/>
          <w:color w:val="000000"/>
          <w:sz w:val="40"/>
          <w:szCs w:val="40"/>
        </w:rPr>
        <w:t>D</w:t>
      </w:r>
      <w:r w:rsidR="008D063F">
        <w:rPr>
          <w:rFonts w:cs="Arial"/>
          <w:b/>
          <w:bCs/>
          <w:color w:val="000000"/>
          <w:sz w:val="40"/>
          <w:szCs w:val="40"/>
        </w:rPr>
        <w:t>igital Skills Presentation</w:t>
      </w:r>
    </w:p>
    <w:p w14:paraId="433D36A6" w14:textId="262175DE" w:rsidR="008D063F" w:rsidRDefault="008D063F" w:rsidP="00B4669D">
      <w:pPr>
        <w:spacing w:line="259" w:lineRule="auto"/>
        <w:jc w:val="center"/>
        <w:rPr>
          <w:rFonts w:cs="Arial"/>
          <w:b/>
          <w:bCs/>
          <w:color w:val="000000"/>
          <w:sz w:val="40"/>
          <w:szCs w:val="40"/>
        </w:rPr>
      </w:pPr>
      <w:r>
        <w:rPr>
          <w:rFonts w:cs="Arial"/>
          <w:b/>
          <w:bCs/>
          <w:color w:val="000000"/>
          <w:sz w:val="40"/>
          <w:szCs w:val="40"/>
        </w:rPr>
        <w:t>BMSW4003</w:t>
      </w:r>
    </w:p>
    <w:p w14:paraId="6CB37DD8" w14:textId="7DEB6EDE" w:rsidR="008D063F" w:rsidRDefault="008D063F" w:rsidP="00B4669D">
      <w:pPr>
        <w:spacing w:line="259" w:lineRule="auto"/>
        <w:jc w:val="center"/>
        <w:rPr>
          <w:rFonts w:cs="Arial"/>
          <w:b/>
          <w:bCs/>
          <w:color w:val="000000"/>
          <w:sz w:val="40"/>
          <w:szCs w:val="40"/>
        </w:rPr>
      </w:pPr>
      <w:r>
        <w:rPr>
          <w:rFonts w:cs="Arial"/>
          <w:b/>
          <w:bCs/>
          <w:color w:val="000000"/>
          <w:sz w:val="40"/>
          <w:szCs w:val="40"/>
        </w:rPr>
        <w:t xml:space="preserve">Importance of modern technology in workplace- a case study of Barclays </w:t>
      </w:r>
    </w:p>
    <w:p w14:paraId="21E716AA" w14:textId="6F5D10EA" w:rsidR="00B4669D" w:rsidRPr="00B4669D" w:rsidRDefault="00B4669D" w:rsidP="00B4669D">
      <w:pPr>
        <w:spacing w:line="259" w:lineRule="auto"/>
        <w:jc w:val="center"/>
        <w:rPr>
          <w:rFonts w:cs="Arial"/>
          <w:b/>
          <w:bCs/>
          <w:color w:val="000000"/>
          <w:sz w:val="26"/>
          <w:szCs w:val="40"/>
        </w:rPr>
      </w:pPr>
      <w:r w:rsidRPr="00B4669D">
        <w:rPr>
          <w:rFonts w:cs="Arial"/>
          <w:b/>
          <w:bCs/>
          <w:color w:val="000000"/>
          <w:sz w:val="26"/>
          <w:szCs w:val="40"/>
        </w:rPr>
        <w:t>Student Name:</w:t>
      </w:r>
      <w:r w:rsidR="00D961D5">
        <w:rPr>
          <w:rFonts w:cs="Arial"/>
          <w:b/>
          <w:bCs/>
          <w:color w:val="000000"/>
          <w:sz w:val="26"/>
          <w:szCs w:val="40"/>
        </w:rPr>
        <w:t xml:space="preserve"> </w:t>
      </w:r>
      <w:proofErr w:type="spellStart"/>
      <w:r w:rsidR="00D961D5">
        <w:rPr>
          <w:rFonts w:cs="Arial"/>
          <w:b/>
          <w:bCs/>
          <w:color w:val="000000"/>
          <w:sz w:val="26"/>
          <w:szCs w:val="40"/>
        </w:rPr>
        <w:t>Dami</w:t>
      </w:r>
      <w:proofErr w:type="spellEnd"/>
      <w:r w:rsidR="00D961D5">
        <w:rPr>
          <w:rFonts w:cs="Arial"/>
          <w:b/>
          <w:bCs/>
          <w:color w:val="000000"/>
          <w:sz w:val="26"/>
          <w:szCs w:val="40"/>
        </w:rPr>
        <w:t xml:space="preserve"> </w:t>
      </w:r>
      <w:proofErr w:type="spellStart"/>
      <w:r w:rsidR="00D961D5">
        <w:rPr>
          <w:rFonts w:cs="Arial"/>
          <w:b/>
          <w:bCs/>
          <w:color w:val="000000"/>
          <w:sz w:val="26"/>
          <w:szCs w:val="40"/>
        </w:rPr>
        <w:t>Gboho</w:t>
      </w:r>
      <w:proofErr w:type="spellEnd"/>
    </w:p>
    <w:p w14:paraId="3886126B" w14:textId="65DBD3A0" w:rsidR="008D063F" w:rsidRDefault="00D961D5" w:rsidP="00D961D5">
      <w:pPr>
        <w:spacing w:line="259" w:lineRule="auto"/>
        <w:rPr>
          <w:rFonts w:cs="Arial"/>
          <w:b/>
          <w:bCs/>
          <w:color w:val="000000"/>
          <w:sz w:val="26"/>
          <w:szCs w:val="40"/>
        </w:rPr>
      </w:pPr>
      <w:r>
        <w:rPr>
          <w:rFonts w:cs="Arial"/>
          <w:b/>
          <w:bCs/>
          <w:color w:val="000000"/>
          <w:sz w:val="26"/>
          <w:szCs w:val="40"/>
        </w:rPr>
        <w:t xml:space="preserve">                                        Student </w:t>
      </w:r>
      <w:r w:rsidR="00B4669D" w:rsidRPr="00B4669D">
        <w:rPr>
          <w:rFonts w:cs="Arial"/>
          <w:b/>
          <w:bCs/>
          <w:color w:val="000000"/>
          <w:sz w:val="26"/>
          <w:szCs w:val="40"/>
        </w:rPr>
        <w:t xml:space="preserve">ID: </w:t>
      </w:r>
      <w:r>
        <w:rPr>
          <w:rFonts w:cs="Arial"/>
          <w:b/>
          <w:bCs/>
          <w:color w:val="000000"/>
          <w:sz w:val="26"/>
          <w:szCs w:val="40"/>
        </w:rPr>
        <w:t>1914928</w:t>
      </w:r>
    </w:p>
    <w:p w14:paraId="159737D0" w14:textId="1717072E" w:rsidR="008D063F" w:rsidRDefault="008D063F" w:rsidP="00B4669D">
      <w:pPr>
        <w:spacing w:line="259" w:lineRule="auto"/>
        <w:jc w:val="center"/>
        <w:rPr>
          <w:rFonts w:cs="Arial"/>
          <w:b/>
          <w:bCs/>
          <w:color w:val="000000"/>
          <w:sz w:val="26"/>
          <w:szCs w:val="40"/>
        </w:rPr>
      </w:pPr>
    </w:p>
    <w:p w14:paraId="07E01DE1" w14:textId="77777777" w:rsidR="008D063F" w:rsidRDefault="008D063F" w:rsidP="00B4669D">
      <w:pPr>
        <w:spacing w:line="259" w:lineRule="auto"/>
        <w:jc w:val="center"/>
        <w:rPr>
          <w:rFonts w:cs="Arial"/>
          <w:b/>
          <w:bCs/>
          <w:color w:val="000000"/>
          <w:sz w:val="26"/>
          <w:szCs w:val="40"/>
        </w:rPr>
      </w:pPr>
    </w:p>
    <w:p w14:paraId="28501B57" w14:textId="77777777" w:rsidR="008D063F" w:rsidRDefault="008D063F" w:rsidP="00B4669D">
      <w:pPr>
        <w:spacing w:line="259" w:lineRule="auto"/>
        <w:jc w:val="center"/>
        <w:rPr>
          <w:rFonts w:cs="Arial"/>
          <w:b/>
          <w:bCs/>
          <w:color w:val="000000"/>
          <w:sz w:val="26"/>
          <w:szCs w:val="40"/>
        </w:rPr>
      </w:pPr>
    </w:p>
    <w:p w14:paraId="39DADECC" w14:textId="77777777" w:rsidR="008D063F" w:rsidRDefault="008D063F" w:rsidP="00B4669D">
      <w:pPr>
        <w:spacing w:line="259" w:lineRule="auto"/>
        <w:jc w:val="center"/>
        <w:rPr>
          <w:rFonts w:cs="Arial"/>
          <w:b/>
          <w:bCs/>
          <w:color w:val="000000"/>
          <w:sz w:val="26"/>
          <w:szCs w:val="40"/>
        </w:rPr>
      </w:pPr>
    </w:p>
    <w:p w14:paraId="5CFDFA51" w14:textId="7FBAEDD0" w:rsidR="00B4669D" w:rsidRDefault="008D063F" w:rsidP="00B4669D">
      <w:pPr>
        <w:spacing w:line="259" w:lineRule="auto"/>
        <w:jc w:val="center"/>
        <w:rPr>
          <w:rFonts w:eastAsiaTheme="majorEastAsia" w:cs="Arial"/>
          <w:bCs/>
          <w:color w:val="000000"/>
          <w:sz w:val="40"/>
          <w:szCs w:val="40"/>
        </w:rPr>
      </w:pPr>
      <w:r w:rsidRPr="008D063F">
        <w:rPr>
          <w:rFonts w:cs="Arial"/>
          <w:b/>
          <w:bCs/>
          <w:noProof/>
          <w:color w:val="000000"/>
          <w:sz w:val="40"/>
          <w:szCs w:val="40"/>
        </w:rPr>
        <w:drawing>
          <wp:inline distT="0" distB="0" distL="0" distR="0" wp14:anchorId="4142364E" wp14:editId="242A1DFD">
            <wp:extent cx="4572396" cy="257578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396" cy="2575783"/>
                    </a:xfrm>
                    <a:prstGeom prst="rect">
                      <a:avLst/>
                    </a:prstGeom>
                  </pic:spPr>
                </pic:pic>
              </a:graphicData>
            </a:graphic>
          </wp:inline>
        </w:drawing>
      </w:r>
      <w:r w:rsidR="00B4669D">
        <w:rPr>
          <w:rFonts w:cs="Arial"/>
          <w:b/>
          <w:bCs/>
          <w:color w:val="000000"/>
          <w:sz w:val="40"/>
          <w:szCs w:val="40"/>
        </w:rPr>
        <w:br w:type="page"/>
      </w:r>
    </w:p>
    <w:p w14:paraId="06217C4F" w14:textId="2A19BAF9" w:rsidR="00B4669D" w:rsidRDefault="00B4669D" w:rsidP="00B4669D">
      <w:pPr>
        <w:rPr>
          <w:noProof/>
          <w:lang w:val="en-US"/>
        </w:rPr>
      </w:pPr>
      <w:r>
        <w:rPr>
          <w:noProof/>
          <w:lang w:val="en-US"/>
        </w:rPr>
        <w:lastRenderedPageBreak/>
        <w:drawing>
          <wp:inline distT="0" distB="0" distL="0" distR="0" wp14:anchorId="782ABE34" wp14:editId="71782CCD">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1.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D6787CC" w14:textId="4013CF43" w:rsidR="00C97E5C" w:rsidRDefault="00C97E5C" w:rsidP="00B4669D">
      <w:pPr>
        <w:rPr>
          <w:noProof/>
          <w:lang w:val="en-US"/>
        </w:rPr>
      </w:pPr>
    </w:p>
    <w:p w14:paraId="72B3F915" w14:textId="77777777" w:rsidR="00C97E5C" w:rsidRDefault="00C97E5C" w:rsidP="00B4669D">
      <w:pPr>
        <w:rPr>
          <w:noProof/>
          <w:lang w:val="en-US"/>
        </w:rPr>
      </w:pPr>
    </w:p>
    <w:p w14:paraId="28F64400" w14:textId="281D8E5F" w:rsidR="001B332B" w:rsidRPr="00C97E5C" w:rsidRDefault="008D063F" w:rsidP="00C97E5C">
      <w:r w:rsidRPr="008D063F">
        <w:rPr>
          <w:noProof/>
        </w:rPr>
        <w:drawing>
          <wp:inline distT="0" distB="0" distL="0" distR="0" wp14:anchorId="10EBA60F" wp14:editId="3B4E553B">
            <wp:extent cx="4572396" cy="25757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396" cy="2575783"/>
                    </a:xfrm>
                    <a:prstGeom prst="rect">
                      <a:avLst/>
                    </a:prstGeom>
                  </pic:spPr>
                </pic:pic>
              </a:graphicData>
            </a:graphic>
          </wp:inline>
        </w:drawing>
      </w:r>
    </w:p>
    <w:p w14:paraId="7F620DA1" w14:textId="6FE8547F" w:rsidR="00B4669D" w:rsidRPr="00B4669D" w:rsidRDefault="00B4669D" w:rsidP="00B4669D">
      <w:pPr>
        <w:pStyle w:val="Heading1"/>
      </w:pPr>
      <w:bookmarkStart w:id="0" w:name="_Toc39503738"/>
      <w:r>
        <w:t>Introduc</w:t>
      </w:r>
      <w:bookmarkEnd w:id="0"/>
      <w:r w:rsidR="008D063F">
        <w:t>ing Presentation</w:t>
      </w:r>
    </w:p>
    <w:p w14:paraId="6FB1D4AB" w14:textId="48E4536A" w:rsidR="001B332B" w:rsidRDefault="00B4669D" w:rsidP="00B4669D">
      <w:r>
        <w:t>Modern technology refers to the contemporary systems, processes or methods that improve the ways of how the product</w:t>
      </w:r>
      <w:r w:rsidR="001B332B">
        <w:t>s</w:t>
      </w:r>
      <w:r>
        <w:t xml:space="preserve"> and services are prepared and delivered to the end</w:t>
      </w:r>
      <w:r w:rsidR="001B332B">
        <w:t>-</w:t>
      </w:r>
      <w:r>
        <w:t>users</w:t>
      </w:r>
      <w:r w:rsidR="009B6CD6">
        <w:t xml:space="preserve"> (Foucault,</w:t>
      </w:r>
      <w:r w:rsidR="009B6CD6" w:rsidRPr="009B6CD6">
        <w:t xml:space="preserve"> 2016</w:t>
      </w:r>
      <w:r w:rsidR="009B6CD6">
        <w:t>)</w:t>
      </w:r>
      <w:r>
        <w:t xml:space="preserve">. In this report, the challenges, insights and impacts of modern </w:t>
      </w:r>
      <w:r>
        <w:lastRenderedPageBreak/>
        <w:t>technology from the perspective of Barclays bank will be considered. Since the business has experienced that the demand for digital banking services has increased over the years, it is trying to develop its services in such a way that all of the functions adapt with the digital technologies to provide seamless services to its customers. The adoption of mobile banking services of Barclays bank will be considered as a case study throughout this report. </w:t>
      </w:r>
    </w:p>
    <w:p w14:paraId="0916AB64" w14:textId="0C7C725D" w:rsidR="00B4669D" w:rsidRDefault="001B332B" w:rsidP="001B332B">
      <w:pPr>
        <w:spacing w:line="259" w:lineRule="auto"/>
        <w:jc w:val="left"/>
      </w:pPr>
      <w:r>
        <w:br w:type="page"/>
      </w:r>
    </w:p>
    <w:p w14:paraId="143895A4" w14:textId="6693092B" w:rsidR="00B4669D" w:rsidRDefault="009B6CD6" w:rsidP="00B4669D">
      <w:r>
        <w:rPr>
          <w:noProof/>
          <w:lang w:val="en-US"/>
        </w:rPr>
        <w:lastRenderedPageBreak/>
        <w:drawing>
          <wp:inline distT="0" distB="0" distL="0" distR="0" wp14:anchorId="31D39BDA" wp14:editId="366C991F">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3.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301AF9B" w14:textId="3C8D9C98" w:rsidR="00B4669D" w:rsidRDefault="00B4669D" w:rsidP="00B4669D">
      <w:r>
        <w:rPr>
          <w:noProof/>
          <w:lang w:val="en-US"/>
        </w:rPr>
        <w:drawing>
          <wp:inline distT="0" distB="0" distL="0" distR="0" wp14:anchorId="1FBD5A06" wp14:editId="3FF2CBC8">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4.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581F8BD" w14:textId="77777777" w:rsidR="001B332B" w:rsidRDefault="001B332B">
      <w:pPr>
        <w:spacing w:line="259" w:lineRule="auto"/>
        <w:jc w:val="left"/>
        <w:rPr>
          <w:rFonts w:eastAsiaTheme="majorEastAsia" w:cstheme="majorBidi"/>
          <w:b/>
          <w:color w:val="2E74B5" w:themeColor="accent1" w:themeShade="BF"/>
          <w:sz w:val="32"/>
          <w:szCs w:val="32"/>
        </w:rPr>
      </w:pPr>
      <w:r>
        <w:br w:type="page"/>
      </w:r>
    </w:p>
    <w:p w14:paraId="59D16F3F" w14:textId="1D3C186E" w:rsidR="00B4669D" w:rsidRDefault="00B4669D" w:rsidP="00B4669D">
      <w:pPr>
        <w:pStyle w:val="Heading1"/>
      </w:pPr>
      <w:bookmarkStart w:id="1" w:name="_Toc39503739"/>
      <w:r>
        <w:lastRenderedPageBreak/>
        <w:t>Background of the Organisation</w:t>
      </w:r>
      <w:bookmarkEnd w:id="1"/>
    </w:p>
    <w:p w14:paraId="7404EF56" w14:textId="647F273F" w:rsidR="009B6CD6" w:rsidRDefault="00B4669D" w:rsidP="009B6CD6">
      <w:r>
        <w:t>Barclays PLC is a British multinational company that provides investment banking and financial services to the corporate clients and local businesses. The company offers its financial services into four categories among which corporate banking and investment management are the most common services. The bank started its operation in 1690 in London. The bank offers most conventional banking products and services to its clients and its revenue generation capacity is around 20 million pound</w:t>
      </w:r>
      <w:r w:rsidR="001B332B">
        <w:t>s</w:t>
      </w:r>
      <w:r>
        <w:t xml:space="preserve"> per year. The bank uses modern technology as the new technology is transforming the banking sector. Barclays continuously searches for innovative ways through which it will interact with its customers and provide optimal services by using the technologies. From retail banking to wholesale banking, the bank uses technology-led financial services to capture the entire banking market. Barclays provides digital services through its </w:t>
      </w:r>
      <w:proofErr w:type="gramStart"/>
      <w:r>
        <w:t>all of</w:t>
      </w:r>
      <w:proofErr w:type="gramEnd"/>
      <w:r>
        <w:t xml:space="preserve"> the accounts such as savings and checking accounts, credit and debit cards etc</w:t>
      </w:r>
      <w:r w:rsidR="009B6CD6">
        <w:t xml:space="preserve">. </w:t>
      </w:r>
      <w:r w:rsidR="009B6CD6" w:rsidRPr="009B6CD6">
        <w:t>Barclays.co.uk. 2020)</w:t>
      </w:r>
      <w:r>
        <w:t xml:space="preserve">. The bank successfully implemented strategies to improve the customer satisfaction level and provide optimal financial services through its digital channels. By improving the payment routes using the technology the bank has increased the satisfaction levels of the UK insurance clients by providing them digital transactions facility. The bank response with the customers by using digital technology. The customers of the bank are scattered in different geographical locations. The corporate clients and retail customers of the bank get their desired services both from locally and internationally. Barclays gets support from its service company, the group-wide service company, named Barclays execution services. Barclays UK mainly focuses on UK retail and retail banking, </w:t>
      </w:r>
      <w:proofErr w:type="gramStart"/>
      <w:r>
        <w:t>Barclay’s</w:t>
      </w:r>
      <w:proofErr w:type="gramEnd"/>
      <w:r>
        <w:t xml:space="preserve"> international mainly focuses on corporate client and investment banking activity and the Barclays execution services facilitate those banking activities and the consumer, cards and payments system. Barclays has tens of thousands of employees and a management team that supports its banking activities around the world. Barclays mainly focuses on providing financial services to the vulnerable community. The bank has four pillars in its strategic objectives among which 'becoming more digital' is mentionable. The bank has focused on this activity as a strategic pillar because it will make them efficient enough to provide proper customer satisfaction and deliver optimum services properly. Maintaining and improving diversification is another strategic pillar of this business and it also shapes </w:t>
      </w:r>
      <w:r>
        <w:lastRenderedPageBreak/>
        <w:t>the behaviour of the bank to think about applying innovative and modern technology for its customers and clients. </w:t>
      </w:r>
    </w:p>
    <w:p w14:paraId="37EB4B5F" w14:textId="7C5EA834" w:rsidR="00B4669D" w:rsidRDefault="00B4669D" w:rsidP="009B6CD6">
      <w:r>
        <w:br/>
      </w:r>
    </w:p>
    <w:p w14:paraId="4D1D6DF1" w14:textId="39536F86" w:rsidR="00B4669D" w:rsidRDefault="009B6CD6" w:rsidP="00B4669D">
      <w:pPr>
        <w:spacing w:after="240"/>
      </w:pPr>
      <w:r>
        <w:rPr>
          <w:noProof/>
          <w:lang w:val="en-US"/>
        </w:rPr>
        <w:drawing>
          <wp:inline distT="0" distB="0" distL="0" distR="0" wp14:anchorId="0862B660" wp14:editId="4F0C1B19">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5.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50EA3322" wp14:editId="0B1DE715">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6.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8B74757" w14:textId="77777777" w:rsidR="00B4669D" w:rsidRDefault="00B4669D" w:rsidP="00B4669D">
      <w:pPr>
        <w:pStyle w:val="Heading1"/>
      </w:pPr>
      <w:bookmarkStart w:id="2" w:name="_Toc39503740"/>
      <w:r>
        <w:lastRenderedPageBreak/>
        <w:t>Challenges before the Introduction of modern technology</w:t>
      </w:r>
      <w:bookmarkEnd w:id="2"/>
    </w:p>
    <w:p w14:paraId="0A38A78E" w14:textId="384B4088" w:rsidR="00B4669D" w:rsidRDefault="00B4669D" w:rsidP="00B4669D">
      <w:r>
        <w:t xml:space="preserve">Barclays Has been using modern technology to deepen its relationship with its clients. This study will consider the introduction of mobile banking and how it ensures Barclays Bank to stick to its commitment to provide digital technology to its clients. The management of Barclays clearly pointed out that if they do not involve mobile </w:t>
      </w:r>
      <w:proofErr w:type="gramStart"/>
      <w:r>
        <w:t>banking</w:t>
      </w:r>
      <w:proofErr w:type="gramEnd"/>
      <w:r>
        <w:t xml:space="preserve"> they would not be able to tap the untouched customer segments. The management has recognised that consumer lending is the most digitally advanced product that should be delivered to the customers using mobile banking facilities</w:t>
      </w:r>
      <w:r w:rsidR="009B6CD6">
        <w:t xml:space="preserve"> </w:t>
      </w:r>
      <w:r w:rsidR="009B6CD6" w:rsidRPr="009B6CD6">
        <w:t>(</w:t>
      </w:r>
      <w:proofErr w:type="spellStart"/>
      <w:r w:rsidR="009B6CD6" w:rsidRPr="009B6CD6">
        <w:t>Augar</w:t>
      </w:r>
      <w:proofErr w:type="spellEnd"/>
      <w:r w:rsidR="009B6CD6" w:rsidRPr="009B6CD6">
        <w:t>, 2018)</w:t>
      </w:r>
      <w:r>
        <w:t xml:space="preserve">. Before the introduction of digital technology, the bank has faced strong competitive threats from the other banking companies as they are providing tailored loans to the customer through the mobile banking app. Additionally, the traditional banking facilities increases the cost structure of the business which could be minimised if they introduce mobile banking facilities to serve the large customer base. Serving the retail customers would be a challenge for the Barclays Bank if they </w:t>
      </w:r>
      <w:proofErr w:type="gramStart"/>
      <w:r>
        <w:t>don't</w:t>
      </w:r>
      <w:proofErr w:type="gramEnd"/>
      <w:r>
        <w:t xml:space="preserve"> introduce online banking facilities that could be served through mobile banking apps. Top management had identified that the customer response time could be minimised significantly if they offer banking services through mobile banking facilities. Without introducing mobile banking, the business will not be able to reduce the administrati</w:t>
      </w:r>
      <w:r w:rsidR="001B332B">
        <w:t>ve</w:t>
      </w:r>
      <w:r>
        <w:t xml:space="preserve"> cost and the time efficiency of its staff. A multichannel transaction system increases the profitability and productivity of the bank and it cannot be achieved without introducing mobile banking with its key banking activities. Since the retail customer base of Barclays bank has been increasing over the years, it would be difficult to ensure accountability without implementing digital technology. Barclays bank </w:t>
      </w:r>
      <w:proofErr w:type="gramStart"/>
      <w:r>
        <w:t>has to</w:t>
      </w:r>
      <w:proofErr w:type="gramEnd"/>
      <w:r>
        <w:t xml:space="preserve"> depend on the financial analysis capabilities to improve the operational efficiencies and it cannot be achieved without the involvement of mobile banking facilities as an extension of digital technology. Transferring funds across different banking channels </w:t>
      </w:r>
      <w:r w:rsidR="001B332B">
        <w:t>are</w:t>
      </w:r>
      <w:r>
        <w:t xml:space="preserve"> difficult for the bank without the involvement of mobile banking facilities</w:t>
      </w:r>
      <w:r w:rsidR="009B6CD6">
        <w:t xml:space="preserve"> </w:t>
      </w:r>
      <w:r w:rsidR="009B6CD6" w:rsidRPr="009B6CD6">
        <w:rPr>
          <w:lang w:val="en"/>
        </w:rPr>
        <w:t>(Foucault, 2016)</w:t>
      </w:r>
      <w:r>
        <w:t xml:space="preserve">. It improves customer satisfaction by providing them instant services such as transfer money electronically or checking the </w:t>
      </w:r>
      <w:proofErr w:type="gramStart"/>
      <w:r>
        <w:t>current status</w:t>
      </w:r>
      <w:proofErr w:type="gramEnd"/>
      <w:r>
        <w:t xml:space="preserve"> of the deposits using a mobile device. Barclays bank has been facing challenges to incorporate mobile banking or internet banking as a medium for digital transactions system to its clients who </w:t>
      </w:r>
      <w:proofErr w:type="gramStart"/>
      <w:r>
        <w:t>are located in</w:t>
      </w:r>
      <w:proofErr w:type="gramEnd"/>
      <w:r>
        <w:t xml:space="preserve"> different areas. </w:t>
      </w:r>
    </w:p>
    <w:p w14:paraId="3A80A8FC" w14:textId="031E5A1D" w:rsidR="00B4669D" w:rsidRDefault="009B6CD6" w:rsidP="00B4669D">
      <w:pPr>
        <w:spacing w:after="240"/>
      </w:pPr>
      <w:r>
        <w:rPr>
          <w:noProof/>
          <w:lang w:val="en-US"/>
        </w:rPr>
        <w:lastRenderedPageBreak/>
        <w:drawing>
          <wp:inline distT="0" distB="0" distL="0" distR="0" wp14:anchorId="5C2CD62E" wp14:editId="74AD7E44">
            <wp:extent cx="5943600" cy="3343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7.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3E73BE89" wp14:editId="14427EC3">
            <wp:extent cx="5943600" cy="33432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ide8.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4E34AD9" w14:textId="69B23F19" w:rsidR="00B4669D" w:rsidRDefault="00B4669D" w:rsidP="00B4669D">
      <w:pPr>
        <w:spacing w:after="240"/>
      </w:pPr>
    </w:p>
    <w:p w14:paraId="01020F4E" w14:textId="77777777" w:rsidR="001B332B" w:rsidRDefault="001B332B">
      <w:pPr>
        <w:spacing w:line="259" w:lineRule="auto"/>
        <w:jc w:val="left"/>
        <w:rPr>
          <w:rFonts w:eastAsiaTheme="majorEastAsia" w:cstheme="majorBidi"/>
          <w:b/>
          <w:color w:val="2E74B5" w:themeColor="accent1" w:themeShade="BF"/>
          <w:sz w:val="32"/>
          <w:szCs w:val="32"/>
        </w:rPr>
      </w:pPr>
      <w:r>
        <w:br w:type="page"/>
      </w:r>
    </w:p>
    <w:p w14:paraId="74DFA070" w14:textId="06302B84" w:rsidR="00B4669D" w:rsidRDefault="00B4669D" w:rsidP="00B4669D">
      <w:pPr>
        <w:pStyle w:val="Heading1"/>
      </w:pPr>
      <w:bookmarkStart w:id="3" w:name="_Toc39503741"/>
      <w:r>
        <w:lastRenderedPageBreak/>
        <w:t>Insights to the modern technology introduced</w:t>
      </w:r>
      <w:bookmarkEnd w:id="3"/>
    </w:p>
    <w:p w14:paraId="421AE12C" w14:textId="62F7C525" w:rsidR="00B4669D" w:rsidRDefault="001B332B" w:rsidP="00B4669D">
      <w:r>
        <w:t>M</w:t>
      </w:r>
      <w:r w:rsidR="00B4669D">
        <w:t>obile banking technology facilitates the bank to provide seamless customer services around the clock without any disruption. The usage of mobile banking apps has been growing rapidly over the years. By using mobile banking facilities, the customers could get their services anywhere and anytime. The mobile banking technology integrates with the core banking platforms of Barclays Bank and provides the opportunity to make the customers access to a customisable, user</w:t>
      </w:r>
      <w:r>
        <w:t>-</w:t>
      </w:r>
      <w:r w:rsidR="00B4669D">
        <w:t>friendly suite of features</w:t>
      </w:r>
      <w:r w:rsidR="009B6CD6">
        <w:t xml:space="preserve"> </w:t>
      </w:r>
      <w:r w:rsidR="009B6CD6" w:rsidRPr="009B6CD6">
        <w:t>(Barclays.co.uk. 2020)</w:t>
      </w:r>
      <w:r w:rsidR="00B4669D">
        <w:t>. By using the mobile banking app, the customers could transfer across different accounts and send money to their family and friends through the P2P payment system. The customers could check the bank statements on a real</w:t>
      </w:r>
      <w:r>
        <w:t>-</w:t>
      </w:r>
      <w:r w:rsidR="00B4669D">
        <w:t xml:space="preserve">time basis. It will also provide the opportunity to check the transaction histories across all accounts and manage their personal financial goals very easily. Barclay’s mobile banking app ensures </w:t>
      </w:r>
      <w:r>
        <w:t xml:space="preserve">the </w:t>
      </w:r>
      <w:r w:rsidR="00B4669D">
        <w:t xml:space="preserve">quality and security of its clients and its use top industry standards to protect the security. The mobile banking app will be integrated with artificial intelligence and advanced biometrics to provide improved digital experience to the users. The transaction mechanism in the mobile banking app is more secure and more convenient for customers. The customers could sign up for the accounts very conveniently which will make them reduce the necessity of paperwork. By applying mobile banking technology, the bank will be able to understand the customer preferences and implement those understanding for providing better customer services. The research and development team continuously search for newer ways to improve current technology. New technology will provide information about the untouched customer base from the rural areas. The customers can simply use their cell phone and </w:t>
      </w:r>
      <w:r>
        <w:t xml:space="preserve">an </w:t>
      </w:r>
      <w:r w:rsidR="00B4669D">
        <w:t>internet connection to perform the banking operation conveniently from any place. The mobile banking app can be used after providing some credentials before login into the app which will increase the security of the accounts. The customers could activate a two</w:t>
      </w:r>
      <w:r>
        <w:t>-</w:t>
      </w:r>
      <w:r w:rsidR="00B4669D">
        <w:t>step verification system and one</w:t>
      </w:r>
      <w:r>
        <w:t>-</w:t>
      </w:r>
      <w:r w:rsidR="00B4669D">
        <w:t>time password to activate the app for banking transactions</w:t>
      </w:r>
      <w:r w:rsidR="009B6CD6">
        <w:t xml:space="preserve"> </w:t>
      </w:r>
      <w:r w:rsidR="009B6CD6" w:rsidRPr="009B6CD6">
        <w:t>(Barclays.co.uk. 2020)</w:t>
      </w:r>
      <w:r w:rsidR="00B4669D">
        <w:t xml:space="preserve">. The technology will provide the opportunity to the customer to access their accounts conveniently due to which their involvement with the banking system will be increased. This modern technology will reduce the necessity of using printing methods or delivery systems for banking purposes. This modern </w:t>
      </w:r>
      <w:r w:rsidR="00B4669D">
        <w:lastRenderedPageBreak/>
        <w:t>technology also reduces the necessity for using ATM transactions as it could be achieved through mobile banking apps. </w:t>
      </w:r>
    </w:p>
    <w:p w14:paraId="1C3D31D3" w14:textId="1A044299" w:rsidR="00B4669D" w:rsidRDefault="009B6CD6" w:rsidP="00B4669D">
      <w:pPr>
        <w:spacing w:after="240"/>
      </w:pPr>
      <w:r>
        <w:rPr>
          <w:noProof/>
          <w:lang w:val="en-US"/>
        </w:rPr>
        <w:drawing>
          <wp:inline distT="0" distB="0" distL="0" distR="0" wp14:anchorId="5B1670E3" wp14:editId="7048E531">
            <wp:extent cx="5943600" cy="3343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lide9.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307BB2F6" wp14:editId="4C82D509">
            <wp:extent cx="59436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lide10.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1F6E66D" w14:textId="63850AB5" w:rsidR="001B332B" w:rsidRDefault="001B332B">
      <w:pPr>
        <w:spacing w:line="259" w:lineRule="auto"/>
        <w:jc w:val="left"/>
        <w:rPr>
          <w:rFonts w:eastAsiaTheme="majorEastAsia" w:cstheme="majorBidi"/>
          <w:b/>
          <w:color w:val="2E74B5" w:themeColor="accent1" w:themeShade="BF"/>
          <w:sz w:val="32"/>
          <w:szCs w:val="32"/>
        </w:rPr>
      </w:pPr>
    </w:p>
    <w:p w14:paraId="72AD2126" w14:textId="134B11CF" w:rsidR="00B4669D" w:rsidRDefault="00B4669D" w:rsidP="00B4669D">
      <w:pPr>
        <w:pStyle w:val="Heading1"/>
      </w:pPr>
      <w:bookmarkStart w:id="4" w:name="_Toc39503742"/>
      <w:r>
        <w:lastRenderedPageBreak/>
        <w:t>Impact of the technology introduced</w:t>
      </w:r>
      <w:bookmarkEnd w:id="4"/>
    </w:p>
    <w:p w14:paraId="76DDA32A" w14:textId="63BF0539" w:rsidR="00B4669D" w:rsidRDefault="00B4669D" w:rsidP="00B4669D">
      <w:r>
        <w:t>The mobile banking technology has a large impact on the operational activities and financial performance of Barclays. The bank could build a meaningful relationship with the regular and potential customers as they could access the banking system using their mobile devices more conveniently. By using the mobile banking system Barclays will be able to provide more relevant, personalized, and customisable services to its customers</w:t>
      </w:r>
      <w:r w:rsidR="009B6CD6">
        <w:t xml:space="preserve"> </w:t>
      </w:r>
      <w:r w:rsidR="009B6CD6" w:rsidRPr="009B6CD6">
        <w:t>(</w:t>
      </w:r>
      <w:proofErr w:type="spellStart"/>
      <w:r w:rsidR="009B6CD6" w:rsidRPr="009B6CD6">
        <w:t>Graetz</w:t>
      </w:r>
      <w:proofErr w:type="spellEnd"/>
      <w:r w:rsidR="009B6CD6" w:rsidRPr="009B6CD6">
        <w:t xml:space="preserve"> and Michaels, 2017)</w:t>
      </w:r>
      <w:r>
        <w:t>. Moreover, as the technology brings more opportunity to deliver sophisticated services to the banking users, Barclays will be able to provide those facilities instantly by developing their mobile apps and website so that the customers could get up-to-date facilities from the bank. By introducing the technology, the bank will be able to understand the payment pattern of its customers due to which it will be able to provide convenient services to the customers. The mobile banking facility ensures the financial awareness and wellness of the consumers. Regular engagement with the bank through the mobile banking facilities increases the decision-making capacities of the consumers which will ultimately improve the wellness and confidence. The mobile banking system increases the awareness of the financial capacity of the users. The users could understand the exact amount of their financial condition through their mobile banking system. The impact of this modern technology is that it will increase the users’ experience through digital devices and reduce the necessity to go to the physical banking branches for their banking operational activities</w:t>
      </w:r>
      <w:r w:rsidR="009B6CD6">
        <w:t xml:space="preserve"> </w:t>
      </w:r>
      <w:r w:rsidR="009B6CD6" w:rsidRPr="009B6CD6">
        <w:t>(Foucault, 2016)</w:t>
      </w:r>
      <w:r>
        <w:t>. The more technologies the bank will attach to its mobile banking system, the more customers it will be able to capture from the banking market. The cost for the administration and the staff of Barclays bank will be reduced due to the implementation of this modern technology. By using this technology, retail users will be able to access the banking facilities very conveniently. By using this technology, Barclay</w:t>
      </w:r>
      <w:r w:rsidR="001B332B">
        <w:t>'</w:t>
      </w:r>
      <w:r>
        <w:t>s bank will be able to introduce different types of digital services to its customers. Since the customers will get active banking services, they will engage with the banking platforms regularly. Although the transaction volume might be shr</w:t>
      </w:r>
      <w:r w:rsidR="001B332B">
        <w:t>unk</w:t>
      </w:r>
      <w:r>
        <w:t xml:space="preserve"> due to the fact that the customers could make their payment through their own devices at any time, the </w:t>
      </w:r>
      <w:r w:rsidR="001B332B">
        <w:t>size of the transaction</w:t>
      </w:r>
      <w:r>
        <w:t xml:space="preserve"> will be increas</w:t>
      </w:r>
      <w:r w:rsidR="001B332B">
        <w:t>ing</w:t>
      </w:r>
      <w:r>
        <w:t xml:space="preserve"> rapidly as the number of users both from the rural areas and retails channels have been increasing over the years due to the introduction of this technology in the banking system.  </w:t>
      </w:r>
    </w:p>
    <w:p w14:paraId="2FC985E8" w14:textId="549DE6EA" w:rsidR="00B4669D" w:rsidRDefault="00B4669D" w:rsidP="00B4669D">
      <w:pPr>
        <w:spacing w:after="240"/>
      </w:pPr>
      <w:r>
        <w:rPr>
          <w:noProof/>
          <w:lang w:val="en-US"/>
        </w:rPr>
        <w:lastRenderedPageBreak/>
        <w:drawing>
          <wp:inline distT="0" distB="0" distL="0" distR="0" wp14:anchorId="48B08343" wp14:editId="71FB3738">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11.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772EF8D" w14:textId="4DCE302A" w:rsidR="00B4669D" w:rsidRDefault="009B6CD6" w:rsidP="00B4669D">
      <w:pPr>
        <w:spacing w:after="240"/>
      </w:pPr>
      <w:r>
        <w:rPr>
          <w:noProof/>
          <w:lang w:val="en-US"/>
        </w:rPr>
        <w:drawing>
          <wp:inline distT="0" distB="0" distL="0" distR="0" wp14:anchorId="7A1AACC5" wp14:editId="14BEA35E">
            <wp:extent cx="5943600" cy="33432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lide12.JPG"/>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438167B" w14:textId="77777777" w:rsidR="001B332B" w:rsidRDefault="001B332B">
      <w:pPr>
        <w:spacing w:line="259" w:lineRule="auto"/>
        <w:jc w:val="left"/>
        <w:rPr>
          <w:rFonts w:eastAsiaTheme="majorEastAsia" w:cstheme="majorBidi"/>
          <w:b/>
          <w:color w:val="2E74B5" w:themeColor="accent1" w:themeShade="BF"/>
          <w:sz w:val="32"/>
          <w:szCs w:val="32"/>
        </w:rPr>
      </w:pPr>
      <w:r>
        <w:br w:type="page"/>
      </w:r>
    </w:p>
    <w:p w14:paraId="6122F4AA" w14:textId="4711E2D6" w:rsidR="00B4669D" w:rsidRDefault="00B4669D" w:rsidP="00B4669D">
      <w:pPr>
        <w:pStyle w:val="Heading1"/>
      </w:pPr>
      <w:bookmarkStart w:id="5" w:name="_Toc39503743"/>
      <w:r>
        <w:lastRenderedPageBreak/>
        <w:t>Lessons that can be drawn from the case study</w:t>
      </w:r>
      <w:bookmarkEnd w:id="5"/>
    </w:p>
    <w:p w14:paraId="1511005E" w14:textId="41E5724B" w:rsidR="00B4669D" w:rsidRDefault="00B4669D" w:rsidP="00B4669D">
      <w:r>
        <w:t xml:space="preserve">Technological advancement is changing the current structure of the banking industry and it will continue to influence the future activities of the banking industry. By analysing the overall scenario from the case </w:t>
      </w:r>
      <w:proofErr w:type="gramStart"/>
      <w:r>
        <w:t>study</w:t>
      </w:r>
      <w:proofErr w:type="gramEnd"/>
      <w:r>
        <w:t xml:space="preserve"> it can be concluded that the business needs to adapt </w:t>
      </w:r>
      <w:r w:rsidR="001B332B">
        <w:t>to</w:t>
      </w:r>
      <w:r>
        <w:t xml:space="preserve"> the external environment such as </w:t>
      </w:r>
      <w:r w:rsidR="001B332B">
        <w:t xml:space="preserve">the </w:t>
      </w:r>
      <w:r>
        <w:t xml:space="preserve">technological environment to perform its organisational activities sustainably. The challenges that the businesses face might be turned into the opportunity if it is handled properly by applying the resources and capacity of the management. Since the non-traditional technological firm might be the potential sources of threats for the banking industry, Barclays should allocate its resources in the adoption of modern technology by engaging the research and development team. When the business utilizes its resources from the customers’ perspective, then its customer retention rate will be </w:t>
      </w:r>
      <w:proofErr w:type="gramStart"/>
      <w:r>
        <w:t>increased</w:t>
      </w:r>
      <w:proofErr w:type="gramEnd"/>
      <w:r>
        <w:t xml:space="preserve"> and it could satisfy their growing demands properly. The introduction of modern technology is reconceptualising the existing banking industry and it is driving the retail banking and operational activity positively</w:t>
      </w:r>
      <w:r w:rsidR="009B6CD6">
        <w:t xml:space="preserve"> </w:t>
      </w:r>
      <w:r w:rsidR="009B6CD6" w:rsidRPr="009B6CD6">
        <w:t>(</w:t>
      </w:r>
      <w:proofErr w:type="spellStart"/>
      <w:r w:rsidR="009B6CD6" w:rsidRPr="009B6CD6">
        <w:t>Graetz</w:t>
      </w:r>
      <w:proofErr w:type="spellEnd"/>
      <w:r w:rsidR="009B6CD6" w:rsidRPr="009B6CD6">
        <w:t xml:space="preserve"> and Michaels, 2017)</w:t>
      </w:r>
      <w:r>
        <w:t xml:space="preserve">. It is also improving the customer experience and reducing the operational costs of the business. Barclays should integrate modern technologies to avoid serious existential threats in its different operations and compete with </w:t>
      </w:r>
      <w:r w:rsidR="001B332B">
        <w:t>g</w:t>
      </w:r>
      <w:r>
        <w:t>lobal competitors. The top management of Barclays should have the mind-set to disrupt the existing business model to thrive in the future. </w:t>
      </w:r>
    </w:p>
    <w:p w14:paraId="4847CB1F" w14:textId="77777777" w:rsidR="00B4669D" w:rsidRDefault="00B4669D" w:rsidP="00B4669D"/>
    <w:p w14:paraId="5024D5A6" w14:textId="77777777" w:rsidR="00B4669D" w:rsidRDefault="00B4669D">
      <w:pPr>
        <w:spacing w:line="259" w:lineRule="auto"/>
        <w:jc w:val="left"/>
        <w:rPr>
          <w:rFonts w:eastAsiaTheme="majorEastAsia" w:cs="Arial"/>
          <w:bCs/>
          <w:color w:val="000000"/>
          <w:sz w:val="40"/>
          <w:szCs w:val="40"/>
        </w:rPr>
      </w:pPr>
      <w:r>
        <w:rPr>
          <w:rFonts w:cs="Arial"/>
          <w:b/>
          <w:bCs/>
          <w:color w:val="000000"/>
          <w:sz w:val="40"/>
          <w:szCs w:val="40"/>
        </w:rPr>
        <w:br w:type="page"/>
      </w:r>
    </w:p>
    <w:p w14:paraId="05484E37" w14:textId="71E743E6" w:rsidR="00B4669D" w:rsidRDefault="00B4669D" w:rsidP="00B4669D">
      <w:pPr>
        <w:pStyle w:val="Heading1"/>
      </w:pPr>
      <w:bookmarkStart w:id="6" w:name="_Toc39503744"/>
      <w:r>
        <w:lastRenderedPageBreak/>
        <w:t>References</w:t>
      </w:r>
      <w:bookmarkEnd w:id="6"/>
    </w:p>
    <w:p w14:paraId="11D773C8" w14:textId="11818545" w:rsidR="00B4669D" w:rsidRPr="00B4669D" w:rsidRDefault="00B4669D" w:rsidP="00B4669D">
      <w:r>
        <w:rPr>
          <w:noProof/>
          <w:lang w:val="en-US"/>
        </w:rPr>
        <w:drawing>
          <wp:inline distT="0" distB="0" distL="0" distR="0" wp14:anchorId="30E251BA" wp14:editId="768D82A7">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13.JPG"/>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1529926" w14:textId="77777777" w:rsidR="00B4669D" w:rsidRPr="00B4669D" w:rsidRDefault="00B4669D" w:rsidP="00B4669D">
      <w:pPr>
        <w:pStyle w:val="NormalWeb"/>
        <w:spacing w:before="0" w:beforeAutospacing="0" w:after="0" w:afterAutospacing="0" w:line="360" w:lineRule="auto"/>
        <w:rPr>
          <w:sz w:val="32"/>
        </w:rPr>
      </w:pPr>
      <w:proofErr w:type="spellStart"/>
      <w:r w:rsidRPr="00B4669D">
        <w:rPr>
          <w:rFonts w:cs="Arial"/>
          <w:color w:val="222222"/>
          <w:szCs w:val="20"/>
          <w:shd w:val="clear" w:color="auto" w:fill="FFFFFF"/>
        </w:rPr>
        <w:t>Ackrill</w:t>
      </w:r>
      <w:proofErr w:type="spellEnd"/>
      <w:r w:rsidRPr="00B4669D">
        <w:rPr>
          <w:rFonts w:cs="Arial"/>
          <w:color w:val="222222"/>
          <w:szCs w:val="20"/>
          <w:shd w:val="clear" w:color="auto" w:fill="FFFFFF"/>
        </w:rPr>
        <w:t xml:space="preserve">, M. and Hannah, L., 2001. </w:t>
      </w:r>
      <w:r w:rsidRPr="00B4669D">
        <w:rPr>
          <w:rFonts w:cs="Arial"/>
          <w:i/>
          <w:iCs/>
          <w:color w:val="222222"/>
          <w:szCs w:val="20"/>
          <w:shd w:val="clear" w:color="auto" w:fill="FFFFFF"/>
        </w:rPr>
        <w:t>Barclays: The business of banking, 1690-1996</w:t>
      </w:r>
      <w:r w:rsidRPr="00B4669D">
        <w:rPr>
          <w:rFonts w:cs="Arial"/>
          <w:color w:val="222222"/>
          <w:szCs w:val="20"/>
          <w:shd w:val="clear" w:color="auto" w:fill="FFFFFF"/>
        </w:rPr>
        <w:t>. Cambridge University Press.</w:t>
      </w:r>
    </w:p>
    <w:p w14:paraId="48CA2643" w14:textId="77777777" w:rsidR="00B4669D" w:rsidRPr="00B4669D" w:rsidRDefault="00B4669D" w:rsidP="00B4669D">
      <w:pPr>
        <w:pStyle w:val="NormalWeb"/>
        <w:spacing w:before="0" w:beforeAutospacing="0" w:after="0" w:afterAutospacing="0" w:line="360" w:lineRule="auto"/>
        <w:rPr>
          <w:sz w:val="32"/>
        </w:rPr>
      </w:pPr>
      <w:proofErr w:type="spellStart"/>
      <w:r w:rsidRPr="00B4669D">
        <w:rPr>
          <w:rFonts w:cs="Arial"/>
          <w:color w:val="222222"/>
          <w:szCs w:val="20"/>
          <w:shd w:val="clear" w:color="auto" w:fill="FFFFFF"/>
        </w:rPr>
        <w:t>Augar</w:t>
      </w:r>
      <w:proofErr w:type="spellEnd"/>
      <w:r w:rsidRPr="00B4669D">
        <w:rPr>
          <w:rFonts w:cs="Arial"/>
          <w:color w:val="222222"/>
          <w:szCs w:val="20"/>
          <w:shd w:val="clear" w:color="auto" w:fill="FFFFFF"/>
        </w:rPr>
        <w:t xml:space="preserve">, P., 2018. </w:t>
      </w:r>
      <w:r w:rsidRPr="00B4669D">
        <w:rPr>
          <w:rFonts w:cs="Arial"/>
          <w:i/>
          <w:iCs/>
          <w:color w:val="222222"/>
          <w:szCs w:val="20"/>
          <w:shd w:val="clear" w:color="auto" w:fill="FFFFFF"/>
        </w:rPr>
        <w:t>The bank that lived a little: Barclays in the age of the very free market</w:t>
      </w:r>
      <w:r w:rsidRPr="00B4669D">
        <w:rPr>
          <w:rFonts w:cs="Arial"/>
          <w:color w:val="222222"/>
          <w:szCs w:val="20"/>
          <w:shd w:val="clear" w:color="auto" w:fill="FFFFFF"/>
        </w:rPr>
        <w:t>. Penguin UK.</w:t>
      </w:r>
    </w:p>
    <w:p w14:paraId="0E2AC1EB" w14:textId="77777777" w:rsidR="00B4669D" w:rsidRPr="00B4669D" w:rsidRDefault="00B4669D" w:rsidP="00B4669D">
      <w:pPr>
        <w:pStyle w:val="NormalWeb"/>
        <w:spacing w:before="0" w:beforeAutospacing="0" w:after="0" w:afterAutospacing="0" w:line="360" w:lineRule="auto"/>
        <w:rPr>
          <w:sz w:val="32"/>
        </w:rPr>
      </w:pPr>
      <w:r w:rsidRPr="00B4669D">
        <w:rPr>
          <w:rFonts w:cs="Arial"/>
          <w:color w:val="000000"/>
          <w:szCs w:val="20"/>
          <w:shd w:val="clear" w:color="auto" w:fill="FFFFFF"/>
        </w:rPr>
        <w:t xml:space="preserve">Barclays.co.uk. 2020. </w:t>
      </w:r>
      <w:r w:rsidRPr="00B4669D">
        <w:rPr>
          <w:rFonts w:cs="Arial"/>
          <w:i/>
          <w:iCs/>
          <w:color w:val="000000"/>
          <w:szCs w:val="20"/>
          <w:shd w:val="clear" w:color="auto" w:fill="FFFFFF"/>
        </w:rPr>
        <w:t>Personal Banking | Barclays</w:t>
      </w:r>
      <w:r w:rsidRPr="00B4669D">
        <w:rPr>
          <w:rFonts w:cs="Arial"/>
          <w:color w:val="000000"/>
          <w:szCs w:val="20"/>
          <w:shd w:val="clear" w:color="auto" w:fill="FFFFFF"/>
        </w:rPr>
        <w:t>. [online] Available at: &lt;https://www.barclays.co.uk/&gt; [Accessed 4 May 2020].</w:t>
      </w:r>
    </w:p>
    <w:p w14:paraId="195E053A" w14:textId="77777777" w:rsidR="00B4669D" w:rsidRPr="00B4669D" w:rsidRDefault="00B4669D" w:rsidP="00B4669D">
      <w:pPr>
        <w:pStyle w:val="NormalWeb"/>
        <w:spacing w:before="0" w:beforeAutospacing="0" w:after="0" w:afterAutospacing="0" w:line="360" w:lineRule="auto"/>
        <w:rPr>
          <w:sz w:val="32"/>
        </w:rPr>
      </w:pPr>
      <w:r w:rsidRPr="00B4669D">
        <w:rPr>
          <w:rFonts w:cs="Arial"/>
          <w:color w:val="222222"/>
          <w:szCs w:val="20"/>
          <w:shd w:val="clear" w:color="auto" w:fill="FFFFFF"/>
        </w:rPr>
        <w:t xml:space="preserve">Foucault, M., 2016. The incorporation of the hospital into modern technology. In </w:t>
      </w:r>
      <w:r w:rsidRPr="00B4669D">
        <w:rPr>
          <w:rFonts w:cs="Arial"/>
          <w:i/>
          <w:iCs/>
          <w:color w:val="222222"/>
          <w:szCs w:val="20"/>
          <w:shd w:val="clear" w:color="auto" w:fill="FFFFFF"/>
        </w:rPr>
        <w:t xml:space="preserve">Space, </w:t>
      </w:r>
      <w:proofErr w:type="gramStart"/>
      <w:r w:rsidRPr="00B4669D">
        <w:rPr>
          <w:rFonts w:cs="Arial"/>
          <w:i/>
          <w:iCs/>
          <w:color w:val="222222"/>
          <w:szCs w:val="20"/>
          <w:shd w:val="clear" w:color="auto" w:fill="FFFFFF"/>
        </w:rPr>
        <w:t>knowledge</w:t>
      </w:r>
      <w:proofErr w:type="gramEnd"/>
      <w:r w:rsidRPr="00B4669D">
        <w:rPr>
          <w:rFonts w:cs="Arial"/>
          <w:i/>
          <w:iCs/>
          <w:color w:val="222222"/>
          <w:szCs w:val="20"/>
          <w:shd w:val="clear" w:color="auto" w:fill="FFFFFF"/>
        </w:rPr>
        <w:t xml:space="preserve"> and power</w:t>
      </w:r>
      <w:r w:rsidRPr="00B4669D">
        <w:rPr>
          <w:rFonts w:cs="Arial"/>
          <w:color w:val="222222"/>
          <w:szCs w:val="20"/>
          <w:shd w:val="clear" w:color="auto" w:fill="FFFFFF"/>
        </w:rPr>
        <w:t xml:space="preserve"> (pp. 153-164). Routledge.</w:t>
      </w:r>
    </w:p>
    <w:p w14:paraId="46FB4608" w14:textId="77777777" w:rsidR="00B4669D" w:rsidRPr="00B4669D" w:rsidRDefault="00B4669D" w:rsidP="00B4669D">
      <w:pPr>
        <w:pStyle w:val="NormalWeb"/>
        <w:spacing w:before="0" w:beforeAutospacing="0" w:after="0" w:afterAutospacing="0" w:line="360" w:lineRule="auto"/>
        <w:rPr>
          <w:sz w:val="32"/>
        </w:rPr>
      </w:pPr>
      <w:proofErr w:type="spellStart"/>
      <w:r w:rsidRPr="00B4669D">
        <w:rPr>
          <w:rFonts w:cs="Arial"/>
          <w:color w:val="222222"/>
          <w:szCs w:val="20"/>
          <w:shd w:val="clear" w:color="auto" w:fill="FFFFFF"/>
        </w:rPr>
        <w:t>Graetz</w:t>
      </w:r>
      <w:proofErr w:type="spellEnd"/>
      <w:r w:rsidRPr="00B4669D">
        <w:rPr>
          <w:rFonts w:cs="Arial"/>
          <w:color w:val="222222"/>
          <w:szCs w:val="20"/>
          <w:shd w:val="clear" w:color="auto" w:fill="FFFFFF"/>
        </w:rPr>
        <w:t xml:space="preserve">, G. and Michaels, G., 2017. Is modern technology responsible for jobless </w:t>
      </w:r>
      <w:proofErr w:type="gramStart"/>
      <w:r w:rsidRPr="00B4669D">
        <w:rPr>
          <w:rFonts w:cs="Arial"/>
          <w:color w:val="222222"/>
          <w:szCs w:val="20"/>
          <w:shd w:val="clear" w:color="auto" w:fill="FFFFFF"/>
        </w:rPr>
        <w:t>recoveries?.</w:t>
      </w:r>
      <w:proofErr w:type="gramEnd"/>
      <w:r w:rsidRPr="00B4669D">
        <w:rPr>
          <w:rFonts w:cs="Arial"/>
          <w:color w:val="222222"/>
          <w:szCs w:val="20"/>
          <w:shd w:val="clear" w:color="auto" w:fill="FFFFFF"/>
        </w:rPr>
        <w:t xml:space="preserve"> </w:t>
      </w:r>
      <w:r w:rsidRPr="00B4669D">
        <w:rPr>
          <w:rFonts w:cs="Arial"/>
          <w:i/>
          <w:iCs/>
          <w:color w:val="222222"/>
          <w:szCs w:val="20"/>
          <w:shd w:val="clear" w:color="auto" w:fill="FFFFFF"/>
        </w:rPr>
        <w:t>American Economic Review</w:t>
      </w:r>
      <w:r w:rsidRPr="00B4669D">
        <w:rPr>
          <w:rFonts w:cs="Arial"/>
          <w:color w:val="222222"/>
          <w:szCs w:val="20"/>
          <w:shd w:val="clear" w:color="auto" w:fill="FFFFFF"/>
        </w:rPr>
        <w:t xml:space="preserve">, </w:t>
      </w:r>
      <w:r w:rsidRPr="00B4669D">
        <w:rPr>
          <w:rFonts w:cs="Arial"/>
          <w:i/>
          <w:iCs/>
          <w:color w:val="222222"/>
          <w:szCs w:val="20"/>
          <w:shd w:val="clear" w:color="auto" w:fill="FFFFFF"/>
        </w:rPr>
        <w:t>107</w:t>
      </w:r>
      <w:r w:rsidRPr="00B4669D">
        <w:rPr>
          <w:rFonts w:cs="Arial"/>
          <w:color w:val="222222"/>
          <w:szCs w:val="20"/>
          <w:shd w:val="clear" w:color="auto" w:fill="FFFFFF"/>
        </w:rPr>
        <w:t>(5), pp.168-73.</w:t>
      </w:r>
    </w:p>
    <w:p w14:paraId="30BA7115" w14:textId="77777777" w:rsidR="00B4669D" w:rsidRPr="00B4669D" w:rsidRDefault="00B4669D" w:rsidP="00B4669D">
      <w:pPr>
        <w:pStyle w:val="NormalWeb"/>
        <w:spacing w:before="0" w:beforeAutospacing="0" w:after="0" w:afterAutospacing="0" w:line="360" w:lineRule="auto"/>
        <w:rPr>
          <w:sz w:val="32"/>
        </w:rPr>
      </w:pPr>
      <w:proofErr w:type="spellStart"/>
      <w:r w:rsidRPr="00B4669D">
        <w:rPr>
          <w:rFonts w:cs="Arial"/>
          <w:color w:val="222222"/>
          <w:szCs w:val="20"/>
          <w:shd w:val="clear" w:color="auto" w:fill="FFFFFF"/>
        </w:rPr>
        <w:t>Kleit</w:t>
      </w:r>
      <w:proofErr w:type="spellEnd"/>
      <w:r w:rsidRPr="00B4669D">
        <w:rPr>
          <w:rFonts w:cs="Arial"/>
          <w:color w:val="222222"/>
          <w:szCs w:val="20"/>
          <w:shd w:val="clear" w:color="auto" w:fill="FFFFFF"/>
        </w:rPr>
        <w:t xml:space="preserve">, A.N. and </w:t>
      </w:r>
      <w:proofErr w:type="spellStart"/>
      <w:r w:rsidRPr="00B4669D">
        <w:rPr>
          <w:rFonts w:cs="Arial"/>
          <w:color w:val="222222"/>
          <w:szCs w:val="20"/>
          <w:shd w:val="clear" w:color="auto" w:fill="FFFFFF"/>
        </w:rPr>
        <w:t>Kleit</w:t>
      </w:r>
      <w:proofErr w:type="spellEnd"/>
      <w:r w:rsidRPr="00B4669D">
        <w:rPr>
          <w:rFonts w:cs="Arial"/>
          <w:color w:val="222222"/>
          <w:szCs w:val="20"/>
          <w:shd w:val="clear" w:color="auto" w:fill="FFFFFF"/>
        </w:rPr>
        <w:t xml:space="preserve">, A.N., 2018. </w:t>
      </w:r>
      <w:r w:rsidRPr="00B4669D">
        <w:rPr>
          <w:rFonts w:cs="Arial"/>
          <w:i/>
          <w:iCs/>
          <w:color w:val="222222"/>
          <w:szCs w:val="20"/>
          <w:shd w:val="clear" w:color="auto" w:fill="FFFFFF"/>
        </w:rPr>
        <w:t>Barclays: The Defendant Meets Mr. Kafka', Modern Energy Market Manipulation</w:t>
      </w:r>
      <w:r w:rsidRPr="00B4669D">
        <w:rPr>
          <w:rFonts w:cs="Arial"/>
          <w:color w:val="222222"/>
          <w:szCs w:val="20"/>
          <w:shd w:val="clear" w:color="auto" w:fill="FFFFFF"/>
        </w:rPr>
        <w:t xml:space="preserve"> (pp. 157-177). Emerald Publishing Limited.</w:t>
      </w:r>
    </w:p>
    <w:p w14:paraId="7B90F3BD" w14:textId="77777777" w:rsidR="00B4669D" w:rsidRPr="00B4669D" w:rsidRDefault="00B4669D" w:rsidP="00B4669D">
      <w:pPr>
        <w:pStyle w:val="NormalWeb"/>
        <w:spacing w:before="0" w:beforeAutospacing="0" w:after="0" w:afterAutospacing="0" w:line="360" w:lineRule="auto"/>
        <w:rPr>
          <w:sz w:val="32"/>
        </w:rPr>
      </w:pPr>
      <w:proofErr w:type="spellStart"/>
      <w:r w:rsidRPr="00B4669D">
        <w:rPr>
          <w:rFonts w:cs="Arial"/>
          <w:color w:val="222222"/>
          <w:szCs w:val="20"/>
          <w:shd w:val="clear" w:color="auto" w:fill="FFFFFF"/>
        </w:rPr>
        <w:t>Kollewe</w:t>
      </w:r>
      <w:proofErr w:type="spellEnd"/>
      <w:r w:rsidRPr="00B4669D">
        <w:rPr>
          <w:rFonts w:cs="Arial"/>
          <w:color w:val="222222"/>
          <w:szCs w:val="20"/>
          <w:shd w:val="clear" w:color="auto" w:fill="FFFFFF"/>
        </w:rPr>
        <w:t xml:space="preserve">, J. and Ruddick, G., 2017. Barclays </w:t>
      </w:r>
      <w:proofErr w:type="spellStart"/>
      <w:r w:rsidRPr="00B4669D">
        <w:rPr>
          <w:rFonts w:cs="Arial"/>
          <w:color w:val="222222"/>
          <w:szCs w:val="20"/>
          <w:shd w:val="clear" w:color="auto" w:fill="FFFFFF"/>
        </w:rPr>
        <w:t>whistleblower</w:t>
      </w:r>
      <w:proofErr w:type="spellEnd"/>
      <w:r w:rsidRPr="00B4669D">
        <w:rPr>
          <w:rFonts w:cs="Arial"/>
          <w:color w:val="222222"/>
          <w:szCs w:val="20"/>
          <w:shd w:val="clear" w:color="auto" w:fill="FFFFFF"/>
        </w:rPr>
        <w:t xml:space="preserve"> case sparks calls for more protection. </w:t>
      </w:r>
      <w:r w:rsidRPr="00B4669D">
        <w:rPr>
          <w:rFonts w:cs="Arial"/>
          <w:i/>
          <w:iCs/>
          <w:color w:val="222222"/>
          <w:szCs w:val="20"/>
          <w:shd w:val="clear" w:color="auto" w:fill="FFFFFF"/>
        </w:rPr>
        <w:t>The Guardian</w:t>
      </w:r>
      <w:r w:rsidRPr="00B4669D">
        <w:rPr>
          <w:rFonts w:cs="Arial"/>
          <w:color w:val="222222"/>
          <w:szCs w:val="20"/>
          <w:shd w:val="clear" w:color="auto" w:fill="FFFFFF"/>
        </w:rPr>
        <w:t xml:space="preserve">, </w:t>
      </w:r>
      <w:r w:rsidRPr="00B4669D">
        <w:rPr>
          <w:rFonts w:cs="Arial"/>
          <w:i/>
          <w:iCs/>
          <w:color w:val="222222"/>
          <w:szCs w:val="20"/>
          <w:shd w:val="clear" w:color="auto" w:fill="FFFFFF"/>
        </w:rPr>
        <w:t>11</w:t>
      </w:r>
      <w:r w:rsidRPr="00B4669D">
        <w:rPr>
          <w:rFonts w:cs="Arial"/>
          <w:color w:val="222222"/>
          <w:szCs w:val="20"/>
          <w:shd w:val="clear" w:color="auto" w:fill="FFFFFF"/>
        </w:rPr>
        <w:t>.</w:t>
      </w:r>
    </w:p>
    <w:p w14:paraId="02E393F2" w14:textId="77777777" w:rsidR="00B4669D" w:rsidRPr="00B4669D" w:rsidRDefault="00B4669D" w:rsidP="00B4669D">
      <w:pPr>
        <w:pStyle w:val="NormalWeb"/>
        <w:spacing w:before="0" w:beforeAutospacing="0" w:after="0" w:afterAutospacing="0" w:line="360" w:lineRule="auto"/>
        <w:rPr>
          <w:sz w:val="32"/>
        </w:rPr>
      </w:pPr>
      <w:proofErr w:type="spellStart"/>
      <w:r w:rsidRPr="00B4669D">
        <w:rPr>
          <w:rFonts w:cs="Arial"/>
          <w:color w:val="222222"/>
          <w:szCs w:val="20"/>
          <w:shd w:val="clear" w:color="auto" w:fill="FFFFFF"/>
        </w:rPr>
        <w:t>Leimgruber</w:t>
      </w:r>
      <w:proofErr w:type="spellEnd"/>
      <w:r w:rsidRPr="00B4669D">
        <w:rPr>
          <w:rFonts w:cs="Arial"/>
          <w:color w:val="222222"/>
          <w:szCs w:val="20"/>
          <w:shd w:val="clear" w:color="auto" w:fill="FFFFFF"/>
        </w:rPr>
        <w:t xml:space="preserve">, W., 2019. Telecom and Marginality: Modern Technology to Prevent </w:t>
      </w:r>
      <w:proofErr w:type="gramStart"/>
      <w:r w:rsidRPr="00B4669D">
        <w:rPr>
          <w:rFonts w:cs="Arial"/>
          <w:color w:val="222222"/>
          <w:szCs w:val="20"/>
          <w:shd w:val="clear" w:color="auto" w:fill="FFFFFF"/>
        </w:rPr>
        <w:t>Marginalization?.</w:t>
      </w:r>
      <w:proofErr w:type="gramEnd"/>
      <w:r w:rsidRPr="00B4669D">
        <w:rPr>
          <w:rFonts w:cs="Arial"/>
          <w:color w:val="222222"/>
          <w:szCs w:val="20"/>
          <w:shd w:val="clear" w:color="auto" w:fill="FFFFFF"/>
        </w:rPr>
        <w:t xml:space="preserve"> In </w:t>
      </w:r>
      <w:r w:rsidRPr="00B4669D">
        <w:rPr>
          <w:rFonts w:cs="Arial"/>
          <w:i/>
          <w:iCs/>
          <w:color w:val="222222"/>
          <w:szCs w:val="20"/>
          <w:shd w:val="clear" w:color="auto" w:fill="FFFFFF"/>
        </w:rPr>
        <w:t xml:space="preserve">Development Issues </w:t>
      </w:r>
      <w:proofErr w:type="gramStart"/>
      <w:r w:rsidRPr="00B4669D">
        <w:rPr>
          <w:rFonts w:cs="Arial"/>
          <w:i/>
          <w:iCs/>
          <w:color w:val="222222"/>
          <w:szCs w:val="20"/>
          <w:shd w:val="clear" w:color="auto" w:fill="FFFFFF"/>
        </w:rPr>
        <w:t>In</w:t>
      </w:r>
      <w:proofErr w:type="gramEnd"/>
      <w:r w:rsidRPr="00B4669D">
        <w:rPr>
          <w:rFonts w:cs="Arial"/>
          <w:i/>
          <w:iCs/>
          <w:color w:val="222222"/>
          <w:szCs w:val="20"/>
          <w:shd w:val="clear" w:color="auto" w:fill="FFFFFF"/>
        </w:rPr>
        <w:t xml:space="preserve"> Marginal Regions</w:t>
      </w:r>
      <w:r w:rsidRPr="00B4669D">
        <w:rPr>
          <w:rFonts w:cs="Arial"/>
          <w:color w:val="222222"/>
          <w:szCs w:val="20"/>
          <w:shd w:val="clear" w:color="auto" w:fill="FFFFFF"/>
        </w:rPr>
        <w:t xml:space="preserve"> (pp. 1-12). Routledge.</w:t>
      </w:r>
    </w:p>
    <w:p w14:paraId="6FAF6F2C" w14:textId="77777777" w:rsidR="00B4669D" w:rsidRPr="00B4669D" w:rsidRDefault="00B4669D" w:rsidP="00B4669D">
      <w:pPr>
        <w:pStyle w:val="NormalWeb"/>
        <w:spacing w:before="0" w:beforeAutospacing="0" w:after="0" w:afterAutospacing="0" w:line="360" w:lineRule="auto"/>
        <w:rPr>
          <w:sz w:val="32"/>
        </w:rPr>
      </w:pPr>
      <w:r w:rsidRPr="00B4669D">
        <w:rPr>
          <w:rFonts w:cs="Arial"/>
          <w:color w:val="222222"/>
          <w:szCs w:val="20"/>
          <w:shd w:val="clear" w:color="auto" w:fill="FFFFFF"/>
        </w:rPr>
        <w:lastRenderedPageBreak/>
        <w:t xml:space="preserve">Ohno, H., </w:t>
      </w:r>
      <w:proofErr w:type="spellStart"/>
      <w:r w:rsidRPr="00B4669D">
        <w:rPr>
          <w:rFonts w:cs="Arial"/>
          <w:color w:val="222222"/>
          <w:szCs w:val="20"/>
          <w:shd w:val="clear" w:color="auto" w:fill="FFFFFF"/>
        </w:rPr>
        <w:t>Nuss</w:t>
      </w:r>
      <w:proofErr w:type="spellEnd"/>
      <w:r w:rsidRPr="00B4669D">
        <w:rPr>
          <w:rFonts w:cs="Arial"/>
          <w:color w:val="222222"/>
          <w:szCs w:val="20"/>
          <w:shd w:val="clear" w:color="auto" w:fill="FFFFFF"/>
        </w:rPr>
        <w:t xml:space="preserve">, P., Chen, W.Q. and </w:t>
      </w:r>
      <w:proofErr w:type="spellStart"/>
      <w:r w:rsidRPr="00B4669D">
        <w:rPr>
          <w:rFonts w:cs="Arial"/>
          <w:color w:val="222222"/>
          <w:szCs w:val="20"/>
          <w:shd w:val="clear" w:color="auto" w:fill="FFFFFF"/>
        </w:rPr>
        <w:t>Graedel</w:t>
      </w:r>
      <w:proofErr w:type="spellEnd"/>
      <w:r w:rsidRPr="00B4669D">
        <w:rPr>
          <w:rFonts w:cs="Arial"/>
          <w:color w:val="222222"/>
          <w:szCs w:val="20"/>
          <w:shd w:val="clear" w:color="auto" w:fill="FFFFFF"/>
        </w:rPr>
        <w:t xml:space="preserve">, T.E., 2016. Deriving the metal and alloy networks of modern technology. </w:t>
      </w:r>
      <w:r w:rsidRPr="00B4669D">
        <w:rPr>
          <w:rFonts w:cs="Arial"/>
          <w:i/>
          <w:iCs/>
          <w:color w:val="222222"/>
          <w:szCs w:val="20"/>
          <w:shd w:val="clear" w:color="auto" w:fill="FFFFFF"/>
        </w:rPr>
        <w:t>Environmental science &amp; technology</w:t>
      </w:r>
      <w:r w:rsidRPr="00B4669D">
        <w:rPr>
          <w:rFonts w:cs="Arial"/>
          <w:color w:val="222222"/>
          <w:szCs w:val="20"/>
          <w:shd w:val="clear" w:color="auto" w:fill="FFFFFF"/>
        </w:rPr>
        <w:t xml:space="preserve">, </w:t>
      </w:r>
      <w:r w:rsidRPr="00B4669D">
        <w:rPr>
          <w:rFonts w:cs="Arial"/>
          <w:i/>
          <w:iCs/>
          <w:color w:val="222222"/>
          <w:szCs w:val="20"/>
          <w:shd w:val="clear" w:color="auto" w:fill="FFFFFF"/>
        </w:rPr>
        <w:t>50</w:t>
      </w:r>
      <w:r w:rsidRPr="00B4669D">
        <w:rPr>
          <w:rFonts w:cs="Arial"/>
          <w:color w:val="222222"/>
          <w:szCs w:val="20"/>
          <w:shd w:val="clear" w:color="auto" w:fill="FFFFFF"/>
        </w:rPr>
        <w:t>(7), pp.4082-4090.</w:t>
      </w:r>
    </w:p>
    <w:p w14:paraId="3848D709" w14:textId="77777777" w:rsidR="00B4669D" w:rsidRPr="00B4669D" w:rsidRDefault="00B4669D" w:rsidP="00B4669D">
      <w:pPr>
        <w:pStyle w:val="NormalWeb"/>
        <w:spacing w:before="0" w:beforeAutospacing="0" w:after="0" w:afterAutospacing="0" w:line="360" w:lineRule="auto"/>
        <w:rPr>
          <w:sz w:val="32"/>
        </w:rPr>
      </w:pPr>
      <w:r w:rsidRPr="00B4669D">
        <w:rPr>
          <w:rFonts w:cs="Arial"/>
          <w:color w:val="222222"/>
          <w:szCs w:val="20"/>
          <w:shd w:val="clear" w:color="auto" w:fill="FFFFFF"/>
        </w:rPr>
        <w:t xml:space="preserve">Raja, R. and </w:t>
      </w:r>
      <w:proofErr w:type="spellStart"/>
      <w:r w:rsidRPr="00B4669D">
        <w:rPr>
          <w:rFonts w:cs="Arial"/>
          <w:color w:val="222222"/>
          <w:szCs w:val="20"/>
          <w:shd w:val="clear" w:color="auto" w:fill="FFFFFF"/>
        </w:rPr>
        <w:t>Nagasubramani</w:t>
      </w:r>
      <w:proofErr w:type="spellEnd"/>
      <w:r w:rsidRPr="00B4669D">
        <w:rPr>
          <w:rFonts w:cs="Arial"/>
          <w:color w:val="222222"/>
          <w:szCs w:val="20"/>
          <w:shd w:val="clear" w:color="auto" w:fill="FFFFFF"/>
        </w:rPr>
        <w:t xml:space="preserve">, P.C., 2018. Impact of modern technology in education. </w:t>
      </w:r>
      <w:r w:rsidRPr="00B4669D">
        <w:rPr>
          <w:rFonts w:cs="Arial"/>
          <w:i/>
          <w:iCs/>
          <w:color w:val="222222"/>
          <w:szCs w:val="20"/>
          <w:shd w:val="clear" w:color="auto" w:fill="FFFFFF"/>
        </w:rPr>
        <w:t>Journal of Applied and Advanced Research</w:t>
      </w:r>
      <w:r w:rsidRPr="00B4669D">
        <w:rPr>
          <w:rFonts w:cs="Arial"/>
          <w:color w:val="222222"/>
          <w:szCs w:val="20"/>
          <w:shd w:val="clear" w:color="auto" w:fill="FFFFFF"/>
        </w:rPr>
        <w:t xml:space="preserve">, </w:t>
      </w:r>
      <w:r w:rsidRPr="00B4669D">
        <w:rPr>
          <w:rFonts w:cs="Arial"/>
          <w:i/>
          <w:iCs/>
          <w:color w:val="222222"/>
          <w:szCs w:val="20"/>
          <w:shd w:val="clear" w:color="auto" w:fill="FFFFFF"/>
        </w:rPr>
        <w:t>3</w:t>
      </w:r>
      <w:r w:rsidRPr="00B4669D">
        <w:rPr>
          <w:rFonts w:cs="Arial"/>
          <w:color w:val="222222"/>
          <w:szCs w:val="20"/>
          <w:shd w:val="clear" w:color="auto" w:fill="FFFFFF"/>
        </w:rPr>
        <w:t>(1), pp.33-35.</w:t>
      </w:r>
    </w:p>
    <w:p w14:paraId="11A6779E" w14:textId="64C87992" w:rsidR="00F339E3" w:rsidRPr="00B4669D" w:rsidRDefault="00F339E3" w:rsidP="00B4669D"/>
    <w:sectPr w:rsidR="00F339E3" w:rsidRPr="00B4669D">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5270FF" w14:textId="77777777" w:rsidR="00315F1E" w:rsidRDefault="00315F1E" w:rsidP="000250E1">
      <w:pPr>
        <w:spacing w:after="0" w:line="240" w:lineRule="auto"/>
      </w:pPr>
      <w:r>
        <w:separator/>
      </w:r>
    </w:p>
  </w:endnote>
  <w:endnote w:type="continuationSeparator" w:id="0">
    <w:p w14:paraId="320B7EC7" w14:textId="77777777" w:rsidR="00315F1E" w:rsidRDefault="00315F1E" w:rsidP="00025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3025958"/>
      <w:docPartObj>
        <w:docPartGallery w:val="Page Numbers (Bottom of Page)"/>
        <w:docPartUnique/>
      </w:docPartObj>
    </w:sdtPr>
    <w:sdtEndPr>
      <w:rPr>
        <w:noProof/>
      </w:rPr>
    </w:sdtEndPr>
    <w:sdtContent>
      <w:p w14:paraId="78A4FB40" w14:textId="77777777" w:rsidR="002F66D8" w:rsidRDefault="002F66D8">
        <w:pPr>
          <w:pStyle w:val="Footer"/>
          <w:jc w:val="center"/>
        </w:pPr>
        <w:r>
          <w:fldChar w:fldCharType="begin"/>
        </w:r>
        <w:r>
          <w:instrText xml:space="preserve"> PAGE   \* MERGEFORMAT </w:instrText>
        </w:r>
        <w:r>
          <w:fldChar w:fldCharType="separate"/>
        </w:r>
        <w:r w:rsidR="00315F1E">
          <w:rPr>
            <w:noProof/>
          </w:rPr>
          <w:t>1</w:t>
        </w:r>
        <w:r>
          <w:rPr>
            <w:noProof/>
          </w:rPr>
          <w:fldChar w:fldCharType="end"/>
        </w:r>
      </w:p>
    </w:sdtContent>
  </w:sdt>
  <w:p w14:paraId="6C47B61E" w14:textId="77777777" w:rsidR="002F66D8" w:rsidRDefault="002F66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AD9204" w14:textId="77777777" w:rsidR="00315F1E" w:rsidRDefault="00315F1E" w:rsidP="000250E1">
      <w:pPr>
        <w:spacing w:after="0" w:line="240" w:lineRule="auto"/>
      </w:pPr>
      <w:r>
        <w:separator/>
      </w:r>
    </w:p>
  </w:footnote>
  <w:footnote w:type="continuationSeparator" w:id="0">
    <w:p w14:paraId="59D69B26" w14:textId="77777777" w:rsidR="00315F1E" w:rsidRDefault="00315F1E" w:rsidP="000250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3"/>
    <w:multiLevelType w:val="hybridMultilevel"/>
    <w:tmpl w:val="00000000"/>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0881600"/>
    <w:multiLevelType w:val="hybridMultilevel"/>
    <w:tmpl w:val="49FEEB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AF5B99"/>
    <w:multiLevelType w:val="hybridMultilevel"/>
    <w:tmpl w:val="B22A891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9D317D"/>
    <w:multiLevelType w:val="hybridMultilevel"/>
    <w:tmpl w:val="6BE0E5EE"/>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4" w15:restartNumberingAfterBreak="0">
    <w:nsid w:val="0E102799"/>
    <w:multiLevelType w:val="hybridMultilevel"/>
    <w:tmpl w:val="C206E5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292F64"/>
    <w:multiLevelType w:val="multilevel"/>
    <w:tmpl w:val="A4B090A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14606A9B"/>
    <w:multiLevelType w:val="hybridMultilevel"/>
    <w:tmpl w:val="313ADD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4C326EF"/>
    <w:multiLevelType w:val="hybridMultilevel"/>
    <w:tmpl w:val="A97A24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7984B75"/>
    <w:multiLevelType w:val="multilevel"/>
    <w:tmpl w:val="2C9CE6BC"/>
    <w:lvl w:ilvl="0">
      <w:start w:val="1"/>
      <w:numFmt w:val="bullet"/>
      <w:lvlText w:val="●"/>
      <w:lvlJc w:val="left"/>
      <w:pPr>
        <w:ind w:left="720" w:hanging="360"/>
      </w:pPr>
      <w:rPr>
        <w:rFonts w:ascii="Arial" w:eastAsia="Arial" w:hAnsi="Arial" w:cs="Arial"/>
        <w:color w:val="333333"/>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85A4115"/>
    <w:multiLevelType w:val="hybridMultilevel"/>
    <w:tmpl w:val="2D0A37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9055F9B"/>
    <w:multiLevelType w:val="hybridMultilevel"/>
    <w:tmpl w:val="CFFCB038"/>
    <w:lvl w:ilvl="0" w:tplc="04090009">
      <w:start w:val="1"/>
      <w:numFmt w:val="bullet"/>
      <w:lvlText w:val=""/>
      <w:lvlJc w:val="left"/>
      <w:pPr>
        <w:ind w:left="765" w:hanging="360"/>
      </w:pPr>
      <w:rPr>
        <w:rFonts w:ascii="Wingdings" w:hAnsi="Wingdings"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1" w15:restartNumberingAfterBreak="0">
    <w:nsid w:val="314737E2"/>
    <w:multiLevelType w:val="multilevel"/>
    <w:tmpl w:val="2C7257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5E2583D"/>
    <w:multiLevelType w:val="multilevel"/>
    <w:tmpl w:val="ACE8CA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62036CE"/>
    <w:multiLevelType w:val="hybridMultilevel"/>
    <w:tmpl w:val="85849A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6325882"/>
    <w:multiLevelType w:val="multilevel"/>
    <w:tmpl w:val="8DC084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38AF3FD8"/>
    <w:multiLevelType w:val="multilevel"/>
    <w:tmpl w:val="0DCA42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F0559EE"/>
    <w:multiLevelType w:val="multilevel"/>
    <w:tmpl w:val="A7D421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 w15:restartNumberingAfterBreak="0">
    <w:nsid w:val="432515CC"/>
    <w:multiLevelType w:val="multilevel"/>
    <w:tmpl w:val="DECA89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7F13DD5"/>
    <w:multiLevelType w:val="hybridMultilevel"/>
    <w:tmpl w:val="A78877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8A82B34"/>
    <w:multiLevelType w:val="multilevel"/>
    <w:tmpl w:val="266EB2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0" w15:restartNumberingAfterBreak="0">
    <w:nsid w:val="4A55722E"/>
    <w:multiLevelType w:val="hybridMultilevel"/>
    <w:tmpl w:val="13E6B7AA"/>
    <w:lvl w:ilvl="0" w:tplc="04090009">
      <w:start w:val="1"/>
      <w:numFmt w:val="bullet"/>
      <w:lvlText w:val=""/>
      <w:lvlJc w:val="left"/>
      <w:pPr>
        <w:ind w:left="1485" w:hanging="360"/>
      </w:pPr>
      <w:rPr>
        <w:rFonts w:ascii="Wingdings" w:hAnsi="Wingdings" w:hint="default"/>
      </w:rPr>
    </w:lvl>
    <w:lvl w:ilvl="1" w:tplc="04090003" w:tentative="1">
      <w:start w:val="1"/>
      <w:numFmt w:val="bullet"/>
      <w:lvlText w:val="o"/>
      <w:lvlJc w:val="left"/>
      <w:pPr>
        <w:ind w:left="2205" w:hanging="360"/>
      </w:pPr>
      <w:rPr>
        <w:rFonts w:ascii="Courier New" w:hAnsi="Courier New" w:cs="Courier New" w:hint="default"/>
      </w:rPr>
    </w:lvl>
    <w:lvl w:ilvl="2" w:tplc="04090005" w:tentative="1">
      <w:start w:val="1"/>
      <w:numFmt w:val="bullet"/>
      <w:lvlText w:val=""/>
      <w:lvlJc w:val="left"/>
      <w:pPr>
        <w:ind w:left="2925" w:hanging="360"/>
      </w:pPr>
      <w:rPr>
        <w:rFonts w:ascii="Wingdings" w:hAnsi="Wingdings" w:hint="default"/>
      </w:rPr>
    </w:lvl>
    <w:lvl w:ilvl="3" w:tplc="04090001" w:tentative="1">
      <w:start w:val="1"/>
      <w:numFmt w:val="bullet"/>
      <w:lvlText w:val=""/>
      <w:lvlJc w:val="left"/>
      <w:pPr>
        <w:ind w:left="3645" w:hanging="360"/>
      </w:pPr>
      <w:rPr>
        <w:rFonts w:ascii="Symbol" w:hAnsi="Symbol" w:hint="default"/>
      </w:rPr>
    </w:lvl>
    <w:lvl w:ilvl="4" w:tplc="04090003" w:tentative="1">
      <w:start w:val="1"/>
      <w:numFmt w:val="bullet"/>
      <w:lvlText w:val="o"/>
      <w:lvlJc w:val="left"/>
      <w:pPr>
        <w:ind w:left="4365" w:hanging="360"/>
      </w:pPr>
      <w:rPr>
        <w:rFonts w:ascii="Courier New" w:hAnsi="Courier New" w:cs="Courier New" w:hint="default"/>
      </w:rPr>
    </w:lvl>
    <w:lvl w:ilvl="5" w:tplc="04090005" w:tentative="1">
      <w:start w:val="1"/>
      <w:numFmt w:val="bullet"/>
      <w:lvlText w:val=""/>
      <w:lvlJc w:val="left"/>
      <w:pPr>
        <w:ind w:left="5085" w:hanging="360"/>
      </w:pPr>
      <w:rPr>
        <w:rFonts w:ascii="Wingdings" w:hAnsi="Wingdings" w:hint="default"/>
      </w:rPr>
    </w:lvl>
    <w:lvl w:ilvl="6" w:tplc="04090001" w:tentative="1">
      <w:start w:val="1"/>
      <w:numFmt w:val="bullet"/>
      <w:lvlText w:val=""/>
      <w:lvlJc w:val="left"/>
      <w:pPr>
        <w:ind w:left="5805" w:hanging="360"/>
      </w:pPr>
      <w:rPr>
        <w:rFonts w:ascii="Symbol" w:hAnsi="Symbol" w:hint="default"/>
      </w:rPr>
    </w:lvl>
    <w:lvl w:ilvl="7" w:tplc="04090003" w:tentative="1">
      <w:start w:val="1"/>
      <w:numFmt w:val="bullet"/>
      <w:lvlText w:val="o"/>
      <w:lvlJc w:val="left"/>
      <w:pPr>
        <w:ind w:left="6525" w:hanging="360"/>
      </w:pPr>
      <w:rPr>
        <w:rFonts w:ascii="Courier New" w:hAnsi="Courier New" w:cs="Courier New" w:hint="default"/>
      </w:rPr>
    </w:lvl>
    <w:lvl w:ilvl="8" w:tplc="04090005" w:tentative="1">
      <w:start w:val="1"/>
      <w:numFmt w:val="bullet"/>
      <w:lvlText w:val=""/>
      <w:lvlJc w:val="left"/>
      <w:pPr>
        <w:ind w:left="7245" w:hanging="360"/>
      </w:pPr>
      <w:rPr>
        <w:rFonts w:ascii="Wingdings" w:hAnsi="Wingdings" w:hint="default"/>
      </w:rPr>
    </w:lvl>
  </w:abstractNum>
  <w:abstractNum w:abstractNumId="21" w15:restartNumberingAfterBreak="0">
    <w:nsid w:val="52012F38"/>
    <w:multiLevelType w:val="hybridMultilevel"/>
    <w:tmpl w:val="68C2490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20A058B"/>
    <w:multiLevelType w:val="hybridMultilevel"/>
    <w:tmpl w:val="00CC10E4"/>
    <w:lvl w:ilvl="0" w:tplc="04090009">
      <w:start w:val="1"/>
      <w:numFmt w:val="bullet"/>
      <w:lvlText w:val=""/>
      <w:lvlJc w:val="left"/>
      <w:pPr>
        <w:ind w:left="810" w:hanging="360"/>
      </w:pPr>
      <w:rPr>
        <w:rFonts w:ascii="Wingdings" w:hAnsi="Wingdings"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3" w15:restartNumberingAfterBreak="0">
    <w:nsid w:val="53360247"/>
    <w:multiLevelType w:val="hybridMultilevel"/>
    <w:tmpl w:val="F04E60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6862801"/>
    <w:multiLevelType w:val="hybridMultilevel"/>
    <w:tmpl w:val="E38610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EF409F2"/>
    <w:multiLevelType w:val="hybridMultilevel"/>
    <w:tmpl w:val="7F9E4D9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29B26D1"/>
    <w:multiLevelType w:val="multilevel"/>
    <w:tmpl w:val="D60AC4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7" w15:restartNumberingAfterBreak="0">
    <w:nsid w:val="6D4E1C66"/>
    <w:multiLevelType w:val="hybridMultilevel"/>
    <w:tmpl w:val="7D7A1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05E1525"/>
    <w:multiLevelType w:val="hybridMultilevel"/>
    <w:tmpl w:val="D626F0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2DA701B"/>
    <w:multiLevelType w:val="hybridMultilevel"/>
    <w:tmpl w:val="284AF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502108A"/>
    <w:multiLevelType w:val="multilevel"/>
    <w:tmpl w:val="5DC48C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1" w15:restartNumberingAfterBreak="0">
    <w:nsid w:val="75340B4E"/>
    <w:multiLevelType w:val="hybridMultilevel"/>
    <w:tmpl w:val="D5D85D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6BB43A8"/>
    <w:multiLevelType w:val="hybridMultilevel"/>
    <w:tmpl w:val="A1744F4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CEF1D89"/>
    <w:multiLevelType w:val="hybridMultilevel"/>
    <w:tmpl w:val="DDA0052E"/>
    <w:lvl w:ilvl="0" w:tplc="01764D2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D382563"/>
    <w:multiLevelType w:val="hybridMultilevel"/>
    <w:tmpl w:val="0ACC9E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1"/>
  </w:num>
  <w:num w:numId="3">
    <w:abstractNumId w:val="34"/>
  </w:num>
  <w:num w:numId="4">
    <w:abstractNumId w:val="31"/>
  </w:num>
  <w:num w:numId="5">
    <w:abstractNumId w:val="26"/>
  </w:num>
  <w:num w:numId="6">
    <w:abstractNumId w:val="14"/>
  </w:num>
  <w:num w:numId="7">
    <w:abstractNumId w:val="5"/>
  </w:num>
  <w:num w:numId="8">
    <w:abstractNumId w:val="19"/>
  </w:num>
  <w:num w:numId="9">
    <w:abstractNumId w:val="16"/>
  </w:num>
  <w:num w:numId="10">
    <w:abstractNumId w:val="13"/>
  </w:num>
  <w:num w:numId="11">
    <w:abstractNumId w:val="6"/>
  </w:num>
  <w:num w:numId="12">
    <w:abstractNumId w:val="1"/>
  </w:num>
  <w:num w:numId="13">
    <w:abstractNumId w:val="28"/>
  </w:num>
  <w:num w:numId="14">
    <w:abstractNumId w:val="17"/>
  </w:num>
  <w:num w:numId="15">
    <w:abstractNumId w:val="8"/>
  </w:num>
  <w:num w:numId="16">
    <w:abstractNumId w:val="11"/>
  </w:num>
  <w:num w:numId="17">
    <w:abstractNumId w:val="12"/>
  </w:num>
  <w:num w:numId="18">
    <w:abstractNumId w:val="29"/>
  </w:num>
  <w:num w:numId="19">
    <w:abstractNumId w:val="18"/>
  </w:num>
  <w:num w:numId="20">
    <w:abstractNumId w:val="4"/>
  </w:num>
  <w:num w:numId="21">
    <w:abstractNumId w:val="3"/>
  </w:num>
  <w:num w:numId="22">
    <w:abstractNumId w:val="22"/>
  </w:num>
  <w:num w:numId="23">
    <w:abstractNumId w:val="20"/>
  </w:num>
  <w:num w:numId="24">
    <w:abstractNumId w:val="2"/>
  </w:num>
  <w:num w:numId="25">
    <w:abstractNumId w:val="25"/>
  </w:num>
  <w:num w:numId="26">
    <w:abstractNumId w:val="32"/>
  </w:num>
  <w:num w:numId="27">
    <w:abstractNumId w:val="10"/>
  </w:num>
  <w:num w:numId="28">
    <w:abstractNumId w:val="9"/>
  </w:num>
  <w:num w:numId="29">
    <w:abstractNumId w:val="24"/>
  </w:num>
  <w:num w:numId="30">
    <w:abstractNumId w:val="33"/>
  </w:num>
  <w:num w:numId="31">
    <w:abstractNumId w:val="23"/>
  </w:num>
  <w:num w:numId="32">
    <w:abstractNumId w:val="30"/>
  </w:num>
  <w:num w:numId="33">
    <w:abstractNumId w:val="15"/>
  </w:num>
  <w:num w:numId="34">
    <w:abstractNumId w:val="27"/>
  </w:num>
  <w:num w:numId="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wM7QwNDA3MDM3NTNQ0lEKTi0uzszPAykwNK0FADxz79ktAAAA"/>
  </w:docVars>
  <w:rsids>
    <w:rsidRoot w:val="00BB5386"/>
    <w:rsid w:val="00002D1A"/>
    <w:rsid w:val="000250E1"/>
    <w:rsid w:val="000703DD"/>
    <w:rsid w:val="00151738"/>
    <w:rsid w:val="00151F93"/>
    <w:rsid w:val="00160AAE"/>
    <w:rsid w:val="001B332B"/>
    <w:rsid w:val="00277F50"/>
    <w:rsid w:val="002F66D8"/>
    <w:rsid w:val="00315F1E"/>
    <w:rsid w:val="00367AD3"/>
    <w:rsid w:val="003A297B"/>
    <w:rsid w:val="0041782E"/>
    <w:rsid w:val="00493DA0"/>
    <w:rsid w:val="004D6877"/>
    <w:rsid w:val="004D689E"/>
    <w:rsid w:val="004F079A"/>
    <w:rsid w:val="0057340A"/>
    <w:rsid w:val="005E5F84"/>
    <w:rsid w:val="005F7EC4"/>
    <w:rsid w:val="00610F98"/>
    <w:rsid w:val="00637A30"/>
    <w:rsid w:val="006709FD"/>
    <w:rsid w:val="006E499C"/>
    <w:rsid w:val="00724CD0"/>
    <w:rsid w:val="007A117B"/>
    <w:rsid w:val="007E6592"/>
    <w:rsid w:val="008202C9"/>
    <w:rsid w:val="008824F2"/>
    <w:rsid w:val="008D063F"/>
    <w:rsid w:val="008D0A2E"/>
    <w:rsid w:val="008E2F83"/>
    <w:rsid w:val="00922369"/>
    <w:rsid w:val="00925C7A"/>
    <w:rsid w:val="009538BF"/>
    <w:rsid w:val="009B66D2"/>
    <w:rsid w:val="009B6CD6"/>
    <w:rsid w:val="009C1402"/>
    <w:rsid w:val="009D64C6"/>
    <w:rsid w:val="00A3273E"/>
    <w:rsid w:val="00A8045A"/>
    <w:rsid w:val="00B314C3"/>
    <w:rsid w:val="00B446AF"/>
    <w:rsid w:val="00B4669D"/>
    <w:rsid w:val="00B77930"/>
    <w:rsid w:val="00B87A4D"/>
    <w:rsid w:val="00BB5386"/>
    <w:rsid w:val="00BC1C1A"/>
    <w:rsid w:val="00C26694"/>
    <w:rsid w:val="00C55F3E"/>
    <w:rsid w:val="00C651CB"/>
    <w:rsid w:val="00C946AC"/>
    <w:rsid w:val="00C97E5C"/>
    <w:rsid w:val="00CB196B"/>
    <w:rsid w:val="00CB2B48"/>
    <w:rsid w:val="00CD24BC"/>
    <w:rsid w:val="00D35415"/>
    <w:rsid w:val="00D961D5"/>
    <w:rsid w:val="00DD037A"/>
    <w:rsid w:val="00E47139"/>
    <w:rsid w:val="00E762D7"/>
    <w:rsid w:val="00F339E3"/>
    <w:rsid w:val="00F40018"/>
    <w:rsid w:val="00FB144C"/>
    <w:rsid w:val="00FB27F2"/>
    <w:rsid w:val="00FE0490"/>
    <w:rsid w:val="00FF7D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1530E"/>
  <w15:chartTrackingRefBased/>
  <w15:docId w15:val="{F0D20B77-7028-458E-9C97-DFB83870B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17B"/>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CB19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4D6877"/>
    <w:pPr>
      <w:keepNext/>
      <w:keepLines/>
      <w:spacing w:before="40" w:after="0"/>
      <w:outlineLvl w:val="1"/>
    </w:pPr>
    <w:rPr>
      <w:rFonts w:eastAsiaTheme="majorEastAsia" w:cstheme="majorBidi"/>
      <w:b/>
      <w:color w:val="1098F4"/>
      <w:sz w:val="28"/>
      <w:szCs w:val="26"/>
    </w:rPr>
  </w:style>
  <w:style w:type="paragraph" w:styleId="Heading3">
    <w:name w:val="heading 3"/>
    <w:basedOn w:val="Normal"/>
    <w:next w:val="Normal"/>
    <w:link w:val="Heading3Char"/>
    <w:uiPriority w:val="9"/>
    <w:unhideWhenUsed/>
    <w:qFormat/>
    <w:rsid w:val="009B66D2"/>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96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4D6877"/>
    <w:rPr>
      <w:rFonts w:ascii="Arial" w:eastAsiaTheme="majorEastAsia" w:hAnsi="Arial" w:cstheme="majorBidi"/>
      <w:b/>
      <w:color w:val="1098F4"/>
      <w:sz w:val="28"/>
      <w:szCs w:val="26"/>
      <w:lang w:val="en-GB"/>
    </w:rPr>
  </w:style>
  <w:style w:type="paragraph" w:styleId="TOCHeading">
    <w:name w:val="TOC Heading"/>
    <w:basedOn w:val="Heading1"/>
    <w:next w:val="Normal"/>
    <w:uiPriority w:val="39"/>
    <w:unhideWhenUsed/>
    <w:qFormat/>
    <w:rsid w:val="00CB196B"/>
    <w:pPr>
      <w:spacing w:line="259" w:lineRule="auto"/>
      <w:jc w:val="left"/>
      <w:outlineLvl w:val="9"/>
    </w:pPr>
    <w:rPr>
      <w:rFonts w:asciiTheme="majorHAnsi" w:hAnsiTheme="majorHAnsi"/>
      <w:b w:val="0"/>
    </w:rPr>
  </w:style>
  <w:style w:type="paragraph" w:styleId="TOC2">
    <w:name w:val="toc 2"/>
    <w:basedOn w:val="Normal"/>
    <w:next w:val="Normal"/>
    <w:autoRedefine/>
    <w:uiPriority w:val="39"/>
    <w:unhideWhenUsed/>
    <w:rsid w:val="00CB196B"/>
    <w:pPr>
      <w:spacing w:after="100"/>
      <w:ind w:left="240"/>
    </w:pPr>
  </w:style>
  <w:style w:type="character" w:styleId="Hyperlink">
    <w:name w:val="Hyperlink"/>
    <w:basedOn w:val="DefaultParagraphFont"/>
    <w:uiPriority w:val="99"/>
    <w:unhideWhenUsed/>
    <w:rsid w:val="00CB196B"/>
    <w:rPr>
      <w:color w:val="0563C1" w:themeColor="hyperlink"/>
      <w:u w:val="single"/>
    </w:rPr>
  </w:style>
  <w:style w:type="paragraph" w:styleId="Header">
    <w:name w:val="header"/>
    <w:basedOn w:val="Normal"/>
    <w:link w:val="HeaderChar"/>
    <w:uiPriority w:val="99"/>
    <w:unhideWhenUsed/>
    <w:rsid w:val="000250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50E1"/>
    <w:rPr>
      <w:rFonts w:ascii="Times New Roman" w:hAnsi="Times New Roman"/>
      <w:sz w:val="24"/>
    </w:rPr>
  </w:style>
  <w:style w:type="paragraph" w:styleId="Footer">
    <w:name w:val="footer"/>
    <w:basedOn w:val="Normal"/>
    <w:link w:val="FooterChar"/>
    <w:uiPriority w:val="99"/>
    <w:unhideWhenUsed/>
    <w:rsid w:val="000250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50E1"/>
    <w:rPr>
      <w:rFonts w:ascii="Times New Roman" w:hAnsi="Times New Roman"/>
      <w:sz w:val="24"/>
    </w:rPr>
  </w:style>
  <w:style w:type="paragraph" w:styleId="TOC1">
    <w:name w:val="toc 1"/>
    <w:basedOn w:val="Normal"/>
    <w:next w:val="Normal"/>
    <w:autoRedefine/>
    <w:uiPriority w:val="39"/>
    <w:unhideWhenUsed/>
    <w:rsid w:val="000703DD"/>
    <w:pPr>
      <w:spacing w:after="100"/>
    </w:pPr>
  </w:style>
  <w:style w:type="paragraph" w:styleId="ListParagraph">
    <w:name w:val="List Paragraph"/>
    <w:basedOn w:val="Normal"/>
    <w:uiPriority w:val="34"/>
    <w:qFormat/>
    <w:rsid w:val="00FB27F2"/>
    <w:pPr>
      <w:ind w:left="720"/>
      <w:contextualSpacing/>
    </w:pPr>
  </w:style>
  <w:style w:type="paragraph" w:styleId="Caption">
    <w:name w:val="caption"/>
    <w:basedOn w:val="Normal"/>
    <w:next w:val="Normal"/>
    <w:uiPriority w:val="35"/>
    <w:unhideWhenUsed/>
    <w:qFormat/>
    <w:rsid w:val="009538BF"/>
    <w:pPr>
      <w:spacing w:after="200" w:line="240" w:lineRule="auto"/>
    </w:pPr>
    <w:rPr>
      <w:i/>
      <w:iCs/>
      <w:color w:val="44546A" w:themeColor="text2"/>
      <w:sz w:val="18"/>
      <w:szCs w:val="18"/>
    </w:rPr>
  </w:style>
  <w:style w:type="paragraph" w:customStyle="1" w:styleId="paragraph">
    <w:name w:val="paragraph"/>
    <w:basedOn w:val="Normal"/>
    <w:rsid w:val="00367AD3"/>
    <w:pPr>
      <w:spacing w:before="100" w:beforeAutospacing="1" w:after="100" w:afterAutospacing="1" w:line="240" w:lineRule="auto"/>
      <w:jc w:val="left"/>
    </w:pPr>
    <w:rPr>
      <w:rFonts w:eastAsia="Times New Roman" w:cs="Times New Roman"/>
      <w:szCs w:val="24"/>
      <w:lang w:val="en-US"/>
    </w:rPr>
  </w:style>
  <w:style w:type="character" w:customStyle="1" w:styleId="normaltextrun">
    <w:name w:val="normaltextrun"/>
    <w:basedOn w:val="DefaultParagraphFont"/>
    <w:rsid w:val="00367AD3"/>
  </w:style>
  <w:style w:type="character" w:customStyle="1" w:styleId="eop">
    <w:name w:val="eop"/>
    <w:basedOn w:val="DefaultParagraphFont"/>
    <w:rsid w:val="00367AD3"/>
  </w:style>
  <w:style w:type="paragraph" w:customStyle="1" w:styleId="Default">
    <w:name w:val="Default"/>
    <w:rsid w:val="00367AD3"/>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39"/>
    <w:rsid w:val="00367A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67AD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alloonText">
    <w:name w:val="Balloon Text"/>
    <w:basedOn w:val="Normal"/>
    <w:link w:val="BalloonTextChar"/>
    <w:uiPriority w:val="99"/>
    <w:semiHidden/>
    <w:unhideWhenUsed/>
    <w:rsid w:val="00002D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2D1A"/>
    <w:rPr>
      <w:rFonts w:ascii="Segoe UI" w:hAnsi="Segoe UI" w:cs="Segoe UI"/>
      <w:sz w:val="18"/>
      <w:szCs w:val="18"/>
      <w:lang w:val="en-GB"/>
    </w:rPr>
  </w:style>
  <w:style w:type="character" w:styleId="CommentReference">
    <w:name w:val="annotation reference"/>
    <w:basedOn w:val="DefaultParagraphFont"/>
    <w:uiPriority w:val="99"/>
    <w:semiHidden/>
    <w:unhideWhenUsed/>
    <w:rsid w:val="00002D1A"/>
    <w:rPr>
      <w:sz w:val="16"/>
      <w:szCs w:val="16"/>
    </w:rPr>
  </w:style>
  <w:style w:type="paragraph" w:styleId="CommentText">
    <w:name w:val="annotation text"/>
    <w:basedOn w:val="Normal"/>
    <w:link w:val="CommentTextChar"/>
    <w:uiPriority w:val="99"/>
    <w:semiHidden/>
    <w:unhideWhenUsed/>
    <w:rsid w:val="00002D1A"/>
    <w:pPr>
      <w:spacing w:after="0" w:line="240" w:lineRule="auto"/>
      <w:jc w:val="left"/>
    </w:pPr>
    <w:rPr>
      <w:rFonts w:eastAsia="Arial" w:cs="Arial"/>
      <w:sz w:val="20"/>
      <w:szCs w:val="20"/>
      <w:lang w:val="en"/>
    </w:rPr>
  </w:style>
  <w:style w:type="character" w:customStyle="1" w:styleId="CommentTextChar">
    <w:name w:val="Comment Text Char"/>
    <w:basedOn w:val="DefaultParagraphFont"/>
    <w:link w:val="CommentText"/>
    <w:uiPriority w:val="99"/>
    <w:semiHidden/>
    <w:rsid w:val="00002D1A"/>
    <w:rPr>
      <w:rFonts w:ascii="Arial" w:eastAsia="Arial" w:hAnsi="Arial" w:cs="Arial"/>
      <w:sz w:val="20"/>
      <w:szCs w:val="20"/>
      <w:lang w:val="en"/>
    </w:rPr>
  </w:style>
  <w:style w:type="paragraph" w:styleId="NormalWeb">
    <w:name w:val="Normal (Web)"/>
    <w:basedOn w:val="Normal"/>
    <w:uiPriority w:val="99"/>
    <w:semiHidden/>
    <w:unhideWhenUsed/>
    <w:rsid w:val="0041782E"/>
    <w:pPr>
      <w:spacing w:before="100" w:beforeAutospacing="1" w:after="100" w:afterAutospacing="1" w:line="240" w:lineRule="auto"/>
      <w:jc w:val="left"/>
    </w:pPr>
    <w:rPr>
      <w:rFonts w:eastAsia="Times New Roman" w:cs="Times New Roman"/>
      <w:szCs w:val="24"/>
      <w:lang w:eastAsia="en-GB"/>
    </w:rPr>
  </w:style>
  <w:style w:type="paragraph" w:styleId="NoSpacing">
    <w:name w:val="No Spacing"/>
    <w:uiPriority w:val="1"/>
    <w:qFormat/>
    <w:rsid w:val="0041782E"/>
    <w:pPr>
      <w:spacing w:after="0" w:line="240" w:lineRule="auto"/>
      <w:jc w:val="both"/>
    </w:pPr>
    <w:rPr>
      <w:rFonts w:ascii="Times New Roman" w:hAnsi="Times New Roman"/>
      <w:sz w:val="24"/>
      <w:lang w:val="en-GB"/>
    </w:rPr>
  </w:style>
  <w:style w:type="paragraph" w:styleId="Quote">
    <w:name w:val="Quote"/>
    <w:basedOn w:val="Normal"/>
    <w:next w:val="Normal"/>
    <w:link w:val="QuoteChar"/>
    <w:uiPriority w:val="29"/>
    <w:qFormat/>
    <w:rsid w:val="00B446AF"/>
    <w:pPr>
      <w:spacing w:before="200"/>
      <w:ind w:left="864" w:right="864"/>
      <w:jc w:val="center"/>
    </w:pPr>
    <w:rPr>
      <w:rFonts w:ascii="Times New Roman" w:hAnsi="Times New Roman"/>
      <w:i/>
      <w:iCs/>
      <w:color w:val="404040" w:themeColor="text1" w:themeTint="BF"/>
      <w:lang w:val="en-US"/>
    </w:rPr>
  </w:style>
  <w:style w:type="character" w:customStyle="1" w:styleId="QuoteChar">
    <w:name w:val="Quote Char"/>
    <w:basedOn w:val="DefaultParagraphFont"/>
    <w:link w:val="Quote"/>
    <w:uiPriority w:val="29"/>
    <w:rsid w:val="00B446AF"/>
    <w:rPr>
      <w:rFonts w:ascii="Times New Roman" w:hAnsi="Times New Roman"/>
      <w:i/>
      <w:iCs/>
      <w:color w:val="404040" w:themeColor="text1" w:themeTint="BF"/>
      <w:sz w:val="24"/>
    </w:rPr>
  </w:style>
  <w:style w:type="character" w:styleId="Strong">
    <w:name w:val="Strong"/>
    <w:basedOn w:val="DefaultParagraphFont"/>
    <w:uiPriority w:val="22"/>
    <w:qFormat/>
    <w:rsid w:val="00B446AF"/>
    <w:rPr>
      <w:b/>
      <w:bCs/>
    </w:rPr>
  </w:style>
  <w:style w:type="character" w:styleId="IntenseEmphasis">
    <w:name w:val="Intense Emphasis"/>
    <w:basedOn w:val="DefaultParagraphFont"/>
    <w:uiPriority w:val="21"/>
    <w:qFormat/>
    <w:rsid w:val="00B446AF"/>
    <w:rPr>
      <w:i/>
      <w:iCs/>
      <w:color w:val="5B9BD5" w:themeColor="accent1"/>
    </w:rPr>
  </w:style>
  <w:style w:type="table" w:styleId="PlainTable5">
    <w:name w:val="Plain Table 5"/>
    <w:basedOn w:val="TableNormal"/>
    <w:uiPriority w:val="45"/>
    <w:rsid w:val="007E659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
    <w:name w:val="Grid Table 5 Dark"/>
    <w:basedOn w:val="TableNormal"/>
    <w:uiPriority w:val="50"/>
    <w:rsid w:val="007E659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6">
    <w:name w:val="Grid Table 5 Dark Accent 6"/>
    <w:basedOn w:val="TableNormal"/>
    <w:uiPriority w:val="50"/>
    <w:rsid w:val="007E659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1Light">
    <w:name w:val="Grid Table 1 Light"/>
    <w:basedOn w:val="TableNormal"/>
    <w:uiPriority w:val="46"/>
    <w:rsid w:val="007E659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7E6592"/>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customStyle="1" w:styleId="Heading3Char">
    <w:name w:val="Heading 3 Char"/>
    <w:basedOn w:val="DefaultParagraphFont"/>
    <w:link w:val="Heading3"/>
    <w:uiPriority w:val="9"/>
    <w:rsid w:val="009B66D2"/>
    <w:rPr>
      <w:rFonts w:ascii="Arial" w:eastAsiaTheme="majorEastAsia" w:hAnsi="Arial" w:cstheme="majorBidi"/>
      <w:b/>
      <w:color w:val="000000" w:themeColor="text1"/>
      <w:sz w:val="24"/>
      <w:szCs w:val="24"/>
      <w:lang w:val="en-GB"/>
    </w:rPr>
  </w:style>
  <w:style w:type="table" w:styleId="TableGridLight">
    <w:name w:val="Grid Table Light"/>
    <w:basedOn w:val="TableNormal"/>
    <w:uiPriority w:val="40"/>
    <w:rsid w:val="009B66D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
    <w:name w:val="Grid Table 4"/>
    <w:basedOn w:val="TableNormal"/>
    <w:uiPriority w:val="49"/>
    <w:rsid w:val="009B66D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5601006">
      <w:bodyDiv w:val="1"/>
      <w:marLeft w:val="0"/>
      <w:marRight w:val="0"/>
      <w:marTop w:val="0"/>
      <w:marBottom w:val="0"/>
      <w:divBdr>
        <w:top w:val="none" w:sz="0" w:space="0" w:color="auto"/>
        <w:left w:val="none" w:sz="0" w:space="0" w:color="auto"/>
        <w:bottom w:val="none" w:sz="0" w:space="0" w:color="auto"/>
        <w:right w:val="none" w:sz="0" w:space="0" w:color="auto"/>
      </w:divBdr>
    </w:div>
    <w:div w:id="878516534">
      <w:bodyDiv w:val="1"/>
      <w:marLeft w:val="0"/>
      <w:marRight w:val="0"/>
      <w:marTop w:val="0"/>
      <w:marBottom w:val="0"/>
      <w:divBdr>
        <w:top w:val="none" w:sz="0" w:space="0" w:color="auto"/>
        <w:left w:val="none" w:sz="0" w:space="0" w:color="auto"/>
        <w:bottom w:val="none" w:sz="0" w:space="0" w:color="auto"/>
        <w:right w:val="none" w:sz="0" w:space="0" w:color="auto"/>
      </w:divBdr>
    </w:div>
    <w:div w:id="1145394493">
      <w:bodyDiv w:val="1"/>
      <w:marLeft w:val="0"/>
      <w:marRight w:val="0"/>
      <w:marTop w:val="0"/>
      <w:marBottom w:val="0"/>
      <w:divBdr>
        <w:top w:val="none" w:sz="0" w:space="0" w:color="auto"/>
        <w:left w:val="none" w:sz="0" w:space="0" w:color="auto"/>
        <w:bottom w:val="none" w:sz="0" w:space="0" w:color="auto"/>
        <w:right w:val="none" w:sz="0" w:space="0" w:color="auto"/>
      </w:divBdr>
      <w:divsChild>
        <w:div w:id="1533834741">
          <w:marLeft w:val="0"/>
          <w:marRight w:val="0"/>
          <w:marTop w:val="0"/>
          <w:marBottom w:val="0"/>
          <w:divBdr>
            <w:top w:val="none" w:sz="0" w:space="0" w:color="auto"/>
            <w:left w:val="none" w:sz="0" w:space="0" w:color="auto"/>
            <w:bottom w:val="none" w:sz="0" w:space="0" w:color="auto"/>
            <w:right w:val="none" w:sz="0" w:space="0" w:color="auto"/>
          </w:divBdr>
        </w:div>
      </w:divsChild>
    </w:div>
    <w:div w:id="1412235982">
      <w:bodyDiv w:val="1"/>
      <w:marLeft w:val="0"/>
      <w:marRight w:val="0"/>
      <w:marTop w:val="0"/>
      <w:marBottom w:val="0"/>
      <w:divBdr>
        <w:top w:val="none" w:sz="0" w:space="0" w:color="auto"/>
        <w:left w:val="none" w:sz="0" w:space="0" w:color="auto"/>
        <w:bottom w:val="none" w:sz="0" w:space="0" w:color="auto"/>
        <w:right w:val="none" w:sz="0" w:space="0" w:color="auto"/>
      </w:divBdr>
      <w:divsChild>
        <w:div w:id="99839496">
          <w:marLeft w:val="0"/>
          <w:marRight w:val="0"/>
          <w:marTop w:val="0"/>
          <w:marBottom w:val="0"/>
          <w:divBdr>
            <w:top w:val="none" w:sz="0" w:space="0" w:color="auto"/>
            <w:left w:val="none" w:sz="0" w:space="0" w:color="auto"/>
            <w:bottom w:val="none" w:sz="0" w:space="0" w:color="auto"/>
            <w:right w:val="none" w:sz="0" w:space="0" w:color="auto"/>
          </w:divBdr>
        </w:div>
      </w:divsChild>
    </w:div>
    <w:div w:id="1572931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BE2B07-F468-4F84-B12B-CBF81D455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2181</Words>
  <Characters>12435</Characters>
  <Application>Microsoft Office Word</Application>
  <DocSecurity>4</DocSecurity>
  <Lines>103</Lines>
  <Paragraphs>29</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Background of the Organisation</vt:lpstr>
      <vt:lpstr>Challenges before the Introduction of modern technology</vt:lpstr>
      <vt:lpstr>Insights to the modern technology introduced</vt:lpstr>
      <vt:lpstr>Impact of the technology introduced</vt:lpstr>
      <vt:lpstr>Lessons that can be drawn from the case study</vt:lpstr>
      <vt:lpstr>References</vt:lpstr>
    </vt:vector>
  </TitlesOfParts>
  <Company/>
  <LinksUpToDate>false</LinksUpToDate>
  <CharactersWithSpaces>14587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2020-05-04T19:55:00Z</dcterms:created>
  <dcterms:modified xsi:type="dcterms:W3CDTF">2020-05-04T19:55:00Z</dcterms:modified>
</cp:coreProperties>
</file>