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8212238"/>
        <w:docPartObj>
          <w:docPartGallery w:val="Cover Pages"/>
          <w:docPartUnique/>
        </w:docPartObj>
      </w:sdtPr>
      <w:sdtEndPr/>
      <w:sdtContent>
        <w:p w14:paraId="63F2B321" w14:textId="77777777" w:rsidR="007F42C1" w:rsidRDefault="007F42C1">
          <w:r>
            <w:rPr>
              <w:noProof/>
            </w:rPr>
            <mc:AlternateContent>
              <mc:Choice Requires="wps">
                <w:drawing>
                  <wp:anchor distT="0" distB="0" distL="114300" distR="114300" simplePos="0" relativeHeight="251659264" behindDoc="0" locked="0" layoutInCell="1" allowOverlap="1" wp14:anchorId="3BE55778" wp14:editId="68596C8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18"/>
                                </w:tblGrid>
                                <w:tr w:rsidR="007F42C1" w14:paraId="65600AEC" w14:textId="77777777" w:rsidTr="00817DD1">
                                  <w:trPr>
                                    <w:trHeight w:val="12526"/>
                                    <w:jc w:val="center"/>
                                  </w:trPr>
                                  <w:tc>
                                    <w:tcPr>
                                      <w:tcW w:w="2568" w:type="pct"/>
                                      <w:vAlign w:val="center"/>
                                    </w:tcPr>
                                    <w:p w14:paraId="49A5AAB9" w14:textId="77777777" w:rsidR="007F42C1" w:rsidRDefault="007F42C1">
                                      <w:pPr>
                                        <w:jc w:val="right"/>
                                      </w:pPr>
                                      <w:r>
                                        <w:rPr>
                                          <w:noProof/>
                                        </w:rPr>
                                        <w:drawing>
                                          <wp:inline distT="0" distB="0" distL="0" distR="0" wp14:anchorId="1A41726C" wp14:editId="5BCF4896">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9344B5" w14:textId="35CAB3BE" w:rsidR="007F42C1" w:rsidRDefault="007F42C1">
                                          <w:pPr>
                                            <w:pStyle w:val="NoSpacing"/>
                                            <w:spacing w:line="312" w:lineRule="auto"/>
                                            <w:jc w:val="right"/>
                                            <w:rPr>
                                              <w:caps/>
                                              <w:color w:val="191919" w:themeColor="text1" w:themeTint="E6"/>
                                              <w:sz w:val="72"/>
                                              <w:szCs w:val="72"/>
                                            </w:rPr>
                                          </w:pPr>
                                          <w:r>
                                            <w:rPr>
                                              <w:caps/>
                                              <w:color w:val="191919" w:themeColor="text1" w:themeTint="E6"/>
                                              <w:sz w:val="72"/>
                                              <w:szCs w:val="72"/>
                                            </w:rPr>
                                            <w:t>B</w:t>
                                          </w:r>
                                          <w:r w:rsidR="00E5054E">
                                            <w:rPr>
                                              <w:caps/>
                                              <w:color w:val="191919" w:themeColor="text1" w:themeTint="E6"/>
                                              <w:sz w:val="72"/>
                                              <w:szCs w:val="72"/>
                                            </w:rPr>
                                            <w:t>usin</w:t>
                                          </w:r>
                                          <w:r>
                                            <w:rPr>
                                              <w:caps/>
                                              <w:color w:val="191919" w:themeColor="text1" w:themeTint="E6"/>
                                              <w:sz w:val="72"/>
                                              <w:szCs w:val="72"/>
                                            </w:rPr>
                                            <w:t>ess skills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3BFDB39" w14:textId="77777777" w:rsidR="007F42C1" w:rsidRDefault="007F42C1">
                                          <w:pPr>
                                            <w:jc w:val="right"/>
                                            <w:rPr>
                                              <w:sz w:val="24"/>
                                              <w:szCs w:val="24"/>
                                            </w:rPr>
                                          </w:pPr>
                                          <w:proofErr w:type="spellStart"/>
                                          <w:r w:rsidRPr="007F42C1">
                                            <w:rPr>
                                              <w:color w:val="000000" w:themeColor="text1"/>
                                              <w:sz w:val="24"/>
                                              <w:szCs w:val="24"/>
                                            </w:rPr>
                                            <w:t>Olu</w:t>
                                          </w:r>
                                          <w:proofErr w:type="spellEnd"/>
                                          <w:r w:rsidRPr="007F42C1">
                                            <w:rPr>
                                              <w:color w:val="000000" w:themeColor="text1"/>
                                              <w:sz w:val="24"/>
                                              <w:szCs w:val="24"/>
                                            </w:rPr>
                                            <w:t xml:space="preserve"> </w:t>
                                          </w:r>
                                          <w:proofErr w:type="spellStart"/>
                                          <w:r w:rsidRPr="007F42C1">
                                            <w:rPr>
                                              <w:color w:val="000000" w:themeColor="text1"/>
                                              <w:sz w:val="24"/>
                                              <w:szCs w:val="24"/>
                                            </w:rPr>
                                            <w:t>adegbite</w:t>
                                          </w:r>
                                          <w:proofErr w:type="spellEnd"/>
                                        </w:p>
                                      </w:sdtContent>
                                    </w:sdt>
                                  </w:tc>
                                  <w:tc>
                                    <w:tcPr>
                                      <w:tcW w:w="2432" w:type="pct"/>
                                      <w:vAlign w:val="center"/>
                                    </w:tcPr>
                                    <w:p w14:paraId="224A0322" w14:textId="77777777" w:rsidR="007F42C1" w:rsidRPr="007F42C1" w:rsidRDefault="007F42C1" w:rsidP="007F42C1">
                                      <w:pPr>
                                        <w:rPr>
                                          <w:color w:val="000000" w:themeColor="text1"/>
                                        </w:rPr>
                                      </w:pPr>
                                      <w:r>
                                        <w:rPr>
                                          <w:color w:val="000000" w:themeColor="text1"/>
                                        </w:rPr>
                                        <w:t xml:space="preserve">Jackie Beckford </w:t>
                                      </w:r>
                                    </w:p>
                                    <w:p w14:paraId="0C66F8B6" w14:textId="77777777" w:rsidR="007F42C1" w:rsidRDefault="00073AC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F42C1">
                                            <w:rPr>
                                              <w:color w:val="44546A" w:themeColor="text2"/>
                                            </w:rPr>
                                            <w:t>1818143</w:t>
                                          </w:r>
                                        </w:sdtContent>
                                      </w:sdt>
                                    </w:p>
                                  </w:tc>
                                </w:tr>
                              </w:tbl>
                              <w:tbl>
                                <w:tblPr>
                                  <w:tblStyle w:val="LightList-Accent3"/>
                                  <w:tblW w:w="1203" w:type="dxa"/>
                                  <w:tblLook w:val="0620" w:firstRow="1" w:lastRow="0" w:firstColumn="0" w:lastColumn="0" w:noHBand="1" w:noVBand="1"/>
                                </w:tblPr>
                                <w:tblGrid>
                                  <w:gridCol w:w="1203"/>
                                </w:tblGrid>
                                <w:tr w:rsidR="007F42C1" w14:paraId="1D2CC4F3" w14:textId="77777777" w:rsidTr="00817DD1">
                                  <w:trPr>
                                    <w:cnfStyle w:val="100000000000" w:firstRow="1" w:lastRow="0" w:firstColumn="0" w:lastColumn="0" w:oddVBand="0" w:evenVBand="0" w:oddHBand="0" w:evenHBand="0" w:firstRowFirstColumn="0" w:firstRowLastColumn="0" w:lastRowFirstColumn="0" w:lastRowLastColumn="0"/>
                                    <w:trHeight w:val="238"/>
                                  </w:trPr>
                                  <w:tc>
                                    <w:tcPr>
                                      <w:tcW w:w="1203" w:type="dxa"/>
                                    </w:tcPr>
                                    <w:p w14:paraId="308FF167" w14:textId="77777777" w:rsidR="007F42C1" w:rsidRDefault="007F42C1"/>
                                  </w:tc>
                                </w:tr>
                              </w:tbl>
                              <w:p w14:paraId="598C7185" w14:textId="77777777" w:rsidR="007F42C1" w:rsidRDefault="007F42C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E5577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18"/>
                          </w:tblGrid>
                          <w:tr w:rsidR="007F42C1" w14:paraId="65600AEC" w14:textId="77777777" w:rsidTr="00817DD1">
                            <w:trPr>
                              <w:trHeight w:val="12526"/>
                              <w:jc w:val="center"/>
                            </w:trPr>
                            <w:tc>
                              <w:tcPr>
                                <w:tcW w:w="2568" w:type="pct"/>
                                <w:vAlign w:val="center"/>
                              </w:tcPr>
                              <w:p w14:paraId="49A5AAB9" w14:textId="77777777" w:rsidR="007F42C1" w:rsidRDefault="007F42C1">
                                <w:pPr>
                                  <w:jc w:val="right"/>
                                </w:pPr>
                                <w:r>
                                  <w:rPr>
                                    <w:noProof/>
                                  </w:rPr>
                                  <w:drawing>
                                    <wp:inline distT="0" distB="0" distL="0" distR="0" wp14:anchorId="1A41726C" wp14:editId="5BCF4896">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9344B5" w14:textId="35CAB3BE" w:rsidR="007F42C1" w:rsidRDefault="007F42C1">
                                    <w:pPr>
                                      <w:pStyle w:val="NoSpacing"/>
                                      <w:spacing w:line="312" w:lineRule="auto"/>
                                      <w:jc w:val="right"/>
                                      <w:rPr>
                                        <w:caps/>
                                        <w:color w:val="191919" w:themeColor="text1" w:themeTint="E6"/>
                                        <w:sz w:val="72"/>
                                        <w:szCs w:val="72"/>
                                      </w:rPr>
                                    </w:pPr>
                                    <w:r>
                                      <w:rPr>
                                        <w:caps/>
                                        <w:color w:val="191919" w:themeColor="text1" w:themeTint="E6"/>
                                        <w:sz w:val="72"/>
                                        <w:szCs w:val="72"/>
                                      </w:rPr>
                                      <w:t>B</w:t>
                                    </w:r>
                                    <w:r w:rsidR="00E5054E">
                                      <w:rPr>
                                        <w:caps/>
                                        <w:color w:val="191919" w:themeColor="text1" w:themeTint="E6"/>
                                        <w:sz w:val="72"/>
                                        <w:szCs w:val="72"/>
                                      </w:rPr>
                                      <w:t>usin</w:t>
                                    </w:r>
                                    <w:r>
                                      <w:rPr>
                                        <w:caps/>
                                        <w:color w:val="191919" w:themeColor="text1" w:themeTint="E6"/>
                                        <w:sz w:val="72"/>
                                        <w:szCs w:val="72"/>
                                      </w:rPr>
                                      <w:t>ess skills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3BFDB39" w14:textId="77777777" w:rsidR="007F42C1" w:rsidRDefault="007F42C1">
                                    <w:pPr>
                                      <w:jc w:val="right"/>
                                      <w:rPr>
                                        <w:sz w:val="24"/>
                                        <w:szCs w:val="24"/>
                                      </w:rPr>
                                    </w:pPr>
                                    <w:proofErr w:type="spellStart"/>
                                    <w:r w:rsidRPr="007F42C1">
                                      <w:rPr>
                                        <w:color w:val="000000" w:themeColor="text1"/>
                                        <w:sz w:val="24"/>
                                        <w:szCs w:val="24"/>
                                      </w:rPr>
                                      <w:t>Olu</w:t>
                                    </w:r>
                                    <w:proofErr w:type="spellEnd"/>
                                    <w:r w:rsidRPr="007F42C1">
                                      <w:rPr>
                                        <w:color w:val="000000" w:themeColor="text1"/>
                                        <w:sz w:val="24"/>
                                        <w:szCs w:val="24"/>
                                      </w:rPr>
                                      <w:t xml:space="preserve"> </w:t>
                                    </w:r>
                                    <w:proofErr w:type="spellStart"/>
                                    <w:r w:rsidRPr="007F42C1">
                                      <w:rPr>
                                        <w:color w:val="000000" w:themeColor="text1"/>
                                        <w:sz w:val="24"/>
                                        <w:szCs w:val="24"/>
                                      </w:rPr>
                                      <w:t>adegbite</w:t>
                                    </w:r>
                                    <w:proofErr w:type="spellEnd"/>
                                  </w:p>
                                </w:sdtContent>
                              </w:sdt>
                            </w:tc>
                            <w:tc>
                              <w:tcPr>
                                <w:tcW w:w="2432" w:type="pct"/>
                                <w:vAlign w:val="center"/>
                              </w:tcPr>
                              <w:p w14:paraId="224A0322" w14:textId="77777777" w:rsidR="007F42C1" w:rsidRPr="007F42C1" w:rsidRDefault="007F42C1" w:rsidP="007F42C1">
                                <w:pPr>
                                  <w:rPr>
                                    <w:color w:val="000000" w:themeColor="text1"/>
                                  </w:rPr>
                                </w:pPr>
                                <w:r>
                                  <w:rPr>
                                    <w:color w:val="000000" w:themeColor="text1"/>
                                  </w:rPr>
                                  <w:t xml:space="preserve">Jackie Beckford </w:t>
                                </w:r>
                              </w:p>
                              <w:p w14:paraId="0C66F8B6" w14:textId="77777777" w:rsidR="007F42C1" w:rsidRDefault="00073AC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F42C1">
                                      <w:rPr>
                                        <w:color w:val="44546A" w:themeColor="text2"/>
                                      </w:rPr>
                                      <w:t>1818143</w:t>
                                    </w:r>
                                  </w:sdtContent>
                                </w:sdt>
                              </w:p>
                            </w:tc>
                          </w:tr>
                        </w:tbl>
                        <w:tbl>
                          <w:tblPr>
                            <w:tblStyle w:val="LightList-Accent3"/>
                            <w:tblW w:w="1203" w:type="dxa"/>
                            <w:tblLook w:val="0620" w:firstRow="1" w:lastRow="0" w:firstColumn="0" w:lastColumn="0" w:noHBand="1" w:noVBand="1"/>
                          </w:tblPr>
                          <w:tblGrid>
                            <w:gridCol w:w="1203"/>
                          </w:tblGrid>
                          <w:tr w:rsidR="007F42C1" w14:paraId="1D2CC4F3" w14:textId="77777777" w:rsidTr="00817DD1">
                            <w:trPr>
                              <w:cnfStyle w:val="100000000000" w:firstRow="1" w:lastRow="0" w:firstColumn="0" w:lastColumn="0" w:oddVBand="0" w:evenVBand="0" w:oddHBand="0" w:evenHBand="0" w:firstRowFirstColumn="0" w:firstRowLastColumn="0" w:lastRowFirstColumn="0" w:lastRowLastColumn="0"/>
                              <w:trHeight w:val="238"/>
                            </w:trPr>
                            <w:tc>
                              <w:tcPr>
                                <w:tcW w:w="1203" w:type="dxa"/>
                              </w:tcPr>
                              <w:p w14:paraId="308FF167" w14:textId="77777777" w:rsidR="007F42C1" w:rsidRDefault="007F42C1"/>
                            </w:tc>
                          </w:tr>
                        </w:tbl>
                        <w:p w14:paraId="598C7185" w14:textId="77777777" w:rsidR="007F42C1" w:rsidRDefault="007F42C1"/>
                      </w:txbxContent>
                    </v:textbox>
                    <w10:wrap anchorx="page" anchory="page"/>
                  </v:shape>
                </w:pict>
              </mc:Fallback>
            </mc:AlternateContent>
          </w:r>
          <w:r>
            <w:br w:type="page"/>
          </w:r>
        </w:p>
      </w:sdtContent>
    </w:sdt>
    <w:p w14:paraId="70CEE2DC" w14:textId="77777777" w:rsidR="00817DD1" w:rsidRDefault="00817DD1">
      <w:r>
        <w:lastRenderedPageBreak/>
        <w:t>Table of content</w:t>
      </w:r>
    </w:p>
    <w:tbl>
      <w:tblPr>
        <w:tblStyle w:val="LightList"/>
        <w:tblW w:w="5720" w:type="pct"/>
        <w:tblLook w:val="0620" w:firstRow="1" w:lastRow="0" w:firstColumn="0" w:lastColumn="0" w:noHBand="1" w:noVBand="1"/>
      </w:tblPr>
      <w:tblGrid>
        <w:gridCol w:w="5147"/>
        <w:gridCol w:w="5156"/>
      </w:tblGrid>
      <w:tr w:rsidR="00817DD1" w14:paraId="15740523" w14:textId="77777777" w:rsidTr="00817DD1">
        <w:trPr>
          <w:cnfStyle w:val="100000000000" w:firstRow="1" w:lastRow="0" w:firstColumn="0" w:lastColumn="0" w:oddVBand="0" w:evenVBand="0" w:oddHBand="0" w:evenHBand="0" w:firstRowFirstColumn="0" w:firstRowLastColumn="0" w:lastRowFirstColumn="0" w:lastRowLastColumn="0"/>
          <w:trHeight w:val="333"/>
        </w:trPr>
        <w:tc>
          <w:tcPr>
            <w:tcW w:w="2498" w:type="pct"/>
          </w:tcPr>
          <w:p w14:paraId="4BE20503" w14:textId="77777777" w:rsidR="00817DD1" w:rsidRDefault="00817DD1"/>
        </w:tc>
        <w:tc>
          <w:tcPr>
            <w:tcW w:w="2502" w:type="pct"/>
          </w:tcPr>
          <w:p w14:paraId="38E71DEE" w14:textId="77777777" w:rsidR="00817DD1" w:rsidRDefault="00817DD1"/>
        </w:tc>
      </w:tr>
      <w:tr w:rsidR="00817DD1" w14:paraId="0B117258" w14:textId="77777777" w:rsidTr="00817DD1">
        <w:trPr>
          <w:trHeight w:val="684"/>
        </w:trPr>
        <w:tc>
          <w:tcPr>
            <w:tcW w:w="2498" w:type="pct"/>
          </w:tcPr>
          <w:p w14:paraId="1EF5C2BE" w14:textId="77777777" w:rsidR="00817DD1" w:rsidRPr="00BC1740" w:rsidRDefault="00817DD1" w:rsidP="00BC1740">
            <w:pPr>
              <w:pStyle w:val="ListParagraph"/>
              <w:numPr>
                <w:ilvl w:val="0"/>
                <w:numId w:val="1"/>
              </w:numPr>
            </w:pPr>
            <w:r w:rsidRPr="00BC1740">
              <w:t>Introduction</w:t>
            </w:r>
          </w:p>
          <w:p w14:paraId="553CC13F" w14:textId="77777777" w:rsidR="00817DD1" w:rsidRDefault="00817DD1">
            <w:r>
              <w:t xml:space="preserve"> </w:t>
            </w:r>
          </w:p>
        </w:tc>
        <w:tc>
          <w:tcPr>
            <w:tcW w:w="2502" w:type="pct"/>
          </w:tcPr>
          <w:p w14:paraId="16CE8001" w14:textId="77777777" w:rsidR="00817DD1" w:rsidRDefault="00817DD1">
            <m:oMathPara>
              <m:oMathParaPr>
                <m:jc m:val="centerGroup"/>
              </m:oMathParaPr>
              <m:oMath>
                <m:r>
                  <w:rPr>
                    <w:rFonts w:ascii="Cambria Math" w:hAnsi="Cambria Math"/>
                  </w:rPr>
                  <m:t>1</m:t>
                </m:r>
              </m:oMath>
            </m:oMathPara>
          </w:p>
        </w:tc>
      </w:tr>
      <w:tr w:rsidR="00817DD1" w14:paraId="7263671A" w14:textId="77777777" w:rsidTr="00817DD1">
        <w:trPr>
          <w:trHeight w:val="1026"/>
        </w:trPr>
        <w:tc>
          <w:tcPr>
            <w:tcW w:w="2498" w:type="pct"/>
          </w:tcPr>
          <w:p w14:paraId="375C547D" w14:textId="77777777" w:rsidR="00817DD1" w:rsidRPr="00BC1740" w:rsidRDefault="00817DD1" w:rsidP="00BC1740">
            <w:pPr>
              <w:pStyle w:val="ListParagraph"/>
              <w:numPr>
                <w:ilvl w:val="0"/>
                <w:numId w:val="1"/>
              </w:numPr>
            </w:pPr>
            <w:r w:rsidRPr="00BC1740">
              <w:t xml:space="preserve">Legal legislative </w:t>
            </w:r>
            <w:r w:rsidR="00BC1740" w:rsidRPr="00BC1740">
              <w:t xml:space="preserve">risk </w:t>
            </w:r>
          </w:p>
        </w:tc>
        <w:tc>
          <w:tcPr>
            <w:tcW w:w="2502" w:type="pct"/>
          </w:tcPr>
          <w:p w14:paraId="6C2213ED" w14:textId="77777777" w:rsidR="00817DD1" w:rsidRDefault="00817DD1">
            <m:oMathPara>
              <m:oMathParaPr>
                <m:jc m:val="centerGroup"/>
              </m:oMathParaPr>
              <m:oMath>
                <m:r>
                  <w:rPr>
                    <w:rFonts w:ascii="Cambria Math" w:hAnsi="Cambria Math"/>
                  </w:rPr>
                  <m:t>2</m:t>
                </m:r>
              </m:oMath>
            </m:oMathPara>
          </w:p>
        </w:tc>
      </w:tr>
      <w:tr w:rsidR="00817DD1" w14:paraId="4A2E8124" w14:textId="77777777" w:rsidTr="00817DD1">
        <w:trPr>
          <w:trHeight w:val="1018"/>
        </w:trPr>
        <w:tc>
          <w:tcPr>
            <w:tcW w:w="2498" w:type="pct"/>
          </w:tcPr>
          <w:p w14:paraId="6A7741F6" w14:textId="77777777" w:rsidR="00817DD1" w:rsidRPr="00BC1740" w:rsidRDefault="00817DD1" w:rsidP="00BC1740">
            <w:pPr>
              <w:pStyle w:val="ListParagraph"/>
              <w:numPr>
                <w:ilvl w:val="0"/>
                <w:numId w:val="1"/>
              </w:numPr>
            </w:pPr>
            <w:r w:rsidRPr="00BC1740">
              <w:t>Data protection</w:t>
            </w:r>
          </w:p>
          <w:p w14:paraId="7C2A5B65" w14:textId="77777777" w:rsidR="00817DD1" w:rsidRDefault="00817DD1"/>
        </w:tc>
        <w:tc>
          <w:tcPr>
            <w:tcW w:w="2502" w:type="pct"/>
          </w:tcPr>
          <w:p w14:paraId="00013A84" w14:textId="77777777" w:rsidR="00817DD1" w:rsidRDefault="00817DD1">
            <m:oMathPara>
              <m:oMathParaPr>
                <m:jc m:val="centerGroup"/>
              </m:oMathParaPr>
              <m:oMath>
                <m:r>
                  <w:rPr>
                    <w:rFonts w:ascii="Cambria Math" w:hAnsi="Cambria Math"/>
                  </w:rPr>
                  <m:t>3</m:t>
                </m:r>
              </m:oMath>
            </m:oMathPara>
          </w:p>
        </w:tc>
      </w:tr>
      <w:tr w:rsidR="00817DD1" w14:paraId="466E55B8" w14:textId="77777777" w:rsidTr="00817DD1">
        <w:trPr>
          <w:trHeight w:val="1018"/>
        </w:trPr>
        <w:tc>
          <w:tcPr>
            <w:tcW w:w="2498" w:type="pct"/>
          </w:tcPr>
          <w:p w14:paraId="751D1BD7" w14:textId="77777777" w:rsidR="00817DD1" w:rsidRPr="00BC1740" w:rsidRDefault="00817DD1" w:rsidP="00BC1740">
            <w:pPr>
              <w:pStyle w:val="ListParagraph"/>
              <w:numPr>
                <w:ilvl w:val="0"/>
                <w:numId w:val="1"/>
              </w:numPr>
            </w:pPr>
            <w:r w:rsidRPr="00BC1740">
              <w:t>Health and safety-food hygiene</w:t>
            </w:r>
          </w:p>
        </w:tc>
        <w:tc>
          <w:tcPr>
            <w:tcW w:w="2502" w:type="pct"/>
          </w:tcPr>
          <w:p w14:paraId="78C20608" w14:textId="77777777" w:rsidR="00817DD1" w:rsidRDefault="00817DD1">
            <m:oMathPara>
              <m:oMathParaPr>
                <m:jc m:val="centerGroup"/>
              </m:oMathParaPr>
              <m:oMath>
                <m:r>
                  <w:rPr>
                    <w:rFonts w:ascii="Cambria Math" w:hAnsi="Cambria Math"/>
                  </w:rPr>
                  <m:t>4</m:t>
                </m:r>
              </m:oMath>
            </m:oMathPara>
          </w:p>
        </w:tc>
      </w:tr>
      <w:tr w:rsidR="00817DD1" w14:paraId="453DCC38" w14:textId="77777777" w:rsidTr="00817DD1">
        <w:trPr>
          <w:trHeight w:val="342"/>
        </w:trPr>
        <w:tc>
          <w:tcPr>
            <w:tcW w:w="2498" w:type="pct"/>
          </w:tcPr>
          <w:p w14:paraId="11DB5494" w14:textId="77777777" w:rsidR="00817DD1" w:rsidRDefault="00817DD1"/>
        </w:tc>
        <w:tc>
          <w:tcPr>
            <w:tcW w:w="2502" w:type="pct"/>
          </w:tcPr>
          <w:p w14:paraId="2648785A" w14:textId="77777777" w:rsidR="00817DD1" w:rsidRDefault="00817DD1"/>
        </w:tc>
      </w:tr>
      <w:tr w:rsidR="00817DD1" w14:paraId="444F1C94" w14:textId="77777777" w:rsidTr="00817DD1">
        <w:trPr>
          <w:trHeight w:val="684"/>
        </w:trPr>
        <w:tc>
          <w:tcPr>
            <w:tcW w:w="2498" w:type="pct"/>
          </w:tcPr>
          <w:p w14:paraId="6ED04AAC" w14:textId="77777777" w:rsidR="00817DD1" w:rsidRPr="00BC1740" w:rsidRDefault="00817DD1" w:rsidP="00BC1740">
            <w:pPr>
              <w:pStyle w:val="ListParagraph"/>
              <w:numPr>
                <w:ilvl w:val="0"/>
                <w:numId w:val="1"/>
              </w:numPr>
            </w:pPr>
            <w:r w:rsidRPr="00BC1740">
              <w:t xml:space="preserve">Risk management </w:t>
            </w:r>
          </w:p>
          <w:p w14:paraId="47CD8984" w14:textId="77777777" w:rsidR="00BC1740" w:rsidRDefault="00BC1740"/>
          <w:p w14:paraId="33216F7C" w14:textId="77777777" w:rsidR="00BC1740" w:rsidRDefault="00BC1740"/>
        </w:tc>
        <w:tc>
          <w:tcPr>
            <w:tcW w:w="2502" w:type="pct"/>
          </w:tcPr>
          <w:p w14:paraId="24BEBC6B" w14:textId="77777777" w:rsidR="00817DD1" w:rsidRDefault="00817DD1">
            <m:oMathPara>
              <m:oMathParaPr>
                <m:jc m:val="centerGroup"/>
              </m:oMathParaPr>
              <m:oMath>
                <m:r>
                  <w:rPr>
                    <w:rFonts w:ascii="Cambria Math" w:hAnsi="Cambria Math"/>
                  </w:rPr>
                  <m:t>5</m:t>
                </m:r>
              </m:oMath>
            </m:oMathPara>
          </w:p>
        </w:tc>
      </w:tr>
      <w:tr w:rsidR="00817DD1" w14:paraId="46009C37" w14:textId="77777777" w:rsidTr="00817DD1">
        <w:trPr>
          <w:trHeight w:val="342"/>
        </w:trPr>
        <w:tc>
          <w:tcPr>
            <w:tcW w:w="2498" w:type="pct"/>
          </w:tcPr>
          <w:p w14:paraId="2A082D16" w14:textId="77777777" w:rsidR="00BC1740" w:rsidRDefault="00BC1740"/>
          <w:p w14:paraId="16B67E3C" w14:textId="77777777" w:rsidR="00817DD1" w:rsidRPr="00BC1740" w:rsidRDefault="00817DD1" w:rsidP="00BC1740">
            <w:pPr>
              <w:pStyle w:val="ListParagraph"/>
              <w:numPr>
                <w:ilvl w:val="0"/>
                <w:numId w:val="1"/>
              </w:numPr>
            </w:pPr>
            <w:r w:rsidRPr="00BC1740">
              <w:t xml:space="preserve">Licensing </w:t>
            </w:r>
          </w:p>
        </w:tc>
        <w:tc>
          <w:tcPr>
            <w:tcW w:w="2502" w:type="pct"/>
          </w:tcPr>
          <w:p w14:paraId="72158415" w14:textId="77777777" w:rsidR="00BC1740" w:rsidRPr="00BC1740" w:rsidRDefault="00BC1740"/>
          <w:p w14:paraId="3E7913FD" w14:textId="77777777" w:rsidR="00817DD1" w:rsidRDefault="00817DD1">
            <m:oMathPara>
              <m:oMathParaPr>
                <m:jc m:val="centerGroup"/>
              </m:oMathParaPr>
              <m:oMath>
                <m:r>
                  <w:rPr>
                    <w:rFonts w:ascii="Cambria Math" w:hAnsi="Cambria Math"/>
                  </w:rPr>
                  <m:t>6</m:t>
                </m:r>
              </m:oMath>
            </m:oMathPara>
          </w:p>
        </w:tc>
      </w:tr>
      <w:tr w:rsidR="00817DD1" w14:paraId="7601CA03" w14:textId="77777777" w:rsidTr="00817DD1">
        <w:trPr>
          <w:trHeight w:val="333"/>
        </w:trPr>
        <w:tc>
          <w:tcPr>
            <w:tcW w:w="2498" w:type="pct"/>
          </w:tcPr>
          <w:p w14:paraId="2075B283" w14:textId="77777777" w:rsidR="00817DD1" w:rsidRDefault="00817DD1"/>
        </w:tc>
        <w:tc>
          <w:tcPr>
            <w:tcW w:w="2502" w:type="pct"/>
          </w:tcPr>
          <w:p w14:paraId="5E4E1ED5" w14:textId="77777777" w:rsidR="00817DD1" w:rsidRDefault="00817DD1"/>
        </w:tc>
      </w:tr>
      <w:tr w:rsidR="00817DD1" w14:paraId="7CA8F6E6" w14:textId="77777777" w:rsidTr="00817DD1">
        <w:trPr>
          <w:trHeight w:val="342"/>
        </w:trPr>
        <w:tc>
          <w:tcPr>
            <w:tcW w:w="2498" w:type="pct"/>
          </w:tcPr>
          <w:p w14:paraId="3DAFBFDD" w14:textId="77777777" w:rsidR="00817DD1" w:rsidRDefault="00817DD1"/>
        </w:tc>
        <w:tc>
          <w:tcPr>
            <w:tcW w:w="2502" w:type="pct"/>
          </w:tcPr>
          <w:p w14:paraId="1A6054FC" w14:textId="77777777" w:rsidR="00817DD1" w:rsidRPr="00817DD1" w:rsidRDefault="00817DD1"/>
        </w:tc>
      </w:tr>
      <w:tr w:rsidR="00817DD1" w14:paraId="1F1CC607" w14:textId="77777777" w:rsidTr="00817DD1">
        <w:trPr>
          <w:trHeight w:val="1703"/>
        </w:trPr>
        <w:tc>
          <w:tcPr>
            <w:tcW w:w="2498" w:type="pct"/>
          </w:tcPr>
          <w:p w14:paraId="7914CDF6" w14:textId="77777777" w:rsidR="00817DD1" w:rsidRDefault="00817DD1" w:rsidP="00BC1740">
            <w:pPr>
              <w:pStyle w:val="ListParagraph"/>
              <w:numPr>
                <w:ilvl w:val="0"/>
                <w:numId w:val="1"/>
              </w:numPr>
            </w:pPr>
            <w:r w:rsidRPr="00BC1740">
              <w:t>Key provisions- hotel properties Act 1956</w:t>
            </w:r>
          </w:p>
          <w:p w14:paraId="2E2E52AD" w14:textId="77777777" w:rsidR="00BC1740" w:rsidRDefault="00BC1740" w:rsidP="00BC1740"/>
          <w:p w14:paraId="42267783" w14:textId="77777777" w:rsidR="00BC1740" w:rsidRDefault="00BC1740" w:rsidP="00BC1740"/>
          <w:p w14:paraId="58C3AD10" w14:textId="77777777" w:rsidR="00BC1740" w:rsidRDefault="00BC1740" w:rsidP="00BC1740">
            <w:pPr>
              <w:pStyle w:val="ListParagraph"/>
            </w:pPr>
          </w:p>
          <w:p w14:paraId="65D31BCC" w14:textId="77777777" w:rsidR="00BC1740" w:rsidRPr="00BC1740" w:rsidRDefault="00BC1740" w:rsidP="00BC1740">
            <w:pPr>
              <w:pStyle w:val="ListParagraph"/>
              <w:numPr>
                <w:ilvl w:val="0"/>
                <w:numId w:val="1"/>
              </w:numPr>
            </w:pPr>
            <w:r>
              <w:t xml:space="preserve">Conclusion </w:t>
            </w:r>
          </w:p>
        </w:tc>
        <w:tc>
          <w:tcPr>
            <w:tcW w:w="2502" w:type="pct"/>
          </w:tcPr>
          <w:p w14:paraId="6EDE4AE8" w14:textId="77777777" w:rsidR="00817DD1" w:rsidRPr="00BC1740" w:rsidRDefault="00817DD1">
            <m:oMathPara>
              <m:oMathParaPr>
                <m:jc m:val="centerGroup"/>
              </m:oMathParaPr>
              <m:oMath>
                <m:r>
                  <w:rPr>
                    <w:rFonts w:ascii="Cambria Math" w:hAnsi="Cambria Math"/>
                  </w:rPr>
                  <m:t>7</m:t>
                </m:r>
              </m:oMath>
            </m:oMathPara>
          </w:p>
          <w:p w14:paraId="60EC9267" w14:textId="77777777" w:rsidR="00BC1740" w:rsidRDefault="00BC1740"/>
          <w:p w14:paraId="6EB95773" w14:textId="77777777" w:rsidR="00BC1740" w:rsidRDefault="00BC1740"/>
          <w:p w14:paraId="575CD568" w14:textId="77777777" w:rsidR="00BC1740" w:rsidRDefault="00BC1740"/>
          <w:p w14:paraId="1F73CFB9" w14:textId="77777777" w:rsidR="00BC1740" w:rsidRDefault="00BC1740"/>
          <w:p w14:paraId="38F4B6FC" w14:textId="77777777" w:rsidR="00BC1740" w:rsidRDefault="00BC1740">
            <w:r>
              <w:t xml:space="preserve">                                                 8</w:t>
            </w:r>
          </w:p>
        </w:tc>
      </w:tr>
      <w:tr w:rsidR="00817DD1" w14:paraId="745104AE" w14:textId="77777777" w:rsidTr="00817DD1">
        <w:trPr>
          <w:trHeight w:val="342"/>
        </w:trPr>
        <w:tc>
          <w:tcPr>
            <w:tcW w:w="2498" w:type="pct"/>
          </w:tcPr>
          <w:p w14:paraId="2DE5C446" w14:textId="77777777" w:rsidR="00817DD1" w:rsidRPr="00BC1740" w:rsidRDefault="00BC1740" w:rsidP="00BC1740">
            <w:r>
              <w:t xml:space="preserve">    </w:t>
            </w:r>
          </w:p>
          <w:p w14:paraId="62A78114" w14:textId="77777777" w:rsidR="00817DD1" w:rsidRDefault="00817DD1"/>
          <w:p w14:paraId="4F0FB953" w14:textId="77777777" w:rsidR="00817DD1" w:rsidRDefault="00817DD1"/>
          <w:p w14:paraId="294595EC" w14:textId="77777777" w:rsidR="00817DD1" w:rsidRDefault="00817DD1">
            <w:r>
              <w:t xml:space="preserve"> </w:t>
            </w:r>
          </w:p>
        </w:tc>
        <w:tc>
          <w:tcPr>
            <w:tcW w:w="2502" w:type="pct"/>
          </w:tcPr>
          <w:p w14:paraId="6D95405E" w14:textId="77777777" w:rsidR="00817DD1" w:rsidRPr="00817DD1" w:rsidRDefault="00817DD1"/>
          <w:p w14:paraId="11D35AD9" w14:textId="77777777" w:rsidR="00817DD1" w:rsidRDefault="00817DD1"/>
        </w:tc>
      </w:tr>
      <w:tr w:rsidR="00817DD1" w14:paraId="2EE08E42" w14:textId="77777777" w:rsidTr="00817DD1">
        <w:trPr>
          <w:trHeight w:val="342"/>
        </w:trPr>
        <w:tc>
          <w:tcPr>
            <w:tcW w:w="2498" w:type="pct"/>
          </w:tcPr>
          <w:p w14:paraId="632D7CD9" w14:textId="77777777" w:rsidR="00817DD1" w:rsidRPr="00BC1740" w:rsidRDefault="00817DD1" w:rsidP="00BC1740">
            <w:pPr>
              <w:pStyle w:val="ListParagraph"/>
              <w:numPr>
                <w:ilvl w:val="0"/>
                <w:numId w:val="2"/>
              </w:numPr>
            </w:pPr>
            <w:r w:rsidRPr="00BC1740">
              <w:t xml:space="preserve">Reference </w:t>
            </w:r>
          </w:p>
        </w:tc>
        <w:tc>
          <w:tcPr>
            <w:tcW w:w="2502" w:type="pct"/>
          </w:tcPr>
          <w:p w14:paraId="631B7190" w14:textId="77777777" w:rsidR="00817DD1" w:rsidRDefault="00817DD1">
            <m:oMathPara>
              <m:oMathParaPr>
                <m:jc m:val="centerGroup"/>
              </m:oMathParaPr>
              <m:oMath>
                <m:r>
                  <w:rPr>
                    <w:rFonts w:ascii="Cambria Math" w:hAnsi="Cambria Math"/>
                  </w:rPr>
                  <m:t>9</m:t>
                </m:r>
              </m:oMath>
            </m:oMathPara>
          </w:p>
        </w:tc>
      </w:tr>
    </w:tbl>
    <w:p w14:paraId="77BE57DC" w14:textId="77777777" w:rsidR="00817DD1" w:rsidRDefault="00817DD1" w:rsidP="00D109E9">
      <w:pPr>
        <w:jc w:val="center"/>
      </w:pPr>
    </w:p>
    <w:p w14:paraId="5C3D839D" w14:textId="77777777" w:rsidR="00817DD1" w:rsidRDefault="00817DD1" w:rsidP="00D109E9">
      <w:pPr>
        <w:jc w:val="center"/>
      </w:pPr>
    </w:p>
    <w:p w14:paraId="3EEEFF11" w14:textId="77777777" w:rsidR="00817DD1" w:rsidRDefault="00817DD1" w:rsidP="00D109E9">
      <w:pPr>
        <w:jc w:val="center"/>
      </w:pPr>
    </w:p>
    <w:p w14:paraId="71BC11A1" w14:textId="77777777" w:rsidR="004F79B5" w:rsidRDefault="00D109E9" w:rsidP="00D109E9">
      <w:pPr>
        <w:jc w:val="center"/>
      </w:pPr>
      <w:r>
        <w:t>Introduction</w:t>
      </w:r>
    </w:p>
    <w:p w14:paraId="56FD4140" w14:textId="77777777" w:rsidR="00D109E9" w:rsidRDefault="00D109E9" w:rsidP="00D109E9">
      <w:pPr>
        <w:jc w:val="center"/>
      </w:pPr>
    </w:p>
    <w:p w14:paraId="7A52630A" w14:textId="5C5B0D19" w:rsidR="00567B3A" w:rsidRPr="00B156E9" w:rsidRDefault="00567B3A" w:rsidP="00567B3A">
      <w:pPr>
        <w:rPr>
          <w:rFonts w:cstheme="minorHAnsi"/>
        </w:rPr>
      </w:pPr>
      <w:r w:rsidRPr="00B156E9">
        <w:rPr>
          <w:rFonts w:cstheme="minorHAnsi"/>
        </w:rPr>
        <w:t>This report will be analysing the legal legislative risk that managers and employees should consider in the hotel industry. Those legislatives will be data protection health and safety. Food hygiene. Risk management. Licensing and key provisions within hotel propr</w:t>
      </w:r>
      <w:bookmarkStart w:id="0" w:name="_GoBack"/>
      <w:bookmarkEnd w:id="0"/>
      <w:r w:rsidRPr="00B156E9">
        <w:rPr>
          <w:rFonts w:cstheme="minorHAnsi"/>
        </w:rPr>
        <w:t>ietors act 1956</w:t>
      </w:r>
    </w:p>
    <w:p w14:paraId="45AE7DE1" w14:textId="3452711F" w:rsidR="00567B3A" w:rsidRPr="002F422E" w:rsidRDefault="00567B3A" w:rsidP="00567B3A">
      <w:pPr>
        <w:rPr>
          <w:rFonts w:cstheme="minorHAnsi"/>
        </w:rPr>
      </w:pPr>
      <w:r w:rsidRPr="002F422E">
        <w:rPr>
          <w:rFonts w:cstheme="minorHAnsi"/>
        </w:rPr>
        <w:t xml:space="preserve">The hotel is an organisation that provides goods and services ad as such is subject to the common law under which It must abide and as such </w:t>
      </w:r>
      <w:r w:rsidR="00723234" w:rsidRPr="002F422E">
        <w:rPr>
          <w:rFonts w:cstheme="minorHAnsi"/>
          <w:shd w:val="clear" w:color="auto" w:fill="FFFFFF"/>
        </w:rPr>
        <w:t>an</w:t>
      </w:r>
      <w:r w:rsidRPr="002F422E">
        <w:rPr>
          <w:rFonts w:cstheme="minorHAnsi"/>
          <w:shd w:val="clear" w:color="auto" w:fill="FFFFFF"/>
        </w:rPr>
        <w:t> </w:t>
      </w:r>
      <w:r w:rsidR="00723234" w:rsidRPr="002F422E">
        <w:rPr>
          <w:rFonts w:cstheme="minorHAnsi"/>
          <w:shd w:val="clear" w:color="auto" w:fill="FFFFFF"/>
        </w:rPr>
        <w:t>industry faces</w:t>
      </w:r>
      <w:r w:rsidRPr="002F422E">
        <w:rPr>
          <w:rFonts w:cstheme="minorHAnsi"/>
          <w:shd w:val="clear" w:color="auto" w:fill="FFFFFF"/>
        </w:rPr>
        <w:t xml:space="preserve"> potential legal </w:t>
      </w:r>
      <w:r w:rsidR="0015110F" w:rsidRPr="002F422E">
        <w:rPr>
          <w:rFonts w:cstheme="minorHAnsi"/>
          <w:shd w:val="clear" w:color="auto" w:fill="FFFFFF"/>
        </w:rPr>
        <w:t xml:space="preserve">prosecution. </w:t>
      </w:r>
      <w:r w:rsidR="002F422E" w:rsidRPr="002F422E">
        <w:rPr>
          <w:rFonts w:cstheme="minorHAnsi"/>
          <w:shd w:val="clear" w:color="auto" w:fill="FFFFFF"/>
        </w:rPr>
        <w:t>for</w:t>
      </w:r>
      <w:r w:rsidR="0015110F" w:rsidRPr="002F422E">
        <w:rPr>
          <w:rFonts w:cstheme="minorHAnsi"/>
          <w:shd w:val="clear" w:color="auto" w:fill="FFFFFF"/>
        </w:rPr>
        <w:t xml:space="preserve"> the acts such as </w:t>
      </w:r>
      <w:r w:rsidR="00723234" w:rsidRPr="002F422E">
        <w:rPr>
          <w:rFonts w:cstheme="minorHAnsi"/>
          <w:shd w:val="clear" w:color="auto" w:fill="FFFFFF"/>
        </w:rPr>
        <w:t>neglecting and not maintaining their premises.</w:t>
      </w:r>
      <w:r w:rsidRPr="002F422E">
        <w:rPr>
          <w:rFonts w:cstheme="minorHAnsi"/>
          <w:shd w:val="clear" w:color="auto" w:fill="FFFFFF"/>
        </w:rPr>
        <w:t xml:space="preserve"> failure to comply </w:t>
      </w:r>
      <w:r w:rsidR="00723234" w:rsidRPr="002F422E">
        <w:rPr>
          <w:rFonts w:cstheme="minorHAnsi"/>
          <w:shd w:val="clear" w:color="auto" w:fill="FFFFFF"/>
        </w:rPr>
        <w:t>with</w:t>
      </w:r>
      <w:r w:rsidRPr="002F422E">
        <w:rPr>
          <w:rFonts w:cstheme="minorHAnsi"/>
          <w:shd w:val="clear" w:color="auto" w:fill="FFFFFF"/>
        </w:rPr>
        <w:t xml:space="preserve"> the Fair </w:t>
      </w:r>
      <w:r w:rsidR="00723234" w:rsidRPr="002F422E">
        <w:rPr>
          <w:rFonts w:cstheme="minorHAnsi"/>
          <w:shd w:val="clear" w:color="auto" w:fill="FFFFFF"/>
        </w:rPr>
        <w:t>Labour</w:t>
      </w:r>
      <w:r w:rsidRPr="002F422E">
        <w:rPr>
          <w:rFonts w:cstheme="minorHAnsi"/>
          <w:shd w:val="clear" w:color="auto" w:fill="FFFFFF"/>
        </w:rPr>
        <w:t xml:space="preserve"> Standards Act (minimum pay, overtime pay, equal pay, child </w:t>
      </w:r>
      <w:r w:rsidR="00723234" w:rsidRPr="002F422E">
        <w:rPr>
          <w:rFonts w:cstheme="minorHAnsi"/>
          <w:shd w:val="clear" w:color="auto" w:fill="FFFFFF"/>
        </w:rPr>
        <w:t>labour</w:t>
      </w:r>
      <w:r w:rsidRPr="002F422E">
        <w:rPr>
          <w:rFonts w:cstheme="minorHAnsi"/>
          <w:shd w:val="clear" w:color="auto" w:fill="FFFFFF"/>
        </w:rPr>
        <w:t xml:space="preserve">) </w:t>
      </w:r>
      <w:r w:rsidR="00723234" w:rsidRPr="002F422E">
        <w:rPr>
          <w:rFonts w:cstheme="minorHAnsi"/>
          <w:shd w:val="clear" w:color="auto" w:fill="FFFFFF"/>
        </w:rPr>
        <w:t xml:space="preserve">prejudice such as racism towards </w:t>
      </w:r>
      <w:r w:rsidRPr="002F422E">
        <w:rPr>
          <w:rFonts w:cstheme="minorHAnsi"/>
          <w:shd w:val="clear" w:color="auto" w:fill="FFFFFF"/>
        </w:rPr>
        <w:t>employees b</w:t>
      </w:r>
      <w:r w:rsidR="00723234" w:rsidRPr="002F422E">
        <w:rPr>
          <w:rFonts w:cstheme="minorHAnsi"/>
          <w:shd w:val="clear" w:color="auto" w:fill="FFFFFF"/>
        </w:rPr>
        <w:t xml:space="preserve">ecause of their ethnic background. </w:t>
      </w:r>
    </w:p>
    <w:p w14:paraId="521FF555" w14:textId="77777777" w:rsidR="00567B3A" w:rsidRPr="00567B3A" w:rsidRDefault="00567B3A" w:rsidP="00567B3A">
      <w:pPr>
        <w:rPr>
          <w:rFonts w:cstheme="minorHAnsi"/>
        </w:rPr>
      </w:pPr>
    </w:p>
    <w:p w14:paraId="2F139A7E" w14:textId="39CCFFAC" w:rsidR="00567B3A" w:rsidRPr="00567B3A" w:rsidRDefault="00567B3A" w:rsidP="00567B3A">
      <w:pPr>
        <w:rPr>
          <w:rFonts w:cstheme="minorHAnsi"/>
        </w:rPr>
      </w:pPr>
      <w:r w:rsidRPr="00567B3A">
        <w:rPr>
          <w:rFonts w:cstheme="minorHAnsi"/>
        </w:rPr>
        <w:t xml:space="preserve">When guest stop in a hotel it is for them to get good hospitality and to be looked after and for </w:t>
      </w:r>
      <w:r w:rsidR="002F422E" w:rsidRPr="00567B3A">
        <w:rPr>
          <w:rFonts w:cstheme="minorHAnsi"/>
        </w:rPr>
        <w:t>the time</w:t>
      </w:r>
      <w:r w:rsidRPr="00567B3A">
        <w:rPr>
          <w:rFonts w:cstheme="minorHAnsi"/>
        </w:rPr>
        <w:t xml:space="preserve"> at the hotel to be memorable. For this to happen the hotel needs to be successfully managed.  This also means that the hotel abides to the legal legislations that pertain to the industry. By making sure guest are safe and their expectations are met in the delivery of a good service in all departments. </w:t>
      </w:r>
    </w:p>
    <w:p w14:paraId="1E1A9ABC" w14:textId="77777777" w:rsidR="00567B3A" w:rsidRPr="00567B3A" w:rsidRDefault="00567B3A" w:rsidP="00567B3A">
      <w:pPr>
        <w:rPr>
          <w:rFonts w:cstheme="minorHAnsi"/>
        </w:rPr>
      </w:pPr>
      <w:r w:rsidRPr="00567B3A">
        <w:rPr>
          <w:rFonts w:cstheme="minorHAnsi"/>
        </w:rPr>
        <w:t xml:space="preserve">The report will initially look at data protection within the hotel industry and the legal legislative risk that managers and employees need to consider. As I analyse the legal legislative within the hotel on data protection </w:t>
      </w:r>
      <w:proofErr w:type="spellStart"/>
      <w:proofErr w:type="gramStart"/>
      <w:r w:rsidRPr="00567B3A">
        <w:rPr>
          <w:rFonts w:cstheme="minorHAnsi"/>
        </w:rPr>
        <w:t>Determann</w:t>
      </w:r>
      <w:proofErr w:type="spellEnd"/>
      <w:r w:rsidRPr="00567B3A">
        <w:rPr>
          <w:rFonts w:cstheme="minorHAnsi"/>
        </w:rPr>
        <w:t>(</w:t>
      </w:r>
      <w:proofErr w:type="gramEnd"/>
      <w:r w:rsidRPr="00567B3A">
        <w:rPr>
          <w:rFonts w:cstheme="minorHAnsi"/>
        </w:rPr>
        <w:t xml:space="preserve">2015)  suggests that data privacy law is intended to protect an individual data,. He proposes that it is a subject’s ability to control information about him or herself. This includes the European style data protection laws which also regulates any processing of any data and common law privacy laws. </w:t>
      </w:r>
    </w:p>
    <w:p w14:paraId="7DAED24B" w14:textId="5A94E617" w:rsidR="00567B3A" w:rsidRPr="00567B3A" w:rsidRDefault="00567B3A" w:rsidP="00567B3A">
      <w:pPr>
        <w:rPr>
          <w:rFonts w:cstheme="minorHAnsi"/>
        </w:rPr>
      </w:pPr>
      <w:r w:rsidRPr="00567B3A">
        <w:rPr>
          <w:rFonts w:cstheme="minorHAnsi"/>
        </w:rPr>
        <w:t xml:space="preserve">So therefore, managers and employees need to consider guest privacy and ensure that their data with its information is kept safe and secure. Voigt and </w:t>
      </w:r>
      <w:proofErr w:type="spellStart"/>
      <w:proofErr w:type="gramStart"/>
      <w:r w:rsidRPr="00567B3A">
        <w:rPr>
          <w:rFonts w:cstheme="minorHAnsi"/>
        </w:rPr>
        <w:t>Bussche</w:t>
      </w:r>
      <w:proofErr w:type="spellEnd"/>
      <w:r w:rsidRPr="00567B3A">
        <w:rPr>
          <w:rFonts w:cstheme="minorHAnsi"/>
        </w:rPr>
        <w:t>(</w:t>
      </w:r>
      <w:proofErr w:type="gramEnd"/>
      <w:r w:rsidRPr="00567B3A">
        <w:rPr>
          <w:rFonts w:cstheme="minorHAnsi"/>
        </w:rPr>
        <w:t xml:space="preserve">2017) suggests that data should electronically </w:t>
      </w:r>
      <w:r w:rsidR="002F422E" w:rsidRPr="00567B3A">
        <w:rPr>
          <w:rFonts w:cstheme="minorHAnsi"/>
        </w:rPr>
        <w:t>store</w:t>
      </w:r>
      <w:r w:rsidRPr="00567B3A">
        <w:rPr>
          <w:rFonts w:cstheme="minorHAnsi"/>
        </w:rPr>
        <w:t xml:space="preserve"> information. Employees need to know about data protection and should undergo training on current legal requirements. This will be done by the managers who will also monitored though a handbook for employees. This is because if a guest made a complaint about the hotel because of a breach of data protection it can be investigated. Accountability is important at all levels and the employees would be accountable if personal information on guest is not keep safe. All employees need to know what to do when it come to guest and data protection. </w:t>
      </w:r>
    </w:p>
    <w:p w14:paraId="36C689B2" w14:textId="14F19093" w:rsidR="00567B3A" w:rsidRPr="00567B3A" w:rsidRDefault="00567B3A" w:rsidP="00567B3A">
      <w:pPr>
        <w:rPr>
          <w:rFonts w:cstheme="minorHAnsi"/>
        </w:rPr>
      </w:pPr>
      <w:r w:rsidRPr="00567B3A">
        <w:rPr>
          <w:rFonts w:cstheme="minorHAnsi"/>
        </w:rPr>
        <w:t>Shepherdson, et al</w:t>
      </w:r>
      <w:r w:rsidRPr="00567B3A">
        <w:rPr>
          <w:rFonts w:cstheme="minorHAnsi"/>
          <w:color w:val="333333"/>
          <w:sz w:val="20"/>
          <w:szCs w:val="20"/>
          <w:shd w:val="clear" w:color="auto" w:fill="FFFFFF"/>
        </w:rPr>
        <w:t xml:space="preserve">. (2018) </w:t>
      </w:r>
      <w:r w:rsidRPr="00567B3A">
        <w:rPr>
          <w:rFonts w:cstheme="minorHAnsi"/>
        </w:rPr>
        <w:t xml:space="preserve">highlights that organisations need to document their policies and practices to guide the actions of the employees. In </w:t>
      </w:r>
      <w:r w:rsidR="002F422E" w:rsidRPr="00567B3A">
        <w:rPr>
          <w:rFonts w:cstheme="minorHAnsi"/>
        </w:rPr>
        <w:t>addition,</w:t>
      </w:r>
      <w:r w:rsidRPr="00567B3A">
        <w:rPr>
          <w:rFonts w:cstheme="minorHAnsi"/>
        </w:rPr>
        <w:t xml:space="preserve"> equitably they </w:t>
      </w:r>
      <w:r w:rsidR="002F422E" w:rsidRPr="00567B3A">
        <w:rPr>
          <w:rFonts w:cstheme="minorHAnsi"/>
        </w:rPr>
        <w:t>must</w:t>
      </w:r>
      <w:r w:rsidRPr="00567B3A">
        <w:rPr>
          <w:rFonts w:cstheme="minorHAnsi"/>
        </w:rPr>
        <w:t xml:space="preserve"> provide evidence of training records or disciplinary action will inevitably require them to demonstrate that they have done everything practically possible to prevent any privacy breaches from happening.</w:t>
      </w:r>
    </w:p>
    <w:p w14:paraId="799D54A4" w14:textId="77777777" w:rsidR="00567B3A" w:rsidRPr="00567B3A" w:rsidRDefault="00567B3A" w:rsidP="00567B3A">
      <w:pPr>
        <w:rPr>
          <w:rFonts w:cstheme="minorHAnsi"/>
        </w:rPr>
      </w:pPr>
      <w:r w:rsidRPr="00567B3A">
        <w:rPr>
          <w:rFonts w:cstheme="minorHAnsi"/>
        </w:rPr>
        <w:t>Risk management is the process of identifying, assessing, and controlling threats to the hotel’s capital and earnings, these treats, or risks, could come from a variety of sources. These can be financial, legal liabilities. Management errors as well as accidents and natural disaster. Thinking of data security, IT security threats and data related risk must all be considered.</w:t>
      </w:r>
    </w:p>
    <w:p w14:paraId="23C515C2" w14:textId="415CF6A7" w:rsidR="00567B3A" w:rsidRPr="00567B3A" w:rsidRDefault="00567B3A" w:rsidP="00567B3A">
      <w:pPr>
        <w:rPr>
          <w:rFonts w:cstheme="minorHAnsi"/>
        </w:rPr>
      </w:pPr>
      <w:r w:rsidRPr="00567B3A">
        <w:rPr>
          <w:rFonts w:cstheme="minorHAnsi"/>
        </w:rPr>
        <w:t xml:space="preserve">With these threats considered the management of these risks must be put in place to minimise the impact should they occur. As a result, a risk management plan must include the company’s strategies to alleviate them.  A risk management plan provides a secure work environment for </w:t>
      </w:r>
      <w:r w:rsidR="002F422E" w:rsidRPr="00567B3A">
        <w:rPr>
          <w:rFonts w:cstheme="minorHAnsi"/>
        </w:rPr>
        <w:t>staff and</w:t>
      </w:r>
      <w:r w:rsidRPr="00567B3A">
        <w:rPr>
          <w:rFonts w:cstheme="minorHAnsi"/>
        </w:rPr>
        <w:t xml:space="preserve"> customers, decrease legal liability, prevents, and protects from incidents that are detrimental to both customers and the organisation.</w:t>
      </w:r>
    </w:p>
    <w:p w14:paraId="5AE088D2" w14:textId="77777777" w:rsidR="00567B3A" w:rsidRPr="00567B3A" w:rsidRDefault="00567B3A" w:rsidP="00567B3A">
      <w:pPr>
        <w:rPr>
          <w:rFonts w:cstheme="minorHAnsi"/>
        </w:rPr>
      </w:pPr>
      <w:r w:rsidRPr="00567B3A">
        <w:rPr>
          <w:rFonts w:cstheme="minorHAnsi"/>
        </w:rPr>
        <w:t>The importance of a risk management plan is that by considering the potential risk and events before they occur the hotel can save money and protect its future. Furthermore, the management will be able to make and have strong confident decision-making platform.</w:t>
      </w:r>
    </w:p>
    <w:p w14:paraId="72EDB5DB" w14:textId="77777777" w:rsidR="00567B3A" w:rsidRPr="00567B3A" w:rsidRDefault="00567B3A" w:rsidP="00567B3A">
      <w:pPr>
        <w:rPr>
          <w:rFonts w:cstheme="minorHAnsi"/>
        </w:rPr>
      </w:pPr>
    </w:p>
    <w:p w14:paraId="24667D09" w14:textId="77777777" w:rsidR="00567B3A" w:rsidRPr="00567B3A" w:rsidRDefault="00567B3A" w:rsidP="00567B3A">
      <w:pPr>
        <w:rPr>
          <w:rFonts w:cstheme="minorHAnsi"/>
        </w:rPr>
      </w:pPr>
      <w:r w:rsidRPr="00567B3A">
        <w:rPr>
          <w:rFonts w:cstheme="minorHAnsi"/>
        </w:rPr>
        <w:t xml:space="preserve">This part of the report will be looking at food hygiene the risk that managers and employees </w:t>
      </w:r>
    </w:p>
    <w:p w14:paraId="0AD77A18" w14:textId="2F7494B0" w:rsidR="00567B3A" w:rsidRPr="00567B3A" w:rsidRDefault="00567B3A" w:rsidP="00567B3A">
      <w:pPr>
        <w:rPr>
          <w:rFonts w:cstheme="minorHAnsi"/>
        </w:rPr>
      </w:pPr>
      <w:r w:rsidRPr="00567B3A">
        <w:rPr>
          <w:rFonts w:cstheme="minorHAnsi"/>
        </w:rPr>
        <w:t xml:space="preserve">Need to consider in the hotel industry. Understand what is identified as a </w:t>
      </w:r>
      <w:r w:rsidR="002F422E" w:rsidRPr="00567B3A">
        <w:rPr>
          <w:rFonts w:cstheme="minorHAnsi"/>
        </w:rPr>
        <w:t>hazard</w:t>
      </w:r>
      <w:r w:rsidRPr="00567B3A">
        <w:rPr>
          <w:rFonts w:cstheme="minorHAnsi"/>
        </w:rPr>
        <w:t xml:space="preserve"> with food and catering health and safety.</w:t>
      </w:r>
    </w:p>
    <w:p w14:paraId="0773AA90" w14:textId="77777777" w:rsidR="00567B3A" w:rsidRPr="00567B3A" w:rsidRDefault="00567B3A" w:rsidP="00567B3A">
      <w:pPr>
        <w:rPr>
          <w:rFonts w:cstheme="minorHAnsi"/>
        </w:rPr>
      </w:pPr>
      <w:r w:rsidRPr="00567B3A">
        <w:rPr>
          <w:rFonts w:cstheme="minorHAnsi"/>
        </w:rPr>
        <w:t xml:space="preserve">According to Knowles (2002) caterers have a responsibility to their customers to prepare food safely and hygienically the introduction of the food safety Act 1990 in the UK with its enforcement powers and increased penalties due to pressure from enforcement agencies  </w:t>
      </w:r>
    </w:p>
    <w:p w14:paraId="7B63007E" w14:textId="77777777" w:rsidR="00567B3A" w:rsidRPr="00567B3A" w:rsidRDefault="00567B3A" w:rsidP="00567B3A">
      <w:pPr>
        <w:rPr>
          <w:rFonts w:cstheme="minorHAnsi"/>
        </w:rPr>
      </w:pPr>
      <w:r w:rsidRPr="00567B3A">
        <w:rPr>
          <w:rFonts w:cstheme="minorHAnsi"/>
        </w:rPr>
        <w:t xml:space="preserve">So, managers need to put those legislative in place for the employees to view and for employees to keep good standards of Hygiene making customers safe. So, managers are required to update to employees on policy and regulations to meet standards </w:t>
      </w:r>
    </w:p>
    <w:p w14:paraId="2016EC18" w14:textId="77777777" w:rsidR="00567B3A" w:rsidRPr="00567B3A" w:rsidRDefault="00567B3A" w:rsidP="00567B3A">
      <w:pPr>
        <w:rPr>
          <w:rFonts w:cstheme="minorHAnsi"/>
        </w:rPr>
      </w:pPr>
      <w:r w:rsidRPr="00567B3A">
        <w:rPr>
          <w:rFonts w:cstheme="minorHAnsi"/>
        </w:rPr>
        <w:t>Knowles (2002) places primary are responsibility to produce safe and wholesome food with producers and the hotel industry the framework should offer the industry flexibility to design and implement appropriate internal monitoring procedure</w:t>
      </w:r>
    </w:p>
    <w:p w14:paraId="2A6C142F" w14:textId="77777777" w:rsidR="00567B3A" w:rsidRPr="00567B3A" w:rsidRDefault="00567B3A" w:rsidP="00567B3A">
      <w:pPr>
        <w:rPr>
          <w:rFonts w:cstheme="minorHAnsi"/>
        </w:rPr>
      </w:pPr>
      <w:r w:rsidRPr="00567B3A">
        <w:rPr>
          <w:rFonts w:cstheme="minorHAnsi"/>
        </w:rPr>
        <w:t xml:space="preserve">So, in analysing the legislative risk with food hygiene and health and safety </w:t>
      </w:r>
    </w:p>
    <w:p w14:paraId="0F4F2326" w14:textId="77777777" w:rsidR="00567B3A" w:rsidRPr="00567B3A" w:rsidRDefault="00567B3A" w:rsidP="00567B3A">
      <w:pPr>
        <w:rPr>
          <w:rFonts w:cstheme="minorHAnsi"/>
        </w:rPr>
      </w:pPr>
      <w:proofErr w:type="spellStart"/>
      <w:r w:rsidRPr="00567B3A">
        <w:rPr>
          <w:rFonts w:cstheme="minorHAnsi"/>
        </w:rPr>
        <w:t>Enz</w:t>
      </w:r>
      <w:proofErr w:type="spellEnd"/>
      <w:r w:rsidRPr="00567B3A">
        <w:rPr>
          <w:rFonts w:cstheme="minorHAnsi"/>
        </w:rPr>
        <w:t xml:space="preserve"> (210) concludes by saying legal and regulatory analysis hospitality firms must be keenly aware of the legal and regulatory environment to compete effectively in today business environment failure to complete can lead to fines and poor publicity that can ultimately undermine company performance</w:t>
      </w:r>
    </w:p>
    <w:p w14:paraId="6A0414A3" w14:textId="77777777" w:rsidR="00567B3A" w:rsidRPr="00567B3A" w:rsidRDefault="00567B3A" w:rsidP="00567B3A">
      <w:pPr>
        <w:rPr>
          <w:rFonts w:cstheme="minorHAnsi"/>
        </w:rPr>
      </w:pPr>
      <w:r w:rsidRPr="00567B3A">
        <w:rPr>
          <w:rFonts w:cstheme="minorHAnsi"/>
        </w:rPr>
        <w:t xml:space="preserve">hotel </w:t>
      </w:r>
    </w:p>
    <w:p w14:paraId="39989505" w14:textId="77777777" w:rsidR="00567B3A" w:rsidRPr="00567B3A" w:rsidRDefault="00567B3A" w:rsidP="00567B3A">
      <w:pPr>
        <w:rPr>
          <w:rFonts w:cstheme="minorHAnsi"/>
        </w:rPr>
      </w:pPr>
    </w:p>
    <w:p w14:paraId="2D99B88F" w14:textId="08176AB7" w:rsidR="00567B3A" w:rsidRPr="00567B3A" w:rsidRDefault="00567B3A" w:rsidP="00567B3A">
      <w:pPr>
        <w:rPr>
          <w:rFonts w:cstheme="minorHAnsi"/>
        </w:rPr>
      </w:pPr>
      <w:r w:rsidRPr="00567B3A">
        <w:rPr>
          <w:rFonts w:cstheme="minorHAnsi"/>
        </w:rPr>
        <w:t xml:space="preserve">This part of the report will be looking at key provisions within the hotel </w:t>
      </w:r>
      <w:r w:rsidR="002F422E" w:rsidRPr="00567B3A">
        <w:rPr>
          <w:rFonts w:cstheme="minorHAnsi"/>
        </w:rPr>
        <w:t>proprietors</w:t>
      </w:r>
      <w:r w:rsidRPr="00567B3A">
        <w:rPr>
          <w:rFonts w:cstheme="minorHAnsi"/>
        </w:rPr>
        <w:t xml:space="preserve"> act 1956</w:t>
      </w:r>
    </w:p>
    <w:p w14:paraId="7D4A1452" w14:textId="77777777" w:rsidR="00567B3A" w:rsidRPr="00567B3A" w:rsidRDefault="00567B3A" w:rsidP="00567B3A">
      <w:pPr>
        <w:rPr>
          <w:rFonts w:cstheme="minorHAnsi"/>
        </w:rPr>
      </w:pPr>
      <w:r w:rsidRPr="00567B3A">
        <w:rPr>
          <w:rFonts w:cstheme="minorHAnsi"/>
        </w:rPr>
        <w:t xml:space="preserve">When guest have the need to shop a hotel the hotel as </w:t>
      </w:r>
      <w:proofErr w:type="gramStart"/>
      <w:r w:rsidRPr="00567B3A">
        <w:rPr>
          <w:rFonts w:cstheme="minorHAnsi"/>
        </w:rPr>
        <w:t>a</w:t>
      </w:r>
      <w:proofErr w:type="gramEnd"/>
      <w:r w:rsidRPr="00567B3A">
        <w:rPr>
          <w:rFonts w:cstheme="minorHAnsi"/>
        </w:rPr>
        <w:t xml:space="preserve"> obligation by law to keep guest property safe and that guest is made comfortable while they are away from home.</w:t>
      </w:r>
    </w:p>
    <w:p w14:paraId="1DFA8DD8" w14:textId="77777777" w:rsidR="00567B3A" w:rsidRPr="00567B3A" w:rsidRDefault="00567B3A" w:rsidP="00567B3A">
      <w:pPr>
        <w:rPr>
          <w:rFonts w:cstheme="minorHAnsi"/>
        </w:rPr>
      </w:pPr>
      <w:r w:rsidRPr="00567B3A">
        <w:rPr>
          <w:rFonts w:cstheme="minorHAnsi"/>
        </w:rPr>
        <w:t>And managers and employees need to consider the areas of key provisions</w:t>
      </w:r>
    </w:p>
    <w:p w14:paraId="30205B48" w14:textId="1666143B" w:rsidR="00567B3A" w:rsidRPr="00567B3A" w:rsidRDefault="00567B3A" w:rsidP="00567B3A">
      <w:pPr>
        <w:rPr>
          <w:rFonts w:cstheme="minorHAnsi"/>
        </w:rPr>
      </w:pPr>
      <w:r w:rsidRPr="00567B3A">
        <w:rPr>
          <w:rFonts w:cstheme="minorHAnsi"/>
        </w:rPr>
        <w:t xml:space="preserve">Parris (1972) Hotels and guests property although an hotel proprietor is not strictly Bailee of all the goods brought on his premises by guest apart from those expressly committed to his care  he had special obligations laid upon him the present position is governed by the hotel proprietors act 1956 by that act an hotel means.  In analyse I see that managers and employees need to consider the provisions </w:t>
      </w:r>
      <w:r w:rsidR="0015110F">
        <w:rPr>
          <w:rFonts w:cstheme="minorHAnsi"/>
        </w:rPr>
        <w:t xml:space="preserve"> </w:t>
      </w:r>
    </w:p>
    <w:p w14:paraId="645A9B64" w14:textId="77777777" w:rsidR="00567B3A" w:rsidRPr="00567B3A" w:rsidRDefault="00567B3A" w:rsidP="00567B3A">
      <w:pPr>
        <w:rPr>
          <w:rFonts w:cstheme="minorHAnsi"/>
        </w:rPr>
      </w:pPr>
      <w:proofErr w:type="spellStart"/>
      <w:r w:rsidRPr="00567B3A">
        <w:rPr>
          <w:rFonts w:cstheme="minorHAnsi"/>
        </w:rPr>
        <w:t>Kenber</w:t>
      </w:r>
      <w:proofErr w:type="spellEnd"/>
      <w:r w:rsidRPr="00567B3A">
        <w:rPr>
          <w:rFonts w:cstheme="minorHAnsi"/>
        </w:rPr>
        <w:t xml:space="preserve"> and </w:t>
      </w:r>
      <w:proofErr w:type="spellStart"/>
      <w:r w:rsidRPr="00567B3A">
        <w:rPr>
          <w:rFonts w:cstheme="minorHAnsi"/>
        </w:rPr>
        <w:t>Mccurrach</w:t>
      </w:r>
      <w:proofErr w:type="spellEnd"/>
      <w:r w:rsidRPr="00567B3A">
        <w:rPr>
          <w:rFonts w:cstheme="minorHAnsi"/>
        </w:rPr>
        <w:t xml:space="preserve"> (1990) under the hotel proprietors are offering sleeping accommodation are responsible for the reception and safe keeping of all reasonable items of luggage belonging to guest who have booked into the hotel or motel for one night or more the proprietor is fully liable of the loss or damage to the guest property </w:t>
      </w:r>
    </w:p>
    <w:p w14:paraId="265702C3" w14:textId="0715104C" w:rsidR="00567B3A" w:rsidRPr="002F422E" w:rsidRDefault="00567B3A" w:rsidP="002F422E">
      <w:pPr>
        <w:rPr>
          <w:rFonts w:cstheme="minorHAnsi"/>
        </w:rPr>
      </w:pPr>
      <w:r w:rsidRPr="002F422E">
        <w:rPr>
          <w:rFonts w:cstheme="minorHAnsi"/>
        </w:rPr>
        <w:t>Your hotel will need a document</w:t>
      </w:r>
      <w:r w:rsidR="00723234" w:rsidRPr="002F422E">
        <w:rPr>
          <w:rFonts w:cstheme="minorHAnsi"/>
        </w:rPr>
        <w:t xml:space="preserve"> how they are going to keep guest and staff safe by creating a </w:t>
      </w:r>
      <w:r w:rsidRPr="002F422E">
        <w:rPr>
          <w:rFonts w:cstheme="minorHAnsi"/>
        </w:rPr>
        <w:t>hotel and guest safety plan. A</w:t>
      </w:r>
      <w:r w:rsidR="00723234" w:rsidRPr="002F422E">
        <w:rPr>
          <w:rFonts w:cstheme="minorHAnsi"/>
        </w:rPr>
        <w:t xml:space="preserve">llocate </w:t>
      </w:r>
      <w:r w:rsidRPr="002F422E">
        <w:rPr>
          <w:rFonts w:cstheme="minorHAnsi"/>
        </w:rPr>
        <w:t xml:space="preserve">someone to be </w:t>
      </w:r>
      <w:r w:rsidR="00723234" w:rsidRPr="002F422E">
        <w:rPr>
          <w:rFonts w:cstheme="minorHAnsi"/>
        </w:rPr>
        <w:t xml:space="preserve">accountable </w:t>
      </w:r>
      <w:r w:rsidRPr="002F422E">
        <w:rPr>
          <w:rFonts w:cstheme="minorHAnsi"/>
        </w:rPr>
        <w:t xml:space="preserve">for </w:t>
      </w:r>
      <w:r w:rsidR="00723234" w:rsidRPr="002F422E">
        <w:rPr>
          <w:rFonts w:cstheme="minorHAnsi"/>
        </w:rPr>
        <w:t>updating</w:t>
      </w:r>
      <w:r w:rsidRPr="002F422E">
        <w:rPr>
          <w:rFonts w:cstheme="minorHAnsi"/>
        </w:rPr>
        <w:t xml:space="preserve"> and </w:t>
      </w:r>
      <w:r w:rsidR="00723234" w:rsidRPr="002F422E">
        <w:rPr>
          <w:rFonts w:cstheme="minorHAnsi"/>
        </w:rPr>
        <w:t xml:space="preserve">uploading </w:t>
      </w:r>
      <w:r w:rsidRPr="002F422E">
        <w:rPr>
          <w:rFonts w:cstheme="minorHAnsi"/>
        </w:rPr>
        <w:t>the manual.</w:t>
      </w:r>
      <w:r w:rsidR="002F422E" w:rsidRPr="002F422E">
        <w:rPr>
          <w:rFonts w:cstheme="minorHAnsi"/>
        </w:rPr>
        <w:t xml:space="preserve"> </w:t>
      </w:r>
      <w:r w:rsidR="006B27C9" w:rsidRPr="002F422E">
        <w:rPr>
          <w:rFonts w:eastAsia="Times New Roman" w:cstheme="minorHAnsi"/>
          <w:bdr w:val="none" w:sz="0" w:space="0" w:color="auto" w:frame="1"/>
          <w:lang w:eastAsia="en-GB"/>
        </w:rPr>
        <w:t>i</w:t>
      </w:r>
      <w:r w:rsidR="00723234" w:rsidRPr="002F422E">
        <w:rPr>
          <w:rFonts w:eastAsia="Times New Roman" w:cstheme="minorHAnsi"/>
          <w:bdr w:val="none" w:sz="0" w:space="0" w:color="auto" w:frame="1"/>
          <w:lang w:eastAsia="en-GB"/>
        </w:rPr>
        <w:t>t s</w:t>
      </w:r>
      <w:r w:rsidRPr="002F422E">
        <w:rPr>
          <w:rFonts w:eastAsia="Times New Roman" w:cstheme="minorHAnsi"/>
          <w:bdr w:val="none" w:sz="0" w:space="0" w:color="auto" w:frame="1"/>
          <w:lang w:eastAsia="en-GB"/>
        </w:rPr>
        <w:t xml:space="preserve">hould </w:t>
      </w:r>
      <w:r w:rsidR="00723234" w:rsidRPr="002F422E">
        <w:rPr>
          <w:rFonts w:eastAsia="Times New Roman" w:cstheme="minorHAnsi"/>
          <w:bdr w:val="none" w:sz="0" w:space="0" w:color="auto" w:frame="1"/>
          <w:lang w:eastAsia="en-GB"/>
        </w:rPr>
        <w:t xml:space="preserve">also </w:t>
      </w:r>
      <w:r w:rsidRPr="002F422E">
        <w:rPr>
          <w:rFonts w:eastAsia="Times New Roman" w:cstheme="minorHAnsi"/>
          <w:bdr w:val="none" w:sz="0" w:space="0" w:color="auto" w:frame="1"/>
          <w:lang w:eastAsia="en-GB"/>
        </w:rPr>
        <w:t xml:space="preserve">be documented </w:t>
      </w:r>
      <w:r w:rsidR="00723234" w:rsidRPr="002F422E">
        <w:rPr>
          <w:rFonts w:eastAsia="Times New Roman" w:cstheme="minorHAnsi"/>
          <w:bdr w:val="none" w:sz="0" w:space="0" w:color="auto" w:frame="1"/>
          <w:lang w:eastAsia="en-GB"/>
        </w:rPr>
        <w:t xml:space="preserve">what form of </w:t>
      </w:r>
      <w:r w:rsidRPr="002F422E">
        <w:rPr>
          <w:rFonts w:eastAsia="Times New Roman" w:cstheme="minorHAnsi"/>
          <w:bdr w:val="none" w:sz="0" w:space="0" w:color="auto" w:frame="1"/>
          <w:lang w:eastAsia="en-GB"/>
        </w:rPr>
        <w:t>training i</w:t>
      </w:r>
      <w:r w:rsidR="00723234" w:rsidRPr="002F422E">
        <w:rPr>
          <w:rFonts w:eastAsia="Times New Roman" w:cstheme="minorHAnsi"/>
          <w:bdr w:val="none" w:sz="0" w:space="0" w:color="auto" w:frame="1"/>
          <w:lang w:eastAsia="en-GB"/>
        </w:rPr>
        <w:t>s i</w:t>
      </w:r>
      <w:r w:rsidRPr="002F422E">
        <w:rPr>
          <w:rFonts w:eastAsia="Times New Roman" w:cstheme="minorHAnsi"/>
          <w:bdr w:val="none" w:sz="0" w:space="0" w:color="auto" w:frame="1"/>
          <w:lang w:eastAsia="en-GB"/>
        </w:rPr>
        <w:t xml:space="preserve">n place for all hotel departments including engineering, front of house personnel, maintenance, security, housekeeping, laundry personnel, executive management, and contractors for all </w:t>
      </w:r>
      <w:r w:rsidR="00723234" w:rsidRPr="002F422E">
        <w:rPr>
          <w:rFonts w:eastAsia="Times New Roman" w:cstheme="minorHAnsi"/>
          <w:bdr w:val="none" w:sz="0" w:space="0" w:color="auto" w:frame="1"/>
          <w:lang w:eastAsia="en-GB"/>
        </w:rPr>
        <w:t>lasting</w:t>
      </w:r>
      <w:r w:rsidRPr="002F422E">
        <w:rPr>
          <w:rFonts w:eastAsia="Times New Roman" w:cstheme="minorHAnsi"/>
          <w:bdr w:val="none" w:sz="0" w:space="0" w:color="auto" w:frame="1"/>
          <w:lang w:eastAsia="en-GB"/>
        </w:rPr>
        <w:t>, part time, and casual employees.</w:t>
      </w:r>
      <w:r w:rsidR="00723234" w:rsidRPr="002F422E">
        <w:rPr>
          <w:rFonts w:eastAsia="Times New Roman" w:cstheme="minorHAnsi"/>
          <w:bdr w:val="none" w:sz="0" w:space="0" w:color="auto" w:frame="1"/>
          <w:lang w:eastAsia="en-GB"/>
        </w:rPr>
        <w:t xml:space="preserve"> It </w:t>
      </w:r>
      <w:r w:rsidRPr="002F422E">
        <w:rPr>
          <w:rFonts w:eastAsia="Times New Roman" w:cstheme="minorHAnsi"/>
          <w:bdr w:val="none" w:sz="0" w:space="0" w:color="auto" w:frame="1"/>
          <w:lang w:eastAsia="en-GB"/>
        </w:rPr>
        <w:t xml:space="preserve">should </w:t>
      </w:r>
      <w:r w:rsidR="00723234" w:rsidRPr="002F422E">
        <w:rPr>
          <w:rFonts w:eastAsia="Times New Roman" w:cstheme="minorHAnsi"/>
          <w:bdr w:val="none" w:sz="0" w:space="0" w:color="auto" w:frame="1"/>
          <w:lang w:eastAsia="en-GB"/>
        </w:rPr>
        <w:t xml:space="preserve">also be </w:t>
      </w:r>
      <w:r w:rsidRPr="002F422E">
        <w:rPr>
          <w:rFonts w:eastAsia="Times New Roman" w:cstheme="minorHAnsi"/>
          <w:bdr w:val="none" w:sz="0" w:space="0" w:color="auto" w:frame="1"/>
          <w:lang w:eastAsia="en-GB"/>
        </w:rPr>
        <w:t xml:space="preserve">a description of what is done in training and manuals and training records </w:t>
      </w:r>
      <w:proofErr w:type="gramStart"/>
      <w:r w:rsidRPr="002F422E">
        <w:rPr>
          <w:rFonts w:eastAsia="Times New Roman" w:cstheme="minorHAnsi"/>
          <w:bdr w:val="none" w:sz="0" w:space="0" w:color="auto" w:frame="1"/>
          <w:lang w:eastAsia="en-GB"/>
        </w:rPr>
        <w:t>have to</w:t>
      </w:r>
      <w:proofErr w:type="gramEnd"/>
      <w:r w:rsidRPr="002F422E">
        <w:rPr>
          <w:rFonts w:eastAsia="Times New Roman" w:cstheme="minorHAnsi"/>
          <w:bdr w:val="none" w:sz="0" w:space="0" w:color="auto" w:frame="1"/>
          <w:lang w:eastAsia="en-GB"/>
        </w:rPr>
        <w:t xml:space="preserve"> be </w:t>
      </w:r>
      <w:r w:rsidR="00723234" w:rsidRPr="002F422E">
        <w:rPr>
          <w:rFonts w:eastAsia="Times New Roman" w:cstheme="minorHAnsi"/>
          <w:bdr w:val="none" w:sz="0" w:space="0" w:color="auto" w:frame="1"/>
          <w:lang w:eastAsia="en-GB"/>
        </w:rPr>
        <w:t xml:space="preserve">updated frequently </w:t>
      </w:r>
      <w:r w:rsidRPr="002F422E">
        <w:rPr>
          <w:rFonts w:eastAsia="Times New Roman" w:cstheme="minorHAnsi"/>
          <w:bdr w:val="none" w:sz="0" w:space="0" w:color="auto" w:frame="1"/>
          <w:lang w:eastAsia="en-GB"/>
        </w:rPr>
        <w:t xml:space="preserve">with regards to </w:t>
      </w:r>
      <w:r w:rsidR="00723234" w:rsidRPr="002F422E">
        <w:rPr>
          <w:rFonts w:eastAsia="Times New Roman" w:cstheme="minorHAnsi"/>
          <w:bdr w:val="none" w:sz="0" w:space="0" w:color="auto" w:frame="1"/>
          <w:lang w:eastAsia="en-GB"/>
        </w:rPr>
        <w:t>different risk factors.</w:t>
      </w:r>
      <w:r w:rsidR="002F422E" w:rsidRPr="002F422E">
        <w:rPr>
          <w:rFonts w:cstheme="minorHAnsi"/>
        </w:rPr>
        <w:t xml:space="preserve"> </w:t>
      </w:r>
      <w:r w:rsidRPr="002F422E">
        <w:rPr>
          <w:rFonts w:eastAsia="Times New Roman" w:cstheme="minorHAnsi"/>
          <w:bdr w:val="none" w:sz="0" w:space="0" w:color="auto" w:frame="1"/>
          <w:lang w:eastAsia="en-GB"/>
        </w:rPr>
        <w:t xml:space="preserve">There should be a </w:t>
      </w:r>
      <w:r w:rsidR="006B27C9" w:rsidRPr="002F422E">
        <w:rPr>
          <w:rFonts w:eastAsia="Times New Roman" w:cstheme="minorHAnsi"/>
          <w:bdr w:val="none" w:sz="0" w:space="0" w:color="auto" w:frame="1"/>
          <w:lang w:eastAsia="en-GB"/>
        </w:rPr>
        <w:t>care</w:t>
      </w:r>
      <w:r w:rsidRPr="002F422E">
        <w:rPr>
          <w:rFonts w:eastAsia="Times New Roman" w:cstheme="minorHAnsi"/>
          <w:bdr w:val="none" w:sz="0" w:space="0" w:color="auto" w:frame="1"/>
          <w:lang w:eastAsia="en-GB"/>
        </w:rPr>
        <w:t>/</w:t>
      </w:r>
      <w:r w:rsidR="006B27C9" w:rsidRPr="002F422E">
        <w:rPr>
          <w:rFonts w:eastAsia="Times New Roman" w:cstheme="minorHAnsi"/>
          <w:bdr w:val="none" w:sz="0" w:space="0" w:color="auto" w:frame="1"/>
          <w:lang w:eastAsia="en-GB"/>
        </w:rPr>
        <w:t>danger</w:t>
      </w:r>
      <w:r w:rsidRPr="002F422E">
        <w:rPr>
          <w:rFonts w:eastAsia="Times New Roman" w:cstheme="minorHAnsi"/>
          <w:bdr w:val="none" w:sz="0" w:space="0" w:color="auto" w:frame="1"/>
          <w:lang w:eastAsia="en-GB"/>
        </w:rPr>
        <w:t xml:space="preserve"> control committee who meets </w:t>
      </w:r>
      <w:r w:rsidR="00723234" w:rsidRPr="002F422E">
        <w:rPr>
          <w:rFonts w:eastAsia="Times New Roman" w:cstheme="minorHAnsi"/>
          <w:bdr w:val="none" w:sz="0" w:space="0" w:color="auto" w:frame="1"/>
          <w:lang w:eastAsia="en-GB"/>
        </w:rPr>
        <w:t xml:space="preserve">frequently </w:t>
      </w:r>
      <w:proofErr w:type="spellStart"/>
      <w:r w:rsidR="006B27C9" w:rsidRPr="002F422E">
        <w:rPr>
          <w:rFonts w:eastAsia="Times New Roman" w:cstheme="minorHAnsi"/>
          <w:bdr w:val="none" w:sz="0" w:space="0" w:color="auto" w:frame="1"/>
          <w:lang w:eastAsia="en-GB"/>
        </w:rPr>
        <w:t>ans</w:t>
      </w:r>
      <w:proofErr w:type="spellEnd"/>
      <w:r w:rsidR="006B27C9" w:rsidRPr="002F422E">
        <w:rPr>
          <w:rFonts w:eastAsia="Times New Roman" w:cstheme="minorHAnsi"/>
          <w:bdr w:val="none" w:sz="0" w:space="0" w:color="auto" w:frame="1"/>
          <w:lang w:eastAsia="en-GB"/>
        </w:rPr>
        <w:t xml:space="preserve"> address guest and employee safety </w:t>
      </w:r>
      <w:r w:rsidRPr="002F422E">
        <w:rPr>
          <w:rFonts w:eastAsia="Times New Roman" w:cstheme="minorHAnsi"/>
          <w:bdr w:val="none" w:sz="0" w:space="0" w:color="auto" w:frame="1"/>
          <w:lang w:eastAsia="en-GB"/>
        </w:rPr>
        <w:t xml:space="preserve">minutes should be written down, and Executive and Department management should be </w:t>
      </w:r>
      <w:r w:rsidR="006B27C9" w:rsidRPr="002F422E">
        <w:rPr>
          <w:rFonts w:eastAsia="Times New Roman" w:cstheme="minorHAnsi"/>
          <w:bdr w:val="none" w:sz="0" w:space="0" w:color="auto" w:frame="1"/>
          <w:lang w:eastAsia="en-GB"/>
        </w:rPr>
        <w:t xml:space="preserve">well </w:t>
      </w:r>
      <w:r w:rsidRPr="002F422E">
        <w:rPr>
          <w:rFonts w:eastAsia="Times New Roman" w:cstheme="minorHAnsi"/>
          <w:bdr w:val="none" w:sz="0" w:space="0" w:color="auto" w:frame="1"/>
          <w:lang w:eastAsia="en-GB"/>
        </w:rPr>
        <w:t>represented.</w:t>
      </w:r>
      <w:r w:rsidR="002F422E" w:rsidRPr="002F422E">
        <w:rPr>
          <w:rFonts w:eastAsia="Times New Roman" w:cstheme="minorHAnsi"/>
          <w:bdr w:val="none" w:sz="0" w:space="0" w:color="auto" w:frame="1"/>
          <w:lang w:eastAsia="en-GB"/>
        </w:rPr>
        <w:t xml:space="preserve"> </w:t>
      </w:r>
      <w:r w:rsidRPr="002F422E">
        <w:rPr>
          <w:rFonts w:eastAsia="Times New Roman" w:cstheme="minorHAnsi"/>
          <w:bdr w:val="none" w:sz="0" w:space="0" w:color="auto" w:frame="1"/>
          <w:lang w:eastAsia="en-GB"/>
        </w:rPr>
        <w:t xml:space="preserve"> </w:t>
      </w:r>
      <w:r w:rsidR="006B27C9" w:rsidRPr="002F422E">
        <w:rPr>
          <w:rFonts w:eastAsia="Times New Roman" w:cstheme="minorHAnsi"/>
          <w:bdr w:val="none" w:sz="0" w:space="0" w:color="auto" w:frame="1"/>
          <w:lang w:eastAsia="en-GB"/>
        </w:rPr>
        <w:t>decided</w:t>
      </w:r>
      <w:r w:rsidRPr="002F422E">
        <w:rPr>
          <w:rFonts w:eastAsia="Times New Roman" w:cstheme="minorHAnsi"/>
          <w:bdr w:val="none" w:sz="0" w:space="0" w:color="auto" w:frame="1"/>
          <w:lang w:eastAsia="en-GB"/>
        </w:rPr>
        <w:t xml:space="preserve"> </w:t>
      </w:r>
      <w:r w:rsidR="006B27C9" w:rsidRPr="002F422E">
        <w:rPr>
          <w:rFonts w:eastAsia="Times New Roman" w:cstheme="minorHAnsi"/>
          <w:bdr w:val="none" w:sz="0" w:space="0" w:color="auto" w:frame="1"/>
          <w:lang w:eastAsia="en-GB"/>
        </w:rPr>
        <w:t xml:space="preserve">strategy </w:t>
      </w:r>
      <w:r w:rsidRPr="002F422E">
        <w:rPr>
          <w:rFonts w:eastAsia="Times New Roman" w:cstheme="minorHAnsi"/>
          <w:bdr w:val="none" w:sz="0" w:space="0" w:color="auto" w:frame="1"/>
          <w:lang w:eastAsia="en-GB"/>
        </w:rPr>
        <w:t xml:space="preserve">for </w:t>
      </w:r>
      <w:r w:rsidR="006B27C9" w:rsidRPr="002F422E">
        <w:rPr>
          <w:rFonts w:eastAsia="Times New Roman" w:cstheme="minorHAnsi"/>
          <w:bdr w:val="none" w:sz="0" w:space="0" w:color="auto" w:frame="1"/>
          <w:lang w:eastAsia="en-GB"/>
        </w:rPr>
        <w:t>crisis. All hotels</w:t>
      </w:r>
      <w:r w:rsidRPr="002F422E">
        <w:rPr>
          <w:rFonts w:eastAsia="Times New Roman" w:cstheme="minorHAnsi"/>
          <w:bdr w:val="none" w:sz="0" w:space="0" w:color="auto" w:frame="1"/>
          <w:lang w:eastAsia="en-GB"/>
        </w:rPr>
        <w:t xml:space="preserve"> should have a </w:t>
      </w:r>
      <w:r w:rsidR="006B27C9" w:rsidRPr="002F422E">
        <w:rPr>
          <w:rFonts w:eastAsia="Times New Roman" w:cstheme="minorHAnsi"/>
          <w:bdr w:val="none" w:sz="0" w:space="0" w:color="auto" w:frame="1"/>
          <w:lang w:eastAsia="en-GB"/>
        </w:rPr>
        <w:t xml:space="preserve">composed </w:t>
      </w:r>
      <w:r w:rsidRPr="002F422E">
        <w:rPr>
          <w:rFonts w:eastAsia="Times New Roman" w:cstheme="minorHAnsi"/>
          <w:bdr w:val="none" w:sz="0" w:space="0" w:color="auto" w:frame="1"/>
          <w:lang w:eastAsia="en-GB"/>
        </w:rPr>
        <w:t>Emergency and Disaster Response Plan. There should be a de</w:t>
      </w:r>
      <w:r w:rsidR="006B27C9" w:rsidRPr="002F422E">
        <w:rPr>
          <w:rFonts w:eastAsia="Times New Roman" w:cstheme="minorHAnsi"/>
          <w:bdr w:val="none" w:sz="0" w:space="0" w:color="auto" w:frame="1"/>
          <w:lang w:eastAsia="en-GB"/>
        </w:rPr>
        <w:t xml:space="preserve">signated </w:t>
      </w:r>
      <w:r w:rsidRPr="002F422E">
        <w:rPr>
          <w:rFonts w:eastAsia="Times New Roman" w:cstheme="minorHAnsi"/>
          <w:bdr w:val="none" w:sz="0" w:space="0" w:color="auto" w:frame="1"/>
          <w:lang w:eastAsia="en-GB"/>
        </w:rPr>
        <w:t xml:space="preserve">person who </w:t>
      </w:r>
      <w:r w:rsidR="002F422E" w:rsidRPr="002F422E">
        <w:rPr>
          <w:rFonts w:eastAsia="Times New Roman" w:cstheme="minorHAnsi"/>
          <w:bdr w:val="none" w:sz="0" w:space="0" w:color="auto" w:frame="1"/>
          <w:lang w:eastAsia="en-GB"/>
        </w:rPr>
        <w:t>oversees</w:t>
      </w:r>
      <w:r w:rsidR="006B27C9" w:rsidRPr="002F422E">
        <w:rPr>
          <w:rFonts w:eastAsia="Times New Roman" w:cstheme="minorHAnsi"/>
          <w:bdr w:val="none" w:sz="0" w:space="0" w:color="auto" w:frame="1"/>
          <w:lang w:eastAsia="en-GB"/>
        </w:rPr>
        <w:t xml:space="preserve"> </w:t>
      </w:r>
      <w:r w:rsidRPr="002F422E">
        <w:rPr>
          <w:rFonts w:eastAsia="Times New Roman" w:cstheme="minorHAnsi"/>
          <w:bdr w:val="none" w:sz="0" w:space="0" w:color="auto" w:frame="1"/>
          <w:lang w:eastAsia="en-GB"/>
        </w:rPr>
        <w:t>maintaining and updating the plan</w:t>
      </w:r>
    </w:p>
    <w:p w14:paraId="0BDAB86A" w14:textId="342D4F0C" w:rsidR="00567B3A" w:rsidRPr="002F422E" w:rsidRDefault="002F422E" w:rsidP="00567B3A">
      <w:pPr>
        <w:spacing w:after="0" w:line="240" w:lineRule="auto"/>
        <w:textAlignment w:val="baseline"/>
        <w:rPr>
          <w:rFonts w:eastAsia="Times New Roman" w:cstheme="minorHAnsi"/>
          <w:lang w:eastAsia="en-GB"/>
        </w:rPr>
      </w:pPr>
      <w:r w:rsidRPr="002F422E">
        <w:rPr>
          <w:rFonts w:eastAsia="Times New Roman" w:cstheme="minorHAnsi"/>
          <w:lang w:eastAsia="en-GB"/>
        </w:rPr>
        <w:t xml:space="preserve"> </w:t>
      </w:r>
      <w:r w:rsidR="00567B3A" w:rsidRPr="002F422E">
        <w:rPr>
          <w:rFonts w:eastAsia="Times New Roman" w:cstheme="minorHAnsi"/>
          <w:bdr w:val="none" w:sz="0" w:space="0" w:color="auto" w:frame="1"/>
          <w:lang w:eastAsia="en-GB"/>
        </w:rPr>
        <w:t xml:space="preserve">Floor </w:t>
      </w:r>
      <w:r w:rsidR="006B27C9" w:rsidRPr="002F422E">
        <w:rPr>
          <w:rFonts w:eastAsia="Times New Roman" w:cstheme="minorHAnsi"/>
          <w:bdr w:val="none" w:sz="0" w:space="0" w:color="auto" w:frame="1"/>
          <w:lang w:eastAsia="en-GB"/>
        </w:rPr>
        <w:t>care</w:t>
      </w:r>
      <w:r w:rsidR="00567B3A" w:rsidRPr="002F422E">
        <w:rPr>
          <w:rFonts w:eastAsia="Times New Roman" w:cstheme="minorHAnsi"/>
          <w:bdr w:val="none" w:sz="0" w:space="0" w:color="auto" w:frame="1"/>
          <w:lang w:eastAsia="en-GB"/>
        </w:rPr>
        <w:t xml:space="preserve"> is important in a hotel since guests and staff will be moving often along different </w:t>
      </w:r>
      <w:r w:rsidR="006B27C9" w:rsidRPr="002F422E">
        <w:rPr>
          <w:rFonts w:eastAsia="Times New Roman" w:cstheme="minorHAnsi"/>
          <w:bdr w:val="none" w:sz="0" w:space="0" w:color="auto" w:frame="1"/>
          <w:lang w:eastAsia="en-GB"/>
        </w:rPr>
        <w:t>exteriors abide by</w:t>
      </w:r>
      <w:r w:rsidR="00567B3A" w:rsidRPr="002F422E">
        <w:rPr>
          <w:rFonts w:eastAsia="Times New Roman" w:cstheme="minorHAnsi"/>
          <w:bdr w:val="none" w:sz="0" w:space="0" w:color="auto" w:frame="1"/>
          <w:lang w:eastAsia="en-GB"/>
        </w:rPr>
        <w:t xml:space="preserve"> these rules for floor and guest room safety - from equipment in the room to water </w:t>
      </w:r>
      <w:r w:rsidR="006B27C9" w:rsidRPr="002F422E">
        <w:rPr>
          <w:rFonts w:eastAsia="Times New Roman" w:cstheme="minorHAnsi"/>
          <w:bdr w:val="none" w:sz="0" w:space="0" w:color="auto" w:frame="1"/>
          <w:lang w:eastAsia="en-GB"/>
        </w:rPr>
        <w:t>temperature</w:t>
      </w:r>
      <w:r w:rsidR="00567B3A" w:rsidRPr="002F422E">
        <w:rPr>
          <w:rFonts w:eastAsia="Times New Roman" w:cstheme="minorHAnsi"/>
          <w:bdr w:val="none" w:sz="0" w:space="0" w:color="auto" w:frame="1"/>
          <w:lang w:eastAsia="en-GB"/>
        </w:rPr>
        <w:t>, all hazards need to be</w:t>
      </w:r>
      <w:r w:rsidR="006B27C9" w:rsidRPr="002F422E">
        <w:rPr>
          <w:rFonts w:eastAsia="Times New Roman" w:cstheme="minorHAnsi"/>
          <w:bdr w:val="none" w:sz="0" w:space="0" w:color="auto" w:frame="1"/>
          <w:lang w:eastAsia="en-GB"/>
        </w:rPr>
        <w:t xml:space="preserve"> </w:t>
      </w:r>
      <w:r w:rsidRPr="002F422E">
        <w:rPr>
          <w:rFonts w:eastAsia="Times New Roman" w:cstheme="minorHAnsi"/>
          <w:bdr w:val="none" w:sz="0" w:space="0" w:color="auto" w:frame="1"/>
          <w:lang w:eastAsia="en-GB"/>
        </w:rPr>
        <w:t>examined</w:t>
      </w:r>
      <w:r>
        <w:rPr>
          <w:rFonts w:eastAsia="Times New Roman" w:cstheme="minorHAnsi"/>
          <w:bdr w:val="none" w:sz="0" w:space="0" w:color="auto" w:frame="1"/>
          <w:lang w:eastAsia="en-GB"/>
        </w:rPr>
        <w:t xml:space="preserve">. </w:t>
      </w:r>
    </w:p>
    <w:p w14:paraId="60E17BEB" w14:textId="77777777" w:rsidR="00567B3A" w:rsidRPr="002F422E" w:rsidRDefault="00567B3A" w:rsidP="00567B3A">
      <w:pPr>
        <w:spacing w:after="0" w:line="240" w:lineRule="auto"/>
        <w:textAlignment w:val="baseline"/>
        <w:rPr>
          <w:rFonts w:eastAsia="Times New Roman" w:cstheme="minorHAnsi"/>
          <w:lang w:eastAsia="en-GB"/>
        </w:rPr>
      </w:pPr>
    </w:p>
    <w:p w14:paraId="455BD62A" w14:textId="77777777" w:rsidR="00567B3A" w:rsidRPr="002F422E" w:rsidRDefault="00567B3A" w:rsidP="00567B3A">
      <w:pPr>
        <w:spacing w:after="0" w:line="240" w:lineRule="auto"/>
        <w:textAlignment w:val="baseline"/>
        <w:rPr>
          <w:rFonts w:eastAsia="Times New Roman" w:cstheme="minorHAnsi"/>
          <w:lang w:eastAsia="en-GB"/>
        </w:rPr>
      </w:pPr>
      <w:r w:rsidRPr="002F422E">
        <w:rPr>
          <w:rFonts w:eastAsia="Times New Roman" w:cstheme="minorHAnsi"/>
          <w:lang w:eastAsia="en-GB"/>
        </w:rPr>
        <w:t>licensing</w:t>
      </w:r>
    </w:p>
    <w:p w14:paraId="6F33E365" w14:textId="77777777" w:rsidR="00567B3A" w:rsidRPr="002F422E" w:rsidRDefault="00567B3A" w:rsidP="00567B3A">
      <w:pPr>
        <w:rPr>
          <w:rFonts w:cstheme="minorHAnsi"/>
        </w:rPr>
      </w:pPr>
    </w:p>
    <w:p w14:paraId="34A7873D" w14:textId="77777777" w:rsidR="00567B3A" w:rsidRPr="002F422E" w:rsidRDefault="00567B3A" w:rsidP="00567B3A">
      <w:pPr>
        <w:rPr>
          <w:rFonts w:cstheme="minorHAnsi"/>
        </w:rPr>
      </w:pPr>
      <w:r w:rsidRPr="002F422E">
        <w:rPr>
          <w:rFonts w:cstheme="minorHAnsi"/>
        </w:rPr>
        <w:t xml:space="preserve">Brotherton (2012) in the </w:t>
      </w:r>
      <w:proofErr w:type="spellStart"/>
      <w:r w:rsidRPr="002F422E">
        <w:rPr>
          <w:rFonts w:cstheme="minorHAnsi"/>
        </w:rPr>
        <w:t>uk</w:t>
      </w:r>
      <w:proofErr w:type="spellEnd"/>
      <w:r w:rsidRPr="002F422E">
        <w:rPr>
          <w:rFonts w:cstheme="minorHAnsi"/>
        </w:rPr>
        <w:t xml:space="preserve"> the sale of intoxicating liquor or alcoholic beverages is regulated principally by the licensing act 1964 as subsequently amended by several other acts. The licensing law reflects the needs of different sectors within the hospitality industry with different licences for different sectors in within the hotel </w:t>
      </w:r>
    </w:p>
    <w:p w14:paraId="19FBF838" w14:textId="77777777" w:rsidR="00567B3A" w:rsidRPr="002F422E" w:rsidRDefault="00567B3A" w:rsidP="00567B3A">
      <w:pPr>
        <w:rPr>
          <w:rFonts w:cstheme="minorHAnsi"/>
        </w:rPr>
      </w:pPr>
      <w:r w:rsidRPr="002F422E">
        <w:rPr>
          <w:rFonts w:cstheme="minorHAnsi"/>
        </w:rPr>
        <w:t xml:space="preserve">So those are the areas that managers and employees need to consider within licensing </w:t>
      </w:r>
    </w:p>
    <w:p w14:paraId="726E33A3" w14:textId="753C0A5D" w:rsidR="00567B3A" w:rsidRPr="002F422E" w:rsidRDefault="00567B3A" w:rsidP="00567B3A">
      <w:pPr>
        <w:rPr>
          <w:rFonts w:cstheme="minorHAnsi"/>
        </w:rPr>
      </w:pPr>
      <w:r w:rsidRPr="002F422E">
        <w:rPr>
          <w:rFonts w:cstheme="minorHAnsi"/>
        </w:rPr>
        <w:t xml:space="preserve">Brotherton (2012) also points out a residential licence authorizes the sale of liquor to residents of a </w:t>
      </w:r>
      <w:r w:rsidRPr="002F422E">
        <w:rPr>
          <w:rFonts w:cstheme="minorHAnsi"/>
          <w:shd w:val="clear" w:color="auto" w:fill="FFFFFF"/>
        </w:rPr>
        <w:t xml:space="preserve">he U.K.'s Licensing Act 2003 underpins all premises that sell alcohol, whether pubs, bars, </w:t>
      </w:r>
      <w:r w:rsidR="002F422E" w:rsidRPr="002F422E">
        <w:rPr>
          <w:rFonts w:cstheme="minorHAnsi"/>
          <w:shd w:val="clear" w:color="auto" w:fill="FFFFFF"/>
        </w:rPr>
        <w:t>theatres</w:t>
      </w:r>
      <w:r w:rsidRPr="002F422E">
        <w:rPr>
          <w:rFonts w:cstheme="minorHAnsi"/>
          <w:shd w:val="clear" w:color="auto" w:fill="FFFFFF"/>
        </w:rPr>
        <w:t xml:space="preserve">, concert halls, sports venues or hotels. In simple terms, the Act obliges a premise's license to be obtained to </w:t>
      </w:r>
      <w:r w:rsidR="006B27C9" w:rsidRPr="002F422E">
        <w:rPr>
          <w:rFonts w:cstheme="minorHAnsi"/>
          <w:shd w:val="clear" w:color="auto" w:fill="FFFFFF"/>
        </w:rPr>
        <w:t>legitimize</w:t>
      </w:r>
      <w:r w:rsidRPr="002F422E">
        <w:rPr>
          <w:rFonts w:cstheme="minorHAnsi"/>
          <w:shd w:val="clear" w:color="auto" w:fill="FFFFFF"/>
        </w:rPr>
        <w:t xml:space="preserve"> the regulated activities</w:t>
      </w:r>
    </w:p>
    <w:p w14:paraId="08BFF65E" w14:textId="12CC510E" w:rsidR="00567B3A" w:rsidRPr="002F422E" w:rsidRDefault="00567B3A" w:rsidP="00567B3A">
      <w:pPr>
        <w:rPr>
          <w:rFonts w:cstheme="minorHAnsi"/>
          <w:shd w:val="clear" w:color="auto" w:fill="FFFFFF"/>
        </w:rPr>
      </w:pPr>
      <w:r w:rsidRPr="002F422E">
        <w:rPr>
          <w:rFonts w:cstheme="minorHAnsi"/>
          <w:shd w:val="clear" w:color="auto" w:fill="FFFFFF"/>
        </w:rPr>
        <w:t>Hotels </w:t>
      </w:r>
      <w:r w:rsidR="006B27C9" w:rsidRPr="002F422E">
        <w:rPr>
          <w:rFonts w:cstheme="minorHAnsi"/>
          <w:shd w:val="clear" w:color="auto" w:fill="FFFFFF"/>
        </w:rPr>
        <w:t xml:space="preserve">that have more than </w:t>
      </w:r>
      <w:r w:rsidRPr="002F422E">
        <w:rPr>
          <w:rFonts w:cstheme="minorHAnsi"/>
          <w:shd w:val="clear" w:color="auto" w:fill="FFFFFF"/>
        </w:rPr>
        <w:t xml:space="preserve">15 rooms are </w:t>
      </w:r>
      <w:r w:rsidR="006B27C9" w:rsidRPr="002F422E">
        <w:rPr>
          <w:rFonts w:cstheme="minorHAnsi"/>
          <w:shd w:val="clear" w:color="auto" w:fill="FFFFFF"/>
        </w:rPr>
        <w:t>protected</w:t>
      </w:r>
      <w:r w:rsidRPr="002F422E">
        <w:rPr>
          <w:rFonts w:cstheme="minorHAnsi"/>
          <w:shd w:val="clear" w:color="auto" w:fill="FFFFFF"/>
        </w:rPr>
        <w:t xml:space="preserve"> by one licence for the first 15 units but </w:t>
      </w:r>
      <w:r w:rsidR="006B27C9" w:rsidRPr="002F422E">
        <w:rPr>
          <w:rFonts w:cstheme="minorHAnsi"/>
          <w:shd w:val="clear" w:color="auto" w:fill="FFFFFF"/>
        </w:rPr>
        <w:t xml:space="preserve">also must have </w:t>
      </w:r>
      <w:r w:rsidRPr="002F422E">
        <w:rPr>
          <w:rFonts w:cstheme="minorHAnsi"/>
          <w:shd w:val="clear" w:color="auto" w:fill="FFFFFF"/>
        </w:rPr>
        <w:t xml:space="preserve">an additional licence for every five </w:t>
      </w:r>
      <w:r w:rsidR="006B27C9" w:rsidRPr="002F422E">
        <w:rPr>
          <w:rFonts w:cstheme="minorHAnsi"/>
          <w:shd w:val="clear" w:color="auto" w:fill="FFFFFF"/>
        </w:rPr>
        <w:t xml:space="preserve">rooms after </w:t>
      </w:r>
    </w:p>
    <w:p w14:paraId="475B3B41" w14:textId="484650BB" w:rsidR="00567B3A" w:rsidRPr="002F422E" w:rsidRDefault="00567B3A" w:rsidP="00567B3A">
      <w:pPr>
        <w:rPr>
          <w:rFonts w:cstheme="minorHAnsi"/>
        </w:rPr>
      </w:pPr>
      <w:r w:rsidRPr="002F422E">
        <w:rPr>
          <w:rFonts w:cstheme="minorHAnsi"/>
          <w:shd w:val="clear" w:color="auto" w:fill="FFFFFF"/>
        </w:rPr>
        <w:t xml:space="preserve"> All serviced and self-catering accommodation premises </w:t>
      </w:r>
      <w:r w:rsidR="006B27C9" w:rsidRPr="002F422E">
        <w:rPr>
          <w:rFonts w:cstheme="minorHAnsi"/>
          <w:shd w:val="clear" w:color="auto" w:fill="FFFFFF"/>
        </w:rPr>
        <w:t xml:space="preserve">must have </w:t>
      </w:r>
      <w:r w:rsidRPr="002F422E">
        <w:rPr>
          <w:rFonts w:cstheme="minorHAnsi"/>
          <w:shd w:val="clear" w:color="auto" w:fill="FFFFFF"/>
        </w:rPr>
        <w:t>a record of all guests over the age of 16. Th</w:t>
      </w:r>
      <w:r w:rsidR="006B27C9" w:rsidRPr="002F422E">
        <w:rPr>
          <w:rFonts w:cstheme="minorHAnsi"/>
          <w:shd w:val="clear" w:color="auto" w:fill="FFFFFF"/>
        </w:rPr>
        <w:t>is</w:t>
      </w:r>
      <w:r w:rsidRPr="002F422E">
        <w:rPr>
          <w:rFonts w:cstheme="minorHAnsi"/>
          <w:shd w:val="clear" w:color="auto" w:fill="FFFFFF"/>
        </w:rPr>
        <w:t> record should </w:t>
      </w:r>
      <w:r w:rsidR="006B27C9" w:rsidRPr="002F422E">
        <w:rPr>
          <w:rFonts w:cstheme="minorHAnsi"/>
          <w:shd w:val="clear" w:color="auto" w:fill="FFFFFF"/>
        </w:rPr>
        <w:t>have</w:t>
      </w:r>
      <w:r w:rsidRPr="002F422E">
        <w:rPr>
          <w:rFonts w:cstheme="minorHAnsi"/>
          <w:shd w:val="clear" w:color="auto" w:fill="FFFFFF"/>
        </w:rPr>
        <w:t xml:space="preserve"> their full name and nationality. You</w:t>
      </w:r>
      <w:r w:rsidR="006B27C9" w:rsidRPr="002F422E">
        <w:rPr>
          <w:rFonts w:cstheme="minorHAnsi"/>
          <w:shd w:val="clear" w:color="auto" w:fill="FFFFFF"/>
        </w:rPr>
        <w:t xml:space="preserve"> also </w:t>
      </w:r>
      <w:r w:rsidR="002F422E" w:rsidRPr="002F422E">
        <w:rPr>
          <w:rFonts w:cstheme="minorHAnsi"/>
          <w:shd w:val="clear" w:color="auto" w:fill="FFFFFF"/>
        </w:rPr>
        <w:t>must</w:t>
      </w:r>
      <w:r w:rsidRPr="002F422E">
        <w:rPr>
          <w:rFonts w:cstheme="minorHAnsi"/>
          <w:shd w:val="clear" w:color="auto" w:fill="FFFFFF"/>
        </w:rPr>
        <w:t xml:space="preserve"> keep each guest's details for at least </w:t>
      </w:r>
      <w:r w:rsidR="006B27C9" w:rsidRPr="002F422E">
        <w:rPr>
          <w:rFonts w:cstheme="minorHAnsi"/>
          <w:shd w:val="clear" w:color="auto" w:fill="FFFFFF"/>
        </w:rPr>
        <w:t>1 full year.</w:t>
      </w:r>
    </w:p>
    <w:p w14:paraId="11FD14EB" w14:textId="77777777" w:rsidR="00567B3A" w:rsidRPr="002F422E" w:rsidRDefault="00567B3A" w:rsidP="00567B3A">
      <w:pPr>
        <w:jc w:val="center"/>
        <w:rPr>
          <w:rFonts w:cstheme="minorHAnsi"/>
        </w:rPr>
      </w:pPr>
    </w:p>
    <w:p w14:paraId="351828DB" w14:textId="77777777" w:rsidR="00567B3A" w:rsidRPr="00567B3A" w:rsidRDefault="00567B3A" w:rsidP="00567B3A">
      <w:pPr>
        <w:jc w:val="center"/>
        <w:rPr>
          <w:rFonts w:cstheme="minorHAnsi"/>
        </w:rPr>
      </w:pPr>
    </w:p>
    <w:p w14:paraId="7AE416D9" w14:textId="77777777" w:rsidR="00567B3A" w:rsidRPr="00567B3A" w:rsidRDefault="00567B3A" w:rsidP="00567B3A">
      <w:pPr>
        <w:jc w:val="center"/>
        <w:rPr>
          <w:rFonts w:cstheme="minorHAnsi"/>
        </w:rPr>
      </w:pPr>
      <w:r w:rsidRPr="00567B3A">
        <w:rPr>
          <w:rFonts w:cstheme="minorHAnsi"/>
        </w:rPr>
        <w:t>Conclusion</w:t>
      </w:r>
    </w:p>
    <w:p w14:paraId="1B4D7301" w14:textId="77777777" w:rsidR="00567B3A" w:rsidRPr="00567B3A" w:rsidRDefault="00567B3A" w:rsidP="00567B3A">
      <w:pPr>
        <w:jc w:val="center"/>
        <w:rPr>
          <w:rFonts w:cstheme="minorHAnsi"/>
        </w:rPr>
      </w:pPr>
    </w:p>
    <w:p w14:paraId="05419DB2" w14:textId="77777777" w:rsidR="00567B3A" w:rsidRPr="00567B3A" w:rsidRDefault="00567B3A" w:rsidP="00567B3A">
      <w:pPr>
        <w:rPr>
          <w:rFonts w:cstheme="minorHAnsi"/>
        </w:rPr>
      </w:pPr>
      <w:r w:rsidRPr="00567B3A">
        <w:rPr>
          <w:rFonts w:cstheme="minorHAnsi"/>
        </w:rPr>
        <w:t>So in conclusion I can see the important of legal legislative that manager and employees need to consider if the hotel industry is to operate successful managers need to know the risk managers have in place polices in all dep within the hotel and employees need to have up to date for training according to the dep they work and as for risk management they need to manage and control risk we need to consider within the hotel for sure the legal legislative which is the law. And without this law the Does of the hotel will close  and most of all the hotel need a certification of licensing  also in conclusion I see it is the role of the manger to give all department attention with the employees by</w:t>
      </w:r>
      <w:r w:rsidRPr="00567B3A">
        <w:rPr>
          <w:rFonts w:ascii="Calibri Light" w:hAnsi="Calibri Light" w:cs="Calibri Light"/>
        </w:rPr>
        <w:t xml:space="preserve"> </w:t>
      </w:r>
      <w:r w:rsidRPr="00567B3A">
        <w:rPr>
          <w:rFonts w:cstheme="minorHAnsi"/>
        </w:rPr>
        <w:t>operating by the guidelines of the legal legislative  and giving a good service and satisfaction to guest In this hospitality industry.</w:t>
      </w:r>
    </w:p>
    <w:p w14:paraId="414B6F36" w14:textId="77777777" w:rsidR="00567B3A" w:rsidRPr="00567B3A" w:rsidRDefault="00567B3A" w:rsidP="00567B3A">
      <w:pPr>
        <w:rPr>
          <w:rFonts w:cstheme="minorHAnsi"/>
        </w:rPr>
      </w:pPr>
    </w:p>
    <w:p w14:paraId="05F63147" w14:textId="77777777" w:rsidR="00567B3A" w:rsidRPr="00567B3A" w:rsidRDefault="00567B3A" w:rsidP="00567B3A">
      <w:pPr>
        <w:rPr>
          <w:rFonts w:cstheme="minorHAnsi"/>
        </w:rPr>
      </w:pPr>
    </w:p>
    <w:p w14:paraId="50CD2F48" w14:textId="77777777" w:rsidR="00567B3A" w:rsidRPr="00567B3A" w:rsidRDefault="00567B3A" w:rsidP="00567B3A">
      <w:pPr>
        <w:jc w:val="center"/>
        <w:rPr>
          <w:rFonts w:cstheme="minorHAnsi"/>
        </w:rPr>
      </w:pPr>
      <w:r w:rsidRPr="00567B3A">
        <w:rPr>
          <w:rFonts w:cstheme="minorHAnsi"/>
        </w:rPr>
        <w:t xml:space="preserve">Reference </w:t>
      </w:r>
    </w:p>
    <w:p w14:paraId="6A9BC9BA" w14:textId="77777777" w:rsidR="00567B3A" w:rsidRPr="00567B3A" w:rsidRDefault="00567B3A" w:rsidP="00567B3A">
      <w:pPr>
        <w:jc w:val="center"/>
        <w:rPr>
          <w:rFonts w:cstheme="minorHAnsi"/>
        </w:rPr>
      </w:pPr>
    </w:p>
    <w:p w14:paraId="7596C5F9" w14:textId="770169CE" w:rsidR="00567B3A" w:rsidRPr="00567B3A" w:rsidRDefault="00567B3A" w:rsidP="00567B3A">
      <w:pPr>
        <w:rPr>
          <w:rFonts w:cstheme="minorHAnsi"/>
        </w:rPr>
      </w:pPr>
      <w:r w:rsidRPr="00567B3A">
        <w:rPr>
          <w:rFonts w:cstheme="minorHAnsi"/>
        </w:rPr>
        <w:t xml:space="preserve">Johns Nicholas (1991) managing food </w:t>
      </w:r>
      <w:r w:rsidR="00A60897" w:rsidRPr="00567B3A">
        <w:rPr>
          <w:rFonts w:cstheme="minorHAnsi"/>
        </w:rPr>
        <w:t>hygiene (page</w:t>
      </w:r>
      <w:r w:rsidRPr="00567B3A">
        <w:rPr>
          <w:rFonts w:cstheme="minorHAnsi"/>
        </w:rPr>
        <w:t xml:space="preserve"> 19)</w:t>
      </w:r>
    </w:p>
    <w:p w14:paraId="3435E6C1" w14:textId="77777777" w:rsidR="00567B3A" w:rsidRPr="00567B3A" w:rsidRDefault="00567B3A" w:rsidP="00567B3A">
      <w:pPr>
        <w:rPr>
          <w:rFonts w:cstheme="minorHAnsi"/>
        </w:rPr>
      </w:pPr>
      <w:r w:rsidRPr="00567B3A">
        <w:rPr>
          <w:rFonts w:cstheme="minorHAnsi"/>
        </w:rPr>
        <w:t xml:space="preserve">Mage </w:t>
      </w:r>
      <w:proofErr w:type="spellStart"/>
      <w:r w:rsidRPr="00567B3A">
        <w:rPr>
          <w:rFonts w:cstheme="minorHAnsi"/>
        </w:rPr>
        <w:t>Jeane</w:t>
      </w:r>
      <w:proofErr w:type="spellEnd"/>
      <w:r w:rsidRPr="00567B3A">
        <w:rPr>
          <w:rFonts w:cstheme="minorHAnsi"/>
        </w:rPr>
        <w:t xml:space="preserve"> S </w:t>
      </w:r>
      <w:proofErr w:type="spellStart"/>
      <w:r w:rsidRPr="00567B3A">
        <w:rPr>
          <w:rFonts w:cstheme="minorHAnsi"/>
        </w:rPr>
        <w:t>Tellman</w:t>
      </w:r>
      <w:proofErr w:type="spellEnd"/>
      <w:r w:rsidRPr="00567B3A">
        <w:rPr>
          <w:rFonts w:cstheme="minorHAnsi"/>
        </w:rPr>
        <w:t xml:space="preserve"> (1998) Encyclopaedia of occupational (page 7)</w:t>
      </w:r>
    </w:p>
    <w:p w14:paraId="12E2595A" w14:textId="29B54602" w:rsidR="00567B3A" w:rsidRPr="00567B3A" w:rsidRDefault="00567B3A" w:rsidP="00567B3A">
      <w:pPr>
        <w:rPr>
          <w:rFonts w:cstheme="minorHAnsi"/>
        </w:rPr>
      </w:pPr>
      <w:r w:rsidRPr="00567B3A">
        <w:rPr>
          <w:rFonts w:cstheme="minorHAnsi"/>
        </w:rPr>
        <w:t xml:space="preserve">M.J </w:t>
      </w:r>
      <w:proofErr w:type="spellStart"/>
      <w:r w:rsidRPr="00567B3A">
        <w:rPr>
          <w:rFonts w:cstheme="minorHAnsi"/>
        </w:rPr>
        <w:t>Boella</w:t>
      </w:r>
      <w:proofErr w:type="spellEnd"/>
      <w:r w:rsidRPr="00567B3A">
        <w:rPr>
          <w:rFonts w:cstheme="minorHAnsi"/>
        </w:rPr>
        <w:t xml:space="preserve"> (2000</w:t>
      </w:r>
      <w:r w:rsidR="00A60897" w:rsidRPr="00567B3A">
        <w:rPr>
          <w:rFonts w:cstheme="minorHAnsi"/>
        </w:rPr>
        <w:t>) Human</w:t>
      </w:r>
      <w:r w:rsidRPr="00567B3A">
        <w:rPr>
          <w:rFonts w:cstheme="minorHAnsi"/>
        </w:rPr>
        <w:t xml:space="preserve"> Resource Management in the hospitality </w:t>
      </w:r>
      <w:r w:rsidR="00A60897" w:rsidRPr="00567B3A">
        <w:rPr>
          <w:rFonts w:cstheme="minorHAnsi"/>
        </w:rPr>
        <w:t>(page</w:t>
      </w:r>
      <w:r w:rsidRPr="00567B3A">
        <w:rPr>
          <w:rFonts w:cstheme="minorHAnsi"/>
        </w:rPr>
        <w:t xml:space="preserve"> 117)</w:t>
      </w:r>
    </w:p>
    <w:p w14:paraId="108A8001" w14:textId="179A07F6" w:rsidR="00567B3A" w:rsidRPr="00567B3A" w:rsidRDefault="00567B3A" w:rsidP="00567B3A">
      <w:pPr>
        <w:rPr>
          <w:rFonts w:cstheme="minorHAnsi"/>
        </w:rPr>
      </w:pPr>
      <w:r w:rsidRPr="00567B3A">
        <w:rPr>
          <w:rFonts w:cstheme="minorHAnsi"/>
        </w:rPr>
        <w:t xml:space="preserve">Stephen R. </w:t>
      </w:r>
      <w:proofErr w:type="spellStart"/>
      <w:r w:rsidRPr="00567B3A">
        <w:rPr>
          <w:rFonts w:cstheme="minorHAnsi"/>
        </w:rPr>
        <w:t>Guth</w:t>
      </w:r>
      <w:proofErr w:type="spellEnd"/>
      <w:r w:rsidRPr="00567B3A">
        <w:rPr>
          <w:rFonts w:cstheme="minorHAnsi"/>
        </w:rPr>
        <w:t xml:space="preserve"> (2011) Hotel Contract Negotiation </w:t>
      </w:r>
      <w:r w:rsidR="00A60897" w:rsidRPr="00567B3A">
        <w:rPr>
          <w:rFonts w:cstheme="minorHAnsi"/>
        </w:rPr>
        <w:t>(page</w:t>
      </w:r>
      <w:r w:rsidRPr="00567B3A">
        <w:rPr>
          <w:rFonts w:cstheme="minorHAnsi"/>
        </w:rPr>
        <w:t xml:space="preserve"> 38)</w:t>
      </w:r>
    </w:p>
    <w:p w14:paraId="2C5D6395" w14:textId="3B31160E" w:rsidR="00567B3A" w:rsidRPr="00567B3A" w:rsidRDefault="00567B3A" w:rsidP="00567B3A">
      <w:pPr>
        <w:rPr>
          <w:rFonts w:cstheme="minorHAnsi"/>
        </w:rPr>
      </w:pPr>
      <w:r w:rsidRPr="00567B3A">
        <w:rPr>
          <w:rFonts w:cstheme="minorHAnsi"/>
        </w:rPr>
        <w:t xml:space="preserve">Sudhir Andrews </w:t>
      </w:r>
      <w:r w:rsidR="00A60897" w:rsidRPr="00567B3A">
        <w:rPr>
          <w:rFonts w:cstheme="minorHAnsi"/>
        </w:rPr>
        <w:t>(2007</w:t>
      </w:r>
      <w:r w:rsidRPr="00567B3A">
        <w:rPr>
          <w:rFonts w:cstheme="minorHAnsi"/>
        </w:rPr>
        <w:t xml:space="preserve">) Hotel Housekeeping Management </w:t>
      </w:r>
      <w:r w:rsidR="00A60897" w:rsidRPr="00567B3A">
        <w:rPr>
          <w:rFonts w:cstheme="minorHAnsi"/>
        </w:rPr>
        <w:t>(page</w:t>
      </w:r>
      <w:r w:rsidRPr="00567B3A">
        <w:rPr>
          <w:rFonts w:cstheme="minorHAnsi"/>
        </w:rPr>
        <w:t xml:space="preserve"> </w:t>
      </w:r>
      <w:r w:rsidR="00A60897" w:rsidRPr="00567B3A">
        <w:rPr>
          <w:rFonts w:cstheme="minorHAnsi"/>
        </w:rPr>
        <w:t>443) S</w:t>
      </w:r>
    </w:p>
    <w:p w14:paraId="15C20DF8" w14:textId="77777777" w:rsidR="00567B3A" w:rsidRPr="00567B3A" w:rsidRDefault="00567B3A" w:rsidP="00567B3A">
      <w:pPr>
        <w:rPr>
          <w:rFonts w:cstheme="minorHAnsi"/>
        </w:rPr>
      </w:pPr>
      <w:proofErr w:type="spellStart"/>
      <w:r w:rsidRPr="00567B3A">
        <w:rPr>
          <w:rFonts w:cstheme="minorHAnsi"/>
        </w:rPr>
        <w:t>Stellman</w:t>
      </w:r>
      <w:proofErr w:type="spellEnd"/>
      <w:r w:rsidRPr="00567B3A">
        <w:rPr>
          <w:rFonts w:cstheme="minorHAnsi"/>
        </w:rPr>
        <w:t xml:space="preserve"> </w:t>
      </w:r>
      <w:proofErr w:type="spellStart"/>
      <w:r w:rsidRPr="00567B3A">
        <w:rPr>
          <w:rFonts w:cstheme="minorHAnsi"/>
        </w:rPr>
        <w:t>Mager</w:t>
      </w:r>
      <w:proofErr w:type="spellEnd"/>
      <w:r w:rsidRPr="00567B3A">
        <w:rPr>
          <w:rFonts w:cstheme="minorHAnsi"/>
        </w:rPr>
        <w:t xml:space="preserve"> Jeanne (1998) Encyclopaedia of Occupational Health and Safety (1998) page 14)</w:t>
      </w:r>
    </w:p>
    <w:p w14:paraId="509E9778" w14:textId="753B6A6E" w:rsidR="00567B3A" w:rsidRPr="00567B3A" w:rsidRDefault="00A60897" w:rsidP="00567B3A">
      <w:pPr>
        <w:rPr>
          <w:rFonts w:cstheme="minorHAnsi"/>
        </w:rPr>
      </w:pPr>
      <w:proofErr w:type="spellStart"/>
      <w:r w:rsidRPr="00567B3A">
        <w:rPr>
          <w:rFonts w:cstheme="minorHAnsi"/>
        </w:rPr>
        <w:t>Determann</w:t>
      </w:r>
      <w:proofErr w:type="spellEnd"/>
      <w:r w:rsidRPr="00567B3A">
        <w:rPr>
          <w:rFonts w:cstheme="minorHAnsi"/>
        </w:rPr>
        <w:t xml:space="preserve"> Lothar</w:t>
      </w:r>
      <w:r w:rsidR="00567B3A" w:rsidRPr="00567B3A">
        <w:rPr>
          <w:rFonts w:cstheme="minorHAnsi"/>
        </w:rPr>
        <w:t xml:space="preserve"> (2015) </w:t>
      </w:r>
      <w:proofErr w:type="spellStart"/>
      <w:r w:rsidR="00567B3A" w:rsidRPr="00567B3A">
        <w:rPr>
          <w:rFonts w:cstheme="minorHAnsi"/>
        </w:rPr>
        <w:t>Determann’s</w:t>
      </w:r>
      <w:proofErr w:type="spellEnd"/>
      <w:r w:rsidR="00567B3A" w:rsidRPr="00567B3A">
        <w:rPr>
          <w:rFonts w:cstheme="minorHAnsi"/>
        </w:rPr>
        <w:t xml:space="preserve"> Field GAUIDE To Data Privacy Law (215) page5)</w:t>
      </w:r>
    </w:p>
    <w:p w14:paraId="6F25AF28" w14:textId="104029F1" w:rsidR="00567B3A" w:rsidRPr="00567B3A" w:rsidRDefault="00567B3A" w:rsidP="00567B3A">
      <w:pPr>
        <w:rPr>
          <w:rFonts w:cstheme="minorHAnsi"/>
        </w:rPr>
      </w:pPr>
      <w:r w:rsidRPr="00567B3A">
        <w:rPr>
          <w:rFonts w:cstheme="minorHAnsi"/>
        </w:rPr>
        <w:t xml:space="preserve">Shepherdson </w:t>
      </w:r>
      <w:r w:rsidR="00A60897" w:rsidRPr="00567B3A">
        <w:rPr>
          <w:rFonts w:cstheme="minorHAnsi"/>
        </w:rPr>
        <w:t>Kevin.</w:t>
      </w:r>
      <w:r w:rsidRPr="00567B3A">
        <w:rPr>
          <w:rFonts w:cstheme="minorHAnsi"/>
        </w:rPr>
        <w:t xml:space="preserve"> Hide </w:t>
      </w:r>
      <w:r w:rsidR="00A60897" w:rsidRPr="00567B3A">
        <w:rPr>
          <w:rFonts w:cstheme="minorHAnsi"/>
        </w:rPr>
        <w:t>William.</w:t>
      </w:r>
      <w:r w:rsidRPr="00567B3A">
        <w:rPr>
          <w:rFonts w:cstheme="minorHAnsi"/>
        </w:rPr>
        <w:t xml:space="preserve"> Lynn Boxall (2018) 99 Privacy Breaches </w:t>
      </w:r>
      <w:r w:rsidR="00A60897" w:rsidRPr="00567B3A">
        <w:rPr>
          <w:rFonts w:cstheme="minorHAnsi"/>
        </w:rPr>
        <w:t>to</w:t>
      </w:r>
      <w:r w:rsidRPr="00567B3A">
        <w:rPr>
          <w:rFonts w:cstheme="minorHAnsi"/>
        </w:rPr>
        <w:t xml:space="preserve"> Beware </w:t>
      </w:r>
      <w:r w:rsidR="00A60897" w:rsidRPr="00567B3A">
        <w:rPr>
          <w:rFonts w:cstheme="minorHAnsi"/>
        </w:rPr>
        <w:t>of</w:t>
      </w:r>
      <w:r w:rsidRPr="00567B3A">
        <w:rPr>
          <w:rFonts w:cstheme="minorHAnsi"/>
        </w:rPr>
        <w:t xml:space="preserve"> Practical Data Protection Tips </w:t>
      </w:r>
      <w:r w:rsidR="00A60897" w:rsidRPr="00567B3A">
        <w:rPr>
          <w:rFonts w:cstheme="minorHAnsi"/>
        </w:rPr>
        <w:t>from</w:t>
      </w:r>
      <w:r w:rsidRPr="00567B3A">
        <w:rPr>
          <w:rFonts w:cstheme="minorHAnsi"/>
        </w:rPr>
        <w:t xml:space="preserve"> Real </w:t>
      </w:r>
      <w:r w:rsidR="00A60897" w:rsidRPr="00567B3A">
        <w:rPr>
          <w:rFonts w:cstheme="minorHAnsi"/>
        </w:rPr>
        <w:t>(page</w:t>
      </w:r>
      <w:r w:rsidRPr="00567B3A">
        <w:rPr>
          <w:rFonts w:cstheme="minorHAnsi"/>
        </w:rPr>
        <w:t xml:space="preserve"> 6)</w:t>
      </w:r>
    </w:p>
    <w:p w14:paraId="13BD8633" w14:textId="32E05E83" w:rsidR="00567B3A" w:rsidRPr="00567B3A" w:rsidRDefault="00567B3A" w:rsidP="00567B3A">
      <w:pPr>
        <w:rPr>
          <w:rFonts w:cstheme="minorHAnsi"/>
        </w:rPr>
      </w:pPr>
      <w:r w:rsidRPr="00567B3A">
        <w:rPr>
          <w:rFonts w:cstheme="minorHAnsi"/>
        </w:rPr>
        <w:t xml:space="preserve">Voigt </w:t>
      </w:r>
      <w:r w:rsidR="00A60897" w:rsidRPr="00567B3A">
        <w:rPr>
          <w:rFonts w:cstheme="minorHAnsi"/>
        </w:rPr>
        <w:t>Paul.</w:t>
      </w:r>
      <w:r w:rsidRPr="00567B3A">
        <w:rPr>
          <w:rFonts w:cstheme="minorHAnsi"/>
        </w:rPr>
        <w:t xml:space="preserve"> </w:t>
      </w:r>
      <w:proofErr w:type="spellStart"/>
      <w:r w:rsidRPr="00567B3A">
        <w:rPr>
          <w:rFonts w:cstheme="minorHAnsi"/>
        </w:rPr>
        <w:t>Bussch</w:t>
      </w:r>
      <w:proofErr w:type="spellEnd"/>
      <w:r w:rsidRPr="00567B3A">
        <w:rPr>
          <w:rFonts w:cstheme="minorHAnsi"/>
        </w:rPr>
        <w:t xml:space="preserve"> Von </w:t>
      </w:r>
      <w:r w:rsidR="00A60897" w:rsidRPr="00567B3A">
        <w:rPr>
          <w:rFonts w:cstheme="minorHAnsi"/>
        </w:rPr>
        <w:t>Axel (</w:t>
      </w:r>
      <w:r w:rsidRPr="00567B3A">
        <w:rPr>
          <w:rFonts w:cstheme="minorHAnsi"/>
        </w:rPr>
        <w:t>2017) The e. u General Data Protection Regulation (page 11)</w:t>
      </w:r>
    </w:p>
    <w:p w14:paraId="68D1FEF5" w14:textId="00405BB5" w:rsidR="00567B3A" w:rsidRPr="00567B3A" w:rsidRDefault="00567B3A" w:rsidP="00567B3A">
      <w:pPr>
        <w:rPr>
          <w:rFonts w:cstheme="minorHAnsi"/>
        </w:rPr>
      </w:pPr>
      <w:proofErr w:type="spellStart"/>
      <w:r w:rsidRPr="00567B3A">
        <w:rPr>
          <w:rFonts w:cstheme="minorHAnsi"/>
        </w:rPr>
        <w:t>Moryan</w:t>
      </w:r>
      <w:proofErr w:type="spellEnd"/>
      <w:r w:rsidRPr="00567B3A">
        <w:rPr>
          <w:rFonts w:cstheme="minorHAnsi"/>
        </w:rPr>
        <w:t xml:space="preserve"> </w:t>
      </w:r>
      <w:r w:rsidR="00A60897" w:rsidRPr="00567B3A">
        <w:rPr>
          <w:rFonts w:cstheme="minorHAnsi"/>
        </w:rPr>
        <w:t>Richard.</w:t>
      </w:r>
      <w:r w:rsidRPr="00567B3A">
        <w:rPr>
          <w:rFonts w:cstheme="minorHAnsi"/>
        </w:rPr>
        <w:t xml:space="preserve"> Boardman (2012) Data Protection Strategy (page 204)</w:t>
      </w:r>
    </w:p>
    <w:p w14:paraId="5B2EF231" w14:textId="6F8D976F" w:rsidR="00567B3A" w:rsidRPr="00567B3A" w:rsidRDefault="00567B3A" w:rsidP="00567B3A">
      <w:pPr>
        <w:rPr>
          <w:rFonts w:cstheme="minorHAnsi"/>
        </w:rPr>
      </w:pPr>
      <w:proofErr w:type="spellStart"/>
      <w:r w:rsidRPr="00567B3A">
        <w:rPr>
          <w:rFonts w:cstheme="minorHAnsi"/>
        </w:rPr>
        <w:t>Toedt</w:t>
      </w:r>
      <w:proofErr w:type="spellEnd"/>
      <w:r w:rsidRPr="00567B3A">
        <w:rPr>
          <w:rFonts w:cstheme="minorHAnsi"/>
        </w:rPr>
        <w:t xml:space="preserve"> Michael (2014) Data Revolution </w:t>
      </w:r>
      <w:r w:rsidR="00A60897" w:rsidRPr="00567B3A">
        <w:rPr>
          <w:rFonts w:cstheme="minorHAnsi"/>
        </w:rPr>
        <w:t>(page</w:t>
      </w:r>
      <w:r w:rsidRPr="00567B3A">
        <w:rPr>
          <w:rFonts w:cstheme="minorHAnsi"/>
        </w:rPr>
        <w:t xml:space="preserve"> 3(</w:t>
      </w:r>
    </w:p>
    <w:p w14:paraId="330E1EF0" w14:textId="6E48E1D1" w:rsidR="00567B3A" w:rsidRPr="00567B3A" w:rsidRDefault="00567B3A" w:rsidP="00567B3A">
      <w:pPr>
        <w:rPr>
          <w:rFonts w:cstheme="minorHAnsi"/>
        </w:rPr>
      </w:pPr>
      <w:r w:rsidRPr="00567B3A">
        <w:rPr>
          <w:rFonts w:cstheme="minorHAnsi"/>
        </w:rPr>
        <w:t xml:space="preserve">Davidson </w:t>
      </w:r>
      <w:r w:rsidR="00A60897" w:rsidRPr="00567B3A">
        <w:rPr>
          <w:rFonts w:cstheme="minorHAnsi"/>
        </w:rPr>
        <w:t>J Frame</w:t>
      </w:r>
      <w:r w:rsidRPr="00567B3A">
        <w:rPr>
          <w:rFonts w:cstheme="minorHAnsi"/>
        </w:rPr>
        <w:t xml:space="preserve"> (2003) Managing Risk in Organizations </w:t>
      </w:r>
      <w:r w:rsidR="00A60897" w:rsidRPr="00567B3A">
        <w:rPr>
          <w:rFonts w:cstheme="minorHAnsi"/>
        </w:rPr>
        <w:t>(page</w:t>
      </w:r>
      <w:r w:rsidRPr="00567B3A">
        <w:rPr>
          <w:rFonts w:cstheme="minorHAnsi"/>
        </w:rPr>
        <w:t xml:space="preserve"> 18)</w:t>
      </w:r>
    </w:p>
    <w:p w14:paraId="1DC687D5" w14:textId="1E89C48E" w:rsidR="00567B3A" w:rsidRPr="00567B3A" w:rsidRDefault="00567B3A" w:rsidP="00567B3A">
      <w:pPr>
        <w:rPr>
          <w:rFonts w:cstheme="minorHAnsi"/>
        </w:rPr>
      </w:pPr>
      <w:r w:rsidRPr="00567B3A">
        <w:rPr>
          <w:rFonts w:cstheme="minorHAnsi"/>
        </w:rPr>
        <w:t xml:space="preserve">Brotherton Bob (2012) An Introduction </w:t>
      </w:r>
      <w:r w:rsidR="00A60897" w:rsidRPr="00567B3A">
        <w:rPr>
          <w:rFonts w:cstheme="minorHAnsi"/>
        </w:rPr>
        <w:t>to</w:t>
      </w:r>
      <w:r w:rsidRPr="00567B3A">
        <w:rPr>
          <w:rFonts w:cstheme="minorHAnsi"/>
        </w:rPr>
        <w:t xml:space="preserve"> The U.K Hospitality Industry (page 7) Knowles</w:t>
      </w:r>
    </w:p>
    <w:p w14:paraId="6455AEB9" w14:textId="5179A47F" w:rsidR="00567B3A" w:rsidRPr="00567B3A" w:rsidRDefault="00567B3A" w:rsidP="00567B3A">
      <w:pPr>
        <w:rPr>
          <w:rFonts w:cstheme="minorHAnsi"/>
        </w:rPr>
      </w:pPr>
      <w:r w:rsidRPr="00567B3A">
        <w:rPr>
          <w:rFonts w:cstheme="minorHAnsi"/>
        </w:rPr>
        <w:t xml:space="preserve">Knowles Tim (2002) Food Safety </w:t>
      </w:r>
      <w:r w:rsidR="00A60897" w:rsidRPr="00567B3A">
        <w:rPr>
          <w:rFonts w:cstheme="minorHAnsi"/>
        </w:rPr>
        <w:t>in</w:t>
      </w:r>
      <w:r w:rsidRPr="00567B3A">
        <w:rPr>
          <w:rFonts w:cstheme="minorHAnsi"/>
        </w:rPr>
        <w:t xml:space="preserve"> The Hospitality Industry (page 3)</w:t>
      </w:r>
    </w:p>
    <w:p w14:paraId="461CDFD3" w14:textId="77777777" w:rsidR="00567B3A" w:rsidRPr="00567B3A" w:rsidRDefault="00567B3A" w:rsidP="00567B3A">
      <w:pPr>
        <w:rPr>
          <w:rFonts w:cstheme="minorHAnsi"/>
        </w:rPr>
      </w:pPr>
      <w:proofErr w:type="spellStart"/>
      <w:r w:rsidRPr="00567B3A">
        <w:rPr>
          <w:rFonts w:cstheme="minorHAnsi"/>
        </w:rPr>
        <w:t>Eastam</w:t>
      </w:r>
      <w:proofErr w:type="spellEnd"/>
      <w:r w:rsidRPr="00567B3A">
        <w:rPr>
          <w:rFonts w:cstheme="minorHAnsi"/>
        </w:rPr>
        <w:t xml:space="preserve"> F Jane. Sharples Liz. Ball Stephen (2001) Food Supply Chain Management (page 259)</w:t>
      </w:r>
    </w:p>
    <w:p w14:paraId="5CC37BB7" w14:textId="467B1AFB" w:rsidR="00567B3A" w:rsidRPr="00567B3A" w:rsidRDefault="00567B3A" w:rsidP="00567B3A">
      <w:pPr>
        <w:rPr>
          <w:rFonts w:cstheme="minorHAnsi"/>
        </w:rPr>
      </w:pPr>
      <w:proofErr w:type="spellStart"/>
      <w:r w:rsidRPr="00567B3A">
        <w:rPr>
          <w:rFonts w:cstheme="minorHAnsi"/>
        </w:rPr>
        <w:t>Enz</w:t>
      </w:r>
      <w:proofErr w:type="spellEnd"/>
      <w:r w:rsidRPr="00567B3A">
        <w:rPr>
          <w:rFonts w:cstheme="minorHAnsi"/>
        </w:rPr>
        <w:t xml:space="preserve"> A Cathy (210) Handbook </w:t>
      </w:r>
      <w:r w:rsidR="00A60897" w:rsidRPr="00567B3A">
        <w:rPr>
          <w:rFonts w:cstheme="minorHAnsi"/>
        </w:rPr>
        <w:t>of</w:t>
      </w:r>
      <w:r w:rsidRPr="00567B3A">
        <w:rPr>
          <w:rFonts w:cstheme="minorHAnsi"/>
        </w:rPr>
        <w:t xml:space="preserve"> Applied Hospitality Strategies </w:t>
      </w:r>
      <w:r w:rsidR="00A60897" w:rsidRPr="00567B3A">
        <w:rPr>
          <w:rFonts w:cstheme="minorHAnsi"/>
        </w:rPr>
        <w:t>(page</w:t>
      </w:r>
      <w:r w:rsidRPr="00567B3A">
        <w:rPr>
          <w:rFonts w:cstheme="minorHAnsi"/>
        </w:rPr>
        <w:t>36)</w:t>
      </w:r>
    </w:p>
    <w:p w14:paraId="526E020E" w14:textId="16A1B6FA" w:rsidR="00567B3A" w:rsidRPr="00567B3A" w:rsidRDefault="00567B3A" w:rsidP="00567B3A">
      <w:pPr>
        <w:rPr>
          <w:rFonts w:cstheme="minorHAnsi"/>
        </w:rPr>
      </w:pPr>
      <w:proofErr w:type="spellStart"/>
      <w:r w:rsidRPr="00567B3A">
        <w:rPr>
          <w:rFonts w:cstheme="minorHAnsi"/>
        </w:rPr>
        <w:t>Hutter</w:t>
      </w:r>
      <w:proofErr w:type="spellEnd"/>
      <w:r w:rsidRPr="00567B3A">
        <w:rPr>
          <w:rFonts w:cstheme="minorHAnsi"/>
        </w:rPr>
        <w:t xml:space="preserve"> m Bridget (2011) Managing Food Safety </w:t>
      </w:r>
      <w:r w:rsidR="00A60897" w:rsidRPr="00567B3A">
        <w:rPr>
          <w:rFonts w:cstheme="minorHAnsi"/>
        </w:rPr>
        <w:t>and</w:t>
      </w:r>
      <w:r w:rsidRPr="00567B3A">
        <w:rPr>
          <w:rFonts w:cstheme="minorHAnsi"/>
        </w:rPr>
        <w:t xml:space="preserve"> Hygiene </w:t>
      </w:r>
      <w:r w:rsidR="00A60897" w:rsidRPr="00567B3A">
        <w:rPr>
          <w:rFonts w:cstheme="minorHAnsi"/>
        </w:rPr>
        <w:t>(page</w:t>
      </w:r>
      <w:r w:rsidRPr="00567B3A">
        <w:rPr>
          <w:rFonts w:cstheme="minorHAnsi"/>
        </w:rPr>
        <w:t>1)</w:t>
      </w:r>
    </w:p>
    <w:p w14:paraId="457BDD4B" w14:textId="56CB1AE2" w:rsidR="001B44B6" w:rsidRPr="00567B3A" w:rsidRDefault="00567B3A" w:rsidP="00567B3A">
      <w:pPr>
        <w:rPr>
          <w:rFonts w:cstheme="minorHAnsi"/>
        </w:rPr>
      </w:pPr>
      <w:proofErr w:type="spellStart"/>
      <w:r w:rsidRPr="00567B3A">
        <w:rPr>
          <w:rFonts w:cstheme="minorHAnsi"/>
        </w:rPr>
        <w:t>Kenber</w:t>
      </w:r>
      <w:proofErr w:type="spellEnd"/>
      <w:r w:rsidRPr="00567B3A">
        <w:rPr>
          <w:rFonts w:cstheme="minorHAnsi"/>
        </w:rPr>
        <w:t xml:space="preserve"> </w:t>
      </w:r>
      <w:r w:rsidR="00A60897" w:rsidRPr="00567B3A">
        <w:rPr>
          <w:rFonts w:cstheme="minorHAnsi"/>
        </w:rPr>
        <w:t>Marion.</w:t>
      </w:r>
      <w:r w:rsidRPr="00567B3A">
        <w:rPr>
          <w:rFonts w:cstheme="minorHAnsi"/>
        </w:rPr>
        <w:t xml:space="preserve"> </w:t>
      </w:r>
      <w:r w:rsidR="00A60897" w:rsidRPr="00567B3A">
        <w:rPr>
          <w:rFonts w:cstheme="minorHAnsi"/>
        </w:rPr>
        <w:t>Mc Currach</w:t>
      </w:r>
      <w:r w:rsidRPr="00567B3A">
        <w:rPr>
          <w:rFonts w:cstheme="minorHAnsi"/>
        </w:rPr>
        <w:t xml:space="preserve"> (1990) Master Craft Health Hygiene </w:t>
      </w:r>
      <w:r w:rsidR="00A60897" w:rsidRPr="00567B3A">
        <w:rPr>
          <w:rFonts w:cstheme="minorHAnsi"/>
        </w:rPr>
        <w:t>and</w:t>
      </w:r>
      <w:r w:rsidRPr="00567B3A">
        <w:rPr>
          <w:rFonts w:cstheme="minorHAnsi"/>
        </w:rPr>
        <w:t xml:space="preserve"> Safety </w:t>
      </w:r>
      <w:r w:rsidR="00C13BA5" w:rsidRPr="00567B3A">
        <w:rPr>
          <w:rFonts w:cstheme="minorHAnsi"/>
        </w:rPr>
        <w:t>in</w:t>
      </w:r>
      <w:r w:rsidRPr="00567B3A">
        <w:rPr>
          <w:rFonts w:cstheme="minorHAnsi"/>
        </w:rPr>
        <w:t xml:space="preserve"> The Hotel Catering Industry </w:t>
      </w:r>
      <w:r w:rsidR="00A60897" w:rsidRPr="00567B3A">
        <w:rPr>
          <w:rFonts w:cstheme="minorHAnsi"/>
        </w:rPr>
        <w:t>(page</w:t>
      </w:r>
      <w:r w:rsidRPr="00567B3A">
        <w:rPr>
          <w:rFonts w:cstheme="minorHAnsi"/>
        </w:rPr>
        <w:t xml:space="preserve"> </w:t>
      </w:r>
      <w:r w:rsidR="00A60897" w:rsidRPr="00567B3A">
        <w:rPr>
          <w:rFonts w:cstheme="minorHAnsi"/>
        </w:rPr>
        <w:t>30) Parris</w:t>
      </w:r>
      <w:r w:rsidRPr="00567B3A">
        <w:rPr>
          <w:rFonts w:cstheme="minorHAnsi"/>
        </w:rPr>
        <w:t xml:space="preserve"> John (1972</w:t>
      </w:r>
      <w:r w:rsidR="00A60897" w:rsidRPr="00567B3A">
        <w:rPr>
          <w:rFonts w:cstheme="minorHAnsi"/>
        </w:rPr>
        <w:t>) Commercial</w:t>
      </w:r>
      <w:r w:rsidRPr="00567B3A">
        <w:rPr>
          <w:rFonts w:cstheme="minorHAnsi"/>
        </w:rPr>
        <w:t xml:space="preserve"> Law Made Simple </w:t>
      </w:r>
      <w:r w:rsidR="00A60897" w:rsidRPr="00567B3A">
        <w:rPr>
          <w:rFonts w:cstheme="minorHAnsi"/>
        </w:rPr>
        <w:t>(p</w:t>
      </w:r>
      <w:r w:rsidR="001B44B6" w:rsidRPr="00567B3A">
        <w:rPr>
          <w:rFonts w:cstheme="minorHAnsi"/>
        </w:rPr>
        <w:t>)</w:t>
      </w:r>
    </w:p>
    <w:sectPr w:rsidR="001B44B6" w:rsidRPr="00567B3A" w:rsidSect="007F42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85C24" w14:textId="77777777" w:rsidR="00073ACF" w:rsidRDefault="00073ACF" w:rsidP="00723234">
      <w:pPr>
        <w:spacing w:after="0" w:line="240" w:lineRule="auto"/>
      </w:pPr>
      <w:r>
        <w:separator/>
      </w:r>
    </w:p>
  </w:endnote>
  <w:endnote w:type="continuationSeparator" w:id="0">
    <w:p w14:paraId="34BBD44D" w14:textId="77777777" w:rsidR="00073ACF" w:rsidRDefault="00073ACF" w:rsidP="00723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AF832" w14:textId="77777777" w:rsidR="00073ACF" w:rsidRDefault="00073ACF" w:rsidP="00723234">
      <w:pPr>
        <w:spacing w:after="0" w:line="240" w:lineRule="auto"/>
      </w:pPr>
      <w:r>
        <w:separator/>
      </w:r>
    </w:p>
  </w:footnote>
  <w:footnote w:type="continuationSeparator" w:id="0">
    <w:p w14:paraId="021E629C" w14:textId="77777777" w:rsidR="00073ACF" w:rsidRDefault="00073ACF" w:rsidP="00723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64B4"/>
    <w:multiLevelType w:val="hybridMultilevel"/>
    <w:tmpl w:val="4662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344B5"/>
    <w:multiLevelType w:val="hybridMultilevel"/>
    <w:tmpl w:val="E550C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CB1380"/>
    <w:multiLevelType w:val="multilevel"/>
    <w:tmpl w:val="7AD4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9E9"/>
    <w:rsid w:val="000474BC"/>
    <w:rsid w:val="00073ACF"/>
    <w:rsid w:val="0008741D"/>
    <w:rsid w:val="000D3EBC"/>
    <w:rsid w:val="000D5323"/>
    <w:rsid w:val="00113255"/>
    <w:rsid w:val="001215A6"/>
    <w:rsid w:val="00132843"/>
    <w:rsid w:val="001403C3"/>
    <w:rsid w:val="0015110F"/>
    <w:rsid w:val="0017320C"/>
    <w:rsid w:val="001B44B6"/>
    <w:rsid w:val="001C193A"/>
    <w:rsid w:val="002207CF"/>
    <w:rsid w:val="00296A2E"/>
    <w:rsid w:val="002A7A17"/>
    <w:rsid w:val="002B20F5"/>
    <w:rsid w:val="002F422E"/>
    <w:rsid w:val="003078CC"/>
    <w:rsid w:val="0031095B"/>
    <w:rsid w:val="003203DB"/>
    <w:rsid w:val="00390723"/>
    <w:rsid w:val="003A08B7"/>
    <w:rsid w:val="003C4CA2"/>
    <w:rsid w:val="004857C5"/>
    <w:rsid w:val="004A31A0"/>
    <w:rsid w:val="004A3E7A"/>
    <w:rsid w:val="004E4A52"/>
    <w:rsid w:val="004E65EA"/>
    <w:rsid w:val="004E7F3E"/>
    <w:rsid w:val="004F79B5"/>
    <w:rsid w:val="00567B3A"/>
    <w:rsid w:val="005A26EE"/>
    <w:rsid w:val="005B6297"/>
    <w:rsid w:val="005D3EE0"/>
    <w:rsid w:val="005E318A"/>
    <w:rsid w:val="00612A75"/>
    <w:rsid w:val="006B27C9"/>
    <w:rsid w:val="006B4C06"/>
    <w:rsid w:val="00702F91"/>
    <w:rsid w:val="00704F2A"/>
    <w:rsid w:val="00706835"/>
    <w:rsid w:val="00723234"/>
    <w:rsid w:val="00784559"/>
    <w:rsid w:val="007911C0"/>
    <w:rsid w:val="007B35F2"/>
    <w:rsid w:val="007F42C1"/>
    <w:rsid w:val="00801CDE"/>
    <w:rsid w:val="00814066"/>
    <w:rsid w:val="00817DD1"/>
    <w:rsid w:val="0086316B"/>
    <w:rsid w:val="008644B8"/>
    <w:rsid w:val="00896CA7"/>
    <w:rsid w:val="00897911"/>
    <w:rsid w:val="008E0412"/>
    <w:rsid w:val="009148A5"/>
    <w:rsid w:val="009A6799"/>
    <w:rsid w:val="009D5C45"/>
    <w:rsid w:val="009F67A6"/>
    <w:rsid w:val="009F6A68"/>
    <w:rsid w:val="00A33C5C"/>
    <w:rsid w:val="00A5509A"/>
    <w:rsid w:val="00A60897"/>
    <w:rsid w:val="00A7569F"/>
    <w:rsid w:val="00A8656D"/>
    <w:rsid w:val="00A96666"/>
    <w:rsid w:val="00AA42A5"/>
    <w:rsid w:val="00B156E9"/>
    <w:rsid w:val="00B17684"/>
    <w:rsid w:val="00B31B9A"/>
    <w:rsid w:val="00B3641D"/>
    <w:rsid w:val="00B441F5"/>
    <w:rsid w:val="00B54C3B"/>
    <w:rsid w:val="00B635BE"/>
    <w:rsid w:val="00BA024C"/>
    <w:rsid w:val="00BC1740"/>
    <w:rsid w:val="00BE026C"/>
    <w:rsid w:val="00BF3F14"/>
    <w:rsid w:val="00C12A89"/>
    <w:rsid w:val="00C13BA5"/>
    <w:rsid w:val="00C246D4"/>
    <w:rsid w:val="00C732AF"/>
    <w:rsid w:val="00CB3C25"/>
    <w:rsid w:val="00CC5D1A"/>
    <w:rsid w:val="00D109E9"/>
    <w:rsid w:val="00D11ED7"/>
    <w:rsid w:val="00D670EA"/>
    <w:rsid w:val="00DB65F9"/>
    <w:rsid w:val="00DD7783"/>
    <w:rsid w:val="00E04CF1"/>
    <w:rsid w:val="00E21825"/>
    <w:rsid w:val="00E27B1C"/>
    <w:rsid w:val="00E5054E"/>
    <w:rsid w:val="00E56818"/>
    <w:rsid w:val="00EE59C4"/>
    <w:rsid w:val="00F04C0F"/>
    <w:rsid w:val="00F34546"/>
    <w:rsid w:val="00F902AC"/>
    <w:rsid w:val="00F954FD"/>
    <w:rsid w:val="00FA19E6"/>
    <w:rsid w:val="00FA6F9A"/>
    <w:rsid w:val="00FD7A7F"/>
    <w:rsid w:val="00FE3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365CA"/>
  <w15:chartTrackingRefBased/>
  <w15:docId w15:val="{94225373-199E-47AB-B239-C05A9664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42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42C1"/>
    <w:rPr>
      <w:rFonts w:eastAsiaTheme="minorEastAsia"/>
      <w:lang w:val="en-US"/>
    </w:rPr>
  </w:style>
  <w:style w:type="table" w:styleId="LightList-Accent3">
    <w:name w:val="Light List Accent 3"/>
    <w:basedOn w:val="TableNormal"/>
    <w:uiPriority w:val="61"/>
    <w:rsid w:val="007F42C1"/>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
    <w:name w:val="Light List"/>
    <w:basedOn w:val="TableNormal"/>
    <w:uiPriority w:val="61"/>
    <w:rsid w:val="00817DD1"/>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817DD1"/>
    <w:rPr>
      <w:color w:val="808080"/>
    </w:rPr>
  </w:style>
  <w:style w:type="paragraph" w:styleId="ListParagraph">
    <w:name w:val="List Paragraph"/>
    <w:basedOn w:val="Normal"/>
    <w:uiPriority w:val="34"/>
    <w:qFormat/>
    <w:rsid w:val="00BC1740"/>
    <w:pPr>
      <w:ind w:left="720"/>
      <w:contextualSpacing/>
    </w:pPr>
  </w:style>
  <w:style w:type="character" w:styleId="Hyperlink">
    <w:name w:val="Hyperlink"/>
    <w:basedOn w:val="DefaultParagraphFont"/>
    <w:uiPriority w:val="99"/>
    <w:semiHidden/>
    <w:unhideWhenUsed/>
    <w:rsid w:val="002B20F5"/>
    <w:rPr>
      <w:color w:val="0000FF"/>
      <w:u w:val="single"/>
    </w:rPr>
  </w:style>
  <w:style w:type="paragraph" w:styleId="Header">
    <w:name w:val="header"/>
    <w:basedOn w:val="Normal"/>
    <w:link w:val="HeaderChar"/>
    <w:uiPriority w:val="99"/>
    <w:unhideWhenUsed/>
    <w:rsid w:val="00723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234"/>
  </w:style>
  <w:style w:type="paragraph" w:styleId="Footer">
    <w:name w:val="footer"/>
    <w:basedOn w:val="Normal"/>
    <w:link w:val="FooterChar"/>
    <w:uiPriority w:val="99"/>
    <w:unhideWhenUsed/>
    <w:rsid w:val="00723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97701">
      <w:bodyDiv w:val="1"/>
      <w:marLeft w:val="0"/>
      <w:marRight w:val="0"/>
      <w:marTop w:val="0"/>
      <w:marBottom w:val="0"/>
      <w:divBdr>
        <w:top w:val="none" w:sz="0" w:space="0" w:color="auto"/>
        <w:left w:val="none" w:sz="0" w:space="0" w:color="auto"/>
        <w:bottom w:val="none" w:sz="0" w:space="0" w:color="auto"/>
        <w:right w:val="none" w:sz="0" w:space="0" w:color="auto"/>
      </w:divBdr>
    </w:div>
    <w:div w:id="657268264">
      <w:bodyDiv w:val="1"/>
      <w:marLeft w:val="0"/>
      <w:marRight w:val="0"/>
      <w:marTop w:val="0"/>
      <w:marBottom w:val="0"/>
      <w:divBdr>
        <w:top w:val="none" w:sz="0" w:space="0" w:color="auto"/>
        <w:left w:val="none" w:sz="0" w:space="0" w:color="auto"/>
        <w:bottom w:val="none" w:sz="0" w:space="0" w:color="auto"/>
        <w:right w:val="none" w:sz="0" w:space="0" w:color="auto"/>
      </w:divBdr>
    </w:div>
    <w:div w:id="768891320">
      <w:bodyDiv w:val="1"/>
      <w:marLeft w:val="0"/>
      <w:marRight w:val="0"/>
      <w:marTop w:val="0"/>
      <w:marBottom w:val="0"/>
      <w:divBdr>
        <w:top w:val="none" w:sz="0" w:space="0" w:color="auto"/>
        <w:left w:val="none" w:sz="0" w:space="0" w:color="auto"/>
        <w:bottom w:val="none" w:sz="0" w:space="0" w:color="auto"/>
        <w:right w:val="none" w:sz="0" w:space="0" w:color="auto"/>
      </w:divBdr>
    </w:div>
    <w:div w:id="1381435968">
      <w:bodyDiv w:val="1"/>
      <w:marLeft w:val="0"/>
      <w:marRight w:val="0"/>
      <w:marTop w:val="0"/>
      <w:marBottom w:val="0"/>
      <w:divBdr>
        <w:top w:val="none" w:sz="0" w:space="0" w:color="auto"/>
        <w:left w:val="none" w:sz="0" w:space="0" w:color="auto"/>
        <w:bottom w:val="none" w:sz="0" w:space="0" w:color="auto"/>
        <w:right w:val="none" w:sz="0" w:space="0" w:color="auto"/>
      </w:divBdr>
    </w:div>
    <w:div w:id="143867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Business skills</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skills</dc:title>
  <dc:subject>Olu adegbite</dc:subject>
  <dc:creator>Campbell A-7432</dc:creator>
  <cp:keywords/>
  <dc:description/>
  <cp:lastModifiedBy>Campbell A-7432</cp:lastModifiedBy>
  <cp:revision>2</cp:revision>
  <dcterms:created xsi:type="dcterms:W3CDTF">2020-07-01T10:46:00Z</dcterms:created>
  <dcterms:modified xsi:type="dcterms:W3CDTF">2020-07-01T10:46:00Z</dcterms:modified>
  <cp:category>1818143</cp:category>
</cp:coreProperties>
</file>