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DAAD6BB" w14:textId="77777777" w:rsidR="00AE72A0" w:rsidRPr="00072E2A" w:rsidRDefault="00AE72A0" w:rsidP="00AE72A0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072E2A">
        <w:rPr>
          <w:rFonts w:ascii="Times New Roman" w:hAnsi="Times New Roman" w:cs="Times New Roman"/>
          <w:b/>
          <w:bCs/>
          <w:sz w:val="24"/>
          <w:szCs w:val="24"/>
        </w:rPr>
        <w:t>References</w:t>
      </w:r>
    </w:p>
    <w:p w14:paraId="3DFC89C4" w14:textId="77777777" w:rsidR="00AE72A0" w:rsidRPr="00AB2AAC" w:rsidRDefault="00AE72A0" w:rsidP="00AE72A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Davis, J., &amp; Elliott, S. (2014). </w:t>
      </w:r>
      <w:r w:rsidRPr="004616E2">
        <w:rPr>
          <w:rFonts w:ascii="Times New Roman" w:hAnsi="Times New Roman" w:cs="Times New Roman"/>
          <w:i/>
          <w:iCs/>
          <w:sz w:val="24"/>
          <w:szCs w:val="24"/>
        </w:rPr>
        <w:t>Research in Early Childhood Education for Sustainability: International Perspectives and Provocations</w:t>
      </w:r>
      <w:r>
        <w:rPr>
          <w:rFonts w:ascii="Times New Roman" w:hAnsi="Times New Roman" w:cs="Times New Roman"/>
          <w:sz w:val="24"/>
          <w:szCs w:val="24"/>
        </w:rPr>
        <w:t xml:space="preserve">. London: Routledge. </w:t>
      </w:r>
    </w:p>
    <w:p w14:paraId="1C3E0922" w14:textId="77777777" w:rsidR="00AE72A0" w:rsidRPr="00E468F9" w:rsidRDefault="00AE72A0" w:rsidP="00AE72A0">
      <w:pPr>
        <w:rPr>
          <w:rFonts w:ascii="Times New Roman" w:hAnsi="Times New Roman" w:cs="Times New Roman"/>
          <w:sz w:val="24"/>
          <w:szCs w:val="24"/>
        </w:rPr>
      </w:pPr>
      <w:r w:rsidRPr="00E468F9">
        <w:rPr>
          <w:rFonts w:ascii="Times New Roman" w:hAnsi="Times New Roman" w:cs="Times New Roman"/>
          <w:sz w:val="24"/>
          <w:szCs w:val="24"/>
        </w:rPr>
        <w:t xml:space="preserve">DCELLS (2008). </w:t>
      </w:r>
      <w:r w:rsidRPr="00E468F9">
        <w:rPr>
          <w:rFonts w:ascii="Times New Roman" w:hAnsi="Times New Roman" w:cs="Times New Roman"/>
          <w:i/>
          <w:iCs/>
          <w:sz w:val="24"/>
          <w:szCs w:val="24"/>
        </w:rPr>
        <w:t>Education for Sustainable Development and Global Citizenship. Information for Teacher Trainees and New Teachers in Wales</w:t>
      </w:r>
      <w:r w:rsidRPr="00E468F9">
        <w:rPr>
          <w:rFonts w:ascii="Times New Roman" w:hAnsi="Times New Roman" w:cs="Times New Roman"/>
          <w:sz w:val="24"/>
          <w:szCs w:val="24"/>
        </w:rPr>
        <w:t>. Cardiff: Welsh Assembly Government.</w:t>
      </w:r>
    </w:p>
    <w:p w14:paraId="12F12A88" w14:textId="77777777" w:rsidR="00AE72A0" w:rsidRPr="00E468F9" w:rsidRDefault="00AE72A0" w:rsidP="00AE72A0">
      <w:pPr>
        <w:rPr>
          <w:rFonts w:ascii="Times New Roman" w:hAnsi="Times New Roman" w:cs="Times New Roman"/>
          <w:sz w:val="24"/>
          <w:szCs w:val="24"/>
        </w:rPr>
      </w:pPr>
      <w:r w:rsidRPr="00E468F9">
        <w:rPr>
          <w:rFonts w:ascii="Times New Roman" w:hAnsi="Times New Roman" w:cs="Times New Roman"/>
          <w:sz w:val="24"/>
          <w:szCs w:val="24"/>
        </w:rPr>
        <w:t xml:space="preserve">Donaldson. G. (2015). </w:t>
      </w:r>
      <w:r w:rsidRPr="00E468F9">
        <w:rPr>
          <w:rFonts w:ascii="Times New Roman" w:hAnsi="Times New Roman" w:cs="Times New Roman"/>
          <w:i/>
          <w:iCs/>
          <w:sz w:val="24"/>
          <w:szCs w:val="24"/>
        </w:rPr>
        <w:t xml:space="preserve">Successful Futures: Independent Review of Curriculum and Assessment Arrangements in Wales. </w:t>
      </w:r>
      <w:r w:rsidRPr="00E468F9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4" w:history="1">
        <w:r w:rsidRPr="00E468F9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https://gov.wales/sites/default/files/publications/2018-03/successful-futures.pdf</w:t>
        </w:r>
      </w:hyperlink>
      <w:r w:rsidRPr="00E468F9">
        <w:rPr>
          <w:rFonts w:ascii="Times New Roman" w:hAnsi="Times New Roman" w:cs="Times New Roman"/>
          <w:sz w:val="24"/>
          <w:szCs w:val="24"/>
        </w:rPr>
        <w:t xml:space="preserve"> (Accessed: 16 November 2020). </w:t>
      </w:r>
    </w:p>
    <w:p w14:paraId="48F95A54" w14:textId="77777777" w:rsidR="00AE72A0" w:rsidRPr="00DE50DB" w:rsidRDefault="00AE72A0" w:rsidP="00AE72A0">
      <w:pPr>
        <w:shd w:val="clear" w:color="auto" w:fill="FFFFFF"/>
        <w:rPr>
          <w:rFonts w:ascii="Times New Roman" w:hAnsi="Times New Roman" w:cs="Times New Roman"/>
          <w:color w:val="000000"/>
          <w:sz w:val="24"/>
          <w:szCs w:val="24"/>
        </w:rPr>
      </w:pPr>
      <w:r w:rsidRPr="00DE50DB">
        <w:rPr>
          <w:rFonts w:ascii="Times New Roman" w:hAnsi="Times New Roman" w:cs="Times New Roman"/>
          <w:sz w:val="24"/>
          <w:szCs w:val="24"/>
        </w:rPr>
        <w:t xml:space="preserve">Genovese, C, E. J. (2003). ‘Piaget, Pedagogy, and Evolutionary Psychology.’ </w:t>
      </w:r>
      <w:r w:rsidRPr="00DE50DB">
        <w:rPr>
          <w:rFonts w:ascii="Times New Roman" w:hAnsi="Times New Roman" w:cs="Times New Roman"/>
          <w:i/>
          <w:iCs/>
          <w:sz w:val="24"/>
          <w:szCs w:val="24"/>
        </w:rPr>
        <w:t>Evolutionary Psychology</w:t>
      </w:r>
      <w:r w:rsidRPr="00DE50DB">
        <w:rPr>
          <w:rFonts w:ascii="Times New Roman" w:hAnsi="Times New Roman" w:cs="Times New Roman"/>
          <w:sz w:val="24"/>
          <w:szCs w:val="24"/>
        </w:rPr>
        <w:t>, 1, pp. 127-137. D</w:t>
      </w:r>
      <w:r>
        <w:rPr>
          <w:rFonts w:ascii="Times New Roman" w:hAnsi="Times New Roman" w:cs="Times New Roman"/>
          <w:sz w:val="24"/>
          <w:szCs w:val="24"/>
        </w:rPr>
        <w:t>OI</w:t>
      </w:r>
      <w:r w:rsidRPr="00DE50DB">
        <w:rPr>
          <w:rFonts w:ascii="Times New Roman" w:hAnsi="Times New Roman" w:cs="Times New Roman"/>
          <w:sz w:val="24"/>
          <w:szCs w:val="24"/>
        </w:rPr>
        <w:t xml:space="preserve">: </w:t>
      </w:r>
      <w:hyperlink r:id="rId5" w:history="1">
        <w:r w:rsidRPr="00DE50DB">
          <w:rPr>
            <w:rStyle w:val="Hyperlink"/>
            <w:rFonts w:ascii="Times New Roman" w:hAnsi="Times New Roman" w:cs="Times New Roman"/>
            <w:color w:val="006ACC"/>
            <w:sz w:val="24"/>
            <w:szCs w:val="24"/>
          </w:rPr>
          <w:t>https://doi.org/10.1177/147470490300100109</w:t>
        </w:r>
      </w:hyperlink>
    </w:p>
    <w:p w14:paraId="210B27D4" w14:textId="77777777" w:rsidR="00AE72A0" w:rsidRPr="004616E2" w:rsidRDefault="00AE72A0" w:rsidP="00AE72A0">
      <w:pPr>
        <w:rPr>
          <w:rFonts w:ascii="Times New Roman" w:hAnsi="Times New Roman" w:cs="Times New Roman"/>
          <w:sz w:val="24"/>
          <w:szCs w:val="24"/>
        </w:rPr>
      </w:pPr>
      <w:r w:rsidRPr="004616E2">
        <w:rPr>
          <w:rFonts w:ascii="Times New Roman" w:hAnsi="Times New Roman" w:cs="Times New Roman"/>
          <w:sz w:val="24"/>
          <w:szCs w:val="24"/>
        </w:rPr>
        <w:t xml:space="preserve">John Muir Award. (2012). </w:t>
      </w:r>
      <w:r w:rsidRPr="004616E2">
        <w:rPr>
          <w:rFonts w:ascii="Times New Roman" w:hAnsi="Times New Roman" w:cs="Times New Roman"/>
          <w:i/>
          <w:iCs/>
          <w:sz w:val="24"/>
          <w:szCs w:val="24"/>
        </w:rPr>
        <w:t>Curriculum for Excellence and the John Muir Award</w:t>
      </w:r>
      <w:r w:rsidRPr="004616E2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6" w:history="1">
        <w:r w:rsidRPr="004616E2">
          <w:rPr>
            <w:rStyle w:val="Hyperlink"/>
            <w:rFonts w:ascii="Times New Roman" w:hAnsi="Times New Roman" w:cs="Times New Roman"/>
            <w:sz w:val="24"/>
            <w:szCs w:val="24"/>
          </w:rPr>
          <w:t>https://cairngorms.co.uk/wp-content/uploads/2015/04/Curriculum_for_Excellence_and_John_Muir_Award_Resource_2012.pdf</w:t>
        </w:r>
      </w:hyperlink>
      <w:r w:rsidRPr="004616E2">
        <w:rPr>
          <w:rFonts w:ascii="Times New Roman" w:hAnsi="Times New Roman" w:cs="Times New Roman"/>
          <w:sz w:val="24"/>
          <w:szCs w:val="24"/>
        </w:rPr>
        <w:t xml:space="preserve"> (Accessed: 23 November 2020). </w:t>
      </w:r>
    </w:p>
    <w:p w14:paraId="4403A54A" w14:textId="77777777" w:rsidR="00AE72A0" w:rsidRPr="00E468F9" w:rsidRDefault="00AE72A0" w:rsidP="00AE72A0">
      <w:pPr>
        <w:rPr>
          <w:rFonts w:ascii="Times New Roman" w:hAnsi="Times New Roman" w:cs="Times New Roman"/>
          <w:sz w:val="24"/>
          <w:szCs w:val="24"/>
        </w:rPr>
      </w:pPr>
      <w:r w:rsidRPr="00E468F9">
        <w:rPr>
          <w:rFonts w:ascii="Times New Roman" w:hAnsi="Times New Roman" w:cs="Times New Roman"/>
          <w:sz w:val="24"/>
          <w:szCs w:val="24"/>
        </w:rPr>
        <w:t xml:space="preserve">John Muir Award. (2014). </w:t>
      </w:r>
      <w:r w:rsidRPr="00E468F9">
        <w:rPr>
          <w:rFonts w:ascii="Times New Roman" w:hAnsi="Times New Roman" w:cs="Times New Roman"/>
          <w:i/>
          <w:iCs/>
          <w:sz w:val="24"/>
          <w:szCs w:val="24"/>
        </w:rPr>
        <w:t>The John Muir Award and the National Curriculum.</w:t>
      </w:r>
      <w:r w:rsidRPr="00E468F9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7" w:history="1">
        <w:r w:rsidRPr="00E468F9">
          <w:rPr>
            <w:rStyle w:val="Hyperlink"/>
            <w:rFonts w:ascii="Times New Roman" w:hAnsi="Times New Roman" w:cs="Times New Roman"/>
            <w:sz w:val="24"/>
            <w:szCs w:val="24"/>
          </w:rPr>
          <w:t>https://www.johnmuirtrust.org/assets/000/000/512/The_John_Muir_Award_and_the_National_Curriculum_original.pdf?1435768953</w:t>
        </w:r>
      </w:hyperlink>
      <w:r w:rsidRPr="00E468F9">
        <w:rPr>
          <w:rFonts w:ascii="Times New Roman" w:hAnsi="Times New Roman" w:cs="Times New Roman"/>
          <w:sz w:val="24"/>
          <w:szCs w:val="24"/>
        </w:rPr>
        <w:t xml:space="preserve"> (Accessed</w:t>
      </w:r>
      <w:r>
        <w:rPr>
          <w:rFonts w:ascii="Times New Roman" w:hAnsi="Times New Roman" w:cs="Times New Roman"/>
          <w:sz w:val="24"/>
          <w:szCs w:val="24"/>
        </w:rPr>
        <w:t>:</w:t>
      </w:r>
      <w:r w:rsidRPr="00E468F9">
        <w:rPr>
          <w:rFonts w:ascii="Times New Roman" w:hAnsi="Times New Roman" w:cs="Times New Roman"/>
          <w:sz w:val="24"/>
          <w:szCs w:val="24"/>
        </w:rPr>
        <w:t xml:space="preserve"> 16 November 2020). </w:t>
      </w:r>
    </w:p>
    <w:p w14:paraId="5AE8E757" w14:textId="77777777" w:rsidR="00AE72A0" w:rsidRPr="004616E2" w:rsidRDefault="00AE72A0" w:rsidP="00AE72A0">
      <w:pPr>
        <w:rPr>
          <w:rFonts w:ascii="Times New Roman" w:hAnsi="Times New Roman" w:cs="Times New Roman"/>
          <w:sz w:val="24"/>
          <w:szCs w:val="24"/>
        </w:rPr>
      </w:pPr>
      <w:r w:rsidRPr="004616E2">
        <w:rPr>
          <w:rFonts w:ascii="Times New Roman" w:hAnsi="Times New Roman" w:cs="Times New Roman"/>
          <w:sz w:val="24"/>
          <w:szCs w:val="24"/>
        </w:rPr>
        <w:t xml:space="preserve">John Muir Award. (2015). </w:t>
      </w:r>
      <w:r w:rsidRPr="004616E2">
        <w:rPr>
          <w:rFonts w:ascii="Times New Roman" w:hAnsi="Times New Roman" w:cs="Times New Roman"/>
          <w:i/>
          <w:iCs/>
          <w:sz w:val="24"/>
          <w:szCs w:val="24"/>
        </w:rPr>
        <w:t>John Muir Award: Information Handbook</w:t>
      </w:r>
      <w:r w:rsidRPr="004616E2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8" w:history="1">
        <w:r w:rsidRPr="004616E2">
          <w:rPr>
            <w:rStyle w:val="Hyperlink"/>
            <w:rFonts w:ascii="Times New Roman" w:hAnsi="Times New Roman" w:cs="Times New Roman"/>
            <w:sz w:val="24"/>
            <w:szCs w:val="24"/>
          </w:rPr>
          <w:t>https://learning.southdowns.gov.uk/wp-content/uploads/sites/2/2015/09/Award_Info_Handbook_original.pdf</w:t>
        </w:r>
      </w:hyperlink>
      <w:r w:rsidRPr="004616E2">
        <w:rPr>
          <w:rFonts w:ascii="Times New Roman" w:hAnsi="Times New Roman" w:cs="Times New Roman"/>
          <w:sz w:val="24"/>
          <w:szCs w:val="24"/>
        </w:rPr>
        <w:t xml:space="preserve"> (Accessed: 26 November 2020). </w:t>
      </w:r>
    </w:p>
    <w:p w14:paraId="33FFDE2E" w14:textId="77777777" w:rsidR="00AE72A0" w:rsidRPr="00E468F9" w:rsidRDefault="00AE72A0" w:rsidP="00AE72A0">
      <w:pPr>
        <w:rPr>
          <w:rFonts w:ascii="Times New Roman" w:hAnsi="Times New Roman" w:cs="Times New Roman"/>
          <w:sz w:val="24"/>
          <w:szCs w:val="24"/>
        </w:rPr>
      </w:pPr>
      <w:r w:rsidRPr="00E468F9">
        <w:rPr>
          <w:rFonts w:ascii="Times New Roman" w:hAnsi="Times New Roman" w:cs="Times New Roman"/>
          <w:sz w:val="24"/>
          <w:szCs w:val="24"/>
        </w:rPr>
        <w:t>John Muir Trust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E468F9">
        <w:rPr>
          <w:rFonts w:ascii="Times New Roman" w:hAnsi="Times New Roman" w:cs="Times New Roman"/>
          <w:sz w:val="24"/>
          <w:szCs w:val="24"/>
        </w:rPr>
        <w:t xml:space="preserve"> (2020). </w:t>
      </w:r>
      <w:r w:rsidRPr="00E468F9">
        <w:rPr>
          <w:rFonts w:ascii="Times New Roman" w:hAnsi="Times New Roman" w:cs="Times New Roman"/>
          <w:i/>
          <w:iCs/>
          <w:sz w:val="24"/>
          <w:szCs w:val="24"/>
        </w:rPr>
        <w:t>John Muir Award</w:t>
      </w:r>
      <w:r w:rsidRPr="00E468F9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9" w:history="1">
        <w:r w:rsidRPr="00E468F9">
          <w:rPr>
            <w:rStyle w:val="Hyperlink"/>
            <w:rFonts w:ascii="Times New Roman" w:hAnsi="Times New Roman" w:cs="Times New Roman"/>
            <w:sz w:val="24"/>
            <w:szCs w:val="24"/>
          </w:rPr>
          <w:t>https://www.johnmuirtrust.org/award-criteria-and-levels</w:t>
        </w:r>
      </w:hyperlink>
      <w:r w:rsidRPr="00E468F9">
        <w:rPr>
          <w:rFonts w:ascii="Times New Roman" w:hAnsi="Times New Roman" w:cs="Times New Roman"/>
          <w:sz w:val="24"/>
          <w:szCs w:val="24"/>
        </w:rPr>
        <w:t xml:space="preserve"> (Accessed: 17 November 2020). </w:t>
      </w:r>
    </w:p>
    <w:p w14:paraId="79FB61ED" w14:textId="77777777" w:rsidR="00AE72A0" w:rsidRPr="00E468F9" w:rsidRDefault="00AE72A0" w:rsidP="00AE72A0">
      <w:pPr>
        <w:pStyle w:val="Heading1"/>
        <w:shd w:val="clear" w:color="auto" w:fill="FFFFFF"/>
        <w:spacing w:before="0" w:after="105" w:line="360" w:lineRule="atLeast"/>
        <w:rPr>
          <w:rFonts w:ascii="Times New Roman" w:hAnsi="Times New Roman" w:cs="Times New Roman"/>
          <w:sz w:val="24"/>
          <w:szCs w:val="24"/>
        </w:rPr>
      </w:pPr>
      <w:r w:rsidRPr="00E468F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Lewis. M., &amp; Andrews. D. (2004). ‘Building sustainable futures: emerging understandings of the significant contribution of the professional learning community.’ </w:t>
      </w:r>
      <w:r w:rsidRPr="00E468F9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Improving Schools</w:t>
      </w:r>
      <w:r w:rsidRPr="00E468F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7(9), pp. </w:t>
      </w:r>
      <w:r w:rsidRPr="00E468F9">
        <w:rPr>
          <w:rFonts w:ascii="Times New Roman" w:hAnsi="Times New Roman" w:cs="Times New Roman"/>
          <w:color w:val="auto"/>
          <w:sz w:val="24"/>
          <w:szCs w:val="24"/>
        </w:rPr>
        <w:t>129–150. D</w:t>
      </w:r>
      <w:r>
        <w:rPr>
          <w:rFonts w:ascii="Times New Roman" w:hAnsi="Times New Roman" w:cs="Times New Roman"/>
          <w:color w:val="auto"/>
          <w:sz w:val="24"/>
          <w:szCs w:val="24"/>
        </w:rPr>
        <w:t>OI</w:t>
      </w:r>
      <w:r w:rsidRPr="00E468F9">
        <w:rPr>
          <w:rFonts w:ascii="Times New Roman" w:hAnsi="Times New Roman" w:cs="Times New Roman"/>
          <w:color w:val="auto"/>
          <w:sz w:val="24"/>
          <w:szCs w:val="24"/>
        </w:rPr>
        <w:t xml:space="preserve">: </w:t>
      </w:r>
      <w:hyperlink r:id="rId10" w:history="1">
        <w:r w:rsidRPr="00E468F9">
          <w:rPr>
            <w:rStyle w:val="Hyperlink"/>
            <w:rFonts w:ascii="Times New Roman" w:hAnsi="Times New Roman" w:cs="Times New Roman"/>
            <w:color w:val="006ACC"/>
            <w:sz w:val="24"/>
            <w:szCs w:val="24"/>
            <w:shd w:val="clear" w:color="auto" w:fill="FFFFFF"/>
          </w:rPr>
          <w:t>https://doi.org/10.1177/1365480204047345</w:t>
        </w:r>
      </w:hyperlink>
      <w:r w:rsidRPr="00E468F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BE8AB6C" w14:textId="77777777" w:rsidR="00AE72A0" w:rsidRPr="00E468F9" w:rsidRDefault="00AE72A0" w:rsidP="00AE72A0">
      <w:pPr>
        <w:rPr>
          <w:rFonts w:ascii="Times New Roman" w:hAnsi="Times New Roman" w:cs="Times New Roman"/>
          <w:sz w:val="24"/>
          <w:szCs w:val="24"/>
        </w:rPr>
      </w:pPr>
      <w:r w:rsidRPr="00E468F9">
        <w:rPr>
          <w:rFonts w:ascii="Times New Roman" w:hAnsi="Times New Roman" w:cs="Times New Roman"/>
          <w:sz w:val="24"/>
          <w:szCs w:val="24"/>
        </w:rPr>
        <w:t xml:space="preserve">National Assembly for Wales. (2000). </w:t>
      </w:r>
      <w:r w:rsidRPr="00E468F9">
        <w:rPr>
          <w:rFonts w:ascii="Times New Roman" w:hAnsi="Times New Roman" w:cs="Times New Roman"/>
          <w:i/>
          <w:iCs/>
          <w:sz w:val="24"/>
          <w:szCs w:val="24"/>
        </w:rPr>
        <w:t>Learning to Live Differently: The Sustainable Development Scheme of the National Assembly for Wales.</w:t>
      </w:r>
      <w:r w:rsidRPr="00E468F9">
        <w:rPr>
          <w:rFonts w:ascii="Times New Roman" w:hAnsi="Times New Roman" w:cs="Times New Roman"/>
          <w:sz w:val="24"/>
          <w:szCs w:val="24"/>
        </w:rPr>
        <w:t xml:space="preserve"> Cardiff: National Assembly for Wales.</w:t>
      </w:r>
    </w:p>
    <w:p w14:paraId="68051E7B" w14:textId="77777777" w:rsidR="00AE72A0" w:rsidRPr="004616E2" w:rsidRDefault="00AE72A0" w:rsidP="00AE72A0">
      <w:pPr>
        <w:rPr>
          <w:rFonts w:ascii="Times New Roman" w:hAnsi="Times New Roman" w:cs="Times New Roman"/>
          <w:sz w:val="24"/>
          <w:szCs w:val="24"/>
        </w:rPr>
      </w:pPr>
      <w:r w:rsidRPr="004616E2">
        <w:rPr>
          <w:rFonts w:ascii="Times New Roman" w:hAnsi="Times New Roman" w:cs="Times New Roman"/>
          <w:sz w:val="24"/>
          <w:szCs w:val="24"/>
        </w:rPr>
        <w:t xml:space="preserve">Natural England. (2016). </w:t>
      </w:r>
      <w:r w:rsidRPr="004616E2">
        <w:rPr>
          <w:rFonts w:ascii="Times New Roman" w:hAnsi="Times New Roman" w:cs="Times New Roman"/>
          <w:i/>
          <w:iCs/>
          <w:sz w:val="24"/>
          <w:szCs w:val="24"/>
        </w:rPr>
        <w:t>Links between natural environments and learning: evidence briefing.</w:t>
      </w:r>
      <w:r w:rsidRPr="004616E2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1" w:history="1">
        <w:r w:rsidRPr="004616E2">
          <w:rPr>
            <w:rStyle w:val="Hyperlink"/>
            <w:rFonts w:ascii="Times New Roman" w:hAnsi="Times New Roman" w:cs="Times New Roman"/>
            <w:sz w:val="24"/>
            <w:szCs w:val="24"/>
          </w:rPr>
          <w:t>file:///C:/Users/ss-az/Downloads/EIN017_edition_1.pdf</w:t>
        </w:r>
      </w:hyperlink>
      <w:r w:rsidRPr="004616E2">
        <w:rPr>
          <w:rFonts w:ascii="Times New Roman" w:hAnsi="Times New Roman" w:cs="Times New Roman"/>
          <w:sz w:val="24"/>
          <w:szCs w:val="24"/>
        </w:rPr>
        <w:t xml:space="preserve"> (Accessed: 23 November 2020). </w:t>
      </w:r>
    </w:p>
    <w:p w14:paraId="276F4321" w14:textId="77777777" w:rsidR="00AE72A0" w:rsidRPr="00E468F9" w:rsidRDefault="00AE72A0" w:rsidP="00AE72A0">
      <w:pPr>
        <w:rPr>
          <w:rStyle w:val="nlmpublisher-name"/>
          <w:rFonts w:ascii="Times New Roman" w:hAnsi="Times New Roman" w:cs="Times New Roman"/>
          <w:sz w:val="24"/>
          <w:szCs w:val="24"/>
          <w:shd w:val="clear" w:color="auto" w:fill="FFFFFF"/>
        </w:rPr>
      </w:pPr>
      <w:r w:rsidRPr="00E468F9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Pinker, S. (</w:t>
      </w:r>
      <w:r w:rsidRPr="00E468F9">
        <w:rPr>
          <w:rStyle w:val="nlmyear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2002</w:t>
      </w:r>
      <w:r w:rsidRPr="00E468F9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). </w:t>
      </w:r>
      <w:r w:rsidRPr="00DE50DB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FFFFF"/>
        </w:rPr>
        <w:t>The blank slate: The modern denial of human nature</w:t>
      </w:r>
      <w:r w:rsidRPr="00E468F9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. </w:t>
      </w:r>
      <w:r w:rsidRPr="00E468F9">
        <w:rPr>
          <w:rStyle w:val="nlmpublisher-loc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New York</w:t>
      </w:r>
      <w:r w:rsidRPr="00E468F9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: </w:t>
      </w:r>
      <w:r w:rsidRPr="00E468F9">
        <w:rPr>
          <w:rStyle w:val="nlmpublisher-name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Viking</w:t>
      </w:r>
    </w:p>
    <w:p w14:paraId="726F18C9" w14:textId="77777777" w:rsidR="00AE72A0" w:rsidRPr="004616E2" w:rsidRDefault="00AE72A0" w:rsidP="00AE72A0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4616E2">
        <w:rPr>
          <w:rFonts w:ascii="Times New Roman" w:hAnsi="Times New Roman" w:cs="Times New Roman"/>
          <w:sz w:val="24"/>
          <w:szCs w:val="24"/>
          <w:shd w:val="clear" w:color="auto" w:fill="FFFFFF"/>
        </w:rPr>
        <w:t>Tinney, G., &amp; Hirst, N. (2018) Early Childhood Education for Sustainability Within Wales in Boyd, D, Hirst, N.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, &amp;</w:t>
      </w:r>
      <w:r w:rsidRPr="004616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Siraj-Blatchford, J.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(ed.)</w:t>
      </w:r>
      <w:r w:rsidRPr="004616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4616E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Understanding sustainability in early childhood education</w:t>
      </w:r>
      <w:r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: </w:t>
      </w:r>
      <w:r w:rsidRPr="004616E2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case studies and approaches from across the UK.</w:t>
      </w:r>
      <w:r w:rsidRPr="004616E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Abingdon: Routledge </w:t>
      </w:r>
    </w:p>
    <w:p w14:paraId="2B16C205" w14:textId="77777777" w:rsidR="00AE72A0" w:rsidRPr="00E468F9" w:rsidRDefault="00AE72A0" w:rsidP="00AE72A0">
      <w:pPr>
        <w:rPr>
          <w:rFonts w:ascii="Times New Roman" w:hAnsi="Times New Roman" w:cs="Times New Roman"/>
          <w:sz w:val="24"/>
          <w:szCs w:val="24"/>
        </w:rPr>
      </w:pPr>
      <w:r w:rsidRPr="00E468F9">
        <w:rPr>
          <w:rFonts w:ascii="Times New Roman" w:hAnsi="Times New Roman" w:cs="Times New Roman"/>
          <w:sz w:val="24"/>
          <w:szCs w:val="24"/>
        </w:rPr>
        <w:lastRenderedPageBreak/>
        <w:t xml:space="preserve">Tinney.G., &amp; Merriman. E. (2018). ‘Early Years Education and Education for Sustainable Development and Global Citizenship (ESDGC) - Two Sides of the Same Coin?’ </w:t>
      </w:r>
      <w:r w:rsidRPr="00E468F9">
        <w:rPr>
          <w:rFonts w:ascii="Times New Roman" w:hAnsi="Times New Roman" w:cs="Times New Roman"/>
          <w:i/>
          <w:iCs/>
          <w:sz w:val="24"/>
          <w:szCs w:val="24"/>
        </w:rPr>
        <w:t>Wales Journal of Learning and Teaching in Higher Education</w:t>
      </w:r>
      <w:r w:rsidRPr="00E468F9">
        <w:rPr>
          <w:rFonts w:ascii="Times New Roman" w:hAnsi="Times New Roman" w:cs="Times New Roman"/>
          <w:sz w:val="24"/>
          <w:szCs w:val="24"/>
        </w:rPr>
        <w:t xml:space="preserve">, 1(1), pp 71-76. Available at: </w:t>
      </w:r>
      <w:hyperlink r:id="rId12" w:history="1">
        <w:r w:rsidRPr="00E468F9">
          <w:rPr>
            <w:rStyle w:val="Hyperlink"/>
            <w:rFonts w:ascii="Times New Roman" w:hAnsi="Times New Roman" w:cs="Times New Roman"/>
            <w:sz w:val="24"/>
            <w:szCs w:val="24"/>
          </w:rPr>
          <w:t>https://www.uwtsd.ac.uk/media/uwtsd-website/content-assets/documents/enhancement-unit/wales-journal/71-76-Tinney-and-Merriman.pdf</w:t>
        </w:r>
      </w:hyperlink>
      <w:r w:rsidRPr="00E468F9">
        <w:rPr>
          <w:rFonts w:ascii="Times New Roman" w:hAnsi="Times New Roman" w:cs="Times New Roman"/>
          <w:sz w:val="24"/>
          <w:szCs w:val="24"/>
        </w:rPr>
        <w:t xml:space="preserve"> (Accessed: 16 November 2020). </w:t>
      </w:r>
    </w:p>
    <w:p w14:paraId="231DFBFB" w14:textId="77777777" w:rsidR="00AE72A0" w:rsidRPr="00E468F9" w:rsidRDefault="00AE72A0" w:rsidP="00AE72A0">
      <w:pPr>
        <w:rPr>
          <w:rFonts w:ascii="Times New Roman" w:hAnsi="Times New Roman" w:cs="Times New Roman"/>
          <w:sz w:val="24"/>
          <w:szCs w:val="24"/>
        </w:rPr>
      </w:pPr>
      <w:r w:rsidRPr="00E468F9">
        <w:rPr>
          <w:rFonts w:ascii="Times New Roman" w:hAnsi="Times New Roman" w:cs="Times New Roman"/>
          <w:sz w:val="24"/>
          <w:szCs w:val="24"/>
        </w:rPr>
        <w:t xml:space="preserve">UNRC (2020). </w:t>
      </w:r>
      <w:r w:rsidRPr="00E468F9">
        <w:rPr>
          <w:rFonts w:ascii="Times New Roman" w:hAnsi="Times New Roman" w:cs="Times New Roman"/>
          <w:i/>
          <w:iCs/>
          <w:sz w:val="24"/>
          <w:szCs w:val="24"/>
        </w:rPr>
        <w:t>The Right to Education: Introducing Articles 28 and 29</w:t>
      </w:r>
      <w:r w:rsidRPr="00E468F9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3" w:history="1">
        <w:r w:rsidRPr="00E468F9">
          <w:rPr>
            <w:rStyle w:val="Hyperlink"/>
            <w:rFonts w:ascii="Times New Roman" w:hAnsi="Times New Roman" w:cs="Times New Roman"/>
            <w:sz w:val="24"/>
            <w:szCs w:val="24"/>
          </w:rPr>
          <w:t>https://www.unicef.org.uk/rights-respecting-schools/the-right-to-education/</w:t>
        </w:r>
      </w:hyperlink>
      <w:r w:rsidRPr="00E468F9">
        <w:rPr>
          <w:rFonts w:ascii="Times New Roman" w:hAnsi="Times New Roman" w:cs="Times New Roman"/>
          <w:sz w:val="24"/>
          <w:szCs w:val="24"/>
        </w:rPr>
        <w:t xml:space="preserve"> (Accessed: 22 November 2020). </w:t>
      </w:r>
    </w:p>
    <w:p w14:paraId="50588E92" w14:textId="77777777" w:rsidR="00AE72A0" w:rsidRPr="00DE50DB" w:rsidRDefault="00AE72A0" w:rsidP="00AE72A0">
      <w:pPr>
        <w:rPr>
          <w:rFonts w:ascii="Times New Roman" w:hAnsi="Times New Roman" w:cs="Times New Roman"/>
          <w:sz w:val="24"/>
          <w:szCs w:val="24"/>
        </w:rPr>
      </w:pPr>
      <w:r w:rsidRPr="00E468F9">
        <w:rPr>
          <w:rFonts w:ascii="Times New Roman" w:hAnsi="Times New Roman" w:cs="Times New Roman"/>
          <w:sz w:val="24"/>
          <w:szCs w:val="24"/>
          <w:shd w:val="clear" w:color="auto" w:fill="FFFFFF"/>
        </w:rPr>
        <w:t>Waal, F. D. (2010). </w:t>
      </w:r>
      <w:hyperlink r:id="rId14" w:history="1">
        <w:r w:rsidRPr="00DE50DB">
          <w:rPr>
            <w:rFonts w:ascii="Times New Roman" w:hAnsi="Times New Roman" w:cs="Times New Roman"/>
            <w:i/>
            <w:iCs/>
            <w:sz w:val="24"/>
            <w:szCs w:val="24"/>
            <w:shd w:val="clear" w:color="auto" w:fill="FFFFFF"/>
          </w:rPr>
          <w:t>The Age of Empathy: Nature’s Lessons for a Kinder Society</w:t>
        </w:r>
      </w:hyperlink>
      <w:r w:rsidRPr="00DE50D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.</w:t>
      </w:r>
      <w:r w:rsidRPr="00DE50DB">
        <w:rPr>
          <w:rFonts w:ascii="Times New Roman" w:hAnsi="Times New Roman" w:cs="Times New Roman"/>
          <w:sz w:val="24"/>
          <w:szCs w:val="24"/>
          <w:shd w:val="clear" w:color="auto" w:fill="FFFFFF"/>
        </w:rPr>
        <w:t> NYC, NY: Broadway Books.</w:t>
      </w:r>
    </w:p>
    <w:p w14:paraId="70624E54" w14:textId="77777777" w:rsidR="00AE72A0" w:rsidRPr="00E468F9" w:rsidRDefault="00AE72A0" w:rsidP="00AE72A0">
      <w:pPr>
        <w:rPr>
          <w:rFonts w:ascii="Times New Roman" w:hAnsi="Times New Roman" w:cs="Times New Roman"/>
          <w:sz w:val="24"/>
          <w:szCs w:val="24"/>
        </w:rPr>
      </w:pPr>
      <w:r w:rsidRPr="00E468F9">
        <w:rPr>
          <w:rFonts w:ascii="Times New Roman" w:hAnsi="Times New Roman" w:cs="Times New Roman"/>
          <w:sz w:val="24"/>
          <w:szCs w:val="24"/>
        </w:rPr>
        <w:t xml:space="preserve">Welsh Assembly Government. (2008). </w:t>
      </w:r>
      <w:r w:rsidRPr="00E468F9">
        <w:rPr>
          <w:rFonts w:ascii="Times New Roman" w:hAnsi="Times New Roman" w:cs="Times New Roman"/>
          <w:i/>
          <w:iCs/>
          <w:sz w:val="24"/>
          <w:szCs w:val="24"/>
        </w:rPr>
        <w:t>Education for Sustainable Development and Global Citizenship A Common Understanding for Schools.</w:t>
      </w:r>
      <w:r w:rsidRPr="00E468F9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5" w:history="1">
        <w:r w:rsidRPr="00E468F9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https://hwb.gov.wales/api/storage/eaf467e6-30fe-45c9-93ef-cb30f31f1c90/common-understanding-for-school.pdf</w:t>
        </w:r>
      </w:hyperlink>
      <w:r w:rsidRPr="00E468F9">
        <w:rPr>
          <w:rFonts w:ascii="Times New Roman" w:hAnsi="Times New Roman" w:cs="Times New Roman"/>
          <w:sz w:val="24"/>
          <w:szCs w:val="24"/>
        </w:rPr>
        <w:t xml:space="preserve"> (Accessed: 25 November 2020)</w:t>
      </w:r>
    </w:p>
    <w:p w14:paraId="31676434" w14:textId="77777777" w:rsidR="006B5E4D" w:rsidRDefault="000846D2"/>
    <w:sectPr w:rsidR="006B5E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oNotDisplayPageBoundarie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72A0"/>
    <w:rsid w:val="000846D2"/>
    <w:rsid w:val="0061019C"/>
    <w:rsid w:val="00A20694"/>
    <w:rsid w:val="00AE72A0"/>
    <w:rsid w:val="00E528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890987"/>
  <w15:chartTrackingRefBased/>
  <w15:docId w15:val="{F0109EED-2EC1-4499-9F6C-F65FA1009A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E72A0"/>
  </w:style>
  <w:style w:type="paragraph" w:styleId="Heading1">
    <w:name w:val="heading 1"/>
    <w:basedOn w:val="Normal"/>
    <w:next w:val="Normal"/>
    <w:link w:val="Heading1Char"/>
    <w:uiPriority w:val="9"/>
    <w:qFormat/>
    <w:rsid w:val="00AE72A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E72A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AE72A0"/>
    <w:rPr>
      <w:color w:val="0563C1" w:themeColor="hyperlink"/>
      <w:u w:val="single"/>
    </w:rPr>
  </w:style>
  <w:style w:type="character" w:customStyle="1" w:styleId="nlmyear">
    <w:name w:val="nlm_year"/>
    <w:basedOn w:val="DefaultParagraphFont"/>
    <w:rsid w:val="00AE72A0"/>
  </w:style>
  <w:style w:type="character" w:customStyle="1" w:styleId="nlmpublisher-loc">
    <w:name w:val="nlm_publisher-loc"/>
    <w:basedOn w:val="DefaultParagraphFont"/>
    <w:rsid w:val="00AE72A0"/>
  </w:style>
  <w:style w:type="character" w:customStyle="1" w:styleId="nlmpublisher-name">
    <w:name w:val="nlm_publisher-name"/>
    <w:basedOn w:val="DefaultParagraphFont"/>
    <w:rsid w:val="00AE72A0"/>
  </w:style>
  <w:style w:type="character" w:styleId="FollowedHyperlink">
    <w:name w:val="FollowedHyperlink"/>
    <w:basedOn w:val="DefaultParagraphFont"/>
    <w:uiPriority w:val="99"/>
    <w:semiHidden/>
    <w:unhideWhenUsed/>
    <w:rsid w:val="00AE72A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earning.southdowns.gov.uk/wp-content/uploads/sites/2/2015/09/Award_Info_Handbook_original.pdf" TargetMode="External"/><Relationship Id="rId13" Type="http://schemas.openxmlformats.org/officeDocument/2006/relationships/hyperlink" Target="https://www.unicef.org.uk/rights-respecting-schools/the-right-to-education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johnmuirtrust.org/assets/000/000/512/The_John_Muir_Award_and_the_National_Curriculum_original.pdf?1435768953" TargetMode="External"/><Relationship Id="rId12" Type="http://schemas.openxmlformats.org/officeDocument/2006/relationships/hyperlink" Target="https://www.uwtsd.ac.uk/media/uwtsd-website/content-assets/documents/enhancement-unit/wales-journal/71-76-Tinney-and-Merriman.pdf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cairngorms.co.uk/wp-content/uploads/2015/04/Curriculum_for_Excellence_and_John_Muir_Award_Resource_2012.pdf" TargetMode="External"/><Relationship Id="rId11" Type="http://schemas.openxmlformats.org/officeDocument/2006/relationships/hyperlink" Target="file:///C:/Users/ss-az/Downloads/EIN017_edition_1.pdf" TargetMode="External"/><Relationship Id="rId5" Type="http://schemas.openxmlformats.org/officeDocument/2006/relationships/hyperlink" Target="https://doi.org/10.1177%2F147470490300100109" TargetMode="External"/><Relationship Id="rId15" Type="http://schemas.openxmlformats.org/officeDocument/2006/relationships/hyperlink" Target="https://hwb.gov.wales/api/storage/eaf467e6-30fe-45c9-93ef-cb30f31f1c90/common-understanding-for-school.pdf" TargetMode="External"/><Relationship Id="rId10" Type="http://schemas.openxmlformats.org/officeDocument/2006/relationships/hyperlink" Target="https://doi.org/10.1177%2F1365480204047345" TargetMode="External"/><Relationship Id="rId4" Type="http://schemas.openxmlformats.org/officeDocument/2006/relationships/hyperlink" Target="https://gov.wales/sites/default/files/publications/2018-03/successful-futures.pdf" TargetMode="External"/><Relationship Id="rId9" Type="http://schemas.openxmlformats.org/officeDocument/2006/relationships/hyperlink" Target="https://www.johnmuirtrust.org/award-criteria-and-levels" TargetMode="External"/><Relationship Id="rId14" Type="http://schemas.openxmlformats.org/officeDocument/2006/relationships/hyperlink" Target="http://www.amazon.com/The-Age-Empathy-Natures-Lessons/dp/030740777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705</Words>
  <Characters>4025</Characters>
  <Application>Microsoft Office Word</Application>
  <DocSecurity>0</DocSecurity>
  <Lines>33</Lines>
  <Paragraphs>9</Paragraphs>
  <ScaleCrop>false</ScaleCrop>
  <Company>University of Wales Trinity Saint David</Company>
  <LinksUpToDate>false</LinksUpToDate>
  <CharactersWithSpaces>4721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Afifa Zaman</dc:creator>
  <cp:keywords/>
  <dc:description/>
  <cp:lastModifiedBy>Cerimarie Jones (1806930)</cp:lastModifiedBy>
  <cp:revision>2</cp:revision>
  <dcterms:created xsi:type="dcterms:W3CDTF">2020-12-03T10:03:00Z</dcterms:created>
  <dcterms:modified xsi:type="dcterms:W3CDTF">2020-12-03T10:03:00Z</dcterms:modified>
</cp:coreProperties>
</file>