
<file path=[Content_Types].xml><?xml version="1.0" encoding="utf-8"?>
<Types xmlns="http://schemas.openxmlformats.org/package/2006/content-types">
  <Default Extension="xml" ContentType="application/xml"/>
  <Default Extension="jpeg" ContentType="image/jpe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Arial" w:hAnsi="Arial" w:cs="Arial"/>
          <w:b/>
          <w:sz w:val="40"/>
        </w:rPr>
      </w:pPr>
      <w:r>
        <w:rPr>
          <w:rFonts w:ascii="Arial" w:hAnsi="Arial" w:cs="Arial"/>
          <w:b/>
          <w:sz w:val="72"/>
        </w:rPr>
        <w:t>Research Proposal</w:t>
      </w:r>
    </w:p>
    <w:p>
      <w:pPr>
        <w:spacing w:line="360" w:lineRule="auto"/>
        <w:jc w:val="center"/>
        <w:rPr>
          <w:rFonts w:ascii="Arial" w:hAnsi="Arial" w:cs="Arial"/>
          <w:b/>
          <w:sz w:val="40"/>
        </w:rPr>
      </w:pPr>
    </w:p>
    <w:p>
      <w:pPr>
        <w:spacing w:line="360" w:lineRule="auto"/>
        <w:jc w:val="center"/>
        <w:rPr>
          <w:rFonts w:ascii="Arial" w:hAnsi="Arial" w:cs="Arial"/>
          <w:b/>
          <w:sz w:val="40"/>
        </w:rPr>
      </w:pPr>
    </w:p>
    <w:p>
      <w:pPr>
        <w:spacing w:line="360" w:lineRule="auto"/>
        <w:jc w:val="center"/>
        <w:rPr>
          <w:rFonts w:ascii="Arial" w:hAnsi="Arial" w:cs="Arial"/>
          <w:b/>
          <w:sz w:val="36"/>
        </w:rPr>
      </w:pPr>
      <w:r>
        <w:rPr>
          <w:rFonts w:ascii="Arial" w:hAnsi="Arial" w:cs="Arial"/>
          <w:b/>
          <w:sz w:val="36"/>
        </w:rPr>
        <w:t>An Investigation into the Socio-cultural Impacts of Small-scale, Independent Trade Events.</w:t>
      </w:r>
    </w:p>
    <w:p>
      <w:pPr>
        <w:spacing w:line="360" w:lineRule="auto"/>
        <w:jc w:val="center"/>
        <w:rPr>
          <w:rFonts w:ascii="Arial" w:hAnsi="Arial" w:cs="Arial"/>
          <w:b/>
          <w:sz w:val="40"/>
        </w:rPr>
      </w:pPr>
    </w:p>
    <w:p>
      <w:pPr>
        <w:spacing w:line="360" w:lineRule="auto"/>
        <w:jc w:val="center"/>
        <w:rPr>
          <w:rFonts w:ascii="Arial" w:hAnsi="Arial" w:cs="Arial"/>
          <w:b/>
          <w:sz w:val="40"/>
        </w:rPr>
      </w:pPr>
    </w:p>
    <w:p>
      <w:pPr>
        <w:spacing w:line="360" w:lineRule="auto"/>
        <w:jc w:val="center"/>
        <w:rPr>
          <w:rFonts w:hint="default" w:ascii="Arial" w:hAnsi="Arial" w:cs="Arial" w:eastAsiaTheme="minorEastAsia"/>
          <w:b/>
          <w:sz w:val="36"/>
          <w:lang w:val="en-US" w:eastAsia="zh-CN"/>
        </w:rPr>
      </w:pPr>
      <w:r>
        <w:rPr>
          <w:rFonts w:hint="eastAsia" w:cs="Arial"/>
          <w:b/>
          <w:sz w:val="36"/>
          <w:lang w:val="en-US" w:eastAsia="zh-CN"/>
        </w:rPr>
        <w:t>Mengqi Yu</w:t>
      </w:r>
      <w:r>
        <w:rPr>
          <w:rFonts w:ascii="Arial" w:hAnsi="Arial" w:cs="Arial"/>
          <w:b/>
          <w:sz w:val="36"/>
        </w:rPr>
        <w:t xml:space="preserve"> – </w:t>
      </w:r>
      <w:r>
        <w:rPr>
          <w:rFonts w:hint="eastAsia" w:cs="Arial"/>
          <w:b/>
          <w:sz w:val="36"/>
          <w:lang w:val="en-US" w:eastAsia="zh-CN"/>
        </w:rPr>
        <w:t>2005858</w:t>
      </w:r>
    </w:p>
    <w:p>
      <w:pPr>
        <w:spacing w:line="360" w:lineRule="auto"/>
        <w:jc w:val="center"/>
        <w:rPr>
          <w:rFonts w:ascii="Arial" w:hAnsi="Arial" w:cs="Arial"/>
          <w:b/>
          <w:sz w:val="36"/>
        </w:rPr>
      </w:pPr>
      <w:r>
        <w:rPr>
          <w:rFonts w:ascii="Arial" w:hAnsi="Arial" w:cs="Arial"/>
          <w:b/>
          <w:sz w:val="36"/>
        </w:rPr>
        <w:t>University of Wales Trinity Saint David</w:t>
      </w:r>
    </w:p>
    <w:p>
      <w:pPr>
        <w:spacing w:line="360" w:lineRule="auto"/>
        <w:jc w:val="center"/>
        <w:rPr>
          <w:rFonts w:ascii="Arial" w:hAnsi="Arial" w:cs="Arial"/>
          <w:b/>
          <w:sz w:val="36"/>
        </w:rPr>
      </w:pPr>
      <w:r>
        <w:rPr>
          <w:rFonts w:ascii="Arial" w:hAnsi="Arial" w:cs="Arial"/>
          <w:b/>
          <w:sz w:val="36"/>
        </w:rPr>
        <w:t xml:space="preserve">BA </w:t>
      </w:r>
      <w:r>
        <w:rPr>
          <w:rFonts w:hint="eastAsia" w:cs="Arial"/>
          <w:b/>
          <w:sz w:val="36"/>
          <w:lang w:val="en-US" w:eastAsia="zh-CN"/>
        </w:rPr>
        <w:t xml:space="preserve">International </w:t>
      </w:r>
      <w:r>
        <w:rPr>
          <w:rFonts w:ascii="Arial" w:hAnsi="Arial" w:cs="Arial"/>
          <w:b/>
          <w:sz w:val="36"/>
        </w:rPr>
        <w:t>Management</w:t>
      </w:r>
    </w:p>
    <w:p>
      <w:pPr>
        <w:spacing w:line="360" w:lineRule="auto"/>
        <w:jc w:val="center"/>
        <w:rPr>
          <w:rFonts w:ascii="Arial" w:hAnsi="Arial" w:cs="Arial"/>
          <w:b/>
          <w:sz w:val="40"/>
        </w:rPr>
      </w:pPr>
    </w:p>
    <w:p>
      <w:pPr>
        <w:spacing w:line="360" w:lineRule="auto"/>
        <w:jc w:val="both"/>
        <w:rPr>
          <w:rFonts w:ascii="Arial" w:hAnsi="Arial" w:cs="Arial"/>
          <w:b/>
          <w:sz w:val="40"/>
        </w:rPr>
      </w:pPr>
    </w:p>
    <w:p>
      <w:pPr>
        <w:spacing w:line="360" w:lineRule="auto"/>
        <w:jc w:val="center"/>
        <w:rPr>
          <w:rFonts w:ascii="Arial" w:hAnsi="Arial" w:cs="Arial"/>
          <w:b/>
          <w:sz w:val="40"/>
        </w:rPr>
      </w:pPr>
      <w:r>
        <w:rPr>
          <w:rFonts w:ascii="Arial" w:hAnsi="Arial" w:cs="Arial"/>
          <w:b/>
          <w:sz w:val="40"/>
          <w:lang w:eastAsia="en-GB"/>
        </w:rPr>
        <w:drawing>
          <wp:inline distT="0" distB="0" distL="0" distR="0">
            <wp:extent cx="3577590" cy="1431925"/>
            <wp:effectExtent l="0" t="0" r="381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p>
      <w:pPr>
        <w:pStyle w:val="15"/>
        <w:numPr>
          <w:numId w:val="0"/>
        </w:numPr>
        <w:spacing w:line="360" w:lineRule="auto"/>
        <w:ind w:left="360" w:leftChars="0"/>
        <w:rPr>
          <w:rFonts w:ascii="Arial" w:hAnsi="Arial" w:cs="Arial"/>
          <w:b/>
          <w:sz w:val="28"/>
          <w:u w:val="single"/>
        </w:rPr>
      </w:pPr>
    </w:p>
    <w:p>
      <w:pPr>
        <w:pStyle w:val="15"/>
        <w:numPr>
          <w:numId w:val="0"/>
        </w:numPr>
        <w:spacing w:line="360" w:lineRule="auto"/>
        <w:ind w:left="360" w:leftChars="0"/>
        <w:rPr>
          <w:rFonts w:ascii="Arial" w:hAnsi="Arial" w:cs="Arial"/>
          <w:b/>
          <w:sz w:val="28"/>
          <w:u w:val="single"/>
        </w:rPr>
      </w:pPr>
    </w:p>
    <w:p>
      <w:pPr>
        <w:pStyle w:val="15"/>
        <w:numPr>
          <w:numId w:val="0"/>
        </w:numPr>
        <w:spacing w:line="360" w:lineRule="auto"/>
        <w:ind w:left="360" w:leftChars="0"/>
        <w:rPr>
          <w:rFonts w:ascii="Arial" w:hAnsi="Arial" w:cs="Arial"/>
          <w:b/>
          <w:sz w:val="28"/>
          <w:u w:val="single"/>
        </w:rPr>
      </w:pPr>
    </w:p>
    <w:p>
      <w:pPr>
        <w:pStyle w:val="15"/>
        <w:numPr>
          <w:numId w:val="0"/>
        </w:numPr>
        <w:spacing w:line="360" w:lineRule="auto"/>
        <w:ind w:left="360" w:leftChars="0"/>
        <w:rPr>
          <w:rFonts w:ascii="Arial" w:hAnsi="Arial" w:cs="Arial"/>
          <w:b/>
          <w:sz w:val="28"/>
          <w:u w:val="single"/>
        </w:rPr>
      </w:pPr>
    </w:p>
    <w:sdt>
      <w:sdtPr>
        <w:rPr>
          <w:rFonts w:hint="default" w:ascii="宋体" w:hAnsi="宋体" w:eastAsia="宋体" w:cstheme="minorBidi"/>
          <w:b w:val="0"/>
          <w:kern w:val="2"/>
          <w:sz w:val="21"/>
          <w:szCs w:val="24"/>
          <w:lang w:val="en-US" w:eastAsia="zh-CN" w:bidi="ar-SA"/>
        </w:rPr>
        <w:id w:val="147475009"/>
        <w15:color w:val="DBDBDB"/>
        <w:docPartObj>
          <w:docPartGallery w:val="Table of Contents"/>
          <w:docPartUnique/>
        </w:docPartObj>
      </w:sdt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b w:val="0"/>
              <w:kern w:val="2"/>
              <w:sz w:val="21"/>
              <w:szCs w:val="24"/>
              <w:lang w:val="en-US" w:eastAsia="zh-CN" w:bidi="ar-SA"/>
            </w:rPr>
            <w:t>Content</w:t>
          </w:r>
        </w:p>
        <w:p>
          <w:pPr>
            <w:pStyle w:val="8"/>
            <w:tabs>
              <w:tab w:val="right" w:leader="dot" w:pos="9416"/>
            </w:tabs>
          </w:pPr>
          <w:r>
            <w:fldChar w:fldCharType="begin"/>
          </w:r>
          <w:r>
            <w:instrText xml:space="preserve">TOC \o "1-3" \h \u </w:instrText>
          </w:r>
          <w:r>
            <w:fldChar w:fldCharType="separate"/>
          </w:r>
          <w:r>
            <w:fldChar w:fldCharType="begin"/>
          </w:r>
          <w:r>
            <w:instrText xml:space="preserve"> HYPERLINK \l _Toc30091 </w:instrText>
          </w:r>
          <w:r>
            <w:fldChar w:fldCharType="separate"/>
          </w:r>
          <w:r>
            <w:rPr>
              <w:rFonts w:hint="default" w:ascii="Arial" w:hAnsi="Arial" w:cs="Arial"/>
            </w:rPr>
            <w:t xml:space="preserve">1. </w:t>
          </w:r>
          <w:r>
            <w:t>Introduction</w:t>
          </w:r>
          <w:r>
            <w:tab/>
          </w:r>
          <w:r>
            <w:fldChar w:fldCharType="begin"/>
          </w:r>
          <w:r>
            <w:instrText xml:space="preserve"> PAGEREF _Toc30091 </w:instrText>
          </w:r>
          <w:r>
            <w:fldChar w:fldCharType="separate"/>
          </w:r>
          <w:r>
            <w:t>2</w:t>
          </w:r>
          <w:r>
            <w:fldChar w:fldCharType="end"/>
          </w:r>
          <w:r>
            <w:fldChar w:fldCharType="end"/>
          </w:r>
        </w:p>
        <w:p>
          <w:pPr>
            <w:pStyle w:val="8"/>
            <w:tabs>
              <w:tab w:val="right" w:leader="dot" w:pos="9416"/>
            </w:tabs>
          </w:pPr>
          <w:r>
            <w:fldChar w:fldCharType="begin"/>
          </w:r>
          <w:r>
            <w:instrText xml:space="preserve"> HYPERLINK \l _Toc11233 </w:instrText>
          </w:r>
          <w:r>
            <w:fldChar w:fldCharType="separate"/>
          </w:r>
          <w:r>
            <w:rPr>
              <w:rFonts w:hint="default"/>
            </w:rPr>
            <w:t xml:space="preserve">2. </w:t>
          </w:r>
          <w:r>
            <w:t>Background &amp; Rationale</w:t>
          </w:r>
          <w:r>
            <w:tab/>
          </w:r>
          <w:r>
            <w:fldChar w:fldCharType="begin"/>
          </w:r>
          <w:r>
            <w:instrText xml:space="preserve"> PAGEREF _Toc11233 </w:instrText>
          </w:r>
          <w:r>
            <w:fldChar w:fldCharType="separate"/>
          </w:r>
          <w:r>
            <w:t>3</w:t>
          </w:r>
          <w:r>
            <w:fldChar w:fldCharType="end"/>
          </w:r>
          <w:r>
            <w:fldChar w:fldCharType="end"/>
          </w:r>
        </w:p>
        <w:p>
          <w:pPr>
            <w:pStyle w:val="6"/>
            <w:tabs>
              <w:tab w:val="right" w:leader="dot" w:pos="9416"/>
            </w:tabs>
          </w:pPr>
          <w:r>
            <w:fldChar w:fldCharType="begin"/>
          </w:r>
          <w:r>
            <w:instrText xml:space="preserve"> HYPERLINK \l _Toc3400 </w:instrText>
          </w:r>
          <w:r>
            <w:fldChar w:fldCharType="separate"/>
          </w:r>
          <w:r>
            <w:rPr>
              <w:rFonts w:hint="eastAsia"/>
              <w:lang w:val="en-US" w:eastAsia="zh-CN"/>
            </w:rPr>
            <w:t xml:space="preserve">2.1 </w:t>
          </w:r>
          <w:r>
            <w:rPr>
              <w:rFonts w:hint="default"/>
            </w:rPr>
            <w:t>Analysis of Nike revenues in China</w:t>
          </w:r>
          <w:r>
            <w:tab/>
          </w:r>
          <w:r>
            <w:fldChar w:fldCharType="begin"/>
          </w:r>
          <w:r>
            <w:instrText xml:space="preserve"> PAGEREF _Toc3400 </w:instrText>
          </w:r>
          <w:r>
            <w:fldChar w:fldCharType="separate"/>
          </w:r>
          <w:r>
            <w:t>3</w:t>
          </w:r>
          <w:r>
            <w:fldChar w:fldCharType="end"/>
          </w:r>
          <w:r>
            <w:fldChar w:fldCharType="end"/>
          </w:r>
        </w:p>
        <w:p>
          <w:pPr>
            <w:pStyle w:val="8"/>
            <w:tabs>
              <w:tab w:val="right" w:leader="dot" w:pos="9416"/>
            </w:tabs>
          </w:pPr>
          <w:r>
            <w:fldChar w:fldCharType="begin"/>
          </w:r>
          <w:r>
            <w:instrText xml:space="preserve"> HYPERLINK \l _Toc10315 </w:instrText>
          </w:r>
          <w:r>
            <w:fldChar w:fldCharType="separate"/>
          </w:r>
          <w:r>
            <w:rPr>
              <w:rFonts w:hint="default"/>
            </w:rPr>
            <w:t>3. Statement of the issue</w:t>
          </w:r>
          <w:r>
            <w:tab/>
          </w:r>
          <w:r>
            <w:fldChar w:fldCharType="begin"/>
          </w:r>
          <w:r>
            <w:instrText xml:space="preserve"> PAGEREF _Toc10315 </w:instrText>
          </w:r>
          <w:r>
            <w:fldChar w:fldCharType="separate"/>
          </w:r>
          <w:r>
            <w:t>6</w:t>
          </w:r>
          <w:r>
            <w:fldChar w:fldCharType="end"/>
          </w:r>
          <w:r>
            <w:fldChar w:fldCharType="end"/>
          </w:r>
        </w:p>
        <w:p>
          <w:pPr>
            <w:pStyle w:val="8"/>
            <w:tabs>
              <w:tab w:val="right" w:leader="dot" w:pos="9416"/>
            </w:tabs>
          </w:pPr>
          <w:r>
            <w:fldChar w:fldCharType="begin"/>
          </w:r>
          <w:r>
            <w:instrText xml:space="preserve"> HYPERLINK \l _Toc29773 </w:instrText>
          </w:r>
          <w:r>
            <w:fldChar w:fldCharType="separate"/>
          </w:r>
          <w:r>
            <w:rPr>
              <w:rFonts w:hint="default"/>
            </w:rPr>
            <w:t xml:space="preserve">4. </w:t>
          </w:r>
          <w:r>
            <w:t>Literature Review</w:t>
          </w:r>
          <w:r>
            <w:tab/>
          </w:r>
          <w:r>
            <w:fldChar w:fldCharType="begin"/>
          </w:r>
          <w:r>
            <w:instrText xml:space="preserve"> PAGEREF _Toc29773 </w:instrText>
          </w:r>
          <w:r>
            <w:fldChar w:fldCharType="separate"/>
          </w:r>
          <w:r>
            <w:t>8</w:t>
          </w:r>
          <w:r>
            <w:fldChar w:fldCharType="end"/>
          </w:r>
          <w:r>
            <w:fldChar w:fldCharType="end"/>
          </w:r>
        </w:p>
        <w:p>
          <w:pPr>
            <w:pStyle w:val="8"/>
            <w:tabs>
              <w:tab w:val="right" w:leader="dot" w:pos="9416"/>
            </w:tabs>
          </w:pPr>
          <w:r>
            <w:fldChar w:fldCharType="begin"/>
          </w:r>
          <w:r>
            <w:instrText xml:space="preserve"> HYPERLINK \l _Toc26900 </w:instrText>
          </w:r>
          <w:r>
            <w:fldChar w:fldCharType="separate"/>
          </w:r>
          <w:r>
            <w:rPr>
              <w:rFonts w:hint="default"/>
            </w:rPr>
            <w:t xml:space="preserve">5. </w:t>
          </w:r>
          <w:r>
            <w:t>Aims &amp; Objectives</w:t>
          </w:r>
          <w:r>
            <w:tab/>
          </w:r>
          <w:r>
            <w:fldChar w:fldCharType="begin"/>
          </w:r>
          <w:r>
            <w:instrText xml:space="preserve"> PAGEREF _Toc26900 </w:instrText>
          </w:r>
          <w:r>
            <w:fldChar w:fldCharType="separate"/>
          </w:r>
          <w:r>
            <w:t>8</w:t>
          </w:r>
          <w:r>
            <w:fldChar w:fldCharType="end"/>
          </w:r>
          <w:r>
            <w:fldChar w:fldCharType="end"/>
          </w:r>
        </w:p>
        <w:p>
          <w:pPr>
            <w:pStyle w:val="8"/>
            <w:tabs>
              <w:tab w:val="right" w:leader="dot" w:pos="9416"/>
            </w:tabs>
          </w:pPr>
          <w:r>
            <w:fldChar w:fldCharType="begin"/>
          </w:r>
          <w:r>
            <w:instrText xml:space="preserve"> HYPERLINK \l _Toc12420 </w:instrText>
          </w:r>
          <w:r>
            <w:fldChar w:fldCharType="separate"/>
          </w:r>
          <w:r>
            <w:rPr>
              <w:rFonts w:hint="default"/>
              <w:lang w:val="en-US" w:eastAsia="zh-CN"/>
            </w:rPr>
            <w:t>6. J</w:t>
          </w:r>
          <w:r>
            <w:rPr>
              <w:rFonts w:hint="default"/>
            </w:rPr>
            <w:t>ustifications for the choice of the business</w:t>
          </w:r>
          <w:r>
            <w:tab/>
          </w:r>
          <w:r>
            <w:fldChar w:fldCharType="begin"/>
          </w:r>
          <w:r>
            <w:instrText xml:space="preserve"> PAGEREF _Toc12420 </w:instrText>
          </w:r>
          <w:r>
            <w:fldChar w:fldCharType="separate"/>
          </w:r>
          <w:r>
            <w:t>10</w:t>
          </w:r>
          <w:r>
            <w:fldChar w:fldCharType="end"/>
          </w:r>
          <w:r>
            <w:fldChar w:fldCharType="end"/>
          </w:r>
        </w:p>
        <w:p>
          <w:pPr>
            <w:pStyle w:val="8"/>
            <w:tabs>
              <w:tab w:val="right" w:leader="dot" w:pos="9416"/>
            </w:tabs>
          </w:pPr>
          <w:r>
            <w:fldChar w:fldCharType="begin"/>
          </w:r>
          <w:r>
            <w:instrText xml:space="preserve"> HYPERLINK \l _Toc6229 </w:instrText>
          </w:r>
          <w:r>
            <w:fldChar w:fldCharType="separate"/>
          </w:r>
          <w:r>
            <w:rPr>
              <w:rFonts w:hint="default"/>
            </w:rPr>
            <w:t xml:space="preserve">7. </w:t>
          </w:r>
          <w:r>
            <w:t>Research Design &amp; Methodology</w:t>
          </w:r>
          <w:r>
            <w:tab/>
          </w:r>
          <w:r>
            <w:fldChar w:fldCharType="begin"/>
          </w:r>
          <w:r>
            <w:instrText xml:space="preserve"> PAGEREF _Toc6229 </w:instrText>
          </w:r>
          <w:r>
            <w:fldChar w:fldCharType="separate"/>
          </w:r>
          <w:r>
            <w:t>11</w:t>
          </w:r>
          <w:r>
            <w:fldChar w:fldCharType="end"/>
          </w:r>
          <w:r>
            <w:fldChar w:fldCharType="end"/>
          </w:r>
        </w:p>
        <w:p>
          <w:pPr>
            <w:pStyle w:val="8"/>
            <w:tabs>
              <w:tab w:val="right" w:leader="dot" w:pos="9416"/>
            </w:tabs>
          </w:pPr>
          <w:r>
            <w:fldChar w:fldCharType="begin"/>
          </w:r>
          <w:r>
            <w:instrText xml:space="preserve"> HYPERLINK \l _Toc22576 </w:instrText>
          </w:r>
          <w:r>
            <w:fldChar w:fldCharType="separate"/>
          </w:r>
          <w:r>
            <w:rPr>
              <w:rFonts w:hint="default"/>
            </w:rPr>
            <w:t xml:space="preserve">8. </w:t>
          </w:r>
          <w:r>
            <w:t>Resources &amp; Planning</w:t>
          </w:r>
          <w:r>
            <w:tab/>
          </w:r>
          <w:r>
            <w:fldChar w:fldCharType="begin"/>
          </w:r>
          <w:r>
            <w:instrText xml:space="preserve"> PAGEREF _Toc22576 </w:instrText>
          </w:r>
          <w:r>
            <w:fldChar w:fldCharType="separate"/>
          </w:r>
          <w:r>
            <w:t>12</w:t>
          </w:r>
          <w:r>
            <w:fldChar w:fldCharType="end"/>
          </w:r>
          <w:r>
            <w:fldChar w:fldCharType="end"/>
          </w:r>
        </w:p>
        <w:p>
          <w:pPr>
            <w:pStyle w:val="8"/>
            <w:tabs>
              <w:tab w:val="right" w:leader="dot" w:pos="9416"/>
            </w:tabs>
          </w:pPr>
          <w:r>
            <w:fldChar w:fldCharType="begin"/>
          </w:r>
          <w:r>
            <w:instrText xml:space="preserve"> HYPERLINK \l _Toc23974 </w:instrText>
          </w:r>
          <w:r>
            <w:fldChar w:fldCharType="separate"/>
          </w:r>
          <w:r>
            <w:rPr>
              <w:rFonts w:hint="eastAsia"/>
              <w:lang w:val="en-US" w:eastAsia="zh-CN"/>
            </w:rPr>
            <w:t>9.0 Reference</w:t>
          </w:r>
          <w:r>
            <w:tab/>
          </w:r>
          <w:r>
            <w:fldChar w:fldCharType="begin"/>
          </w:r>
          <w:r>
            <w:instrText xml:space="preserve"> PAGEREF _Toc23974 </w:instrText>
          </w:r>
          <w:r>
            <w:fldChar w:fldCharType="separate"/>
          </w:r>
          <w:r>
            <w:t>13</w:t>
          </w:r>
          <w:r>
            <w:fldChar w:fldCharType="end"/>
          </w:r>
          <w:r>
            <w:fldChar w:fldCharType="end"/>
          </w:r>
        </w:p>
        <w:p>
          <w:pPr>
            <w:pStyle w:val="8"/>
            <w:tabs>
              <w:tab w:val="right" w:leader="dot" w:pos="9416"/>
            </w:tabs>
          </w:pPr>
          <w:r>
            <w:fldChar w:fldCharType="begin"/>
          </w:r>
          <w:r>
            <w:instrText xml:space="preserve"> HYPERLINK \l _Toc15713 </w:instrText>
          </w:r>
          <w:r>
            <w:fldChar w:fldCharType="separate"/>
          </w:r>
          <w:r>
            <w:rPr>
              <w:rFonts w:hint="eastAsia"/>
              <w:lang w:val="en-US" w:eastAsia="zh-CN"/>
            </w:rPr>
            <w:t>10</w:t>
          </w:r>
          <w:r>
            <w:rPr>
              <w:lang w:val="en-US"/>
            </w:rPr>
            <w:t>.0 Appendices</w:t>
          </w:r>
          <w:r>
            <w:tab/>
          </w:r>
          <w:r>
            <w:fldChar w:fldCharType="begin"/>
          </w:r>
          <w:r>
            <w:instrText xml:space="preserve"> PAGEREF _Toc15713 </w:instrText>
          </w:r>
          <w:r>
            <w:fldChar w:fldCharType="separate"/>
          </w:r>
          <w:r>
            <w:t>14</w:t>
          </w:r>
          <w:r>
            <w:fldChar w:fldCharType="end"/>
          </w:r>
          <w:r>
            <w:fldChar w:fldCharType="end"/>
          </w:r>
        </w:p>
        <w:p>
          <w:r>
            <w:fldChar w:fldCharType="end"/>
          </w:r>
        </w:p>
      </w:sdtContent>
    </w:sdt>
    <w:p>
      <w:pPr>
        <w:pStyle w:val="2"/>
        <w:numPr>
          <w:numId w:val="0"/>
        </w:numPr>
        <w:bidi w:val="0"/>
        <w:ind w:left="360" w:leftChars="0"/>
        <w:rPr>
          <w:rFonts w:ascii="Arial" w:hAnsi="Arial" w:cs="Arial"/>
          <w:b/>
          <w:sz w:val="28"/>
          <w:u w:val="single"/>
        </w:rPr>
      </w:pPr>
      <w:bookmarkStart w:id="0" w:name="_Toc16219"/>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bookmarkStart w:id="28" w:name="_GoBack"/>
      <w:bookmarkEnd w:id="28"/>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p>
    <w:p>
      <w:pPr>
        <w:rPr>
          <w:rFonts w:ascii="Arial" w:hAnsi="Arial" w:cs="Arial"/>
          <w:b/>
          <w:sz w:val="28"/>
          <w:u w:val="single"/>
        </w:rPr>
      </w:pPr>
    </w:p>
    <w:p>
      <w:pPr>
        <w:pStyle w:val="2"/>
        <w:numPr>
          <w:ilvl w:val="0"/>
          <w:numId w:val="1"/>
        </w:numPr>
        <w:bidi w:val="0"/>
        <w:rPr>
          <w:rFonts w:ascii="Arial" w:hAnsi="Arial" w:cs="Arial"/>
          <w:b/>
          <w:sz w:val="28"/>
          <w:u w:val="single"/>
        </w:rPr>
      </w:pPr>
      <w:bookmarkStart w:id="1" w:name="_Toc30091"/>
      <w:r>
        <w:t>Introduction</w:t>
      </w:r>
      <w:bookmarkEnd w:id="0"/>
      <w:bookmarkEnd w:id="1"/>
    </w:p>
    <w:p>
      <w:pPr>
        <w:bidi w:val="0"/>
        <w:ind w:left="480" w:leftChars="200" w:firstLine="0" w:firstLineChars="0"/>
        <w:rPr>
          <w:rFonts w:hint="default"/>
          <w:lang w:val="en-US" w:eastAsia="zh-CN"/>
        </w:rPr>
      </w:pPr>
      <w:r>
        <w:rPr>
          <w:rFonts w:hint="default"/>
        </w:rPr>
        <w:t>The purpose of this survey is to investigate Nike's approach and influence in new media marketing. First</w:t>
      </w:r>
      <w:r>
        <w:rPr>
          <w:rFonts w:hint="default"/>
          <w:lang w:val="en-US"/>
        </w:rPr>
        <w:t>ly</w:t>
      </w:r>
      <w:r>
        <w:rPr>
          <w:rFonts w:hint="default"/>
        </w:rPr>
        <w:t xml:space="preserve">,investigate the situation of products, promotions, channels, pricing and consumer satisfaction under the channel; </w:t>
      </w:r>
      <w:r>
        <w:rPr>
          <w:rFonts w:hint="default"/>
          <w:lang w:val="en-US"/>
        </w:rPr>
        <w:t>Then,</w:t>
      </w:r>
      <w:r>
        <w:rPr>
          <w:rFonts w:hint="default"/>
          <w:lang w:val="en-US" w:eastAsia="zh-CN"/>
        </w:rPr>
        <w:t xml:space="preserve"> analysis </w:t>
      </w:r>
      <w:r>
        <w:rPr>
          <w:rFonts w:hint="default"/>
          <w:lang w:val="en-US"/>
        </w:rPr>
        <w:t xml:space="preserve">competition environment in </w:t>
      </w:r>
      <w:r>
        <w:rPr>
          <w:rFonts w:hint="default"/>
          <w:lang w:val="en-US" w:eastAsia="zh-CN"/>
        </w:rPr>
        <w:t>Nike</w:t>
      </w:r>
    </w:p>
    <w:p>
      <w:pPr>
        <w:bidi w:val="0"/>
        <w:ind w:left="480" w:leftChars="200" w:firstLine="0" w:firstLineChars="0"/>
      </w:pPr>
      <w:r>
        <w:t>Due to the recovery of the China sportswear industry, most of sportswear brands have a good marketing performance and the positive influence on Nike is the most obvious . Although there are many competitors in China market, Nike still occupy the largest market share by adopting O2O strategy. In order to maintain the market position and obtain profits in a long run, Nike needs to pay attention on improving the customer’s satisfactions and loyalty. As the first sportswear brand to adopt O2O strategy in China, the Nike strengthens the interaction between online space and offline space well and the good interactions of them are able to give excellent services to customers and promote the sales.</w:t>
      </w:r>
    </w:p>
    <w:p/>
    <w:p/>
    <w:p>
      <w:pPr>
        <w:pStyle w:val="2"/>
        <w:numPr>
          <w:ilvl w:val="0"/>
          <w:numId w:val="1"/>
        </w:numPr>
        <w:bidi w:val="0"/>
      </w:pPr>
      <w:bookmarkStart w:id="2" w:name="_Toc30428"/>
      <w:bookmarkStart w:id="3" w:name="_Toc11233"/>
      <w:r>
        <w:t>Background &amp; Rationale</w:t>
      </w:r>
      <w:bookmarkEnd w:id="2"/>
      <w:bookmarkEnd w:id="3"/>
    </w:p>
    <w:p>
      <w:pPr>
        <w:bidi w:val="0"/>
        <w:ind w:left="480" w:leftChars="200" w:firstLine="0" w:firstLineChars="0"/>
        <w:rPr>
          <w:rFonts w:hint="default"/>
        </w:rPr>
      </w:pPr>
      <w:bookmarkStart w:id="4" w:name="_Toc19051"/>
      <w:r>
        <w:rPr>
          <w:rFonts w:hint="default"/>
        </w:rPr>
        <w:t>Nike is synonymous with the world's sporting goods brands. In the course of fifty years of development, Nike has always respected the spirit of sports and developed the best sports products. The world's top sports talents and designers bring together Nike's scientific research, repeated testing, design, and research. Nike invests a lot of labor, material resources, and time, only to provide sports enthusiasts with products they are satisfied with. In this survey, I will analyze three types of social media about Nike. Including Weibo, WeChat, and O2O.</w:t>
      </w:r>
      <w:bookmarkEnd w:id="4"/>
    </w:p>
    <w:p>
      <w:pPr>
        <w:bidi w:val="0"/>
        <w:rPr>
          <w:rFonts w:hint="default"/>
        </w:rPr>
      </w:pPr>
    </w:p>
    <w:p>
      <w:pPr>
        <w:bidi w:val="0"/>
        <w:ind w:firstLine="480" w:firstLineChars="200"/>
        <w:rPr>
          <w:rFonts w:hint="default"/>
        </w:rPr>
      </w:pPr>
      <w:r>
        <w:rPr>
          <w:rFonts w:hint="default"/>
        </w:rPr>
        <w:t>The development of network socialization not only affects everyone, every enterprise, but also penetrates into every corner of the world. Social media not only changes the habit of people's contact with the media, but also changes the way of media communication. This article studies Nike's marketing strategy under the development of social media, which not only makes Nike aware of its own advantages and disadvantages in marketing, but also makes better use of social media for marketing in the future development, and promotes the sustainable development of the company. Moreover, it can promote other sports goods companies to use social marketing to enhance brand influence, so that enterprises can improve their competitiveness through social media marketing and promote the sustainable and healthy development of enterprises in the context of social media development. Research topics of practical significance.</w:t>
      </w:r>
    </w:p>
    <w:p>
      <w:pPr>
        <w:pStyle w:val="4"/>
        <w:bidi w:val="0"/>
        <w:ind w:firstLine="241" w:firstLineChars="100"/>
        <w:rPr>
          <w:rFonts w:hint="eastAsia"/>
          <w:lang w:val="en-US" w:eastAsia="zh-CN"/>
        </w:rPr>
      </w:pPr>
    </w:p>
    <w:p>
      <w:pPr>
        <w:pStyle w:val="4"/>
        <w:bidi w:val="0"/>
        <w:ind w:firstLine="241" w:firstLineChars="100"/>
        <w:rPr>
          <w:rFonts w:hint="default"/>
        </w:rPr>
      </w:pPr>
      <w:bookmarkStart w:id="5" w:name="_Toc3400"/>
      <w:r>
        <w:rPr>
          <w:rFonts w:hint="eastAsia"/>
          <w:lang w:val="en-US" w:eastAsia="zh-CN"/>
        </w:rPr>
        <w:t>2.1</w:t>
      </w:r>
      <w:bookmarkStart w:id="6" w:name="_Toc12883"/>
      <w:r>
        <w:rPr>
          <w:rFonts w:hint="eastAsia"/>
          <w:lang w:val="en-US" w:eastAsia="zh-CN"/>
        </w:rPr>
        <w:t xml:space="preserve"> </w:t>
      </w:r>
      <w:r>
        <w:rPr>
          <w:rFonts w:hint="default"/>
        </w:rPr>
        <w:t>Analysis of Nike revenues in China</w:t>
      </w:r>
      <w:bookmarkEnd w:id="5"/>
      <w:bookmarkEnd w:id="6"/>
    </w:p>
    <w:p>
      <w:pPr>
        <w:bidi w:val="0"/>
        <w:ind w:firstLine="240" w:firstLineChars="100"/>
        <w:rPr>
          <w:rFonts w:hint="default"/>
          <w:lang w:val="en-US" w:eastAsia="zh-CN"/>
        </w:rPr>
      </w:pPr>
      <w:bookmarkStart w:id="7" w:name="_Toc15095"/>
      <w:bookmarkStart w:id="8" w:name="_Toc5232"/>
      <w:r>
        <w:rPr>
          <w:rFonts w:hint="default"/>
          <w:lang w:val="en-US" w:eastAsia="zh-CN"/>
        </w:rPr>
        <w:t>Table 1：Nike consolidated and operating segments</w:t>
      </w:r>
      <w:bookmarkEnd w:id="7"/>
      <w:bookmarkEnd w:id="8"/>
    </w:p>
    <w:p>
      <w:pPr>
        <w:bidi w:val="0"/>
        <w:rPr>
          <w:rFonts w:hint="default"/>
          <w:lang w:val="en-US" w:eastAsia="zh-CN"/>
        </w:rPr>
      </w:pPr>
    </w:p>
    <w:p>
      <w:pPr>
        <w:bidi w:val="0"/>
        <w:rPr>
          <w:rFonts w:hint="default"/>
          <w:lang w:val="en-US" w:eastAsia="zh-CN"/>
        </w:rPr>
      </w:pPr>
    </w:p>
    <w:p>
      <w:pPr>
        <w:bidi w:val="0"/>
        <w:ind w:firstLine="240" w:firstLineChars="100"/>
        <w:rPr>
          <w:rFonts w:hint="default"/>
          <w:lang w:val="en-US" w:eastAsia="zh-CN"/>
        </w:rPr>
      </w:pPr>
      <w:r>
        <w:rPr>
          <w:rFonts w:hint="default"/>
          <w:lang w:val="en-US" w:eastAsia="zh-CN"/>
        </w:rPr>
        <w:t>Greater china</w:t>
      </w:r>
    </w:p>
    <w:tbl>
      <w:tblPr>
        <w:tblStyle w:val="10"/>
        <w:tblW w:w="9071" w:type="dxa"/>
        <w:jc w:val="center"/>
        <w:tblBorders>
          <w:top w:val="single" w:color="auto" w:sz="4" w:space="0"/>
          <w:left w:val="single" w:color="auto" w:sz="4" w:space="0"/>
          <w:bottom w:val="none" w:color="auto" w:sz="0" w:space="0"/>
          <w:right w:val="single" w:color="auto" w:sz="4" w:space="0"/>
          <w:insideH w:val="none" w:color="auto" w:sz="0" w:space="0"/>
          <w:insideV w:val="single" w:color="auto" w:sz="4" w:space="0"/>
        </w:tblBorders>
        <w:tblLayout w:type="fixed"/>
        <w:tblCellMar>
          <w:top w:w="0" w:type="dxa"/>
          <w:left w:w="108" w:type="dxa"/>
          <w:bottom w:w="0" w:type="dxa"/>
          <w:right w:w="108" w:type="dxa"/>
        </w:tblCellMar>
      </w:tblPr>
      <w:tblGrid>
        <w:gridCol w:w="2751"/>
        <w:gridCol w:w="1067"/>
        <w:gridCol w:w="929"/>
        <w:gridCol w:w="950"/>
        <w:gridCol w:w="845"/>
        <w:gridCol w:w="915"/>
        <w:gridCol w:w="750"/>
        <w:gridCol w:w="864"/>
      </w:tblGrid>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1332" w:hRule="atLeast"/>
          <w:jc w:val="center"/>
        </w:trPr>
        <w:tc>
          <w:tcPr>
            <w:tcW w:w="2751" w:type="dxa"/>
            <w:tcBorders>
              <w:tl2br w:val="nil"/>
              <w:tr2bl w:val="nil"/>
            </w:tcBorders>
            <w:vAlign w:val="top"/>
          </w:tcPr>
          <w:p>
            <w:pPr>
              <w:bidi w:val="0"/>
              <w:rPr>
                <w:rFonts w:hint="default"/>
                <w:lang w:val="en-US" w:eastAsia="zh-CN"/>
              </w:rPr>
            </w:pPr>
            <w:r>
              <w:rPr>
                <w:rFonts w:hint="default"/>
                <w:lang w:val="en-US" w:eastAsia="zh-CN"/>
              </w:rPr>
              <w:t xml:space="preserve"> </w:t>
            </w:r>
          </w:p>
          <w:p>
            <w:pPr>
              <w:bidi w:val="0"/>
              <w:rPr>
                <w:rFonts w:hint="default"/>
                <w:lang w:val="en-US" w:eastAsia="zh-CN"/>
              </w:rPr>
            </w:pPr>
          </w:p>
          <w:p>
            <w:pPr>
              <w:bidi w:val="0"/>
              <w:rPr>
                <w:rFonts w:hint="default"/>
                <w:lang w:val="en-US" w:eastAsia="zh-CN"/>
              </w:rPr>
            </w:pPr>
            <w:r>
              <w:rPr>
                <w:rFonts w:hint="default"/>
                <w:lang w:val="en-US" w:eastAsia="zh-CN"/>
              </w:rPr>
              <w:t>(Dollars in millions)</w:t>
            </w:r>
          </w:p>
        </w:tc>
        <w:tc>
          <w:tcPr>
            <w:tcW w:w="1067" w:type="dxa"/>
            <w:tcBorders>
              <w:tl2br w:val="nil"/>
              <w:tr2bl w:val="nil"/>
            </w:tcBorders>
            <w:shd w:val="clear" w:color="auto" w:fill="F7CAAC" w:themeFill="accent2" w:themeFillTint="66"/>
            <w:vAlign w:val="top"/>
          </w:tcPr>
          <w:p>
            <w:pPr>
              <w:bidi w:val="0"/>
              <w:rPr>
                <w:rFonts w:hint="default"/>
                <w:lang w:val="en-US" w:eastAsia="zh-CN"/>
              </w:rPr>
            </w:pPr>
          </w:p>
          <w:p>
            <w:pPr>
              <w:bidi w:val="0"/>
              <w:rPr>
                <w:rFonts w:hint="default"/>
                <w:lang w:val="en-US" w:eastAsia="zh-CN"/>
              </w:rPr>
            </w:pPr>
          </w:p>
          <w:p>
            <w:pPr>
              <w:bidi w:val="0"/>
              <w:rPr>
                <w:rFonts w:hint="default"/>
                <w:lang w:val="en-US" w:eastAsia="zh-CN"/>
              </w:rPr>
            </w:pPr>
            <w:r>
              <w:rPr>
                <w:rFonts w:hint="default"/>
                <w:lang w:val="en-US" w:eastAsia="zh-CN"/>
              </w:rPr>
              <w:t>Fiscal 2015</w:t>
            </w:r>
          </w:p>
        </w:tc>
        <w:tc>
          <w:tcPr>
            <w:tcW w:w="929" w:type="dxa"/>
            <w:tcBorders>
              <w:tl2br w:val="nil"/>
              <w:tr2bl w:val="nil"/>
            </w:tcBorders>
            <w:vAlign w:val="top"/>
          </w:tcPr>
          <w:p>
            <w:pPr>
              <w:bidi w:val="0"/>
              <w:rPr>
                <w:rFonts w:hint="default"/>
                <w:lang w:val="en-US" w:eastAsia="zh-CN"/>
              </w:rPr>
            </w:pPr>
          </w:p>
          <w:p>
            <w:pPr>
              <w:bidi w:val="0"/>
              <w:rPr>
                <w:rFonts w:hint="default"/>
                <w:lang w:val="en-US" w:eastAsia="zh-CN"/>
              </w:rPr>
            </w:pPr>
          </w:p>
          <w:p>
            <w:pPr>
              <w:bidi w:val="0"/>
              <w:rPr>
                <w:rFonts w:hint="default"/>
                <w:lang w:val="en-US" w:eastAsia="zh-CN"/>
              </w:rPr>
            </w:pPr>
            <w:r>
              <w:rPr>
                <w:rFonts w:hint="default"/>
                <w:lang w:val="en-US" w:eastAsia="zh-CN"/>
              </w:rPr>
              <w:t>Fiscal 2014</w:t>
            </w:r>
          </w:p>
        </w:tc>
        <w:tc>
          <w:tcPr>
            <w:tcW w:w="950" w:type="dxa"/>
            <w:tcBorders>
              <w:tl2br w:val="nil"/>
              <w:tr2bl w:val="nil"/>
            </w:tcBorders>
            <w:vAlign w:val="top"/>
          </w:tcPr>
          <w:p>
            <w:pPr>
              <w:bidi w:val="0"/>
              <w:rPr>
                <w:rFonts w:hint="default"/>
                <w:lang w:val="en-US" w:eastAsia="zh-CN"/>
              </w:rPr>
            </w:pPr>
          </w:p>
          <w:p>
            <w:pPr>
              <w:bidi w:val="0"/>
              <w:rPr>
                <w:rFonts w:hint="default"/>
                <w:lang w:val="en-US" w:eastAsia="zh-CN"/>
              </w:rPr>
            </w:pPr>
            <w:r>
              <w:rPr>
                <w:rFonts w:hint="default"/>
                <w:lang w:val="en-US" w:eastAsia="zh-CN"/>
              </w:rPr>
              <w:t>％</w:t>
            </w:r>
          </w:p>
          <w:p>
            <w:pPr>
              <w:bidi w:val="0"/>
              <w:rPr>
                <w:rFonts w:hint="default"/>
                <w:lang w:val="en-US" w:eastAsia="zh-CN"/>
              </w:rPr>
            </w:pPr>
            <w:r>
              <w:rPr>
                <w:rFonts w:hint="default"/>
                <w:lang w:val="en-US" w:eastAsia="zh-CN"/>
              </w:rPr>
              <w:t>Change</w:t>
            </w:r>
          </w:p>
        </w:tc>
        <w:tc>
          <w:tcPr>
            <w:tcW w:w="845" w:type="dxa"/>
            <w:tcBorders>
              <w:tl2br w:val="nil"/>
              <w:tr2bl w:val="nil"/>
            </w:tcBorders>
            <w:vAlign w:val="top"/>
          </w:tcPr>
          <w:p>
            <w:pPr>
              <w:bidi w:val="0"/>
              <w:rPr>
                <w:rFonts w:hint="default"/>
                <w:lang w:val="en-US" w:eastAsia="zh-CN"/>
              </w:rPr>
            </w:pPr>
            <w:r>
              <w:rPr>
                <w:rFonts w:hint="default"/>
                <w:lang w:val="en-US" w:eastAsia="zh-CN"/>
              </w:rPr>
              <w:t xml:space="preserve">％Change Excluding Currency Change  </w:t>
            </w:r>
          </w:p>
        </w:tc>
        <w:tc>
          <w:tcPr>
            <w:tcW w:w="915" w:type="dxa"/>
            <w:tcBorders>
              <w:tl2br w:val="nil"/>
              <w:tr2bl w:val="nil"/>
            </w:tcBorders>
            <w:vAlign w:val="top"/>
          </w:tcPr>
          <w:p>
            <w:pPr>
              <w:bidi w:val="0"/>
              <w:rPr>
                <w:rFonts w:hint="default"/>
                <w:lang w:val="en-US" w:eastAsia="zh-CN"/>
              </w:rPr>
            </w:pPr>
          </w:p>
          <w:p>
            <w:pPr>
              <w:bidi w:val="0"/>
              <w:rPr>
                <w:rFonts w:hint="default"/>
                <w:lang w:val="en-US" w:eastAsia="zh-CN"/>
              </w:rPr>
            </w:pPr>
          </w:p>
          <w:p>
            <w:pPr>
              <w:bidi w:val="0"/>
              <w:rPr>
                <w:rFonts w:hint="default"/>
                <w:lang w:val="en-US" w:eastAsia="zh-CN"/>
              </w:rPr>
            </w:pPr>
            <w:r>
              <w:rPr>
                <w:rFonts w:hint="default"/>
                <w:lang w:val="en-US" w:eastAsia="zh-CN"/>
              </w:rPr>
              <w:t>Fiscal 2013</w:t>
            </w:r>
          </w:p>
        </w:tc>
        <w:tc>
          <w:tcPr>
            <w:tcW w:w="750" w:type="dxa"/>
            <w:tcBorders>
              <w:tl2br w:val="nil"/>
              <w:tr2bl w:val="nil"/>
            </w:tcBorders>
            <w:vAlign w:val="top"/>
          </w:tcPr>
          <w:p>
            <w:pPr>
              <w:bidi w:val="0"/>
              <w:rPr>
                <w:rFonts w:hint="default"/>
                <w:lang w:val="en-US" w:eastAsia="zh-CN"/>
              </w:rPr>
            </w:pPr>
          </w:p>
          <w:p>
            <w:pPr>
              <w:bidi w:val="0"/>
              <w:rPr>
                <w:rFonts w:hint="default"/>
                <w:lang w:val="en-US" w:eastAsia="zh-CN"/>
              </w:rPr>
            </w:pPr>
            <w:r>
              <w:rPr>
                <w:rFonts w:hint="default"/>
                <w:lang w:val="en-US" w:eastAsia="zh-CN"/>
              </w:rPr>
              <w:t>％Change</w:t>
            </w:r>
          </w:p>
        </w:tc>
        <w:tc>
          <w:tcPr>
            <w:tcW w:w="864" w:type="dxa"/>
            <w:tcBorders>
              <w:tl2br w:val="nil"/>
              <w:tr2bl w:val="nil"/>
            </w:tcBorders>
            <w:vAlign w:val="top"/>
          </w:tcPr>
          <w:p>
            <w:pPr>
              <w:bidi w:val="0"/>
              <w:rPr>
                <w:rFonts w:hint="default"/>
                <w:lang w:val="en-US" w:eastAsia="zh-CN"/>
              </w:rPr>
            </w:pPr>
            <w:r>
              <w:rPr>
                <w:rFonts w:hint="default"/>
                <w:lang w:val="en-US" w:eastAsia="zh-CN"/>
              </w:rPr>
              <w:t xml:space="preserve">％Change Excluding Currency Change  </w:t>
            </w: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323" w:hRule="atLeast"/>
          <w:jc w:val="center"/>
        </w:trPr>
        <w:tc>
          <w:tcPr>
            <w:tcW w:w="2751"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Revenues by</w:t>
            </w:r>
          </w:p>
        </w:tc>
        <w:tc>
          <w:tcPr>
            <w:tcW w:w="1067" w:type="dxa"/>
            <w:tcBorders>
              <w:tl2br w:val="nil"/>
              <w:tr2bl w:val="nil"/>
            </w:tcBorders>
            <w:shd w:val="clear" w:color="auto" w:fill="F7CAAC" w:themeFill="accent2" w:themeFillTint="66"/>
            <w:vAlign w:val="top"/>
          </w:tcPr>
          <w:p>
            <w:pPr>
              <w:bidi w:val="0"/>
              <w:rPr>
                <w:rFonts w:hint="default"/>
                <w:lang w:val="en-US" w:eastAsia="zh-CN"/>
              </w:rPr>
            </w:pPr>
            <w:r>
              <w:rPr>
                <w:rFonts w:hint="default"/>
                <w:lang w:val="en-US" w:eastAsia="zh-CN"/>
              </w:rPr>
              <w:t xml:space="preserve">          </w:t>
            </w:r>
          </w:p>
        </w:tc>
        <w:tc>
          <w:tcPr>
            <w:tcW w:w="929" w:type="dxa"/>
            <w:tcBorders>
              <w:tl2br w:val="nil"/>
              <w:tr2bl w:val="nil"/>
            </w:tcBorders>
            <w:shd w:val="clear" w:color="auto" w:fill="D7D7D7" w:themeFill="background1" w:themeFillShade="D8"/>
            <w:vAlign w:val="top"/>
          </w:tcPr>
          <w:p>
            <w:pPr>
              <w:bidi w:val="0"/>
              <w:rPr>
                <w:rFonts w:hint="default"/>
                <w:lang w:val="en-US" w:eastAsia="zh-CN"/>
              </w:rPr>
            </w:pPr>
          </w:p>
        </w:tc>
        <w:tc>
          <w:tcPr>
            <w:tcW w:w="950" w:type="dxa"/>
            <w:tcBorders>
              <w:tl2br w:val="nil"/>
              <w:tr2bl w:val="nil"/>
            </w:tcBorders>
            <w:shd w:val="clear" w:color="auto" w:fill="D7D7D7" w:themeFill="background1" w:themeFillShade="D8"/>
            <w:vAlign w:val="top"/>
          </w:tcPr>
          <w:p>
            <w:pPr>
              <w:bidi w:val="0"/>
              <w:rPr>
                <w:rFonts w:hint="default"/>
                <w:lang w:val="en-US" w:eastAsia="zh-CN"/>
              </w:rPr>
            </w:pPr>
          </w:p>
        </w:tc>
        <w:tc>
          <w:tcPr>
            <w:tcW w:w="845" w:type="dxa"/>
            <w:tcBorders>
              <w:tl2br w:val="nil"/>
              <w:tr2bl w:val="nil"/>
            </w:tcBorders>
            <w:shd w:val="clear" w:color="auto" w:fill="D7D7D7" w:themeFill="background1" w:themeFillShade="D8"/>
            <w:vAlign w:val="top"/>
          </w:tcPr>
          <w:p>
            <w:pPr>
              <w:bidi w:val="0"/>
              <w:rPr>
                <w:rFonts w:hint="default"/>
                <w:lang w:val="en-US" w:eastAsia="zh-CN"/>
              </w:rPr>
            </w:pPr>
          </w:p>
        </w:tc>
        <w:tc>
          <w:tcPr>
            <w:tcW w:w="915" w:type="dxa"/>
            <w:tcBorders>
              <w:tl2br w:val="nil"/>
              <w:tr2bl w:val="nil"/>
            </w:tcBorders>
            <w:shd w:val="clear" w:color="auto" w:fill="D7D7D7" w:themeFill="background1" w:themeFillShade="D8"/>
            <w:vAlign w:val="top"/>
          </w:tcPr>
          <w:p>
            <w:pPr>
              <w:bidi w:val="0"/>
              <w:rPr>
                <w:rFonts w:hint="default"/>
                <w:lang w:val="en-US" w:eastAsia="zh-CN"/>
              </w:rPr>
            </w:pPr>
          </w:p>
        </w:tc>
        <w:tc>
          <w:tcPr>
            <w:tcW w:w="750" w:type="dxa"/>
            <w:tcBorders>
              <w:tl2br w:val="nil"/>
              <w:tr2bl w:val="nil"/>
            </w:tcBorders>
            <w:shd w:val="clear" w:color="auto" w:fill="D7D7D7" w:themeFill="background1" w:themeFillShade="D8"/>
            <w:vAlign w:val="top"/>
          </w:tcPr>
          <w:p>
            <w:pPr>
              <w:bidi w:val="0"/>
              <w:rPr>
                <w:rFonts w:hint="default"/>
                <w:lang w:val="en-US" w:eastAsia="zh-CN"/>
              </w:rPr>
            </w:pPr>
          </w:p>
        </w:tc>
        <w:tc>
          <w:tcPr>
            <w:tcW w:w="864" w:type="dxa"/>
            <w:tcBorders>
              <w:tl2br w:val="nil"/>
              <w:tr2bl w:val="nil"/>
            </w:tcBorders>
            <w:shd w:val="clear" w:color="auto" w:fill="D7D7D7" w:themeFill="background1" w:themeFillShade="D8"/>
            <w:vAlign w:val="top"/>
          </w:tcPr>
          <w:p>
            <w:pPr>
              <w:bidi w:val="0"/>
              <w:rPr>
                <w:rFonts w:hint="default"/>
                <w:lang w:val="en-US" w:eastAsia="zh-CN"/>
              </w:rPr>
            </w:pP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323" w:hRule="atLeast"/>
          <w:jc w:val="center"/>
        </w:trPr>
        <w:tc>
          <w:tcPr>
            <w:tcW w:w="2751" w:type="dxa"/>
            <w:tcBorders>
              <w:tl2br w:val="nil"/>
              <w:tr2bl w:val="nil"/>
            </w:tcBorders>
            <w:vAlign w:val="top"/>
          </w:tcPr>
          <w:p>
            <w:pPr>
              <w:bidi w:val="0"/>
              <w:rPr>
                <w:rFonts w:hint="default"/>
                <w:lang w:val="en-US" w:eastAsia="zh-CN"/>
              </w:rPr>
            </w:pPr>
            <w:r>
              <w:rPr>
                <w:rFonts w:hint="default"/>
                <w:lang w:val="en-US" w:eastAsia="zh-CN"/>
              </w:rPr>
              <w:t>Footwear</w:t>
            </w:r>
          </w:p>
        </w:tc>
        <w:tc>
          <w:tcPr>
            <w:tcW w:w="1067" w:type="dxa"/>
            <w:tcBorders>
              <w:tl2br w:val="nil"/>
              <w:tr2bl w:val="nil"/>
            </w:tcBorders>
            <w:shd w:val="clear" w:color="auto" w:fill="F7CAAC" w:themeFill="accent2" w:themeFillTint="66"/>
            <w:vAlign w:val="top"/>
          </w:tcPr>
          <w:p>
            <w:pPr>
              <w:bidi w:val="0"/>
              <w:rPr>
                <w:rFonts w:hint="default"/>
                <w:lang w:val="en-US" w:eastAsia="zh-CN"/>
              </w:rPr>
            </w:pPr>
            <w:r>
              <w:rPr>
                <w:rFonts w:hint="default"/>
                <w:lang w:val="en-US" w:eastAsia="zh-CN"/>
              </w:rPr>
              <w:t>$ 2,016</w:t>
            </w:r>
          </w:p>
        </w:tc>
        <w:tc>
          <w:tcPr>
            <w:tcW w:w="929" w:type="dxa"/>
            <w:tcBorders>
              <w:tl2br w:val="nil"/>
              <w:tr2bl w:val="nil"/>
            </w:tcBorders>
            <w:vAlign w:val="top"/>
          </w:tcPr>
          <w:p>
            <w:pPr>
              <w:bidi w:val="0"/>
              <w:rPr>
                <w:rFonts w:hint="default"/>
                <w:lang w:val="en-US" w:eastAsia="zh-CN"/>
              </w:rPr>
            </w:pPr>
            <w:r>
              <w:rPr>
                <w:rFonts w:hint="default"/>
                <w:lang w:val="en-US" w:eastAsia="zh-CN"/>
              </w:rPr>
              <w:t>$1,600</w:t>
            </w:r>
          </w:p>
        </w:tc>
        <w:tc>
          <w:tcPr>
            <w:tcW w:w="950" w:type="dxa"/>
            <w:tcBorders>
              <w:tl2br w:val="nil"/>
              <w:tr2bl w:val="nil"/>
            </w:tcBorders>
            <w:vAlign w:val="top"/>
          </w:tcPr>
          <w:p>
            <w:pPr>
              <w:bidi w:val="0"/>
              <w:rPr>
                <w:rFonts w:hint="default"/>
                <w:lang w:val="en-US" w:eastAsia="zh-CN"/>
              </w:rPr>
            </w:pPr>
            <w:r>
              <w:rPr>
                <w:rFonts w:hint="default"/>
                <w:lang w:val="en-US" w:eastAsia="zh-CN"/>
              </w:rPr>
              <w:t xml:space="preserve">26％     </w:t>
            </w:r>
          </w:p>
        </w:tc>
        <w:tc>
          <w:tcPr>
            <w:tcW w:w="845" w:type="dxa"/>
            <w:tcBorders>
              <w:tl2br w:val="nil"/>
              <w:tr2bl w:val="nil"/>
            </w:tcBorders>
            <w:vAlign w:val="top"/>
          </w:tcPr>
          <w:p>
            <w:pPr>
              <w:bidi w:val="0"/>
              <w:rPr>
                <w:rFonts w:hint="default"/>
                <w:lang w:val="en-US" w:eastAsia="zh-CN"/>
              </w:rPr>
            </w:pPr>
            <w:r>
              <w:rPr>
                <w:rFonts w:hint="default"/>
                <w:lang w:val="en-US" w:eastAsia="zh-CN"/>
              </w:rPr>
              <w:t>28％</w:t>
            </w:r>
          </w:p>
        </w:tc>
        <w:tc>
          <w:tcPr>
            <w:tcW w:w="915" w:type="dxa"/>
            <w:tcBorders>
              <w:tl2br w:val="nil"/>
              <w:tr2bl w:val="nil"/>
            </w:tcBorders>
            <w:vAlign w:val="top"/>
          </w:tcPr>
          <w:p>
            <w:pPr>
              <w:bidi w:val="0"/>
              <w:rPr>
                <w:rFonts w:hint="default"/>
                <w:lang w:val="en-US" w:eastAsia="zh-CN"/>
              </w:rPr>
            </w:pPr>
            <w:r>
              <w:rPr>
                <w:rFonts w:hint="default"/>
                <w:lang w:val="en-US" w:eastAsia="zh-CN"/>
              </w:rPr>
              <w:t>$ 1,495</w:t>
            </w:r>
          </w:p>
        </w:tc>
        <w:tc>
          <w:tcPr>
            <w:tcW w:w="750" w:type="dxa"/>
            <w:tcBorders>
              <w:tl2br w:val="nil"/>
              <w:tr2bl w:val="nil"/>
            </w:tcBorders>
            <w:vAlign w:val="top"/>
          </w:tcPr>
          <w:p>
            <w:pPr>
              <w:bidi w:val="0"/>
              <w:rPr>
                <w:rFonts w:hint="default"/>
                <w:lang w:val="en-US" w:eastAsia="zh-CN"/>
              </w:rPr>
            </w:pPr>
            <w:r>
              <w:rPr>
                <w:rFonts w:hint="default"/>
                <w:lang w:val="en-US" w:eastAsia="zh-CN"/>
              </w:rPr>
              <w:t>7％</w:t>
            </w:r>
          </w:p>
        </w:tc>
        <w:tc>
          <w:tcPr>
            <w:tcW w:w="864" w:type="dxa"/>
            <w:tcBorders>
              <w:tl2br w:val="nil"/>
              <w:tr2bl w:val="nil"/>
            </w:tcBorders>
            <w:vAlign w:val="top"/>
          </w:tcPr>
          <w:p>
            <w:pPr>
              <w:bidi w:val="0"/>
              <w:rPr>
                <w:rFonts w:hint="default"/>
                <w:lang w:val="en-US" w:eastAsia="zh-CN"/>
              </w:rPr>
            </w:pPr>
            <w:r>
              <w:rPr>
                <w:rFonts w:hint="default"/>
                <w:lang w:val="en-US" w:eastAsia="zh-CN"/>
              </w:rPr>
              <w:t>5％</w:t>
            </w: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323" w:hRule="atLeast"/>
          <w:jc w:val="center"/>
        </w:trPr>
        <w:tc>
          <w:tcPr>
            <w:tcW w:w="2751"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Apparel</w:t>
            </w:r>
          </w:p>
        </w:tc>
        <w:tc>
          <w:tcPr>
            <w:tcW w:w="1067" w:type="dxa"/>
            <w:tcBorders>
              <w:tl2br w:val="nil"/>
              <w:tr2bl w:val="nil"/>
            </w:tcBorders>
            <w:shd w:val="clear" w:color="auto" w:fill="F7CAAC" w:themeFill="accent2" w:themeFillTint="66"/>
            <w:vAlign w:val="top"/>
          </w:tcPr>
          <w:p>
            <w:pPr>
              <w:bidi w:val="0"/>
              <w:rPr>
                <w:rFonts w:hint="default"/>
                <w:lang w:val="en-US" w:eastAsia="zh-CN"/>
              </w:rPr>
            </w:pPr>
            <w:r>
              <w:rPr>
                <w:rFonts w:hint="default"/>
                <w:lang w:val="en-US" w:eastAsia="zh-CN"/>
              </w:rPr>
              <w:t>925</w:t>
            </w:r>
          </w:p>
        </w:tc>
        <w:tc>
          <w:tcPr>
            <w:tcW w:w="929"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876</w:t>
            </w:r>
          </w:p>
        </w:tc>
        <w:tc>
          <w:tcPr>
            <w:tcW w:w="950"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 xml:space="preserve">6％     </w:t>
            </w:r>
          </w:p>
        </w:tc>
        <w:tc>
          <w:tcPr>
            <w:tcW w:w="845"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7％</w:t>
            </w:r>
          </w:p>
        </w:tc>
        <w:tc>
          <w:tcPr>
            <w:tcW w:w="915"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844</w:t>
            </w:r>
          </w:p>
        </w:tc>
        <w:tc>
          <w:tcPr>
            <w:tcW w:w="750"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4％</w:t>
            </w:r>
          </w:p>
        </w:tc>
        <w:tc>
          <w:tcPr>
            <w:tcW w:w="864"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1％</w:t>
            </w: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323" w:hRule="atLeast"/>
          <w:jc w:val="center"/>
        </w:trPr>
        <w:tc>
          <w:tcPr>
            <w:tcW w:w="2751" w:type="dxa"/>
            <w:tcBorders>
              <w:tl2br w:val="nil"/>
              <w:tr2bl w:val="nil"/>
            </w:tcBorders>
            <w:vAlign w:val="top"/>
          </w:tcPr>
          <w:p>
            <w:pPr>
              <w:bidi w:val="0"/>
              <w:rPr>
                <w:rFonts w:hint="default"/>
                <w:lang w:val="en-US" w:eastAsia="zh-CN"/>
              </w:rPr>
            </w:pPr>
            <w:r>
              <w:rPr>
                <w:rFonts w:hint="default"/>
                <w:lang w:val="en-US" w:eastAsia="zh-CN"/>
              </w:rPr>
              <w:t>Equipment</w:t>
            </w:r>
          </w:p>
        </w:tc>
        <w:tc>
          <w:tcPr>
            <w:tcW w:w="1067" w:type="dxa"/>
            <w:tcBorders>
              <w:tl2br w:val="nil"/>
              <w:tr2bl w:val="nil"/>
            </w:tcBorders>
            <w:shd w:val="clear" w:color="auto" w:fill="F7CAAC" w:themeFill="accent2" w:themeFillTint="66"/>
            <w:vAlign w:val="top"/>
          </w:tcPr>
          <w:p>
            <w:pPr>
              <w:bidi w:val="0"/>
              <w:rPr>
                <w:rFonts w:hint="default"/>
                <w:lang w:val="en-US" w:eastAsia="zh-CN"/>
              </w:rPr>
            </w:pPr>
            <w:r>
              <w:rPr>
                <w:rFonts w:hint="default"/>
                <w:lang w:val="en-US" w:eastAsia="zh-CN"/>
              </w:rPr>
              <w:t>126</w:t>
            </w:r>
          </w:p>
        </w:tc>
        <w:tc>
          <w:tcPr>
            <w:tcW w:w="929" w:type="dxa"/>
            <w:tcBorders>
              <w:tl2br w:val="nil"/>
              <w:tr2bl w:val="nil"/>
            </w:tcBorders>
            <w:vAlign w:val="top"/>
          </w:tcPr>
          <w:p>
            <w:pPr>
              <w:bidi w:val="0"/>
              <w:rPr>
                <w:rFonts w:hint="default"/>
                <w:lang w:val="en-US" w:eastAsia="zh-CN"/>
              </w:rPr>
            </w:pPr>
            <w:r>
              <w:rPr>
                <w:rFonts w:hint="default"/>
                <w:lang w:val="en-US" w:eastAsia="zh-CN"/>
              </w:rPr>
              <w:t>126</w:t>
            </w:r>
          </w:p>
        </w:tc>
        <w:tc>
          <w:tcPr>
            <w:tcW w:w="950" w:type="dxa"/>
            <w:tcBorders>
              <w:tl2br w:val="nil"/>
              <w:tr2bl w:val="nil"/>
            </w:tcBorders>
            <w:vAlign w:val="top"/>
          </w:tcPr>
          <w:p>
            <w:pPr>
              <w:bidi w:val="0"/>
              <w:rPr>
                <w:rFonts w:hint="default"/>
                <w:lang w:val="en-US" w:eastAsia="zh-CN"/>
              </w:rPr>
            </w:pPr>
            <w:r>
              <w:rPr>
                <w:rFonts w:hint="default"/>
                <w:lang w:val="en-US" w:eastAsia="zh-CN"/>
              </w:rPr>
              <w:t xml:space="preserve">0％    </w:t>
            </w:r>
          </w:p>
        </w:tc>
        <w:tc>
          <w:tcPr>
            <w:tcW w:w="845" w:type="dxa"/>
            <w:tcBorders>
              <w:tl2br w:val="nil"/>
              <w:tr2bl w:val="nil"/>
            </w:tcBorders>
            <w:vAlign w:val="top"/>
          </w:tcPr>
          <w:p>
            <w:pPr>
              <w:bidi w:val="0"/>
              <w:rPr>
                <w:rFonts w:hint="default"/>
                <w:lang w:val="en-US" w:eastAsia="zh-CN"/>
              </w:rPr>
            </w:pPr>
            <w:r>
              <w:rPr>
                <w:rFonts w:hint="default"/>
                <w:lang w:val="en-US" w:eastAsia="zh-CN"/>
              </w:rPr>
              <w:t>1％</w:t>
            </w:r>
          </w:p>
        </w:tc>
        <w:tc>
          <w:tcPr>
            <w:tcW w:w="915" w:type="dxa"/>
            <w:tcBorders>
              <w:tl2br w:val="nil"/>
              <w:tr2bl w:val="nil"/>
            </w:tcBorders>
            <w:vAlign w:val="top"/>
          </w:tcPr>
          <w:p>
            <w:pPr>
              <w:bidi w:val="0"/>
              <w:rPr>
                <w:rFonts w:hint="default"/>
                <w:lang w:val="en-US" w:eastAsia="zh-CN"/>
              </w:rPr>
            </w:pPr>
            <w:r>
              <w:rPr>
                <w:rFonts w:hint="default"/>
                <w:lang w:val="en-US" w:eastAsia="zh-CN"/>
              </w:rPr>
              <w:t>139</w:t>
            </w:r>
          </w:p>
        </w:tc>
        <w:tc>
          <w:tcPr>
            <w:tcW w:w="750" w:type="dxa"/>
            <w:tcBorders>
              <w:tl2br w:val="nil"/>
              <w:tr2bl w:val="nil"/>
            </w:tcBorders>
            <w:vAlign w:val="top"/>
          </w:tcPr>
          <w:p>
            <w:pPr>
              <w:bidi w:val="0"/>
              <w:rPr>
                <w:rFonts w:hint="default"/>
                <w:lang w:val="en-US" w:eastAsia="zh-CN"/>
              </w:rPr>
            </w:pPr>
            <w:r>
              <w:rPr>
                <w:rFonts w:hint="default"/>
                <w:lang w:val="en-US" w:eastAsia="zh-CN"/>
              </w:rPr>
              <w:t>9％</w:t>
            </w:r>
          </w:p>
        </w:tc>
        <w:tc>
          <w:tcPr>
            <w:tcW w:w="864" w:type="dxa"/>
            <w:tcBorders>
              <w:tl2br w:val="nil"/>
              <w:tr2bl w:val="nil"/>
            </w:tcBorders>
            <w:vAlign w:val="top"/>
          </w:tcPr>
          <w:p>
            <w:pPr>
              <w:bidi w:val="0"/>
              <w:rPr>
                <w:rFonts w:hint="default"/>
                <w:lang w:val="en-US" w:eastAsia="zh-CN"/>
              </w:rPr>
            </w:pPr>
            <w:r>
              <w:rPr>
                <w:rFonts w:hint="default"/>
                <w:lang w:val="en-US" w:eastAsia="zh-CN"/>
              </w:rPr>
              <w:t>11％</w:t>
            </w: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323" w:hRule="atLeast"/>
          <w:jc w:val="center"/>
        </w:trPr>
        <w:tc>
          <w:tcPr>
            <w:tcW w:w="2751"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TOTAL REVENUES</w:t>
            </w:r>
          </w:p>
        </w:tc>
        <w:tc>
          <w:tcPr>
            <w:tcW w:w="1067" w:type="dxa"/>
            <w:tcBorders>
              <w:tl2br w:val="nil"/>
              <w:tr2bl w:val="nil"/>
            </w:tcBorders>
            <w:shd w:val="clear" w:color="auto" w:fill="F7CAAC" w:themeFill="accent2" w:themeFillTint="66"/>
            <w:vAlign w:val="top"/>
          </w:tcPr>
          <w:p>
            <w:pPr>
              <w:bidi w:val="0"/>
              <w:rPr>
                <w:rFonts w:hint="default"/>
                <w:lang w:val="en-US" w:eastAsia="zh-CN"/>
              </w:rPr>
            </w:pPr>
            <w:r>
              <w:rPr>
                <w:rFonts w:hint="default"/>
                <w:lang w:val="en-US" w:eastAsia="zh-CN"/>
              </w:rPr>
              <w:t>$ 3,067</w:t>
            </w:r>
          </w:p>
        </w:tc>
        <w:tc>
          <w:tcPr>
            <w:tcW w:w="929"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w:t>
            </w:r>
            <w:r>
              <w:rPr>
                <w:rFonts w:hint="eastAsia"/>
                <w:lang w:val="en-US" w:eastAsia="zh-CN"/>
              </w:rPr>
              <w:t xml:space="preserve"> </w:t>
            </w:r>
            <w:r>
              <w:rPr>
                <w:rFonts w:hint="default"/>
                <w:lang w:val="en-US" w:eastAsia="zh-CN"/>
              </w:rPr>
              <w:t>2,602</w:t>
            </w:r>
          </w:p>
        </w:tc>
        <w:tc>
          <w:tcPr>
            <w:tcW w:w="950"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18％</w:t>
            </w:r>
          </w:p>
        </w:tc>
        <w:tc>
          <w:tcPr>
            <w:tcW w:w="845"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19％</w:t>
            </w:r>
          </w:p>
        </w:tc>
        <w:tc>
          <w:tcPr>
            <w:tcW w:w="915"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$ 2,478</w:t>
            </w:r>
          </w:p>
        </w:tc>
        <w:tc>
          <w:tcPr>
            <w:tcW w:w="750"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5％</w:t>
            </w:r>
          </w:p>
        </w:tc>
        <w:tc>
          <w:tcPr>
            <w:tcW w:w="864"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3％</w:t>
            </w: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323" w:hRule="atLeast"/>
          <w:jc w:val="center"/>
        </w:trPr>
        <w:tc>
          <w:tcPr>
            <w:tcW w:w="2751" w:type="dxa"/>
            <w:tcBorders>
              <w:tl2br w:val="nil"/>
              <w:tr2bl w:val="nil"/>
            </w:tcBorders>
            <w:vAlign w:val="top"/>
          </w:tcPr>
          <w:p>
            <w:pPr>
              <w:bidi w:val="0"/>
              <w:rPr>
                <w:rFonts w:hint="default"/>
                <w:lang w:val="en-US" w:eastAsia="zh-CN"/>
              </w:rPr>
            </w:pPr>
            <w:r>
              <w:rPr>
                <w:rFonts w:hint="default"/>
                <w:lang w:val="en-US" w:eastAsia="zh-CN"/>
              </w:rPr>
              <w:t>Revenues by</w:t>
            </w:r>
          </w:p>
        </w:tc>
        <w:tc>
          <w:tcPr>
            <w:tcW w:w="1067" w:type="dxa"/>
            <w:tcBorders>
              <w:tl2br w:val="nil"/>
              <w:tr2bl w:val="nil"/>
            </w:tcBorders>
            <w:shd w:val="clear" w:color="auto" w:fill="F7CAAC" w:themeFill="accent2" w:themeFillTint="66"/>
            <w:vAlign w:val="top"/>
          </w:tcPr>
          <w:p>
            <w:pPr>
              <w:bidi w:val="0"/>
              <w:rPr>
                <w:rFonts w:hint="default"/>
                <w:lang w:val="en-US" w:eastAsia="zh-CN"/>
              </w:rPr>
            </w:pPr>
          </w:p>
        </w:tc>
        <w:tc>
          <w:tcPr>
            <w:tcW w:w="929" w:type="dxa"/>
            <w:tcBorders>
              <w:tl2br w:val="nil"/>
              <w:tr2bl w:val="nil"/>
            </w:tcBorders>
            <w:vAlign w:val="top"/>
          </w:tcPr>
          <w:p>
            <w:pPr>
              <w:bidi w:val="0"/>
              <w:rPr>
                <w:rFonts w:hint="default"/>
                <w:lang w:val="en-US" w:eastAsia="zh-CN"/>
              </w:rPr>
            </w:pPr>
          </w:p>
        </w:tc>
        <w:tc>
          <w:tcPr>
            <w:tcW w:w="950" w:type="dxa"/>
            <w:tcBorders>
              <w:tl2br w:val="nil"/>
              <w:tr2bl w:val="nil"/>
            </w:tcBorders>
            <w:vAlign w:val="top"/>
          </w:tcPr>
          <w:p>
            <w:pPr>
              <w:bidi w:val="0"/>
              <w:rPr>
                <w:rFonts w:hint="default"/>
                <w:lang w:val="en-US" w:eastAsia="zh-CN"/>
              </w:rPr>
            </w:pPr>
            <w:r>
              <w:rPr>
                <w:rFonts w:hint="default"/>
                <w:lang w:val="en-US" w:eastAsia="zh-CN"/>
              </w:rPr>
              <w:t xml:space="preserve">     </w:t>
            </w:r>
          </w:p>
        </w:tc>
        <w:tc>
          <w:tcPr>
            <w:tcW w:w="845" w:type="dxa"/>
            <w:tcBorders>
              <w:tl2br w:val="nil"/>
              <w:tr2bl w:val="nil"/>
            </w:tcBorders>
            <w:vAlign w:val="top"/>
          </w:tcPr>
          <w:p>
            <w:pPr>
              <w:bidi w:val="0"/>
              <w:rPr>
                <w:rFonts w:hint="default"/>
                <w:lang w:val="en-US" w:eastAsia="zh-CN"/>
              </w:rPr>
            </w:pPr>
          </w:p>
        </w:tc>
        <w:tc>
          <w:tcPr>
            <w:tcW w:w="915" w:type="dxa"/>
            <w:tcBorders>
              <w:tl2br w:val="nil"/>
              <w:tr2bl w:val="nil"/>
            </w:tcBorders>
            <w:vAlign w:val="top"/>
          </w:tcPr>
          <w:p>
            <w:pPr>
              <w:bidi w:val="0"/>
              <w:rPr>
                <w:rFonts w:hint="default"/>
                <w:lang w:val="en-US" w:eastAsia="zh-CN"/>
              </w:rPr>
            </w:pPr>
          </w:p>
        </w:tc>
        <w:tc>
          <w:tcPr>
            <w:tcW w:w="750" w:type="dxa"/>
            <w:tcBorders>
              <w:tl2br w:val="nil"/>
              <w:tr2bl w:val="nil"/>
            </w:tcBorders>
            <w:vAlign w:val="top"/>
          </w:tcPr>
          <w:p>
            <w:pPr>
              <w:bidi w:val="0"/>
              <w:rPr>
                <w:rFonts w:hint="default"/>
                <w:lang w:val="en-US" w:eastAsia="zh-CN"/>
              </w:rPr>
            </w:pPr>
          </w:p>
        </w:tc>
        <w:tc>
          <w:tcPr>
            <w:tcW w:w="864" w:type="dxa"/>
            <w:tcBorders>
              <w:tl2br w:val="nil"/>
              <w:tr2bl w:val="nil"/>
            </w:tcBorders>
            <w:vAlign w:val="top"/>
          </w:tcPr>
          <w:p>
            <w:pPr>
              <w:bidi w:val="0"/>
              <w:rPr>
                <w:rFonts w:hint="default"/>
                <w:lang w:val="en-US" w:eastAsia="zh-CN"/>
              </w:rPr>
            </w:pP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323" w:hRule="atLeast"/>
          <w:jc w:val="center"/>
        </w:trPr>
        <w:tc>
          <w:tcPr>
            <w:tcW w:w="2751"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Sales to Wholesale Customers</w:t>
            </w:r>
          </w:p>
        </w:tc>
        <w:tc>
          <w:tcPr>
            <w:tcW w:w="1067" w:type="dxa"/>
            <w:tcBorders>
              <w:tl2br w:val="nil"/>
              <w:tr2bl w:val="nil"/>
            </w:tcBorders>
            <w:shd w:val="clear" w:color="auto" w:fill="F7CAAC" w:themeFill="accent2" w:themeFillTint="66"/>
            <w:vAlign w:val="top"/>
          </w:tcPr>
          <w:p>
            <w:pPr>
              <w:bidi w:val="0"/>
              <w:rPr>
                <w:rFonts w:hint="default"/>
                <w:lang w:val="en-US" w:eastAsia="zh-CN"/>
              </w:rPr>
            </w:pPr>
            <w:r>
              <w:rPr>
                <w:rFonts w:hint="default"/>
                <w:lang w:val="en-US" w:eastAsia="zh-CN"/>
              </w:rPr>
              <w:t xml:space="preserve">$ 2,233     </w:t>
            </w:r>
          </w:p>
        </w:tc>
        <w:tc>
          <w:tcPr>
            <w:tcW w:w="929"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$ 2,041</w:t>
            </w:r>
          </w:p>
        </w:tc>
        <w:tc>
          <w:tcPr>
            <w:tcW w:w="950"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9％</w:t>
            </w:r>
          </w:p>
        </w:tc>
        <w:tc>
          <w:tcPr>
            <w:tcW w:w="845"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11％</w:t>
            </w:r>
          </w:p>
        </w:tc>
        <w:tc>
          <w:tcPr>
            <w:tcW w:w="915"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$ 2,079</w:t>
            </w:r>
          </w:p>
        </w:tc>
        <w:tc>
          <w:tcPr>
            <w:tcW w:w="750"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 xml:space="preserve">  2％</w:t>
            </w:r>
          </w:p>
        </w:tc>
        <w:tc>
          <w:tcPr>
            <w:tcW w:w="864"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4％</w:t>
            </w: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323" w:hRule="atLeast"/>
          <w:jc w:val="center"/>
        </w:trPr>
        <w:tc>
          <w:tcPr>
            <w:tcW w:w="2751" w:type="dxa"/>
            <w:tcBorders>
              <w:tl2br w:val="nil"/>
              <w:tr2bl w:val="nil"/>
            </w:tcBorders>
            <w:vAlign w:val="top"/>
          </w:tcPr>
          <w:p>
            <w:pPr>
              <w:bidi w:val="0"/>
              <w:rPr>
                <w:rFonts w:hint="default"/>
                <w:lang w:val="en-US" w:eastAsia="zh-CN"/>
              </w:rPr>
            </w:pPr>
            <w:r>
              <w:rPr>
                <w:rFonts w:hint="default"/>
                <w:lang w:val="en-US" w:eastAsia="zh-CN"/>
              </w:rPr>
              <w:t>Sales Direct to Consumer</w:t>
            </w:r>
          </w:p>
        </w:tc>
        <w:tc>
          <w:tcPr>
            <w:tcW w:w="1067" w:type="dxa"/>
            <w:tcBorders>
              <w:tl2br w:val="nil"/>
              <w:tr2bl w:val="nil"/>
            </w:tcBorders>
            <w:shd w:val="clear" w:color="auto" w:fill="F7CAAC" w:themeFill="accent2" w:themeFillTint="66"/>
            <w:vAlign w:val="top"/>
          </w:tcPr>
          <w:p>
            <w:pPr>
              <w:bidi w:val="0"/>
              <w:rPr>
                <w:rFonts w:hint="default"/>
                <w:lang w:val="en-US" w:eastAsia="zh-CN"/>
              </w:rPr>
            </w:pPr>
            <w:r>
              <w:rPr>
                <w:rFonts w:hint="default"/>
                <w:lang w:val="en-US" w:eastAsia="zh-CN"/>
              </w:rPr>
              <w:t>834</w:t>
            </w:r>
          </w:p>
        </w:tc>
        <w:tc>
          <w:tcPr>
            <w:tcW w:w="929" w:type="dxa"/>
            <w:tcBorders>
              <w:tl2br w:val="nil"/>
              <w:tr2bl w:val="nil"/>
            </w:tcBorders>
            <w:vAlign w:val="top"/>
          </w:tcPr>
          <w:p>
            <w:pPr>
              <w:bidi w:val="0"/>
              <w:rPr>
                <w:rFonts w:hint="default"/>
                <w:lang w:val="en-US" w:eastAsia="zh-CN"/>
              </w:rPr>
            </w:pPr>
            <w:r>
              <w:rPr>
                <w:rFonts w:hint="default"/>
                <w:lang w:val="en-US" w:eastAsia="zh-CN"/>
              </w:rPr>
              <w:t>561</w:t>
            </w:r>
          </w:p>
        </w:tc>
        <w:tc>
          <w:tcPr>
            <w:tcW w:w="950" w:type="dxa"/>
            <w:tcBorders>
              <w:tl2br w:val="nil"/>
              <w:tr2bl w:val="nil"/>
            </w:tcBorders>
            <w:vAlign w:val="top"/>
          </w:tcPr>
          <w:p>
            <w:pPr>
              <w:bidi w:val="0"/>
              <w:rPr>
                <w:rFonts w:hint="default"/>
                <w:lang w:val="en-US" w:eastAsia="zh-CN"/>
              </w:rPr>
            </w:pPr>
            <w:r>
              <w:rPr>
                <w:rFonts w:hint="default"/>
                <w:lang w:val="en-US" w:eastAsia="zh-CN"/>
              </w:rPr>
              <w:t>49％</w:t>
            </w:r>
          </w:p>
        </w:tc>
        <w:tc>
          <w:tcPr>
            <w:tcW w:w="845" w:type="dxa"/>
            <w:tcBorders>
              <w:tl2br w:val="nil"/>
              <w:tr2bl w:val="nil"/>
            </w:tcBorders>
            <w:vAlign w:val="top"/>
          </w:tcPr>
          <w:p>
            <w:pPr>
              <w:bidi w:val="0"/>
              <w:rPr>
                <w:rFonts w:hint="default"/>
                <w:lang w:val="en-US" w:eastAsia="zh-CN"/>
              </w:rPr>
            </w:pPr>
            <w:r>
              <w:rPr>
                <w:rFonts w:hint="default"/>
                <w:lang w:val="en-US" w:eastAsia="zh-CN"/>
              </w:rPr>
              <w:t>51％</w:t>
            </w:r>
          </w:p>
        </w:tc>
        <w:tc>
          <w:tcPr>
            <w:tcW w:w="915" w:type="dxa"/>
            <w:tcBorders>
              <w:tl2br w:val="nil"/>
              <w:tr2bl w:val="nil"/>
            </w:tcBorders>
            <w:vAlign w:val="top"/>
          </w:tcPr>
          <w:p>
            <w:pPr>
              <w:bidi w:val="0"/>
              <w:rPr>
                <w:rFonts w:hint="default"/>
                <w:lang w:val="en-US" w:eastAsia="zh-CN"/>
              </w:rPr>
            </w:pPr>
            <w:r>
              <w:rPr>
                <w:rFonts w:hint="default"/>
                <w:lang w:val="en-US" w:eastAsia="zh-CN"/>
              </w:rPr>
              <w:t>399</w:t>
            </w:r>
          </w:p>
        </w:tc>
        <w:tc>
          <w:tcPr>
            <w:tcW w:w="750" w:type="dxa"/>
            <w:tcBorders>
              <w:tl2br w:val="nil"/>
              <w:tr2bl w:val="nil"/>
            </w:tcBorders>
            <w:vAlign w:val="top"/>
          </w:tcPr>
          <w:p>
            <w:pPr>
              <w:bidi w:val="0"/>
              <w:rPr>
                <w:rFonts w:hint="default"/>
                <w:lang w:val="en-US" w:eastAsia="zh-CN"/>
              </w:rPr>
            </w:pPr>
            <w:r>
              <w:rPr>
                <w:rFonts w:hint="default"/>
                <w:lang w:val="en-US" w:eastAsia="zh-CN"/>
              </w:rPr>
              <w:t xml:space="preserve"> 41％</w:t>
            </w:r>
          </w:p>
        </w:tc>
        <w:tc>
          <w:tcPr>
            <w:tcW w:w="864" w:type="dxa"/>
            <w:tcBorders>
              <w:tl2br w:val="nil"/>
              <w:tr2bl w:val="nil"/>
            </w:tcBorders>
            <w:vAlign w:val="top"/>
          </w:tcPr>
          <w:p>
            <w:pPr>
              <w:bidi w:val="0"/>
              <w:rPr>
                <w:rFonts w:hint="default"/>
                <w:lang w:val="en-US" w:eastAsia="zh-CN"/>
              </w:rPr>
            </w:pPr>
            <w:r>
              <w:rPr>
                <w:rFonts w:hint="default"/>
                <w:lang w:val="en-US" w:eastAsia="zh-CN"/>
              </w:rPr>
              <w:t>38％</w:t>
            </w: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323" w:hRule="atLeast"/>
          <w:jc w:val="center"/>
        </w:trPr>
        <w:tc>
          <w:tcPr>
            <w:tcW w:w="2751"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TOTAL REVENUES</w:t>
            </w:r>
          </w:p>
        </w:tc>
        <w:tc>
          <w:tcPr>
            <w:tcW w:w="1067" w:type="dxa"/>
            <w:tcBorders>
              <w:tl2br w:val="nil"/>
              <w:tr2bl w:val="nil"/>
            </w:tcBorders>
            <w:shd w:val="clear" w:color="auto" w:fill="F7CAAC" w:themeFill="accent2" w:themeFillTint="66"/>
            <w:vAlign w:val="top"/>
          </w:tcPr>
          <w:p>
            <w:pPr>
              <w:bidi w:val="0"/>
              <w:rPr>
                <w:rFonts w:hint="default"/>
                <w:lang w:val="en-US" w:eastAsia="zh-CN"/>
              </w:rPr>
            </w:pPr>
            <w:r>
              <w:rPr>
                <w:rFonts w:hint="default"/>
                <w:lang w:val="en-US" w:eastAsia="zh-CN"/>
              </w:rPr>
              <w:t>$ 3,067</w:t>
            </w:r>
          </w:p>
        </w:tc>
        <w:tc>
          <w:tcPr>
            <w:tcW w:w="929"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$ 2,602</w:t>
            </w:r>
          </w:p>
        </w:tc>
        <w:tc>
          <w:tcPr>
            <w:tcW w:w="950"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18％</w:t>
            </w:r>
          </w:p>
        </w:tc>
        <w:tc>
          <w:tcPr>
            <w:tcW w:w="845"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19％</w:t>
            </w:r>
          </w:p>
        </w:tc>
        <w:tc>
          <w:tcPr>
            <w:tcW w:w="915"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$ 2,478</w:t>
            </w:r>
          </w:p>
        </w:tc>
        <w:tc>
          <w:tcPr>
            <w:tcW w:w="750"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 xml:space="preserve">  5％</w:t>
            </w:r>
          </w:p>
        </w:tc>
        <w:tc>
          <w:tcPr>
            <w:tcW w:w="864" w:type="dxa"/>
            <w:tcBorders>
              <w:tl2br w:val="nil"/>
              <w:tr2bl w:val="nil"/>
            </w:tcBorders>
            <w:shd w:val="clear" w:color="auto" w:fill="D7D7D7" w:themeFill="background1" w:themeFillShade="D8"/>
            <w:vAlign w:val="top"/>
          </w:tcPr>
          <w:p>
            <w:pPr>
              <w:bidi w:val="0"/>
              <w:rPr>
                <w:rFonts w:hint="default"/>
                <w:lang w:val="en-US" w:eastAsia="zh-CN"/>
              </w:rPr>
            </w:pPr>
            <w:r>
              <w:rPr>
                <w:rFonts w:hint="default"/>
                <w:lang w:val="en-US" w:eastAsia="zh-CN"/>
              </w:rPr>
              <w:t>3％</w:t>
            </w:r>
          </w:p>
        </w:tc>
      </w:tr>
      <w:tr>
        <w:tblPrEx>
          <w:tblBorders>
            <w:top w:val="single" w:color="auto" w:sz="4" w:space="0"/>
            <w:left w:val="single" w:color="auto" w:sz="4" w:space="0"/>
            <w:bottom w:val="none" w:color="auto" w:sz="0" w:space="0"/>
            <w:right w:val="single" w:color="auto" w:sz="4" w:space="0"/>
            <w:insideH w:val="none" w:color="auto" w:sz="0" w:space="0"/>
            <w:insideV w:val="single" w:color="auto" w:sz="4" w:space="0"/>
          </w:tblBorders>
          <w:tblCellMar>
            <w:top w:w="0" w:type="dxa"/>
            <w:left w:w="108" w:type="dxa"/>
            <w:bottom w:w="0" w:type="dxa"/>
            <w:right w:w="108" w:type="dxa"/>
          </w:tblCellMar>
        </w:tblPrEx>
        <w:trPr>
          <w:trHeight w:val="540" w:hRule="atLeast"/>
          <w:jc w:val="center"/>
        </w:trPr>
        <w:tc>
          <w:tcPr>
            <w:tcW w:w="2751" w:type="dxa"/>
            <w:tcBorders>
              <w:tl2br w:val="nil"/>
              <w:tr2bl w:val="nil"/>
            </w:tcBorders>
            <w:vAlign w:val="top"/>
          </w:tcPr>
          <w:p>
            <w:pPr>
              <w:bidi w:val="0"/>
              <w:rPr>
                <w:rFonts w:hint="default"/>
                <w:lang w:val="en-US" w:eastAsia="zh-CN"/>
              </w:rPr>
            </w:pPr>
            <w:r>
              <w:rPr>
                <w:rFonts w:hint="default"/>
                <w:lang w:val="en-US" w:eastAsia="zh-CN"/>
              </w:rPr>
              <w:t>EARNINGS BEFORE INTEREST AND TAXES</w:t>
            </w:r>
          </w:p>
        </w:tc>
        <w:tc>
          <w:tcPr>
            <w:tcW w:w="1067" w:type="dxa"/>
            <w:tcBorders>
              <w:tl2br w:val="nil"/>
              <w:tr2bl w:val="nil"/>
            </w:tcBorders>
            <w:shd w:val="clear" w:color="auto" w:fill="F7CAAC" w:themeFill="accent2" w:themeFillTint="66"/>
            <w:vAlign w:val="top"/>
          </w:tcPr>
          <w:p>
            <w:pPr>
              <w:bidi w:val="0"/>
              <w:rPr>
                <w:rFonts w:hint="default"/>
                <w:lang w:val="en-US" w:eastAsia="zh-CN"/>
              </w:rPr>
            </w:pPr>
            <w:r>
              <w:rPr>
                <w:rFonts w:hint="default"/>
                <w:lang w:val="en-US" w:eastAsia="zh-CN"/>
              </w:rPr>
              <w:t>$ 993</w:t>
            </w:r>
          </w:p>
        </w:tc>
        <w:tc>
          <w:tcPr>
            <w:tcW w:w="929" w:type="dxa"/>
            <w:tcBorders>
              <w:tl2br w:val="nil"/>
              <w:tr2bl w:val="nil"/>
            </w:tcBorders>
            <w:vAlign w:val="top"/>
          </w:tcPr>
          <w:p>
            <w:pPr>
              <w:bidi w:val="0"/>
              <w:rPr>
                <w:rFonts w:hint="default"/>
                <w:lang w:val="en-US" w:eastAsia="zh-CN"/>
              </w:rPr>
            </w:pPr>
            <w:r>
              <w:rPr>
                <w:rFonts w:hint="default"/>
                <w:lang w:val="en-US" w:eastAsia="zh-CN"/>
              </w:rPr>
              <w:t>$ 816</w:t>
            </w:r>
          </w:p>
        </w:tc>
        <w:tc>
          <w:tcPr>
            <w:tcW w:w="950" w:type="dxa"/>
            <w:tcBorders>
              <w:tl2br w:val="nil"/>
              <w:tr2bl w:val="nil"/>
            </w:tcBorders>
            <w:vAlign w:val="top"/>
          </w:tcPr>
          <w:p>
            <w:pPr>
              <w:bidi w:val="0"/>
              <w:rPr>
                <w:rFonts w:hint="default"/>
                <w:lang w:val="en-US" w:eastAsia="zh-CN"/>
              </w:rPr>
            </w:pPr>
            <w:r>
              <w:rPr>
                <w:rFonts w:hint="default"/>
                <w:lang w:val="en-US" w:eastAsia="zh-CN"/>
              </w:rPr>
              <w:t>22％</w:t>
            </w:r>
          </w:p>
        </w:tc>
        <w:tc>
          <w:tcPr>
            <w:tcW w:w="845" w:type="dxa"/>
            <w:tcBorders>
              <w:tl2br w:val="nil"/>
              <w:tr2bl w:val="nil"/>
            </w:tcBorders>
            <w:vAlign w:val="top"/>
          </w:tcPr>
          <w:p>
            <w:pPr>
              <w:bidi w:val="0"/>
              <w:rPr>
                <w:rFonts w:hint="default"/>
                <w:lang w:val="en-US" w:eastAsia="zh-CN"/>
              </w:rPr>
            </w:pPr>
          </w:p>
        </w:tc>
        <w:tc>
          <w:tcPr>
            <w:tcW w:w="915" w:type="dxa"/>
            <w:tcBorders>
              <w:tl2br w:val="nil"/>
              <w:tr2bl w:val="nil"/>
            </w:tcBorders>
            <w:vAlign w:val="top"/>
          </w:tcPr>
          <w:p>
            <w:pPr>
              <w:bidi w:val="0"/>
              <w:rPr>
                <w:rFonts w:hint="default"/>
                <w:lang w:val="en-US" w:eastAsia="zh-CN"/>
              </w:rPr>
            </w:pPr>
            <w:r>
              <w:rPr>
                <w:rFonts w:hint="default"/>
                <w:lang w:val="en-US" w:eastAsia="zh-CN"/>
              </w:rPr>
              <w:t>$ 813</w:t>
            </w:r>
          </w:p>
        </w:tc>
        <w:tc>
          <w:tcPr>
            <w:tcW w:w="750" w:type="dxa"/>
            <w:tcBorders>
              <w:tl2br w:val="nil"/>
              <w:tr2bl w:val="nil"/>
            </w:tcBorders>
            <w:vAlign w:val="top"/>
          </w:tcPr>
          <w:p>
            <w:pPr>
              <w:bidi w:val="0"/>
              <w:rPr>
                <w:rFonts w:hint="default"/>
                <w:lang w:val="en-US" w:eastAsia="zh-CN"/>
              </w:rPr>
            </w:pPr>
            <w:r>
              <w:rPr>
                <w:rFonts w:hint="default"/>
                <w:lang w:val="en-US" w:eastAsia="zh-CN"/>
              </w:rPr>
              <w:t xml:space="preserve">  0％</w:t>
            </w:r>
          </w:p>
        </w:tc>
        <w:tc>
          <w:tcPr>
            <w:tcW w:w="864" w:type="dxa"/>
            <w:tcBorders>
              <w:tl2br w:val="nil"/>
              <w:tr2bl w:val="nil"/>
            </w:tcBorders>
            <w:vAlign w:val="top"/>
          </w:tcPr>
          <w:p>
            <w:pPr>
              <w:bidi w:val="0"/>
              <w:rPr>
                <w:rFonts w:hint="default"/>
                <w:lang w:val="en-US" w:eastAsia="zh-CN"/>
              </w:rPr>
            </w:pPr>
          </w:p>
        </w:tc>
      </w:tr>
    </w:tbl>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eastAsia="zh-CN"/>
        </w:rPr>
        <w:sectPr>
          <w:headerReference r:id="rId3" w:type="default"/>
          <w:footerReference r:id="rId4" w:type="default"/>
          <w:pgSz w:w="11910" w:h="16840"/>
          <w:pgMar w:top="1247" w:right="1247" w:bottom="1247" w:left="1247" w:header="915" w:footer="1003" w:gutter="0"/>
          <w:paperSrc/>
          <w:pgNumType w:fmt="decimal"/>
          <w:cols w:space="0" w:num="1"/>
          <w:rtlGutter w:val="0"/>
          <w:docGrid w:linePitch="0" w:charSpace="0"/>
        </w:sectPr>
      </w:pPr>
      <w:r>
        <w:rPr>
          <w:rFonts w:hint="default"/>
          <w:lang w:val="en-US" w:eastAsia="zh-CN"/>
        </w:rPr>
        <w:t>(Data sources:https://csimaTrket.com/stocks/segments.php?code=NIKE</w:t>
      </w:r>
      <w:r>
        <w:rPr>
          <w:rFonts w:hint="default"/>
        </w:rPr>
        <w:t xml:space="preserve"> </w:t>
      </w:r>
      <w:r>
        <w:rPr>
          <w:rFonts w:hint="default"/>
          <w:lang w:val="en-US" w:eastAsia="zh-CN"/>
        </w:rPr>
        <w:t xml:space="preserve">, </w:t>
      </w:r>
      <w:r>
        <w:rPr>
          <w:rFonts w:hint="default"/>
        </w:rPr>
        <w:t>2015</w:t>
      </w:r>
      <w:r>
        <w:rPr>
          <w:rFonts w:hint="default"/>
          <w:lang w:eastAsia="zh-CN"/>
        </w:rPr>
        <w:t>）</w:t>
      </w:r>
    </w:p>
    <w:p>
      <w:pPr>
        <w:bidi w:val="0"/>
        <w:rPr>
          <w:rFonts w:hint="default"/>
          <w:lang w:val="en-US" w:eastAsia="zh-CN"/>
        </w:rPr>
      </w:pPr>
      <w:bookmarkStart w:id="9" w:name="_Toc14920"/>
      <w:bookmarkStart w:id="10" w:name="_Toc25669"/>
      <w:r>
        <w:rPr>
          <w:rFonts w:hint="default"/>
          <w:lang w:val="en-US" w:eastAsia="zh-CN"/>
        </w:rPr>
        <w:t>Table 2: Total selling and administrative expense</w:t>
      </w:r>
      <w:bookmarkEnd w:id="9"/>
      <w:bookmarkEnd w:id="10"/>
    </w:p>
    <w:p>
      <w:pPr>
        <w:bidi w:val="0"/>
        <w:rPr>
          <w:rFonts w:hint="default"/>
          <w:lang w:val="en-US" w:eastAsia="zh-CN"/>
        </w:rPr>
      </w:pPr>
      <w:r>
        <w:rPr>
          <w:rFonts w:hint="default"/>
          <w:lang w:val="en-US" w:eastAsia="zh-CN"/>
        </w:rPr>
        <w:t>Total Selling and Administrative Expense</w:t>
      </w:r>
    </w:p>
    <w:tbl>
      <w:tblPr>
        <w:tblStyle w:val="10"/>
        <w:tblW w:w="8664" w:type="dxa"/>
        <w:tblInd w:w="18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352"/>
        <w:gridCol w:w="1368"/>
        <w:gridCol w:w="1320"/>
        <w:gridCol w:w="1212"/>
        <w:gridCol w:w="1284"/>
        <w:gridCol w:w="1128"/>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26" w:hRule="atLeast"/>
        </w:trPr>
        <w:tc>
          <w:tcPr>
            <w:tcW w:w="2352" w:type="dxa"/>
          </w:tcPr>
          <w:p>
            <w:pPr>
              <w:bidi w:val="0"/>
              <w:rPr>
                <w:rFonts w:hint="default"/>
                <w:lang w:val="en-US" w:eastAsia="zh-CN"/>
              </w:rPr>
            </w:pPr>
            <w:r>
              <w:rPr>
                <w:rFonts w:hint="default"/>
                <w:lang w:val="en-US" w:eastAsia="zh-CN"/>
              </w:rPr>
              <w:t>(Dollars in millions)</w:t>
            </w:r>
          </w:p>
        </w:tc>
        <w:tc>
          <w:tcPr>
            <w:tcW w:w="1368" w:type="dxa"/>
          </w:tcPr>
          <w:p>
            <w:pPr>
              <w:bidi w:val="0"/>
              <w:rPr>
                <w:rFonts w:hint="default"/>
                <w:lang w:val="en-US" w:eastAsia="zh-CN"/>
              </w:rPr>
            </w:pPr>
            <w:r>
              <w:rPr>
                <w:rFonts w:hint="default"/>
                <w:lang w:val="en-US" w:eastAsia="zh-CN"/>
              </w:rPr>
              <w:t>Fiscal 2015</w:t>
            </w:r>
          </w:p>
        </w:tc>
        <w:tc>
          <w:tcPr>
            <w:tcW w:w="1320" w:type="dxa"/>
            <w:vAlign w:val="top"/>
          </w:tcPr>
          <w:p>
            <w:pPr>
              <w:bidi w:val="0"/>
              <w:rPr>
                <w:rFonts w:hint="default"/>
                <w:lang w:val="en-US" w:eastAsia="zh-CN"/>
              </w:rPr>
            </w:pPr>
            <w:r>
              <w:rPr>
                <w:rFonts w:hint="default"/>
                <w:lang w:val="en-US" w:eastAsia="zh-CN"/>
              </w:rPr>
              <w:t>Fiscal 2014</w:t>
            </w:r>
          </w:p>
        </w:tc>
        <w:tc>
          <w:tcPr>
            <w:tcW w:w="1212" w:type="dxa"/>
          </w:tcPr>
          <w:p>
            <w:pPr>
              <w:bidi w:val="0"/>
              <w:rPr>
                <w:rFonts w:hint="default"/>
                <w:lang w:val="en-US" w:eastAsia="zh-CN"/>
              </w:rPr>
            </w:pPr>
            <w:r>
              <w:rPr>
                <w:rFonts w:hint="default"/>
                <w:lang w:val="en-US" w:eastAsia="zh-CN"/>
              </w:rPr>
              <w:t>％Change</w:t>
            </w:r>
          </w:p>
        </w:tc>
        <w:tc>
          <w:tcPr>
            <w:tcW w:w="1284" w:type="dxa"/>
          </w:tcPr>
          <w:p>
            <w:pPr>
              <w:bidi w:val="0"/>
              <w:rPr>
                <w:rFonts w:hint="default"/>
                <w:lang w:val="en-US" w:eastAsia="zh-CN"/>
              </w:rPr>
            </w:pPr>
            <w:r>
              <w:rPr>
                <w:rFonts w:hint="default"/>
                <w:lang w:val="en-US" w:eastAsia="zh-CN"/>
              </w:rPr>
              <w:t>Fiscal 2013</w:t>
            </w:r>
          </w:p>
        </w:tc>
        <w:tc>
          <w:tcPr>
            <w:tcW w:w="1128" w:type="dxa"/>
          </w:tcPr>
          <w:p>
            <w:pPr>
              <w:bidi w:val="0"/>
              <w:rPr>
                <w:rFonts w:hint="default"/>
                <w:lang w:val="en-US" w:eastAsia="zh-CN"/>
              </w:rPr>
            </w:pPr>
            <w:r>
              <w:rPr>
                <w:rFonts w:hint="default"/>
                <w:lang w:val="en-US" w:eastAsia="zh-CN"/>
              </w:rPr>
              <w:t>％Change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17" w:hRule="atLeast"/>
        </w:trPr>
        <w:tc>
          <w:tcPr>
            <w:tcW w:w="2352" w:type="dxa"/>
            <w:shd w:val="clear" w:color="auto" w:fill="D7D7D7" w:themeFill="background1" w:themeFillShade="D8"/>
          </w:tcPr>
          <w:p>
            <w:pPr>
              <w:bidi w:val="0"/>
              <w:rPr>
                <w:rFonts w:hint="default"/>
                <w:lang w:val="en-US" w:eastAsia="zh-CN"/>
              </w:rPr>
            </w:pPr>
            <w:r>
              <w:rPr>
                <w:rFonts w:hint="default"/>
                <w:lang w:val="en-US" w:eastAsia="zh-CN"/>
              </w:rPr>
              <w:t>Demand creation expense(1)</w:t>
            </w:r>
          </w:p>
        </w:tc>
        <w:tc>
          <w:tcPr>
            <w:tcW w:w="1368" w:type="dxa"/>
            <w:shd w:val="clear" w:color="auto" w:fill="F7CAAC" w:themeFill="accent2" w:themeFillTint="66"/>
          </w:tcPr>
          <w:p>
            <w:pPr>
              <w:bidi w:val="0"/>
              <w:rPr>
                <w:rFonts w:hint="default"/>
                <w:lang w:val="en-US" w:eastAsia="zh-CN"/>
              </w:rPr>
            </w:pPr>
            <w:r>
              <w:rPr>
                <w:rFonts w:hint="default"/>
                <w:lang w:val="en-US" w:eastAsia="zh-CN"/>
              </w:rPr>
              <w:t>$ 3,213</w:t>
            </w:r>
          </w:p>
        </w:tc>
        <w:tc>
          <w:tcPr>
            <w:tcW w:w="1320" w:type="dxa"/>
            <w:shd w:val="clear" w:color="auto" w:fill="D7D7D7" w:themeFill="background1" w:themeFillShade="D8"/>
          </w:tcPr>
          <w:p>
            <w:pPr>
              <w:bidi w:val="0"/>
              <w:rPr>
                <w:rFonts w:hint="default"/>
                <w:lang w:val="en-US" w:eastAsia="zh-CN"/>
              </w:rPr>
            </w:pPr>
            <w:r>
              <w:rPr>
                <w:rFonts w:hint="default"/>
                <w:lang w:val="en-US" w:eastAsia="zh-CN"/>
              </w:rPr>
              <w:t>$ 3013</w:t>
            </w:r>
          </w:p>
        </w:tc>
        <w:tc>
          <w:tcPr>
            <w:tcW w:w="1212" w:type="dxa"/>
            <w:shd w:val="clear" w:color="auto" w:fill="D7D7D7" w:themeFill="background1" w:themeFillShade="D8"/>
            <w:vAlign w:val="top"/>
          </w:tcPr>
          <w:p>
            <w:pPr>
              <w:bidi w:val="0"/>
              <w:rPr>
                <w:rFonts w:hint="default"/>
                <w:lang w:val="en-US" w:eastAsia="zh-CN"/>
              </w:rPr>
            </w:pPr>
            <w:r>
              <w:rPr>
                <w:rFonts w:hint="default"/>
                <w:lang w:val="en-US" w:eastAsia="zh-CN"/>
              </w:rPr>
              <w:t>6％</w:t>
            </w:r>
          </w:p>
        </w:tc>
        <w:tc>
          <w:tcPr>
            <w:tcW w:w="1284" w:type="dxa"/>
            <w:shd w:val="clear" w:color="auto" w:fill="D7D7D7" w:themeFill="background1" w:themeFillShade="D8"/>
            <w:vAlign w:val="top"/>
          </w:tcPr>
          <w:p>
            <w:pPr>
              <w:bidi w:val="0"/>
              <w:rPr>
                <w:rFonts w:hint="default"/>
                <w:lang w:val="en-US" w:eastAsia="zh-CN"/>
              </w:rPr>
            </w:pPr>
            <w:r>
              <w:rPr>
                <w:rFonts w:hint="default"/>
                <w:lang w:val="en-US" w:eastAsia="zh-CN"/>
              </w:rPr>
              <w:t>$ 2,745</w:t>
            </w:r>
          </w:p>
        </w:tc>
        <w:tc>
          <w:tcPr>
            <w:tcW w:w="1128" w:type="dxa"/>
            <w:shd w:val="clear" w:color="auto" w:fill="D7D7D7" w:themeFill="background1" w:themeFillShade="D8"/>
          </w:tcPr>
          <w:p>
            <w:pPr>
              <w:bidi w:val="0"/>
              <w:rPr>
                <w:rFonts w:hint="default"/>
                <w:lang w:val="en-US" w:eastAsia="zh-CN"/>
              </w:rPr>
            </w:pPr>
            <w:r>
              <w:rPr>
                <w:rFonts w:hint="default"/>
                <w:lang w:val="en-US" w:eastAsia="zh-CN"/>
              </w:rPr>
              <w:t>10％</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17" w:hRule="atLeast"/>
        </w:trPr>
        <w:tc>
          <w:tcPr>
            <w:tcW w:w="2352" w:type="dxa"/>
          </w:tcPr>
          <w:p>
            <w:pPr>
              <w:bidi w:val="0"/>
              <w:rPr>
                <w:rFonts w:hint="default"/>
                <w:lang w:val="en-US" w:eastAsia="zh-CN"/>
              </w:rPr>
            </w:pPr>
            <w:r>
              <w:rPr>
                <w:rFonts w:hint="default"/>
                <w:lang w:val="en-US" w:eastAsia="zh-CN"/>
              </w:rPr>
              <w:t>Operating overhead expense</w:t>
            </w:r>
          </w:p>
        </w:tc>
        <w:tc>
          <w:tcPr>
            <w:tcW w:w="1368" w:type="dxa"/>
            <w:shd w:val="clear" w:color="auto" w:fill="F7CAAC" w:themeFill="accent2" w:themeFillTint="66"/>
          </w:tcPr>
          <w:p>
            <w:pPr>
              <w:bidi w:val="0"/>
              <w:rPr>
                <w:rFonts w:hint="default"/>
                <w:lang w:val="en-US" w:eastAsia="zh-CN"/>
              </w:rPr>
            </w:pPr>
            <w:r>
              <w:rPr>
                <w:rFonts w:hint="default"/>
                <w:lang w:val="en-US" w:eastAsia="zh-CN"/>
              </w:rPr>
              <w:t>6,679</w:t>
            </w:r>
          </w:p>
        </w:tc>
        <w:tc>
          <w:tcPr>
            <w:tcW w:w="1320" w:type="dxa"/>
          </w:tcPr>
          <w:p>
            <w:pPr>
              <w:bidi w:val="0"/>
              <w:rPr>
                <w:rFonts w:hint="default"/>
                <w:lang w:val="en-US" w:eastAsia="zh-CN"/>
              </w:rPr>
            </w:pPr>
            <w:r>
              <w:rPr>
                <w:rFonts w:hint="default"/>
                <w:lang w:val="en-US" w:eastAsia="zh-CN"/>
              </w:rPr>
              <w:t>5735</w:t>
            </w:r>
          </w:p>
        </w:tc>
        <w:tc>
          <w:tcPr>
            <w:tcW w:w="1212" w:type="dxa"/>
            <w:vAlign w:val="top"/>
          </w:tcPr>
          <w:p>
            <w:pPr>
              <w:bidi w:val="0"/>
              <w:rPr>
                <w:rFonts w:hint="default"/>
                <w:lang w:val="en-US" w:eastAsia="zh-CN"/>
              </w:rPr>
            </w:pPr>
            <w:r>
              <w:rPr>
                <w:rFonts w:hint="default"/>
                <w:lang w:val="en-US" w:eastAsia="zh-CN"/>
              </w:rPr>
              <w:t>16％</w:t>
            </w:r>
          </w:p>
        </w:tc>
        <w:tc>
          <w:tcPr>
            <w:tcW w:w="1284" w:type="dxa"/>
          </w:tcPr>
          <w:p>
            <w:pPr>
              <w:bidi w:val="0"/>
              <w:rPr>
                <w:rFonts w:hint="default"/>
                <w:lang w:val="en-US" w:eastAsia="zh-CN"/>
              </w:rPr>
            </w:pPr>
            <w:r>
              <w:rPr>
                <w:rFonts w:hint="default"/>
                <w:lang w:val="en-US" w:eastAsia="zh-CN"/>
              </w:rPr>
              <w:t>5051</w:t>
            </w:r>
          </w:p>
        </w:tc>
        <w:tc>
          <w:tcPr>
            <w:tcW w:w="1128" w:type="dxa"/>
          </w:tcPr>
          <w:p>
            <w:pPr>
              <w:bidi w:val="0"/>
              <w:rPr>
                <w:rFonts w:hint="default"/>
                <w:lang w:val="en-US" w:eastAsia="zh-CN"/>
              </w:rPr>
            </w:pPr>
            <w:r>
              <w:rPr>
                <w:rFonts w:hint="default"/>
                <w:lang w:val="en-US" w:eastAsia="zh-CN"/>
              </w:rPr>
              <w:t xml:space="preserve"> 14％</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17" w:hRule="atLeast"/>
        </w:trPr>
        <w:tc>
          <w:tcPr>
            <w:tcW w:w="2352" w:type="dxa"/>
            <w:shd w:val="clear" w:color="auto" w:fill="D7D7D7" w:themeFill="background1" w:themeFillShade="D8"/>
          </w:tcPr>
          <w:p>
            <w:pPr>
              <w:bidi w:val="0"/>
              <w:rPr>
                <w:rFonts w:hint="default"/>
                <w:lang w:val="en-US" w:eastAsia="zh-CN"/>
              </w:rPr>
            </w:pPr>
            <w:r>
              <w:rPr>
                <w:rFonts w:hint="default"/>
                <w:lang w:val="en-US" w:eastAsia="zh-CN"/>
              </w:rPr>
              <w:t>Total selling and administrative expense</w:t>
            </w:r>
          </w:p>
        </w:tc>
        <w:tc>
          <w:tcPr>
            <w:tcW w:w="1368" w:type="dxa"/>
            <w:shd w:val="clear" w:color="auto" w:fill="F7CAAC" w:themeFill="accent2" w:themeFillTint="66"/>
          </w:tcPr>
          <w:p>
            <w:pPr>
              <w:bidi w:val="0"/>
              <w:rPr>
                <w:rFonts w:hint="default"/>
                <w:lang w:val="en-US" w:eastAsia="zh-CN"/>
              </w:rPr>
            </w:pPr>
            <w:r>
              <w:rPr>
                <w:rFonts w:hint="default"/>
                <w:lang w:val="en-US" w:eastAsia="zh-CN"/>
              </w:rPr>
              <w:t>$ 9,892</w:t>
            </w:r>
          </w:p>
        </w:tc>
        <w:tc>
          <w:tcPr>
            <w:tcW w:w="1320" w:type="dxa"/>
            <w:shd w:val="clear" w:color="auto" w:fill="D7D7D7" w:themeFill="background1" w:themeFillShade="D8"/>
          </w:tcPr>
          <w:p>
            <w:pPr>
              <w:bidi w:val="0"/>
              <w:rPr>
                <w:rFonts w:hint="default"/>
                <w:lang w:val="en-US" w:eastAsia="zh-CN"/>
              </w:rPr>
            </w:pPr>
            <w:r>
              <w:rPr>
                <w:rFonts w:hint="default"/>
                <w:lang w:val="en-US" w:eastAsia="zh-CN"/>
              </w:rPr>
              <w:t>$ 8766</w:t>
            </w:r>
          </w:p>
        </w:tc>
        <w:tc>
          <w:tcPr>
            <w:tcW w:w="1212" w:type="dxa"/>
            <w:shd w:val="clear" w:color="auto" w:fill="D7D7D7" w:themeFill="background1" w:themeFillShade="D8"/>
            <w:vAlign w:val="top"/>
          </w:tcPr>
          <w:p>
            <w:pPr>
              <w:bidi w:val="0"/>
              <w:rPr>
                <w:rFonts w:hint="default"/>
                <w:lang w:val="en-US" w:eastAsia="zh-CN"/>
              </w:rPr>
            </w:pPr>
            <w:r>
              <w:rPr>
                <w:rFonts w:hint="default"/>
                <w:lang w:val="en-US" w:eastAsia="zh-CN"/>
              </w:rPr>
              <w:t>13％</w:t>
            </w:r>
          </w:p>
        </w:tc>
        <w:tc>
          <w:tcPr>
            <w:tcW w:w="1284" w:type="dxa"/>
            <w:shd w:val="clear" w:color="auto" w:fill="D7D7D7" w:themeFill="background1" w:themeFillShade="D8"/>
          </w:tcPr>
          <w:p>
            <w:pPr>
              <w:bidi w:val="0"/>
              <w:rPr>
                <w:rFonts w:hint="default"/>
                <w:lang w:val="en-US" w:eastAsia="zh-CN"/>
              </w:rPr>
            </w:pPr>
            <w:r>
              <w:rPr>
                <w:rFonts w:hint="default"/>
                <w:lang w:val="en-US" w:eastAsia="zh-CN"/>
              </w:rPr>
              <w:t>$ 7,796</w:t>
            </w:r>
          </w:p>
        </w:tc>
        <w:tc>
          <w:tcPr>
            <w:tcW w:w="1128" w:type="dxa"/>
            <w:shd w:val="clear" w:color="auto" w:fill="D7D7D7" w:themeFill="background1" w:themeFillShade="D8"/>
          </w:tcPr>
          <w:p>
            <w:pPr>
              <w:bidi w:val="0"/>
              <w:rPr>
                <w:rFonts w:hint="default"/>
                <w:lang w:val="en-US" w:eastAsia="zh-CN"/>
              </w:rPr>
            </w:pPr>
            <w:r>
              <w:rPr>
                <w:rFonts w:hint="default"/>
                <w:lang w:val="en-US" w:eastAsia="zh-CN"/>
              </w:rPr>
              <w:t>12％</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17" w:hRule="atLeast"/>
        </w:trPr>
        <w:tc>
          <w:tcPr>
            <w:tcW w:w="2352" w:type="dxa"/>
          </w:tcPr>
          <w:p>
            <w:pPr>
              <w:bidi w:val="0"/>
              <w:rPr>
                <w:rFonts w:hint="default"/>
                <w:lang w:val="en-US" w:eastAsia="zh-CN"/>
              </w:rPr>
            </w:pPr>
            <w:r>
              <w:rPr>
                <w:rFonts w:hint="default"/>
                <w:lang w:val="en-US" w:eastAsia="zh-CN"/>
              </w:rPr>
              <w:t>％of Revenues</w:t>
            </w:r>
          </w:p>
        </w:tc>
        <w:tc>
          <w:tcPr>
            <w:tcW w:w="1368" w:type="dxa"/>
            <w:shd w:val="clear" w:color="auto" w:fill="F7CAAC" w:themeFill="accent2" w:themeFillTint="66"/>
          </w:tcPr>
          <w:p>
            <w:pPr>
              <w:bidi w:val="0"/>
              <w:rPr>
                <w:rFonts w:hint="default"/>
                <w:lang w:val="en-US" w:eastAsia="zh-CN"/>
              </w:rPr>
            </w:pPr>
            <w:r>
              <w:rPr>
                <w:rFonts w:hint="default"/>
                <w:lang w:val="en-US" w:eastAsia="zh-CN"/>
              </w:rPr>
              <w:t>32.3％</w:t>
            </w:r>
          </w:p>
        </w:tc>
        <w:tc>
          <w:tcPr>
            <w:tcW w:w="1320" w:type="dxa"/>
          </w:tcPr>
          <w:p>
            <w:pPr>
              <w:bidi w:val="0"/>
              <w:rPr>
                <w:rFonts w:hint="default"/>
                <w:lang w:val="en-US" w:eastAsia="zh-CN"/>
              </w:rPr>
            </w:pPr>
            <w:r>
              <w:rPr>
                <w:rFonts w:hint="default"/>
                <w:lang w:val="en-US" w:eastAsia="zh-CN"/>
              </w:rPr>
              <w:t>31.5％</w:t>
            </w:r>
          </w:p>
        </w:tc>
        <w:tc>
          <w:tcPr>
            <w:tcW w:w="1212" w:type="dxa"/>
          </w:tcPr>
          <w:p>
            <w:pPr>
              <w:bidi w:val="0"/>
              <w:rPr>
                <w:rFonts w:hint="default"/>
                <w:lang w:val="en-US" w:eastAsia="zh-CN"/>
              </w:rPr>
            </w:pPr>
            <w:r>
              <w:rPr>
                <w:rFonts w:hint="default"/>
                <w:lang w:val="en-US" w:eastAsia="zh-CN"/>
              </w:rPr>
              <w:t>80bps</w:t>
            </w:r>
          </w:p>
        </w:tc>
        <w:tc>
          <w:tcPr>
            <w:tcW w:w="1284" w:type="dxa"/>
          </w:tcPr>
          <w:p>
            <w:pPr>
              <w:bidi w:val="0"/>
              <w:rPr>
                <w:rFonts w:hint="default"/>
                <w:lang w:val="en-US" w:eastAsia="zh-CN"/>
              </w:rPr>
            </w:pPr>
            <w:r>
              <w:rPr>
                <w:rFonts w:hint="default"/>
                <w:lang w:val="en-US" w:eastAsia="zh-CN"/>
              </w:rPr>
              <w:t>30.8％</w:t>
            </w:r>
          </w:p>
        </w:tc>
        <w:tc>
          <w:tcPr>
            <w:tcW w:w="1128" w:type="dxa"/>
          </w:tcPr>
          <w:p>
            <w:pPr>
              <w:bidi w:val="0"/>
              <w:rPr>
                <w:rFonts w:hint="default"/>
                <w:lang w:val="en-US" w:eastAsia="zh-CN"/>
              </w:rPr>
            </w:pPr>
            <w:r>
              <w:rPr>
                <w:rFonts w:hint="default"/>
                <w:lang w:val="en-US" w:eastAsia="zh-CN"/>
              </w:rPr>
              <w:t xml:space="preserve"> 70bps</w:t>
            </w:r>
          </w:p>
        </w:tc>
      </w:tr>
    </w:tbl>
    <w:p>
      <w:pPr>
        <w:bidi w:val="0"/>
        <w:rPr>
          <w:rFonts w:hint="default"/>
          <w:lang w:val="en-US" w:eastAsia="zh-CN"/>
        </w:rPr>
      </w:pPr>
    </w:p>
    <w:p>
      <w:pPr>
        <w:bidi w:val="0"/>
        <w:rPr>
          <w:rFonts w:hint="default"/>
          <w:lang w:val="en-US" w:eastAsia="zh-CN"/>
        </w:rPr>
      </w:pPr>
      <w:r>
        <w:rPr>
          <w:rFonts w:hint="default"/>
          <w:lang w:val="en-US" w:eastAsia="zh-CN"/>
        </w:rPr>
        <w:t>Demand creation expense consists of advertising and promotion costs,including costs of endorsement contracts,television,digital and print advertising,brand events and retail brand presentation.</w:t>
      </w:r>
    </w:p>
    <w:p>
      <w:pPr>
        <w:bidi w:val="0"/>
        <w:rPr>
          <w:rFonts w:hint="default"/>
          <w:lang w:val="en-US" w:eastAsia="zh-CN"/>
        </w:rPr>
      </w:pPr>
    </w:p>
    <w:p>
      <w:pPr>
        <w:bidi w:val="0"/>
        <w:rPr>
          <w:rFonts w:hint="default"/>
        </w:rPr>
      </w:pPr>
    </w:p>
    <w:p>
      <w:pPr>
        <w:bidi w:val="0"/>
        <w:rPr>
          <w:rFonts w:hint="default"/>
        </w:rPr>
      </w:pPr>
    </w:p>
    <w:p>
      <w:pPr>
        <w:bidi w:val="0"/>
        <w:rPr>
          <w:rFonts w:hint="default"/>
        </w:rPr>
      </w:pPr>
      <w:r>
        <w:rPr>
          <w:rFonts w:hint="default"/>
        </w:rPr>
        <w:t>(</w:t>
      </w:r>
      <w:r>
        <w:rPr>
          <w:rFonts w:hint="default"/>
          <w:lang w:val="en-US" w:eastAsia="zh-CN"/>
        </w:rPr>
        <w:t>Data</w:t>
      </w:r>
      <w:r>
        <w:rPr>
          <w:rFonts w:hint="eastAsia"/>
          <w:lang w:val="en-US" w:eastAsia="zh-CN"/>
        </w:rPr>
        <w:t xml:space="preserve"> </w:t>
      </w:r>
      <w:r>
        <w:rPr>
          <w:rFonts w:hint="default"/>
        </w:rPr>
        <w:t>Source:Nike</w:t>
      </w:r>
      <w:r>
        <w:rPr>
          <w:rFonts w:hint="default"/>
        </w:rPr>
        <w:fldChar w:fldCharType="begin"/>
      </w:r>
      <w:r>
        <w:rPr>
          <w:rFonts w:hint="default"/>
        </w:rPr>
        <w:instrText xml:space="preserve"> HYPERLINK "http://investors.nike.com/Search-Results/default.aspx?SearchTerm=Ann" \h </w:instrText>
      </w:r>
      <w:r>
        <w:rPr>
          <w:rFonts w:hint="default"/>
        </w:rPr>
        <w:fldChar w:fldCharType="separate"/>
      </w:r>
      <w:r>
        <w:rPr>
          <w:rFonts w:hint="default"/>
        </w:rPr>
        <w:t>:http://investors.nike.com/Search-Results/default.aspx?SearchTerm=Ann</w:t>
      </w:r>
      <w:r>
        <w:rPr>
          <w:rFonts w:hint="default"/>
        </w:rPr>
        <w:fldChar w:fldCharType="end"/>
      </w:r>
      <w:r>
        <w:rPr>
          <w:rFonts w:hint="default"/>
        </w:rPr>
        <w:t>)</w:t>
      </w:r>
    </w:p>
    <w:p>
      <w:pPr>
        <w:bidi w:val="0"/>
        <w:rPr>
          <w:rFonts w:hint="default"/>
        </w:rPr>
      </w:pPr>
      <w:r>
        <w:rPr>
          <w:rFonts w:hint="default"/>
        </w:rPr>
        <w:t>Nike Consolidated, Operating Segments (2015), [Online], Nike last accessed 31 May 2015</w:t>
      </w:r>
      <w:r>
        <w:rPr>
          <w:rFonts w:hint="default"/>
        </w:rPr>
        <w:tab/>
      </w:r>
      <w:r>
        <w:rPr>
          <w:rFonts w:hint="default"/>
        </w:rPr>
        <w:t>at</w:t>
      </w:r>
    </w:p>
    <w:p>
      <w:pPr>
        <w:bidi w:val="0"/>
        <w:rPr>
          <w:rFonts w:hint="default"/>
        </w:rPr>
      </w:pPr>
      <w:r>
        <w:rPr>
          <w:rFonts w:hint="default"/>
        </w:rPr>
        <w:fldChar w:fldCharType="begin"/>
      </w:r>
      <w:r>
        <w:rPr>
          <w:rFonts w:hint="default"/>
        </w:rPr>
        <w:instrText xml:space="preserve"> HYPERLINK "http://investors.nike.com/Search-Results/default.aspx?SearchTerm=Annual%20reports)" \h </w:instrText>
      </w:r>
      <w:r>
        <w:rPr>
          <w:rFonts w:hint="default"/>
        </w:rPr>
        <w:fldChar w:fldCharType="separate"/>
      </w:r>
      <w:r>
        <w:rPr>
          <w:rFonts w:hint="default"/>
        </w:rPr>
        <w:t>http://investors.nike.com/Search-Results/default.aspx?SearchTerm=Annual%20report</w:t>
      </w:r>
      <w:r>
        <w:rPr>
          <w:rFonts w:hint="default"/>
        </w:rPr>
        <w:fldChar w:fldCharType="end"/>
      </w:r>
    </w:p>
    <w:p>
      <w:pPr>
        <w:bidi w:val="0"/>
        <w:rPr>
          <w:rFonts w:hint="default"/>
        </w:rPr>
      </w:pPr>
      <w:r>
        <w:rPr>
          <w:rFonts w:hint="default"/>
        </w:rPr>
        <w:fldChar w:fldCharType="begin"/>
      </w:r>
      <w:r>
        <w:rPr>
          <w:rFonts w:hint="default"/>
        </w:rPr>
        <w:instrText xml:space="preserve"> HYPERLINK "http://investors.nike.com/Search-Results/default.aspx?SearchTerm=Annual%20reports)" \h </w:instrText>
      </w:r>
      <w:r>
        <w:rPr>
          <w:rFonts w:hint="default"/>
        </w:rPr>
        <w:fldChar w:fldCharType="separate"/>
      </w:r>
      <w:r>
        <w:rPr>
          <w:rFonts w:hint="default"/>
        </w:rPr>
        <w:t xml:space="preserve">s) </w:t>
      </w:r>
      <w:r>
        <w:rPr>
          <w:rFonts w:hint="default"/>
        </w:rPr>
        <w:fldChar w:fldCharType="end"/>
      </w:r>
    </w:p>
    <w:p>
      <w:pPr>
        <w:bidi w:val="0"/>
        <w:rPr>
          <w:rFonts w:hint="default"/>
        </w:rPr>
      </w:pPr>
    </w:p>
    <w:p>
      <w:pPr>
        <w:bidi w:val="0"/>
        <w:rPr>
          <w:rFonts w:hint="default"/>
        </w:rPr>
      </w:pPr>
      <w:r>
        <w:rPr>
          <w:rFonts w:hint="default"/>
        </w:rPr>
        <w:t>show the ‘ Greater China total revenues for fiscal 2015 increased 18% compared with fiscal 2014, primarily driven by strong growth in our DTC business(retail accounts, through NIKE-owned retail stores and internet sale), which represented  27% of total Greater China revenues for fiscal 2015. This figure in 2014 was only 21% and it had a significantly increase (6%) between 2014 and 2015. The growth in DTC revenues reflected a 28% increase in comparable store sales, the addition of 30 net new stores, as well as online sales growth. We can also find that both demand creation expenses and operating overhead expenses increased from 2013 to 2015. After 2013, Nike began to adopt O2O strategy; the expenses of operating overhead even had a 14% and 16% increase in the last two years. As well as the demand creation, expense have a 10% and 6% increase in 2014 and 2015.</w:t>
      </w:r>
    </w:p>
    <w:p>
      <w:pPr>
        <w:rPr>
          <w:rFonts w:hint="default"/>
        </w:rPr>
      </w:pPr>
    </w:p>
    <w:p>
      <w:pPr>
        <w:bidi w:val="0"/>
        <w:rPr>
          <w:rFonts w:hint="default" w:eastAsiaTheme="minorEastAsia"/>
          <w:lang w:val="en-US" w:eastAsia="zh-CN"/>
        </w:rPr>
      </w:pPr>
    </w:p>
    <w:p>
      <w:pPr>
        <w:pStyle w:val="2"/>
        <w:numPr>
          <w:ilvl w:val="0"/>
          <w:numId w:val="1"/>
        </w:numPr>
        <w:bidi w:val="0"/>
        <w:rPr>
          <w:rFonts w:hint="default"/>
        </w:rPr>
      </w:pPr>
      <w:bookmarkStart w:id="11" w:name="_Toc15975"/>
      <w:bookmarkStart w:id="12" w:name="_Toc10315"/>
      <w:r>
        <w:rPr>
          <w:rFonts w:hint="default"/>
        </w:rPr>
        <w:t>Statement of the issue</w:t>
      </w:r>
      <w:bookmarkEnd w:id="11"/>
      <w:bookmarkEnd w:id="12"/>
    </w:p>
    <w:p>
      <w:pPr>
        <w:bidi w:val="0"/>
        <w:rPr>
          <w:rFonts w:hint="default"/>
        </w:rPr>
      </w:pPr>
      <w:r>
        <w:rPr>
          <w:rFonts w:hint="default"/>
        </w:rPr>
        <w:t xml:space="preserve">The issue under investigated is how the O2O strategies of Nike has influenced its market performance in China. Nike originally known as blue ribbon sports in 1964 and changed to Nike Inc. in 1971. Nike is the largest athletic shoes and apparel supplier in the world and it occupies the largest </w:t>
      </w:r>
      <w:r>
        <w:rPr>
          <w:rFonts w:hint="default"/>
          <w:lang w:val="en-US" w:eastAsia="zh-CN"/>
        </w:rPr>
        <w:t>share</w:t>
      </w:r>
      <w:r>
        <w:rPr>
          <w:rFonts w:hint="default"/>
        </w:rPr>
        <w:t xml:space="preserve"> of the sportswear market in China.</w:t>
      </w:r>
    </w:p>
    <w:p>
      <w:pPr>
        <w:bidi w:val="0"/>
        <w:rPr>
          <w:rFonts w:hint="default"/>
        </w:rPr>
      </w:pPr>
    </w:p>
    <w:p>
      <w:pPr>
        <w:bidi w:val="0"/>
        <w:rPr>
          <w:rFonts w:hint="default"/>
        </w:rPr>
      </w:pPr>
      <w:r>
        <w:rPr>
          <w:rFonts w:hint="default"/>
        </w:rPr>
        <w:t>In this research on Nike, the market scope that I have defined is to conduct research in China. There are fixed target customers. Competitors in China also conducted analysis and comparison. During the investigation, I want to find out the reasons why Nike is successful in China. I will do some research to know how Nike  carry out their new media strategy in China. In addition, I will collect data to investigate  perceptions of customers about the social media strategy of Nike.</w:t>
      </w:r>
    </w:p>
    <w:p>
      <w:pPr>
        <w:bidi w:val="0"/>
        <w:rPr>
          <w:rFonts w:hint="default"/>
        </w:rPr>
      </w:pPr>
    </w:p>
    <w:p>
      <w:pPr>
        <w:bidi w:val="0"/>
        <w:rPr>
          <w:rFonts w:hint="default"/>
        </w:rPr>
      </w:pPr>
      <w:r>
        <w:rPr>
          <w:rFonts w:hint="default"/>
        </w:rPr>
        <w:t>Stakeholder, any individual, social group, or actor who possesses an interest, a legal obligation, a moral right, or other concern in the decisions or outcomes of an organization, typically a business firm, corporation, or government. Stakeholders either affect or are affected by the achievement of an organization's objectives.</w:t>
      </w:r>
      <w:r>
        <w:rPr>
          <w:rFonts w:hint="eastAsia"/>
          <w:lang w:val="en-US" w:eastAsia="zh-CN"/>
        </w:rPr>
        <w:t>(</w:t>
      </w:r>
      <w:r>
        <w:rPr>
          <w:rFonts w:hint="default"/>
        </w:rPr>
        <w:t>Cecilie Modvar</w:t>
      </w:r>
      <w:r>
        <w:rPr>
          <w:rFonts w:hint="eastAsia"/>
          <w:lang w:val="en-US" w:eastAsia="zh-CN"/>
        </w:rPr>
        <w:t>,2007)</w:t>
      </w:r>
      <w:r>
        <w:rPr>
          <w:rFonts w:hint="default"/>
          <w:lang w:val="en-US" w:eastAsia="zh-CN"/>
        </w:rPr>
        <w:t> </w:t>
      </w:r>
      <w:r>
        <w:rPr>
          <w:rFonts w:hint="default"/>
        </w:rPr>
        <w:t xml:space="preserve">For Nike's </w:t>
      </w:r>
      <w:bookmarkStart w:id="13" w:name="OLE_LINK1"/>
      <w:r>
        <w:rPr>
          <w:rFonts w:hint="default"/>
        </w:rPr>
        <w:t>stakeholders</w:t>
      </w:r>
      <w:bookmarkEnd w:id="13"/>
      <w:r>
        <w:rPr>
          <w:rFonts w:hint="default"/>
        </w:rPr>
        <w:t>, the company's employees and the company's shareholders will be affected by the new media strategy. First, the emergence of new media will allow companies to create more jobs. For example, the editor of WeChat public account, or the person who promotes in Weibo marketing. Therefore, the number of employees in the company will increase. This also gives applicants more opportunities to enter companies like Nike.</w:t>
      </w:r>
    </w:p>
    <w:p>
      <w:pPr>
        <w:bidi w:val="0"/>
        <w:rPr>
          <w:rFonts w:hint="default"/>
        </w:rPr>
      </w:pPr>
    </w:p>
    <w:p>
      <w:pPr>
        <w:bidi w:val="0"/>
        <w:rPr>
          <w:rFonts w:hint="default"/>
        </w:rPr>
      </w:pPr>
      <w:r>
        <w:rPr>
          <w:rFonts w:hint="default"/>
        </w:rPr>
        <w:t>New media is a catch-all term used for various kinds of electronic communications that are conceivable due to innovation in computer technology. In contrast to “old” media, which includes newspapers, magazines, books, television and other such non-interactive media, new media is comprised of websites, online video/audio streams, email, online social platforms, online communities, online forums, blogs, Internet telephony, Web advertisements, online education and much more.</w:t>
      </w:r>
      <w:r>
        <w:rPr>
          <w:rFonts w:hint="eastAsia"/>
          <w:lang w:val="en-US" w:eastAsia="zh-CN"/>
        </w:rPr>
        <w:t xml:space="preserve"> (</w:t>
      </w:r>
      <w:r>
        <w:rPr>
          <w:rFonts w:hint="default"/>
          <w:lang w:val="en-US" w:eastAsia="zh-CN"/>
        </w:rPr>
        <w:t>Athey, S., Calvino, E. and Gins, J., 2013</w:t>
      </w:r>
      <w:r>
        <w:rPr>
          <w:rFonts w:hint="eastAsia"/>
          <w:lang w:val="en-US" w:eastAsia="zh-CN"/>
        </w:rPr>
        <w:t>)</w:t>
      </w:r>
      <w:r>
        <w:rPr>
          <w:rFonts w:hint="default"/>
        </w:rPr>
        <w:t>Second, the emergence of new media has the most direct impact on the benefits of shareholders. Through the marketing of new media, the company may get more benefits because of good promotion.</w:t>
      </w:r>
      <w:bookmarkStart w:id="14" w:name="OLE_LINK2"/>
      <w:r>
        <w:rPr>
          <w:rFonts w:hint="default"/>
        </w:rPr>
        <w:t xml:space="preserve"> Shareholders </w:t>
      </w:r>
      <w:bookmarkEnd w:id="14"/>
      <w:r>
        <w:rPr>
          <w:rFonts w:hint="default"/>
        </w:rPr>
        <w:t>will also receive more dividends.</w:t>
      </w:r>
      <w:r>
        <w:rPr>
          <w:rFonts w:hint="eastAsia"/>
          <w:lang w:val="en-US" w:eastAsia="zh-CN"/>
        </w:rPr>
        <w:t xml:space="preserve"> (</w:t>
      </w:r>
      <w:r>
        <w:rPr>
          <w:rFonts w:hint="default"/>
        </w:rPr>
        <w:t>Daily et al.</w:t>
      </w:r>
      <w:r>
        <w:rPr>
          <w:rFonts w:hint="eastAsia"/>
          <w:lang w:val="en-US" w:eastAsia="zh-CN"/>
        </w:rPr>
        <w:t>,</w:t>
      </w:r>
      <w:r>
        <w:rPr>
          <w:rFonts w:hint="default"/>
        </w:rPr>
        <w:t>2003) also add that in nearly all-modern governance research, governance mechanisms are conceptualised as deterrents to managerial self-interest. Corporate governance mechanisms provide shareholders some assurance that managers will strive to achieve outcomes that are in the shareholders’ interests. Shareholders have available both internal and external governance mechanisms to help bring the interests of managers in line with their own. However, the company may also lose money because of the emergence of new media. For example, Nike may have problems with product quality due to mistakes. The rapid spread of the Internet will let many people know that Nike's products have quality problems and will not buy them. This may affect the company's profitability, and there are disadvantages to the shareholders' income.</w:t>
      </w:r>
    </w:p>
    <w:p>
      <w:pPr>
        <w:bidi w:val="0"/>
        <w:rPr>
          <w:rFonts w:hint="default"/>
        </w:rPr>
      </w:pPr>
    </w:p>
    <w:p>
      <w:pPr>
        <w:bidi w:val="0"/>
        <w:rPr>
          <w:rFonts w:hint="default"/>
        </w:rPr>
      </w:pPr>
      <w:r>
        <w:rPr>
          <w:rFonts w:hint="default"/>
        </w:rPr>
        <w:t>Third, the emergence of new media has brought benefits to advertisers. Advertisers are the company's stakeholders. He earns money by promoting and promoting products. Advertisers can be promoted through articles and videos posted on social media. This gives advertisers a new way to make money. At the same time, it also expands and facilitates customers to receive product information in new media.</w:t>
      </w:r>
    </w:p>
    <w:p>
      <w:pPr>
        <w:bidi w:val="0"/>
        <w:rPr>
          <w:rFonts w:hint="default"/>
        </w:rPr>
      </w:pPr>
    </w:p>
    <w:p>
      <w:pPr>
        <w:bidi w:val="0"/>
        <w:rPr>
          <w:rFonts w:hint="default"/>
          <w:lang w:val="en-US" w:eastAsia="zh-CN"/>
        </w:rPr>
      </w:pPr>
      <w:r>
        <w:rPr>
          <w:rFonts w:hint="default"/>
        </w:rPr>
        <w:t>In this research report. First, I intend to use the SWOT analysis to analyze the internal and external environment of Nike. The course name is</w:t>
      </w:r>
      <w:r>
        <w:rPr>
          <w:rFonts w:hint="default"/>
          <w:lang w:val="en-US" w:eastAsia="zh-CN"/>
        </w:rPr>
        <w:t xml:space="preserve"> Organization And Management</w:t>
      </w:r>
      <w:r>
        <w:rPr>
          <w:rFonts w:hint="default"/>
        </w:rPr>
        <w:t xml:space="preserve"> . Second, the marketing activities of the company were analyzed through the 4p theory of marketing. 4p contains price, product, place, promotion. Course name is</w:t>
      </w:r>
      <w:r>
        <w:rPr>
          <w:rFonts w:hint="default"/>
          <w:lang w:val="en-US" w:eastAsia="zh-CN"/>
        </w:rPr>
        <w:t xml:space="preserve"> The Introduction Of Marketing Mix.</w:t>
      </w:r>
      <w:r>
        <w:rPr>
          <w:rFonts w:hint="default"/>
        </w:rPr>
        <w:t xml:space="preserve"> In addition, I need to learn more about the O2O strategy. To understand Nike is to conduct marketing through online and offline contacts</w:t>
      </w:r>
      <w:r>
        <w:rPr>
          <w:rFonts w:hint="default"/>
          <w:lang w:val="en-US" w:eastAsia="zh-CN"/>
        </w:rPr>
        <w:t>.</w:t>
      </w:r>
    </w:p>
    <w:p>
      <w:pPr>
        <w:numPr>
          <w:numId w:val="0"/>
        </w:numPr>
        <w:ind w:left="360" w:leftChars="0"/>
        <w:rPr>
          <w:rFonts w:hint="default"/>
          <w:b/>
          <w:bCs/>
          <w:sz w:val="28"/>
          <w:szCs w:val="28"/>
          <w:lang w:val="en-US" w:eastAsia="zh-CN"/>
        </w:rPr>
      </w:pPr>
    </w:p>
    <w:p>
      <w:pPr>
        <w:rPr>
          <w:rFonts w:hint="eastAsia"/>
          <w:b/>
          <w:bCs/>
          <w:sz w:val="28"/>
          <w:szCs w:val="28"/>
          <w:lang w:val="en-US" w:eastAsia="zh-CN"/>
        </w:rPr>
      </w:pPr>
      <w:r>
        <w:rPr>
          <w:rFonts w:hint="eastAsia"/>
          <w:b/>
          <w:bCs/>
          <w:sz w:val="28"/>
          <w:szCs w:val="28"/>
          <w:lang w:val="en-US" w:eastAsia="zh-CN"/>
        </w:rPr>
        <w:t xml:space="preserve"> </w:t>
      </w:r>
    </w:p>
    <w:p>
      <w:pPr>
        <w:pStyle w:val="2"/>
        <w:numPr>
          <w:ilvl w:val="0"/>
          <w:numId w:val="1"/>
        </w:numPr>
        <w:bidi w:val="0"/>
      </w:pPr>
      <w:bookmarkStart w:id="15" w:name="_Toc31949"/>
      <w:bookmarkStart w:id="16" w:name="_Toc29773"/>
      <w:r>
        <w:t>Literature Review</w:t>
      </w:r>
      <w:bookmarkEnd w:id="15"/>
      <w:bookmarkEnd w:id="16"/>
    </w:p>
    <w:p/>
    <w:p>
      <w:pPr>
        <w:bidi w:val="0"/>
        <w:rPr>
          <w:rFonts w:hint="default"/>
          <w:lang w:val="en-US" w:eastAsia="zh-CN"/>
        </w:rPr>
      </w:pPr>
      <w:r>
        <w:rPr>
          <w:rFonts w:hint="default"/>
        </w:rPr>
        <w:t>In this research report. First, I intend to use the SWOT analysis to analyze the internal and external environment of Nike. The course name is</w:t>
      </w:r>
      <w:r>
        <w:rPr>
          <w:rFonts w:hint="default"/>
          <w:lang w:val="en-US" w:eastAsia="zh-CN"/>
        </w:rPr>
        <w:t xml:space="preserve"> Organization And Management</w:t>
      </w:r>
      <w:r>
        <w:rPr>
          <w:rFonts w:hint="default"/>
        </w:rPr>
        <w:t xml:space="preserve"> . Second, the marketing activities of the company were analyzed through the 4p theory of marketing. 4p contains price, product, place, promotion. Course name is</w:t>
      </w:r>
      <w:r>
        <w:rPr>
          <w:rFonts w:hint="default"/>
          <w:lang w:val="en-US" w:eastAsia="zh-CN"/>
        </w:rPr>
        <w:t xml:space="preserve"> The Introduction Of Marketing Mix.</w:t>
      </w:r>
      <w:r>
        <w:rPr>
          <w:rFonts w:hint="default"/>
        </w:rPr>
        <w:t xml:space="preserve"> In addition, I need to learn more about the O2O strategy. To understand Nike is to conduct marketing through online and offline contacts</w:t>
      </w:r>
      <w:r>
        <w:rPr>
          <w:rFonts w:hint="default"/>
          <w:lang w:val="en-US" w:eastAsia="zh-CN"/>
        </w:rPr>
        <w:t>.</w:t>
      </w:r>
    </w:p>
    <w:p>
      <w:pPr>
        <w:rPr>
          <w:rFonts w:hint="default"/>
        </w:rPr>
      </w:pPr>
    </w:p>
    <w:p>
      <w:pPr>
        <w:rPr>
          <w:rFonts w:hint="default"/>
        </w:rPr>
      </w:pPr>
    </w:p>
    <w:p>
      <w:pPr>
        <w:pStyle w:val="2"/>
        <w:numPr>
          <w:ilvl w:val="0"/>
          <w:numId w:val="1"/>
        </w:numPr>
        <w:bidi w:val="0"/>
      </w:pPr>
      <w:bookmarkStart w:id="17" w:name="_Toc9464"/>
      <w:bookmarkStart w:id="18" w:name="_Toc26900"/>
      <w:r>
        <w:t>Aims &amp; Objectives</w:t>
      </w:r>
      <w:bookmarkEnd w:id="17"/>
      <w:bookmarkEnd w:id="18"/>
    </w:p>
    <w:p>
      <w:pPr>
        <w:bidi w:val="0"/>
        <w:rPr>
          <w:rFonts w:hint="default"/>
          <w:lang w:val="en-US" w:eastAsia="zh-CN"/>
        </w:rPr>
      </w:pPr>
      <w:r>
        <w:rPr>
          <w:rFonts w:hint="default"/>
          <w:lang w:val="en-US" w:eastAsia="zh-CN"/>
        </w:rPr>
        <w:t>The theoretical research on the internationally renowned sports industry marketing methods and the latest marketing methods can fill China's relevant research materials for the sports e-commerce industry, and through continuous updating of data and exploration of the development process, it can provide The research on the relevance of management provides effective theoretical data to help the development and progress of China's sports industry, especially sports e-commerce.</w:t>
      </w:r>
    </w:p>
    <w:p>
      <w:pPr>
        <w:bidi w:val="0"/>
        <w:rPr>
          <w:rFonts w:hint="default"/>
          <w:lang w:val="en-US" w:eastAsia="zh-CN"/>
        </w:rPr>
      </w:pPr>
    </w:p>
    <w:p>
      <w:pPr>
        <w:bidi w:val="0"/>
        <w:rPr>
          <w:rFonts w:hint="default"/>
          <w:lang w:val="en-US" w:eastAsia="zh-CN"/>
        </w:rPr>
      </w:pPr>
      <w:r>
        <w:rPr>
          <w:rFonts w:hint="default"/>
          <w:lang w:val="en-US" w:eastAsia="zh-CN"/>
        </w:rPr>
        <w:t>1.</w:t>
      </w:r>
      <w:r>
        <w:rPr>
          <w:rFonts w:hint="eastAsia"/>
          <w:lang w:val="en-US" w:eastAsia="zh-CN"/>
        </w:rPr>
        <w:t>The researcher</w:t>
      </w:r>
      <w:r>
        <w:rPr>
          <w:rFonts w:hint="default"/>
          <w:lang w:val="en-US" w:eastAsia="zh-CN"/>
        </w:rPr>
        <w:t xml:space="preserve"> will set Nike's target customers for products as the first research target. </w:t>
      </w:r>
      <w:r>
        <w:rPr>
          <w:rFonts w:hint="eastAsia"/>
          <w:lang w:val="en-US" w:eastAsia="zh-CN"/>
        </w:rPr>
        <w:t>This report</w:t>
      </w:r>
      <w:r>
        <w:rPr>
          <w:rFonts w:hint="default"/>
          <w:lang w:val="en-US" w:eastAsia="zh-CN"/>
        </w:rPr>
        <w:t xml:space="preserve"> will analyze the characteristics of the company's target customer group and the structure of the target customer through the consumer consumption of Nike's official website over the years. The completion of this research goal can help analyze the company's service strategy to understand the target customer Service expectations and help assess whether the service strategy meets the needs of the target customer. </w:t>
      </w:r>
      <w:r>
        <w:rPr>
          <w:rFonts w:hint="eastAsia"/>
          <w:lang w:val="en-US" w:eastAsia="zh-CN"/>
        </w:rPr>
        <w:t>The researcher</w:t>
      </w:r>
      <w:r>
        <w:rPr>
          <w:rFonts w:hint="default"/>
          <w:lang w:val="en-US" w:eastAsia="zh-CN"/>
        </w:rPr>
        <w:t xml:space="preserve"> plan</w:t>
      </w:r>
      <w:r>
        <w:rPr>
          <w:rFonts w:hint="eastAsia"/>
          <w:lang w:val="en-US" w:eastAsia="zh-CN"/>
        </w:rPr>
        <w:t>s</w:t>
      </w:r>
      <w:r>
        <w:rPr>
          <w:rFonts w:hint="default"/>
          <w:lang w:val="en-US" w:eastAsia="zh-CN"/>
        </w:rPr>
        <w:t xml:space="preserve"> to use data from 2012 to 2019 as the scope and subject of analysis I need to study. And it will take me about ten days to complete this research goal</w:t>
      </w:r>
    </w:p>
    <w:p>
      <w:pPr>
        <w:bidi w:val="0"/>
        <w:rPr>
          <w:rFonts w:hint="default"/>
          <w:lang w:val="en-US" w:eastAsia="zh-CN"/>
        </w:rPr>
      </w:pPr>
    </w:p>
    <w:p>
      <w:pPr>
        <w:bidi w:val="0"/>
        <w:rPr>
          <w:rFonts w:hint="default"/>
          <w:lang w:val="en-US" w:eastAsia="zh-CN"/>
        </w:rPr>
      </w:pPr>
      <w:r>
        <w:rPr>
          <w:rFonts w:hint="default"/>
          <w:lang w:val="en-US" w:eastAsia="zh-CN"/>
        </w:rPr>
        <w:t>2.</w:t>
      </w:r>
      <w:r>
        <w:rPr>
          <w:rFonts w:hint="eastAsia"/>
          <w:lang w:val="en-US" w:eastAsia="zh-CN"/>
        </w:rPr>
        <w:t>The researcher</w:t>
      </w:r>
      <w:r>
        <w:rPr>
          <w:rFonts w:hint="default"/>
          <w:lang w:val="en-US" w:eastAsia="zh-CN"/>
        </w:rPr>
        <w:t xml:space="preserve"> will chose to evaluate the impact of Nike's new media strategy as my second research objective. Through the investigation of Business Intelligence Network News. The overall strong recovery of China's sporting goods industry has returned to the rapid growth channel. Coupled with the government's vigorous introduction of favorable policies, a new development platform period for the sporting goods industry has basically taken shape. In 2017, China's sporting goods industry realized main business income of 148.49 billion yuan, a year-on-year increase of 6.3%. By analyzing the development of new media in modern times, analyze the company's advantages in the market today and what needs attention. The completion of this research goal can help analyze how the company uses its advantages when entering new markets, and it can help the company to be adequately prepared to enter new markets.</w:t>
      </w:r>
      <w:r>
        <w:rPr>
          <w:rFonts w:hint="eastAsia"/>
          <w:lang w:val="en-US" w:eastAsia="zh-CN"/>
        </w:rPr>
        <w:t>The researcher</w:t>
      </w:r>
      <w:r>
        <w:rPr>
          <w:rFonts w:hint="default"/>
          <w:lang w:val="en-US" w:eastAsia="zh-CN"/>
        </w:rPr>
        <w:t xml:space="preserve"> plan to use data from 2012 to 2017 as the scope and subject of analysis need to study. And it will take me about ten days to complete this research goal</w:t>
      </w:r>
    </w:p>
    <w:p>
      <w:pPr>
        <w:bidi w:val="0"/>
        <w:rPr>
          <w:rFonts w:hint="default"/>
          <w:lang w:val="en-US" w:eastAsia="zh-CN"/>
        </w:rPr>
      </w:pPr>
    </w:p>
    <w:p>
      <w:pPr>
        <w:bidi w:val="0"/>
        <w:rPr>
          <w:rFonts w:hint="default"/>
          <w:lang w:val="en-US" w:eastAsia="zh-CN"/>
        </w:rPr>
      </w:pPr>
      <w:r>
        <w:rPr>
          <w:rFonts w:hint="default"/>
          <w:lang w:val="en-US" w:eastAsia="zh-CN"/>
        </w:rPr>
        <w:t>3.</w:t>
      </w:r>
      <w:r>
        <w:rPr>
          <w:rFonts w:hint="eastAsia"/>
          <w:lang w:val="en-US" w:eastAsia="zh-CN"/>
        </w:rPr>
        <w:t>The researcher</w:t>
      </w:r>
      <w:r>
        <w:rPr>
          <w:rFonts w:hint="default"/>
          <w:lang w:val="en-US" w:eastAsia="zh-CN"/>
        </w:rPr>
        <w:t xml:space="preserve"> will chose To explain the consumption of sports goods in the market in Nike as my third research objective.</w:t>
      </w:r>
      <w:r>
        <w:rPr>
          <w:rFonts w:hint="eastAsia"/>
          <w:lang w:val="en-US" w:eastAsia="zh-CN"/>
        </w:rPr>
        <w:t xml:space="preserve"> </w:t>
      </w:r>
      <w:r>
        <w:rPr>
          <w:rFonts w:hint="default"/>
          <w:lang w:val="en-US" w:eastAsia="zh-CN"/>
        </w:rPr>
        <w:t xml:space="preserve">According to the National Statistics Network, the impact of the Internet economy on the Chinese sporting goods market is very profound, and 88% of people will choose to trade online. In particular, more consumers will buy sporting goods through the Internet, rather than buying various goods in offline stores. Therefore, the current challenge facing the sporting goods market is not small. This analysis can help the company to have the right marketing direction for sports products, such as the need to spend more energy on online marketing. </w:t>
      </w:r>
      <w:r>
        <w:rPr>
          <w:rFonts w:hint="eastAsia"/>
          <w:lang w:val="en-US" w:eastAsia="zh-CN"/>
        </w:rPr>
        <w:t xml:space="preserve">The researcher </w:t>
      </w:r>
      <w:r>
        <w:rPr>
          <w:rFonts w:hint="default"/>
          <w:lang w:val="en-US" w:eastAsia="zh-CN"/>
        </w:rPr>
        <w:t>plan</w:t>
      </w:r>
      <w:r>
        <w:rPr>
          <w:rFonts w:hint="eastAsia"/>
          <w:lang w:val="en-US" w:eastAsia="zh-CN"/>
        </w:rPr>
        <w:t>s</w:t>
      </w:r>
      <w:r>
        <w:rPr>
          <w:rFonts w:hint="default"/>
          <w:lang w:val="en-US" w:eastAsia="zh-CN"/>
        </w:rPr>
        <w:t xml:space="preserve"> to use data from 2009 to 2019 as the scope and subject of analysis need to study. And it will take me about five days to complete this research goal</w:t>
      </w:r>
    </w:p>
    <w:p>
      <w:pPr>
        <w:bidi w:val="0"/>
        <w:rPr>
          <w:rFonts w:hint="default"/>
          <w:lang w:val="en-US" w:eastAsia="zh-CN"/>
        </w:rPr>
      </w:pPr>
    </w:p>
    <w:p>
      <w:pPr>
        <w:bidi w:val="0"/>
        <w:rPr>
          <w:rFonts w:hint="default"/>
          <w:lang w:val="en-US" w:eastAsia="zh-CN"/>
        </w:rPr>
      </w:pPr>
      <w:r>
        <w:rPr>
          <w:rFonts w:hint="eastAsia"/>
          <w:lang w:val="en-US" w:eastAsia="zh-CN"/>
        </w:rPr>
        <w:t xml:space="preserve">The researcher </w:t>
      </w:r>
      <w:r>
        <w:rPr>
          <w:rFonts w:hint="default"/>
          <w:lang w:val="en-US" w:eastAsia="zh-CN"/>
        </w:rPr>
        <w:t>will chose to evaluate the impact of social media as my fourth research objective.</w:t>
      </w:r>
      <w:r>
        <w:rPr>
          <w:rFonts w:hint="eastAsia"/>
          <w:lang w:val="en-US" w:eastAsia="zh-CN"/>
        </w:rPr>
        <w:t xml:space="preserve"> The researcher</w:t>
      </w:r>
      <w:r>
        <w:rPr>
          <w:rFonts w:hint="default"/>
          <w:lang w:val="en-US" w:eastAsia="zh-CN"/>
        </w:rPr>
        <w:t xml:space="preserve"> ha</w:t>
      </w:r>
      <w:r>
        <w:rPr>
          <w:rFonts w:hint="eastAsia"/>
          <w:lang w:val="en-US" w:eastAsia="zh-CN"/>
        </w:rPr>
        <w:t>s</w:t>
      </w:r>
      <w:r>
        <w:rPr>
          <w:rFonts w:hint="default"/>
          <w:lang w:val="en-US" w:eastAsia="zh-CN"/>
        </w:rPr>
        <w:t xml:space="preserve"> listed five perspectives on the advantages and disadvantages of evaluating new media. This research goalwill investigate is what consumers think and suggest about new media marketing. In order to prove the authenticity of the research objectives. </w:t>
      </w:r>
      <w:r>
        <w:rPr>
          <w:rFonts w:hint="eastAsia"/>
          <w:lang w:val="en-US" w:eastAsia="zh-CN"/>
        </w:rPr>
        <w:t>The researcher</w:t>
      </w:r>
      <w:r>
        <w:rPr>
          <w:rFonts w:hint="default"/>
          <w:lang w:val="en-US" w:eastAsia="zh-CN"/>
        </w:rPr>
        <w:t xml:space="preserve"> will analyze and evaluate the new media of Nike by the major media. This assessment summarizes my survey. It also helps Nike understand what it needs to improve and continue in the new media.</w:t>
      </w:r>
      <w:r>
        <w:rPr>
          <w:rFonts w:hint="eastAsia"/>
          <w:lang w:val="en-US" w:eastAsia="zh-CN"/>
        </w:rPr>
        <w:t xml:space="preserve">The researcher </w:t>
      </w:r>
      <w:r>
        <w:rPr>
          <w:rFonts w:hint="default"/>
          <w:lang w:val="en-US" w:eastAsia="zh-CN"/>
        </w:rPr>
        <w:t>plan</w:t>
      </w:r>
      <w:r>
        <w:rPr>
          <w:rFonts w:hint="eastAsia"/>
          <w:lang w:val="en-US" w:eastAsia="zh-CN"/>
        </w:rPr>
        <w:t>s</w:t>
      </w:r>
      <w:r>
        <w:rPr>
          <w:rFonts w:hint="default"/>
          <w:lang w:val="en-US" w:eastAsia="zh-CN"/>
        </w:rPr>
        <w:t xml:space="preserve"> to use data from 2000 to 2017 as the scope and subject of analysis need to study. And it will take me about eight days to complete this research goal</w:t>
      </w:r>
    </w:p>
    <w:p>
      <w:pPr>
        <w:bidi w:val="0"/>
        <w:rPr>
          <w:rFonts w:hint="default"/>
          <w:lang w:val="en-US" w:eastAsia="zh-CN"/>
        </w:rPr>
      </w:pPr>
    </w:p>
    <w:p>
      <w:pPr>
        <w:pStyle w:val="2"/>
        <w:numPr>
          <w:ilvl w:val="0"/>
          <w:numId w:val="1"/>
        </w:numPr>
        <w:bidi w:val="0"/>
        <w:rPr>
          <w:rFonts w:hint="default"/>
          <w:lang w:val="en-US" w:eastAsia="zh-CN"/>
        </w:rPr>
      </w:pPr>
      <w:bookmarkStart w:id="19" w:name="_Toc23309"/>
      <w:bookmarkStart w:id="20" w:name="_Toc12420"/>
      <w:r>
        <w:rPr>
          <w:rFonts w:hint="default"/>
          <w:lang w:val="en-US" w:eastAsia="zh-CN"/>
        </w:rPr>
        <w:t>J</w:t>
      </w:r>
      <w:r>
        <w:rPr>
          <w:rFonts w:hint="default"/>
        </w:rPr>
        <w:t>ustifications for the choice of the business</w:t>
      </w:r>
      <w:bookmarkEnd w:id="19"/>
      <w:bookmarkEnd w:id="20"/>
    </w:p>
    <w:p>
      <w:pPr>
        <w:rPr>
          <w:rFonts w:hint="default"/>
          <w:lang w:val="en-US" w:eastAsia="zh-CN"/>
        </w:rPr>
      </w:pPr>
    </w:p>
    <w:p>
      <w:pPr>
        <w:bidi w:val="0"/>
        <w:rPr>
          <w:rFonts w:hint="default"/>
        </w:rPr>
      </w:pPr>
      <w:r>
        <w:rPr>
          <w:rFonts w:hint="default"/>
        </w:rPr>
        <w:t>With the rapid development of network information technology. Many companies at home and abroad have begun to establish their own network-marketing platform. Multi-channel marketing through multimedia operations. The development of the sports industry also needs to use the e-commerce platform to broaden the marketing channels. Especially for the fast-growing Chinese sports,</w:t>
      </w:r>
      <w:r>
        <w:rPr>
          <w:rFonts w:hint="default"/>
          <w:lang w:val="en-US" w:eastAsia="zh-CN"/>
        </w:rPr>
        <w:t xml:space="preserve">this </w:t>
      </w:r>
      <w:r>
        <w:rPr>
          <w:rFonts w:hint="default"/>
        </w:rPr>
        <w:t>marketing model that is crucial. Among the many international sports brands, Nike's e-commerce development speed has been in a leading position. In addition, it has a 37-year history of development in the Chinese sports market. It has an important position in leading the development of China's sports industry.</w:t>
      </w:r>
    </w:p>
    <w:p>
      <w:pPr>
        <w:bidi w:val="0"/>
        <w:rPr>
          <w:rFonts w:hint="default"/>
        </w:rPr>
      </w:pPr>
    </w:p>
    <w:p>
      <w:pPr>
        <w:bidi w:val="0"/>
        <w:rPr>
          <w:rFonts w:hint="default"/>
        </w:rPr>
      </w:pPr>
      <w:r>
        <w:rPr>
          <w:rFonts w:hint="default"/>
        </w:rPr>
        <w:t>Sports  industry includes sports equipment and accessories manufacturing, training fitness equipment manufacturing, sports protective equipment manufacturing and other sporting goods manufacturing. Among them sports equipment and accessories manufacturing accounted for a high proportion. In 2015, sports equipment and accessories accounted for sports. The proportion of the manufacturing industry was 28.45%. Although the market scale of China's sporting goods industry has developed rapidly, the proportion of industry added value in the gross national product is obviously low. In 2015, the added value of China's sporting goods industry accounted for 0.3999% of GDP, far lower than 2% in developed countries. 3% level. With the continuous improvement of the income level of domestic residents in the future, the demand for sports goods market will continue to maintain steady growth, and the domestic sports goods industry still has obvious market space.</w:t>
      </w:r>
    </w:p>
    <w:p>
      <w:pPr>
        <w:bidi w:val="0"/>
        <w:rPr>
          <w:rFonts w:hint="default"/>
        </w:rPr>
      </w:pPr>
    </w:p>
    <w:p>
      <w:pPr>
        <w:bidi w:val="0"/>
        <w:rPr>
          <w:rFonts w:hint="default"/>
        </w:rPr>
      </w:pPr>
      <w:r>
        <w:rPr>
          <w:rFonts w:hint="default"/>
        </w:rPr>
        <w:t>I am keen on running and I like to collect all kinds of sneakers. Therefore, I choose to select Nike Company. I found that there are many competitors in the sportswear market of China but no one can take the leading position from Nike. Therefore, I want to know what measures that Nike used to improve their marketing performance.</w:t>
      </w:r>
    </w:p>
    <w:p>
      <w:pPr>
        <w:bidi w:val="0"/>
        <w:rPr>
          <w:rFonts w:hint="default"/>
        </w:rPr>
      </w:pPr>
    </w:p>
    <w:p>
      <w:pPr>
        <w:bidi w:val="0"/>
        <w:rPr>
          <w:rFonts w:hint="default"/>
        </w:rPr>
      </w:pPr>
      <w:r>
        <w:rPr>
          <w:rFonts w:hint="default"/>
        </w:rPr>
        <w:t>It is worth to research that how the O2O effect the market. After 2010, the falling of market performance become the same trouble to almost every sportswear company in China. Nike as well as struggled with this problem. However, Nike choose to adapt to make a new strategy to solve this dilemma in 2013, which called O2O strategy. Finally, the marketing performance of Nike had improved after this year. To some extent, the successful O2O strategy lead to the good market performance of Nike in China market, so I want to understand how the O2O strategy of Nike influences its market performance.</w:t>
      </w:r>
    </w:p>
    <w:p>
      <w:pPr>
        <w:numPr>
          <w:numId w:val="0"/>
        </w:numPr>
        <w:ind w:left="360" w:leftChars="0"/>
        <w:rPr>
          <w:rFonts w:hint="default" w:eastAsiaTheme="minorEastAsia"/>
          <w:b/>
          <w:bCs/>
          <w:sz w:val="28"/>
          <w:szCs w:val="28"/>
          <w:lang w:val="en-US" w:eastAsia="zh-CN"/>
        </w:rPr>
      </w:pPr>
    </w:p>
    <w:p>
      <w:pPr>
        <w:pStyle w:val="2"/>
        <w:numPr>
          <w:ilvl w:val="0"/>
          <w:numId w:val="1"/>
        </w:numPr>
        <w:bidi w:val="0"/>
      </w:pPr>
      <w:bookmarkStart w:id="21" w:name="_Toc25345"/>
      <w:bookmarkStart w:id="22" w:name="_Toc6229"/>
      <w:r>
        <w:t>Research Design &amp; Methodology</w:t>
      </w:r>
      <w:bookmarkEnd w:id="21"/>
      <w:bookmarkEnd w:id="22"/>
    </w:p>
    <w:p>
      <w:pPr>
        <w:keepNext w:val="0"/>
        <w:keepLines w:val="0"/>
        <w:pageBreakBefore w:val="0"/>
        <w:widowControl w:val="0"/>
        <w:tabs>
          <w:tab w:val="left" w:pos="7348"/>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Literature method</w:t>
      </w:r>
    </w:p>
    <w:p>
      <w:pPr>
        <w:keepNext w:val="0"/>
        <w:keepLines w:val="0"/>
        <w:pageBreakBefore w:val="0"/>
        <w:widowControl w:val="0"/>
        <w:tabs>
          <w:tab w:val="left" w:pos="7348"/>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bidi w:val="0"/>
        <w:rPr>
          <w:rFonts w:hint="default"/>
        </w:rPr>
      </w:pPr>
      <w:r>
        <w:rPr>
          <w:rFonts w:hint="default"/>
        </w:rPr>
        <w:t>Through the China Knowledge Network, Wanfang Database and other authoritative paper websites to collect and read the works related to sports industry channel development and sports e-commerce marketing model and domestic and foreign literature, we can roughly understand the research status of domestic and foreign scholars on sports e-commerce marketing. In addition, the research results can clearly understand the problems and research results encountered by China's sports industry in the process of developing through the e-commerce platform. By comparing the research conclusions of the predecessors and the existing problems in the sports market</w:t>
      </w:r>
      <w:r>
        <w:rPr>
          <w:rFonts w:hint="default"/>
          <w:lang w:val="en-US" w:eastAsia="zh-CN"/>
        </w:rPr>
        <w:t xml:space="preserve">.Find and make recommendations for the Chinese market. </w:t>
      </w:r>
      <w:r>
        <w:rPr>
          <w:rFonts w:hint="default"/>
        </w:rPr>
        <w:t xml:space="preserve">What are the deficiencies in the research process, which can be made up, which studies are more comprehensive, </w:t>
      </w:r>
      <w:r>
        <w:rPr>
          <w:rFonts w:hint="default"/>
          <w:lang w:val="en-US" w:eastAsia="zh-CN"/>
        </w:rPr>
        <w:t xml:space="preserve">that </w:t>
      </w:r>
      <w:r>
        <w:rPr>
          <w:rFonts w:hint="default"/>
        </w:rPr>
        <w:t>can be used, and through the collection</w:t>
      </w:r>
      <w:r>
        <w:rPr>
          <w:rFonts w:hint="default"/>
          <w:lang w:val="en-US" w:eastAsia="zh-CN"/>
        </w:rPr>
        <w:t xml:space="preserve"> </w:t>
      </w:r>
      <w:r>
        <w:rPr>
          <w:rFonts w:hint="default"/>
        </w:rPr>
        <w:t>of Nike</w:t>
      </w:r>
      <w:r>
        <w:rPr>
          <w:rFonts w:hint="default"/>
          <w:lang w:val="en-US" w:eastAsia="zh-CN"/>
        </w:rPr>
        <w:t xml:space="preserve">’s </w:t>
      </w:r>
      <w:r>
        <w:rPr>
          <w:rFonts w:hint="default"/>
        </w:rPr>
        <w:t>internal data, obtain more relevant documents and materials for research, thus helping this article to be more in the research process. Enriched and more valuable.</w:t>
      </w:r>
    </w:p>
    <w:p>
      <w:pPr>
        <w:bidi w:val="0"/>
        <w:rPr>
          <w:rFonts w:hint="default"/>
        </w:rPr>
      </w:pPr>
    </w:p>
    <w:p>
      <w:pPr>
        <w:bidi w:val="0"/>
        <w:rPr>
          <w:rFonts w:hint="default"/>
        </w:rPr>
      </w:pPr>
      <w:r>
        <w:rPr>
          <w:rFonts w:hint="default"/>
        </w:rPr>
        <w:t>Interview method</w:t>
      </w:r>
    </w:p>
    <w:p>
      <w:pPr>
        <w:bidi w:val="0"/>
        <w:rPr>
          <w:rFonts w:hint="default"/>
        </w:rPr>
      </w:pPr>
      <w:r>
        <w:rPr>
          <w:rFonts w:hint="default"/>
        </w:rPr>
        <w:t>According to the research in this paper, the interview outline was prepared, designed, and written in advance. The object of my research is the manager in the Nike store. I will show the information of the Nike company I collected to the manager. And through their own understanding of Nike's advantages and disadvantages in the Chinese market. This will make the store manager interested in my research. Through interviews and consultations, the rationality and scientificity of the research design of this paper are verified and supplemented and improved.</w:t>
      </w:r>
    </w:p>
    <w:p>
      <w:pPr>
        <w:bidi w:val="0"/>
        <w:rPr>
          <w:rFonts w:hint="default"/>
        </w:rPr>
      </w:pPr>
    </w:p>
    <w:p>
      <w:pPr>
        <w:bidi w:val="0"/>
        <w:rPr>
          <w:rFonts w:hint="default"/>
        </w:rPr>
      </w:pPr>
    </w:p>
    <w:p>
      <w:pPr>
        <w:bidi w:val="0"/>
        <w:rPr>
          <w:rFonts w:hint="default"/>
        </w:rPr>
      </w:pPr>
    </w:p>
    <w:p>
      <w:pPr>
        <w:pStyle w:val="2"/>
        <w:numPr>
          <w:ilvl w:val="0"/>
          <w:numId w:val="1"/>
        </w:numPr>
        <w:bidi w:val="0"/>
      </w:pPr>
      <w:bookmarkStart w:id="23" w:name="_Toc27326"/>
      <w:bookmarkStart w:id="24" w:name="_Toc22576"/>
      <w:r>
        <w:t>Resources &amp; Planning</w:t>
      </w:r>
      <w:bookmarkEnd w:id="23"/>
      <w:bookmarkEnd w:id="24"/>
    </w:p>
    <w:p>
      <w:pPr>
        <w:bidi w:val="0"/>
        <w:rPr>
          <w:rFonts w:hint="default"/>
        </w:rPr>
      </w:pPr>
      <w:r>
        <w:rPr>
          <w:rFonts w:hint="default"/>
        </w:rPr>
        <w:t>There are two kind of sources of information that I want to use</w:t>
      </w:r>
      <w:r>
        <w:rPr>
          <w:rFonts w:hint="default"/>
          <w:lang w:val="en-US" w:eastAsia="zh-CN"/>
        </w:rPr>
        <w:t xml:space="preserve"> for my</w:t>
      </w:r>
      <w:r>
        <w:rPr>
          <w:rFonts w:hint="default"/>
        </w:rPr>
        <w:t xml:space="preserve"> research project. One is primary sources and anther one is secondary source.</w:t>
      </w:r>
    </w:p>
    <w:p>
      <w:pPr>
        <w:bidi w:val="0"/>
        <w:rPr>
          <w:rFonts w:hint="default"/>
        </w:rPr>
      </w:pPr>
      <w:r>
        <w:rPr>
          <w:rFonts w:hint="default"/>
        </w:rPr>
        <w:t>Primary sources are also called original source. The primary source of information is the first hand evidence left behind by participants or observers at the time of events. For instance, the questionnaire and interview are both good methods to gather the first hand information. They are beneficial for investigator to find the useful and accurate information.</w:t>
      </w:r>
    </w:p>
    <w:p>
      <w:pPr>
        <w:bidi w:val="0"/>
        <w:rPr>
          <w:rFonts w:hint="default"/>
        </w:rPr>
      </w:pPr>
      <w:r>
        <w:rPr>
          <w:rFonts w:hint="default"/>
        </w:rPr>
        <w:t xml:space="preserve">Secondary sources are materials which come from information contained </w:t>
      </w:r>
      <w:r>
        <w:rPr>
          <w:rFonts w:hint="default"/>
          <w:lang w:val="en-US" w:eastAsia="zh-CN"/>
        </w:rPr>
        <w:t>in</w:t>
      </w:r>
      <w:r>
        <w:rPr>
          <w:rFonts w:hint="default"/>
        </w:rPr>
        <w:t xml:space="preserve"> other person’s research. It can be gathered</w:t>
      </w:r>
      <w:r>
        <w:rPr>
          <w:rFonts w:hint="default"/>
          <w:lang w:val="en-US" w:eastAsia="zh-CN"/>
        </w:rPr>
        <w:t xml:space="preserve"> using</w:t>
      </w:r>
      <w:r>
        <w:rPr>
          <w:rFonts w:hint="default"/>
        </w:rPr>
        <w:t xml:space="preserve"> multimedia, internet, books, government data and trade magazine. Compared with primary source of information, they</w:t>
      </w:r>
      <w:r>
        <w:rPr>
          <w:rFonts w:hint="default"/>
          <w:lang w:val="en-US" w:eastAsia="zh-CN"/>
        </w:rPr>
        <w:t xml:space="preserve"> may</w:t>
      </w:r>
      <w:r>
        <w:rPr>
          <w:rFonts w:hint="default"/>
        </w:rPr>
        <w:t xml:space="preserve"> more easier</w:t>
      </w:r>
      <w:r>
        <w:rPr>
          <w:rFonts w:hint="default"/>
          <w:lang w:val="en-US" w:eastAsia="zh-CN"/>
        </w:rPr>
        <w:t xml:space="preserve"> to get</w:t>
      </w:r>
      <w:r>
        <w:rPr>
          <w:rFonts w:hint="default"/>
        </w:rPr>
        <w:t xml:space="preserve"> and cheaper. But the source of information may be not so accurate.</w:t>
      </w:r>
    </w:p>
    <w:p>
      <w:pPr>
        <w:bidi w:val="0"/>
        <w:rPr>
          <w:rFonts w:hint="default"/>
        </w:rPr>
      </w:pPr>
      <w:r>
        <w:rPr>
          <w:rFonts w:hint="default"/>
        </w:rPr>
        <w:t>I will use two main sources of information. They will consists of one primary sources of information which is a one questionnaire on investigating the perceptions of customers of Nike’s O2O strategy. The secondary source of information will consists of HND marketing and economic module, reference book and internet.</w:t>
      </w: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pStyle w:val="2"/>
        <w:bidi w:val="0"/>
        <w:rPr>
          <w:rFonts w:hint="eastAsia"/>
          <w:lang w:val="en-US" w:eastAsia="zh-CN"/>
        </w:rPr>
      </w:pPr>
      <w:bookmarkStart w:id="25" w:name="_Toc23079"/>
      <w:bookmarkStart w:id="26" w:name="_Toc23974"/>
      <w:r>
        <w:rPr>
          <w:rFonts w:hint="eastAsia"/>
          <w:lang w:val="en-US" w:eastAsia="zh-CN"/>
        </w:rPr>
        <w:t>9.0 Reference</w:t>
      </w:r>
      <w:bookmarkEnd w:id="25"/>
      <w:bookmarkEnd w:id="26"/>
    </w:p>
    <w:p>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Stakeholder</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organizational element (2</w:t>
      </w:r>
      <w:r>
        <w:rPr>
          <w:rFonts w:hint="default" w:ascii="Times New Roman" w:hAnsi="Times New Roman" w:cs="Times New Roman"/>
          <w:sz w:val="24"/>
          <w:szCs w:val="24"/>
          <w:lang w:val="en-US" w:eastAsia="zh-CN"/>
        </w:rPr>
        <w:t>007</w:t>
      </w:r>
      <w:r>
        <w:rPr>
          <w:rFonts w:hint="default" w:ascii="Times New Roman" w:hAnsi="Times New Roman" w:cs="Times New Roman"/>
          <w:sz w:val="24"/>
          <w:szCs w:val="24"/>
        </w:rPr>
        <w:t xml:space="preserve">, February 21). </w:t>
      </w:r>
      <w:r>
        <w:rPr>
          <w:rFonts w:hint="default" w:ascii="Times New Roman" w:hAnsi="Times New Roman" w:cs="Times New Roman"/>
          <w:i/>
          <w:iCs/>
          <w:sz w:val="24"/>
          <w:szCs w:val="24"/>
        </w:rPr>
        <w:t xml:space="preserve"> Sustainable Development and Human Settlements Division </w:t>
      </w:r>
      <w:r>
        <w:rPr>
          <w:rFonts w:hint="default" w:ascii="Times New Roman" w:hAnsi="Times New Roman" w:cs="Times New Roman"/>
          <w:sz w:val="24"/>
          <w:szCs w:val="24"/>
        </w:rPr>
        <w:t xml:space="preserve"> Retrieved November 2</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 20</w:t>
      </w:r>
      <w:r>
        <w:rPr>
          <w:rFonts w:hint="default" w:ascii="Times New Roman" w:hAnsi="Times New Roman" w:cs="Times New Roman"/>
          <w:sz w:val="24"/>
          <w:szCs w:val="24"/>
          <w:lang w:val="en-US" w:eastAsia="zh-CN"/>
        </w:rPr>
        <w:t>20</w:t>
      </w:r>
      <w:r>
        <w:rPr>
          <w:rFonts w:hint="default" w:ascii="Times New Roman" w:hAnsi="Times New Roman" w:cs="Times New Roman"/>
          <w:sz w:val="24"/>
          <w:szCs w:val="24"/>
        </w:rPr>
        <w:t xml:space="preserve"> from https://www.britannica.com/topic/stakeholder/additional-info</w:t>
      </w:r>
    </w:p>
    <w:p>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Athey, S., Calvino, E. and Gins, J., 2013. The impact of the internet on</w:t>
      </w:r>
    </w:p>
    <w:p>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advertising markets for news media (No. w19419). National Bureau of</w:t>
      </w:r>
    </w:p>
    <w:p>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Economic Research, pp. 11-13.</w:t>
      </w:r>
    </w:p>
    <w:p>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UKEssays. November 2018. Shareholder Activism Business. [online]. Available from: https://www.ukessays.com/essays/business/shareholder-activism.php?vref=1 [Accessed 28 November 2020].</w:t>
      </w:r>
    </w:p>
    <w:p>
      <w:pPr>
        <w:pStyle w:val="5"/>
        <w:keepNext w:val="0"/>
        <w:keepLines w:val="0"/>
        <w:pageBreakBefore w:val="0"/>
        <w:widowControl w:val="0"/>
        <w:kinsoku/>
        <w:wordWrap/>
        <w:overflowPunct/>
        <w:topLinePunct w:val="0"/>
        <w:autoSpaceDE/>
        <w:autoSpaceDN/>
        <w:bidi w:val="0"/>
        <w:adjustRightInd/>
        <w:snapToGrid/>
        <w:spacing w:before="125" w:line="240" w:lineRule="auto"/>
        <w:ind w:left="0" w:leftChars="0" w:right="432" w:firstLine="0" w:firstLineChars="0"/>
        <w:jc w:val="left"/>
        <w:textAlignment w:val="auto"/>
        <w:rPr>
          <w:rFonts w:hint="default" w:ascii="Times New Roman" w:hAnsi="Times New Roman" w:cs="Times New Roman"/>
          <w:sz w:val="24"/>
          <w:szCs w:val="24"/>
        </w:rPr>
      </w:pPr>
    </w:p>
    <w:p>
      <w:pPr>
        <w:pStyle w:val="5"/>
        <w:keepNext w:val="0"/>
        <w:keepLines w:val="0"/>
        <w:pageBreakBefore w:val="0"/>
        <w:widowControl w:val="0"/>
        <w:kinsoku/>
        <w:wordWrap/>
        <w:overflowPunct/>
        <w:topLinePunct w:val="0"/>
        <w:autoSpaceDE/>
        <w:autoSpaceDN/>
        <w:bidi w:val="0"/>
        <w:adjustRightInd/>
        <w:snapToGrid/>
        <w:spacing w:before="125" w:line="240" w:lineRule="auto"/>
        <w:ind w:left="0" w:leftChars="0" w:right="432"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Scottish Qualifications Authority( 201</w:t>
      </w:r>
      <w:r>
        <w:rPr>
          <w:rFonts w:hint="default" w:ascii="Times New Roman" w:hAnsi="Times New Roman" w:eastAsia="宋体" w:cs="Times New Roman"/>
          <w:sz w:val="24"/>
          <w:szCs w:val="24"/>
          <w:lang w:val="en-US" w:eastAsia="zh-CN"/>
        </w:rPr>
        <w:t>7</w:t>
      </w:r>
      <w:r>
        <w:rPr>
          <w:rFonts w:hint="default" w:ascii="Times New Roman" w:hAnsi="Times New Roman" w:cs="Times New Roman"/>
          <w:sz w:val="24"/>
          <w:szCs w:val="24"/>
        </w:rPr>
        <w:t>) Economics 1:Micro and Macro Theory and Application 3rd ed.China Morden Economics Publishing House</w:t>
      </w: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4" w:after="0" w:line="240" w:lineRule="auto"/>
        <w:ind w:right="518" w:rightChars="0"/>
        <w:jc w:val="left"/>
        <w:textAlignment w:val="auto"/>
        <w:rPr>
          <w:rFonts w:hint="default" w:ascii="Times New Roman" w:hAnsi="Times New Roman" w:cs="Times New Roman"/>
          <w:sz w:val="24"/>
          <w:szCs w:val="24"/>
        </w:rPr>
      </w:pP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4" w:after="0" w:line="240" w:lineRule="auto"/>
        <w:ind w:right="518" w:right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Scottish Qualifications Authority (201</w:t>
      </w:r>
      <w:r>
        <w:rPr>
          <w:rFonts w:hint="default" w:ascii="Times New Roman" w:hAnsi="Times New Roman" w:eastAsia="宋体" w:cs="Times New Roman"/>
          <w:sz w:val="24"/>
          <w:szCs w:val="24"/>
          <w:lang w:val="en-US" w:eastAsia="zh-CN"/>
        </w:rPr>
        <w:t>6</w:t>
      </w:r>
      <w:r>
        <w:rPr>
          <w:rFonts w:hint="default" w:ascii="Times New Roman" w:hAnsi="Times New Roman" w:cs="Times New Roman"/>
          <w:sz w:val="24"/>
          <w:szCs w:val="24"/>
        </w:rPr>
        <w:t>) Marketing:</w:t>
      </w:r>
      <w:r>
        <w:rPr>
          <w:rFonts w:hint="default" w:ascii="Times New Roman" w:hAnsi="Times New Roman" w:cs="Times New Roman"/>
          <w:spacing w:val="-45"/>
          <w:sz w:val="24"/>
          <w:szCs w:val="24"/>
        </w:rPr>
        <w:t xml:space="preserve"> </w:t>
      </w:r>
      <w:r>
        <w:rPr>
          <w:rFonts w:hint="default" w:ascii="Times New Roman" w:hAnsi="Times New Roman" w:cs="Times New Roman"/>
          <w:sz w:val="24"/>
          <w:szCs w:val="24"/>
        </w:rPr>
        <w:t>An Introduction 3rd ed.China Morden Economics Publishing</w:t>
      </w:r>
      <w:r>
        <w:rPr>
          <w:rFonts w:hint="default" w:ascii="Times New Roman" w:hAnsi="Times New Roman" w:cs="Times New Roman"/>
          <w:spacing w:val="1"/>
          <w:sz w:val="24"/>
          <w:szCs w:val="24"/>
        </w:rPr>
        <w:t xml:space="preserve"> </w:t>
      </w:r>
      <w:r>
        <w:rPr>
          <w:rFonts w:hint="default" w:ascii="Times New Roman" w:hAnsi="Times New Roman" w:cs="Times New Roman"/>
          <w:sz w:val="24"/>
          <w:szCs w:val="24"/>
        </w:rPr>
        <w:t>House</w:t>
      </w: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0" w:after="0" w:line="240" w:lineRule="auto"/>
        <w:ind w:right="915" w:rightChars="0"/>
        <w:jc w:val="left"/>
        <w:textAlignment w:val="auto"/>
        <w:rPr>
          <w:rFonts w:hint="default" w:ascii="Times New Roman" w:hAnsi="Times New Roman" w:cs="Times New Roman"/>
          <w:sz w:val="24"/>
          <w:szCs w:val="24"/>
        </w:rPr>
      </w:pP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0" w:after="0" w:line="240" w:lineRule="auto"/>
        <w:ind w:right="915" w:right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Scottish Qualifications Authority (20</w:t>
      </w:r>
      <w:r>
        <w:rPr>
          <w:rFonts w:hint="default" w:ascii="Times New Roman" w:hAnsi="Times New Roman" w:eastAsia="宋体" w:cs="Times New Roman"/>
          <w:sz w:val="24"/>
          <w:szCs w:val="24"/>
          <w:lang w:val="en-US" w:eastAsia="zh-CN"/>
        </w:rPr>
        <w:t>19</w:t>
      </w:r>
      <w:r>
        <w:rPr>
          <w:rFonts w:hint="default" w:ascii="Times New Roman" w:hAnsi="Times New Roman" w:cs="Times New Roman"/>
          <w:sz w:val="24"/>
          <w:szCs w:val="24"/>
        </w:rPr>
        <w:t>) International Marketing: The mix</w:t>
      </w:r>
      <w:r>
        <w:rPr>
          <w:rFonts w:hint="default" w:ascii="Times New Roman" w:hAnsi="Times New Roman" w:cs="Times New Roman"/>
          <w:spacing w:val="-37"/>
          <w:sz w:val="24"/>
          <w:szCs w:val="24"/>
        </w:rPr>
        <w:t xml:space="preserve"> </w:t>
      </w:r>
      <w:r>
        <w:rPr>
          <w:rFonts w:hint="default" w:ascii="Times New Roman" w:hAnsi="Times New Roman" w:cs="Times New Roman"/>
          <w:sz w:val="24"/>
          <w:szCs w:val="24"/>
        </w:rPr>
        <w:t>1st ed.China Morden Economics Publishing House</w:t>
      </w: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0" w:after="0" w:line="240" w:lineRule="auto"/>
        <w:ind w:right="984" w:rightChars="0"/>
        <w:jc w:val="left"/>
        <w:textAlignment w:val="auto"/>
        <w:rPr>
          <w:rFonts w:hint="default" w:ascii="Times New Roman" w:hAnsi="Times New Roman" w:cs="Times New Roman"/>
          <w:sz w:val="24"/>
          <w:szCs w:val="24"/>
        </w:rPr>
      </w:pP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0" w:after="0" w:line="240" w:lineRule="auto"/>
        <w:ind w:right="984" w:right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Scottish</w:t>
      </w:r>
      <w:r>
        <w:rPr>
          <w:rFonts w:hint="default" w:ascii="Times New Roman" w:hAnsi="Times New Roman" w:cs="Times New Roman"/>
          <w:spacing w:val="-3"/>
          <w:sz w:val="24"/>
          <w:szCs w:val="24"/>
        </w:rPr>
        <w:t xml:space="preserve"> </w:t>
      </w:r>
      <w:r>
        <w:rPr>
          <w:rFonts w:hint="default" w:ascii="Times New Roman" w:hAnsi="Times New Roman" w:cs="Times New Roman"/>
          <w:sz w:val="24"/>
          <w:szCs w:val="24"/>
        </w:rPr>
        <w:t>Qualifications</w:t>
      </w:r>
      <w:r>
        <w:rPr>
          <w:rFonts w:hint="default" w:ascii="Times New Roman" w:hAnsi="Times New Roman" w:cs="Times New Roman"/>
          <w:spacing w:val="-15"/>
          <w:sz w:val="24"/>
          <w:szCs w:val="24"/>
        </w:rPr>
        <w:t xml:space="preserve"> </w:t>
      </w:r>
      <w:r>
        <w:rPr>
          <w:rFonts w:hint="default" w:ascii="Times New Roman" w:hAnsi="Times New Roman" w:cs="Times New Roman"/>
          <w:sz w:val="24"/>
          <w:szCs w:val="24"/>
        </w:rPr>
        <w:t>Authority</w:t>
      </w:r>
      <w:r>
        <w:rPr>
          <w:rFonts w:hint="default" w:ascii="Times New Roman" w:hAnsi="Times New Roman" w:cs="Times New Roman"/>
          <w:spacing w:val="-6"/>
          <w:sz w:val="24"/>
          <w:szCs w:val="24"/>
        </w:rPr>
        <w:t xml:space="preserve"> </w:t>
      </w:r>
      <w:r>
        <w:rPr>
          <w:rFonts w:hint="default" w:ascii="Times New Roman" w:hAnsi="Times New Roman" w:cs="Times New Roman"/>
          <w:sz w:val="24"/>
          <w:szCs w:val="24"/>
        </w:rPr>
        <w:t>(20</w:t>
      </w:r>
      <w:r>
        <w:rPr>
          <w:rFonts w:hint="default" w:ascii="Times New Roman" w:hAnsi="Times New Roman" w:eastAsia="宋体" w:cs="Times New Roman"/>
          <w:sz w:val="24"/>
          <w:szCs w:val="24"/>
          <w:lang w:val="en-US" w:eastAsia="zh-CN"/>
        </w:rPr>
        <w:t>18</w:t>
      </w:r>
      <w:r>
        <w:rPr>
          <w:rFonts w:hint="default" w:ascii="Times New Roman" w:hAnsi="Times New Roman" w:cs="Times New Roman"/>
          <w:sz w:val="24"/>
          <w:szCs w:val="24"/>
        </w:rPr>
        <w:t>)</w:t>
      </w:r>
      <w:r>
        <w:rPr>
          <w:rFonts w:hint="default" w:ascii="Times New Roman" w:hAnsi="Times New Roman" w:cs="Times New Roman"/>
          <w:spacing w:val="-2"/>
          <w:sz w:val="24"/>
          <w:szCs w:val="24"/>
        </w:rPr>
        <w:t xml:space="preserve"> </w:t>
      </w:r>
      <w:r>
        <w:rPr>
          <w:rFonts w:hint="default" w:ascii="Times New Roman" w:hAnsi="Times New Roman" w:cs="Times New Roman"/>
          <w:sz w:val="24"/>
          <w:szCs w:val="24"/>
        </w:rPr>
        <w:t>Business</w:t>
      </w:r>
      <w:r>
        <w:rPr>
          <w:rFonts w:hint="default" w:ascii="Times New Roman" w:hAnsi="Times New Roman" w:cs="Times New Roman"/>
          <w:spacing w:val="-14"/>
          <w:sz w:val="24"/>
          <w:szCs w:val="24"/>
        </w:rPr>
        <w:t xml:space="preserve"> </w:t>
      </w:r>
      <w:r>
        <w:rPr>
          <w:rFonts w:hint="default" w:ascii="Times New Roman" w:hAnsi="Times New Roman" w:cs="Times New Roman"/>
          <w:sz w:val="24"/>
          <w:szCs w:val="24"/>
        </w:rPr>
        <w:t>Accounting:</w:t>
      </w:r>
      <w:r>
        <w:rPr>
          <w:rFonts w:hint="default" w:ascii="Times New Roman" w:hAnsi="Times New Roman" w:cs="Times New Roman"/>
          <w:spacing w:val="-14"/>
          <w:sz w:val="24"/>
          <w:szCs w:val="24"/>
        </w:rPr>
        <w:t xml:space="preserve"> </w:t>
      </w:r>
      <w:r>
        <w:rPr>
          <w:rFonts w:hint="default" w:ascii="Times New Roman" w:hAnsi="Times New Roman" w:cs="Times New Roman"/>
          <w:sz w:val="24"/>
          <w:szCs w:val="24"/>
        </w:rPr>
        <w:t>Advanced</w:t>
      </w:r>
      <w:r>
        <w:rPr>
          <w:rFonts w:hint="default" w:ascii="Times New Roman" w:hAnsi="Times New Roman" w:cs="Times New Roman"/>
          <w:spacing w:val="-1"/>
          <w:sz w:val="24"/>
          <w:szCs w:val="24"/>
        </w:rPr>
        <w:t xml:space="preserve"> </w:t>
      </w:r>
      <w:r>
        <w:rPr>
          <w:rFonts w:hint="default" w:ascii="Times New Roman" w:hAnsi="Times New Roman" w:cs="Times New Roman"/>
          <w:sz w:val="24"/>
          <w:szCs w:val="24"/>
        </w:rPr>
        <w:t>2rd ed.China Morden Economics Publishing House</w:t>
      </w: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0" w:after="0" w:line="240" w:lineRule="auto"/>
        <w:ind w:right="358" w:rightChars="0"/>
        <w:jc w:val="left"/>
        <w:textAlignment w:val="auto"/>
        <w:rPr>
          <w:rFonts w:hint="default" w:ascii="Times New Roman" w:hAnsi="Times New Roman" w:cs="Times New Roman"/>
          <w:sz w:val="24"/>
          <w:szCs w:val="24"/>
        </w:rPr>
      </w:pP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0" w:after="0" w:line="240" w:lineRule="auto"/>
        <w:ind w:right="358" w:right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Purkayastha, D. and Rao, A.S., 2015. Digital Marketing at Nike: From Communication to</w:t>
      </w:r>
      <w:r>
        <w:rPr>
          <w:rFonts w:hint="default" w:ascii="Times New Roman" w:hAnsi="Times New Roman" w:cs="Times New Roman"/>
          <w:spacing w:val="-4"/>
          <w:sz w:val="24"/>
          <w:szCs w:val="24"/>
        </w:rPr>
        <w:t xml:space="preserve"> </w:t>
      </w:r>
      <w:r>
        <w:rPr>
          <w:rFonts w:hint="default" w:ascii="Times New Roman" w:hAnsi="Times New Roman" w:cs="Times New Roman"/>
          <w:sz w:val="24"/>
          <w:szCs w:val="24"/>
        </w:rPr>
        <w:t>Dialog.</w:t>
      </w: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0" w:after="0" w:line="240" w:lineRule="auto"/>
        <w:ind w:right="351" w:rightChars="0"/>
        <w:jc w:val="left"/>
        <w:textAlignment w:val="auto"/>
        <w:rPr>
          <w:rFonts w:hint="default" w:ascii="Times New Roman" w:hAnsi="Times New Roman" w:cs="Times New Roman"/>
          <w:sz w:val="24"/>
          <w:szCs w:val="24"/>
        </w:rPr>
      </w:pPr>
    </w:p>
    <w:p>
      <w:pPr>
        <w:pStyle w:val="15"/>
        <w:keepNext w:val="0"/>
        <w:keepLines w:val="0"/>
        <w:pageBreakBefore w:val="0"/>
        <w:widowControl w:val="0"/>
        <w:numPr>
          <w:numId w:val="0"/>
        </w:numPr>
        <w:tabs>
          <w:tab w:val="left" w:pos="483"/>
        </w:tabs>
        <w:kinsoku/>
        <w:wordWrap/>
        <w:overflowPunct/>
        <w:topLinePunct w:val="0"/>
        <w:autoSpaceDE/>
        <w:autoSpaceDN/>
        <w:bidi w:val="0"/>
        <w:adjustRightInd/>
        <w:snapToGrid/>
        <w:spacing w:before="0" w:after="0" w:line="240" w:lineRule="auto"/>
        <w:ind w:right="351" w:right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Constantinides, E., 2014. Foundations of social media marketing. Procedia-Social and behavioral sciences, 148,</w:t>
      </w:r>
      <w:r>
        <w:rPr>
          <w:rFonts w:hint="default" w:ascii="Times New Roman" w:hAnsi="Times New Roman" w:cs="Times New Roman"/>
          <w:spacing w:val="-1"/>
          <w:sz w:val="24"/>
          <w:szCs w:val="24"/>
        </w:rPr>
        <w:t xml:space="preserve"> </w:t>
      </w:r>
      <w:r>
        <w:rPr>
          <w:rFonts w:hint="default" w:ascii="Times New Roman" w:hAnsi="Times New Roman" w:cs="Times New Roman"/>
          <w:sz w:val="24"/>
          <w:szCs w:val="24"/>
        </w:rPr>
        <w:t>pp.40-57.</w:t>
      </w:r>
    </w:p>
    <w:p>
      <w:pPr>
        <w:pStyle w:val="15"/>
        <w:keepNext w:val="0"/>
        <w:keepLines w:val="0"/>
        <w:pageBreakBefore w:val="0"/>
        <w:widowControl w:val="0"/>
        <w:numPr>
          <w:numId w:val="0"/>
        </w:numPr>
        <w:tabs>
          <w:tab w:val="left" w:pos="603"/>
        </w:tabs>
        <w:kinsoku/>
        <w:wordWrap/>
        <w:overflowPunct/>
        <w:topLinePunct w:val="0"/>
        <w:autoSpaceDE/>
        <w:autoSpaceDN/>
        <w:bidi w:val="0"/>
        <w:adjustRightInd/>
        <w:snapToGrid/>
        <w:spacing w:before="4" w:after="0" w:line="240" w:lineRule="auto"/>
        <w:ind w:right="343" w:rightChars="0"/>
        <w:jc w:val="left"/>
        <w:textAlignment w:val="auto"/>
        <w:rPr>
          <w:rFonts w:hint="default" w:ascii="Times New Roman" w:hAnsi="Times New Roman" w:cs="Times New Roman"/>
          <w:sz w:val="24"/>
          <w:szCs w:val="24"/>
        </w:rPr>
      </w:pPr>
    </w:p>
    <w:p>
      <w:pPr>
        <w:pStyle w:val="15"/>
        <w:keepNext w:val="0"/>
        <w:keepLines w:val="0"/>
        <w:pageBreakBefore w:val="0"/>
        <w:widowControl w:val="0"/>
        <w:numPr>
          <w:numId w:val="0"/>
        </w:numPr>
        <w:tabs>
          <w:tab w:val="left" w:pos="603"/>
        </w:tabs>
        <w:kinsoku/>
        <w:wordWrap/>
        <w:overflowPunct/>
        <w:topLinePunct w:val="0"/>
        <w:autoSpaceDE/>
        <w:autoSpaceDN/>
        <w:bidi w:val="0"/>
        <w:adjustRightInd/>
        <w:snapToGrid/>
        <w:spacing w:before="4" w:after="0" w:line="240" w:lineRule="auto"/>
        <w:ind w:right="343" w:right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Oh, S.J. and Doo, I.C., 2015. Analysis of Relevance of Myth-motif Brand Nike using Big Data of Portal Sites, </w:t>
      </w:r>
      <w:r>
        <w:rPr>
          <w:rFonts w:hint="default" w:ascii="Times New Roman" w:hAnsi="Times New Roman" w:cs="Times New Roman"/>
          <w:spacing w:val="-3"/>
          <w:sz w:val="24"/>
          <w:szCs w:val="24"/>
        </w:rPr>
        <w:t xml:space="preserve">Twitter </w:t>
      </w:r>
      <w:r>
        <w:rPr>
          <w:rFonts w:hint="default" w:ascii="Times New Roman" w:hAnsi="Times New Roman" w:cs="Times New Roman"/>
          <w:sz w:val="24"/>
          <w:szCs w:val="24"/>
        </w:rPr>
        <w:t xml:space="preserve">and Blogs. International Information Institute </w:t>
      </w:r>
      <w:r>
        <w:rPr>
          <w:rFonts w:hint="default" w:ascii="Times New Roman" w:hAnsi="Times New Roman" w:cs="Times New Roman"/>
          <w:spacing w:val="-3"/>
          <w:sz w:val="24"/>
          <w:szCs w:val="24"/>
        </w:rPr>
        <w:t xml:space="preserve">(Tokyo). </w:t>
      </w:r>
      <w:r>
        <w:rPr>
          <w:rFonts w:hint="default" w:ascii="Times New Roman" w:hAnsi="Times New Roman" w:cs="Times New Roman"/>
          <w:sz w:val="24"/>
          <w:szCs w:val="24"/>
        </w:rPr>
        <w:t>Information, 18(5 (A)),</w:t>
      </w:r>
      <w:r>
        <w:rPr>
          <w:rFonts w:hint="default" w:ascii="Times New Roman" w:hAnsi="Times New Roman" w:cs="Times New Roman"/>
          <w:spacing w:val="4"/>
          <w:sz w:val="24"/>
          <w:szCs w:val="24"/>
        </w:rPr>
        <w:t xml:space="preserve"> </w:t>
      </w:r>
      <w:r>
        <w:rPr>
          <w:rFonts w:hint="default" w:ascii="Times New Roman" w:hAnsi="Times New Roman" w:cs="Times New Roman"/>
          <w:sz w:val="24"/>
          <w:szCs w:val="24"/>
        </w:rPr>
        <w:t>p.1555.</w:t>
      </w:r>
    </w:p>
    <w:p>
      <w:pPr>
        <w:pStyle w:val="15"/>
        <w:keepNext w:val="0"/>
        <w:keepLines w:val="0"/>
        <w:pageBreakBefore w:val="0"/>
        <w:widowControl w:val="0"/>
        <w:numPr>
          <w:numId w:val="0"/>
        </w:numPr>
        <w:tabs>
          <w:tab w:val="left" w:pos="603"/>
        </w:tabs>
        <w:kinsoku/>
        <w:wordWrap/>
        <w:overflowPunct/>
        <w:topLinePunct w:val="0"/>
        <w:autoSpaceDE/>
        <w:autoSpaceDN/>
        <w:bidi w:val="0"/>
        <w:adjustRightInd/>
        <w:snapToGrid/>
        <w:spacing w:before="4" w:after="0" w:line="240" w:lineRule="auto"/>
        <w:ind w:right="343" w:rightChars="0"/>
        <w:jc w:val="left"/>
        <w:textAlignment w:val="auto"/>
        <w:rPr>
          <w:rFonts w:hint="default" w:ascii="Times New Roman" w:hAnsi="Times New Roman" w:cs="Times New Roman"/>
          <w:sz w:val="24"/>
          <w:szCs w:val="24"/>
        </w:rPr>
      </w:pPr>
    </w:p>
    <w:p>
      <w:pPr>
        <w:pStyle w:val="2"/>
        <w:bidi w:val="0"/>
        <w:rPr>
          <w:lang w:val="en-US"/>
        </w:rPr>
      </w:pPr>
      <w:bookmarkStart w:id="27" w:name="_Toc15713"/>
      <w:r>
        <w:rPr>
          <w:rFonts w:hint="eastAsia"/>
          <w:lang w:val="en-US" w:eastAsia="zh-CN"/>
        </w:rPr>
        <w:t>10</w:t>
      </w:r>
      <w:r>
        <w:rPr>
          <w:lang w:val="en-US"/>
        </w:rPr>
        <w:t>.0 Appendices</w:t>
      </w:r>
      <w:bookmarkEnd w:id="27"/>
      <w:r>
        <w:rPr>
          <w:lang w:val="en-US"/>
        </w:rPr>
        <w:t xml:space="preserve"> </w:t>
      </w:r>
    </w:p>
    <w:p>
      <w:pPr>
        <w:pStyle w:val="15"/>
        <w:keepNext w:val="0"/>
        <w:keepLines w:val="0"/>
        <w:pageBreakBefore w:val="0"/>
        <w:widowControl w:val="0"/>
        <w:numPr>
          <w:numId w:val="0"/>
        </w:numPr>
        <w:tabs>
          <w:tab w:val="left" w:pos="603"/>
        </w:tabs>
        <w:kinsoku/>
        <w:wordWrap/>
        <w:overflowPunct/>
        <w:topLinePunct w:val="0"/>
        <w:autoSpaceDE/>
        <w:autoSpaceDN/>
        <w:bidi w:val="0"/>
        <w:adjustRightInd/>
        <w:snapToGrid/>
        <w:spacing w:before="4" w:after="0" w:line="240" w:lineRule="auto"/>
        <w:ind w:right="343" w:rightChars="0"/>
        <w:jc w:val="left"/>
        <w:textAlignment w:val="auto"/>
        <w:rPr>
          <w:rFonts w:hint="default" w:ascii="Times New Roman" w:hAnsi="Times New Roman" w:cs="Times New Roman"/>
          <w:sz w:val="24"/>
          <w:szCs w:val="24"/>
        </w:rPr>
      </w:pPr>
    </w:p>
    <w:p>
      <w:pPr>
        <w:pStyle w:val="15"/>
        <w:keepNext w:val="0"/>
        <w:keepLines w:val="0"/>
        <w:pageBreakBefore w:val="0"/>
        <w:widowControl w:val="0"/>
        <w:numPr>
          <w:numId w:val="0"/>
        </w:numPr>
        <w:tabs>
          <w:tab w:val="left" w:pos="603"/>
        </w:tabs>
        <w:kinsoku/>
        <w:wordWrap/>
        <w:overflowPunct/>
        <w:topLinePunct w:val="0"/>
        <w:autoSpaceDE/>
        <w:autoSpaceDN/>
        <w:bidi w:val="0"/>
        <w:adjustRightInd/>
        <w:snapToGrid/>
        <w:spacing w:before="4" w:after="0" w:line="240" w:lineRule="auto"/>
        <w:ind w:right="343" w:rightChars="0"/>
        <w:jc w:val="left"/>
        <w:textAlignment w:val="auto"/>
        <w:rPr>
          <w:rFonts w:hint="default" w:ascii="Times New Roman" w:hAnsi="Times New Roman" w:cs="Times New Roman"/>
          <w:sz w:val="24"/>
          <w:szCs w:val="24"/>
        </w:rPr>
      </w:pPr>
      <w:r>
        <w:rPr>
          <w:rFonts w:ascii="Arial" w:hAnsi="Arial" w:cs="Arial"/>
          <w:sz w:val="22"/>
          <w:szCs w:val="22"/>
          <w:lang w:eastAsia="en-GB"/>
        </w:rPr>
        <w:drawing>
          <wp:inline distT="0" distB="0" distL="0" distR="0">
            <wp:extent cx="5273675" cy="3128010"/>
            <wp:effectExtent l="0" t="0" r="14605" b="1143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274310" cy="3128387"/>
                    </a:xfrm>
                    <a:prstGeom prst="rect">
                      <a:avLst/>
                    </a:prstGeom>
                    <a:noFill/>
                    <a:ln>
                      <a:noFill/>
                    </a:ln>
                  </pic:spPr>
                </pic:pic>
              </a:graphicData>
            </a:graphic>
          </wp:inline>
        </w:drawing>
      </w:r>
    </w:p>
    <w:p>
      <w:pPr>
        <w:rPr>
          <w:rFonts w:hint="default"/>
          <w:lang w:val="en-US" w:eastAsia="zh-CN"/>
        </w:rPr>
      </w:pPr>
    </w:p>
    <w:sectPr>
      <w:pgSz w:w="11906" w:h="16838"/>
      <w:pgMar w:top="1440" w:right="1440" w:bottom="1440" w:left="1440" w:header="851" w:footer="992" w:gutter="0"/>
      <w:paperSrc/>
      <w:cols w:space="0" w:num="1"/>
      <w:rtlGutter w:val="0"/>
      <w:docGrid w:type="lines" w:linePitch="33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Georgia">
    <w:panose1 w:val="02040502050405020303"/>
    <w:charset w:val="00"/>
    <w:family w:val="auto"/>
    <w:pitch w:val="default"/>
    <w:sig w:usb0="00000287" w:usb1="00000000" w:usb2="00000000" w:usb3="00000000" w:csb0="2000009F" w:csb1="00000000"/>
  </w:font>
  <w:font w:name="Segoe UI">
    <w:panose1 w:val="020B0502040204020203"/>
    <w:charset w:val="00"/>
    <w:family w:val="auto"/>
    <w:pitch w:val="default"/>
    <w:sig w:usb0="E4002EFF" w:usb1="C000E47F"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tabs>
        <w:tab w:val="left" w:pos="2347"/>
        <w:tab w:val="clear" w:pos="4153"/>
      </w:tabs>
      <w:rPr>
        <w:rFonts w:hint="eastAsia" w:eastAsiaTheme="minorEastAsia"/>
        <w:lang w:eastAsia="zh-CN"/>
      </w:rPr>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eXtc4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ouyGaRT88v3b5cev&#10;y8+vZJbkqV2YI2rnEBebt7ZB0wznAYeJdVN6nb7gQ+CHuOeruKKJhKdLs+lsNoaLwzdsgJ89Xnc+&#10;xHfCapKMnHpUrxWVnbYhdqFDSMpm7EYq1VZQGVLn9Ob1m3F74eoBuDLIkUh0j01WbPZNz2xvizOI&#10;edt1RnB8I5F8y0J8YB6tgAdjWOI9llJZJLG9RUll/Zd/nad4VAheSmq0Vk4NJokS9d6gcgCMg+EH&#10;Yz8Y5qjvLHp1giF0vDVxwUc1mKW3+jMmaJVywMUMR6acxsG8i117YwK5WK3aoKPz8lB1F9B3jsWt&#10;2Tme0iQhg1sdI8RsNU4Cdar0uqHz2ir1U5Ja+899G/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DHl7XOMQIAAGEEAAAOAAAAAAAAAAEAIAAAAB8BAABkcnMvZTJvRG9jLnhtbFBLBQYA&#10;AAAABgAGAFkBAADCBQ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r>
      <w:rPr>
        <w:rFonts w:hint="eastAsia"/>
        <w:lang w:eastAsia="zh-CN"/>
      </w:rPr>
      <w:tab/>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Bdr>
        <w:bottom w:val="single" w:color="auto" w:sz="4" w:space="0"/>
      </w:pBdr>
      <w:spacing w:line="360" w:lineRule="auto"/>
      <w:jc w:val="center"/>
    </w:pPr>
    <w:r>
      <w:rPr>
        <w:rFonts w:hint="eastAsia" w:ascii="Arial" w:hAnsi="Arial" w:cs="Arial"/>
        <w:b w:val="0"/>
        <w:bCs w:val="0"/>
        <w:color w:val="auto"/>
        <w:sz w:val="21"/>
        <w:szCs w:val="21"/>
        <w:lang w:val="en-US" w:eastAsia="zh-CN"/>
      </w:rPr>
      <w:t xml:space="preserve"> </w:t>
    </w:r>
    <w:r>
      <w:rPr>
        <w:rFonts w:hint="default" w:ascii="Arial" w:hAnsi="Arial" w:cs="Arial"/>
        <w:b w:val="0"/>
        <w:bCs w:val="0"/>
        <w:color w:val="auto"/>
        <w:sz w:val="21"/>
        <w:szCs w:val="21"/>
      </w:rPr>
      <w:t>The investigation on Impact of Social Media Marketing strategy of Nike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2708EA"/>
    <w:multiLevelType w:val="multilevel"/>
    <w:tmpl w:val="122708EA"/>
    <w:lvl w:ilvl="0" w:tentative="0">
      <w:start w:val="1"/>
      <w:numFmt w:val="decimal"/>
      <w:lvlText w:val="%1."/>
      <w:lvlJc w:val="left"/>
      <w:pPr>
        <w:ind w:left="720" w:hanging="360"/>
      </w:pPr>
      <w:rPr>
        <w:rFonts w:hint="default"/>
      </w:rPr>
    </w:lvl>
    <w:lvl w:ilvl="1" w:tentative="0">
      <w:start w:val="1"/>
      <w:numFmt w:val="decimal"/>
      <w:isLgl/>
      <w:lvlText w:val="%1.%2."/>
      <w:lvlJc w:val="left"/>
      <w:pPr>
        <w:ind w:left="1440" w:hanging="720"/>
      </w:pPr>
      <w:rPr>
        <w:rFonts w:hint="default"/>
      </w:rPr>
    </w:lvl>
    <w:lvl w:ilvl="2" w:tentative="0">
      <w:start w:val="1"/>
      <w:numFmt w:val="decimal"/>
      <w:isLgl/>
      <w:lvlText w:val="%1.%2.%3."/>
      <w:lvlJc w:val="left"/>
      <w:pPr>
        <w:ind w:left="1800" w:hanging="720"/>
      </w:pPr>
      <w:rPr>
        <w:rFonts w:hint="default"/>
      </w:rPr>
    </w:lvl>
    <w:lvl w:ilvl="3" w:tentative="0">
      <w:start w:val="1"/>
      <w:numFmt w:val="decimal"/>
      <w:isLgl/>
      <w:lvlText w:val="%1.%2.%3.%4."/>
      <w:lvlJc w:val="left"/>
      <w:pPr>
        <w:ind w:left="2520" w:hanging="1080"/>
      </w:pPr>
      <w:rPr>
        <w:rFonts w:hint="default"/>
      </w:rPr>
    </w:lvl>
    <w:lvl w:ilvl="4" w:tentative="0">
      <w:start w:val="1"/>
      <w:numFmt w:val="decimal"/>
      <w:isLgl/>
      <w:lvlText w:val="%1.%2.%3.%4.%5."/>
      <w:lvlJc w:val="left"/>
      <w:pPr>
        <w:ind w:left="2880" w:hanging="1080"/>
      </w:pPr>
      <w:rPr>
        <w:rFonts w:hint="default"/>
      </w:rPr>
    </w:lvl>
    <w:lvl w:ilvl="5" w:tentative="0">
      <w:start w:val="1"/>
      <w:numFmt w:val="decimal"/>
      <w:isLgl/>
      <w:lvlText w:val="%1.%2.%3.%4.%5.%6."/>
      <w:lvlJc w:val="left"/>
      <w:pPr>
        <w:ind w:left="3600" w:hanging="1440"/>
      </w:pPr>
      <w:rPr>
        <w:rFonts w:hint="default"/>
      </w:rPr>
    </w:lvl>
    <w:lvl w:ilvl="6" w:tentative="0">
      <w:start w:val="1"/>
      <w:numFmt w:val="decimal"/>
      <w:isLgl/>
      <w:lvlText w:val="%1.%2.%3.%4.%5.%6.%7."/>
      <w:lvlJc w:val="left"/>
      <w:pPr>
        <w:ind w:left="3960" w:hanging="1440"/>
      </w:pPr>
      <w:rPr>
        <w:rFonts w:hint="default"/>
      </w:rPr>
    </w:lvl>
    <w:lvl w:ilvl="7" w:tentative="0">
      <w:start w:val="1"/>
      <w:numFmt w:val="decimal"/>
      <w:isLgl/>
      <w:lvlText w:val="%1.%2.%3.%4.%5.%6.%7.%8."/>
      <w:lvlJc w:val="left"/>
      <w:pPr>
        <w:ind w:left="4680" w:hanging="1800"/>
      </w:pPr>
      <w:rPr>
        <w:rFonts w:hint="default"/>
      </w:rPr>
    </w:lvl>
    <w:lvl w:ilvl="8" w:tentative="0">
      <w:start w:val="1"/>
      <w:numFmt w:val="decimal"/>
      <w:isLgl/>
      <w:lvlText w:val="%1.%2.%3.%4.%5.%6.%7.%8.%9."/>
      <w:lvlJc w:val="left"/>
      <w:pPr>
        <w:ind w:left="540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66"/>
  <w:displayHorizontalDrawingGridEvery w:val="1"/>
  <w:displayVerticalDrawingGridEvery w:val="2"/>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455625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1"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40" w:lineRule="auto"/>
      <w:jc w:val="both"/>
    </w:pPr>
    <w:rPr>
      <w:rFonts w:ascii="Arial" w:hAnsi="Arial"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jc w:val="left"/>
      <w:outlineLvl w:val="0"/>
    </w:pPr>
    <w:rPr>
      <w:rFonts w:ascii="Arial" w:hAnsi="Arial"/>
      <w:b/>
      <w:kern w:val="44"/>
      <w:sz w:val="28"/>
    </w:rPr>
  </w:style>
  <w:style w:type="paragraph" w:styleId="3">
    <w:name w:val="heading 2"/>
    <w:basedOn w:val="1"/>
    <w:next w:val="1"/>
    <w:qFormat/>
    <w:uiPriority w:val="1"/>
    <w:pPr>
      <w:spacing w:line="240" w:lineRule="auto"/>
      <w:ind w:left="0"/>
      <w:jc w:val="left"/>
      <w:outlineLvl w:val="1"/>
    </w:pPr>
    <w:rPr>
      <w:rFonts w:ascii="Arial" w:hAnsi="Arial" w:eastAsia="Times New Roman" w:cs="Times New Roman"/>
      <w:b/>
      <w:bCs/>
      <w:sz w:val="28"/>
      <w:lang w:eastAsia="en-US" w:bidi="en-US"/>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Arial" w:hAnsi="Arial"/>
      <w:b/>
      <w:sz w:val="24"/>
    </w:rPr>
  </w:style>
  <w:style w:type="character" w:default="1" w:styleId="11">
    <w:name w:val="Default Paragraph Font"/>
    <w:semiHidden/>
    <w:qFormat/>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Body Text"/>
    <w:basedOn w:val="1"/>
    <w:qFormat/>
    <w:uiPriority w:val="1"/>
    <w:pPr>
      <w:ind w:left="200"/>
    </w:pPr>
    <w:rPr>
      <w:rFonts w:ascii="Times New Roman" w:hAnsi="Times New Roman" w:eastAsia="Times New Roman" w:cs="Times New Roman"/>
      <w:sz w:val="24"/>
      <w:szCs w:val="24"/>
      <w:lang w:val="en-US" w:eastAsia="en-US" w:bidi="en-US"/>
    </w:rPr>
  </w:style>
  <w:style w:type="paragraph" w:styleId="6">
    <w:name w:val="toc 3"/>
    <w:basedOn w:val="1"/>
    <w:next w:val="1"/>
    <w:uiPriority w:val="0"/>
    <w:pPr>
      <w:ind w:left="840" w:leftChars="400"/>
    </w:pPr>
  </w:style>
  <w:style w:type="paragraph" w:styleId="7">
    <w:name w:val="footer"/>
    <w:basedOn w:val="1"/>
    <w:qFormat/>
    <w:uiPriority w:val="0"/>
    <w:pPr>
      <w:tabs>
        <w:tab w:val="center" w:pos="4153"/>
        <w:tab w:val="right" w:pos="8306"/>
      </w:tabs>
      <w:snapToGrid w:val="0"/>
      <w:jc w:val="left"/>
    </w:pPr>
    <w:rPr>
      <w:sz w:val="18"/>
    </w:rPr>
  </w:style>
  <w:style w:type="paragraph" w:styleId="8">
    <w:name w:val="toc 1"/>
    <w:basedOn w:val="1"/>
    <w:next w:val="1"/>
    <w:uiPriority w:val="0"/>
  </w:style>
  <w:style w:type="table" w:styleId="10">
    <w:name w:val="Table Grid"/>
    <w:basedOn w:val="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Strong"/>
    <w:basedOn w:val="11"/>
    <w:qFormat/>
    <w:uiPriority w:val="0"/>
    <w:rPr>
      <w:b/>
    </w:rPr>
  </w:style>
  <w:style w:type="character" w:styleId="13">
    <w:name w:val="Emphasis"/>
    <w:basedOn w:val="11"/>
    <w:qFormat/>
    <w:uiPriority w:val="0"/>
    <w:rPr>
      <w:i/>
    </w:rPr>
  </w:style>
  <w:style w:type="character" w:styleId="14">
    <w:name w:val="Hyperlink"/>
    <w:basedOn w:val="11"/>
    <w:uiPriority w:val="0"/>
    <w:rPr>
      <w:color w:val="0000FF"/>
      <w:u w:val="single"/>
    </w:rPr>
  </w:style>
  <w:style w:type="paragraph" w:styleId="1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emf"/><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2020-11-25T07:18:51Z</dcterms:created>
  <dc:creator>Rickey</dc:creator>
  <cp:lastModifiedBy>Rickey</cp:lastModifiedBy>
  <dcterms:modified xsi:type="dcterms:W3CDTF">2020-11-28T17:21:25Z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