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6DD6BD"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5E7414BD"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5D7650D1"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7691DD15"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01BECCFA"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54126470" w14:textId="77777777" w:rsidR="00911837" w:rsidRDefault="00911837" w:rsidP="0084166E">
      <w:pPr>
        <w:spacing w:before="100" w:beforeAutospacing="1" w:after="100" w:afterAutospacing="1" w:line="240" w:lineRule="auto"/>
        <w:outlineLvl w:val="0"/>
        <w:rPr>
          <w:rFonts w:eastAsia="Times New Roman" w:cs="Times New Roman"/>
          <w:b/>
          <w:bCs/>
          <w:kern w:val="36"/>
          <w:sz w:val="28"/>
          <w:szCs w:val="28"/>
          <w:u w:val="single"/>
          <w14:ligatures w14:val="none"/>
        </w:rPr>
      </w:pPr>
    </w:p>
    <w:p w14:paraId="11237D74" w14:textId="77777777" w:rsidR="00911837" w:rsidRDefault="00911837" w:rsidP="0084166E">
      <w:pPr>
        <w:spacing w:before="100" w:beforeAutospacing="1" w:after="100" w:afterAutospacing="1" w:line="240" w:lineRule="auto"/>
        <w:outlineLvl w:val="0"/>
        <w:rPr>
          <w:rFonts w:eastAsia="Times New Roman" w:cs="Times New Roman"/>
          <w:b/>
          <w:bCs/>
          <w:kern w:val="36"/>
          <w:sz w:val="28"/>
          <w:szCs w:val="28"/>
          <w:u w:val="single"/>
          <w14:ligatures w14:val="none"/>
        </w:rPr>
      </w:pPr>
    </w:p>
    <w:p w14:paraId="59952B34"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10C3CD3E" w14:textId="77777777" w:rsidR="00911837" w:rsidRPr="0084166E" w:rsidRDefault="00911837" w:rsidP="0084166E">
      <w:pPr>
        <w:spacing w:before="100" w:beforeAutospacing="1" w:after="100" w:afterAutospacing="1" w:line="240" w:lineRule="auto"/>
        <w:jc w:val="center"/>
        <w:outlineLvl w:val="0"/>
        <w:rPr>
          <w:rFonts w:eastAsia="Times New Roman" w:cs="Times New Roman"/>
          <w:b/>
          <w:bCs/>
          <w:kern w:val="36"/>
          <w:sz w:val="36"/>
          <w:szCs w:val="36"/>
          <w:u w:val="single"/>
          <w14:ligatures w14:val="none"/>
        </w:rPr>
      </w:pPr>
    </w:p>
    <w:p w14:paraId="7616068F" w14:textId="77777777" w:rsidR="002F4210" w:rsidRPr="002F4210" w:rsidRDefault="002F4210" w:rsidP="002F4210">
      <w:pPr>
        <w:spacing w:after="0" w:line="240" w:lineRule="auto"/>
        <w:jc w:val="center"/>
        <w:rPr>
          <w:rFonts w:ascii="Helvetica" w:hAnsi="Helvetica" w:cs="Times New Roman"/>
          <w:b/>
          <w:bCs/>
          <w:kern w:val="0"/>
          <w:sz w:val="30"/>
          <w:szCs w:val="30"/>
          <w14:ligatures w14:val="none"/>
        </w:rPr>
      </w:pPr>
      <w:r w:rsidRPr="002F4210">
        <w:rPr>
          <w:rFonts w:ascii="Helvetica" w:hAnsi="Helvetica" w:cs="Times New Roman"/>
          <w:b/>
          <w:bCs/>
          <w:kern w:val="0"/>
          <w:sz w:val="30"/>
          <w:szCs w:val="30"/>
          <w14:ligatures w14:val="none"/>
        </w:rPr>
        <w:t xml:space="preserve">Module Name: Understanding Organisational Structure and Culture </w:t>
      </w:r>
    </w:p>
    <w:p w14:paraId="4606A18C" w14:textId="77777777" w:rsidR="002F4210" w:rsidRPr="002F4210" w:rsidRDefault="002F4210" w:rsidP="002F4210">
      <w:pPr>
        <w:spacing w:after="0" w:line="240" w:lineRule="auto"/>
        <w:jc w:val="center"/>
        <w:rPr>
          <w:rFonts w:ascii="Helvetica" w:hAnsi="Helvetica" w:cs="Times New Roman"/>
          <w:b/>
          <w:bCs/>
          <w:kern w:val="0"/>
          <w:sz w:val="30"/>
          <w:szCs w:val="30"/>
          <w14:ligatures w14:val="none"/>
        </w:rPr>
      </w:pPr>
      <w:r w:rsidRPr="002F4210">
        <w:rPr>
          <w:rFonts w:ascii="Helvetica" w:hAnsi="Helvetica" w:cs="Times New Roman"/>
          <w:b/>
          <w:bCs/>
          <w:kern w:val="0"/>
          <w:sz w:val="30"/>
          <w:szCs w:val="30"/>
          <w14:ligatures w14:val="none"/>
        </w:rPr>
        <w:t>Module Code: LCBB4009</w:t>
      </w:r>
    </w:p>
    <w:p w14:paraId="07704C9B" w14:textId="77777777" w:rsidR="002F4210" w:rsidRPr="002F4210" w:rsidRDefault="002F4210" w:rsidP="002F4210">
      <w:pPr>
        <w:spacing w:after="0" w:line="240" w:lineRule="auto"/>
        <w:jc w:val="center"/>
        <w:rPr>
          <w:rFonts w:ascii="Helvetica" w:hAnsi="Helvetica" w:cs="Times New Roman"/>
          <w:b/>
          <w:bCs/>
          <w:kern w:val="0"/>
          <w:sz w:val="30"/>
          <w:szCs w:val="30"/>
          <w14:ligatures w14:val="none"/>
        </w:rPr>
      </w:pPr>
      <w:r w:rsidRPr="002F4210">
        <w:rPr>
          <w:rFonts w:ascii="Helvetica" w:hAnsi="Helvetica" w:cs="Times New Roman"/>
          <w:b/>
          <w:bCs/>
          <w:kern w:val="0"/>
          <w:sz w:val="30"/>
          <w:szCs w:val="30"/>
          <w14:ligatures w14:val="none"/>
        </w:rPr>
        <w:t xml:space="preserve">Lecturer: Mubashir Qureshi </w:t>
      </w:r>
    </w:p>
    <w:p w14:paraId="7A379A7D" w14:textId="77777777" w:rsidR="002F4210" w:rsidRPr="002F4210" w:rsidRDefault="002F4210" w:rsidP="002F4210">
      <w:pPr>
        <w:spacing w:after="0" w:line="240" w:lineRule="auto"/>
        <w:jc w:val="center"/>
        <w:rPr>
          <w:rFonts w:ascii="Helvetica" w:hAnsi="Helvetica" w:cs="Times New Roman"/>
          <w:b/>
          <w:bCs/>
          <w:kern w:val="0"/>
          <w:sz w:val="30"/>
          <w:szCs w:val="30"/>
          <w14:ligatures w14:val="none"/>
        </w:rPr>
      </w:pPr>
      <w:r w:rsidRPr="002F4210">
        <w:rPr>
          <w:rFonts w:ascii="Helvetica" w:hAnsi="Helvetica" w:cs="Times New Roman"/>
          <w:b/>
          <w:bCs/>
          <w:kern w:val="0"/>
          <w:sz w:val="30"/>
          <w:szCs w:val="30"/>
          <w14:ligatures w14:val="none"/>
        </w:rPr>
        <w:t xml:space="preserve">Component 2: Individual report </w:t>
      </w:r>
    </w:p>
    <w:p w14:paraId="422EB8DA" w14:textId="4BC176FC" w:rsidR="002F4210" w:rsidRPr="002F4210" w:rsidRDefault="002F4210" w:rsidP="002F4210">
      <w:pPr>
        <w:spacing w:after="0" w:line="240" w:lineRule="auto"/>
        <w:jc w:val="center"/>
        <w:rPr>
          <w:rFonts w:ascii="Helvetica" w:hAnsi="Helvetica" w:cs="Times New Roman"/>
          <w:b/>
          <w:bCs/>
          <w:kern w:val="0"/>
          <w:sz w:val="30"/>
          <w:szCs w:val="30"/>
          <w14:ligatures w14:val="none"/>
        </w:rPr>
      </w:pPr>
      <w:r w:rsidRPr="002F4210">
        <w:rPr>
          <w:rFonts w:ascii="Helvetica" w:hAnsi="Helvetica" w:cs="Times New Roman"/>
          <w:b/>
          <w:bCs/>
          <w:kern w:val="0"/>
          <w:sz w:val="30"/>
          <w:szCs w:val="30"/>
          <w14:ligatures w14:val="none"/>
        </w:rPr>
        <w:t xml:space="preserve">Student Name: </w:t>
      </w:r>
      <w:r w:rsidR="00E9087A">
        <w:rPr>
          <w:rFonts w:ascii="Helvetica" w:hAnsi="Helvetica" w:cs="Times New Roman"/>
          <w:b/>
          <w:bCs/>
          <w:kern w:val="0"/>
          <w:sz w:val="30"/>
          <w:szCs w:val="30"/>
          <w14:ligatures w14:val="none"/>
        </w:rPr>
        <w:t xml:space="preserve">Florentina </w:t>
      </w:r>
      <w:r w:rsidR="00AF03EE">
        <w:rPr>
          <w:rFonts w:ascii="Helvetica" w:hAnsi="Helvetica" w:cs="Times New Roman"/>
          <w:b/>
          <w:bCs/>
          <w:kern w:val="0"/>
          <w:sz w:val="30"/>
          <w:szCs w:val="30"/>
          <w14:ligatures w14:val="none"/>
        </w:rPr>
        <w:t xml:space="preserve">Daniela </w:t>
      </w:r>
      <w:r w:rsidR="00A71F99">
        <w:rPr>
          <w:rFonts w:ascii="Helvetica" w:hAnsi="Helvetica" w:cs="Times New Roman"/>
          <w:b/>
          <w:bCs/>
          <w:kern w:val="0"/>
          <w:sz w:val="30"/>
          <w:szCs w:val="30"/>
          <w14:ligatures w14:val="none"/>
        </w:rPr>
        <w:t xml:space="preserve">Licsandru </w:t>
      </w:r>
    </w:p>
    <w:p w14:paraId="15765E63" w14:textId="2E0BE4DC" w:rsidR="002F4210" w:rsidRPr="002F4210" w:rsidRDefault="002F4210" w:rsidP="002F4210">
      <w:pPr>
        <w:spacing w:after="0" w:line="240" w:lineRule="auto"/>
        <w:jc w:val="center"/>
        <w:rPr>
          <w:rFonts w:ascii="Helvetica" w:hAnsi="Helvetica" w:cs="Times New Roman"/>
          <w:b/>
          <w:bCs/>
          <w:kern w:val="0"/>
          <w:sz w:val="30"/>
          <w:szCs w:val="30"/>
          <w14:ligatures w14:val="none"/>
        </w:rPr>
      </w:pPr>
      <w:r w:rsidRPr="002F4210">
        <w:rPr>
          <w:rFonts w:ascii="Helvetica" w:hAnsi="Helvetica" w:cs="Times New Roman"/>
          <w:b/>
          <w:bCs/>
          <w:kern w:val="0"/>
          <w:sz w:val="30"/>
          <w:szCs w:val="30"/>
          <w14:ligatures w14:val="none"/>
        </w:rPr>
        <w:t>ID Number: 25</w:t>
      </w:r>
      <w:r w:rsidR="008C42DD">
        <w:rPr>
          <w:rFonts w:ascii="Helvetica" w:hAnsi="Helvetica" w:cs="Times New Roman"/>
          <w:b/>
          <w:bCs/>
          <w:kern w:val="0"/>
          <w:sz w:val="30"/>
          <w:szCs w:val="30"/>
          <w14:ligatures w14:val="none"/>
        </w:rPr>
        <w:t>277</w:t>
      </w:r>
      <w:r w:rsidR="00A361A2">
        <w:rPr>
          <w:rFonts w:ascii="Helvetica" w:hAnsi="Helvetica" w:cs="Times New Roman"/>
          <w:b/>
          <w:bCs/>
          <w:kern w:val="0"/>
          <w:sz w:val="30"/>
          <w:szCs w:val="30"/>
          <w14:ligatures w14:val="none"/>
        </w:rPr>
        <w:t>52</w:t>
      </w:r>
    </w:p>
    <w:p w14:paraId="790FB19C" w14:textId="77777777" w:rsidR="002F4210" w:rsidRPr="002F4210" w:rsidRDefault="002F4210" w:rsidP="002F4210">
      <w:pPr>
        <w:jc w:val="center"/>
        <w:rPr>
          <w:b/>
          <w:bCs/>
          <w:sz w:val="30"/>
          <w:szCs w:val="30"/>
        </w:rPr>
      </w:pPr>
    </w:p>
    <w:p w14:paraId="62657A90" w14:textId="77777777" w:rsidR="00911837" w:rsidRPr="0084166E" w:rsidRDefault="00911837" w:rsidP="000D7375">
      <w:pPr>
        <w:spacing w:before="100" w:beforeAutospacing="1" w:after="100" w:afterAutospacing="1" w:line="240" w:lineRule="auto"/>
        <w:jc w:val="center"/>
        <w:outlineLvl w:val="0"/>
        <w:rPr>
          <w:rFonts w:eastAsia="Times New Roman" w:cs="Times New Roman"/>
          <w:b/>
          <w:bCs/>
          <w:kern w:val="36"/>
          <w:sz w:val="36"/>
          <w:szCs w:val="36"/>
          <w:u w:val="single"/>
          <w14:ligatures w14:val="none"/>
        </w:rPr>
      </w:pPr>
    </w:p>
    <w:p w14:paraId="4B1C6AFD"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0DDBB6E9"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6DCE81A3"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70C5424E"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073BE8AA"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211EC58D"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326054B9"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49455F20" w14:textId="77777777" w:rsidR="00911837" w:rsidRDefault="00911837"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3042D715" w14:textId="059892D3" w:rsidR="004E0FB4" w:rsidRDefault="004E0FB4"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r w:rsidRPr="00911837">
        <w:rPr>
          <w:rFonts w:eastAsia="Times New Roman" w:cs="Times New Roman"/>
          <w:b/>
          <w:bCs/>
          <w:kern w:val="36"/>
          <w:sz w:val="28"/>
          <w:szCs w:val="28"/>
          <w:u w:val="single"/>
          <w14:ligatures w14:val="none"/>
        </w:rPr>
        <w:t>Investigating Communication within Sainsbury’s</w:t>
      </w:r>
    </w:p>
    <w:p w14:paraId="6797A2AC" w14:textId="77777777" w:rsidR="00BB25E0" w:rsidRPr="00911837" w:rsidRDefault="00BB25E0" w:rsidP="000D7375">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0F420D6F" w14:textId="77777777" w:rsidR="004E0FB4" w:rsidRPr="00911837"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Introduction</w:t>
      </w:r>
    </w:p>
    <w:p w14:paraId="740A15C4"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Communication is a central element of organisational success, particularly in large retail organisations where managers, employees and customers interact every day. Effective communication allows information to be shared clearly, helping employees understand their responsibilities and ensuring that customers receive a high standard of service (Mullins, 2023). Sainsbury’s, one of the UK’s largest supermarket chains, depends on strong communication to coordinate daily operations across its stores, warehouses and distribution centres (Sainsbury’s, 2025). Good communication also supports teamwork, reduces mistakes and helps the company achieve its business objectives (Bovee and Thill, 2021).</w:t>
      </w:r>
    </w:p>
    <w:p w14:paraId="41F1F41E"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This report investigates communication within Sainsbury’s. It explains why communication is important, describes the communication methods used by the company, discusses the main communication challenges and recommends practical ways to improve communication across the organisation.</w:t>
      </w:r>
    </w:p>
    <w:p w14:paraId="7A2EFCBC" w14:textId="77777777" w:rsidR="004E0FB4" w:rsidRPr="00911837"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1. The Strategic Importance of Communication in Retail</w:t>
      </w:r>
    </w:p>
    <w:p w14:paraId="77A2B054"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Communication is much more than simply exchanging information. It is an important management tool that supports decision-making, teamwork and customer satisfaction (Mullins, 2023). In a busy supermarket such as Sainsbury’s, hundreds of employees work together every day. Without effective communication, staff may misunderstand instructions, complete tasks incorrectly or provide poor customer service.</w:t>
      </w:r>
    </w:p>
    <w:p w14:paraId="37538645"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Good communication allows managers to explain daily objectives, organise staff, monitor performance and solve problems quickly (Robbins and Judge, 2023). Employees also depend on communication to work together, share information and support each other during busy periods.</w:t>
      </w:r>
    </w:p>
    <w:p w14:paraId="1A52D35E"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 xml:space="preserve">Communication also has a direct impact on customers. Customers expect employees to answer questions clearly, provide product information and deal with complaints professionally. Positive communication improves </w:t>
      </w:r>
      <w:r w:rsidRPr="00316858">
        <w:rPr>
          <w:rFonts w:cs="Times New Roman"/>
          <w:kern w:val="0"/>
          <w:sz w:val="28"/>
          <w:szCs w:val="28"/>
          <w14:ligatures w14:val="none"/>
        </w:rPr>
        <w:lastRenderedPageBreak/>
        <w:t>customer satisfaction, encourages repeat visits and strengthens the company’s reputation (Kotler and Keller, 2022).</w:t>
      </w:r>
    </w:p>
    <w:p w14:paraId="76838FDE"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Poor communication, however, can lead to delays, confusion, lower productivity and reduced customer confidence (Bovee and Thill, 2021). For this reason, communication is one of the most important factors in Sainsbury’s overall success.</w:t>
      </w:r>
    </w:p>
    <w:p w14:paraId="303325DF" w14:textId="77777777" w:rsidR="004E0FB4" w:rsidRPr="00911837"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 Communication Channels and Their Operational Roles</w:t>
      </w:r>
    </w:p>
    <w:p w14:paraId="354096FB"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2.1 Face-to-Face Communication</w:t>
      </w:r>
    </w:p>
    <w:p w14:paraId="09ECF327"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Face-to-face communication remains one of the most effective communication methods because employees receive information directly from managers and can ask questions immediately (Mullins, 2023). At Sainsbury’s, managers usually hold daily team briefings before shifts begin. These meetings explain daily priorities, promotions, health and safety procedures and customer service expectations.</w:t>
      </w:r>
    </w:p>
    <w:p w14:paraId="6238DC15"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Managers also communicate directly with employees throughout the working day. This allows problems to be solved quickly and helps employees complete their tasks correctly. Face-to-face communication also builds stronger working relationships and encourages teamwork.</w:t>
      </w:r>
    </w:p>
    <w:p w14:paraId="3A600552"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2.2 Written Communication</w:t>
      </w:r>
    </w:p>
    <w:p w14:paraId="10B8DFA7"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Written communication plays an important role because it provides permanent records that employees can refer to whenever necessary (Bovee and Thill, 2021). Sainsbury’s uses written communication through staff rotas, company policies, training manuals, emails, notice boards and performance reports.</w:t>
      </w:r>
    </w:p>
    <w:p w14:paraId="1F68BA60"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Written communication helps ensure that all employees receive the same information. It also reduces misunderstandings because staff can read instructions carefully before completing tasks.</w:t>
      </w:r>
    </w:p>
    <w:p w14:paraId="0FC2AAE7"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2.3 Digital Communication and Technology</w:t>
      </w:r>
    </w:p>
    <w:p w14:paraId="3A2311F9"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Technology has transformed communication within modern retail organisations. Sainsbury’s uses digital systems to monitor stock levels, process deliveries, organise online orders and communicate between stores and distribution centres (Sainsbury’s, 2025).</w:t>
      </w:r>
    </w:p>
    <w:p w14:paraId="6E753DD1"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lastRenderedPageBreak/>
        <w:t>Employees also complete online training programmes and receive company updates through digital platforms. These systems improve efficiency by allowing information to be shared quickly across different departments (Mullins, 2023).</w:t>
      </w:r>
    </w:p>
    <w:p w14:paraId="22D17C41"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2.4 Telephone Communication</w:t>
      </w:r>
    </w:p>
    <w:p w14:paraId="599890B8"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Telephone communication remains important when urgent decisions need to be made. Managers regularly contact suppliers, distribution centres and other stores to solve problems or arrange stock transfers (Bratton and Gold, 2023).</w:t>
      </w:r>
    </w:p>
    <w:p w14:paraId="4CF4CB25"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Telephone conversations allow immediate responses, making them useful when fast decisions are required.</w:t>
      </w:r>
    </w:p>
    <w:p w14:paraId="66221E49"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2.5 Customer Communication</w:t>
      </w:r>
    </w:p>
    <w:p w14:paraId="45F0BA2D"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Customer communication is one of the most important responsibilities of Sainsbury’s employees. Staff answer customer questions, help customers find products, explain promotions and deal with complaints professionally.</w:t>
      </w:r>
    </w:p>
    <w:p w14:paraId="3F231A27"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Good communication requires active listening, clear explanations and positive body language. Employees who communicate politely help create a positive shopping experience and increase customer satisfaction (Kotler and Keller, 2022).</w:t>
      </w:r>
    </w:p>
    <w:p w14:paraId="40AF20C9"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2.6 Cross-Department Communication</w:t>
      </w:r>
    </w:p>
    <w:p w14:paraId="198997F6"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Different departments within Sainsbury’s must communicate continuously. Warehouse employees, checkout staff, customer service teams and managers all depend on sharing accurate information.</w:t>
      </w:r>
    </w:p>
    <w:p w14:paraId="4E978325"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Effective communication ensures deliveries arrive on time, shelves remain stocked and customer enquiries are resolved efficiently. Good cooperation between departments also reduces delays and improves productivity (Robbins and Judge, 2023).</w:t>
      </w:r>
    </w:p>
    <w:p w14:paraId="258F06EC" w14:textId="77777777" w:rsidR="004E0FB4" w:rsidRPr="00911837"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3. Communication Challenges Affecting Sainsbury’s</w:t>
      </w:r>
    </w:p>
    <w:p w14:paraId="7B095576"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Although Sainsbury’s uses many communication methods, several challenges can still affect business performance.</w:t>
      </w:r>
    </w:p>
    <w:p w14:paraId="302085E1" w14:textId="77777777" w:rsidR="004E0FB4" w:rsidRPr="00911837"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911837">
        <w:rPr>
          <w:rFonts w:eastAsia="Times New Roman" w:cs="Times New Roman"/>
          <w:b/>
          <w:bCs/>
          <w:kern w:val="0"/>
          <w:sz w:val="28"/>
          <w:szCs w:val="28"/>
          <w14:ligatures w14:val="none"/>
        </w:rPr>
        <w:t>3.1 Unclear Instructions</w:t>
      </w:r>
    </w:p>
    <w:p w14:paraId="6ABCE5DF"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lastRenderedPageBreak/>
        <w:t>Managers may sometimes provide unclear or incomplete instructions. This can result in incorrect shelf displays, pricing errors, delayed stock replenishment and confusion among employees (Bratton and Gold, 2023).</w:t>
      </w:r>
    </w:p>
    <w:p w14:paraId="6BCB93BF"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Managers should always communicate clearly and encourage employees to ask questions whenever they are unsure.</w:t>
      </w:r>
    </w:p>
    <w:p w14:paraId="7BEFEA43" w14:textId="77777777" w:rsidR="004E0FB4" w:rsidRPr="00BB25E0"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3.2 Language and Cultural Differences</w:t>
      </w:r>
    </w:p>
    <w:p w14:paraId="3DFB117D"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Sainsbury’s employs people from many different backgrounds. Diversity brings valuable skills and experiences, but language differences can occasionally make communication more difficult (CIPD, 2024).</w:t>
      </w:r>
    </w:p>
    <w:p w14:paraId="63DAB9B5"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Using simple language, visual instructions and additional training can help employees understand their responsibilities more easily.</w:t>
      </w:r>
    </w:p>
    <w:p w14:paraId="591331AA" w14:textId="77777777" w:rsidR="004E0FB4" w:rsidRPr="00BB25E0"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3.3 Busy Working Environment</w:t>
      </w:r>
    </w:p>
    <w:p w14:paraId="50652996"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Retail stores become extremely busy during weekends, holidays and special promotions. Employees often have several responsibilities at the same time, making communication more difficult.</w:t>
      </w:r>
    </w:p>
    <w:p w14:paraId="53F94FBC"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Important messages may be forgotten or misunderstood during busy periods, increasing the risk of mistakes and reducing customer satisfaction (Bovee and Thill, 2021).</w:t>
      </w:r>
    </w:p>
    <w:p w14:paraId="1E74BCE2" w14:textId="77777777" w:rsidR="004E0FB4" w:rsidRPr="00BB25E0"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3.4 Technology Problems</w:t>
      </w:r>
    </w:p>
    <w:p w14:paraId="7F7EFEEB"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Digital communication systems are very important, but technical failures can interrupt normal business operations. Problems with stock systems or online ordering may delay deliveries, reduce efficiency and affect customer service (Mullins, 2023).</w:t>
      </w:r>
    </w:p>
    <w:p w14:paraId="46066EE3"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Regular maintenance and system updates help reduce these risks.</w:t>
      </w:r>
    </w:p>
    <w:p w14:paraId="7FD8DB7E" w14:textId="77777777" w:rsidR="004E0FB4" w:rsidRPr="00BB25E0"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3.5 Poor Shift Handovers</w:t>
      </w:r>
    </w:p>
    <w:p w14:paraId="3D697998"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Because Sainsbury’s operates for long hours, employees work different shifts throughout the day. If information is not passed correctly between shifts, important tasks may be missed.</w:t>
      </w:r>
    </w:p>
    <w:p w14:paraId="126A899F"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lastRenderedPageBreak/>
        <w:t>Short handover meetings or written notes help ensure that employees starting the next shift understand what work still needs to be completed (Bratton and Gold, 2023).</w:t>
      </w:r>
    </w:p>
    <w:p w14:paraId="1C2E6497" w14:textId="77777777" w:rsidR="004E0FB4" w:rsidRPr="00BB25E0" w:rsidRDefault="004E0FB4" w:rsidP="007B5B76">
      <w:pPr>
        <w:spacing w:before="100" w:beforeAutospacing="1" w:after="100" w:afterAutospacing="1" w:line="240" w:lineRule="auto"/>
        <w:jc w:val="both"/>
        <w:outlineLvl w:val="2"/>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3.6 Online Order Communication</w:t>
      </w:r>
    </w:p>
    <w:p w14:paraId="3AD5C7CD"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Online grocery shopping continues to grow, making communication between in-store staff and online order teams increasingly important. Poor communication can lead to incorrect substitutions, delayed deliveries and customer complaints (Sainsbury’s, 2025).</w:t>
      </w:r>
    </w:p>
    <w:p w14:paraId="365EE03C"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Clear communication helps ensure customers receive the correct products on time.</w:t>
      </w:r>
    </w:p>
    <w:p w14:paraId="70CD32B0" w14:textId="77777777" w:rsidR="004E0FB4" w:rsidRPr="00BB25E0"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4. Strategies to Strengthen Communication in Sainsbury’s</w:t>
      </w:r>
    </w:p>
    <w:p w14:paraId="0B1E826D"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Sainsbury’s can improve communication in several practical ways.</w:t>
      </w:r>
    </w:p>
    <w:p w14:paraId="2C7E4612"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Managers should continue holding daily team briefings so employees clearly understand their responsibilities before starting work (Mullins, 2023).</w:t>
      </w:r>
    </w:p>
    <w:p w14:paraId="0352FC68"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The company should provide regular communication training covering active listening, teamwork, conflict resolution and customer service skills (CIPD, 2024). Better communication skills improve employee confidence and customer satisfaction.</w:t>
      </w:r>
    </w:p>
    <w:p w14:paraId="21A9C96C"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Employee feedback should also be encouraged through meetings, surveys and suggestion boxes. Listening to employees helps managers identify problems early and improve workplace communication (Robbins and Judge, 2023).</w:t>
      </w:r>
    </w:p>
    <w:p w14:paraId="09A0EB16"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Sainsbury’s should continue investing in reliable digital technology to improve communication between stores, warehouses and distribution centres (Sainsbury’s, 2025). Modern systems reduce delays and improve operational efficiency.</w:t>
      </w:r>
    </w:p>
    <w:p w14:paraId="7D6773F8"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Communication between departments should be strengthened by encouraging teamwork and regular meetings. Better cooperation helps reduce misunderstandings and improves overall store performance.</w:t>
      </w:r>
    </w:p>
    <w:p w14:paraId="04D8EE27"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lastRenderedPageBreak/>
        <w:t>Finally, shift handovers should follow a standard process using written notes and short face-to-face discussions. This ensures important information is not lost between shifts and helps maintain excellent customer service.</w:t>
      </w:r>
    </w:p>
    <w:p w14:paraId="113507CA" w14:textId="77777777" w:rsidR="004E0FB4" w:rsidRPr="00BB25E0"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5. Conclusion</w:t>
      </w:r>
    </w:p>
    <w:p w14:paraId="3A789E02"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Communication is one of the most important factors contributing to Sainsbury’s success. It supports teamwork, improves employee performance and ensures customers receive excellent service (Mullins, 2023). Face-to-face communication, written documents, digital systems and customer communication all play essential roles in the company’s daily operations.</w:t>
      </w:r>
    </w:p>
    <w:p w14:paraId="40529376"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Although communication challenges such as unclear instructions, language barriers, busy working environments, technology failures and poor shift handovers can affect performance, these problems can be reduced through effective leadership, employee training and reliable communication systems (Bratton and Gold, 2023).</w:t>
      </w:r>
    </w:p>
    <w:p w14:paraId="3AEFDC73" w14:textId="77777777" w:rsidR="004E0FB4" w:rsidRPr="00316858" w:rsidRDefault="004E0FB4" w:rsidP="007B5B76">
      <w:pPr>
        <w:spacing w:before="100" w:beforeAutospacing="1" w:after="100" w:afterAutospacing="1" w:line="240" w:lineRule="auto"/>
        <w:jc w:val="both"/>
        <w:rPr>
          <w:rFonts w:cs="Times New Roman"/>
          <w:kern w:val="0"/>
          <w:sz w:val="28"/>
          <w:szCs w:val="28"/>
          <w14:ligatures w14:val="none"/>
        </w:rPr>
      </w:pPr>
      <w:r w:rsidRPr="00316858">
        <w:rPr>
          <w:rFonts w:cs="Times New Roman"/>
          <w:kern w:val="0"/>
          <w:sz w:val="28"/>
          <w:szCs w:val="28"/>
          <w14:ligatures w14:val="none"/>
        </w:rPr>
        <w:t>By continuing to improve communication across all departments, Sainsbury’s can increase productivity, strengthen employee engagement, improve customer satisfaction and maintain its competitive position within the UK retail industry.</w:t>
      </w:r>
    </w:p>
    <w:p w14:paraId="1EE905AA" w14:textId="77777777" w:rsidR="004E0FB4" w:rsidRPr="00BB25E0" w:rsidRDefault="004E0FB4" w:rsidP="007B5B76">
      <w:pPr>
        <w:spacing w:before="100" w:beforeAutospacing="1" w:after="100" w:afterAutospacing="1" w:line="240" w:lineRule="auto"/>
        <w:jc w:val="both"/>
        <w:outlineLvl w:val="1"/>
        <w:rPr>
          <w:rFonts w:eastAsia="Times New Roman" w:cs="Times New Roman"/>
          <w:b/>
          <w:bCs/>
          <w:kern w:val="0"/>
          <w:sz w:val="28"/>
          <w:szCs w:val="28"/>
          <w14:ligatures w14:val="none"/>
        </w:rPr>
      </w:pPr>
      <w:r w:rsidRPr="00BB25E0">
        <w:rPr>
          <w:rFonts w:eastAsia="Times New Roman" w:cs="Times New Roman"/>
          <w:b/>
          <w:bCs/>
          <w:kern w:val="0"/>
          <w:sz w:val="28"/>
          <w:szCs w:val="28"/>
          <w14:ligatures w14:val="none"/>
        </w:rPr>
        <w:t>References</w:t>
      </w:r>
    </w:p>
    <w:p w14:paraId="28B9A45D" w14:textId="77777777" w:rsidR="00326815"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t>Bovee, C.L. and Thill, J.V. (2021) Business Communication Today. 15th edn. Harlow: Pearson.</w:t>
      </w:r>
    </w:p>
    <w:p w14:paraId="2EB4CE07" w14:textId="7B05CDEB" w:rsidR="004E0FB4"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t>Bratton, J. and Gold, J. (2023) Human Resource Management: Theory and Practice. 8th edn. London: Palgrave Macmillan.</w:t>
      </w:r>
    </w:p>
    <w:p w14:paraId="69509EB5" w14:textId="77777777" w:rsidR="004E0FB4"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t>CIPD (2024) Effective communication in the workplace. London: Chartered Institute of Personnel and Development. Available at: https://www.cipd.org.uk (Accessed: 3 August 2026).</w:t>
      </w:r>
    </w:p>
    <w:p w14:paraId="54E5807C" w14:textId="77777777" w:rsidR="004E0FB4"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t>Kotler, P. and Keller, K.L. (2022) Marketing Management. 16th edn. Harlow: Pearson.</w:t>
      </w:r>
    </w:p>
    <w:p w14:paraId="037F031F" w14:textId="77777777" w:rsidR="004E0FB4"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t>Mullins, L.J. (2023) Management and Organisational Behaviour. 13th edn. Harlow: Pearson.</w:t>
      </w:r>
    </w:p>
    <w:p w14:paraId="3AA76938" w14:textId="77777777" w:rsidR="004E0FB4"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t>Robbins, S.P. and Judge, T.A. (2023) Organizational Behavior. 19th edn. Harlow: Pearson.</w:t>
      </w:r>
    </w:p>
    <w:p w14:paraId="437C6295" w14:textId="77777777" w:rsidR="004E0FB4" w:rsidRPr="00BB25E0" w:rsidRDefault="004E0FB4" w:rsidP="00BB25E0">
      <w:pPr>
        <w:pStyle w:val="ListParagraph"/>
        <w:numPr>
          <w:ilvl w:val="0"/>
          <w:numId w:val="2"/>
        </w:numPr>
        <w:spacing w:before="100" w:beforeAutospacing="1" w:after="100" w:afterAutospacing="1" w:line="240" w:lineRule="auto"/>
        <w:jc w:val="both"/>
        <w:rPr>
          <w:rFonts w:cs="Times New Roman"/>
          <w:kern w:val="0"/>
          <w:sz w:val="28"/>
          <w:szCs w:val="28"/>
          <w14:ligatures w14:val="none"/>
        </w:rPr>
      </w:pPr>
      <w:r w:rsidRPr="00BB25E0">
        <w:rPr>
          <w:rFonts w:cs="Times New Roman"/>
          <w:kern w:val="0"/>
          <w:sz w:val="28"/>
          <w:szCs w:val="28"/>
          <w14:ligatures w14:val="none"/>
        </w:rPr>
        <w:lastRenderedPageBreak/>
        <w:t>Sainsbury’s (2025) Annual Report and Financial Statements 2025. Available at: https://www.about.sainsburys.co.uk/investors/reports-and-presentations (Accessed: 3 August 2026).</w:t>
      </w:r>
    </w:p>
    <w:p w14:paraId="700FC144" w14:textId="575B86C4" w:rsidR="00D27C2C" w:rsidRDefault="00D27C2C"/>
    <w:sectPr w:rsidR="00D27C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341076C" w14:textId="77777777" w:rsidR="00316858" w:rsidRDefault="00316858" w:rsidP="00316858">
      <w:pPr>
        <w:spacing w:after="0" w:line="240" w:lineRule="auto"/>
      </w:pPr>
      <w:r>
        <w:separator/>
      </w:r>
    </w:p>
  </w:endnote>
  <w:endnote w:type="continuationSeparator" w:id="0">
    <w:p w14:paraId="6561BA8C" w14:textId="77777777" w:rsidR="00316858" w:rsidRDefault="00316858" w:rsidP="00316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A8AADE" w14:textId="77777777" w:rsidR="00316858" w:rsidRDefault="00316858" w:rsidP="00316858">
      <w:pPr>
        <w:spacing w:after="0" w:line="240" w:lineRule="auto"/>
      </w:pPr>
      <w:r>
        <w:separator/>
      </w:r>
    </w:p>
  </w:footnote>
  <w:footnote w:type="continuationSeparator" w:id="0">
    <w:p w14:paraId="43045453" w14:textId="77777777" w:rsidR="00316858" w:rsidRDefault="00316858" w:rsidP="003168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08A63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DD1E98"/>
    <w:multiLevelType w:val="hybridMultilevel"/>
    <w:tmpl w:val="AC8A9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7849441">
    <w:abstractNumId w:val="0"/>
  </w:num>
  <w:num w:numId="2" w16cid:durableId="3592927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2"/>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C2C"/>
    <w:rsid w:val="000D0F85"/>
    <w:rsid w:val="000D7375"/>
    <w:rsid w:val="002F4210"/>
    <w:rsid w:val="00316858"/>
    <w:rsid w:val="00326815"/>
    <w:rsid w:val="00341155"/>
    <w:rsid w:val="004C58CF"/>
    <w:rsid w:val="004E0FB4"/>
    <w:rsid w:val="00650974"/>
    <w:rsid w:val="00663DCA"/>
    <w:rsid w:val="007B5B76"/>
    <w:rsid w:val="007B634C"/>
    <w:rsid w:val="00830255"/>
    <w:rsid w:val="0084166E"/>
    <w:rsid w:val="008C42DD"/>
    <w:rsid w:val="00911837"/>
    <w:rsid w:val="00A25DAC"/>
    <w:rsid w:val="00A361A2"/>
    <w:rsid w:val="00A71F99"/>
    <w:rsid w:val="00AF03EE"/>
    <w:rsid w:val="00BB25E0"/>
    <w:rsid w:val="00D27C2C"/>
    <w:rsid w:val="00E90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29FE61"/>
  <w15:chartTrackingRefBased/>
  <w15:docId w15:val="{CA91387D-A6C8-DF4C-BA94-10126FCE3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7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7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C2C"/>
    <w:rPr>
      <w:rFonts w:eastAsiaTheme="majorEastAsia" w:cstheme="majorBidi"/>
      <w:color w:val="272727" w:themeColor="text1" w:themeTint="D8"/>
    </w:rPr>
  </w:style>
  <w:style w:type="paragraph" w:styleId="Title">
    <w:name w:val="Title"/>
    <w:basedOn w:val="Normal"/>
    <w:next w:val="Normal"/>
    <w:link w:val="TitleChar"/>
    <w:uiPriority w:val="10"/>
    <w:qFormat/>
    <w:rsid w:val="00D27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C2C"/>
    <w:pPr>
      <w:spacing w:before="160"/>
      <w:jc w:val="center"/>
    </w:pPr>
    <w:rPr>
      <w:i/>
      <w:iCs/>
      <w:color w:val="404040" w:themeColor="text1" w:themeTint="BF"/>
    </w:rPr>
  </w:style>
  <w:style w:type="character" w:customStyle="1" w:styleId="QuoteChar">
    <w:name w:val="Quote Char"/>
    <w:basedOn w:val="DefaultParagraphFont"/>
    <w:link w:val="Quote"/>
    <w:uiPriority w:val="29"/>
    <w:rsid w:val="00D27C2C"/>
    <w:rPr>
      <w:i/>
      <w:iCs/>
      <w:color w:val="404040" w:themeColor="text1" w:themeTint="BF"/>
    </w:rPr>
  </w:style>
  <w:style w:type="paragraph" w:styleId="ListParagraph">
    <w:name w:val="List Paragraph"/>
    <w:basedOn w:val="Normal"/>
    <w:uiPriority w:val="34"/>
    <w:qFormat/>
    <w:rsid w:val="00D27C2C"/>
    <w:pPr>
      <w:ind w:left="720"/>
      <w:contextualSpacing/>
    </w:pPr>
  </w:style>
  <w:style w:type="character" w:styleId="IntenseEmphasis">
    <w:name w:val="Intense Emphasis"/>
    <w:basedOn w:val="DefaultParagraphFont"/>
    <w:uiPriority w:val="21"/>
    <w:qFormat/>
    <w:rsid w:val="00D27C2C"/>
    <w:rPr>
      <w:i/>
      <w:iCs/>
      <w:color w:val="0F4761" w:themeColor="accent1" w:themeShade="BF"/>
    </w:rPr>
  </w:style>
  <w:style w:type="paragraph" w:styleId="IntenseQuote">
    <w:name w:val="Intense Quote"/>
    <w:basedOn w:val="Normal"/>
    <w:next w:val="Normal"/>
    <w:link w:val="IntenseQuoteChar"/>
    <w:uiPriority w:val="30"/>
    <w:qFormat/>
    <w:rsid w:val="00D27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C2C"/>
    <w:rPr>
      <w:i/>
      <w:iCs/>
      <w:color w:val="0F4761" w:themeColor="accent1" w:themeShade="BF"/>
    </w:rPr>
  </w:style>
  <w:style w:type="character" w:styleId="IntenseReference">
    <w:name w:val="Intense Reference"/>
    <w:basedOn w:val="DefaultParagraphFont"/>
    <w:uiPriority w:val="32"/>
    <w:qFormat/>
    <w:rsid w:val="00D27C2C"/>
    <w:rPr>
      <w:b/>
      <w:bCs/>
      <w:smallCaps/>
      <w:color w:val="0F4761" w:themeColor="accent1" w:themeShade="BF"/>
      <w:spacing w:val="5"/>
    </w:rPr>
  </w:style>
  <w:style w:type="character" w:customStyle="1" w:styleId="s1">
    <w:name w:val="s1"/>
    <w:basedOn w:val="DefaultParagraphFont"/>
    <w:rsid w:val="000D0F85"/>
  </w:style>
  <w:style w:type="paragraph" w:customStyle="1" w:styleId="p3">
    <w:name w:val="p3"/>
    <w:basedOn w:val="Normal"/>
    <w:rsid w:val="000D0F85"/>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0D0F8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D0F85"/>
  </w:style>
  <w:style w:type="paragraph" w:customStyle="1" w:styleId="p5">
    <w:name w:val="p5"/>
    <w:basedOn w:val="Normal"/>
    <w:rsid w:val="000D0F85"/>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663DC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663DCA"/>
    <w:rPr>
      <w:color w:val="0000FF"/>
      <w:u w:val="single"/>
    </w:rPr>
  </w:style>
  <w:style w:type="paragraph" w:customStyle="1" w:styleId="p2">
    <w:name w:val="p2"/>
    <w:basedOn w:val="Normal"/>
    <w:rsid w:val="00663DC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16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858"/>
  </w:style>
  <w:style w:type="paragraph" w:styleId="Footer">
    <w:name w:val="footer"/>
    <w:basedOn w:val="Normal"/>
    <w:link w:val="FooterChar"/>
    <w:uiPriority w:val="99"/>
    <w:unhideWhenUsed/>
    <w:rsid w:val="00316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1659</Words>
  <Characters>9460</Characters>
  <Application>Microsoft Office Word</Application>
  <DocSecurity>0</DocSecurity>
  <Lines>78</Lines>
  <Paragraphs>22</Paragraphs>
  <ScaleCrop>false</ScaleCrop>
  <Company/>
  <LinksUpToDate>false</LinksUpToDate>
  <CharactersWithSpaces>11097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Ancuta Sigartau (2425074)</dc:creator>
  <cp:keywords/>
  <dc:description/>
  <cp:lastModifiedBy>Carmen Ancuta Sigartau (2425074)</cp:lastModifiedBy>
  <cp:revision>2</cp:revision>
  <dcterms:created xsi:type="dcterms:W3CDTF">2026-08-11T14:54:00Z</dcterms:created>
  <dcterms:modified xsi:type="dcterms:W3CDTF">2026-08-11T14:54:00Z</dcterms:modified>
</cp:coreProperties>
</file>