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C8E2F" w14:textId="7B2A54EE" w:rsidR="00DA1504" w:rsidRDefault="00DF509A" w:rsidP="000F7FB6">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2F79BB0B" wp14:editId="3CA0ED34">
            <wp:extent cx="2552700" cy="1379220"/>
            <wp:effectExtent l="0" t="0" r="0" b="0"/>
            <wp:docPr id="584460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52700" cy="1379220"/>
                    </a:xfrm>
                    <a:prstGeom prst="rect">
                      <a:avLst/>
                    </a:prstGeom>
                    <a:noFill/>
                  </pic:spPr>
                </pic:pic>
              </a:graphicData>
            </a:graphic>
          </wp:inline>
        </w:drawing>
      </w:r>
    </w:p>
    <w:p w14:paraId="24565860" w14:textId="77777777" w:rsidR="00836BFB" w:rsidRPr="000F7FB6" w:rsidRDefault="00836BFB" w:rsidP="000F7FB6">
      <w:pPr>
        <w:spacing w:line="360" w:lineRule="auto"/>
        <w:jc w:val="center"/>
        <w:rPr>
          <w:rFonts w:ascii="Times New Roman" w:eastAsia="Times New Roman" w:hAnsi="Times New Roman" w:cs="Times New Roman"/>
          <w:sz w:val="24"/>
          <w:szCs w:val="24"/>
          <w:lang w:val="en-GB"/>
        </w:rPr>
      </w:pPr>
    </w:p>
    <w:p w14:paraId="66E767CE" w14:textId="77777777" w:rsidR="000F7FB6" w:rsidRPr="000F7FB6" w:rsidRDefault="000F7FB6" w:rsidP="00836BFB">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Programme: MSc Public Health and Social Care in Practice</w:t>
      </w:r>
    </w:p>
    <w:p w14:paraId="568635A8" w14:textId="77777777" w:rsidR="00DA1504" w:rsidRPr="000F7FB6" w:rsidRDefault="000F7FB6" w:rsidP="00836BFB">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Module: Population Health and Digital Health Promotion</w:t>
      </w:r>
    </w:p>
    <w:p w14:paraId="75C5567A" w14:textId="77777777" w:rsidR="00DA1504" w:rsidRPr="000F7FB6" w:rsidRDefault="000F7FB6" w:rsidP="00836BFB">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Module code: LCHS7009</w:t>
      </w:r>
    </w:p>
    <w:p w14:paraId="2E938E77" w14:textId="77777777" w:rsidR="000F7FB6" w:rsidRDefault="000F7FB6" w:rsidP="00836BFB">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Assignment Title: Component 1 (2 Blogs)</w:t>
      </w:r>
    </w:p>
    <w:p w14:paraId="4127E56D" w14:textId="25F1AC1F" w:rsidR="00836BFB" w:rsidRPr="000F7FB6" w:rsidRDefault="00836BFB" w:rsidP="00836BF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Lecturer: Diola </w:t>
      </w:r>
      <w:proofErr w:type="spellStart"/>
      <w:r>
        <w:rPr>
          <w:rFonts w:ascii="Times New Roman" w:eastAsia="Times New Roman" w:hAnsi="Times New Roman" w:cs="Times New Roman"/>
          <w:b/>
          <w:bCs/>
          <w:sz w:val="24"/>
          <w:szCs w:val="24"/>
          <w:lang w:val="en-GB"/>
        </w:rPr>
        <w:t>Bijlhout</w:t>
      </w:r>
      <w:proofErr w:type="spellEnd"/>
    </w:p>
    <w:p w14:paraId="6DCD46B7" w14:textId="4364EBF7" w:rsidR="000F7FB6" w:rsidRPr="000F7FB6" w:rsidRDefault="000F7FB6" w:rsidP="00836BFB">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Student Name:</w:t>
      </w:r>
      <w:r w:rsidR="00836BFB">
        <w:rPr>
          <w:rFonts w:ascii="Times New Roman" w:eastAsia="Times New Roman" w:hAnsi="Times New Roman" w:cs="Times New Roman"/>
          <w:b/>
          <w:bCs/>
          <w:sz w:val="24"/>
          <w:szCs w:val="24"/>
          <w:lang w:val="en-GB"/>
        </w:rPr>
        <w:t xml:space="preserve"> Solanki </w:t>
      </w:r>
      <w:proofErr w:type="spellStart"/>
      <w:r w:rsidR="00836BFB">
        <w:rPr>
          <w:rFonts w:ascii="Times New Roman" w:eastAsia="Times New Roman" w:hAnsi="Times New Roman" w:cs="Times New Roman"/>
          <w:b/>
          <w:bCs/>
          <w:sz w:val="24"/>
          <w:szCs w:val="24"/>
          <w:lang w:val="en-GB"/>
        </w:rPr>
        <w:t>Yashkumar</w:t>
      </w:r>
      <w:proofErr w:type="spellEnd"/>
    </w:p>
    <w:p w14:paraId="771ED25D" w14:textId="533FB6E7" w:rsidR="000F7FB6" w:rsidRPr="000F7FB6" w:rsidRDefault="00706F37" w:rsidP="00836BF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ID:</w:t>
      </w:r>
      <w:r w:rsidR="00836BFB">
        <w:rPr>
          <w:rFonts w:ascii="Times New Roman" w:eastAsia="Times New Roman" w:hAnsi="Times New Roman" w:cs="Times New Roman"/>
          <w:b/>
          <w:bCs/>
          <w:sz w:val="24"/>
          <w:szCs w:val="24"/>
          <w:lang w:val="en-GB"/>
        </w:rPr>
        <w:t xml:space="preserve"> 2525952</w:t>
      </w:r>
    </w:p>
    <w:p w14:paraId="74792B99" w14:textId="4E58AD95" w:rsidR="00D47633"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hAnsi="Times New Roman" w:cs="Times New Roman"/>
          <w:sz w:val="24"/>
          <w:szCs w:val="24"/>
          <w:lang w:val="en-GB"/>
        </w:rPr>
        <w:br w:type="page"/>
      </w:r>
    </w:p>
    <w:sdt>
      <w:sdtPr>
        <w:rPr>
          <w:rFonts w:ascii="Times New Roman" w:hAnsi="Times New Roman" w:cs="Times New Roman"/>
          <w:sz w:val="24"/>
          <w:szCs w:val="24"/>
        </w:rPr>
        <w:id w:val="-1136409310"/>
        <w:docPartObj>
          <w:docPartGallery w:val="Table of Contents"/>
          <w:docPartUnique/>
        </w:docPartObj>
      </w:sdtPr>
      <w:sdtEndPr>
        <w:rPr>
          <w:b/>
          <w:bCs/>
          <w:noProof/>
        </w:rPr>
      </w:sdtEndPr>
      <w:sdtContent>
        <w:p w14:paraId="678A897C" w14:textId="77777777" w:rsidR="00D47633" w:rsidRPr="000F7FB6" w:rsidRDefault="00D47633" w:rsidP="000F7FB6">
          <w:pPr>
            <w:spacing w:line="360" w:lineRule="auto"/>
            <w:jc w:val="center"/>
            <w:rPr>
              <w:rFonts w:ascii="Times New Roman" w:hAnsi="Times New Roman" w:cs="Times New Roman"/>
              <w:sz w:val="24"/>
              <w:szCs w:val="24"/>
              <w:lang w:val="en-GB"/>
            </w:rPr>
          </w:pPr>
          <w:r w:rsidRPr="000F7FB6">
            <w:rPr>
              <w:rFonts w:ascii="Times New Roman" w:hAnsi="Times New Roman" w:cs="Times New Roman"/>
              <w:b/>
              <w:bCs/>
              <w:color w:val="000000" w:themeColor="text1"/>
              <w:sz w:val="24"/>
              <w:szCs w:val="24"/>
            </w:rPr>
            <w:t>Table of Contents</w:t>
          </w:r>
        </w:p>
        <w:p w14:paraId="48C95275" w14:textId="77777777" w:rsidR="00706F37" w:rsidRPr="00706F37" w:rsidRDefault="00D47633" w:rsidP="00706F37">
          <w:pPr>
            <w:pStyle w:val="TOC1"/>
            <w:tabs>
              <w:tab w:val="right" w:leader="dot" w:pos="9350"/>
            </w:tabs>
            <w:spacing w:line="360" w:lineRule="auto"/>
            <w:rPr>
              <w:rFonts w:ascii="Times New Roman" w:eastAsiaTheme="minorEastAsia" w:hAnsi="Times New Roman" w:cs="Times New Roman"/>
              <w:noProof/>
              <w:sz w:val="24"/>
              <w:szCs w:val="24"/>
              <w:lang w:val="en-GB" w:eastAsia="en-GB"/>
            </w:rPr>
          </w:pPr>
          <w:r w:rsidRPr="000F7FB6">
            <w:rPr>
              <w:rFonts w:ascii="Times New Roman" w:hAnsi="Times New Roman" w:cs="Times New Roman"/>
              <w:sz w:val="24"/>
              <w:szCs w:val="24"/>
            </w:rPr>
            <w:fldChar w:fldCharType="begin"/>
          </w:r>
          <w:r w:rsidRPr="000F7FB6">
            <w:rPr>
              <w:rFonts w:ascii="Times New Roman" w:hAnsi="Times New Roman" w:cs="Times New Roman"/>
              <w:sz w:val="24"/>
              <w:szCs w:val="24"/>
            </w:rPr>
            <w:instrText xml:space="preserve"> TOC \o "1-3" \h \z \u </w:instrText>
          </w:r>
          <w:r w:rsidRPr="000F7FB6">
            <w:rPr>
              <w:rFonts w:ascii="Times New Roman" w:hAnsi="Times New Roman" w:cs="Times New Roman"/>
              <w:sz w:val="24"/>
              <w:szCs w:val="24"/>
            </w:rPr>
            <w:fldChar w:fldCharType="separate"/>
          </w:r>
          <w:hyperlink w:anchor="_Toc235622399" w:history="1">
            <w:r w:rsidR="00706F37" w:rsidRPr="00706F37">
              <w:rPr>
                <w:rStyle w:val="Hyperlink"/>
                <w:rFonts w:ascii="Times New Roman" w:hAnsi="Times New Roman" w:cs="Times New Roman"/>
                <w:noProof/>
                <w:sz w:val="24"/>
                <w:szCs w:val="24"/>
                <w:lang w:val="en-GB"/>
              </w:rPr>
              <w:t>Blog 1: Fighting Obesity Digitally: A critical evaluation of the Second Nature app in UK health promotion</w:t>
            </w:r>
            <w:r w:rsidR="00706F37" w:rsidRPr="00706F37">
              <w:rPr>
                <w:rFonts w:ascii="Times New Roman" w:hAnsi="Times New Roman" w:cs="Times New Roman"/>
                <w:noProof/>
                <w:webHidden/>
                <w:sz w:val="24"/>
                <w:szCs w:val="24"/>
              </w:rPr>
              <w:tab/>
            </w:r>
            <w:r w:rsidR="00706F37" w:rsidRPr="00706F37">
              <w:rPr>
                <w:rFonts w:ascii="Times New Roman" w:hAnsi="Times New Roman" w:cs="Times New Roman"/>
                <w:noProof/>
                <w:webHidden/>
                <w:sz w:val="24"/>
                <w:szCs w:val="24"/>
              </w:rPr>
              <w:fldChar w:fldCharType="begin"/>
            </w:r>
            <w:r w:rsidR="00706F37" w:rsidRPr="00706F37">
              <w:rPr>
                <w:rFonts w:ascii="Times New Roman" w:hAnsi="Times New Roman" w:cs="Times New Roman"/>
                <w:noProof/>
                <w:webHidden/>
                <w:sz w:val="24"/>
                <w:szCs w:val="24"/>
              </w:rPr>
              <w:instrText xml:space="preserve"> PAGEREF _Toc235622399 \h </w:instrText>
            </w:r>
            <w:r w:rsidR="00706F37" w:rsidRPr="00706F37">
              <w:rPr>
                <w:rFonts w:ascii="Times New Roman" w:hAnsi="Times New Roman" w:cs="Times New Roman"/>
                <w:noProof/>
                <w:webHidden/>
                <w:sz w:val="24"/>
                <w:szCs w:val="24"/>
              </w:rPr>
            </w:r>
            <w:r w:rsidR="00706F37" w:rsidRPr="00706F37">
              <w:rPr>
                <w:rFonts w:ascii="Times New Roman" w:hAnsi="Times New Roman" w:cs="Times New Roman"/>
                <w:noProof/>
                <w:webHidden/>
                <w:sz w:val="24"/>
                <w:szCs w:val="24"/>
              </w:rPr>
              <w:fldChar w:fldCharType="separate"/>
            </w:r>
            <w:r w:rsidR="00706F37" w:rsidRPr="00706F37">
              <w:rPr>
                <w:rFonts w:ascii="Times New Roman" w:hAnsi="Times New Roman" w:cs="Times New Roman"/>
                <w:noProof/>
                <w:webHidden/>
                <w:sz w:val="24"/>
                <w:szCs w:val="24"/>
              </w:rPr>
              <w:t>3</w:t>
            </w:r>
            <w:r w:rsidR="00706F37" w:rsidRPr="00706F37">
              <w:rPr>
                <w:rFonts w:ascii="Times New Roman" w:hAnsi="Times New Roman" w:cs="Times New Roman"/>
                <w:noProof/>
                <w:webHidden/>
                <w:sz w:val="24"/>
                <w:szCs w:val="24"/>
              </w:rPr>
              <w:fldChar w:fldCharType="end"/>
            </w:r>
          </w:hyperlink>
        </w:p>
        <w:p w14:paraId="6E6D285F"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0" w:history="1">
            <w:r w:rsidRPr="00706F37">
              <w:rPr>
                <w:rStyle w:val="Hyperlink"/>
                <w:rFonts w:ascii="Times New Roman" w:hAnsi="Times New Roman" w:cs="Times New Roman"/>
                <w:noProof/>
                <w:sz w:val="24"/>
                <w:szCs w:val="24"/>
                <w:lang w:val="en-GB"/>
              </w:rPr>
              <w:t>Discussion on the Obesity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_Toc235622400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3</w:t>
            </w:r>
            <w:r w:rsidRPr="00706F37">
              <w:rPr>
                <w:rFonts w:ascii="Times New Roman" w:hAnsi="Times New Roman" w:cs="Times New Roman"/>
                <w:noProof/>
                <w:webHidden/>
                <w:sz w:val="24"/>
                <w:szCs w:val="24"/>
              </w:rPr>
              <w:fldChar w:fldCharType="end"/>
            </w:r>
          </w:hyperlink>
        </w:p>
        <w:p w14:paraId="6CB2A47E"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1" w:history="1">
            <w:r w:rsidRPr="00706F37">
              <w:rPr>
                <w:rStyle w:val="Hyperlink"/>
                <w:rFonts w:ascii="Times New Roman" w:hAnsi="Times New Roman" w:cs="Times New Roman"/>
                <w:noProof/>
                <w:sz w:val="24"/>
                <w:szCs w:val="24"/>
                <w:lang w:val="en-GB"/>
              </w:rPr>
              <w:t>Influences of the Second Nature app in addressing and curing Obesity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_Toc235622401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4</w:t>
            </w:r>
            <w:r w:rsidRPr="00706F37">
              <w:rPr>
                <w:rFonts w:ascii="Times New Roman" w:hAnsi="Times New Roman" w:cs="Times New Roman"/>
                <w:noProof/>
                <w:webHidden/>
                <w:sz w:val="24"/>
                <w:szCs w:val="24"/>
              </w:rPr>
              <w:fldChar w:fldCharType="end"/>
            </w:r>
          </w:hyperlink>
        </w:p>
        <w:p w14:paraId="1C5D69D7"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2" w:history="1">
            <w:r w:rsidRPr="00706F37">
              <w:rPr>
                <w:rStyle w:val="Hyperlink"/>
                <w:rFonts w:ascii="Times New Roman" w:hAnsi="Times New Roman" w:cs="Times New Roman"/>
                <w:noProof/>
                <w:sz w:val="24"/>
                <w:szCs w:val="24"/>
                <w:lang w:val="en-GB"/>
              </w:rPr>
              <w:t>Usage of Second Nature in health promotion and addressing obesity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_Toc235622402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5</w:t>
            </w:r>
            <w:r w:rsidRPr="00706F37">
              <w:rPr>
                <w:rFonts w:ascii="Times New Roman" w:hAnsi="Times New Roman" w:cs="Times New Roman"/>
                <w:noProof/>
                <w:webHidden/>
                <w:sz w:val="24"/>
                <w:szCs w:val="24"/>
              </w:rPr>
              <w:fldChar w:fldCharType="end"/>
            </w:r>
          </w:hyperlink>
        </w:p>
        <w:p w14:paraId="46B21E85"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3" w:history="1">
            <w:r w:rsidRPr="00706F37">
              <w:rPr>
                <w:rStyle w:val="Hyperlink"/>
                <w:rFonts w:ascii="Times New Roman" w:hAnsi="Times New Roman" w:cs="Times New Roman"/>
                <w:noProof/>
                <w:sz w:val="24"/>
                <w:szCs w:val="24"/>
                <w:lang w:val="en-GB"/>
              </w:rPr>
              <w:t>Impact of the Second Nature app in health promotion</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_Toc235622403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5</w:t>
            </w:r>
            <w:r w:rsidRPr="00706F37">
              <w:rPr>
                <w:rFonts w:ascii="Times New Roman" w:hAnsi="Times New Roman" w:cs="Times New Roman"/>
                <w:noProof/>
                <w:webHidden/>
                <w:sz w:val="24"/>
                <w:szCs w:val="24"/>
              </w:rPr>
              <w:fldChar w:fldCharType="end"/>
            </w:r>
          </w:hyperlink>
        </w:p>
        <w:p w14:paraId="3A499DBF"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4" w:history="1">
            <w:r w:rsidRPr="00706F37">
              <w:rPr>
                <w:rStyle w:val="Hyperlink"/>
                <w:rFonts w:ascii="Times New Roman" w:hAnsi="Times New Roman" w:cs="Times New Roman"/>
                <w:noProof/>
                <w:sz w:val="24"/>
                <w:szCs w:val="24"/>
                <w:lang w:val="en-GB"/>
              </w:rPr>
              <w:t>Mitigation Strategy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_Toc235622404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6</w:t>
            </w:r>
            <w:r w:rsidRPr="00706F37">
              <w:rPr>
                <w:rFonts w:ascii="Times New Roman" w:hAnsi="Times New Roman" w:cs="Times New Roman"/>
                <w:noProof/>
                <w:webHidden/>
                <w:sz w:val="24"/>
                <w:szCs w:val="24"/>
              </w:rPr>
              <w:fldChar w:fldCharType="end"/>
            </w:r>
          </w:hyperlink>
        </w:p>
        <w:p w14:paraId="35358287" w14:textId="77777777" w:rsidR="00706F37" w:rsidRPr="00706F37" w:rsidRDefault="00706F37" w:rsidP="00706F37">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5" w:history="1">
            <w:r w:rsidRPr="00706F37">
              <w:rPr>
                <w:rStyle w:val="Hyperlink"/>
                <w:rFonts w:ascii="Times New Roman" w:hAnsi="Times New Roman" w:cs="Times New Roman"/>
                <w:noProof/>
                <w:sz w:val="24"/>
                <w:szCs w:val="24"/>
                <w:lang w:val="en-GB"/>
              </w:rPr>
              <w:t>References</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_Toc235622405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7</w:t>
            </w:r>
            <w:r w:rsidRPr="00706F37">
              <w:rPr>
                <w:rFonts w:ascii="Times New Roman" w:hAnsi="Times New Roman" w:cs="Times New Roman"/>
                <w:noProof/>
                <w:webHidden/>
                <w:sz w:val="24"/>
                <w:szCs w:val="24"/>
              </w:rPr>
              <w:fldChar w:fldCharType="end"/>
            </w:r>
          </w:hyperlink>
        </w:p>
        <w:p w14:paraId="60DD3C39"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6" w:history="1">
            <w:r w:rsidRPr="00706F37">
              <w:rPr>
                <w:rStyle w:val="Hyperlink"/>
                <w:rFonts w:ascii="Times New Roman" w:hAnsi="Times New Roman" w:cs="Times New Roman"/>
                <w:noProof/>
                <w:sz w:val="24"/>
                <w:szCs w:val="24"/>
                <w:lang w:val="en-GB"/>
              </w:rPr>
              <w:t>Addressing Obesity within the UK</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_Toc235622406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9</w:t>
            </w:r>
            <w:r w:rsidRPr="00706F37">
              <w:rPr>
                <w:rFonts w:ascii="Times New Roman" w:hAnsi="Times New Roman" w:cs="Times New Roman"/>
                <w:noProof/>
                <w:webHidden/>
                <w:sz w:val="24"/>
                <w:szCs w:val="24"/>
              </w:rPr>
              <w:fldChar w:fldCharType="end"/>
            </w:r>
          </w:hyperlink>
        </w:p>
        <w:p w14:paraId="225C45FA"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7" w:history="1">
            <w:r w:rsidRPr="00706F37">
              <w:rPr>
                <w:rStyle w:val="Hyperlink"/>
                <w:rFonts w:ascii="Times New Roman" w:hAnsi="Times New Roman" w:cs="Times New Roman"/>
                <w:noProof/>
                <w:sz w:val="24"/>
                <w:szCs w:val="24"/>
                <w:lang w:val="en-GB"/>
              </w:rPr>
              <w:t>Description of a SmartWeight AI</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_Toc235622407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10</w:t>
            </w:r>
            <w:r w:rsidRPr="00706F37">
              <w:rPr>
                <w:rFonts w:ascii="Times New Roman" w:hAnsi="Times New Roman" w:cs="Times New Roman"/>
                <w:noProof/>
                <w:webHidden/>
                <w:sz w:val="24"/>
                <w:szCs w:val="24"/>
              </w:rPr>
              <w:fldChar w:fldCharType="end"/>
            </w:r>
          </w:hyperlink>
        </w:p>
        <w:p w14:paraId="48F5578B"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8" w:history="1">
            <w:r w:rsidRPr="00706F37">
              <w:rPr>
                <w:rStyle w:val="Hyperlink"/>
                <w:rFonts w:ascii="Times New Roman" w:hAnsi="Times New Roman" w:cs="Times New Roman"/>
                <w:noProof/>
                <w:sz w:val="24"/>
                <w:szCs w:val="24"/>
                <w:lang w:val="en-GB"/>
              </w:rPr>
              <w:t>How SmartWeight AI will be used in health promotion and address obesity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_Toc235622408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10</w:t>
            </w:r>
            <w:r w:rsidRPr="00706F37">
              <w:rPr>
                <w:rFonts w:ascii="Times New Roman" w:hAnsi="Times New Roman" w:cs="Times New Roman"/>
                <w:noProof/>
                <w:webHidden/>
                <w:sz w:val="24"/>
                <w:szCs w:val="24"/>
              </w:rPr>
              <w:fldChar w:fldCharType="end"/>
            </w:r>
          </w:hyperlink>
        </w:p>
        <w:p w14:paraId="072C5387"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09" w:history="1">
            <w:r w:rsidRPr="00706F37">
              <w:rPr>
                <w:rStyle w:val="Hyperlink"/>
                <w:rFonts w:ascii="Times New Roman" w:hAnsi="Times New Roman" w:cs="Times New Roman"/>
                <w:noProof/>
                <w:sz w:val="24"/>
                <w:szCs w:val="24"/>
                <w:lang w:val="en-GB"/>
              </w:rPr>
              <w:t>The impact of SmartWeight AI in health promotion</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_Toc235622409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11</w:t>
            </w:r>
            <w:r w:rsidRPr="00706F37">
              <w:rPr>
                <w:rFonts w:ascii="Times New Roman" w:hAnsi="Times New Roman" w:cs="Times New Roman"/>
                <w:noProof/>
                <w:webHidden/>
                <w:sz w:val="24"/>
                <w:szCs w:val="24"/>
              </w:rPr>
              <w:fldChar w:fldCharType="end"/>
            </w:r>
          </w:hyperlink>
        </w:p>
        <w:p w14:paraId="4A8D2853" w14:textId="77777777" w:rsidR="00706F37" w:rsidRPr="00706F37" w:rsidRDefault="00706F37" w:rsidP="00706F37">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35622410" w:history="1">
            <w:r w:rsidRPr="00706F37">
              <w:rPr>
                <w:rStyle w:val="Hyperlink"/>
                <w:rFonts w:ascii="Times New Roman" w:hAnsi="Times New Roman" w:cs="Times New Roman"/>
                <w:noProof/>
                <w:sz w:val="24"/>
                <w:szCs w:val="24"/>
                <w:lang w:val="en-GB"/>
              </w:rPr>
              <w:t>Mitigation Strategy</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_Toc235622410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12</w:t>
            </w:r>
            <w:r w:rsidRPr="00706F37">
              <w:rPr>
                <w:rFonts w:ascii="Times New Roman" w:hAnsi="Times New Roman" w:cs="Times New Roman"/>
                <w:noProof/>
                <w:webHidden/>
                <w:sz w:val="24"/>
                <w:szCs w:val="24"/>
              </w:rPr>
              <w:fldChar w:fldCharType="end"/>
            </w:r>
          </w:hyperlink>
        </w:p>
        <w:p w14:paraId="2450E088" w14:textId="77777777" w:rsidR="00706F37" w:rsidRDefault="00706F37" w:rsidP="00706F37">
          <w:pPr>
            <w:pStyle w:val="TOC1"/>
            <w:tabs>
              <w:tab w:val="right" w:leader="dot" w:pos="9350"/>
            </w:tabs>
            <w:spacing w:line="360" w:lineRule="auto"/>
            <w:rPr>
              <w:rFonts w:asciiTheme="minorHAnsi" w:eastAsiaTheme="minorEastAsia" w:hAnsiTheme="minorHAnsi" w:cstheme="minorBidi"/>
              <w:noProof/>
              <w:lang w:val="en-GB" w:eastAsia="en-GB"/>
            </w:rPr>
          </w:pPr>
          <w:hyperlink w:anchor="_Toc235622411" w:history="1">
            <w:r w:rsidRPr="00706F37">
              <w:rPr>
                <w:rStyle w:val="Hyperlink"/>
                <w:rFonts w:ascii="Times New Roman" w:hAnsi="Times New Roman" w:cs="Times New Roman"/>
                <w:noProof/>
                <w:sz w:val="24"/>
                <w:szCs w:val="24"/>
                <w:lang w:val="en-GB"/>
              </w:rPr>
              <w:t>References</w:t>
            </w:r>
            <w:r w:rsidRPr="00706F37">
              <w:rPr>
                <w:rFonts w:ascii="Times New Roman" w:hAnsi="Times New Roman" w:cs="Times New Roman"/>
                <w:noProof/>
                <w:webHidden/>
                <w:sz w:val="24"/>
                <w:szCs w:val="24"/>
              </w:rPr>
              <w:tab/>
            </w:r>
            <w:r w:rsidRPr="00706F37">
              <w:rPr>
                <w:rFonts w:ascii="Times New Roman" w:hAnsi="Times New Roman" w:cs="Times New Roman"/>
                <w:noProof/>
                <w:webHidden/>
                <w:sz w:val="24"/>
                <w:szCs w:val="24"/>
              </w:rPr>
              <w:fldChar w:fldCharType="begin"/>
            </w:r>
            <w:r w:rsidRPr="00706F37">
              <w:rPr>
                <w:rFonts w:ascii="Times New Roman" w:hAnsi="Times New Roman" w:cs="Times New Roman"/>
                <w:noProof/>
                <w:webHidden/>
                <w:sz w:val="24"/>
                <w:szCs w:val="24"/>
              </w:rPr>
              <w:instrText xml:space="preserve"> PAGEREF _Toc235622411 \h </w:instrText>
            </w:r>
            <w:r w:rsidRPr="00706F37">
              <w:rPr>
                <w:rFonts w:ascii="Times New Roman" w:hAnsi="Times New Roman" w:cs="Times New Roman"/>
                <w:noProof/>
                <w:webHidden/>
                <w:sz w:val="24"/>
                <w:szCs w:val="24"/>
              </w:rPr>
            </w:r>
            <w:r w:rsidRPr="00706F37">
              <w:rPr>
                <w:rFonts w:ascii="Times New Roman" w:hAnsi="Times New Roman" w:cs="Times New Roman"/>
                <w:noProof/>
                <w:webHidden/>
                <w:sz w:val="24"/>
                <w:szCs w:val="24"/>
              </w:rPr>
              <w:fldChar w:fldCharType="separate"/>
            </w:r>
            <w:r w:rsidRPr="00706F37">
              <w:rPr>
                <w:rFonts w:ascii="Times New Roman" w:hAnsi="Times New Roman" w:cs="Times New Roman"/>
                <w:noProof/>
                <w:webHidden/>
                <w:sz w:val="24"/>
                <w:szCs w:val="24"/>
              </w:rPr>
              <w:t>13</w:t>
            </w:r>
            <w:r w:rsidRPr="00706F37">
              <w:rPr>
                <w:rFonts w:ascii="Times New Roman" w:hAnsi="Times New Roman" w:cs="Times New Roman"/>
                <w:noProof/>
                <w:webHidden/>
                <w:sz w:val="24"/>
                <w:szCs w:val="24"/>
              </w:rPr>
              <w:fldChar w:fldCharType="end"/>
            </w:r>
          </w:hyperlink>
        </w:p>
        <w:p w14:paraId="4DC275DB" w14:textId="77777777" w:rsidR="00D47633" w:rsidRPr="000F7FB6" w:rsidRDefault="00D47633" w:rsidP="000F7FB6">
          <w:pPr>
            <w:spacing w:line="360" w:lineRule="auto"/>
            <w:jc w:val="both"/>
            <w:rPr>
              <w:rFonts w:ascii="Times New Roman" w:hAnsi="Times New Roman" w:cs="Times New Roman"/>
              <w:sz w:val="24"/>
              <w:szCs w:val="24"/>
            </w:rPr>
          </w:pPr>
          <w:r w:rsidRPr="000F7FB6">
            <w:rPr>
              <w:rFonts w:ascii="Times New Roman" w:hAnsi="Times New Roman" w:cs="Times New Roman"/>
              <w:b/>
              <w:bCs/>
              <w:noProof/>
              <w:sz w:val="24"/>
              <w:szCs w:val="24"/>
            </w:rPr>
            <w:fldChar w:fldCharType="end"/>
          </w:r>
        </w:p>
      </w:sdtContent>
    </w:sdt>
    <w:p w14:paraId="38303218" w14:textId="77777777" w:rsidR="00D47633" w:rsidRPr="000F7FB6" w:rsidRDefault="00D47633" w:rsidP="000F7FB6">
      <w:pPr>
        <w:spacing w:line="360" w:lineRule="auto"/>
        <w:rPr>
          <w:rFonts w:ascii="Times New Roman" w:hAnsi="Times New Roman" w:cs="Times New Roman"/>
          <w:sz w:val="24"/>
          <w:szCs w:val="24"/>
          <w:lang w:val="en-GB"/>
        </w:rPr>
      </w:pPr>
    </w:p>
    <w:p w14:paraId="2BFE8CE6" w14:textId="77777777" w:rsidR="0019421F" w:rsidRPr="000F7FB6" w:rsidRDefault="0019421F" w:rsidP="000F7FB6">
      <w:pPr>
        <w:spacing w:line="360" w:lineRule="auto"/>
        <w:rPr>
          <w:rFonts w:ascii="Times New Roman" w:hAnsi="Times New Roman" w:cs="Times New Roman"/>
          <w:sz w:val="24"/>
          <w:szCs w:val="24"/>
          <w:lang w:val="en-GB"/>
        </w:rPr>
      </w:pPr>
    </w:p>
    <w:p w14:paraId="5F7026A6" w14:textId="77777777" w:rsidR="00706F37" w:rsidRDefault="00706F37">
      <w:pPr>
        <w:rPr>
          <w:rFonts w:ascii="Times New Roman" w:hAnsi="Times New Roman" w:cs="Times New Roman"/>
          <w:b/>
          <w:sz w:val="24"/>
          <w:szCs w:val="24"/>
          <w:lang w:val="en-GB"/>
        </w:rPr>
      </w:pPr>
      <w:r>
        <w:rPr>
          <w:rFonts w:cs="Times New Roman"/>
          <w:szCs w:val="24"/>
          <w:lang w:val="en-GB"/>
        </w:rPr>
        <w:br w:type="page"/>
      </w:r>
    </w:p>
    <w:p w14:paraId="6C879900" w14:textId="77777777" w:rsidR="00DA1504" w:rsidRPr="000F7FB6" w:rsidRDefault="000F7FB6" w:rsidP="000F7FB6">
      <w:pPr>
        <w:pStyle w:val="Heading1"/>
        <w:spacing w:line="360" w:lineRule="auto"/>
        <w:rPr>
          <w:rFonts w:cs="Times New Roman"/>
          <w:szCs w:val="24"/>
          <w:lang w:val="en-GB"/>
        </w:rPr>
      </w:pPr>
      <w:bookmarkStart w:id="0" w:name="_Toc235622399"/>
      <w:r w:rsidRPr="000F7FB6">
        <w:rPr>
          <w:rFonts w:cs="Times New Roman"/>
          <w:szCs w:val="24"/>
          <w:lang w:val="en-GB"/>
        </w:rPr>
        <w:lastRenderedPageBreak/>
        <w:t>Blog 1: Fighting Obesity Digitally: A critical evaluation of the Second Nature app in UK health promotion</w:t>
      </w:r>
      <w:bookmarkEnd w:id="0"/>
      <w:r w:rsidRPr="000F7FB6">
        <w:rPr>
          <w:rFonts w:cs="Times New Roman"/>
          <w:szCs w:val="24"/>
          <w:lang w:val="en-GB"/>
        </w:rPr>
        <w:t xml:space="preserve"> </w:t>
      </w:r>
    </w:p>
    <w:p w14:paraId="29058804" w14:textId="77777777" w:rsidR="00DA1504" w:rsidRPr="00706F37" w:rsidRDefault="000F7FB6" w:rsidP="00706F37">
      <w:pPr>
        <w:pStyle w:val="Heading2"/>
        <w:spacing w:line="360" w:lineRule="auto"/>
        <w:rPr>
          <w:rFonts w:cs="Times New Roman"/>
          <w:szCs w:val="24"/>
          <w:lang w:val="en-GB"/>
        </w:rPr>
      </w:pPr>
      <w:bookmarkStart w:id="1" w:name="_Toc235622400"/>
      <w:r w:rsidRPr="000F7FB6">
        <w:rPr>
          <w:rFonts w:cs="Times New Roman"/>
          <w:szCs w:val="24"/>
          <w:lang w:val="en-GB"/>
        </w:rPr>
        <w:t xml:space="preserve">Discussion on the </w:t>
      </w:r>
      <w:r w:rsidR="00057EFF" w:rsidRPr="000F7FB6">
        <w:rPr>
          <w:rFonts w:cs="Times New Roman"/>
          <w:szCs w:val="24"/>
          <w:lang w:val="en-GB"/>
        </w:rPr>
        <w:t>Obesity</w:t>
      </w:r>
      <w:bookmarkEnd w:id="1"/>
    </w:p>
    <w:p w14:paraId="543FD466" w14:textId="77777777" w:rsidR="000F7FB6"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Obesity is a chronic and multifactorial disease within the UK, characterised by excessive body fat accumulation that increases the risk of non-communicable diseases, including type 2 diabetes, cardiovascular disease and certain cancers</w:t>
      </w:r>
      <w:r w:rsidRPr="000F7FB6">
        <w:rPr>
          <w:rFonts w:ascii="Times New Roman" w:eastAsia="Times New Roman" w:hAnsi="Times New Roman" w:cs="Times New Roman"/>
          <w:b/>
          <w:bCs/>
          <w:sz w:val="24"/>
          <w:szCs w:val="24"/>
          <w:lang w:val="en-GB"/>
        </w:rPr>
        <w:t xml:space="preserve"> </w:t>
      </w:r>
      <w:r w:rsidRPr="000F7FB6">
        <w:rPr>
          <w:rFonts w:ascii="Times New Roman" w:eastAsia="Times New Roman" w:hAnsi="Times New Roman" w:cs="Times New Roman"/>
          <w:sz w:val="24"/>
          <w:szCs w:val="24"/>
          <w:lang w:val="en-GB"/>
        </w:rPr>
        <w:t xml:space="preserve">(Ahmed and Mohammed, 2025). </w:t>
      </w:r>
    </w:p>
    <w:p w14:paraId="2FC429D1" w14:textId="77777777" w:rsidR="00706F37" w:rsidRPr="000F7FB6" w:rsidRDefault="000F7FB6" w:rsidP="00706F37">
      <w:pPr>
        <w:spacing w:line="360" w:lineRule="auto"/>
        <w:jc w:val="center"/>
        <w:rPr>
          <w:rFonts w:ascii="Times New Roman" w:hAnsi="Times New Roman" w:cs="Times New Roman"/>
          <w:sz w:val="24"/>
          <w:szCs w:val="24"/>
          <w:lang w:val="en-GB"/>
        </w:rPr>
      </w:pPr>
      <w:r w:rsidRPr="000F7FB6">
        <w:rPr>
          <w:rFonts w:ascii="Times New Roman" w:eastAsia="Times New Roman" w:hAnsi="Times New Roman" w:cs="Times New Roman"/>
          <w:noProof/>
          <w:sz w:val="24"/>
          <w:szCs w:val="24"/>
          <w:lang w:val="en-GB" w:eastAsia="en-GB"/>
        </w:rPr>
        <w:drawing>
          <wp:inline distT="114300" distB="114300" distL="114300" distR="114300" wp14:anchorId="1B3FC7D8" wp14:editId="78E26EED">
            <wp:extent cx="3670935" cy="2356485"/>
            <wp:effectExtent l="19050" t="19050" r="24765" b="24765"/>
            <wp:docPr id="9" name="image12.png"/>
            <wp:cNvGraphicFramePr/>
            <a:graphic xmlns:a="http://schemas.openxmlformats.org/drawingml/2006/main">
              <a:graphicData uri="http://schemas.openxmlformats.org/drawingml/2006/picture">
                <pic:pic xmlns:pic="http://schemas.openxmlformats.org/drawingml/2006/picture">
                  <pic:nvPicPr>
                    <pic:cNvPr id="9" name="image12.png"/>
                    <pic:cNvPicPr/>
                  </pic:nvPicPr>
                  <pic:blipFill>
                    <a:blip r:embed="rId7"/>
                    <a:srcRect b="19185"/>
                    <a:stretch>
                      <a:fillRect/>
                    </a:stretch>
                  </pic:blipFill>
                  <pic:spPr>
                    <a:xfrm>
                      <a:off x="0" y="0"/>
                      <a:ext cx="3670935" cy="2356485"/>
                    </a:xfrm>
                    <a:prstGeom prst="rect">
                      <a:avLst/>
                    </a:prstGeom>
                    <a:ln w="25400">
                      <a:solidFill>
                        <a:srgbClr val="000000"/>
                      </a:solidFill>
                      <a:prstDash val="solid"/>
                    </a:ln>
                  </pic:spPr>
                </pic:pic>
              </a:graphicData>
            </a:graphic>
          </wp:inline>
        </w:drawing>
      </w:r>
    </w:p>
    <w:p w14:paraId="13850BD3" w14:textId="77777777" w:rsidR="00DA1504"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(Source: NHS England Digital, 2026)</w:t>
      </w:r>
    </w:p>
    <w:p w14:paraId="72234968" w14:textId="77777777" w:rsidR="00DA1504" w:rsidRPr="000F7FB6" w:rsidRDefault="000F7FB6" w:rsidP="000F7FB6">
      <w:pPr>
        <w:spacing w:line="360" w:lineRule="auto"/>
        <w:jc w:val="both"/>
        <w:rPr>
          <w:rFonts w:ascii="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According to the Health Survey for England, 30% of the adults in England were living with obesity, while 66% were overweight or living with obesity, demonstrating the scale of the problem in 2024 (NHS England Digital, 2026). Lifestyle factors, including unhealthy diets, physical inactivity and sedentary behaviours, have continued to drive obesity, highlighting the requirement for effective digital health promotion interventions (NHS England Digital, 2026). </w:t>
      </w:r>
    </w:p>
    <w:p w14:paraId="4EC41DFB" w14:textId="77777777" w:rsidR="00DA1504" w:rsidRPr="000F7FB6" w:rsidRDefault="000F7FB6" w:rsidP="000F7FB6">
      <w:pPr>
        <w:pStyle w:val="Heading2"/>
        <w:spacing w:line="360" w:lineRule="auto"/>
        <w:rPr>
          <w:rFonts w:cs="Times New Roman"/>
          <w:szCs w:val="24"/>
          <w:lang w:val="en-GB"/>
        </w:rPr>
      </w:pPr>
      <w:bookmarkStart w:id="2" w:name="_Toc235622401"/>
      <w:r w:rsidRPr="000F7FB6">
        <w:rPr>
          <w:rFonts w:cs="Times New Roman"/>
          <w:szCs w:val="24"/>
          <w:lang w:val="en-GB"/>
        </w:rPr>
        <w:lastRenderedPageBreak/>
        <w:t>Influences of the Second Nature app in addressing and curing Obesity</w:t>
      </w:r>
      <w:bookmarkEnd w:id="2"/>
      <w:r w:rsidRPr="000F7FB6">
        <w:rPr>
          <w:rFonts w:cs="Times New Roman"/>
          <w:szCs w:val="24"/>
          <w:lang w:val="en-GB"/>
        </w:rPr>
        <w:t xml:space="preserve"> </w:t>
      </w:r>
    </w:p>
    <w:p w14:paraId="54BF021F" w14:textId="77777777" w:rsidR="00DA1504" w:rsidRPr="000F7FB6" w:rsidRDefault="000F7FB6" w:rsidP="000F7FB6">
      <w:pPr>
        <w:spacing w:line="360" w:lineRule="auto"/>
        <w:jc w:val="center"/>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noProof/>
          <w:sz w:val="24"/>
          <w:szCs w:val="24"/>
          <w:lang w:val="en-GB" w:eastAsia="en-GB"/>
        </w:rPr>
        <w:drawing>
          <wp:inline distT="114300" distB="114300" distL="114300" distR="114300" wp14:anchorId="21C6628D" wp14:editId="52BF76CA">
            <wp:extent cx="4586288" cy="2285794"/>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8"/>
                    <a:stretch>
                      <a:fillRect/>
                    </a:stretch>
                  </pic:blipFill>
                  <pic:spPr>
                    <a:xfrm>
                      <a:off x="0" y="0"/>
                      <a:ext cx="4586288" cy="2285794"/>
                    </a:xfrm>
                    <a:prstGeom prst="rect">
                      <a:avLst/>
                    </a:prstGeom>
                    <a:ln w="25400">
                      <a:solidFill>
                        <a:srgbClr val="000000"/>
                      </a:solidFill>
                      <a:prstDash val="solid"/>
                    </a:ln>
                  </pic:spPr>
                </pic:pic>
              </a:graphicData>
            </a:graphic>
          </wp:inline>
        </w:drawing>
      </w:r>
    </w:p>
    <w:p w14:paraId="3EC1343B" w14:textId="77777777" w:rsidR="00DA1504" w:rsidRPr="000F7FB6" w:rsidRDefault="000F7FB6" w:rsidP="000F7FB6">
      <w:pPr>
        <w:numPr>
          <w:ilvl w:val="0"/>
          <w:numId w:val="3"/>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The </w:t>
      </w:r>
      <w:r w:rsidRPr="000F7FB6">
        <w:rPr>
          <w:rFonts w:ascii="Times New Roman" w:eastAsia="Times New Roman" w:hAnsi="Times New Roman" w:cs="Times New Roman"/>
          <w:b/>
          <w:bCs/>
          <w:sz w:val="24"/>
          <w:szCs w:val="24"/>
          <w:lang w:val="en-GB"/>
        </w:rPr>
        <w:t>Second Nature</w:t>
      </w:r>
      <w:r w:rsidRPr="000F7FB6">
        <w:rPr>
          <w:rFonts w:ascii="Times New Roman" w:eastAsia="Times New Roman" w:hAnsi="Times New Roman" w:cs="Times New Roman"/>
          <w:sz w:val="24"/>
          <w:szCs w:val="24"/>
          <w:lang w:val="en-GB"/>
        </w:rPr>
        <w:t xml:space="preserve"> app is an AI-integrated UK digital weight management intervention that supports adults living with obesity through personalised lifestyle coaching, invented by Mike Gibbs and Chris Edson (Second Nature, 2026). </w:t>
      </w:r>
    </w:p>
    <w:p w14:paraId="14FD9487" w14:textId="77777777" w:rsidR="00DA1504" w:rsidRPr="000F7FB6" w:rsidRDefault="000F7FB6" w:rsidP="000F7FB6">
      <w:pPr>
        <w:numPr>
          <w:ilvl w:val="0"/>
          <w:numId w:val="3"/>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The app combines one-to-one health coaching, meal and activity tracking, and educational modules for encouraging a healthy lifestyle (</w:t>
      </w:r>
      <w:r w:rsidR="0019421F" w:rsidRPr="000F7FB6">
        <w:rPr>
          <w:rFonts w:ascii="Times New Roman" w:eastAsia="Times New Roman" w:hAnsi="Times New Roman" w:cs="Times New Roman"/>
          <w:sz w:val="24"/>
          <w:szCs w:val="24"/>
          <w:lang w:val="en-GB"/>
        </w:rPr>
        <w:t>Know Diabetes, 2026</w:t>
      </w:r>
      <w:r w:rsidRPr="000F7FB6">
        <w:rPr>
          <w:rFonts w:ascii="Times New Roman" w:eastAsia="Times New Roman" w:hAnsi="Times New Roman" w:cs="Times New Roman"/>
          <w:sz w:val="24"/>
          <w:szCs w:val="24"/>
          <w:lang w:val="en-GB"/>
        </w:rPr>
        <w:t xml:space="preserve">). </w:t>
      </w:r>
    </w:p>
    <w:p w14:paraId="5F37B165" w14:textId="77777777" w:rsidR="00DA1504" w:rsidRPr="000F7FB6" w:rsidRDefault="00D47633" w:rsidP="000F7FB6">
      <w:pPr>
        <w:numPr>
          <w:ilvl w:val="0"/>
          <w:numId w:val="3"/>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This app aligns with the </w:t>
      </w:r>
      <w:r w:rsidRPr="000F7FB6">
        <w:rPr>
          <w:rFonts w:ascii="Times New Roman" w:eastAsia="Times New Roman" w:hAnsi="Times New Roman" w:cs="Times New Roman"/>
          <w:b/>
          <w:bCs/>
          <w:sz w:val="24"/>
          <w:szCs w:val="24"/>
          <w:lang w:val="en-GB"/>
        </w:rPr>
        <w:t>COM-B model</w:t>
      </w:r>
      <w:r w:rsidRPr="000F7FB6">
        <w:rPr>
          <w:rFonts w:ascii="Times New Roman" w:eastAsia="Times New Roman" w:hAnsi="Times New Roman" w:cs="Times New Roman"/>
          <w:sz w:val="24"/>
          <w:szCs w:val="24"/>
          <w:lang w:val="en-GB"/>
        </w:rPr>
        <w:t xml:space="preserve">, which promotes behaviour change by improving users' capability through education and opportunity by providing digital support (Brown et al., 2024). </w:t>
      </w:r>
    </w:p>
    <w:p w14:paraId="769D4BED" w14:textId="77777777" w:rsidR="00DA1504" w:rsidRPr="000F7FB6" w:rsidRDefault="000F7FB6" w:rsidP="000F7FB6">
      <w:pPr>
        <w:numPr>
          <w:ilvl w:val="0"/>
          <w:numId w:val="3"/>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Thus, the app can improve long-term adherence to healthy behaviours, making the app an effective digital health promotion intervention for obesity management in the UK. </w:t>
      </w:r>
    </w:p>
    <w:p w14:paraId="0B76B3F1" w14:textId="77777777" w:rsidR="00DA1504" w:rsidRPr="000F7FB6" w:rsidRDefault="000F7FB6" w:rsidP="000F7FB6">
      <w:pPr>
        <w:spacing w:line="360" w:lineRule="auto"/>
        <w:jc w:val="center"/>
        <w:rPr>
          <w:rFonts w:ascii="Times New Roman" w:eastAsia="Times New Roman" w:hAnsi="Times New Roman" w:cs="Times New Roman"/>
          <w:b/>
          <w:bCs/>
          <w:i/>
          <w:iCs/>
          <w:sz w:val="24"/>
          <w:szCs w:val="24"/>
          <w:lang w:val="en-GB"/>
        </w:rPr>
      </w:pPr>
      <w:r w:rsidRPr="000F7FB6">
        <w:rPr>
          <w:rFonts w:ascii="Times New Roman" w:eastAsia="Times New Roman" w:hAnsi="Times New Roman" w:cs="Times New Roman"/>
          <w:b/>
          <w:bCs/>
          <w:i/>
          <w:iCs/>
          <w:noProof/>
          <w:sz w:val="24"/>
          <w:szCs w:val="24"/>
          <w:lang w:val="en-GB" w:eastAsia="en-GB"/>
        </w:rPr>
        <w:drawing>
          <wp:inline distT="114300" distB="114300" distL="114300" distR="114300" wp14:anchorId="163D0CBC" wp14:editId="3F1E4A9C">
            <wp:extent cx="2898775" cy="2133600"/>
            <wp:effectExtent l="19050" t="19050" r="15875" b="19050"/>
            <wp:docPr id="12" name="image11.png"/>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9"/>
                    <a:stretch>
                      <a:fillRect/>
                    </a:stretch>
                  </pic:blipFill>
                  <pic:spPr>
                    <a:xfrm>
                      <a:off x="0" y="0"/>
                      <a:ext cx="2899089" cy="2133831"/>
                    </a:xfrm>
                    <a:prstGeom prst="rect">
                      <a:avLst/>
                    </a:prstGeom>
                    <a:ln w="25400">
                      <a:solidFill>
                        <a:srgbClr val="000000"/>
                      </a:solidFill>
                      <a:prstDash val="solid"/>
                    </a:ln>
                  </pic:spPr>
                </pic:pic>
              </a:graphicData>
            </a:graphic>
          </wp:inline>
        </w:drawing>
      </w:r>
    </w:p>
    <w:p w14:paraId="63E1ED4E" w14:textId="77777777" w:rsidR="00DA1504" w:rsidRPr="000F7FB6" w:rsidRDefault="000F7FB6" w:rsidP="000F7FB6">
      <w:pPr>
        <w:pStyle w:val="Heading2"/>
        <w:spacing w:line="360" w:lineRule="auto"/>
        <w:rPr>
          <w:rFonts w:cs="Times New Roman"/>
          <w:szCs w:val="24"/>
          <w:lang w:val="en-GB"/>
        </w:rPr>
      </w:pPr>
      <w:bookmarkStart w:id="3" w:name="_Toc235622402"/>
      <w:r w:rsidRPr="000F7FB6">
        <w:rPr>
          <w:rFonts w:cs="Times New Roman"/>
          <w:szCs w:val="24"/>
          <w:lang w:val="en-GB"/>
        </w:rPr>
        <w:lastRenderedPageBreak/>
        <w:t>Usage of Second Nature in health promotion and addressing obesity</w:t>
      </w:r>
      <w:bookmarkEnd w:id="3"/>
      <w:r w:rsidRPr="000F7FB6">
        <w:rPr>
          <w:rFonts w:cs="Times New Roman"/>
          <w:szCs w:val="24"/>
          <w:lang w:val="en-GB"/>
        </w:rPr>
        <w:t xml:space="preserve"> </w:t>
      </w:r>
    </w:p>
    <w:p w14:paraId="6D59B17C" w14:textId="77777777" w:rsidR="00DA1504"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The Second Nature app promotes health and addresses obesity by delivering a structured digital weight management programme that supports healthier eating, increased physical activity and sustainable behaviour changes. Moreover, through the app, patients with obesity receive personalised health coaching, food and activity logging, educational lessons, goal setting and peer-group support (</w:t>
      </w:r>
      <w:r w:rsidR="0019421F" w:rsidRPr="000F7FB6">
        <w:rPr>
          <w:rFonts w:ascii="Times New Roman" w:eastAsia="Times New Roman" w:hAnsi="Times New Roman" w:cs="Times New Roman"/>
          <w:sz w:val="24"/>
          <w:szCs w:val="24"/>
          <w:lang w:val="en-GB"/>
        </w:rPr>
        <w:t>NHS Fife</w:t>
      </w:r>
      <w:r w:rsidRPr="000F7FB6">
        <w:rPr>
          <w:rFonts w:ascii="Times New Roman" w:eastAsia="Times New Roman" w:hAnsi="Times New Roman" w:cs="Times New Roman"/>
          <w:sz w:val="24"/>
          <w:szCs w:val="24"/>
          <w:lang w:val="en-GB"/>
        </w:rPr>
        <w:t xml:space="preserve">). Additionally, the intervention also applies evidence-based behaviour change techniques, including self-monitoring, feedback and habit formation for improving long-term adherence to healthy lifestyles (Second Nature, 2023). </w:t>
      </w:r>
    </w:p>
    <w:p w14:paraId="24FACE52" w14:textId="77777777" w:rsidR="00DA1504" w:rsidRPr="000F7FB6" w:rsidRDefault="000F7FB6" w:rsidP="000F7FB6">
      <w:pPr>
        <w:pStyle w:val="Heading2"/>
        <w:spacing w:line="360" w:lineRule="auto"/>
        <w:rPr>
          <w:rFonts w:cs="Times New Roman"/>
          <w:szCs w:val="24"/>
          <w:lang w:val="en-GB"/>
        </w:rPr>
      </w:pPr>
      <w:bookmarkStart w:id="4" w:name="_Toc235622403"/>
      <w:r w:rsidRPr="000F7FB6">
        <w:rPr>
          <w:rFonts w:cs="Times New Roman"/>
          <w:szCs w:val="24"/>
          <w:lang w:val="en-GB"/>
        </w:rPr>
        <w:t>Impact of the Second Nature app in health promotion</w:t>
      </w:r>
      <w:bookmarkEnd w:id="4"/>
    </w:p>
    <w:p w14:paraId="44C9E566" w14:textId="77777777" w:rsidR="00DA1504" w:rsidRPr="000F7FB6" w:rsidRDefault="000F7FB6" w:rsidP="000F7FB6">
      <w:pPr>
        <w:spacing w:line="360" w:lineRule="auto"/>
        <w:jc w:val="center"/>
        <w:rPr>
          <w:rFonts w:ascii="Times New Roman" w:eastAsia="Times New Roman" w:hAnsi="Times New Roman" w:cs="Times New Roman"/>
          <w:b/>
          <w:bCs/>
          <w:i/>
          <w:iCs/>
          <w:sz w:val="24"/>
          <w:szCs w:val="24"/>
          <w:lang w:val="en-GB"/>
        </w:rPr>
      </w:pPr>
      <w:r w:rsidRPr="000F7FB6">
        <w:rPr>
          <w:rFonts w:ascii="Times New Roman" w:eastAsia="Times New Roman" w:hAnsi="Times New Roman" w:cs="Times New Roman"/>
          <w:b/>
          <w:bCs/>
          <w:i/>
          <w:iCs/>
          <w:noProof/>
          <w:sz w:val="24"/>
          <w:szCs w:val="24"/>
          <w:lang w:val="en-GB" w:eastAsia="en-GB"/>
        </w:rPr>
        <w:drawing>
          <wp:inline distT="114300" distB="114300" distL="114300" distR="114300" wp14:anchorId="08211300" wp14:editId="77E28FAF">
            <wp:extent cx="2062163" cy="2676525"/>
            <wp:effectExtent l="25400" t="25400" r="25400" b="25400"/>
            <wp:docPr id="11" name="image9.png"/>
            <wp:cNvGraphicFramePr/>
            <a:graphic xmlns:a="http://schemas.openxmlformats.org/drawingml/2006/main">
              <a:graphicData uri="http://schemas.openxmlformats.org/drawingml/2006/picture">
                <pic:pic xmlns:pic="http://schemas.openxmlformats.org/drawingml/2006/picture">
                  <pic:nvPicPr>
                    <pic:cNvPr id="11" name="image9.png"/>
                    <pic:cNvPicPr/>
                  </pic:nvPicPr>
                  <pic:blipFill>
                    <a:blip r:embed="rId10"/>
                    <a:stretch>
                      <a:fillRect/>
                    </a:stretch>
                  </pic:blipFill>
                  <pic:spPr>
                    <a:xfrm>
                      <a:off x="0" y="0"/>
                      <a:ext cx="2062163" cy="2676525"/>
                    </a:xfrm>
                    <a:prstGeom prst="rect">
                      <a:avLst/>
                    </a:prstGeom>
                    <a:ln w="25400">
                      <a:solidFill>
                        <a:srgbClr val="000000"/>
                      </a:solidFill>
                      <a:prstDash val="solid"/>
                    </a:ln>
                  </pic:spPr>
                </pic:pic>
              </a:graphicData>
            </a:graphic>
          </wp:inline>
        </w:drawing>
      </w:r>
    </w:p>
    <w:p w14:paraId="10724A15" w14:textId="77777777" w:rsidR="00DA1504" w:rsidRPr="000F7FB6" w:rsidRDefault="000F7FB6" w:rsidP="000F7FB6">
      <w:pPr>
        <w:spacing w:line="360" w:lineRule="auto"/>
        <w:jc w:val="both"/>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Advantages</w:t>
      </w:r>
    </w:p>
    <w:p w14:paraId="0B90BACF" w14:textId="77777777" w:rsidR="00DA1504" w:rsidRPr="000F7FB6" w:rsidRDefault="000F7FB6" w:rsidP="000F7FB6">
      <w:pPr>
        <w:numPr>
          <w:ilvl w:val="0"/>
          <w:numId w:val="5"/>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The AI-integrated Second Nature app combines one-to-one health coaching, self-monitoring, goal setting and educational content to encourage obese patients to adopt healthier eating habits and sustainable weight management (Second Nature, 2023). </w:t>
      </w:r>
    </w:p>
    <w:p w14:paraId="4A5B4CFF" w14:textId="77777777" w:rsidR="00DA1504" w:rsidRPr="000F7FB6" w:rsidRDefault="000F7FB6" w:rsidP="000F7FB6">
      <w:pPr>
        <w:numPr>
          <w:ilvl w:val="0"/>
          <w:numId w:val="5"/>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As a smartphone-based intervention, the app allows users for receiving personalised feedback, improve engagement and make obesity management more convenient and accessible (NHS Lothian, 2026).</w:t>
      </w:r>
    </w:p>
    <w:p w14:paraId="2BA5BC83" w14:textId="77777777" w:rsidR="00DA1504" w:rsidRPr="000F7FB6" w:rsidRDefault="000F7FB6" w:rsidP="00706F37">
      <w:pPr>
        <w:spacing w:line="360" w:lineRule="auto"/>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Disadvantages</w:t>
      </w:r>
    </w:p>
    <w:p w14:paraId="103DBA52" w14:textId="77777777" w:rsidR="00DA1504" w:rsidRPr="000F7FB6" w:rsidRDefault="000F7FB6" w:rsidP="000F7FB6">
      <w:pPr>
        <w:numPr>
          <w:ilvl w:val="0"/>
          <w:numId w:val="2"/>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The app needs a smartphone and internet access, which may exclude obese patients from disadvantaged backgrounds (Kalu et al., 2025). </w:t>
      </w:r>
    </w:p>
    <w:p w14:paraId="2B218F44" w14:textId="77777777" w:rsidR="00DA1504" w:rsidRPr="000F7FB6" w:rsidRDefault="000F7FB6" w:rsidP="000F7FB6">
      <w:pPr>
        <w:numPr>
          <w:ilvl w:val="0"/>
          <w:numId w:val="2"/>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lastRenderedPageBreak/>
        <w:t xml:space="preserve">During the weight loss journey, some of the patients can experience declining motivation and engagement over time, leading to reduced sustainability of behaviour change (Ngo et al., 2025). </w:t>
      </w:r>
    </w:p>
    <w:p w14:paraId="4181F560" w14:textId="77777777" w:rsidR="00DA1504" w:rsidRPr="000F7FB6" w:rsidRDefault="000F7FB6" w:rsidP="000F7FB6">
      <w:pPr>
        <w:pStyle w:val="Heading2"/>
        <w:spacing w:line="360" w:lineRule="auto"/>
        <w:rPr>
          <w:rFonts w:cs="Times New Roman"/>
          <w:szCs w:val="24"/>
          <w:lang w:val="en-GB"/>
        </w:rPr>
      </w:pPr>
      <w:bookmarkStart w:id="5" w:name="_Toc235622404"/>
      <w:r w:rsidRPr="000F7FB6">
        <w:rPr>
          <w:rFonts w:cs="Times New Roman"/>
          <w:szCs w:val="24"/>
          <w:lang w:val="en-GB"/>
        </w:rPr>
        <w:t>Mitigation Strategy</w:t>
      </w:r>
      <w:bookmarkEnd w:id="5"/>
      <w:r w:rsidRPr="000F7FB6">
        <w:rPr>
          <w:rFonts w:cs="Times New Roman"/>
          <w:szCs w:val="24"/>
          <w:lang w:val="en-GB"/>
        </w:rPr>
        <w:t xml:space="preserve"> </w:t>
      </w:r>
    </w:p>
    <w:p w14:paraId="31AF3D44" w14:textId="77777777" w:rsidR="00DA1504" w:rsidRPr="000F7FB6" w:rsidRDefault="000F7FB6" w:rsidP="000F7FB6">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By providing simplified app features and alternative offline guidance, accessibility for the users can be improved (Apostolidou and </w:t>
      </w:r>
      <w:proofErr w:type="spellStart"/>
      <w:r w:rsidRPr="000F7FB6">
        <w:rPr>
          <w:rFonts w:ascii="Times New Roman" w:eastAsia="Times New Roman" w:hAnsi="Times New Roman" w:cs="Times New Roman"/>
          <w:sz w:val="24"/>
          <w:szCs w:val="24"/>
          <w:lang w:val="en-GB"/>
        </w:rPr>
        <w:t>Fokaides</w:t>
      </w:r>
      <w:proofErr w:type="spellEnd"/>
      <w:r w:rsidRPr="000F7FB6">
        <w:rPr>
          <w:rFonts w:ascii="Times New Roman" w:eastAsia="Times New Roman" w:hAnsi="Times New Roman" w:cs="Times New Roman"/>
          <w:sz w:val="24"/>
          <w:szCs w:val="24"/>
          <w:lang w:val="en-GB"/>
        </w:rPr>
        <w:t>, 2023).</w:t>
      </w:r>
    </w:p>
    <w:p w14:paraId="2ACE27EE" w14:textId="77777777" w:rsidR="00DA1504" w:rsidRPr="000F7FB6" w:rsidRDefault="000F7FB6" w:rsidP="000F7FB6">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Through personalised reminders, gamification, and regular health coaching, motivation and healthy behaviours can be sustained (Bai et al., 2025). </w:t>
      </w:r>
    </w:p>
    <w:p w14:paraId="41DEA137" w14:textId="77777777" w:rsidR="00057EFF" w:rsidRPr="00706F37" w:rsidRDefault="000F7FB6" w:rsidP="00706F37">
      <w:pPr>
        <w:pStyle w:val="Heading1"/>
        <w:rPr>
          <w:rFonts w:eastAsia="Times New Roman"/>
          <w:bCs/>
          <w:lang w:val="en-GB"/>
        </w:rPr>
      </w:pPr>
      <w:r w:rsidRPr="000F7FB6">
        <w:rPr>
          <w:lang w:val="en-GB"/>
        </w:rPr>
        <w:br w:type="page"/>
      </w:r>
      <w:bookmarkStart w:id="6" w:name="_Toc235622405"/>
      <w:r w:rsidRPr="000F7FB6">
        <w:rPr>
          <w:lang w:val="en-GB"/>
        </w:rPr>
        <w:lastRenderedPageBreak/>
        <w:t>References</w:t>
      </w:r>
      <w:bookmarkEnd w:id="6"/>
      <w:r w:rsidRPr="000F7FB6">
        <w:rPr>
          <w:i/>
          <w:iCs/>
          <w:lang w:val="en-GB"/>
        </w:rPr>
        <w:t xml:space="preserve"> </w:t>
      </w:r>
    </w:p>
    <w:p w14:paraId="14DB86F6"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Ahmed, SK. and Mohammed, R. A. (2025). </w:t>
      </w:r>
      <w:r w:rsidRPr="000F7FB6">
        <w:rPr>
          <w:rFonts w:ascii="Times New Roman" w:eastAsia="Times New Roman" w:hAnsi="Times New Roman" w:cs="Times New Roman"/>
          <w:i/>
          <w:iCs/>
          <w:sz w:val="24"/>
          <w:szCs w:val="24"/>
          <w:lang w:val="en-GB"/>
        </w:rPr>
        <w:t>Obesity: Prevalence, causes, consequences, management, preventive strategies and future research directions</w:t>
      </w:r>
      <w:r w:rsidRPr="000F7FB6">
        <w:rPr>
          <w:rFonts w:ascii="Times New Roman" w:eastAsia="Times New Roman" w:hAnsi="Times New Roman" w:cs="Times New Roman"/>
          <w:sz w:val="24"/>
          <w:szCs w:val="24"/>
          <w:lang w:val="en-GB"/>
        </w:rPr>
        <w:t xml:space="preserve">. NIH. Available at:  </w:t>
      </w:r>
      <w:hyperlink r:id="rId11">
        <w:r w:rsidRPr="000F7FB6">
          <w:rPr>
            <w:rFonts w:ascii="Times New Roman" w:eastAsia="Times New Roman" w:hAnsi="Times New Roman" w:cs="Times New Roman"/>
            <w:color w:val="1155CC"/>
            <w:sz w:val="24"/>
            <w:szCs w:val="24"/>
            <w:u w:val="single"/>
            <w:lang w:val="en-GB"/>
          </w:rPr>
          <w:t>https://pmc.ncbi.nlm.nih.gov/articles/PMC12486175/</w:t>
        </w:r>
      </w:hyperlink>
      <w:r w:rsidRPr="000F7FB6">
        <w:rPr>
          <w:rFonts w:ascii="Times New Roman" w:eastAsia="Times New Roman" w:hAnsi="Times New Roman" w:cs="Times New Roman"/>
          <w:sz w:val="24"/>
          <w:szCs w:val="24"/>
          <w:lang w:val="en-GB"/>
        </w:rPr>
        <w:t xml:space="preserve"> (Accessed: 18 July 2026). </w:t>
      </w:r>
    </w:p>
    <w:p w14:paraId="44D545E3"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Apostolidou, E., and </w:t>
      </w:r>
      <w:proofErr w:type="spellStart"/>
      <w:r w:rsidRPr="000F7FB6">
        <w:rPr>
          <w:rFonts w:ascii="Times New Roman" w:eastAsia="Times New Roman" w:hAnsi="Times New Roman" w:cs="Times New Roman"/>
          <w:sz w:val="24"/>
          <w:szCs w:val="24"/>
          <w:lang w:val="en-GB"/>
        </w:rPr>
        <w:t>Fokaides</w:t>
      </w:r>
      <w:proofErr w:type="spellEnd"/>
      <w:r w:rsidRPr="000F7FB6">
        <w:rPr>
          <w:rFonts w:ascii="Times New Roman" w:eastAsia="Times New Roman" w:hAnsi="Times New Roman" w:cs="Times New Roman"/>
          <w:sz w:val="24"/>
          <w:szCs w:val="24"/>
          <w:lang w:val="en-GB"/>
        </w:rPr>
        <w:t xml:space="preserve">, P. A. (2023). Enhancing accessibility: a comprehensive study of current apps for enabling accessibility of disabled individuals in buildings. </w:t>
      </w:r>
      <w:r w:rsidRPr="000F7FB6">
        <w:rPr>
          <w:rFonts w:ascii="Times New Roman" w:eastAsia="Times New Roman" w:hAnsi="Times New Roman" w:cs="Times New Roman"/>
          <w:i/>
          <w:iCs/>
          <w:sz w:val="24"/>
          <w:szCs w:val="24"/>
          <w:lang w:val="en-GB"/>
        </w:rPr>
        <w:t>Buildings</w:t>
      </w:r>
      <w:r w:rsidRPr="000F7FB6">
        <w:rPr>
          <w:rFonts w:ascii="Times New Roman" w:eastAsia="Times New Roman" w:hAnsi="Times New Roman" w:cs="Times New Roman"/>
          <w:sz w:val="24"/>
          <w:szCs w:val="24"/>
          <w:lang w:val="en-GB"/>
        </w:rPr>
        <w:t xml:space="preserve">, 13(8), 2085. Available at: </w:t>
      </w:r>
      <w:hyperlink r:id="rId12">
        <w:r w:rsidRPr="000F7FB6">
          <w:rPr>
            <w:rFonts w:ascii="Times New Roman" w:eastAsia="Times New Roman" w:hAnsi="Times New Roman" w:cs="Times New Roman"/>
            <w:color w:val="1155CC"/>
            <w:sz w:val="24"/>
            <w:szCs w:val="24"/>
            <w:u w:val="single"/>
            <w:lang w:val="en-GB"/>
          </w:rPr>
          <w:t>https://www.mdpi.com/2075-5309/13/8/2085</w:t>
        </w:r>
      </w:hyperlink>
      <w:r w:rsidRPr="000F7FB6">
        <w:rPr>
          <w:rFonts w:ascii="Times New Roman" w:eastAsia="Times New Roman" w:hAnsi="Times New Roman" w:cs="Times New Roman"/>
          <w:sz w:val="24"/>
          <w:szCs w:val="24"/>
          <w:lang w:val="en-GB"/>
        </w:rPr>
        <w:t xml:space="preserve"> (Accessed: 18 July 2026). </w:t>
      </w:r>
    </w:p>
    <w:p w14:paraId="44E6E9FC"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Bai, B., Liu, X., &amp; Li, H. (2025). Federated multimodal AI for precision-equitable diabetes care. </w:t>
      </w:r>
      <w:r w:rsidRPr="000F7FB6">
        <w:rPr>
          <w:rFonts w:ascii="Times New Roman" w:eastAsia="Times New Roman" w:hAnsi="Times New Roman" w:cs="Times New Roman"/>
          <w:i/>
          <w:iCs/>
          <w:sz w:val="24"/>
          <w:szCs w:val="24"/>
          <w:lang w:val="en-GB"/>
        </w:rPr>
        <w:t>Frontiers in Digital Health,</w:t>
      </w:r>
      <w:r w:rsidRPr="000F7FB6">
        <w:rPr>
          <w:rFonts w:ascii="Times New Roman" w:eastAsia="Times New Roman" w:hAnsi="Times New Roman" w:cs="Times New Roman"/>
          <w:sz w:val="24"/>
          <w:szCs w:val="24"/>
          <w:lang w:val="en-GB"/>
        </w:rPr>
        <w:t xml:space="preserve"> 7, 1678047. Available at:  </w:t>
      </w:r>
      <w:hyperlink r:id="rId13">
        <w:r w:rsidRPr="000F7FB6">
          <w:rPr>
            <w:rFonts w:ascii="Times New Roman" w:eastAsia="Times New Roman" w:hAnsi="Times New Roman" w:cs="Times New Roman"/>
            <w:color w:val="1155CC"/>
            <w:sz w:val="24"/>
            <w:szCs w:val="24"/>
            <w:u w:val="single"/>
            <w:lang w:val="en-GB"/>
          </w:rPr>
          <w:t>https://www.frontiersin.org/journals/digital-health/articles/10.3389/fdgth.2025.1678047/pdf</w:t>
        </w:r>
      </w:hyperlink>
      <w:r w:rsidRPr="000F7FB6">
        <w:rPr>
          <w:rFonts w:ascii="Times New Roman" w:eastAsia="Times New Roman" w:hAnsi="Times New Roman" w:cs="Times New Roman"/>
          <w:sz w:val="24"/>
          <w:szCs w:val="24"/>
          <w:lang w:val="en-GB"/>
        </w:rPr>
        <w:t xml:space="preserve"> (Accessed: 18 July 2026). </w:t>
      </w:r>
    </w:p>
    <w:p w14:paraId="69AB3E30"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Brown, C. E., Richardson, K., Halil-Pizzirani, B., Atkins, L., Yücel, M., and Segrave, R. A. (2024). Key influences on university students’ physical activity: a systematic review using the Theoretical Domains Framework and the COM-B model of human behaviour. </w:t>
      </w:r>
      <w:r w:rsidRPr="000F7FB6">
        <w:rPr>
          <w:rFonts w:ascii="Times New Roman" w:eastAsia="Times New Roman" w:hAnsi="Times New Roman" w:cs="Times New Roman"/>
          <w:i/>
          <w:iCs/>
          <w:sz w:val="24"/>
          <w:szCs w:val="24"/>
          <w:lang w:val="en-GB"/>
        </w:rPr>
        <w:t>BMC Public Health,</w:t>
      </w:r>
      <w:r w:rsidRPr="000F7FB6">
        <w:rPr>
          <w:rFonts w:ascii="Times New Roman" w:eastAsia="Times New Roman" w:hAnsi="Times New Roman" w:cs="Times New Roman"/>
          <w:sz w:val="24"/>
          <w:szCs w:val="24"/>
          <w:lang w:val="en-GB"/>
        </w:rPr>
        <w:t xml:space="preserve"> 24(1), 418. Available at:  </w:t>
      </w:r>
      <w:hyperlink r:id="rId14">
        <w:r w:rsidRPr="000F7FB6">
          <w:rPr>
            <w:rFonts w:ascii="Times New Roman" w:eastAsia="Times New Roman" w:hAnsi="Times New Roman" w:cs="Times New Roman"/>
            <w:color w:val="1155CC"/>
            <w:sz w:val="24"/>
            <w:szCs w:val="24"/>
            <w:u w:val="single"/>
            <w:lang w:val="en-GB"/>
          </w:rPr>
          <w:t>https://link.springer.com/content/pdf/10.1186/s12889-023-17621-4.pdf</w:t>
        </w:r>
      </w:hyperlink>
      <w:r w:rsidRPr="000F7FB6">
        <w:rPr>
          <w:rFonts w:ascii="Times New Roman" w:eastAsia="Times New Roman" w:hAnsi="Times New Roman" w:cs="Times New Roman"/>
          <w:sz w:val="24"/>
          <w:szCs w:val="24"/>
          <w:lang w:val="en-GB"/>
        </w:rPr>
        <w:t xml:space="preserve"> (Accessed: 18 July 2026). </w:t>
      </w:r>
    </w:p>
    <w:p w14:paraId="697DA8E0"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Kalu, K., </w:t>
      </w:r>
      <w:proofErr w:type="spellStart"/>
      <w:r w:rsidRPr="000F7FB6">
        <w:rPr>
          <w:rFonts w:ascii="Times New Roman" w:eastAsia="Times New Roman" w:hAnsi="Times New Roman" w:cs="Times New Roman"/>
          <w:sz w:val="24"/>
          <w:szCs w:val="24"/>
          <w:lang w:val="en-GB"/>
        </w:rPr>
        <w:t>Ataguba</w:t>
      </w:r>
      <w:proofErr w:type="spellEnd"/>
      <w:r w:rsidRPr="000F7FB6">
        <w:rPr>
          <w:rFonts w:ascii="Times New Roman" w:eastAsia="Times New Roman" w:hAnsi="Times New Roman" w:cs="Times New Roman"/>
          <w:sz w:val="24"/>
          <w:szCs w:val="24"/>
          <w:lang w:val="en-GB"/>
        </w:rPr>
        <w:t xml:space="preserve">, G., Onifade, O., Orji, F., Giweli, N., and Orji, R. (2025). Application of artificial intelligence technologies as an intervention for promoting healthy eating and nutrition in older adults: a systematic literature review. </w:t>
      </w:r>
      <w:r w:rsidRPr="000F7FB6">
        <w:rPr>
          <w:rFonts w:ascii="Times New Roman" w:eastAsia="Times New Roman" w:hAnsi="Times New Roman" w:cs="Times New Roman"/>
          <w:i/>
          <w:iCs/>
          <w:sz w:val="24"/>
          <w:szCs w:val="24"/>
          <w:lang w:val="en-GB"/>
        </w:rPr>
        <w:t>Nutrients</w:t>
      </w:r>
      <w:r w:rsidRPr="000F7FB6">
        <w:rPr>
          <w:rFonts w:ascii="Times New Roman" w:eastAsia="Times New Roman" w:hAnsi="Times New Roman" w:cs="Times New Roman"/>
          <w:sz w:val="24"/>
          <w:szCs w:val="24"/>
          <w:lang w:val="en-GB"/>
        </w:rPr>
        <w:t xml:space="preserve">, 17(20), 3223. Available at:  </w:t>
      </w:r>
      <w:hyperlink r:id="rId15">
        <w:r w:rsidRPr="000F7FB6">
          <w:rPr>
            <w:rFonts w:ascii="Times New Roman" w:eastAsia="Times New Roman" w:hAnsi="Times New Roman" w:cs="Times New Roman"/>
            <w:color w:val="1155CC"/>
            <w:sz w:val="24"/>
            <w:szCs w:val="24"/>
            <w:u w:val="single"/>
            <w:lang w:val="en-GB"/>
          </w:rPr>
          <w:t>https://www.mdpi.com/2072-6643/17/20/3223</w:t>
        </w:r>
      </w:hyperlink>
      <w:r w:rsidRPr="000F7FB6">
        <w:rPr>
          <w:rFonts w:ascii="Times New Roman" w:eastAsia="Times New Roman" w:hAnsi="Times New Roman" w:cs="Times New Roman"/>
          <w:sz w:val="24"/>
          <w:szCs w:val="24"/>
          <w:lang w:val="en-GB"/>
        </w:rPr>
        <w:t xml:space="preserve"> (Accessed: 18 July 2026). </w:t>
      </w:r>
    </w:p>
    <w:p w14:paraId="14C499BB"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Know Diabetes, (2026). </w:t>
      </w:r>
      <w:r w:rsidRPr="000F7FB6">
        <w:rPr>
          <w:rFonts w:ascii="Times New Roman" w:eastAsia="Times New Roman" w:hAnsi="Times New Roman" w:cs="Times New Roman"/>
          <w:i/>
          <w:iCs/>
          <w:sz w:val="24"/>
          <w:szCs w:val="24"/>
          <w:lang w:val="en-GB"/>
        </w:rPr>
        <w:t>Second Nature</w:t>
      </w:r>
      <w:r w:rsidRPr="000F7FB6">
        <w:rPr>
          <w:rFonts w:ascii="Times New Roman" w:eastAsia="Times New Roman" w:hAnsi="Times New Roman" w:cs="Times New Roman"/>
          <w:sz w:val="24"/>
          <w:szCs w:val="24"/>
          <w:lang w:val="en-GB"/>
        </w:rPr>
        <w:t xml:space="preserve">. Available at: </w:t>
      </w:r>
      <w:hyperlink r:id="rId16" w:history="1">
        <w:r w:rsidRPr="000F7FB6">
          <w:rPr>
            <w:rStyle w:val="Hyperlink"/>
            <w:rFonts w:ascii="Times New Roman" w:eastAsia="Times New Roman" w:hAnsi="Times New Roman" w:cs="Times New Roman"/>
            <w:sz w:val="24"/>
            <w:szCs w:val="24"/>
            <w:lang w:val="en-GB"/>
          </w:rPr>
          <w:t>https://www.knowdiabetes.org.uk/learning-zone/find-a-programme/type-2/second-nature/</w:t>
        </w:r>
      </w:hyperlink>
      <w:r w:rsidRPr="000F7FB6">
        <w:rPr>
          <w:rFonts w:ascii="Times New Roman" w:eastAsia="Times New Roman" w:hAnsi="Times New Roman" w:cs="Times New Roman"/>
          <w:sz w:val="24"/>
          <w:szCs w:val="24"/>
          <w:lang w:val="en-GB"/>
        </w:rPr>
        <w:t xml:space="preserve"> (Accessed: 18 July 2026).</w:t>
      </w:r>
    </w:p>
    <w:p w14:paraId="554A542E"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Ngo, K., Mekhail, S., Chan, V., Li, X., Yin, A., Choi, H. Y., ... and Chen, J. (2025). The use of artificial intelligence (AI) to support dietetic practice across primary care: a scoping review of the literature. </w:t>
      </w:r>
      <w:r w:rsidRPr="000F7FB6">
        <w:rPr>
          <w:rFonts w:ascii="Times New Roman" w:eastAsia="Times New Roman" w:hAnsi="Times New Roman" w:cs="Times New Roman"/>
          <w:i/>
          <w:iCs/>
          <w:sz w:val="24"/>
          <w:szCs w:val="24"/>
          <w:lang w:val="en-GB"/>
        </w:rPr>
        <w:t>Nutrients</w:t>
      </w:r>
      <w:r w:rsidRPr="000F7FB6">
        <w:rPr>
          <w:rFonts w:ascii="Times New Roman" w:eastAsia="Times New Roman" w:hAnsi="Times New Roman" w:cs="Times New Roman"/>
          <w:sz w:val="24"/>
          <w:szCs w:val="24"/>
          <w:lang w:val="en-GB"/>
        </w:rPr>
        <w:t xml:space="preserve">, 17(22), 3515. Available at:  </w:t>
      </w:r>
      <w:hyperlink r:id="rId17">
        <w:r w:rsidRPr="000F7FB6">
          <w:rPr>
            <w:rFonts w:ascii="Times New Roman" w:eastAsia="Times New Roman" w:hAnsi="Times New Roman" w:cs="Times New Roman"/>
            <w:color w:val="1155CC"/>
            <w:sz w:val="24"/>
            <w:szCs w:val="24"/>
            <w:u w:val="single"/>
            <w:lang w:val="en-GB"/>
          </w:rPr>
          <w:t>https://www.mdpi.com/2072-6643/17/22/3515</w:t>
        </w:r>
      </w:hyperlink>
      <w:r w:rsidRPr="000F7FB6">
        <w:rPr>
          <w:rFonts w:ascii="Times New Roman" w:eastAsia="Times New Roman" w:hAnsi="Times New Roman" w:cs="Times New Roman"/>
          <w:sz w:val="24"/>
          <w:szCs w:val="24"/>
          <w:lang w:val="en-GB"/>
        </w:rPr>
        <w:t xml:space="preserve"> (Accessed: 18 July 2026). </w:t>
      </w:r>
    </w:p>
    <w:p w14:paraId="1F8C39DC"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NHS </w:t>
      </w:r>
      <w:proofErr w:type="spellStart"/>
      <w:r w:rsidRPr="000F7FB6">
        <w:rPr>
          <w:rFonts w:ascii="Times New Roman" w:eastAsia="Times New Roman" w:hAnsi="Times New Roman" w:cs="Times New Roman"/>
          <w:sz w:val="24"/>
          <w:szCs w:val="24"/>
          <w:lang w:val="en-GB"/>
        </w:rPr>
        <w:t>Engaland</w:t>
      </w:r>
      <w:proofErr w:type="spellEnd"/>
      <w:r w:rsidRPr="000F7FB6">
        <w:rPr>
          <w:rFonts w:ascii="Times New Roman" w:eastAsia="Times New Roman" w:hAnsi="Times New Roman" w:cs="Times New Roman"/>
          <w:sz w:val="24"/>
          <w:szCs w:val="24"/>
          <w:lang w:val="en-GB"/>
        </w:rPr>
        <w:t xml:space="preserve"> Digital, (2026). </w:t>
      </w:r>
      <w:proofErr w:type="spellStart"/>
      <w:r w:rsidRPr="000F7FB6">
        <w:rPr>
          <w:rFonts w:ascii="Times New Roman" w:eastAsia="Times New Roman" w:hAnsi="Times New Roman" w:cs="Times New Roman"/>
          <w:i/>
          <w:iCs/>
          <w:sz w:val="24"/>
          <w:szCs w:val="24"/>
          <w:lang w:val="en-GB"/>
        </w:rPr>
        <w:t>HEalth</w:t>
      </w:r>
      <w:proofErr w:type="spellEnd"/>
      <w:r w:rsidRPr="000F7FB6">
        <w:rPr>
          <w:rFonts w:ascii="Times New Roman" w:eastAsia="Times New Roman" w:hAnsi="Times New Roman" w:cs="Times New Roman"/>
          <w:i/>
          <w:iCs/>
          <w:sz w:val="24"/>
          <w:szCs w:val="24"/>
          <w:lang w:val="en-GB"/>
        </w:rPr>
        <w:t xml:space="preserve"> </w:t>
      </w:r>
      <w:proofErr w:type="spellStart"/>
      <w:r w:rsidRPr="000F7FB6">
        <w:rPr>
          <w:rFonts w:ascii="Times New Roman" w:eastAsia="Times New Roman" w:hAnsi="Times New Roman" w:cs="Times New Roman"/>
          <w:i/>
          <w:iCs/>
          <w:sz w:val="24"/>
          <w:szCs w:val="24"/>
          <w:lang w:val="en-GB"/>
        </w:rPr>
        <w:t>Surevy</w:t>
      </w:r>
      <w:proofErr w:type="spellEnd"/>
      <w:r w:rsidRPr="000F7FB6">
        <w:rPr>
          <w:rFonts w:ascii="Times New Roman" w:eastAsia="Times New Roman" w:hAnsi="Times New Roman" w:cs="Times New Roman"/>
          <w:i/>
          <w:iCs/>
          <w:sz w:val="24"/>
          <w:szCs w:val="24"/>
          <w:lang w:val="en-GB"/>
        </w:rPr>
        <w:t xml:space="preserve"> for </w:t>
      </w:r>
      <w:proofErr w:type="spellStart"/>
      <w:r w:rsidRPr="000F7FB6">
        <w:rPr>
          <w:rFonts w:ascii="Times New Roman" w:eastAsia="Times New Roman" w:hAnsi="Times New Roman" w:cs="Times New Roman"/>
          <w:i/>
          <w:iCs/>
          <w:sz w:val="24"/>
          <w:szCs w:val="24"/>
          <w:lang w:val="en-GB"/>
        </w:rPr>
        <w:t>Engalnd</w:t>
      </w:r>
      <w:proofErr w:type="spellEnd"/>
      <w:r w:rsidRPr="000F7FB6">
        <w:rPr>
          <w:rFonts w:ascii="Times New Roman" w:eastAsia="Times New Roman" w:hAnsi="Times New Roman" w:cs="Times New Roman"/>
          <w:i/>
          <w:iCs/>
          <w:sz w:val="24"/>
          <w:szCs w:val="24"/>
          <w:lang w:val="en-GB"/>
        </w:rPr>
        <w:t>, 2024</w:t>
      </w:r>
      <w:r w:rsidRPr="000F7FB6">
        <w:rPr>
          <w:rFonts w:ascii="Times New Roman" w:eastAsia="Times New Roman" w:hAnsi="Times New Roman" w:cs="Times New Roman"/>
          <w:sz w:val="24"/>
          <w:szCs w:val="24"/>
          <w:lang w:val="en-GB"/>
        </w:rPr>
        <w:t xml:space="preserve">. Available at:  </w:t>
      </w:r>
      <w:hyperlink r:id="rId18">
        <w:r w:rsidRPr="000F7FB6">
          <w:rPr>
            <w:rFonts w:ascii="Times New Roman" w:eastAsia="Times New Roman" w:hAnsi="Times New Roman" w:cs="Times New Roman"/>
            <w:color w:val="1155CC"/>
            <w:sz w:val="24"/>
            <w:szCs w:val="24"/>
            <w:u w:val="single"/>
            <w:lang w:val="en-GB"/>
          </w:rPr>
          <w:t>https://digital.nhs.uk/data-and-information/publications/statistical/health-survey-for-england/2024</w:t>
        </w:r>
      </w:hyperlink>
      <w:r w:rsidRPr="000F7FB6">
        <w:rPr>
          <w:rFonts w:ascii="Times New Roman" w:eastAsia="Times New Roman" w:hAnsi="Times New Roman" w:cs="Times New Roman"/>
          <w:sz w:val="24"/>
          <w:szCs w:val="24"/>
          <w:lang w:val="en-GB"/>
        </w:rPr>
        <w:t xml:space="preserve">  (Accessed: 18 July 2026). </w:t>
      </w:r>
    </w:p>
    <w:p w14:paraId="61947BE5"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lastRenderedPageBreak/>
        <w:t xml:space="preserve">NHS Fife (2025). </w:t>
      </w:r>
      <w:r w:rsidRPr="000F7FB6">
        <w:rPr>
          <w:rFonts w:ascii="Times New Roman" w:eastAsia="Times New Roman" w:hAnsi="Times New Roman" w:cs="Times New Roman"/>
          <w:i/>
          <w:iCs/>
          <w:sz w:val="24"/>
          <w:szCs w:val="24"/>
          <w:lang w:val="en-GB"/>
        </w:rPr>
        <w:t>Second Nature</w:t>
      </w:r>
      <w:r w:rsidRPr="000F7FB6">
        <w:rPr>
          <w:rFonts w:ascii="Times New Roman" w:eastAsia="Times New Roman" w:hAnsi="Times New Roman" w:cs="Times New Roman"/>
          <w:sz w:val="24"/>
          <w:szCs w:val="24"/>
          <w:lang w:val="en-GB"/>
        </w:rPr>
        <w:t xml:space="preserve">. Available at: </w:t>
      </w:r>
      <w:hyperlink r:id="rId19" w:history="1">
        <w:r w:rsidRPr="000F7FB6">
          <w:rPr>
            <w:rStyle w:val="Hyperlink"/>
            <w:rFonts w:ascii="Times New Roman" w:eastAsia="Times New Roman" w:hAnsi="Times New Roman" w:cs="Times New Roman"/>
            <w:sz w:val="24"/>
            <w:szCs w:val="24"/>
            <w:lang w:val="en-GB"/>
          </w:rPr>
          <w:t>https://www.nhsfife.org/services/all-services/nutrition-and-clinical-dietetics/weight-management-and-type-2-diabetes-prevention-service/second-nature/</w:t>
        </w:r>
      </w:hyperlink>
      <w:r w:rsidRPr="000F7FB6">
        <w:rPr>
          <w:rFonts w:ascii="Times New Roman" w:eastAsia="Times New Roman" w:hAnsi="Times New Roman" w:cs="Times New Roman"/>
          <w:sz w:val="24"/>
          <w:szCs w:val="24"/>
          <w:lang w:val="en-GB"/>
        </w:rPr>
        <w:t xml:space="preserve"> (Accessed: 18 July 2026). </w:t>
      </w:r>
    </w:p>
    <w:p w14:paraId="1861EB44"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NHS Lothian, (2026). Second Nature – Adult Weight Management and Available at:  ...</w:t>
      </w:r>
      <w:hyperlink r:id="rId20">
        <w:r w:rsidRPr="000F7FB6">
          <w:rPr>
            <w:rFonts w:ascii="Times New Roman" w:eastAsia="Times New Roman" w:hAnsi="Times New Roman" w:cs="Times New Roman"/>
            <w:color w:val="1155CC"/>
            <w:sz w:val="24"/>
            <w:szCs w:val="24"/>
            <w:u w:val="single"/>
            <w:lang w:val="en-GB"/>
          </w:rPr>
          <w:t>https://services.nhslothian.scot/awmt2d/second-nature/</w:t>
        </w:r>
      </w:hyperlink>
      <w:r w:rsidRPr="000F7FB6">
        <w:rPr>
          <w:rFonts w:ascii="Times New Roman" w:eastAsia="Times New Roman" w:hAnsi="Times New Roman" w:cs="Times New Roman"/>
          <w:sz w:val="24"/>
          <w:szCs w:val="24"/>
          <w:lang w:val="en-GB"/>
        </w:rPr>
        <w:t xml:space="preserve"> (Accessed: 18 July 2026). </w:t>
      </w:r>
    </w:p>
    <w:p w14:paraId="7F8B58D4"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Second Nature (2026).</w:t>
      </w:r>
      <w:r w:rsidRPr="000F7FB6">
        <w:rPr>
          <w:rFonts w:ascii="Times New Roman" w:eastAsia="Times New Roman" w:hAnsi="Times New Roman" w:cs="Times New Roman"/>
          <w:i/>
          <w:iCs/>
          <w:sz w:val="24"/>
          <w:szCs w:val="24"/>
          <w:lang w:val="en-GB"/>
        </w:rPr>
        <w:t xml:space="preserve"> A whole-person approach to health not just weight loss</w:t>
      </w:r>
      <w:r w:rsidRPr="000F7FB6">
        <w:rPr>
          <w:rFonts w:ascii="Times New Roman" w:eastAsia="Times New Roman" w:hAnsi="Times New Roman" w:cs="Times New Roman"/>
          <w:sz w:val="24"/>
          <w:szCs w:val="24"/>
          <w:lang w:val="en-GB"/>
        </w:rPr>
        <w:t xml:space="preserve">. Available at:  </w:t>
      </w:r>
      <w:hyperlink r:id="rId21">
        <w:r w:rsidRPr="000F7FB6">
          <w:rPr>
            <w:rFonts w:ascii="Times New Roman" w:eastAsia="Times New Roman" w:hAnsi="Times New Roman" w:cs="Times New Roman"/>
            <w:color w:val="1155CC"/>
            <w:sz w:val="24"/>
            <w:szCs w:val="24"/>
            <w:u w:val="single"/>
            <w:lang w:val="en-GB"/>
          </w:rPr>
          <w:t>https://www.secondnature.io/?srsltid=AfmBOoo9FBFwVL7NZzB1kA1YUF4pDHRCi1WdZYF63l_6CwVBSJGpdWVc</w:t>
        </w:r>
      </w:hyperlink>
      <w:r w:rsidRPr="000F7FB6">
        <w:rPr>
          <w:rFonts w:ascii="Times New Roman" w:eastAsia="Times New Roman" w:hAnsi="Times New Roman" w:cs="Times New Roman"/>
          <w:sz w:val="24"/>
          <w:szCs w:val="24"/>
          <w:lang w:val="en-GB"/>
        </w:rPr>
        <w:t xml:space="preserve"> (Accessed: 18 July 2026). </w:t>
      </w:r>
    </w:p>
    <w:p w14:paraId="1FDBC803"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Second Nature, (2023).</w:t>
      </w:r>
      <w:r w:rsidRPr="000F7FB6">
        <w:rPr>
          <w:rFonts w:ascii="Times New Roman" w:eastAsia="Times New Roman" w:hAnsi="Times New Roman" w:cs="Times New Roman"/>
          <w:i/>
          <w:iCs/>
          <w:sz w:val="24"/>
          <w:szCs w:val="24"/>
          <w:lang w:val="en-GB"/>
        </w:rPr>
        <w:t xml:space="preserve"> Second Nature launches new AI health coaching tool</w:t>
      </w:r>
      <w:r w:rsidRPr="000F7FB6">
        <w:rPr>
          <w:rFonts w:ascii="Times New Roman" w:eastAsia="Times New Roman" w:hAnsi="Times New Roman" w:cs="Times New Roman"/>
          <w:sz w:val="24"/>
          <w:szCs w:val="24"/>
          <w:lang w:val="en-GB"/>
        </w:rPr>
        <w:t xml:space="preserve">. Available at:  </w:t>
      </w:r>
      <w:hyperlink r:id="rId22">
        <w:r w:rsidRPr="000F7FB6">
          <w:rPr>
            <w:rFonts w:ascii="Times New Roman" w:eastAsia="Times New Roman" w:hAnsi="Times New Roman" w:cs="Times New Roman"/>
            <w:color w:val="1155CC"/>
            <w:sz w:val="24"/>
            <w:szCs w:val="24"/>
            <w:u w:val="single"/>
            <w:lang w:val="en-GB"/>
          </w:rPr>
          <w:t>https://www.secondnature.io/blog/coachgpt-ai-health-coach?srsltid=AfmBOorq35Bkt5oB2WlkGe7XBWZ6Xbwx2mxCcUemheIWC4GCsw0ugiKv</w:t>
        </w:r>
      </w:hyperlink>
      <w:r w:rsidRPr="000F7FB6">
        <w:rPr>
          <w:rFonts w:ascii="Times New Roman" w:eastAsia="Times New Roman" w:hAnsi="Times New Roman" w:cs="Times New Roman"/>
          <w:sz w:val="24"/>
          <w:szCs w:val="24"/>
          <w:lang w:val="en-GB"/>
        </w:rPr>
        <w:t xml:space="preserve"> (Accessed: 18 July 2026). </w:t>
      </w:r>
    </w:p>
    <w:p w14:paraId="4D94CC78"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p>
    <w:p w14:paraId="6074E5F8" w14:textId="77777777" w:rsidR="00DA1504" w:rsidRPr="000F7FB6" w:rsidRDefault="000F7FB6" w:rsidP="000F7FB6">
      <w:pPr>
        <w:spacing w:line="360" w:lineRule="auto"/>
        <w:jc w:val="both"/>
        <w:rPr>
          <w:rFonts w:ascii="Times New Roman" w:eastAsia="Times New Roman" w:hAnsi="Times New Roman" w:cs="Times New Roman"/>
          <w:b/>
          <w:bCs/>
          <w:sz w:val="24"/>
          <w:szCs w:val="24"/>
          <w:lang w:val="en-GB"/>
        </w:rPr>
      </w:pPr>
      <w:r w:rsidRPr="000F7FB6">
        <w:rPr>
          <w:rFonts w:ascii="Times New Roman" w:hAnsi="Times New Roman" w:cs="Times New Roman"/>
          <w:sz w:val="24"/>
          <w:szCs w:val="24"/>
          <w:lang w:val="en-GB"/>
        </w:rPr>
        <w:br w:type="page"/>
      </w:r>
      <w:r w:rsidRPr="000F7FB6">
        <w:rPr>
          <w:rFonts w:ascii="Times New Roman" w:hAnsi="Times New Roman" w:cs="Times New Roman"/>
          <w:b/>
          <w:sz w:val="24"/>
          <w:szCs w:val="24"/>
          <w:lang w:val="en-GB"/>
        </w:rPr>
        <w:lastRenderedPageBreak/>
        <w:t xml:space="preserve">Blog 2: Designing SmartWeight AI: An intelligent Digital Health Promotion Intervention for Obesity Management in the UK. </w:t>
      </w:r>
    </w:p>
    <w:p w14:paraId="7FA734C8" w14:textId="77777777" w:rsidR="00DA1504" w:rsidRPr="00706F37" w:rsidRDefault="000F7FB6" w:rsidP="00706F37">
      <w:pPr>
        <w:pStyle w:val="Heading2"/>
        <w:spacing w:line="360" w:lineRule="auto"/>
        <w:rPr>
          <w:rFonts w:cs="Times New Roman"/>
          <w:szCs w:val="24"/>
          <w:lang w:val="en-GB"/>
        </w:rPr>
      </w:pPr>
      <w:bookmarkStart w:id="7" w:name="_Toc235622406"/>
      <w:r w:rsidRPr="000F7FB6">
        <w:rPr>
          <w:rFonts w:cs="Times New Roman"/>
          <w:szCs w:val="24"/>
          <w:lang w:val="en-GB"/>
        </w:rPr>
        <w:t>Addressing Obesity within the UK</w:t>
      </w:r>
      <w:bookmarkEnd w:id="7"/>
    </w:p>
    <w:p w14:paraId="4CA0C6C1" w14:textId="77777777" w:rsidR="00DA1504"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Nowadays, within the UK, obesity has become a rapidly growing public health priority, as it is associated with reduced quality of life, premature mortality and increasing demand for health and social care services (</w:t>
      </w:r>
      <w:r w:rsidR="0019421F" w:rsidRPr="000F7FB6">
        <w:rPr>
          <w:rFonts w:ascii="Times New Roman" w:eastAsia="Times New Roman" w:hAnsi="Times New Roman" w:cs="Times New Roman"/>
          <w:sz w:val="24"/>
          <w:szCs w:val="24"/>
          <w:lang w:val="en-GB"/>
        </w:rPr>
        <w:t>Roy-Highley, 2023</w:t>
      </w:r>
      <w:r w:rsidRPr="000F7FB6">
        <w:rPr>
          <w:rFonts w:ascii="Times New Roman" w:eastAsia="Times New Roman" w:hAnsi="Times New Roman" w:cs="Times New Roman"/>
          <w:sz w:val="24"/>
          <w:szCs w:val="24"/>
          <w:lang w:val="en-GB"/>
        </w:rPr>
        <w:t xml:space="preserve">). </w:t>
      </w:r>
    </w:p>
    <w:p w14:paraId="4EF5BBBF" w14:textId="77777777" w:rsidR="00DA1504"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eastAsia="Times New Roman" w:hAnsi="Times New Roman" w:cs="Times New Roman"/>
          <w:noProof/>
          <w:sz w:val="24"/>
          <w:szCs w:val="24"/>
          <w:lang w:val="en-GB" w:eastAsia="en-GB"/>
        </w:rPr>
        <w:drawing>
          <wp:inline distT="114300" distB="114300" distL="114300" distR="114300" wp14:anchorId="49AF1E9D" wp14:editId="5E36588E">
            <wp:extent cx="4319588" cy="2853859"/>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23"/>
                    <a:srcRect b="17043"/>
                    <a:stretch>
                      <a:fillRect/>
                    </a:stretch>
                  </pic:blipFill>
                  <pic:spPr>
                    <a:xfrm>
                      <a:off x="0" y="0"/>
                      <a:ext cx="4319588" cy="2853859"/>
                    </a:xfrm>
                    <a:prstGeom prst="rect">
                      <a:avLst/>
                    </a:prstGeom>
                    <a:ln w="25400">
                      <a:solidFill>
                        <a:srgbClr val="000000"/>
                      </a:solidFill>
                      <a:prstDash val="solid"/>
                    </a:ln>
                  </pic:spPr>
                </pic:pic>
              </a:graphicData>
            </a:graphic>
          </wp:inline>
        </w:drawing>
      </w:r>
    </w:p>
    <w:p w14:paraId="44305BDD" w14:textId="77777777" w:rsidR="00DA1504"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(Source: Bashir, 2026)</w:t>
      </w:r>
    </w:p>
    <w:p w14:paraId="0E410016" w14:textId="77777777" w:rsidR="00DA1504"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According to the reports, around 30% of UK adults are living with obesity, while almost 36</w:t>
      </w:r>
      <w:r w:rsidR="00057EFF" w:rsidRPr="000F7FB6">
        <w:rPr>
          <w:rFonts w:ascii="Times New Roman" w:eastAsia="Times New Roman" w:hAnsi="Times New Roman" w:cs="Times New Roman"/>
          <w:sz w:val="24"/>
          <w:szCs w:val="24"/>
          <w:lang w:val="en-GB"/>
        </w:rPr>
        <w:t>% are</w:t>
      </w:r>
      <w:r w:rsidRPr="000F7FB6">
        <w:rPr>
          <w:rFonts w:ascii="Times New Roman" w:eastAsia="Times New Roman" w:hAnsi="Times New Roman" w:cs="Times New Roman"/>
          <w:sz w:val="24"/>
          <w:szCs w:val="24"/>
          <w:lang w:val="en-GB"/>
        </w:rPr>
        <w:t xml:space="preserve"> overweight or obese, making the UK one of the most affected countries in Europe (</w:t>
      </w:r>
      <w:proofErr w:type="spellStart"/>
      <w:r w:rsidRPr="000F7FB6">
        <w:rPr>
          <w:rFonts w:ascii="Times New Roman" w:eastAsia="Times New Roman" w:hAnsi="Times New Roman" w:cs="Times New Roman"/>
          <w:sz w:val="24"/>
          <w:szCs w:val="24"/>
          <w:lang w:val="en-GB"/>
        </w:rPr>
        <w:t>Stiebahl</w:t>
      </w:r>
      <w:proofErr w:type="spellEnd"/>
      <w:r w:rsidRPr="000F7FB6">
        <w:rPr>
          <w:rFonts w:ascii="Times New Roman" w:eastAsia="Times New Roman" w:hAnsi="Times New Roman" w:cs="Times New Roman"/>
          <w:sz w:val="24"/>
          <w:szCs w:val="24"/>
          <w:lang w:val="en-GB"/>
        </w:rPr>
        <w:t xml:space="preserve">, 2026). Additionally, the GOV.UK (2026) has estimated that obesity has imposed an annual economic burden of up to £107 costs/year, including £19.2 billion in NHS healthcare costs. These growing health and financial pressures have demonstrated that conventional weight management approaches are insufficient; therefore, there is a significant requirement for innovative AI-enabled digital interventions that support long-term behaviour change and healthier lifestyle choices. </w:t>
      </w:r>
    </w:p>
    <w:p w14:paraId="6EACF473" w14:textId="77777777" w:rsidR="00DA1504" w:rsidRPr="000F7FB6" w:rsidRDefault="000F7FB6" w:rsidP="000F7FB6">
      <w:pPr>
        <w:pStyle w:val="Heading2"/>
        <w:spacing w:line="360" w:lineRule="auto"/>
        <w:rPr>
          <w:rFonts w:cs="Times New Roman"/>
          <w:szCs w:val="24"/>
          <w:lang w:val="en-GB"/>
        </w:rPr>
      </w:pPr>
      <w:bookmarkStart w:id="8" w:name="_Toc235622407"/>
      <w:r w:rsidRPr="000F7FB6">
        <w:rPr>
          <w:rFonts w:cs="Times New Roman"/>
          <w:szCs w:val="24"/>
          <w:lang w:val="en-GB"/>
        </w:rPr>
        <w:lastRenderedPageBreak/>
        <w:t>Description of a SmartWeight AI</w:t>
      </w:r>
      <w:bookmarkEnd w:id="8"/>
    </w:p>
    <w:p w14:paraId="7C2AE346" w14:textId="77777777" w:rsidR="00DA1504" w:rsidRPr="000F7FB6" w:rsidRDefault="000F7FB6" w:rsidP="000F7FB6">
      <w:pPr>
        <w:spacing w:line="360" w:lineRule="auto"/>
        <w:jc w:val="center"/>
        <w:rPr>
          <w:rFonts w:ascii="Times New Roman" w:eastAsia="Times New Roman" w:hAnsi="Times New Roman" w:cs="Times New Roman"/>
          <w:b/>
          <w:bCs/>
          <w:i/>
          <w:iCs/>
          <w:sz w:val="24"/>
          <w:szCs w:val="24"/>
          <w:lang w:val="en-GB"/>
        </w:rPr>
      </w:pPr>
      <w:r w:rsidRPr="000F7FB6">
        <w:rPr>
          <w:rFonts w:ascii="Times New Roman" w:eastAsia="Times New Roman" w:hAnsi="Times New Roman" w:cs="Times New Roman"/>
          <w:b/>
          <w:bCs/>
          <w:noProof/>
          <w:sz w:val="24"/>
          <w:szCs w:val="24"/>
          <w:lang w:val="en-GB" w:eastAsia="en-GB"/>
        </w:rPr>
        <w:drawing>
          <wp:inline distT="114300" distB="114300" distL="114300" distR="114300" wp14:anchorId="65F03286" wp14:editId="4ACF30F2">
            <wp:extent cx="2366963" cy="2752725"/>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24"/>
                    <a:srcRect r="4054"/>
                    <a:stretch>
                      <a:fillRect/>
                    </a:stretch>
                  </pic:blipFill>
                  <pic:spPr>
                    <a:xfrm>
                      <a:off x="0" y="0"/>
                      <a:ext cx="2366963" cy="2752725"/>
                    </a:xfrm>
                    <a:prstGeom prst="rect">
                      <a:avLst/>
                    </a:prstGeom>
                    <a:ln w="25400">
                      <a:solidFill>
                        <a:srgbClr val="000000"/>
                      </a:solidFill>
                      <a:prstDash val="solid"/>
                    </a:ln>
                  </pic:spPr>
                </pic:pic>
              </a:graphicData>
            </a:graphic>
          </wp:inline>
        </w:drawing>
      </w:r>
      <w:r w:rsidRPr="000F7FB6">
        <w:rPr>
          <w:rFonts w:ascii="Times New Roman" w:eastAsia="Times New Roman" w:hAnsi="Times New Roman" w:cs="Times New Roman"/>
          <w:b/>
          <w:bCs/>
          <w:i/>
          <w:iCs/>
          <w:sz w:val="24"/>
          <w:szCs w:val="24"/>
          <w:lang w:val="en-GB"/>
        </w:rPr>
        <w:t xml:space="preserve"> </w:t>
      </w:r>
    </w:p>
    <w:p w14:paraId="145DEC3E" w14:textId="77777777" w:rsidR="00DA1504" w:rsidRPr="000F7FB6" w:rsidRDefault="000F7FB6" w:rsidP="000F7FB6">
      <w:pPr>
        <w:numPr>
          <w:ilvl w:val="0"/>
          <w:numId w:val="4"/>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SmartWeight is an AI-powered digital wearable device, specifically designed for supporting adults who are living with overweight and obesity within the UK. </w:t>
      </w:r>
    </w:p>
    <w:p w14:paraId="723CCB15" w14:textId="77777777" w:rsidR="00DA1504" w:rsidRPr="000F7FB6" w:rsidRDefault="000F7FB6" w:rsidP="000F7FB6">
      <w:pPr>
        <w:numPr>
          <w:ilvl w:val="0"/>
          <w:numId w:val="4"/>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Additionally, it includes an AI virtual health coach, real-time physical activity and sleep tracking, barcode-based food logging, customised meal planning and nutrition analysis.</w:t>
      </w:r>
    </w:p>
    <w:p w14:paraId="2147C630" w14:textId="77777777" w:rsidR="00DA1504" w:rsidRPr="000F7FB6" w:rsidRDefault="000F7FB6" w:rsidP="000F7FB6">
      <w:pPr>
        <w:numPr>
          <w:ilvl w:val="0"/>
          <w:numId w:val="4"/>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The device also generates weekly progress reports and adaptive recommendations based on the users’ lifestyle and weight-loss goals, and ultimately improves long-term obesity management. </w:t>
      </w:r>
    </w:p>
    <w:p w14:paraId="598AE618" w14:textId="77777777" w:rsidR="00DA1504" w:rsidRPr="000F7FB6" w:rsidRDefault="000F7FB6" w:rsidP="000F7FB6">
      <w:pPr>
        <w:pStyle w:val="Heading2"/>
        <w:spacing w:line="360" w:lineRule="auto"/>
        <w:rPr>
          <w:rFonts w:cs="Times New Roman"/>
          <w:szCs w:val="24"/>
          <w:lang w:val="en-GB"/>
        </w:rPr>
      </w:pPr>
      <w:bookmarkStart w:id="9" w:name="_Toc235622408"/>
      <w:r w:rsidRPr="000F7FB6">
        <w:rPr>
          <w:rFonts w:cs="Times New Roman"/>
          <w:szCs w:val="24"/>
          <w:lang w:val="en-GB"/>
        </w:rPr>
        <w:t>How SmartWeight AI will be used in health promotion and address obesity</w:t>
      </w:r>
      <w:bookmarkEnd w:id="9"/>
    </w:p>
    <w:p w14:paraId="40AA0B93" w14:textId="77777777" w:rsidR="00DA1504"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SmartWeight AI will promote health by offering customised dietary advice, recommendations for physical activity and real-time feedback, based on the users' daily activities. In addition, the platform will continuously analyse lifestyle data of obese patients for encouraging healthier eating, regular exercise and sustained weight management through personalised goals and AI-driven reminders. </w:t>
      </w:r>
    </w:p>
    <w:p w14:paraId="568ACC9C" w14:textId="77777777" w:rsidR="00DA1504"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eastAsia="Times New Roman" w:hAnsi="Times New Roman" w:cs="Times New Roman"/>
          <w:noProof/>
          <w:sz w:val="24"/>
          <w:szCs w:val="24"/>
          <w:lang w:val="en-GB" w:eastAsia="en-GB"/>
        </w:rPr>
        <w:lastRenderedPageBreak/>
        <w:drawing>
          <wp:inline distT="114300" distB="114300" distL="114300" distR="114300" wp14:anchorId="09958DD5" wp14:editId="496ED6A8">
            <wp:extent cx="4491038" cy="2252716"/>
            <wp:effectExtent l="25400" t="25400" r="25400" b="2540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25"/>
                    <a:stretch>
                      <a:fillRect/>
                    </a:stretch>
                  </pic:blipFill>
                  <pic:spPr>
                    <a:xfrm>
                      <a:off x="0" y="0"/>
                      <a:ext cx="4491038" cy="2252716"/>
                    </a:xfrm>
                    <a:prstGeom prst="rect">
                      <a:avLst/>
                    </a:prstGeom>
                    <a:ln w="25400">
                      <a:solidFill>
                        <a:srgbClr val="000000"/>
                      </a:solidFill>
                      <a:prstDash val="solid"/>
                    </a:ln>
                  </pic:spPr>
                </pic:pic>
              </a:graphicData>
            </a:graphic>
          </wp:inline>
        </w:drawing>
      </w:r>
    </w:p>
    <w:p w14:paraId="25D85E15" w14:textId="77777777" w:rsidR="00DA1504" w:rsidRPr="000F7FB6" w:rsidRDefault="000F7FB6" w:rsidP="000F7FB6">
      <w:pPr>
        <w:spacing w:line="360" w:lineRule="auto"/>
        <w:jc w:val="center"/>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(Source: Yari et al., 2023)</w:t>
      </w:r>
    </w:p>
    <w:p w14:paraId="789E0432" w14:textId="77777777" w:rsidR="00DA1504" w:rsidRPr="000F7FB6" w:rsidRDefault="000F7FB6"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This intervention significantly aligns with </w:t>
      </w:r>
      <w:r w:rsidRPr="000F7FB6">
        <w:rPr>
          <w:rFonts w:ascii="Times New Roman" w:eastAsia="Times New Roman" w:hAnsi="Times New Roman" w:cs="Times New Roman"/>
          <w:b/>
          <w:bCs/>
          <w:sz w:val="24"/>
          <w:szCs w:val="24"/>
          <w:lang w:val="en-GB"/>
        </w:rPr>
        <w:t>Social Cognitive Theory</w:t>
      </w:r>
      <w:r w:rsidRPr="000F7FB6">
        <w:rPr>
          <w:rFonts w:ascii="Times New Roman" w:eastAsia="Times New Roman" w:hAnsi="Times New Roman" w:cs="Times New Roman"/>
          <w:sz w:val="24"/>
          <w:szCs w:val="24"/>
          <w:lang w:val="en-GB"/>
        </w:rPr>
        <w:t xml:space="preserve">, </w:t>
      </w:r>
      <w:r w:rsidR="00057EFF" w:rsidRPr="000F7FB6">
        <w:rPr>
          <w:rFonts w:ascii="Times New Roman" w:eastAsia="Times New Roman" w:hAnsi="Times New Roman" w:cs="Times New Roman"/>
          <w:sz w:val="24"/>
          <w:szCs w:val="24"/>
          <w:lang w:val="en-GB"/>
        </w:rPr>
        <w:t>suggesting</w:t>
      </w:r>
      <w:r w:rsidRPr="000F7FB6">
        <w:rPr>
          <w:rFonts w:ascii="Times New Roman" w:eastAsia="Times New Roman" w:hAnsi="Times New Roman" w:cs="Times New Roman"/>
          <w:sz w:val="24"/>
          <w:szCs w:val="24"/>
          <w:lang w:val="en-GB"/>
        </w:rPr>
        <w:t xml:space="preserve"> that behaviour change is mainly impacted by self-efficacy</w:t>
      </w:r>
      <w:r w:rsidR="00057EFF" w:rsidRPr="000F7FB6">
        <w:rPr>
          <w:rFonts w:ascii="Times New Roman" w:eastAsia="Times New Roman" w:hAnsi="Times New Roman" w:cs="Times New Roman"/>
          <w:sz w:val="24"/>
          <w:szCs w:val="24"/>
          <w:lang w:val="en-GB"/>
        </w:rPr>
        <w:t xml:space="preserve"> and</w:t>
      </w:r>
      <w:r w:rsidRPr="000F7FB6">
        <w:rPr>
          <w:rFonts w:ascii="Times New Roman" w:eastAsia="Times New Roman" w:hAnsi="Times New Roman" w:cs="Times New Roman"/>
          <w:sz w:val="24"/>
          <w:szCs w:val="24"/>
          <w:lang w:val="en-GB"/>
        </w:rPr>
        <w:t xml:space="preserve"> continuous feedback (Chou et al., 2024). Thus, by strengthening users' confidence in adopting healthier habits, SmartWeight AI can support long-term obesity management. </w:t>
      </w:r>
    </w:p>
    <w:p w14:paraId="6113F7AF" w14:textId="77777777" w:rsidR="00DA1504" w:rsidRPr="000F7FB6" w:rsidRDefault="000F7FB6" w:rsidP="000F7FB6">
      <w:pPr>
        <w:pStyle w:val="Heading2"/>
        <w:spacing w:line="360" w:lineRule="auto"/>
        <w:rPr>
          <w:rFonts w:cs="Times New Roman"/>
          <w:szCs w:val="24"/>
          <w:lang w:val="en-GB"/>
        </w:rPr>
      </w:pPr>
      <w:bookmarkStart w:id="10" w:name="_Toc235622409"/>
      <w:r w:rsidRPr="000F7FB6">
        <w:rPr>
          <w:rFonts w:cs="Times New Roman"/>
          <w:szCs w:val="24"/>
          <w:lang w:val="en-GB"/>
        </w:rPr>
        <w:t>The impact of SmartWeight AI in health promotion</w:t>
      </w:r>
      <w:bookmarkEnd w:id="10"/>
    </w:p>
    <w:p w14:paraId="5611E8C9" w14:textId="77777777" w:rsidR="00DA1504" w:rsidRPr="000F7FB6" w:rsidRDefault="000F7FB6" w:rsidP="000F7FB6">
      <w:pPr>
        <w:spacing w:line="360" w:lineRule="auto"/>
        <w:jc w:val="both"/>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 xml:space="preserve">Advantage </w:t>
      </w:r>
    </w:p>
    <w:p w14:paraId="081C5CA9" w14:textId="77777777" w:rsidR="00DA1504" w:rsidRPr="000F7FB6" w:rsidRDefault="000F7FB6" w:rsidP="000F7FB6">
      <w:pPr>
        <w:numPr>
          <w:ilvl w:val="0"/>
          <w:numId w:val="8"/>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SmartWeight AI will provide customised recommendations on diet, physical activity and weight management by allowing obesity patients for adopting healthier behaviours (Teke et al., 2025). </w:t>
      </w:r>
    </w:p>
    <w:p w14:paraId="431B799D" w14:textId="77777777" w:rsidR="00DA1504" w:rsidRPr="000F7FB6" w:rsidRDefault="000F7FB6" w:rsidP="000F7FB6">
      <w:pPr>
        <w:numPr>
          <w:ilvl w:val="0"/>
          <w:numId w:val="8"/>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The wearable device will utilise predictive AI analytics for monitoring lifestyle behaviours and detecting obesity-related health risks early, for supporting long-term health promotion (</w:t>
      </w:r>
      <w:r w:rsidR="0019421F" w:rsidRPr="000F7FB6">
        <w:rPr>
          <w:rFonts w:ascii="Times New Roman" w:eastAsia="Times New Roman" w:hAnsi="Times New Roman" w:cs="Times New Roman"/>
          <w:sz w:val="24"/>
          <w:szCs w:val="24"/>
          <w:lang w:val="en-GB"/>
        </w:rPr>
        <w:t>Huang et al., 2025</w:t>
      </w:r>
      <w:r w:rsidRPr="000F7FB6">
        <w:rPr>
          <w:rFonts w:ascii="Times New Roman" w:eastAsia="Times New Roman" w:hAnsi="Times New Roman" w:cs="Times New Roman"/>
          <w:sz w:val="24"/>
          <w:szCs w:val="24"/>
          <w:lang w:val="en-GB"/>
        </w:rPr>
        <w:t xml:space="preserve">). </w:t>
      </w:r>
    </w:p>
    <w:p w14:paraId="10155B0C" w14:textId="77777777" w:rsidR="00DA1504" w:rsidRPr="000F7FB6" w:rsidRDefault="000F7FB6" w:rsidP="00706F37">
      <w:pPr>
        <w:spacing w:line="360" w:lineRule="auto"/>
        <w:rPr>
          <w:rFonts w:ascii="Times New Roman" w:eastAsia="Times New Roman" w:hAnsi="Times New Roman" w:cs="Times New Roman"/>
          <w:b/>
          <w:bCs/>
          <w:sz w:val="24"/>
          <w:szCs w:val="24"/>
          <w:lang w:val="en-GB"/>
        </w:rPr>
      </w:pPr>
      <w:r w:rsidRPr="000F7FB6">
        <w:rPr>
          <w:rFonts w:ascii="Times New Roman" w:eastAsia="Times New Roman" w:hAnsi="Times New Roman" w:cs="Times New Roman"/>
          <w:b/>
          <w:bCs/>
          <w:sz w:val="24"/>
          <w:szCs w:val="24"/>
          <w:lang w:val="en-GB"/>
        </w:rPr>
        <w:t xml:space="preserve">Disadvantage </w:t>
      </w:r>
    </w:p>
    <w:p w14:paraId="1E529B20" w14:textId="77777777" w:rsidR="00DA1504" w:rsidRPr="000F7FB6" w:rsidRDefault="000F7FB6" w:rsidP="000F7FB6">
      <w:pPr>
        <w:numPr>
          <w:ilvl w:val="0"/>
          <w:numId w:val="1"/>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The device can raise data privacy and cybersecurity concerns, as it will collect and store sensitive personal health information (Shojaei et al., 2024).</w:t>
      </w:r>
    </w:p>
    <w:p w14:paraId="6215E434" w14:textId="77777777" w:rsidR="00DA1504" w:rsidRPr="000F7FB6" w:rsidRDefault="000F7FB6" w:rsidP="000F7FB6">
      <w:pPr>
        <w:numPr>
          <w:ilvl w:val="0"/>
          <w:numId w:val="1"/>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Also, the device’s long-term user engagement may decline due to reduced adherence to health behaviours and limited sustained weight management outcomes (Eaton et al., 2024). </w:t>
      </w:r>
    </w:p>
    <w:p w14:paraId="7CE086F6" w14:textId="77777777" w:rsidR="00DA1504" w:rsidRPr="000F7FB6" w:rsidRDefault="000F7FB6" w:rsidP="000F7FB6">
      <w:pPr>
        <w:pStyle w:val="Heading2"/>
        <w:spacing w:line="360" w:lineRule="auto"/>
        <w:rPr>
          <w:rFonts w:cs="Times New Roman"/>
          <w:szCs w:val="24"/>
          <w:lang w:val="en-GB"/>
        </w:rPr>
      </w:pPr>
      <w:bookmarkStart w:id="11" w:name="_Toc235622410"/>
      <w:r w:rsidRPr="000F7FB6">
        <w:rPr>
          <w:rFonts w:cs="Times New Roman"/>
          <w:szCs w:val="24"/>
          <w:lang w:val="en-GB"/>
        </w:rPr>
        <w:lastRenderedPageBreak/>
        <w:t>Mitigation Strategy</w:t>
      </w:r>
      <w:bookmarkEnd w:id="11"/>
      <w:r w:rsidRPr="000F7FB6">
        <w:rPr>
          <w:rFonts w:cs="Times New Roman"/>
          <w:szCs w:val="24"/>
          <w:lang w:val="en-GB"/>
        </w:rPr>
        <w:t xml:space="preserve"> </w:t>
      </w:r>
    </w:p>
    <w:p w14:paraId="4CA69708" w14:textId="77777777" w:rsidR="00DA1504" w:rsidRPr="000F7FB6" w:rsidRDefault="000F7FB6" w:rsidP="000F7FB6">
      <w:pPr>
        <w:numPr>
          <w:ilvl w:val="0"/>
          <w:numId w:val="6"/>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By implementing robust encryption and by complying with GDPR, users’ personal health data can be protected (Vanin et al., 2022). </w:t>
      </w:r>
    </w:p>
    <w:p w14:paraId="2DFCFDED" w14:textId="77777777" w:rsidR="00DA1504" w:rsidRPr="000F7FB6" w:rsidRDefault="000F7FB6" w:rsidP="000F7FB6">
      <w:pPr>
        <w:numPr>
          <w:ilvl w:val="0"/>
          <w:numId w:val="6"/>
        </w:num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Through the utilisation of personalised reminders, gamification and regular AI coaching, long-term user engagement and motivation can be maintained (Costa et al., 2024). </w:t>
      </w:r>
    </w:p>
    <w:p w14:paraId="5DA635C7" w14:textId="77777777" w:rsidR="00DA1504" w:rsidRPr="000F7FB6" w:rsidRDefault="000F7FB6" w:rsidP="000F7FB6">
      <w:pPr>
        <w:spacing w:line="360" w:lineRule="auto"/>
        <w:jc w:val="both"/>
        <w:rPr>
          <w:rFonts w:ascii="Times New Roman" w:eastAsia="Times New Roman" w:hAnsi="Times New Roman" w:cs="Times New Roman"/>
          <w:b/>
          <w:bCs/>
          <w:sz w:val="24"/>
          <w:szCs w:val="24"/>
          <w:lang w:val="en-GB"/>
        </w:rPr>
      </w:pPr>
      <w:r w:rsidRPr="000F7FB6">
        <w:rPr>
          <w:rFonts w:ascii="Times New Roman" w:hAnsi="Times New Roman" w:cs="Times New Roman"/>
          <w:sz w:val="24"/>
          <w:szCs w:val="24"/>
          <w:lang w:val="en-GB"/>
        </w:rPr>
        <w:br w:type="page"/>
      </w:r>
    </w:p>
    <w:p w14:paraId="4C69F479" w14:textId="77777777" w:rsidR="00DA1504" w:rsidRPr="000F7FB6" w:rsidRDefault="000F7FB6" w:rsidP="000F7FB6">
      <w:pPr>
        <w:pStyle w:val="Heading1"/>
        <w:spacing w:line="360" w:lineRule="auto"/>
        <w:rPr>
          <w:rFonts w:cs="Times New Roman"/>
          <w:szCs w:val="24"/>
          <w:lang w:val="en-GB"/>
        </w:rPr>
      </w:pPr>
      <w:bookmarkStart w:id="12" w:name="_Toc235622411"/>
      <w:r w:rsidRPr="000F7FB6">
        <w:rPr>
          <w:rFonts w:cs="Times New Roman"/>
          <w:szCs w:val="24"/>
          <w:lang w:val="en-GB"/>
        </w:rPr>
        <w:lastRenderedPageBreak/>
        <w:t>References</w:t>
      </w:r>
      <w:bookmarkEnd w:id="12"/>
    </w:p>
    <w:p w14:paraId="17D4B65A"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Bashir, A. (2026). </w:t>
      </w:r>
      <w:r w:rsidRPr="000F7FB6">
        <w:rPr>
          <w:rFonts w:ascii="Times New Roman" w:eastAsia="Times New Roman" w:hAnsi="Times New Roman" w:cs="Times New Roman"/>
          <w:i/>
          <w:iCs/>
          <w:sz w:val="24"/>
          <w:szCs w:val="24"/>
          <w:lang w:val="en-GB"/>
        </w:rPr>
        <w:t>Obesity Statistics Report 2025</w:t>
      </w:r>
      <w:r w:rsidRPr="000F7FB6">
        <w:rPr>
          <w:rFonts w:ascii="Times New Roman" w:eastAsia="Times New Roman" w:hAnsi="Times New Roman" w:cs="Times New Roman"/>
          <w:sz w:val="24"/>
          <w:szCs w:val="24"/>
          <w:lang w:val="en-GB"/>
        </w:rPr>
        <w:t xml:space="preserve">. UK Parliament.  Available at: </w:t>
      </w:r>
      <w:hyperlink r:id="rId26">
        <w:r w:rsidRPr="000F7FB6">
          <w:rPr>
            <w:rFonts w:ascii="Times New Roman" w:eastAsia="Times New Roman" w:hAnsi="Times New Roman" w:cs="Times New Roman"/>
            <w:color w:val="1155CC"/>
            <w:sz w:val="24"/>
            <w:szCs w:val="24"/>
            <w:u w:val="single"/>
            <w:lang w:val="en-GB"/>
          </w:rPr>
          <w:t>https://www.</w:t>
        </w:r>
      </w:hyperlink>
      <w:hyperlink r:id="rId27">
        <w:r w:rsidRPr="000F7FB6">
          <w:rPr>
            <w:rFonts w:ascii="Times New Roman" w:eastAsia="Times New Roman" w:hAnsi="Times New Roman" w:cs="Times New Roman"/>
            <w:color w:val="1155CC"/>
            <w:sz w:val="24"/>
            <w:szCs w:val="24"/>
            <w:u w:val="single"/>
            <w:lang w:val="en-GB"/>
          </w:rPr>
          <w:t>commonslibrary.parliament</w:t>
        </w:r>
      </w:hyperlink>
      <w:hyperlink r:id="rId28">
        <w:r w:rsidRPr="000F7FB6">
          <w:rPr>
            <w:rFonts w:ascii="Times New Roman" w:eastAsia="Times New Roman" w:hAnsi="Times New Roman" w:cs="Times New Roman"/>
            <w:color w:val="1155CC"/>
            <w:sz w:val="24"/>
            <w:szCs w:val="24"/>
            <w:u w:val="single"/>
            <w:lang w:val="en-GB"/>
          </w:rPr>
          <w:t>guides/weight-loss/obesity-statistics/</w:t>
        </w:r>
      </w:hyperlink>
      <w:r w:rsidRPr="000F7FB6">
        <w:rPr>
          <w:rFonts w:ascii="Times New Roman" w:eastAsia="Times New Roman" w:hAnsi="Times New Roman" w:cs="Times New Roman"/>
          <w:sz w:val="24"/>
          <w:szCs w:val="24"/>
          <w:lang w:val="en-GB"/>
        </w:rPr>
        <w:t xml:space="preserve"> (Accessed: 18 July 2026).</w:t>
      </w:r>
    </w:p>
    <w:p w14:paraId="56645FDA"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Chou, S. W., Hsieh, M. C., and Pan, H. C. (2024). Understanding the impact of self-regulation on perceived learning outcomes based on social cognitive theory. </w:t>
      </w:r>
      <w:r w:rsidRPr="000F7FB6">
        <w:rPr>
          <w:rFonts w:ascii="Times New Roman" w:eastAsia="Times New Roman" w:hAnsi="Times New Roman" w:cs="Times New Roman"/>
          <w:i/>
          <w:iCs/>
          <w:sz w:val="24"/>
          <w:szCs w:val="24"/>
          <w:lang w:val="en-GB"/>
        </w:rPr>
        <w:t>Behaviour &amp; Information Technology</w:t>
      </w:r>
      <w:r w:rsidRPr="000F7FB6">
        <w:rPr>
          <w:rFonts w:ascii="Times New Roman" w:eastAsia="Times New Roman" w:hAnsi="Times New Roman" w:cs="Times New Roman"/>
          <w:sz w:val="24"/>
          <w:szCs w:val="24"/>
          <w:lang w:val="en-GB"/>
        </w:rPr>
        <w:t xml:space="preserve">, 43(6), 1129-1148.  Available at: </w:t>
      </w:r>
      <w:hyperlink r:id="rId29">
        <w:r w:rsidRPr="000F7FB6">
          <w:rPr>
            <w:rFonts w:ascii="Times New Roman" w:eastAsia="Times New Roman" w:hAnsi="Times New Roman" w:cs="Times New Roman"/>
            <w:color w:val="1155CC"/>
            <w:sz w:val="24"/>
            <w:szCs w:val="24"/>
            <w:u w:val="single"/>
            <w:lang w:val="en-GB"/>
          </w:rPr>
          <w:t>https://www.researchgate.net/profile/Shih-Wei-Chou-5/publication/369934239_Understanding_the_impact_of_self-regulation_on_perceived_learning_outcomes_based_on_social_cognitive_theory/links/64e912cb434d3f628c4d50d7/Understanding-the-impact-of-self-regulation-on-perceived-learning-outcomes-based-on-social-cognitive-theory.pdf</w:t>
        </w:r>
      </w:hyperlink>
      <w:r w:rsidRPr="000F7FB6">
        <w:rPr>
          <w:rFonts w:ascii="Times New Roman" w:eastAsia="Times New Roman" w:hAnsi="Times New Roman" w:cs="Times New Roman"/>
          <w:sz w:val="24"/>
          <w:szCs w:val="24"/>
          <w:lang w:val="en-GB"/>
        </w:rPr>
        <w:t xml:space="preserve"> (Accessed: 18 July 2026).</w:t>
      </w:r>
    </w:p>
    <w:p w14:paraId="63BE2122"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Costa, C. J., Aparicio, J. T., Aparicio, M., and Aparicio, S. (2024). Gamification and AI: Enhancing user engagement through intelligent systems. </w:t>
      </w:r>
      <w:proofErr w:type="spellStart"/>
      <w:r w:rsidRPr="000F7FB6">
        <w:rPr>
          <w:rFonts w:ascii="Times New Roman" w:eastAsia="Times New Roman" w:hAnsi="Times New Roman" w:cs="Times New Roman"/>
          <w:i/>
          <w:iCs/>
          <w:sz w:val="24"/>
          <w:szCs w:val="24"/>
          <w:lang w:val="en-GB"/>
        </w:rPr>
        <w:t>arXiv</w:t>
      </w:r>
      <w:proofErr w:type="spellEnd"/>
      <w:r w:rsidRPr="000F7FB6">
        <w:rPr>
          <w:rFonts w:ascii="Times New Roman" w:eastAsia="Times New Roman" w:hAnsi="Times New Roman" w:cs="Times New Roman"/>
          <w:i/>
          <w:iCs/>
          <w:sz w:val="24"/>
          <w:szCs w:val="24"/>
          <w:lang w:val="en-GB"/>
        </w:rPr>
        <w:t xml:space="preserve"> preprint arXiv:2411.10462. </w:t>
      </w:r>
      <w:r w:rsidRPr="000F7FB6">
        <w:rPr>
          <w:rFonts w:ascii="Times New Roman" w:eastAsia="Times New Roman" w:hAnsi="Times New Roman" w:cs="Times New Roman"/>
          <w:sz w:val="24"/>
          <w:szCs w:val="24"/>
          <w:lang w:val="en-GB"/>
        </w:rPr>
        <w:t xml:space="preserve"> Available at:</w:t>
      </w:r>
      <w:r w:rsidRPr="000F7FB6">
        <w:rPr>
          <w:rFonts w:ascii="Times New Roman" w:eastAsia="Times New Roman" w:hAnsi="Times New Roman" w:cs="Times New Roman"/>
          <w:i/>
          <w:iCs/>
          <w:sz w:val="24"/>
          <w:szCs w:val="24"/>
          <w:lang w:val="en-GB"/>
        </w:rPr>
        <w:t xml:space="preserve"> </w:t>
      </w:r>
      <w:hyperlink r:id="rId30">
        <w:r w:rsidRPr="000F7FB6">
          <w:rPr>
            <w:rFonts w:ascii="Times New Roman" w:eastAsia="Times New Roman" w:hAnsi="Times New Roman" w:cs="Times New Roman"/>
            <w:color w:val="1155CC"/>
            <w:sz w:val="24"/>
            <w:szCs w:val="24"/>
            <w:u w:val="single"/>
            <w:lang w:val="en-GB"/>
          </w:rPr>
          <w:t>https://arxiv.org/pdf/2411.10462</w:t>
        </w:r>
      </w:hyperlink>
      <w:r w:rsidRPr="000F7FB6">
        <w:rPr>
          <w:rFonts w:ascii="Times New Roman" w:eastAsia="Times New Roman" w:hAnsi="Times New Roman" w:cs="Times New Roman"/>
          <w:sz w:val="24"/>
          <w:szCs w:val="24"/>
          <w:lang w:val="en-GB"/>
        </w:rPr>
        <w:t xml:space="preserve"> (Accessed: 18 July 2026).</w:t>
      </w:r>
    </w:p>
    <w:p w14:paraId="100A079F"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Eaton, C., Vallejo, N., McDonald, X., Wu, J., Rodríguez, R., Muthusamy, N., ... and Riekert, K. A. (2024). User engagement with mHealth interventions to promote treatment adherence and self-management in people with chronic health conditions: systematic review. </w:t>
      </w:r>
      <w:r w:rsidRPr="000F7FB6">
        <w:rPr>
          <w:rFonts w:ascii="Times New Roman" w:eastAsia="Times New Roman" w:hAnsi="Times New Roman" w:cs="Times New Roman"/>
          <w:i/>
          <w:iCs/>
          <w:sz w:val="24"/>
          <w:szCs w:val="24"/>
          <w:lang w:val="en-GB"/>
        </w:rPr>
        <w:t>Journal of medical Internet research,</w:t>
      </w:r>
      <w:r w:rsidRPr="000F7FB6">
        <w:rPr>
          <w:rFonts w:ascii="Times New Roman" w:eastAsia="Times New Roman" w:hAnsi="Times New Roman" w:cs="Times New Roman"/>
          <w:sz w:val="24"/>
          <w:szCs w:val="24"/>
          <w:lang w:val="en-GB"/>
        </w:rPr>
        <w:t xml:space="preserve"> 26, e50508.  Available at: </w:t>
      </w:r>
      <w:hyperlink r:id="rId31">
        <w:r w:rsidRPr="000F7FB6">
          <w:rPr>
            <w:rFonts w:ascii="Times New Roman" w:eastAsia="Times New Roman" w:hAnsi="Times New Roman" w:cs="Times New Roman"/>
            <w:color w:val="1155CC"/>
            <w:sz w:val="24"/>
            <w:szCs w:val="24"/>
            <w:u w:val="single"/>
            <w:lang w:val="en-GB"/>
          </w:rPr>
          <w:t>https://www.jmir.org/2024/1/e50508/</w:t>
        </w:r>
      </w:hyperlink>
      <w:r w:rsidRPr="000F7FB6">
        <w:rPr>
          <w:rFonts w:ascii="Times New Roman" w:eastAsia="Times New Roman" w:hAnsi="Times New Roman" w:cs="Times New Roman"/>
          <w:sz w:val="24"/>
          <w:szCs w:val="24"/>
          <w:lang w:val="en-GB"/>
        </w:rPr>
        <w:t xml:space="preserve"> (Accessed: 18 July 2026).</w:t>
      </w:r>
    </w:p>
    <w:p w14:paraId="6BD3124F"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GOV.UK, (2026). </w:t>
      </w:r>
      <w:r w:rsidRPr="000F7FB6">
        <w:rPr>
          <w:rFonts w:ascii="Times New Roman" w:eastAsia="Times New Roman" w:hAnsi="Times New Roman" w:cs="Times New Roman"/>
          <w:i/>
          <w:iCs/>
          <w:sz w:val="24"/>
          <w:szCs w:val="24"/>
          <w:lang w:val="en-GB"/>
        </w:rPr>
        <w:t>Obesity Healthcare Goals</w:t>
      </w:r>
      <w:r w:rsidRPr="000F7FB6">
        <w:rPr>
          <w:rFonts w:ascii="Times New Roman" w:eastAsia="Times New Roman" w:hAnsi="Times New Roman" w:cs="Times New Roman"/>
          <w:sz w:val="24"/>
          <w:szCs w:val="24"/>
          <w:lang w:val="en-GB"/>
        </w:rPr>
        <w:t xml:space="preserve">.  Available at: </w:t>
      </w:r>
      <w:hyperlink r:id="rId32">
        <w:r w:rsidRPr="000F7FB6">
          <w:rPr>
            <w:rFonts w:ascii="Times New Roman" w:eastAsia="Times New Roman" w:hAnsi="Times New Roman" w:cs="Times New Roman"/>
            <w:color w:val="1155CC"/>
            <w:sz w:val="24"/>
            <w:szCs w:val="24"/>
            <w:u w:val="single"/>
            <w:lang w:val="en-GB"/>
          </w:rPr>
          <w:t>https://www.gov.uk/government/publications/life-sciences-healthcare-goals/obesity-healthcare-goals</w:t>
        </w:r>
      </w:hyperlink>
      <w:r w:rsidRPr="000F7FB6">
        <w:rPr>
          <w:rFonts w:ascii="Times New Roman" w:eastAsia="Times New Roman" w:hAnsi="Times New Roman" w:cs="Times New Roman"/>
          <w:sz w:val="24"/>
          <w:szCs w:val="24"/>
          <w:lang w:val="en-GB"/>
        </w:rPr>
        <w:t xml:space="preserve"> (Accessed: 18 July 2026). </w:t>
      </w:r>
    </w:p>
    <w:p w14:paraId="1B725FB5"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Huang, L., </w:t>
      </w:r>
      <w:proofErr w:type="spellStart"/>
      <w:r w:rsidRPr="000F7FB6">
        <w:rPr>
          <w:rFonts w:ascii="Times New Roman" w:eastAsia="Times New Roman" w:hAnsi="Times New Roman" w:cs="Times New Roman"/>
          <w:sz w:val="24"/>
          <w:szCs w:val="24"/>
          <w:lang w:val="en-GB"/>
        </w:rPr>
        <w:t>Huhulea</w:t>
      </w:r>
      <w:proofErr w:type="spellEnd"/>
      <w:r w:rsidRPr="000F7FB6">
        <w:rPr>
          <w:rFonts w:ascii="Times New Roman" w:eastAsia="Times New Roman" w:hAnsi="Times New Roman" w:cs="Times New Roman"/>
          <w:sz w:val="24"/>
          <w:szCs w:val="24"/>
          <w:lang w:val="en-GB"/>
        </w:rPr>
        <w:t xml:space="preserve">, E. N., Abraham, E., Bienenstock, R., </w:t>
      </w:r>
      <w:proofErr w:type="spellStart"/>
      <w:r w:rsidRPr="000F7FB6">
        <w:rPr>
          <w:rFonts w:ascii="Times New Roman" w:eastAsia="Times New Roman" w:hAnsi="Times New Roman" w:cs="Times New Roman"/>
          <w:sz w:val="24"/>
          <w:szCs w:val="24"/>
          <w:lang w:val="en-GB"/>
        </w:rPr>
        <w:t>Aifuwa</w:t>
      </w:r>
      <w:proofErr w:type="spellEnd"/>
      <w:r w:rsidRPr="000F7FB6">
        <w:rPr>
          <w:rFonts w:ascii="Times New Roman" w:eastAsia="Times New Roman" w:hAnsi="Times New Roman" w:cs="Times New Roman"/>
          <w:sz w:val="24"/>
          <w:szCs w:val="24"/>
          <w:lang w:val="en-GB"/>
        </w:rPr>
        <w:t xml:space="preserve">, E., Hirani, R., ... and Etienne, M. (2025). The role of artificial intelligence in obesity risk prediction and management: approaches, insights, and recommendations. </w:t>
      </w:r>
      <w:r w:rsidRPr="000F7FB6">
        <w:rPr>
          <w:rFonts w:ascii="Times New Roman" w:eastAsia="Times New Roman" w:hAnsi="Times New Roman" w:cs="Times New Roman"/>
          <w:i/>
          <w:iCs/>
          <w:sz w:val="24"/>
          <w:szCs w:val="24"/>
          <w:lang w:val="en-GB"/>
        </w:rPr>
        <w:t>Medicina</w:t>
      </w:r>
      <w:r w:rsidRPr="000F7FB6">
        <w:rPr>
          <w:rFonts w:ascii="Times New Roman" w:eastAsia="Times New Roman" w:hAnsi="Times New Roman" w:cs="Times New Roman"/>
          <w:sz w:val="24"/>
          <w:szCs w:val="24"/>
          <w:lang w:val="en-GB"/>
        </w:rPr>
        <w:t xml:space="preserve">, 61(2), 358. Available at: </w:t>
      </w:r>
      <w:hyperlink r:id="rId33" w:history="1">
        <w:r w:rsidRPr="000F7FB6">
          <w:rPr>
            <w:rStyle w:val="Hyperlink"/>
            <w:rFonts w:ascii="Times New Roman" w:eastAsia="Times New Roman" w:hAnsi="Times New Roman" w:cs="Times New Roman"/>
            <w:sz w:val="24"/>
            <w:szCs w:val="24"/>
            <w:lang w:val="en-GB"/>
          </w:rPr>
          <w:t>https://www.mdpi.com/1648-9144/61/2/358</w:t>
        </w:r>
      </w:hyperlink>
      <w:r w:rsidRPr="000F7FB6">
        <w:rPr>
          <w:rFonts w:ascii="Times New Roman" w:eastAsia="Times New Roman" w:hAnsi="Times New Roman" w:cs="Times New Roman"/>
          <w:sz w:val="24"/>
          <w:szCs w:val="24"/>
          <w:lang w:val="en-GB"/>
        </w:rPr>
        <w:t xml:space="preserve"> (Accessed: 18 July 2026).</w:t>
      </w:r>
    </w:p>
    <w:p w14:paraId="0DCE51BD"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Roy-Highley, E. (2023). </w:t>
      </w:r>
      <w:r w:rsidRPr="000F7FB6">
        <w:rPr>
          <w:rFonts w:ascii="Times New Roman" w:eastAsia="Times New Roman" w:hAnsi="Times New Roman" w:cs="Times New Roman"/>
          <w:i/>
          <w:iCs/>
          <w:sz w:val="24"/>
          <w:szCs w:val="24"/>
          <w:lang w:val="en-GB"/>
        </w:rPr>
        <w:t>A clinician's guide to obesity prevention in the UK - PMC – NIH</w:t>
      </w:r>
      <w:r w:rsidRPr="000F7FB6">
        <w:rPr>
          <w:rFonts w:ascii="Times New Roman" w:eastAsia="Times New Roman" w:hAnsi="Times New Roman" w:cs="Times New Roman"/>
          <w:sz w:val="24"/>
          <w:szCs w:val="24"/>
          <w:lang w:val="en-GB"/>
        </w:rPr>
        <w:t xml:space="preserve">. NIH. Available at: </w:t>
      </w:r>
      <w:hyperlink r:id="rId34" w:history="1">
        <w:r w:rsidRPr="000F7FB6">
          <w:rPr>
            <w:rStyle w:val="Hyperlink"/>
            <w:rFonts w:ascii="Times New Roman" w:eastAsia="Times New Roman" w:hAnsi="Times New Roman" w:cs="Times New Roman"/>
            <w:sz w:val="24"/>
            <w:szCs w:val="24"/>
            <w:lang w:val="en-GB"/>
          </w:rPr>
          <w:t>https://pmc.ncbi.nlm.nih.gov/articles/PMC10541055/</w:t>
        </w:r>
      </w:hyperlink>
      <w:r w:rsidRPr="000F7FB6">
        <w:rPr>
          <w:rFonts w:ascii="Times New Roman" w:eastAsia="Times New Roman" w:hAnsi="Times New Roman" w:cs="Times New Roman"/>
          <w:sz w:val="24"/>
          <w:szCs w:val="24"/>
          <w:lang w:val="en-GB"/>
        </w:rPr>
        <w:t xml:space="preserve"> (Accessed: 18 July 2026).</w:t>
      </w:r>
    </w:p>
    <w:p w14:paraId="3F226EDE"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Shojaei, P., Vlahu-</w:t>
      </w:r>
      <w:proofErr w:type="spellStart"/>
      <w:r w:rsidRPr="000F7FB6">
        <w:rPr>
          <w:rFonts w:ascii="Times New Roman" w:eastAsia="Times New Roman" w:hAnsi="Times New Roman" w:cs="Times New Roman"/>
          <w:sz w:val="24"/>
          <w:szCs w:val="24"/>
          <w:lang w:val="en-GB"/>
        </w:rPr>
        <w:t>Gjorgievska</w:t>
      </w:r>
      <w:proofErr w:type="spellEnd"/>
      <w:r w:rsidRPr="000F7FB6">
        <w:rPr>
          <w:rFonts w:ascii="Times New Roman" w:eastAsia="Times New Roman" w:hAnsi="Times New Roman" w:cs="Times New Roman"/>
          <w:sz w:val="24"/>
          <w:szCs w:val="24"/>
          <w:lang w:val="en-GB"/>
        </w:rPr>
        <w:t xml:space="preserve">, E., and Chow, Y. W. (2024). Security and privacy of technologies in health information systems: A systematic literature review. </w:t>
      </w:r>
      <w:r w:rsidRPr="000F7FB6">
        <w:rPr>
          <w:rFonts w:ascii="Times New Roman" w:eastAsia="Times New Roman" w:hAnsi="Times New Roman" w:cs="Times New Roman"/>
          <w:i/>
          <w:iCs/>
          <w:sz w:val="24"/>
          <w:szCs w:val="24"/>
          <w:lang w:val="en-GB"/>
        </w:rPr>
        <w:t>Computers</w:t>
      </w:r>
      <w:r w:rsidRPr="000F7FB6">
        <w:rPr>
          <w:rFonts w:ascii="Times New Roman" w:eastAsia="Times New Roman" w:hAnsi="Times New Roman" w:cs="Times New Roman"/>
          <w:sz w:val="24"/>
          <w:szCs w:val="24"/>
          <w:lang w:val="en-GB"/>
        </w:rPr>
        <w:t xml:space="preserve">, 13(2), 41.  Available at: </w:t>
      </w:r>
      <w:hyperlink r:id="rId35">
        <w:r w:rsidRPr="000F7FB6">
          <w:rPr>
            <w:rFonts w:ascii="Times New Roman" w:eastAsia="Times New Roman" w:hAnsi="Times New Roman" w:cs="Times New Roman"/>
            <w:color w:val="1155CC"/>
            <w:sz w:val="24"/>
            <w:szCs w:val="24"/>
            <w:u w:val="single"/>
            <w:lang w:val="en-GB"/>
          </w:rPr>
          <w:t>https://www.mdpi.com/2073-431X/13/2/41</w:t>
        </w:r>
      </w:hyperlink>
      <w:r w:rsidRPr="000F7FB6">
        <w:rPr>
          <w:rFonts w:ascii="Times New Roman" w:eastAsia="Times New Roman" w:hAnsi="Times New Roman" w:cs="Times New Roman"/>
          <w:sz w:val="24"/>
          <w:szCs w:val="24"/>
          <w:lang w:val="en-GB"/>
        </w:rPr>
        <w:t xml:space="preserve"> (Accessed: 18 July 2026).</w:t>
      </w:r>
    </w:p>
    <w:p w14:paraId="2703FEC3"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lastRenderedPageBreak/>
        <w:t xml:space="preserve">Stiebahl, S. (2026). </w:t>
      </w:r>
      <w:r w:rsidRPr="000F7FB6">
        <w:rPr>
          <w:rFonts w:ascii="Times New Roman" w:eastAsia="Times New Roman" w:hAnsi="Times New Roman" w:cs="Times New Roman"/>
          <w:i/>
          <w:iCs/>
          <w:sz w:val="24"/>
          <w:szCs w:val="24"/>
          <w:lang w:val="en-GB"/>
        </w:rPr>
        <w:t>Obesity statistics</w:t>
      </w:r>
      <w:r w:rsidRPr="000F7FB6">
        <w:rPr>
          <w:rFonts w:ascii="Times New Roman" w:eastAsia="Times New Roman" w:hAnsi="Times New Roman" w:cs="Times New Roman"/>
          <w:sz w:val="24"/>
          <w:szCs w:val="24"/>
          <w:lang w:val="en-GB"/>
        </w:rPr>
        <w:t xml:space="preserve">. UK Parliament. Available at: </w:t>
      </w:r>
      <w:hyperlink r:id="rId36">
        <w:r w:rsidRPr="000F7FB6">
          <w:rPr>
            <w:rFonts w:ascii="Times New Roman" w:eastAsia="Times New Roman" w:hAnsi="Times New Roman" w:cs="Times New Roman"/>
            <w:color w:val="1155CC"/>
            <w:sz w:val="24"/>
            <w:szCs w:val="24"/>
            <w:u w:val="single"/>
            <w:lang w:val="en-GB"/>
          </w:rPr>
          <w:t>https://commonslibrary.parliament.uk/research-briefings/sn03336/</w:t>
        </w:r>
      </w:hyperlink>
      <w:r w:rsidRPr="000F7FB6">
        <w:rPr>
          <w:rFonts w:ascii="Times New Roman" w:eastAsia="Times New Roman" w:hAnsi="Times New Roman" w:cs="Times New Roman"/>
          <w:sz w:val="24"/>
          <w:szCs w:val="24"/>
          <w:lang w:val="en-GB"/>
        </w:rPr>
        <w:t xml:space="preserve"> (Accessed: 18 July 2026).</w:t>
      </w:r>
    </w:p>
    <w:p w14:paraId="5F513696"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Teke, J., Msiska, M., Adanini, O. A., </w:t>
      </w:r>
      <w:proofErr w:type="spellStart"/>
      <w:r w:rsidRPr="000F7FB6">
        <w:rPr>
          <w:rFonts w:ascii="Times New Roman" w:eastAsia="Times New Roman" w:hAnsi="Times New Roman" w:cs="Times New Roman"/>
          <w:sz w:val="24"/>
          <w:szCs w:val="24"/>
          <w:lang w:val="en-GB"/>
        </w:rPr>
        <w:t>Egbon</w:t>
      </w:r>
      <w:proofErr w:type="spellEnd"/>
      <w:r w:rsidRPr="000F7FB6">
        <w:rPr>
          <w:rFonts w:ascii="Times New Roman" w:eastAsia="Times New Roman" w:hAnsi="Times New Roman" w:cs="Times New Roman"/>
          <w:sz w:val="24"/>
          <w:szCs w:val="24"/>
          <w:lang w:val="en-GB"/>
        </w:rPr>
        <w:t xml:space="preserve">, E., Osborne, A., and </w:t>
      </w:r>
      <w:proofErr w:type="spellStart"/>
      <w:r w:rsidRPr="000F7FB6">
        <w:rPr>
          <w:rFonts w:ascii="Times New Roman" w:eastAsia="Times New Roman" w:hAnsi="Times New Roman" w:cs="Times New Roman"/>
          <w:sz w:val="24"/>
          <w:szCs w:val="24"/>
          <w:lang w:val="en-GB"/>
        </w:rPr>
        <w:t>Olawade</w:t>
      </w:r>
      <w:proofErr w:type="spellEnd"/>
      <w:r w:rsidRPr="000F7FB6">
        <w:rPr>
          <w:rFonts w:ascii="Times New Roman" w:eastAsia="Times New Roman" w:hAnsi="Times New Roman" w:cs="Times New Roman"/>
          <w:sz w:val="24"/>
          <w:szCs w:val="24"/>
          <w:lang w:val="en-GB"/>
        </w:rPr>
        <w:t xml:space="preserve">, D. B. (2025). Artificial intelligence for obesity management: a review of applications, opportunities, and challenges. </w:t>
      </w:r>
      <w:r w:rsidRPr="000F7FB6">
        <w:rPr>
          <w:rFonts w:ascii="Times New Roman" w:eastAsia="Times New Roman" w:hAnsi="Times New Roman" w:cs="Times New Roman"/>
          <w:i/>
          <w:iCs/>
          <w:sz w:val="24"/>
          <w:szCs w:val="24"/>
          <w:lang w:val="en-GB"/>
        </w:rPr>
        <w:t>Obesity Medicine</w:t>
      </w:r>
      <w:r w:rsidRPr="000F7FB6">
        <w:rPr>
          <w:rFonts w:ascii="Times New Roman" w:eastAsia="Times New Roman" w:hAnsi="Times New Roman" w:cs="Times New Roman"/>
          <w:sz w:val="24"/>
          <w:szCs w:val="24"/>
          <w:lang w:val="en-GB"/>
        </w:rPr>
        <w:t xml:space="preserve">, 100657.  Available at: </w:t>
      </w:r>
      <w:hyperlink r:id="rId37">
        <w:r w:rsidRPr="000F7FB6">
          <w:rPr>
            <w:rFonts w:ascii="Times New Roman" w:eastAsia="Times New Roman" w:hAnsi="Times New Roman" w:cs="Times New Roman"/>
            <w:color w:val="1155CC"/>
            <w:sz w:val="24"/>
            <w:szCs w:val="24"/>
            <w:u w:val="single"/>
            <w:lang w:val="en-GB"/>
          </w:rPr>
          <w:t>https://www.sciencedirect.com/science/article/pii/S2451847625000776</w:t>
        </w:r>
      </w:hyperlink>
      <w:r w:rsidRPr="000F7FB6">
        <w:rPr>
          <w:rFonts w:ascii="Times New Roman" w:eastAsia="Times New Roman" w:hAnsi="Times New Roman" w:cs="Times New Roman"/>
          <w:sz w:val="24"/>
          <w:szCs w:val="24"/>
          <w:lang w:val="en-GB"/>
        </w:rPr>
        <w:t xml:space="preserve"> (Accessed: 18 July 2026).</w:t>
      </w:r>
    </w:p>
    <w:p w14:paraId="49A7F7BA"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Vanin, F. N. D. S., Policarpo, L. M., Righi, R. D. R., Heck, S. M., da Silva, V. F., </w:t>
      </w:r>
      <w:proofErr w:type="spellStart"/>
      <w:r w:rsidRPr="000F7FB6">
        <w:rPr>
          <w:rFonts w:ascii="Times New Roman" w:eastAsia="Times New Roman" w:hAnsi="Times New Roman" w:cs="Times New Roman"/>
          <w:sz w:val="24"/>
          <w:szCs w:val="24"/>
          <w:lang w:val="en-GB"/>
        </w:rPr>
        <w:t>Goldim</w:t>
      </w:r>
      <w:proofErr w:type="spellEnd"/>
      <w:r w:rsidRPr="000F7FB6">
        <w:rPr>
          <w:rFonts w:ascii="Times New Roman" w:eastAsia="Times New Roman" w:hAnsi="Times New Roman" w:cs="Times New Roman"/>
          <w:sz w:val="24"/>
          <w:szCs w:val="24"/>
          <w:lang w:val="en-GB"/>
        </w:rPr>
        <w:t xml:space="preserve">, J., and da Costa, C. A. (2022). A blockchain-based end-to-end data protection model for personal health records sharing: a fully homomorphic encryption approach. </w:t>
      </w:r>
      <w:r w:rsidRPr="000F7FB6">
        <w:rPr>
          <w:rFonts w:ascii="Times New Roman" w:eastAsia="Times New Roman" w:hAnsi="Times New Roman" w:cs="Times New Roman"/>
          <w:i/>
          <w:iCs/>
          <w:sz w:val="24"/>
          <w:szCs w:val="24"/>
          <w:lang w:val="en-GB"/>
        </w:rPr>
        <w:t>Sensors</w:t>
      </w:r>
      <w:r w:rsidRPr="000F7FB6">
        <w:rPr>
          <w:rFonts w:ascii="Times New Roman" w:eastAsia="Times New Roman" w:hAnsi="Times New Roman" w:cs="Times New Roman"/>
          <w:sz w:val="24"/>
          <w:szCs w:val="24"/>
          <w:lang w:val="en-GB"/>
        </w:rPr>
        <w:t xml:space="preserve">, 23(1), 14.  Available at: </w:t>
      </w:r>
      <w:hyperlink r:id="rId38">
        <w:r w:rsidRPr="000F7FB6">
          <w:rPr>
            <w:rFonts w:ascii="Times New Roman" w:eastAsia="Times New Roman" w:hAnsi="Times New Roman" w:cs="Times New Roman"/>
            <w:color w:val="1155CC"/>
            <w:sz w:val="24"/>
            <w:szCs w:val="24"/>
            <w:u w:val="single"/>
            <w:lang w:val="en-GB"/>
          </w:rPr>
          <w:t>https://www.mdpi.com/1424-8220/23/1/14</w:t>
        </w:r>
      </w:hyperlink>
      <w:r w:rsidRPr="000F7FB6">
        <w:rPr>
          <w:rFonts w:ascii="Times New Roman" w:eastAsia="Times New Roman" w:hAnsi="Times New Roman" w:cs="Times New Roman"/>
          <w:sz w:val="24"/>
          <w:szCs w:val="24"/>
          <w:lang w:val="en-GB"/>
        </w:rPr>
        <w:t xml:space="preserve"> (Accessed: 18 July 2026).</w:t>
      </w:r>
    </w:p>
    <w:p w14:paraId="4BD76F3D"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r w:rsidRPr="000F7FB6">
        <w:rPr>
          <w:rFonts w:ascii="Times New Roman" w:eastAsia="Times New Roman" w:hAnsi="Times New Roman" w:cs="Times New Roman"/>
          <w:sz w:val="24"/>
          <w:szCs w:val="24"/>
          <w:lang w:val="en-GB"/>
        </w:rPr>
        <w:t xml:space="preserve">Yari, A., Hassani, L., </w:t>
      </w:r>
      <w:proofErr w:type="spellStart"/>
      <w:r w:rsidRPr="000F7FB6">
        <w:rPr>
          <w:rFonts w:ascii="Times New Roman" w:eastAsia="Times New Roman" w:hAnsi="Times New Roman" w:cs="Times New Roman"/>
          <w:sz w:val="24"/>
          <w:szCs w:val="24"/>
          <w:lang w:val="en-GB"/>
        </w:rPr>
        <w:t>Ziapour</w:t>
      </w:r>
      <w:proofErr w:type="spellEnd"/>
      <w:r w:rsidRPr="000F7FB6">
        <w:rPr>
          <w:rFonts w:ascii="Times New Roman" w:eastAsia="Times New Roman" w:hAnsi="Times New Roman" w:cs="Times New Roman"/>
          <w:sz w:val="24"/>
          <w:szCs w:val="24"/>
          <w:lang w:val="en-GB"/>
        </w:rPr>
        <w:t xml:space="preserve">, A., </w:t>
      </w:r>
      <w:proofErr w:type="spellStart"/>
      <w:r w:rsidRPr="000F7FB6">
        <w:rPr>
          <w:rFonts w:ascii="Times New Roman" w:eastAsia="Times New Roman" w:hAnsi="Times New Roman" w:cs="Times New Roman"/>
          <w:sz w:val="24"/>
          <w:szCs w:val="24"/>
          <w:lang w:val="en-GB"/>
        </w:rPr>
        <w:t>Toghroli</w:t>
      </w:r>
      <w:proofErr w:type="spellEnd"/>
      <w:r w:rsidRPr="000F7FB6">
        <w:rPr>
          <w:rFonts w:ascii="Times New Roman" w:eastAsia="Times New Roman" w:hAnsi="Times New Roman" w:cs="Times New Roman"/>
          <w:sz w:val="24"/>
          <w:szCs w:val="24"/>
          <w:lang w:val="en-GB"/>
        </w:rPr>
        <w:t xml:space="preserve">, R., </w:t>
      </w:r>
      <w:proofErr w:type="spellStart"/>
      <w:r w:rsidRPr="000F7FB6">
        <w:rPr>
          <w:rFonts w:ascii="Times New Roman" w:eastAsia="Times New Roman" w:hAnsi="Times New Roman" w:cs="Times New Roman"/>
          <w:sz w:val="24"/>
          <w:szCs w:val="24"/>
          <w:lang w:val="en-GB"/>
        </w:rPr>
        <w:t>Mohammadkhah</w:t>
      </w:r>
      <w:proofErr w:type="spellEnd"/>
      <w:r w:rsidRPr="000F7FB6">
        <w:rPr>
          <w:rFonts w:ascii="Times New Roman" w:eastAsia="Times New Roman" w:hAnsi="Times New Roman" w:cs="Times New Roman"/>
          <w:sz w:val="24"/>
          <w:szCs w:val="24"/>
          <w:lang w:val="en-GB"/>
        </w:rPr>
        <w:t xml:space="preserve">, F., and Yazdi, F. (2023). Prediction of self-care </w:t>
      </w:r>
      <w:proofErr w:type="spellStart"/>
      <w:r w:rsidRPr="000F7FB6">
        <w:rPr>
          <w:rFonts w:ascii="Times New Roman" w:eastAsia="Times New Roman" w:hAnsi="Times New Roman" w:cs="Times New Roman"/>
          <w:sz w:val="24"/>
          <w:szCs w:val="24"/>
          <w:lang w:val="en-GB"/>
        </w:rPr>
        <w:t>behaviors</w:t>
      </w:r>
      <w:proofErr w:type="spellEnd"/>
      <w:r w:rsidRPr="000F7FB6">
        <w:rPr>
          <w:rFonts w:ascii="Times New Roman" w:eastAsia="Times New Roman" w:hAnsi="Times New Roman" w:cs="Times New Roman"/>
          <w:sz w:val="24"/>
          <w:szCs w:val="24"/>
          <w:lang w:val="en-GB"/>
        </w:rPr>
        <w:t xml:space="preserve"> among diabetic patients based on social cognitive theory. </w:t>
      </w:r>
      <w:r w:rsidRPr="000F7FB6">
        <w:rPr>
          <w:rFonts w:ascii="Times New Roman" w:eastAsia="Times New Roman" w:hAnsi="Times New Roman" w:cs="Times New Roman"/>
          <w:i/>
          <w:iCs/>
          <w:sz w:val="24"/>
          <w:szCs w:val="24"/>
          <w:lang w:val="en-GB"/>
        </w:rPr>
        <w:t>Journal of public health research,</w:t>
      </w:r>
      <w:r w:rsidRPr="000F7FB6">
        <w:rPr>
          <w:rFonts w:ascii="Times New Roman" w:eastAsia="Times New Roman" w:hAnsi="Times New Roman" w:cs="Times New Roman"/>
          <w:sz w:val="24"/>
          <w:szCs w:val="24"/>
          <w:lang w:val="en-GB"/>
        </w:rPr>
        <w:t xml:space="preserve"> 12(1), 22799036221150330.  Available at: </w:t>
      </w:r>
      <w:hyperlink r:id="rId39">
        <w:r w:rsidRPr="000F7FB6">
          <w:rPr>
            <w:rFonts w:ascii="Times New Roman" w:eastAsia="Times New Roman" w:hAnsi="Times New Roman" w:cs="Times New Roman"/>
            <w:color w:val="1155CC"/>
            <w:sz w:val="24"/>
            <w:szCs w:val="24"/>
            <w:u w:val="single"/>
            <w:lang w:val="en-GB"/>
          </w:rPr>
          <w:t>https://journals.sagepub.com/doi/pdf/10.1177/22799036221150330</w:t>
        </w:r>
      </w:hyperlink>
      <w:r w:rsidRPr="000F7FB6">
        <w:rPr>
          <w:rFonts w:ascii="Times New Roman" w:eastAsia="Times New Roman" w:hAnsi="Times New Roman" w:cs="Times New Roman"/>
          <w:sz w:val="24"/>
          <w:szCs w:val="24"/>
          <w:lang w:val="en-GB"/>
        </w:rPr>
        <w:t xml:space="preserve"> (Accessed: 18 July 2026).</w:t>
      </w:r>
    </w:p>
    <w:p w14:paraId="22D35ABE" w14:textId="77777777" w:rsidR="0019421F" w:rsidRPr="000F7FB6" w:rsidRDefault="0019421F" w:rsidP="000F7FB6">
      <w:pPr>
        <w:spacing w:line="360" w:lineRule="auto"/>
        <w:jc w:val="both"/>
        <w:rPr>
          <w:rFonts w:ascii="Times New Roman" w:eastAsia="Times New Roman" w:hAnsi="Times New Roman" w:cs="Times New Roman"/>
          <w:sz w:val="24"/>
          <w:szCs w:val="24"/>
          <w:lang w:val="en-GB"/>
        </w:rPr>
      </w:pPr>
    </w:p>
    <w:p w14:paraId="214CEDDD" w14:textId="77777777" w:rsidR="00DA1504" w:rsidRPr="000F7FB6" w:rsidRDefault="00DA1504" w:rsidP="000F7FB6">
      <w:pPr>
        <w:spacing w:line="360" w:lineRule="auto"/>
        <w:jc w:val="both"/>
        <w:rPr>
          <w:rFonts w:ascii="Times New Roman" w:eastAsia="Times New Roman" w:hAnsi="Times New Roman" w:cs="Times New Roman"/>
          <w:sz w:val="24"/>
          <w:szCs w:val="24"/>
          <w:lang w:val="en-GB"/>
        </w:rPr>
      </w:pPr>
    </w:p>
    <w:p w14:paraId="1F4DEBAA" w14:textId="77777777" w:rsidR="00DA1504" w:rsidRPr="000F7FB6" w:rsidRDefault="00DA1504" w:rsidP="000F7FB6">
      <w:pPr>
        <w:spacing w:line="360" w:lineRule="auto"/>
        <w:jc w:val="both"/>
        <w:rPr>
          <w:rFonts w:ascii="Times New Roman" w:eastAsia="Times New Roman" w:hAnsi="Times New Roman" w:cs="Times New Roman"/>
          <w:sz w:val="24"/>
          <w:szCs w:val="24"/>
          <w:lang w:val="en-GB"/>
        </w:rPr>
      </w:pPr>
    </w:p>
    <w:p w14:paraId="0B568AF7" w14:textId="77777777" w:rsidR="00DA1504" w:rsidRPr="000F7FB6" w:rsidRDefault="00DA1504" w:rsidP="000F7FB6">
      <w:pPr>
        <w:spacing w:line="360" w:lineRule="auto"/>
        <w:jc w:val="both"/>
        <w:rPr>
          <w:rFonts w:ascii="Times New Roman" w:eastAsia="Times New Roman" w:hAnsi="Times New Roman" w:cs="Times New Roman"/>
          <w:sz w:val="24"/>
          <w:szCs w:val="24"/>
          <w:lang w:val="en-GB"/>
        </w:rPr>
      </w:pPr>
    </w:p>
    <w:sectPr w:rsidR="00DA1504" w:rsidRPr="000F7FB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D6B0BE-2A99-4F94-A21A-C7D482C36BB9}"/>
  </w:font>
  <w:font w:name="Cambria">
    <w:panose1 w:val="02040503050406030204"/>
    <w:charset w:val="00"/>
    <w:family w:val="roman"/>
    <w:pitch w:val="variable"/>
    <w:sig w:usb0="E00006FF" w:usb1="420024FF" w:usb2="02000000" w:usb3="00000000" w:csb0="0000019F" w:csb1="00000000"/>
    <w:embedRegular r:id="rId2" w:fontKey="{2F088027-729F-4D54-B6F3-97D8A0C848F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E23E3"/>
    <w:multiLevelType w:val="hybridMultilevel"/>
    <w:tmpl w:val="C7AA7C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13466E"/>
    <w:multiLevelType w:val="hybridMultilevel"/>
    <w:tmpl w:val="00000000"/>
    <w:lvl w:ilvl="0" w:tplc="C29ED4D8">
      <w:start w:val="1"/>
      <w:numFmt w:val="bullet"/>
      <w:lvlText w:val="●"/>
      <w:lvlJc w:val="left"/>
      <w:pPr>
        <w:ind w:left="720" w:hanging="360"/>
      </w:pPr>
      <w:rPr>
        <w:u w:val="none"/>
      </w:rPr>
    </w:lvl>
    <w:lvl w:ilvl="1" w:tplc="F16A26DC">
      <w:start w:val="1"/>
      <w:numFmt w:val="bullet"/>
      <w:lvlText w:val="○"/>
      <w:lvlJc w:val="left"/>
      <w:pPr>
        <w:ind w:left="1440" w:hanging="360"/>
      </w:pPr>
      <w:rPr>
        <w:u w:val="none"/>
      </w:rPr>
    </w:lvl>
    <w:lvl w:ilvl="2" w:tplc="0A56E586">
      <w:start w:val="1"/>
      <w:numFmt w:val="bullet"/>
      <w:lvlText w:val="■"/>
      <w:lvlJc w:val="left"/>
      <w:pPr>
        <w:ind w:left="2160" w:hanging="360"/>
      </w:pPr>
      <w:rPr>
        <w:u w:val="none"/>
      </w:rPr>
    </w:lvl>
    <w:lvl w:ilvl="3" w:tplc="F9A02C1A">
      <w:start w:val="1"/>
      <w:numFmt w:val="bullet"/>
      <w:lvlText w:val="●"/>
      <w:lvlJc w:val="left"/>
      <w:pPr>
        <w:ind w:left="2880" w:hanging="360"/>
      </w:pPr>
      <w:rPr>
        <w:u w:val="none"/>
      </w:rPr>
    </w:lvl>
    <w:lvl w:ilvl="4" w:tplc="63FE685C">
      <w:start w:val="1"/>
      <w:numFmt w:val="bullet"/>
      <w:lvlText w:val="○"/>
      <w:lvlJc w:val="left"/>
      <w:pPr>
        <w:ind w:left="3600" w:hanging="360"/>
      </w:pPr>
      <w:rPr>
        <w:u w:val="none"/>
      </w:rPr>
    </w:lvl>
    <w:lvl w:ilvl="5" w:tplc="F04E9490">
      <w:start w:val="1"/>
      <w:numFmt w:val="bullet"/>
      <w:lvlText w:val="■"/>
      <w:lvlJc w:val="left"/>
      <w:pPr>
        <w:ind w:left="4320" w:hanging="360"/>
      </w:pPr>
      <w:rPr>
        <w:u w:val="none"/>
      </w:rPr>
    </w:lvl>
    <w:lvl w:ilvl="6" w:tplc="07A0E4E6">
      <w:start w:val="1"/>
      <w:numFmt w:val="bullet"/>
      <w:lvlText w:val="●"/>
      <w:lvlJc w:val="left"/>
      <w:pPr>
        <w:ind w:left="5040" w:hanging="360"/>
      </w:pPr>
      <w:rPr>
        <w:u w:val="none"/>
      </w:rPr>
    </w:lvl>
    <w:lvl w:ilvl="7" w:tplc="1032B02A">
      <w:start w:val="1"/>
      <w:numFmt w:val="bullet"/>
      <w:lvlText w:val="○"/>
      <w:lvlJc w:val="left"/>
      <w:pPr>
        <w:ind w:left="5760" w:hanging="360"/>
      </w:pPr>
      <w:rPr>
        <w:u w:val="none"/>
      </w:rPr>
    </w:lvl>
    <w:lvl w:ilvl="8" w:tplc="EB68B11A">
      <w:start w:val="1"/>
      <w:numFmt w:val="bullet"/>
      <w:lvlText w:val="■"/>
      <w:lvlJc w:val="left"/>
      <w:pPr>
        <w:ind w:left="6480" w:hanging="360"/>
      </w:pPr>
      <w:rPr>
        <w:u w:val="none"/>
      </w:rPr>
    </w:lvl>
  </w:abstractNum>
  <w:abstractNum w:abstractNumId="2" w15:restartNumberingAfterBreak="0">
    <w:nsid w:val="4997BCC0"/>
    <w:multiLevelType w:val="hybridMultilevel"/>
    <w:tmpl w:val="00000000"/>
    <w:lvl w:ilvl="0" w:tplc="5658CE22">
      <w:start w:val="1"/>
      <w:numFmt w:val="bullet"/>
      <w:lvlText w:val="●"/>
      <w:lvlJc w:val="left"/>
      <w:pPr>
        <w:ind w:left="720" w:hanging="360"/>
      </w:pPr>
      <w:rPr>
        <w:u w:val="none"/>
      </w:rPr>
    </w:lvl>
    <w:lvl w:ilvl="1" w:tplc="6292FA86">
      <w:start w:val="1"/>
      <w:numFmt w:val="bullet"/>
      <w:lvlText w:val="○"/>
      <w:lvlJc w:val="left"/>
      <w:pPr>
        <w:ind w:left="1440" w:hanging="360"/>
      </w:pPr>
      <w:rPr>
        <w:u w:val="none"/>
      </w:rPr>
    </w:lvl>
    <w:lvl w:ilvl="2" w:tplc="9F109166">
      <w:start w:val="1"/>
      <w:numFmt w:val="bullet"/>
      <w:lvlText w:val="■"/>
      <w:lvlJc w:val="left"/>
      <w:pPr>
        <w:ind w:left="2160" w:hanging="360"/>
      </w:pPr>
      <w:rPr>
        <w:u w:val="none"/>
      </w:rPr>
    </w:lvl>
    <w:lvl w:ilvl="3" w:tplc="5E58E09C">
      <w:start w:val="1"/>
      <w:numFmt w:val="bullet"/>
      <w:lvlText w:val="●"/>
      <w:lvlJc w:val="left"/>
      <w:pPr>
        <w:ind w:left="2880" w:hanging="360"/>
      </w:pPr>
      <w:rPr>
        <w:u w:val="none"/>
      </w:rPr>
    </w:lvl>
    <w:lvl w:ilvl="4" w:tplc="6D14048C">
      <w:start w:val="1"/>
      <w:numFmt w:val="bullet"/>
      <w:lvlText w:val="○"/>
      <w:lvlJc w:val="left"/>
      <w:pPr>
        <w:ind w:left="3600" w:hanging="360"/>
      </w:pPr>
      <w:rPr>
        <w:u w:val="none"/>
      </w:rPr>
    </w:lvl>
    <w:lvl w:ilvl="5" w:tplc="A6A47B36">
      <w:start w:val="1"/>
      <w:numFmt w:val="bullet"/>
      <w:lvlText w:val="■"/>
      <w:lvlJc w:val="left"/>
      <w:pPr>
        <w:ind w:left="4320" w:hanging="360"/>
      </w:pPr>
      <w:rPr>
        <w:u w:val="none"/>
      </w:rPr>
    </w:lvl>
    <w:lvl w:ilvl="6" w:tplc="68DEA982">
      <w:start w:val="1"/>
      <w:numFmt w:val="bullet"/>
      <w:lvlText w:val="●"/>
      <w:lvlJc w:val="left"/>
      <w:pPr>
        <w:ind w:left="5040" w:hanging="360"/>
      </w:pPr>
      <w:rPr>
        <w:u w:val="none"/>
      </w:rPr>
    </w:lvl>
    <w:lvl w:ilvl="7" w:tplc="5762E134">
      <w:start w:val="1"/>
      <w:numFmt w:val="bullet"/>
      <w:lvlText w:val="○"/>
      <w:lvlJc w:val="left"/>
      <w:pPr>
        <w:ind w:left="5760" w:hanging="360"/>
      </w:pPr>
      <w:rPr>
        <w:u w:val="none"/>
      </w:rPr>
    </w:lvl>
    <w:lvl w:ilvl="8" w:tplc="23F266BA">
      <w:start w:val="1"/>
      <w:numFmt w:val="bullet"/>
      <w:lvlText w:val="■"/>
      <w:lvlJc w:val="left"/>
      <w:pPr>
        <w:ind w:left="6480" w:hanging="360"/>
      </w:pPr>
      <w:rPr>
        <w:u w:val="none"/>
      </w:rPr>
    </w:lvl>
  </w:abstractNum>
  <w:abstractNum w:abstractNumId="3" w15:restartNumberingAfterBreak="0">
    <w:nsid w:val="4DE80DFD"/>
    <w:multiLevelType w:val="hybridMultilevel"/>
    <w:tmpl w:val="BC360E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CC3386F"/>
    <w:multiLevelType w:val="hybridMultilevel"/>
    <w:tmpl w:val="00000000"/>
    <w:lvl w:ilvl="0" w:tplc="89982330">
      <w:start w:val="1"/>
      <w:numFmt w:val="bullet"/>
      <w:lvlText w:val="●"/>
      <w:lvlJc w:val="left"/>
      <w:pPr>
        <w:ind w:left="720" w:hanging="360"/>
      </w:pPr>
      <w:rPr>
        <w:u w:val="none"/>
      </w:rPr>
    </w:lvl>
    <w:lvl w:ilvl="1" w:tplc="5DA87EC2">
      <w:start w:val="1"/>
      <w:numFmt w:val="bullet"/>
      <w:lvlText w:val="○"/>
      <w:lvlJc w:val="left"/>
      <w:pPr>
        <w:ind w:left="1440" w:hanging="360"/>
      </w:pPr>
      <w:rPr>
        <w:u w:val="none"/>
      </w:rPr>
    </w:lvl>
    <w:lvl w:ilvl="2" w:tplc="39C484FA">
      <w:start w:val="1"/>
      <w:numFmt w:val="bullet"/>
      <w:lvlText w:val="■"/>
      <w:lvlJc w:val="left"/>
      <w:pPr>
        <w:ind w:left="2160" w:hanging="360"/>
      </w:pPr>
      <w:rPr>
        <w:u w:val="none"/>
      </w:rPr>
    </w:lvl>
    <w:lvl w:ilvl="3" w:tplc="E35821A4">
      <w:start w:val="1"/>
      <w:numFmt w:val="bullet"/>
      <w:lvlText w:val="●"/>
      <w:lvlJc w:val="left"/>
      <w:pPr>
        <w:ind w:left="2880" w:hanging="360"/>
      </w:pPr>
      <w:rPr>
        <w:u w:val="none"/>
      </w:rPr>
    </w:lvl>
    <w:lvl w:ilvl="4" w:tplc="DC64A992">
      <w:start w:val="1"/>
      <w:numFmt w:val="bullet"/>
      <w:lvlText w:val="○"/>
      <w:lvlJc w:val="left"/>
      <w:pPr>
        <w:ind w:left="3600" w:hanging="360"/>
      </w:pPr>
      <w:rPr>
        <w:u w:val="none"/>
      </w:rPr>
    </w:lvl>
    <w:lvl w:ilvl="5" w:tplc="D7905502">
      <w:start w:val="1"/>
      <w:numFmt w:val="bullet"/>
      <w:lvlText w:val="■"/>
      <w:lvlJc w:val="left"/>
      <w:pPr>
        <w:ind w:left="4320" w:hanging="360"/>
      </w:pPr>
      <w:rPr>
        <w:u w:val="none"/>
      </w:rPr>
    </w:lvl>
    <w:lvl w:ilvl="6" w:tplc="8A963272">
      <w:start w:val="1"/>
      <w:numFmt w:val="bullet"/>
      <w:lvlText w:val="●"/>
      <w:lvlJc w:val="left"/>
      <w:pPr>
        <w:ind w:left="5040" w:hanging="360"/>
      </w:pPr>
      <w:rPr>
        <w:u w:val="none"/>
      </w:rPr>
    </w:lvl>
    <w:lvl w:ilvl="7" w:tplc="8C0E7776">
      <w:start w:val="1"/>
      <w:numFmt w:val="bullet"/>
      <w:lvlText w:val="○"/>
      <w:lvlJc w:val="left"/>
      <w:pPr>
        <w:ind w:left="5760" w:hanging="360"/>
      </w:pPr>
      <w:rPr>
        <w:u w:val="none"/>
      </w:rPr>
    </w:lvl>
    <w:lvl w:ilvl="8" w:tplc="51E058C0">
      <w:start w:val="1"/>
      <w:numFmt w:val="bullet"/>
      <w:lvlText w:val="■"/>
      <w:lvlJc w:val="left"/>
      <w:pPr>
        <w:ind w:left="6480" w:hanging="360"/>
      </w:pPr>
      <w:rPr>
        <w:u w:val="none"/>
      </w:rPr>
    </w:lvl>
  </w:abstractNum>
  <w:abstractNum w:abstractNumId="5" w15:restartNumberingAfterBreak="0">
    <w:nsid w:val="6449D77E"/>
    <w:multiLevelType w:val="hybridMultilevel"/>
    <w:tmpl w:val="00000000"/>
    <w:lvl w:ilvl="0" w:tplc="8616A2A2">
      <w:start w:val="1"/>
      <w:numFmt w:val="bullet"/>
      <w:lvlText w:val="●"/>
      <w:lvlJc w:val="left"/>
      <w:pPr>
        <w:ind w:left="720" w:hanging="360"/>
      </w:pPr>
      <w:rPr>
        <w:u w:val="none"/>
      </w:rPr>
    </w:lvl>
    <w:lvl w:ilvl="1" w:tplc="8E5E3C4E">
      <w:start w:val="1"/>
      <w:numFmt w:val="bullet"/>
      <w:lvlText w:val="○"/>
      <w:lvlJc w:val="left"/>
      <w:pPr>
        <w:ind w:left="1440" w:hanging="360"/>
      </w:pPr>
      <w:rPr>
        <w:u w:val="none"/>
      </w:rPr>
    </w:lvl>
    <w:lvl w:ilvl="2" w:tplc="F3D0F302">
      <w:start w:val="1"/>
      <w:numFmt w:val="bullet"/>
      <w:lvlText w:val="■"/>
      <w:lvlJc w:val="left"/>
      <w:pPr>
        <w:ind w:left="2160" w:hanging="360"/>
      </w:pPr>
      <w:rPr>
        <w:u w:val="none"/>
      </w:rPr>
    </w:lvl>
    <w:lvl w:ilvl="3" w:tplc="2E7246D4">
      <w:start w:val="1"/>
      <w:numFmt w:val="bullet"/>
      <w:lvlText w:val="●"/>
      <w:lvlJc w:val="left"/>
      <w:pPr>
        <w:ind w:left="2880" w:hanging="360"/>
      </w:pPr>
      <w:rPr>
        <w:u w:val="none"/>
      </w:rPr>
    </w:lvl>
    <w:lvl w:ilvl="4" w:tplc="B2C6F960">
      <w:start w:val="1"/>
      <w:numFmt w:val="bullet"/>
      <w:lvlText w:val="○"/>
      <w:lvlJc w:val="left"/>
      <w:pPr>
        <w:ind w:left="3600" w:hanging="360"/>
      </w:pPr>
      <w:rPr>
        <w:u w:val="none"/>
      </w:rPr>
    </w:lvl>
    <w:lvl w:ilvl="5" w:tplc="88466E7A">
      <w:start w:val="1"/>
      <w:numFmt w:val="bullet"/>
      <w:lvlText w:val="■"/>
      <w:lvlJc w:val="left"/>
      <w:pPr>
        <w:ind w:left="4320" w:hanging="360"/>
      </w:pPr>
      <w:rPr>
        <w:u w:val="none"/>
      </w:rPr>
    </w:lvl>
    <w:lvl w:ilvl="6" w:tplc="B8CAAE34">
      <w:start w:val="1"/>
      <w:numFmt w:val="bullet"/>
      <w:lvlText w:val="●"/>
      <w:lvlJc w:val="left"/>
      <w:pPr>
        <w:ind w:left="5040" w:hanging="360"/>
      </w:pPr>
      <w:rPr>
        <w:u w:val="none"/>
      </w:rPr>
    </w:lvl>
    <w:lvl w:ilvl="7" w:tplc="84A08C76">
      <w:start w:val="1"/>
      <w:numFmt w:val="bullet"/>
      <w:lvlText w:val="○"/>
      <w:lvlJc w:val="left"/>
      <w:pPr>
        <w:ind w:left="5760" w:hanging="360"/>
      </w:pPr>
      <w:rPr>
        <w:u w:val="none"/>
      </w:rPr>
    </w:lvl>
    <w:lvl w:ilvl="8" w:tplc="2E7CA158">
      <w:start w:val="1"/>
      <w:numFmt w:val="bullet"/>
      <w:lvlText w:val="■"/>
      <w:lvlJc w:val="left"/>
      <w:pPr>
        <w:ind w:left="6480" w:hanging="360"/>
      </w:pPr>
      <w:rPr>
        <w:u w:val="none"/>
      </w:rPr>
    </w:lvl>
  </w:abstractNum>
  <w:abstractNum w:abstractNumId="6" w15:restartNumberingAfterBreak="0">
    <w:nsid w:val="69A48B8F"/>
    <w:multiLevelType w:val="hybridMultilevel"/>
    <w:tmpl w:val="00000000"/>
    <w:lvl w:ilvl="0" w:tplc="5CCED5E6">
      <w:start w:val="1"/>
      <w:numFmt w:val="bullet"/>
      <w:lvlText w:val="●"/>
      <w:lvlJc w:val="left"/>
      <w:pPr>
        <w:ind w:left="720" w:hanging="360"/>
      </w:pPr>
      <w:rPr>
        <w:u w:val="none"/>
      </w:rPr>
    </w:lvl>
    <w:lvl w:ilvl="1" w:tplc="57F0F49C">
      <w:start w:val="1"/>
      <w:numFmt w:val="bullet"/>
      <w:lvlText w:val="○"/>
      <w:lvlJc w:val="left"/>
      <w:pPr>
        <w:ind w:left="1440" w:hanging="360"/>
      </w:pPr>
      <w:rPr>
        <w:u w:val="none"/>
      </w:rPr>
    </w:lvl>
    <w:lvl w:ilvl="2" w:tplc="84FC308A">
      <w:start w:val="1"/>
      <w:numFmt w:val="bullet"/>
      <w:lvlText w:val="■"/>
      <w:lvlJc w:val="left"/>
      <w:pPr>
        <w:ind w:left="2160" w:hanging="360"/>
      </w:pPr>
      <w:rPr>
        <w:u w:val="none"/>
      </w:rPr>
    </w:lvl>
    <w:lvl w:ilvl="3" w:tplc="A1442978">
      <w:start w:val="1"/>
      <w:numFmt w:val="bullet"/>
      <w:lvlText w:val="●"/>
      <w:lvlJc w:val="left"/>
      <w:pPr>
        <w:ind w:left="2880" w:hanging="360"/>
      </w:pPr>
      <w:rPr>
        <w:u w:val="none"/>
      </w:rPr>
    </w:lvl>
    <w:lvl w:ilvl="4" w:tplc="321262F0">
      <w:start w:val="1"/>
      <w:numFmt w:val="bullet"/>
      <w:lvlText w:val="○"/>
      <w:lvlJc w:val="left"/>
      <w:pPr>
        <w:ind w:left="3600" w:hanging="360"/>
      </w:pPr>
      <w:rPr>
        <w:u w:val="none"/>
      </w:rPr>
    </w:lvl>
    <w:lvl w:ilvl="5" w:tplc="2A8CC75A">
      <w:start w:val="1"/>
      <w:numFmt w:val="bullet"/>
      <w:lvlText w:val="■"/>
      <w:lvlJc w:val="left"/>
      <w:pPr>
        <w:ind w:left="4320" w:hanging="360"/>
      </w:pPr>
      <w:rPr>
        <w:u w:val="none"/>
      </w:rPr>
    </w:lvl>
    <w:lvl w:ilvl="6" w:tplc="4FCCB9DE">
      <w:start w:val="1"/>
      <w:numFmt w:val="bullet"/>
      <w:lvlText w:val="●"/>
      <w:lvlJc w:val="left"/>
      <w:pPr>
        <w:ind w:left="5040" w:hanging="360"/>
      </w:pPr>
      <w:rPr>
        <w:u w:val="none"/>
      </w:rPr>
    </w:lvl>
    <w:lvl w:ilvl="7" w:tplc="FEE07512">
      <w:start w:val="1"/>
      <w:numFmt w:val="bullet"/>
      <w:lvlText w:val="○"/>
      <w:lvlJc w:val="left"/>
      <w:pPr>
        <w:ind w:left="5760" w:hanging="360"/>
      </w:pPr>
      <w:rPr>
        <w:u w:val="none"/>
      </w:rPr>
    </w:lvl>
    <w:lvl w:ilvl="8" w:tplc="B86A3520">
      <w:start w:val="1"/>
      <w:numFmt w:val="bullet"/>
      <w:lvlText w:val="■"/>
      <w:lvlJc w:val="left"/>
      <w:pPr>
        <w:ind w:left="6480" w:hanging="360"/>
      </w:pPr>
      <w:rPr>
        <w:u w:val="none"/>
      </w:rPr>
    </w:lvl>
  </w:abstractNum>
  <w:abstractNum w:abstractNumId="7" w15:restartNumberingAfterBreak="0">
    <w:nsid w:val="7851FF50"/>
    <w:multiLevelType w:val="hybridMultilevel"/>
    <w:tmpl w:val="00000000"/>
    <w:lvl w:ilvl="0" w:tplc="8BBC1940">
      <w:start w:val="1"/>
      <w:numFmt w:val="bullet"/>
      <w:lvlText w:val="●"/>
      <w:lvlJc w:val="left"/>
      <w:pPr>
        <w:ind w:left="720" w:hanging="360"/>
      </w:pPr>
      <w:rPr>
        <w:u w:val="none"/>
      </w:rPr>
    </w:lvl>
    <w:lvl w:ilvl="1" w:tplc="20769452">
      <w:start w:val="1"/>
      <w:numFmt w:val="bullet"/>
      <w:lvlText w:val="○"/>
      <w:lvlJc w:val="left"/>
      <w:pPr>
        <w:ind w:left="1440" w:hanging="360"/>
      </w:pPr>
      <w:rPr>
        <w:u w:val="none"/>
      </w:rPr>
    </w:lvl>
    <w:lvl w:ilvl="2" w:tplc="8574571C">
      <w:start w:val="1"/>
      <w:numFmt w:val="bullet"/>
      <w:lvlText w:val="■"/>
      <w:lvlJc w:val="left"/>
      <w:pPr>
        <w:ind w:left="2160" w:hanging="360"/>
      </w:pPr>
      <w:rPr>
        <w:u w:val="none"/>
      </w:rPr>
    </w:lvl>
    <w:lvl w:ilvl="3" w:tplc="306E4C3E">
      <w:start w:val="1"/>
      <w:numFmt w:val="bullet"/>
      <w:lvlText w:val="●"/>
      <w:lvlJc w:val="left"/>
      <w:pPr>
        <w:ind w:left="2880" w:hanging="360"/>
      </w:pPr>
      <w:rPr>
        <w:u w:val="none"/>
      </w:rPr>
    </w:lvl>
    <w:lvl w:ilvl="4" w:tplc="75B07D7E">
      <w:start w:val="1"/>
      <w:numFmt w:val="bullet"/>
      <w:lvlText w:val="○"/>
      <w:lvlJc w:val="left"/>
      <w:pPr>
        <w:ind w:left="3600" w:hanging="360"/>
      </w:pPr>
      <w:rPr>
        <w:u w:val="none"/>
      </w:rPr>
    </w:lvl>
    <w:lvl w:ilvl="5" w:tplc="F0FC9DBC">
      <w:start w:val="1"/>
      <w:numFmt w:val="bullet"/>
      <w:lvlText w:val="■"/>
      <w:lvlJc w:val="left"/>
      <w:pPr>
        <w:ind w:left="4320" w:hanging="360"/>
      </w:pPr>
      <w:rPr>
        <w:u w:val="none"/>
      </w:rPr>
    </w:lvl>
    <w:lvl w:ilvl="6" w:tplc="C8E2FB22">
      <w:start w:val="1"/>
      <w:numFmt w:val="bullet"/>
      <w:lvlText w:val="●"/>
      <w:lvlJc w:val="left"/>
      <w:pPr>
        <w:ind w:left="5040" w:hanging="360"/>
      </w:pPr>
      <w:rPr>
        <w:u w:val="none"/>
      </w:rPr>
    </w:lvl>
    <w:lvl w:ilvl="7" w:tplc="121072D2">
      <w:start w:val="1"/>
      <w:numFmt w:val="bullet"/>
      <w:lvlText w:val="○"/>
      <w:lvlJc w:val="left"/>
      <w:pPr>
        <w:ind w:left="5760" w:hanging="360"/>
      </w:pPr>
      <w:rPr>
        <w:u w:val="none"/>
      </w:rPr>
    </w:lvl>
    <w:lvl w:ilvl="8" w:tplc="51F0DD0E">
      <w:start w:val="1"/>
      <w:numFmt w:val="bullet"/>
      <w:lvlText w:val="■"/>
      <w:lvlJc w:val="left"/>
      <w:pPr>
        <w:ind w:left="6480" w:hanging="360"/>
      </w:pPr>
      <w:rPr>
        <w:u w:val="none"/>
      </w:rPr>
    </w:lvl>
  </w:abstractNum>
  <w:abstractNum w:abstractNumId="8" w15:restartNumberingAfterBreak="0">
    <w:nsid w:val="79A6353E"/>
    <w:multiLevelType w:val="hybridMultilevel"/>
    <w:tmpl w:val="00000000"/>
    <w:lvl w:ilvl="0" w:tplc="72385CAE">
      <w:start w:val="1"/>
      <w:numFmt w:val="bullet"/>
      <w:lvlText w:val="●"/>
      <w:lvlJc w:val="left"/>
      <w:pPr>
        <w:ind w:left="720" w:hanging="360"/>
      </w:pPr>
      <w:rPr>
        <w:u w:val="none"/>
      </w:rPr>
    </w:lvl>
    <w:lvl w:ilvl="1" w:tplc="EB189836">
      <w:start w:val="1"/>
      <w:numFmt w:val="bullet"/>
      <w:lvlText w:val="○"/>
      <w:lvlJc w:val="left"/>
      <w:pPr>
        <w:ind w:left="1440" w:hanging="360"/>
      </w:pPr>
      <w:rPr>
        <w:u w:val="none"/>
      </w:rPr>
    </w:lvl>
    <w:lvl w:ilvl="2" w:tplc="CFF46A12">
      <w:start w:val="1"/>
      <w:numFmt w:val="bullet"/>
      <w:lvlText w:val="■"/>
      <w:lvlJc w:val="left"/>
      <w:pPr>
        <w:ind w:left="2160" w:hanging="360"/>
      </w:pPr>
      <w:rPr>
        <w:u w:val="none"/>
      </w:rPr>
    </w:lvl>
    <w:lvl w:ilvl="3" w:tplc="9EB0323A">
      <w:start w:val="1"/>
      <w:numFmt w:val="bullet"/>
      <w:lvlText w:val="●"/>
      <w:lvlJc w:val="left"/>
      <w:pPr>
        <w:ind w:left="2880" w:hanging="360"/>
      </w:pPr>
      <w:rPr>
        <w:u w:val="none"/>
      </w:rPr>
    </w:lvl>
    <w:lvl w:ilvl="4" w:tplc="3C5E3F92">
      <w:start w:val="1"/>
      <w:numFmt w:val="bullet"/>
      <w:lvlText w:val="○"/>
      <w:lvlJc w:val="left"/>
      <w:pPr>
        <w:ind w:left="3600" w:hanging="360"/>
      </w:pPr>
      <w:rPr>
        <w:u w:val="none"/>
      </w:rPr>
    </w:lvl>
    <w:lvl w:ilvl="5" w:tplc="5636C3E2">
      <w:start w:val="1"/>
      <w:numFmt w:val="bullet"/>
      <w:lvlText w:val="■"/>
      <w:lvlJc w:val="left"/>
      <w:pPr>
        <w:ind w:left="4320" w:hanging="360"/>
      </w:pPr>
      <w:rPr>
        <w:u w:val="none"/>
      </w:rPr>
    </w:lvl>
    <w:lvl w:ilvl="6" w:tplc="7108D980">
      <w:start w:val="1"/>
      <w:numFmt w:val="bullet"/>
      <w:lvlText w:val="●"/>
      <w:lvlJc w:val="left"/>
      <w:pPr>
        <w:ind w:left="5040" w:hanging="360"/>
      </w:pPr>
      <w:rPr>
        <w:u w:val="none"/>
      </w:rPr>
    </w:lvl>
    <w:lvl w:ilvl="7" w:tplc="8C10B7C6">
      <w:start w:val="1"/>
      <w:numFmt w:val="bullet"/>
      <w:lvlText w:val="○"/>
      <w:lvlJc w:val="left"/>
      <w:pPr>
        <w:ind w:left="5760" w:hanging="360"/>
      </w:pPr>
      <w:rPr>
        <w:u w:val="none"/>
      </w:rPr>
    </w:lvl>
    <w:lvl w:ilvl="8" w:tplc="AD46C7C0">
      <w:start w:val="1"/>
      <w:numFmt w:val="bullet"/>
      <w:lvlText w:val="■"/>
      <w:lvlJc w:val="left"/>
      <w:pPr>
        <w:ind w:left="6480" w:hanging="360"/>
      </w:pPr>
      <w:rPr>
        <w:u w:val="none"/>
      </w:rPr>
    </w:lvl>
  </w:abstractNum>
  <w:abstractNum w:abstractNumId="9" w15:restartNumberingAfterBreak="0">
    <w:nsid w:val="7DAF99CD"/>
    <w:multiLevelType w:val="hybridMultilevel"/>
    <w:tmpl w:val="00000000"/>
    <w:lvl w:ilvl="0" w:tplc="90AA616C">
      <w:start w:val="1"/>
      <w:numFmt w:val="bullet"/>
      <w:lvlText w:val="●"/>
      <w:lvlJc w:val="left"/>
      <w:pPr>
        <w:ind w:left="720" w:hanging="360"/>
      </w:pPr>
      <w:rPr>
        <w:u w:val="none"/>
      </w:rPr>
    </w:lvl>
    <w:lvl w:ilvl="1" w:tplc="CF2A0110">
      <w:start w:val="1"/>
      <w:numFmt w:val="bullet"/>
      <w:lvlText w:val="○"/>
      <w:lvlJc w:val="left"/>
      <w:pPr>
        <w:ind w:left="1440" w:hanging="360"/>
      </w:pPr>
      <w:rPr>
        <w:u w:val="none"/>
      </w:rPr>
    </w:lvl>
    <w:lvl w:ilvl="2" w:tplc="3C224C9A">
      <w:start w:val="1"/>
      <w:numFmt w:val="bullet"/>
      <w:lvlText w:val="■"/>
      <w:lvlJc w:val="left"/>
      <w:pPr>
        <w:ind w:left="2160" w:hanging="360"/>
      </w:pPr>
      <w:rPr>
        <w:u w:val="none"/>
      </w:rPr>
    </w:lvl>
    <w:lvl w:ilvl="3" w:tplc="0E041CC4">
      <w:start w:val="1"/>
      <w:numFmt w:val="bullet"/>
      <w:lvlText w:val="●"/>
      <w:lvlJc w:val="left"/>
      <w:pPr>
        <w:ind w:left="2880" w:hanging="360"/>
      </w:pPr>
      <w:rPr>
        <w:u w:val="none"/>
      </w:rPr>
    </w:lvl>
    <w:lvl w:ilvl="4" w:tplc="FA2AD2E0">
      <w:start w:val="1"/>
      <w:numFmt w:val="bullet"/>
      <w:lvlText w:val="○"/>
      <w:lvlJc w:val="left"/>
      <w:pPr>
        <w:ind w:left="3600" w:hanging="360"/>
      </w:pPr>
      <w:rPr>
        <w:u w:val="none"/>
      </w:rPr>
    </w:lvl>
    <w:lvl w:ilvl="5" w:tplc="98B605C0">
      <w:start w:val="1"/>
      <w:numFmt w:val="bullet"/>
      <w:lvlText w:val="■"/>
      <w:lvlJc w:val="left"/>
      <w:pPr>
        <w:ind w:left="4320" w:hanging="360"/>
      </w:pPr>
      <w:rPr>
        <w:u w:val="none"/>
      </w:rPr>
    </w:lvl>
    <w:lvl w:ilvl="6" w:tplc="E3D8908C">
      <w:start w:val="1"/>
      <w:numFmt w:val="bullet"/>
      <w:lvlText w:val="●"/>
      <w:lvlJc w:val="left"/>
      <w:pPr>
        <w:ind w:left="5040" w:hanging="360"/>
      </w:pPr>
      <w:rPr>
        <w:u w:val="none"/>
      </w:rPr>
    </w:lvl>
    <w:lvl w:ilvl="7" w:tplc="E22C460E">
      <w:start w:val="1"/>
      <w:numFmt w:val="bullet"/>
      <w:lvlText w:val="○"/>
      <w:lvlJc w:val="left"/>
      <w:pPr>
        <w:ind w:left="5760" w:hanging="360"/>
      </w:pPr>
      <w:rPr>
        <w:u w:val="none"/>
      </w:rPr>
    </w:lvl>
    <w:lvl w:ilvl="8" w:tplc="DEE0F092">
      <w:start w:val="1"/>
      <w:numFmt w:val="bullet"/>
      <w:lvlText w:val="■"/>
      <w:lvlJc w:val="left"/>
      <w:pPr>
        <w:ind w:left="6480" w:hanging="360"/>
      </w:pPr>
      <w:rPr>
        <w:u w:val="none"/>
      </w:rPr>
    </w:lvl>
  </w:abstractNum>
  <w:num w:numId="1" w16cid:durableId="2074312037">
    <w:abstractNumId w:val="5"/>
  </w:num>
  <w:num w:numId="2" w16cid:durableId="599488548">
    <w:abstractNumId w:val="1"/>
  </w:num>
  <w:num w:numId="3" w16cid:durableId="1909924955">
    <w:abstractNumId w:val="7"/>
  </w:num>
  <w:num w:numId="4" w16cid:durableId="1899390175">
    <w:abstractNumId w:val="8"/>
  </w:num>
  <w:num w:numId="5" w16cid:durableId="306517029">
    <w:abstractNumId w:val="9"/>
  </w:num>
  <w:num w:numId="6" w16cid:durableId="1745177087">
    <w:abstractNumId w:val="2"/>
  </w:num>
  <w:num w:numId="7" w16cid:durableId="1895697582">
    <w:abstractNumId w:val="4"/>
  </w:num>
  <w:num w:numId="8" w16cid:durableId="643855726">
    <w:abstractNumId w:val="6"/>
  </w:num>
  <w:num w:numId="9" w16cid:durableId="283855087">
    <w:abstractNumId w:val="0"/>
  </w:num>
  <w:num w:numId="10" w16cid:durableId="295374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504"/>
    <w:rsid w:val="00057EFF"/>
    <w:rsid w:val="000F7FB6"/>
    <w:rsid w:val="0019421F"/>
    <w:rsid w:val="002C653A"/>
    <w:rsid w:val="00706F37"/>
    <w:rsid w:val="0080329C"/>
    <w:rsid w:val="00836BFB"/>
    <w:rsid w:val="00950A04"/>
    <w:rsid w:val="00AB514E"/>
    <w:rsid w:val="00D47633"/>
    <w:rsid w:val="00DA1504"/>
    <w:rsid w:val="00DF50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B77B"/>
  <w15:docId w15:val="{EFB834D0-C13A-4ED9-98F4-B81CF913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47633"/>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D47633"/>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4763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47633"/>
    <w:pPr>
      <w:spacing w:after="100"/>
    </w:pPr>
  </w:style>
  <w:style w:type="paragraph" w:styleId="TOC2">
    <w:name w:val="toc 2"/>
    <w:basedOn w:val="Normal"/>
    <w:next w:val="Normal"/>
    <w:autoRedefine/>
    <w:uiPriority w:val="39"/>
    <w:unhideWhenUsed/>
    <w:rsid w:val="00D47633"/>
    <w:pPr>
      <w:spacing w:after="100"/>
      <w:ind w:left="220"/>
    </w:pPr>
  </w:style>
  <w:style w:type="character" w:styleId="Hyperlink">
    <w:name w:val="Hyperlink"/>
    <w:basedOn w:val="DefaultParagraphFont"/>
    <w:uiPriority w:val="99"/>
    <w:unhideWhenUsed/>
    <w:rsid w:val="00D47633"/>
    <w:rPr>
      <w:color w:val="0000FF" w:themeColor="hyperlink"/>
      <w:u w:val="single"/>
    </w:rPr>
  </w:style>
  <w:style w:type="paragraph" w:styleId="ListParagraph">
    <w:name w:val="List Paragraph"/>
    <w:basedOn w:val="Normal"/>
    <w:uiPriority w:val="34"/>
    <w:qFormat/>
    <w:rsid w:val="0019421F"/>
    <w:pPr>
      <w:ind w:left="720"/>
      <w:contextualSpacing/>
    </w:pPr>
  </w:style>
  <w:style w:type="character" w:customStyle="1" w:styleId="UnresolvedMention1">
    <w:name w:val="Unresolved Mention1"/>
    <w:basedOn w:val="DefaultParagraphFont"/>
    <w:uiPriority w:val="99"/>
    <w:semiHidden/>
    <w:unhideWhenUsed/>
    <w:rsid w:val="00194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rontiersin.org/journals/digital-health/articles/10.3389/fdgth.2025.1678047/pdf" TargetMode="External"/><Relationship Id="rId18" Type="http://schemas.openxmlformats.org/officeDocument/2006/relationships/hyperlink" Target="https://digital.nhs.uk/data-and-information/publications/statistical/health-survey-for-england/2024" TargetMode="External"/><Relationship Id="rId26" Type="http://schemas.openxmlformats.org/officeDocument/2006/relationships/hyperlink" Target="https://www.chemist-4-u.com/guides/weight-loss/obesity-statistics/" TargetMode="External"/><Relationship Id="rId39" Type="http://schemas.openxmlformats.org/officeDocument/2006/relationships/hyperlink" Target="https://journals.sagepub.com/doi/pdf/10.1177/22799036221150330" TargetMode="External"/><Relationship Id="rId21" Type="http://schemas.openxmlformats.org/officeDocument/2006/relationships/hyperlink" Target="https://www.secondnature.io/?srsltid=AfmBOoo9FBFwVL7NZzB1kA1YUF4pDHRCi1WdZYF63l_6CwVBSJGpdWVc" TargetMode="External"/><Relationship Id="rId34" Type="http://schemas.openxmlformats.org/officeDocument/2006/relationships/hyperlink" Target="https://pmc.ncbi.nlm.nih.gov/articles/PMC10541055/"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knowdiabetes.org.uk/learning-zone/find-a-programme/type-2/second-nature/" TargetMode="External"/><Relationship Id="rId20" Type="http://schemas.openxmlformats.org/officeDocument/2006/relationships/hyperlink" Target="https://services.nhslothian.scot/awmt2d/second-nature/" TargetMode="External"/><Relationship Id="rId29" Type="http://schemas.openxmlformats.org/officeDocument/2006/relationships/hyperlink" Target="https://www.researchgate.net/profile/Shih-Wei-Chou-5/publication/369934239_Understanding_the_impact_of_self-regulation_on_perceived_learning_outcomes_based_on_social_cognitive_theory/links/64e912cb434d3f628c4d50d7/Understanding-the-impact-of-self-regulation-on-perceived-learning-outcomes-based-on-social-cognitive-theory.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12486175/" TargetMode="External"/><Relationship Id="rId24" Type="http://schemas.openxmlformats.org/officeDocument/2006/relationships/image" Target="media/image7.png"/><Relationship Id="rId32" Type="http://schemas.openxmlformats.org/officeDocument/2006/relationships/hyperlink" Target="https://www.gov.uk/government/publications/life-sciences-healthcare-goals/obesity-healthcare-goals" TargetMode="External"/><Relationship Id="rId37" Type="http://schemas.openxmlformats.org/officeDocument/2006/relationships/hyperlink" Target="https://www.sciencedirect.com/science/article/pii/S2451847625000776"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072-6643/17/20/3223" TargetMode="External"/><Relationship Id="rId23" Type="http://schemas.openxmlformats.org/officeDocument/2006/relationships/image" Target="media/image6.png"/><Relationship Id="rId28" Type="http://schemas.openxmlformats.org/officeDocument/2006/relationships/hyperlink" Target="https://www.chemist-4-u.com/guides/weight-loss/obesity-statistics/" TargetMode="External"/><Relationship Id="rId36" Type="http://schemas.openxmlformats.org/officeDocument/2006/relationships/hyperlink" Target="https://commonslibrary.parliament.uk/research-briefings/sn03336/" TargetMode="External"/><Relationship Id="rId10" Type="http://schemas.openxmlformats.org/officeDocument/2006/relationships/image" Target="media/image5.png"/><Relationship Id="rId19" Type="http://schemas.openxmlformats.org/officeDocument/2006/relationships/hyperlink" Target="https://www.nhsfife.org/services/all-services/nutrition-and-clinical-dietetics/weight-management-and-type-2-diabetes-prevention-service/second-nature/" TargetMode="External"/><Relationship Id="rId31" Type="http://schemas.openxmlformats.org/officeDocument/2006/relationships/hyperlink" Target="https://www.jmir.org/2024/1/e50508/"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link.springer.com/content/pdf/10.1186/s12889-023-17621-4.pdf" TargetMode="External"/><Relationship Id="rId22" Type="http://schemas.openxmlformats.org/officeDocument/2006/relationships/hyperlink" Target="https://www.secondnature.io/blog/coachgpt-ai-health-coach?srsltid=AfmBOorq35Bkt5oB2WlkGe7XBWZ6Xbwx2mxCcUemheIWC4GCsw0ugiKv" TargetMode="External"/><Relationship Id="rId27" Type="http://schemas.openxmlformats.org/officeDocument/2006/relationships/hyperlink" Target="https://commonslibrary.parliament.uk/research-briefings/sn03336/" TargetMode="External"/><Relationship Id="rId30" Type="http://schemas.openxmlformats.org/officeDocument/2006/relationships/hyperlink" Target="https://arxiv.org/pdf/2411.10462" TargetMode="External"/><Relationship Id="rId35" Type="http://schemas.openxmlformats.org/officeDocument/2006/relationships/hyperlink" Target="https://www.mdpi.com/2073-431X/13/2/41"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mdpi.com/2075-5309/13/8/2085" TargetMode="External"/><Relationship Id="rId17" Type="http://schemas.openxmlformats.org/officeDocument/2006/relationships/hyperlink" Target="https://www.mdpi.com/2072-6643/17/22/3515" TargetMode="External"/><Relationship Id="rId25" Type="http://schemas.openxmlformats.org/officeDocument/2006/relationships/image" Target="media/image8.png"/><Relationship Id="rId33" Type="http://schemas.openxmlformats.org/officeDocument/2006/relationships/hyperlink" Target="https://www.mdpi.com/1648-9144/61/2/358" TargetMode="External"/><Relationship Id="rId38" Type="http://schemas.openxmlformats.org/officeDocument/2006/relationships/hyperlink" Target="https://www.mdpi.com/1424-8220/23/1/1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64B58-96D1-4931-8E03-A57E53AC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2683</Words>
  <Characters>15295</Characters>
  <Application>Microsoft Office Word</Application>
  <DocSecurity>0</DocSecurity>
  <Lines>127</Lines>
  <Paragraphs>35</Paragraphs>
  <ScaleCrop>false</ScaleCrop>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Yash Solanki</cp:lastModifiedBy>
  <cp:revision>3</cp:revision>
  <dcterms:created xsi:type="dcterms:W3CDTF">2026-07-23T11:11:00Z</dcterms:created>
  <dcterms:modified xsi:type="dcterms:W3CDTF">2026-07-27T08:23:00Z</dcterms:modified>
</cp:coreProperties>
</file>