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33CBB" w14:textId="77777777" w:rsidR="005C7086" w:rsidRPr="001C36D2" w:rsidRDefault="00000000" w:rsidP="001C36D2">
      <w:pPr>
        <w:jc w:val="center"/>
      </w:pPr>
      <w:bookmarkStart w:id="0" w:name="_ie477i6g30wk" w:colFirst="0" w:colLast="0"/>
      <w:bookmarkEnd w:id="0"/>
      <w:r w:rsidRPr="001C36D2">
        <w:rPr>
          <w:noProof/>
        </w:rPr>
        <w:drawing>
          <wp:inline distT="114300" distB="114300" distL="114300" distR="114300" wp14:anchorId="1CFA45FE" wp14:editId="485BF318">
            <wp:extent cx="2705100" cy="102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705100" cy="1028700"/>
                    </a:xfrm>
                    <a:prstGeom prst="rect">
                      <a:avLst/>
                    </a:prstGeom>
                    <a:ln/>
                  </pic:spPr>
                </pic:pic>
              </a:graphicData>
            </a:graphic>
          </wp:inline>
        </w:drawing>
      </w:r>
    </w:p>
    <w:p w14:paraId="3C6D97EB" w14:textId="77777777" w:rsidR="005C7086" w:rsidRPr="001C36D2" w:rsidRDefault="005C7086">
      <w:pPr>
        <w:pStyle w:val="Heading1"/>
        <w:rPr>
          <w:rFonts w:asciiTheme="minorBidi" w:hAnsiTheme="minorBidi" w:cstheme="minorBidi"/>
        </w:rPr>
      </w:pPr>
      <w:bookmarkStart w:id="1" w:name="_tqp7vcjvvgy2" w:colFirst="0" w:colLast="0"/>
      <w:bookmarkEnd w:id="1"/>
    </w:p>
    <w:p w14:paraId="6DC77F20" w14:textId="77777777" w:rsidR="001C36D2" w:rsidRPr="001C36D2" w:rsidRDefault="001C36D2">
      <w:pPr>
        <w:jc w:val="center"/>
        <w:rPr>
          <w:rFonts w:asciiTheme="minorBidi" w:hAnsiTheme="minorBidi" w:cstheme="minorBidi"/>
          <w:b/>
          <w:bCs/>
        </w:rPr>
      </w:pPr>
    </w:p>
    <w:p w14:paraId="47A6AE97" w14:textId="77777777" w:rsidR="001C36D2" w:rsidRPr="001C36D2" w:rsidRDefault="001C36D2">
      <w:pPr>
        <w:jc w:val="center"/>
        <w:rPr>
          <w:rFonts w:asciiTheme="minorBidi" w:hAnsiTheme="minorBidi" w:cstheme="minorBidi"/>
          <w:b/>
          <w:bCs/>
        </w:rPr>
      </w:pPr>
    </w:p>
    <w:p w14:paraId="5369DEDF" w14:textId="7EC78783" w:rsidR="005C7086" w:rsidRPr="001C36D2" w:rsidRDefault="00000000">
      <w:pPr>
        <w:jc w:val="center"/>
        <w:rPr>
          <w:rFonts w:asciiTheme="minorBidi" w:hAnsiTheme="minorBidi" w:cstheme="minorBidi"/>
          <w:b/>
          <w:bCs/>
          <w:sz w:val="28"/>
          <w:szCs w:val="28"/>
        </w:rPr>
      </w:pPr>
      <w:r w:rsidRPr="001C36D2">
        <w:rPr>
          <w:rFonts w:asciiTheme="minorBidi" w:hAnsiTheme="minorBidi" w:cstheme="minorBidi"/>
          <w:b/>
          <w:bCs/>
          <w:sz w:val="28"/>
          <w:szCs w:val="28"/>
        </w:rPr>
        <w:t>Psychology in Health and Social Care (LCHS4010)</w:t>
      </w:r>
    </w:p>
    <w:p w14:paraId="1F97FC50" w14:textId="77777777" w:rsidR="005C7086" w:rsidRDefault="00000000">
      <w:pPr>
        <w:jc w:val="center"/>
        <w:rPr>
          <w:rFonts w:asciiTheme="minorBidi" w:hAnsiTheme="minorBidi" w:cstheme="minorBidi"/>
          <w:b/>
          <w:bCs/>
          <w:sz w:val="28"/>
          <w:szCs w:val="28"/>
        </w:rPr>
      </w:pPr>
      <w:r w:rsidRPr="001C36D2">
        <w:rPr>
          <w:rFonts w:asciiTheme="minorBidi" w:hAnsiTheme="minorBidi" w:cstheme="minorBidi"/>
          <w:b/>
          <w:bCs/>
          <w:sz w:val="28"/>
          <w:szCs w:val="28"/>
        </w:rPr>
        <w:t>Assignment 2</w:t>
      </w:r>
    </w:p>
    <w:p w14:paraId="73F6F205" w14:textId="4D6EF946" w:rsidR="00CE0AE4" w:rsidRDefault="00CE0AE4">
      <w:pPr>
        <w:jc w:val="center"/>
        <w:rPr>
          <w:rFonts w:asciiTheme="minorBidi" w:hAnsiTheme="minorBidi" w:cstheme="minorBidi"/>
          <w:b/>
          <w:bCs/>
          <w:sz w:val="28"/>
          <w:szCs w:val="28"/>
        </w:rPr>
      </w:pPr>
      <w:r>
        <w:rPr>
          <w:rFonts w:asciiTheme="minorBidi" w:hAnsiTheme="minorBidi" w:cstheme="minorBidi"/>
          <w:b/>
          <w:bCs/>
          <w:sz w:val="28"/>
          <w:szCs w:val="28"/>
        </w:rPr>
        <w:t xml:space="preserve">Student name: Adriana Alina </w:t>
      </w:r>
      <w:proofErr w:type="spellStart"/>
      <w:r>
        <w:rPr>
          <w:rFonts w:asciiTheme="minorBidi" w:hAnsiTheme="minorBidi" w:cstheme="minorBidi"/>
          <w:b/>
          <w:bCs/>
          <w:sz w:val="28"/>
          <w:szCs w:val="28"/>
        </w:rPr>
        <w:t>Bujorean</w:t>
      </w:r>
      <w:proofErr w:type="spellEnd"/>
    </w:p>
    <w:p w14:paraId="6D6082FB" w14:textId="552A1EC9" w:rsidR="00CE0AE4" w:rsidRDefault="00CE0AE4">
      <w:pPr>
        <w:jc w:val="center"/>
        <w:rPr>
          <w:rFonts w:asciiTheme="minorBidi" w:hAnsiTheme="minorBidi" w:cstheme="minorBidi"/>
          <w:b/>
          <w:bCs/>
          <w:sz w:val="28"/>
          <w:szCs w:val="28"/>
        </w:rPr>
      </w:pPr>
      <w:r>
        <w:rPr>
          <w:rFonts w:asciiTheme="minorBidi" w:hAnsiTheme="minorBidi" w:cstheme="minorBidi"/>
          <w:b/>
          <w:bCs/>
          <w:sz w:val="28"/>
          <w:szCs w:val="28"/>
        </w:rPr>
        <w:t>Student ID: 2430470</w:t>
      </w:r>
    </w:p>
    <w:p w14:paraId="2411B5D1" w14:textId="19EC52FC" w:rsidR="00CE0AE4" w:rsidRPr="001C36D2" w:rsidRDefault="00CE0AE4">
      <w:pPr>
        <w:jc w:val="center"/>
        <w:rPr>
          <w:rFonts w:asciiTheme="minorBidi" w:hAnsiTheme="minorBidi" w:cstheme="minorBidi"/>
          <w:b/>
          <w:bCs/>
          <w:sz w:val="28"/>
          <w:szCs w:val="28"/>
        </w:rPr>
      </w:pPr>
      <w:r>
        <w:rPr>
          <w:rFonts w:asciiTheme="minorBidi" w:hAnsiTheme="minorBidi" w:cstheme="minorBidi"/>
          <w:b/>
          <w:bCs/>
          <w:sz w:val="28"/>
          <w:szCs w:val="28"/>
        </w:rPr>
        <w:t>Lecturer name: Shaila Hussain</w:t>
      </w:r>
    </w:p>
    <w:p w14:paraId="24B740BC" w14:textId="77777777" w:rsidR="005C7086" w:rsidRPr="001C36D2" w:rsidRDefault="005C7086">
      <w:pPr>
        <w:rPr>
          <w:rFonts w:asciiTheme="minorBidi" w:hAnsiTheme="minorBidi" w:cstheme="minorBidi"/>
        </w:rPr>
      </w:pPr>
    </w:p>
    <w:p w14:paraId="253B4490" w14:textId="77777777" w:rsidR="005C7086" w:rsidRPr="001C36D2" w:rsidRDefault="00000000">
      <w:pPr>
        <w:pStyle w:val="Heading1"/>
        <w:rPr>
          <w:rFonts w:asciiTheme="minorBidi" w:hAnsiTheme="minorBidi" w:cstheme="minorBidi"/>
        </w:rPr>
      </w:pPr>
      <w:bookmarkStart w:id="2" w:name="_9skqgz14c29o" w:colFirst="0" w:colLast="0"/>
      <w:bookmarkEnd w:id="2"/>
      <w:r w:rsidRPr="001C36D2">
        <w:rPr>
          <w:rFonts w:asciiTheme="minorBidi" w:hAnsiTheme="minorBidi" w:cstheme="minorBidi"/>
        </w:rPr>
        <w:br w:type="page"/>
      </w:r>
    </w:p>
    <w:p w14:paraId="6DC2211A" w14:textId="77777777" w:rsidR="005C7086" w:rsidRPr="001C36D2" w:rsidRDefault="00000000">
      <w:pPr>
        <w:jc w:val="center"/>
        <w:rPr>
          <w:rFonts w:asciiTheme="minorBidi" w:hAnsiTheme="minorBidi" w:cstheme="minorBidi"/>
          <w:b/>
          <w:bCs/>
        </w:rPr>
      </w:pPr>
      <w:r w:rsidRPr="001C36D2">
        <w:rPr>
          <w:rFonts w:asciiTheme="minorBidi" w:hAnsiTheme="minorBidi" w:cstheme="minorBidi"/>
          <w:b/>
          <w:bCs/>
        </w:rPr>
        <w:lastRenderedPageBreak/>
        <w:t>Table of Contents</w:t>
      </w:r>
    </w:p>
    <w:sdt>
      <w:sdtPr>
        <w:rPr>
          <w:rFonts w:asciiTheme="minorBidi" w:hAnsiTheme="minorBidi" w:cstheme="minorBidi"/>
        </w:rPr>
        <w:id w:val="-550398379"/>
        <w:docPartObj>
          <w:docPartGallery w:val="Table of Contents"/>
          <w:docPartUnique/>
        </w:docPartObj>
      </w:sdtPr>
      <w:sdtContent>
        <w:p w14:paraId="093BE59D" w14:textId="14C5D735"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r w:rsidRPr="001C36D2">
            <w:rPr>
              <w:rFonts w:asciiTheme="minorBidi" w:hAnsiTheme="minorBidi" w:cstheme="minorBidi"/>
            </w:rPr>
            <w:fldChar w:fldCharType="begin"/>
          </w:r>
          <w:r w:rsidRPr="001C36D2">
            <w:rPr>
              <w:rFonts w:asciiTheme="minorBidi" w:hAnsiTheme="minorBidi" w:cstheme="minorBidi"/>
            </w:rPr>
            <w:instrText xml:space="preserve"> TOC \h \u \z \t "Heading 1,1,Heading 2,2,Heading 3,3,Heading 4,4,Heading 5,5,Heading 6,6,"</w:instrText>
          </w:r>
          <w:r w:rsidRPr="001C36D2">
            <w:rPr>
              <w:rFonts w:asciiTheme="minorBidi" w:hAnsiTheme="minorBidi" w:cstheme="minorBidi"/>
            </w:rPr>
            <w:fldChar w:fldCharType="separate"/>
          </w:r>
          <w:hyperlink w:anchor="_Toc216802384" w:history="1">
            <w:r w:rsidR="001C36D2" w:rsidRPr="001C36D2">
              <w:rPr>
                <w:rStyle w:val="Hyperlink"/>
                <w:rFonts w:asciiTheme="minorBidi" w:hAnsiTheme="minorBidi"/>
              </w:rPr>
              <w:t>Introduction</w:t>
            </w:r>
            <w:r w:rsidR="001C36D2" w:rsidRPr="001C36D2">
              <w:rPr>
                <w:webHidden/>
              </w:rPr>
              <w:tab/>
            </w:r>
            <w:r w:rsidR="001C36D2" w:rsidRPr="001C36D2">
              <w:rPr>
                <w:webHidden/>
              </w:rPr>
              <w:fldChar w:fldCharType="begin"/>
            </w:r>
            <w:r w:rsidR="001C36D2" w:rsidRPr="001C36D2">
              <w:rPr>
                <w:webHidden/>
              </w:rPr>
              <w:instrText xml:space="preserve"> PAGEREF _Toc216802384 \h </w:instrText>
            </w:r>
            <w:r w:rsidR="001C36D2" w:rsidRPr="001C36D2">
              <w:rPr>
                <w:webHidden/>
              </w:rPr>
            </w:r>
            <w:r w:rsidR="001C36D2" w:rsidRPr="001C36D2">
              <w:rPr>
                <w:webHidden/>
              </w:rPr>
              <w:fldChar w:fldCharType="separate"/>
            </w:r>
            <w:r w:rsidR="001C36D2" w:rsidRPr="001C36D2">
              <w:rPr>
                <w:webHidden/>
              </w:rPr>
              <w:t>3</w:t>
            </w:r>
            <w:r w:rsidR="001C36D2" w:rsidRPr="001C36D2">
              <w:rPr>
                <w:webHidden/>
              </w:rPr>
              <w:fldChar w:fldCharType="end"/>
            </w:r>
          </w:hyperlink>
        </w:p>
        <w:p w14:paraId="59E462F8" w14:textId="4D1957B0"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16802385" w:history="1">
            <w:r w:rsidR="001C36D2" w:rsidRPr="001C36D2">
              <w:rPr>
                <w:rStyle w:val="Hyperlink"/>
                <w:rFonts w:asciiTheme="minorBidi" w:hAnsiTheme="minorBidi"/>
              </w:rPr>
              <w:t>Context</w:t>
            </w:r>
            <w:r w:rsidR="001C36D2" w:rsidRPr="001C36D2">
              <w:rPr>
                <w:webHidden/>
              </w:rPr>
              <w:tab/>
            </w:r>
            <w:r w:rsidR="001C36D2" w:rsidRPr="001C36D2">
              <w:rPr>
                <w:webHidden/>
              </w:rPr>
              <w:fldChar w:fldCharType="begin"/>
            </w:r>
            <w:r w:rsidR="001C36D2" w:rsidRPr="001C36D2">
              <w:rPr>
                <w:webHidden/>
              </w:rPr>
              <w:instrText xml:space="preserve"> PAGEREF _Toc216802385 \h </w:instrText>
            </w:r>
            <w:r w:rsidR="001C36D2" w:rsidRPr="001C36D2">
              <w:rPr>
                <w:webHidden/>
              </w:rPr>
            </w:r>
            <w:r w:rsidR="001C36D2" w:rsidRPr="001C36D2">
              <w:rPr>
                <w:webHidden/>
              </w:rPr>
              <w:fldChar w:fldCharType="separate"/>
            </w:r>
            <w:r w:rsidR="001C36D2" w:rsidRPr="001C36D2">
              <w:rPr>
                <w:webHidden/>
              </w:rPr>
              <w:t>3</w:t>
            </w:r>
            <w:r w:rsidR="001C36D2" w:rsidRPr="001C36D2">
              <w:rPr>
                <w:webHidden/>
              </w:rPr>
              <w:fldChar w:fldCharType="end"/>
            </w:r>
          </w:hyperlink>
        </w:p>
        <w:p w14:paraId="29B5A102" w14:textId="71E9A8FF"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16802386" w:history="1">
            <w:r w:rsidR="001C36D2" w:rsidRPr="001C36D2">
              <w:rPr>
                <w:rStyle w:val="Hyperlink"/>
                <w:rFonts w:asciiTheme="minorBidi" w:hAnsiTheme="minorBidi"/>
              </w:rPr>
              <w:t>Psychology Theory</w:t>
            </w:r>
            <w:r w:rsidR="001C36D2" w:rsidRPr="001C36D2">
              <w:rPr>
                <w:webHidden/>
              </w:rPr>
              <w:tab/>
            </w:r>
            <w:r w:rsidR="001C36D2" w:rsidRPr="001C36D2">
              <w:rPr>
                <w:webHidden/>
              </w:rPr>
              <w:fldChar w:fldCharType="begin"/>
            </w:r>
            <w:r w:rsidR="001C36D2" w:rsidRPr="001C36D2">
              <w:rPr>
                <w:webHidden/>
              </w:rPr>
              <w:instrText xml:space="preserve"> PAGEREF _Toc216802386 \h </w:instrText>
            </w:r>
            <w:r w:rsidR="001C36D2" w:rsidRPr="001C36D2">
              <w:rPr>
                <w:webHidden/>
              </w:rPr>
            </w:r>
            <w:r w:rsidR="001C36D2" w:rsidRPr="001C36D2">
              <w:rPr>
                <w:webHidden/>
              </w:rPr>
              <w:fldChar w:fldCharType="separate"/>
            </w:r>
            <w:r w:rsidR="001C36D2" w:rsidRPr="001C36D2">
              <w:rPr>
                <w:webHidden/>
              </w:rPr>
              <w:t>3</w:t>
            </w:r>
            <w:r w:rsidR="001C36D2" w:rsidRPr="001C36D2">
              <w:rPr>
                <w:webHidden/>
              </w:rPr>
              <w:fldChar w:fldCharType="end"/>
            </w:r>
          </w:hyperlink>
        </w:p>
        <w:p w14:paraId="37EE8632" w14:textId="5F6859F0"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16802387" w:history="1">
            <w:r w:rsidR="001C36D2" w:rsidRPr="001C36D2">
              <w:rPr>
                <w:rStyle w:val="Hyperlink"/>
                <w:rFonts w:asciiTheme="minorBidi" w:hAnsiTheme="minorBidi"/>
              </w:rPr>
              <w:t>Application in Health and Social Care</w:t>
            </w:r>
            <w:r w:rsidR="001C36D2" w:rsidRPr="001C36D2">
              <w:rPr>
                <w:webHidden/>
              </w:rPr>
              <w:tab/>
            </w:r>
            <w:r w:rsidR="001C36D2" w:rsidRPr="001C36D2">
              <w:rPr>
                <w:webHidden/>
              </w:rPr>
              <w:fldChar w:fldCharType="begin"/>
            </w:r>
            <w:r w:rsidR="001C36D2" w:rsidRPr="001C36D2">
              <w:rPr>
                <w:webHidden/>
              </w:rPr>
              <w:instrText xml:space="preserve"> PAGEREF _Toc216802387 \h </w:instrText>
            </w:r>
            <w:r w:rsidR="001C36D2" w:rsidRPr="001C36D2">
              <w:rPr>
                <w:webHidden/>
              </w:rPr>
            </w:r>
            <w:r w:rsidR="001C36D2" w:rsidRPr="001C36D2">
              <w:rPr>
                <w:webHidden/>
              </w:rPr>
              <w:fldChar w:fldCharType="separate"/>
            </w:r>
            <w:r w:rsidR="001C36D2" w:rsidRPr="001C36D2">
              <w:rPr>
                <w:webHidden/>
              </w:rPr>
              <w:t>4</w:t>
            </w:r>
            <w:r w:rsidR="001C36D2" w:rsidRPr="001C36D2">
              <w:rPr>
                <w:webHidden/>
              </w:rPr>
              <w:fldChar w:fldCharType="end"/>
            </w:r>
          </w:hyperlink>
        </w:p>
        <w:p w14:paraId="549EF60B" w14:textId="179A67E1" w:rsidR="001C36D2" w:rsidRPr="001C36D2" w:rsidRDefault="00000000">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16802388" w:history="1">
            <w:r w:rsidR="001C36D2" w:rsidRPr="001C36D2">
              <w:rPr>
                <w:rStyle w:val="Hyperlink"/>
                <w:rFonts w:asciiTheme="minorBidi" w:hAnsiTheme="minorBidi"/>
              </w:rPr>
              <w:t>Application of Erikson’s Ego Integrity versus Despair</w:t>
            </w:r>
            <w:r w:rsidR="001C36D2" w:rsidRPr="001C36D2">
              <w:rPr>
                <w:webHidden/>
              </w:rPr>
              <w:tab/>
            </w:r>
            <w:r w:rsidR="001C36D2" w:rsidRPr="001C36D2">
              <w:rPr>
                <w:webHidden/>
              </w:rPr>
              <w:fldChar w:fldCharType="begin"/>
            </w:r>
            <w:r w:rsidR="001C36D2" w:rsidRPr="001C36D2">
              <w:rPr>
                <w:webHidden/>
              </w:rPr>
              <w:instrText xml:space="preserve"> PAGEREF _Toc216802388 \h </w:instrText>
            </w:r>
            <w:r w:rsidR="001C36D2" w:rsidRPr="001C36D2">
              <w:rPr>
                <w:webHidden/>
              </w:rPr>
            </w:r>
            <w:r w:rsidR="001C36D2" w:rsidRPr="001C36D2">
              <w:rPr>
                <w:webHidden/>
              </w:rPr>
              <w:fldChar w:fldCharType="separate"/>
            </w:r>
            <w:r w:rsidR="001C36D2" w:rsidRPr="001C36D2">
              <w:rPr>
                <w:webHidden/>
              </w:rPr>
              <w:t>4</w:t>
            </w:r>
            <w:r w:rsidR="001C36D2" w:rsidRPr="001C36D2">
              <w:rPr>
                <w:webHidden/>
              </w:rPr>
              <w:fldChar w:fldCharType="end"/>
            </w:r>
          </w:hyperlink>
        </w:p>
        <w:p w14:paraId="7151E194" w14:textId="3CF77AB7" w:rsidR="001C36D2" w:rsidRPr="001C36D2" w:rsidRDefault="00000000">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16802389" w:history="1">
            <w:r w:rsidR="001C36D2" w:rsidRPr="001C36D2">
              <w:rPr>
                <w:rStyle w:val="Hyperlink"/>
                <w:rFonts w:asciiTheme="minorBidi" w:hAnsiTheme="minorBidi"/>
              </w:rPr>
              <w:t>Application of Continuity Theory</w:t>
            </w:r>
            <w:r w:rsidR="001C36D2" w:rsidRPr="001C36D2">
              <w:rPr>
                <w:webHidden/>
              </w:rPr>
              <w:tab/>
            </w:r>
            <w:r w:rsidR="001C36D2" w:rsidRPr="001C36D2">
              <w:rPr>
                <w:webHidden/>
              </w:rPr>
              <w:fldChar w:fldCharType="begin"/>
            </w:r>
            <w:r w:rsidR="001C36D2" w:rsidRPr="001C36D2">
              <w:rPr>
                <w:webHidden/>
              </w:rPr>
              <w:instrText xml:space="preserve"> PAGEREF _Toc216802389 \h </w:instrText>
            </w:r>
            <w:r w:rsidR="001C36D2" w:rsidRPr="001C36D2">
              <w:rPr>
                <w:webHidden/>
              </w:rPr>
            </w:r>
            <w:r w:rsidR="001C36D2" w:rsidRPr="001C36D2">
              <w:rPr>
                <w:webHidden/>
              </w:rPr>
              <w:fldChar w:fldCharType="separate"/>
            </w:r>
            <w:r w:rsidR="001C36D2" w:rsidRPr="001C36D2">
              <w:rPr>
                <w:webHidden/>
              </w:rPr>
              <w:t>5</w:t>
            </w:r>
            <w:r w:rsidR="001C36D2" w:rsidRPr="001C36D2">
              <w:rPr>
                <w:webHidden/>
              </w:rPr>
              <w:fldChar w:fldCharType="end"/>
            </w:r>
          </w:hyperlink>
        </w:p>
        <w:p w14:paraId="6D47E5F2" w14:textId="0B90BE33"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16802390" w:history="1">
            <w:r w:rsidR="001C36D2" w:rsidRPr="001C36D2">
              <w:rPr>
                <w:rStyle w:val="Hyperlink"/>
                <w:rFonts w:asciiTheme="minorBidi" w:hAnsiTheme="minorBidi"/>
              </w:rPr>
              <w:t>Conclusion</w:t>
            </w:r>
            <w:r w:rsidR="001C36D2" w:rsidRPr="001C36D2">
              <w:rPr>
                <w:webHidden/>
              </w:rPr>
              <w:tab/>
            </w:r>
            <w:r w:rsidR="001C36D2" w:rsidRPr="001C36D2">
              <w:rPr>
                <w:webHidden/>
              </w:rPr>
              <w:fldChar w:fldCharType="begin"/>
            </w:r>
            <w:r w:rsidR="001C36D2" w:rsidRPr="001C36D2">
              <w:rPr>
                <w:webHidden/>
              </w:rPr>
              <w:instrText xml:space="preserve"> PAGEREF _Toc216802390 \h </w:instrText>
            </w:r>
            <w:r w:rsidR="001C36D2" w:rsidRPr="001C36D2">
              <w:rPr>
                <w:webHidden/>
              </w:rPr>
            </w:r>
            <w:r w:rsidR="001C36D2" w:rsidRPr="001C36D2">
              <w:rPr>
                <w:webHidden/>
              </w:rPr>
              <w:fldChar w:fldCharType="separate"/>
            </w:r>
            <w:r w:rsidR="001C36D2" w:rsidRPr="001C36D2">
              <w:rPr>
                <w:webHidden/>
              </w:rPr>
              <w:t>6</w:t>
            </w:r>
            <w:r w:rsidR="001C36D2" w:rsidRPr="001C36D2">
              <w:rPr>
                <w:webHidden/>
              </w:rPr>
              <w:fldChar w:fldCharType="end"/>
            </w:r>
          </w:hyperlink>
        </w:p>
        <w:p w14:paraId="7A4D666D" w14:textId="28E2243F" w:rsidR="001C36D2" w:rsidRPr="001C36D2" w:rsidRDefault="00000000">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16802391" w:history="1">
            <w:r w:rsidR="001C36D2" w:rsidRPr="001C36D2">
              <w:rPr>
                <w:rStyle w:val="Hyperlink"/>
                <w:rFonts w:asciiTheme="minorBidi" w:hAnsiTheme="minorBidi"/>
              </w:rPr>
              <w:t>References</w:t>
            </w:r>
            <w:r w:rsidR="001C36D2" w:rsidRPr="001C36D2">
              <w:rPr>
                <w:webHidden/>
              </w:rPr>
              <w:tab/>
            </w:r>
            <w:r w:rsidR="001C36D2" w:rsidRPr="001C36D2">
              <w:rPr>
                <w:webHidden/>
              </w:rPr>
              <w:fldChar w:fldCharType="begin"/>
            </w:r>
            <w:r w:rsidR="001C36D2" w:rsidRPr="001C36D2">
              <w:rPr>
                <w:webHidden/>
              </w:rPr>
              <w:instrText xml:space="preserve"> PAGEREF _Toc216802391 \h </w:instrText>
            </w:r>
            <w:r w:rsidR="001C36D2" w:rsidRPr="001C36D2">
              <w:rPr>
                <w:webHidden/>
              </w:rPr>
            </w:r>
            <w:r w:rsidR="001C36D2" w:rsidRPr="001C36D2">
              <w:rPr>
                <w:webHidden/>
              </w:rPr>
              <w:fldChar w:fldCharType="separate"/>
            </w:r>
            <w:r w:rsidR="001C36D2" w:rsidRPr="001C36D2">
              <w:rPr>
                <w:webHidden/>
              </w:rPr>
              <w:t>7</w:t>
            </w:r>
            <w:r w:rsidR="001C36D2" w:rsidRPr="001C36D2">
              <w:rPr>
                <w:webHidden/>
              </w:rPr>
              <w:fldChar w:fldCharType="end"/>
            </w:r>
          </w:hyperlink>
        </w:p>
        <w:p w14:paraId="77004FDF" w14:textId="065F6AFF" w:rsidR="005C7086" w:rsidRPr="001C36D2" w:rsidRDefault="00000000">
          <w:pPr>
            <w:widowControl w:val="0"/>
            <w:tabs>
              <w:tab w:val="right" w:leader="dot" w:pos="12000"/>
            </w:tabs>
            <w:spacing w:before="60" w:line="240" w:lineRule="auto"/>
            <w:jc w:val="left"/>
            <w:rPr>
              <w:rFonts w:asciiTheme="minorBidi" w:hAnsiTheme="minorBidi" w:cstheme="minorBidi"/>
              <w:b/>
              <w:bCs/>
              <w:color w:val="000000"/>
            </w:rPr>
          </w:pPr>
          <w:r w:rsidRPr="001C36D2">
            <w:rPr>
              <w:rFonts w:asciiTheme="minorBidi" w:hAnsiTheme="minorBidi" w:cstheme="minorBidi"/>
            </w:rPr>
            <w:fldChar w:fldCharType="end"/>
          </w:r>
        </w:p>
      </w:sdtContent>
    </w:sdt>
    <w:p w14:paraId="620522A2" w14:textId="77777777" w:rsidR="005C7086" w:rsidRPr="001C36D2" w:rsidRDefault="00000000">
      <w:pPr>
        <w:pStyle w:val="Heading1"/>
        <w:rPr>
          <w:rFonts w:asciiTheme="minorBidi" w:hAnsiTheme="minorBidi" w:cstheme="minorBidi"/>
        </w:rPr>
      </w:pPr>
      <w:bookmarkStart w:id="3" w:name="_w9339nisiyah" w:colFirst="0" w:colLast="0"/>
      <w:bookmarkEnd w:id="3"/>
      <w:r w:rsidRPr="001C36D2">
        <w:rPr>
          <w:rFonts w:asciiTheme="minorBidi" w:hAnsiTheme="minorBidi" w:cstheme="minorBidi"/>
        </w:rPr>
        <w:br w:type="page"/>
      </w:r>
    </w:p>
    <w:p w14:paraId="7A0E8E2B" w14:textId="77777777" w:rsidR="005C7086" w:rsidRPr="001C36D2" w:rsidRDefault="00000000">
      <w:pPr>
        <w:pStyle w:val="Heading1"/>
        <w:rPr>
          <w:rFonts w:asciiTheme="minorBidi" w:hAnsiTheme="minorBidi" w:cstheme="minorBidi"/>
        </w:rPr>
      </w:pPr>
      <w:bookmarkStart w:id="4" w:name="_Toc216802384"/>
      <w:r w:rsidRPr="001C36D2">
        <w:rPr>
          <w:rFonts w:asciiTheme="minorBidi" w:hAnsiTheme="minorBidi" w:cstheme="minorBidi"/>
        </w:rPr>
        <w:lastRenderedPageBreak/>
        <w:t>Introduction</w:t>
      </w:r>
      <w:bookmarkEnd w:id="4"/>
    </w:p>
    <w:p w14:paraId="1B71085A" w14:textId="77777777" w:rsidR="005C7086" w:rsidRPr="001C36D2" w:rsidRDefault="00000000">
      <w:pPr>
        <w:rPr>
          <w:rFonts w:asciiTheme="minorBidi" w:hAnsiTheme="minorBidi" w:cstheme="minorBidi"/>
        </w:rPr>
      </w:pPr>
      <w:r w:rsidRPr="001C36D2">
        <w:rPr>
          <w:rFonts w:asciiTheme="minorBidi" w:hAnsiTheme="minorBidi" w:cstheme="minorBidi"/>
        </w:rPr>
        <w:t>In the current time, dementia has been affecting the personal lives of people around the world, as their mental effectiveness declines. Therefore, it is a crucial point for caregivers and medical institutions to focus on preventing this illness or finding effective ways to reduce its adverse effects. Due to this, the report aims to shed light on this illness in people aged over 65 by considering two relevant theories in psychology. The theories will be evaluated from a critical point of view to understand how effective they are for their practical application in real-world scenarios.</w:t>
      </w:r>
    </w:p>
    <w:p w14:paraId="5A5A1A91" w14:textId="77777777" w:rsidR="005C7086" w:rsidRPr="001C36D2" w:rsidRDefault="00000000">
      <w:pPr>
        <w:pStyle w:val="Heading1"/>
        <w:rPr>
          <w:rFonts w:asciiTheme="minorBidi" w:hAnsiTheme="minorBidi" w:cstheme="minorBidi"/>
        </w:rPr>
      </w:pPr>
      <w:bookmarkStart w:id="5" w:name="_Toc216802385"/>
      <w:r w:rsidRPr="001C36D2">
        <w:rPr>
          <w:rFonts w:asciiTheme="minorBidi" w:hAnsiTheme="minorBidi" w:cstheme="minorBidi"/>
        </w:rPr>
        <w:t>Context</w:t>
      </w:r>
      <w:bookmarkEnd w:id="5"/>
    </w:p>
    <w:p w14:paraId="4DBA1D84" w14:textId="42BA2D44" w:rsidR="005C7086" w:rsidRPr="001C36D2" w:rsidRDefault="00000000">
      <w:pPr>
        <w:rPr>
          <w:rFonts w:asciiTheme="minorBidi" w:hAnsiTheme="minorBidi" w:cstheme="minorBidi"/>
        </w:rPr>
      </w:pPr>
      <w:r w:rsidRPr="001C36D2">
        <w:rPr>
          <w:rFonts w:asciiTheme="minorBidi" w:hAnsiTheme="minorBidi" w:cstheme="minorBidi"/>
        </w:rPr>
        <w:t xml:space="preserve">Dementia refers to multiple types of brain-dysfunctional diseases that a person experiences over time. These diseases affect the thinking abilities of a human being and cause them problems in daily life, like remembering crucial events, planning their meals or paying bills. Out of all the diseases that can be named as dementia, Alzheimer’s disease accounts for around 60 to 80 per cent of the cases. The root cause of dementia in human beings is due to damage to the brain cells. As a result, individuals fail to develop thinking abilities as the brain cells </w:t>
      </w:r>
      <w:r w:rsidR="001C36D2" w:rsidRPr="001C36D2">
        <w:rPr>
          <w:rFonts w:asciiTheme="minorBidi" w:hAnsiTheme="minorBidi" w:cstheme="minorBidi"/>
        </w:rPr>
        <w:t>cannot</w:t>
      </w:r>
      <w:r w:rsidRPr="001C36D2">
        <w:rPr>
          <w:rFonts w:asciiTheme="minorBidi" w:hAnsiTheme="minorBidi" w:cstheme="minorBidi"/>
        </w:rPr>
        <w:t xml:space="preserve"> communicate with each other (</w:t>
      </w:r>
      <w:proofErr w:type="spellStart"/>
      <w:r w:rsidRPr="001C36D2">
        <w:rPr>
          <w:rFonts w:asciiTheme="minorBidi" w:hAnsiTheme="minorBidi" w:cstheme="minorBidi"/>
        </w:rPr>
        <w:t>Alz</w:t>
      </w:r>
      <w:proofErr w:type="spellEnd"/>
      <w:r w:rsidRPr="001C36D2">
        <w:rPr>
          <w:rFonts w:asciiTheme="minorBidi" w:hAnsiTheme="minorBidi" w:cstheme="minorBidi"/>
        </w:rPr>
        <w:t>, 2025). The number of people who have dementia in the UK is more than 944,000, and by the year 2030, it will be more than one million. In addition, it is also estimated that around 1 person in a group of 11 people who are aged above 65 is more likely to have dementia (NHS, 2025).</w:t>
      </w:r>
    </w:p>
    <w:p w14:paraId="780B3FEB" w14:textId="77777777" w:rsidR="005C7086" w:rsidRPr="001C36D2" w:rsidRDefault="00000000">
      <w:pPr>
        <w:pStyle w:val="Heading1"/>
        <w:rPr>
          <w:rFonts w:asciiTheme="minorBidi" w:hAnsiTheme="minorBidi" w:cstheme="minorBidi"/>
        </w:rPr>
      </w:pPr>
      <w:bookmarkStart w:id="6" w:name="_Toc216802386"/>
      <w:r w:rsidRPr="001C36D2">
        <w:rPr>
          <w:rFonts w:asciiTheme="minorBidi" w:hAnsiTheme="minorBidi" w:cstheme="minorBidi"/>
        </w:rPr>
        <w:t>Psychology Theory</w:t>
      </w:r>
      <w:bookmarkEnd w:id="6"/>
    </w:p>
    <w:p w14:paraId="62A01AF2" w14:textId="77777777" w:rsidR="005C7086" w:rsidRPr="001C36D2" w:rsidRDefault="00000000">
      <w:pPr>
        <w:rPr>
          <w:rFonts w:asciiTheme="minorBidi" w:hAnsiTheme="minorBidi" w:cstheme="minorBidi"/>
          <w:b/>
          <w:bCs/>
        </w:rPr>
      </w:pPr>
      <w:r w:rsidRPr="001C36D2">
        <w:rPr>
          <w:rFonts w:asciiTheme="minorBidi" w:hAnsiTheme="minorBidi" w:cstheme="minorBidi"/>
          <w:b/>
          <w:bCs/>
        </w:rPr>
        <w:t>Erikson’s Ego Integrity versus Despair</w:t>
      </w:r>
    </w:p>
    <w:p w14:paraId="3336AA6E" w14:textId="77777777" w:rsidR="005C7086" w:rsidRPr="001C36D2" w:rsidRDefault="00000000">
      <w:pPr>
        <w:rPr>
          <w:rFonts w:asciiTheme="minorBidi" w:hAnsiTheme="minorBidi" w:cstheme="minorBidi"/>
        </w:rPr>
      </w:pPr>
      <w:r w:rsidRPr="001C36D2">
        <w:rPr>
          <w:rFonts w:asciiTheme="minorBidi" w:hAnsiTheme="minorBidi" w:cstheme="minorBidi"/>
        </w:rPr>
        <w:t>The theory of Erikson’s Ego Integrity versus Despair is rooted in the belief that an individual will have around eight psychological phases throughout their life. These eight psychological phases create the foundation for their life choices and personality development. The theory transcends into the belief that after the age of 65, humans start to determine their life choices and evaluate if they have had a good life up to that point. Therefore, it can be stated that if the person had a good life and can find meaning in it will be satisfying their ego, finding integrity. Whereas, on the other hand, upon the realisation of not having a fruitful life, humans become despair and question their choices harshly (</w:t>
      </w:r>
      <w:r w:rsidRPr="001C36D2">
        <w:rPr>
          <w:rFonts w:asciiTheme="minorBidi" w:hAnsiTheme="minorBidi" w:cstheme="minorBidi"/>
          <w:highlight w:val="white"/>
        </w:rPr>
        <w:t xml:space="preserve">Van der </w:t>
      </w:r>
      <w:proofErr w:type="spellStart"/>
      <w:r w:rsidRPr="001C36D2">
        <w:rPr>
          <w:rFonts w:asciiTheme="minorBidi" w:hAnsiTheme="minorBidi" w:cstheme="minorBidi"/>
          <w:highlight w:val="white"/>
        </w:rPr>
        <w:t>Kaap-Deeder</w:t>
      </w:r>
      <w:proofErr w:type="spellEnd"/>
      <w:r w:rsidRPr="001C36D2">
        <w:rPr>
          <w:rFonts w:asciiTheme="minorBidi" w:hAnsiTheme="minorBidi" w:cstheme="minorBidi"/>
          <w:highlight w:val="white"/>
        </w:rPr>
        <w:t xml:space="preserve"> </w:t>
      </w:r>
      <w:r w:rsidRPr="001C36D2">
        <w:rPr>
          <w:rFonts w:asciiTheme="minorBidi" w:hAnsiTheme="minorBidi" w:cstheme="minorBidi"/>
          <w:i/>
          <w:iCs/>
          <w:highlight w:val="white"/>
        </w:rPr>
        <w:t xml:space="preserve">et al. </w:t>
      </w:r>
      <w:r w:rsidRPr="001C36D2">
        <w:rPr>
          <w:rFonts w:asciiTheme="minorBidi" w:hAnsiTheme="minorBidi" w:cstheme="minorBidi"/>
          <w:highlight w:val="white"/>
        </w:rPr>
        <w:t>2022</w:t>
      </w:r>
      <w:r w:rsidRPr="001C36D2">
        <w:rPr>
          <w:rFonts w:asciiTheme="minorBidi" w:hAnsiTheme="minorBidi" w:cstheme="minorBidi"/>
        </w:rPr>
        <w:t>). This theory can be applied to people over 65 who have dementia, as it would guide them to reflect on their past life and draw conclusions by finding meaning in it.</w:t>
      </w:r>
    </w:p>
    <w:p w14:paraId="533502BF" w14:textId="77777777" w:rsidR="005C7086" w:rsidRPr="001C36D2" w:rsidRDefault="005C7086">
      <w:pPr>
        <w:rPr>
          <w:rFonts w:asciiTheme="minorBidi" w:hAnsiTheme="minorBidi" w:cstheme="minorBidi"/>
        </w:rPr>
      </w:pPr>
    </w:p>
    <w:p w14:paraId="33B7297C" w14:textId="77777777" w:rsidR="005C7086" w:rsidRPr="001C36D2" w:rsidRDefault="00000000">
      <w:pPr>
        <w:rPr>
          <w:rFonts w:asciiTheme="minorBidi" w:hAnsiTheme="minorBidi" w:cstheme="minorBidi"/>
          <w:b/>
          <w:bCs/>
        </w:rPr>
      </w:pPr>
      <w:r w:rsidRPr="001C36D2">
        <w:rPr>
          <w:rFonts w:asciiTheme="minorBidi" w:hAnsiTheme="minorBidi" w:cstheme="minorBidi"/>
          <w:b/>
          <w:bCs/>
        </w:rPr>
        <w:t>Continuity Theory</w:t>
      </w:r>
    </w:p>
    <w:p w14:paraId="14BF5A8F" w14:textId="77777777" w:rsidR="005C7086" w:rsidRPr="001C36D2" w:rsidRDefault="00000000">
      <w:pPr>
        <w:rPr>
          <w:rFonts w:asciiTheme="minorBidi" w:hAnsiTheme="minorBidi" w:cstheme="minorBidi"/>
        </w:rPr>
      </w:pPr>
      <w:r w:rsidRPr="001C36D2">
        <w:rPr>
          <w:rFonts w:asciiTheme="minorBidi" w:hAnsiTheme="minorBidi" w:cstheme="minorBidi"/>
        </w:rPr>
        <w:t>Another psychological theory that can be applied to dementia is the continuity theory. The continuity theory believes that human beings develop a set of habits, attitudes, associations, relationships, and activities from an early age. These elements continue to be present throughout their life and help them to reach old age in an effective manner. Due to that, being familiar with the processes that they have already experienced or have become accustomed to will be highly effective for them to reduce any kind of negative effects on their life due to ageing-related problems. In addition, when external resources like support from society and sanctions align with the internal world of the individuals, they become much more adaptable to old age (</w:t>
      </w:r>
      <w:r w:rsidRPr="001C36D2">
        <w:rPr>
          <w:rFonts w:asciiTheme="minorBidi" w:hAnsiTheme="minorBidi" w:cstheme="minorBidi"/>
          <w:highlight w:val="white"/>
        </w:rPr>
        <w:t xml:space="preserve">Ng </w:t>
      </w:r>
      <w:r w:rsidRPr="001C36D2">
        <w:rPr>
          <w:rFonts w:asciiTheme="minorBidi" w:hAnsiTheme="minorBidi" w:cstheme="minorBidi"/>
          <w:i/>
          <w:iCs/>
          <w:highlight w:val="white"/>
        </w:rPr>
        <w:t xml:space="preserve">et al. </w:t>
      </w:r>
      <w:r w:rsidRPr="001C36D2">
        <w:rPr>
          <w:rFonts w:asciiTheme="minorBidi" w:hAnsiTheme="minorBidi" w:cstheme="minorBidi"/>
          <w:highlight w:val="white"/>
        </w:rPr>
        <w:t>2021</w:t>
      </w:r>
      <w:r w:rsidRPr="001C36D2">
        <w:rPr>
          <w:rFonts w:asciiTheme="minorBidi" w:hAnsiTheme="minorBidi" w:cstheme="minorBidi"/>
        </w:rPr>
        <w:t>). With the application of the continuity theory, it is stated that people aged over 65 can retain their familiar routines or connections and enjoy life by limiting the adverse effects of dementia.</w:t>
      </w:r>
    </w:p>
    <w:p w14:paraId="0C01D1A1" w14:textId="77777777" w:rsidR="005C7086" w:rsidRPr="001C36D2" w:rsidRDefault="00000000">
      <w:pPr>
        <w:pStyle w:val="Heading1"/>
        <w:rPr>
          <w:rFonts w:asciiTheme="minorBidi" w:hAnsiTheme="minorBidi" w:cstheme="minorBidi"/>
        </w:rPr>
      </w:pPr>
      <w:bookmarkStart w:id="7" w:name="_Toc216802387"/>
      <w:r w:rsidRPr="001C36D2">
        <w:rPr>
          <w:rFonts w:asciiTheme="minorBidi" w:hAnsiTheme="minorBidi" w:cstheme="minorBidi"/>
        </w:rPr>
        <w:t>Application in Health and Social Care</w:t>
      </w:r>
      <w:bookmarkEnd w:id="7"/>
    </w:p>
    <w:p w14:paraId="3CD3D160" w14:textId="77777777" w:rsidR="005C7086" w:rsidRPr="001C36D2" w:rsidRDefault="00000000">
      <w:pPr>
        <w:pStyle w:val="Heading2"/>
        <w:rPr>
          <w:rFonts w:asciiTheme="minorBidi" w:hAnsiTheme="minorBidi" w:cstheme="minorBidi"/>
        </w:rPr>
      </w:pPr>
      <w:bookmarkStart w:id="8" w:name="_Toc216802388"/>
      <w:r w:rsidRPr="001C36D2">
        <w:rPr>
          <w:rFonts w:asciiTheme="minorBidi" w:hAnsiTheme="minorBidi" w:cstheme="minorBidi"/>
        </w:rPr>
        <w:t>Application of Erikson’s Ego Integrity versus Despair</w:t>
      </w:r>
      <w:bookmarkEnd w:id="8"/>
    </w:p>
    <w:p w14:paraId="25141915" w14:textId="77777777" w:rsidR="005C7086" w:rsidRPr="001C36D2" w:rsidRDefault="00000000">
      <w:pPr>
        <w:rPr>
          <w:rFonts w:asciiTheme="minorBidi" w:hAnsiTheme="minorBidi" w:cstheme="minorBidi"/>
          <w:b/>
          <w:bCs/>
        </w:rPr>
      </w:pPr>
      <w:r w:rsidRPr="001C36D2">
        <w:rPr>
          <w:rFonts w:asciiTheme="minorBidi" w:hAnsiTheme="minorBidi" w:cstheme="minorBidi"/>
          <w:b/>
          <w:bCs/>
        </w:rPr>
        <w:t>Critical Evaluation of the Theory</w:t>
      </w:r>
    </w:p>
    <w:p w14:paraId="0F12FFDE" w14:textId="77777777" w:rsidR="005C7086" w:rsidRPr="001C36D2" w:rsidRDefault="00000000">
      <w:pPr>
        <w:rPr>
          <w:rFonts w:asciiTheme="minorBidi" w:hAnsiTheme="minorBidi" w:cstheme="minorBidi"/>
        </w:rPr>
      </w:pPr>
      <w:r w:rsidRPr="001C36D2">
        <w:rPr>
          <w:rFonts w:asciiTheme="minorBidi" w:hAnsiTheme="minorBidi" w:cstheme="minorBidi"/>
        </w:rPr>
        <w:t>The theory of Erikson’s Ego Integrity versus Despair is fruitful for the treatment or betterment of dementia patients because it allows for reflection on their lives. It is known that dementia patients are known to have a part of their life intact even after all the adverse effects, which can be brought out by applying this theory by dementia caregivers for patients over age 65. At the same time, the negative side of the application of this theory is that patients might not be able to reflect accurately if their stage of dementia is at an advanced stage. Therefore, the person would not be able to reflect as their brain would not function properly (</w:t>
      </w:r>
      <w:proofErr w:type="spellStart"/>
      <w:r w:rsidRPr="001C36D2">
        <w:rPr>
          <w:rFonts w:asciiTheme="minorBidi" w:hAnsiTheme="minorBidi" w:cstheme="minorBidi"/>
          <w:highlight w:val="white"/>
        </w:rPr>
        <w:t>Mazaheri</w:t>
      </w:r>
      <w:proofErr w:type="spellEnd"/>
      <w:r w:rsidRPr="001C36D2">
        <w:rPr>
          <w:rFonts w:asciiTheme="minorBidi" w:hAnsiTheme="minorBidi" w:cstheme="minorBidi"/>
          <w:highlight w:val="white"/>
        </w:rPr>
        <w:t xml:space="preserve"> </w:t>
      </w:r>
      <w:r w:rsidRPr="001C36D2">
        <w:rPr>
          <w:rFonts w:asciiTheme="minorBidi" w:hAnsiTheme="minorBidi" w:cstheme="minorBidi"/>
          <w:i/>
          <w:iCs/>
          <w:highlight w:val="white"/>
        </w:rPr>
        <w:t xml:space="preserve">et al. </w:t>
      </w:r>
      <w:r w:rsidRPr="001C36D2">
        <w:rPr>
          <w:rFonts w:asciiTheme="minorBidi" w:hAnsiTheme="minorBidi" w:cstheme="minorBidi"/>
          <w:highlight w:val="white"/>
        </w:rPr>
        <w:t>2022</w:t>
      </w:r>
      <w:r w:rsidRPr="001C36D2">
        <w:rPr>
          <w:rFonts w:asciiTheme="minorBidi" w:hAnsiTheme="minorBidi" w:cstheme="minorBidi"/>
        </w:rPr>
        <w:t>).</w:t>
      </w:r>
    </w:p>
    <w:p w14:paraId="66EE94D4" w14:textId="77777777" w:rsidR="005C7086" w:rsidRPr="001C36D2" w:rsidRDefault="00000000">
      <w:pPr>
        <w:rPr>
          <w:rFonts w:asciiTheme="minorBidi" w:hAnsiTheme="minorBidi" w:cstheme="minorBidi"/>
        </w:rPr>
      </w:pPr>
      <w:r w:rsidRPr="001C36D2">
        <w:rPr>
          <w:rFonts w:asciiTheme="minorBidi" w:hAnsiTheme="minorBidi" w:cstheme="minorBidi"/>
        </w:rPr>
        <w:t>Furthermore, this theory would be highly valuable for the caregivers as they will be able to understand the patient from dual sides, which is integrity and despair. Therefore, one practical example of understanding this theory is that caregivers will be more focused on helping the patients to reframe their thinking pattern by making them more open-minded to the experiences they got to gather for the way they lived their life and stop their regret about having their lives lived differently. Moreover, this would allow the caregivers to understand their patients, and from the patients' side, it would prevent any kind of harm to their condition by limiting negative effects (Cherry, 2025).</w:t>
      </w:r>
    </w:p>
    <w:p w14:paraId="69D07728" w14:textId="77777777" w:rsidR="005C7086" w:rsidRPr="001C36D2" w:rsidRDefault="00000000">
      <w:pPr>
        <w:rPr>
          <w:rFonts w:asciiTheme="minorBidi" w:hAnsiTheme="minorBidi" w:cstheme="minorBidi"/>
          <w:b/>
          <w:bCs/>
        </w:rPr>
      </w:pPr>
      <w:r w:rsidRPr="001C36D2">
        <w:rPr>
          <w:rFonts w:asciiTheme="minorBidi" w:hAnsiTheme="minorBidi" w:cstheme="minorBidi"/>
          <w:b/>
          <w:bCs/>
        </w:rPr>
        <w:t>Potential Challenges and Solutions</w:t>
      </w:r>
    </w:p>
    <w:p w14:paraId="7D783A2E" w14:textId="77777777" w:rsidR="005C7086" w:rsidRPr="001C36D2" w:rsidRDefault="00000000">
      <w:pPr>
        <w:rPr>
          <w:rFonts w:asciiTheme="minorBidi" w:hAnsiTheme="minorBidi" w:cstheme="minorBidi"/>
        </w:rPr>
      </w:pPr>
      <w:r w:rsidRPr="001C36D2">
        <w:rPr>
          <w:rFonts w:asciiTheme="minorBidi" w:hAnsiTheme="minorBidi" w:cstheme="minorBidi"/>
        </w:rPr>
        <w:t xml:space="preserve">The challenges a caregiver might face for the application of Erikson’s Ego Integrity vs Despair theory are the toll on their emotional and physical health. As the caregivers would be focused on </w:t>
      </w:r>
      <w:r w:rsidRPr="001C36D2">
        <w:rPr>
          <w:rFonts w:asciiTheme="minorBidi" w:hAnsiTheme="minorBidi" w:cstheme="minorBidi"/>
        </w:rPr>
        <w:lastRenderedPageBreak/>
        <w:t>providing high-quality care to the patients, this theory would enable them to understand all the aspects and develop a cohesive strategy. This can be time-consuming and leave the caregivers exhausted with increased stress levels. Apart from these, the effects will also be in physical form, as caregivers will have higher cortisol levels, their immune system might get compromised with potential cognitive decline (</w:t>
      </w:r>
      <w:proofErr w:type="spellStart"/>
      <w:r w:rsidRPr="001C36D2">
        <w:rPr>
          <w:rFonts w:asciiTheme="minorBidi" w:hAnsiTheme="minorBidi" w:cstheme="minorBidi"/>
          <w:highlight w:val="white"/>
        </w:rPr>
        <w:t>Sörensen</w:t>
      </w:r>
      <w:proofErr w:type="spellEnd"/>
      <w:r w:rsidRPr="001C36D2">
        <w:rPr>
          <w:rFonts w:asciiTheme="minorBidi" w:hAnsiTheme="minorBidi" w:cstheme="minorBidi"/>
          <w:highlight w:val="white"/>
        </w:rPr>
        <w:t xml:space="preserve"> and Conwell, 2011</w:t>
      </w:r>
      <w:r w:rsidRPr="001C36D2">
        <w:rPr>
          <w:rFonts w:asciiTheme="minorBidi" w:hAnsiTheme="minorBidi" w:cstheme="minorBidi"/>
        </w:rPr>
        <w:t>).</w:t>
      </w:r>
    </w:p>
    <w:p w14:paraId="085CF232" w14:textId="77777777" w:rsidR="005C7086" w:rsidRPr="001C36D2" w:rsidRDefault="00000000">
      <w:pPr>
        <w:rPr>
          <w:rFonts w:asciiTheme="minorBidi" w:hAnsiTheme="minorBidi" w:cstheme="minorBidi"/>
          <w:b/>
          <w:bCs/>
        </w:rPr>
      </w:pPr>
      <w:r w:rsidRPr="001C36D2">
        <w:rPr>
          <w:rFonts w:asciiTheme="minorBidi" w:hAnsiTheme="minorBidi" w:cstheme="minorBidi"/>
        </w:rPr>
        <w:t>As the challenge with the application of this theory was identified, the solutions for the challenges also need to be reflected for better management of these challenges. Foremost, a caregiver must focus on keeping time for themselves for relaxation, which will help them recharge their emotional self and look after their own well-being. In addition, they must also focus on physical exercise that will keep the cortisol levels in check, reducing their stress. Besides, there are other strategies as well for emotional betterment, which are breathing exercises and meditation (</w:t>
      </w:r>
      <w:proofErr w:type="spellStart"/>
      <w:r w:rsidRPr="001C36D2">
        <w:rPr>
          <w:rFonts w:asciiTheme="minorBidi" w:hAnsiTheme="minorBidi" w:cstheme="minorBidi"/>
        </w:rPr>
        <w:t>Alz</w:t>
      </w:r>
      <w:proofErr w:type="spellEnd"/>
      <w:r w:rsidRPr="001C36D2">
        <w:rPr>
          <w:rFonts w:asciiTheme="minorBidi" w:hAnsiTheme="minorBidi" w:cstheme="minorBidi"/>
        </w:rPr>
        <w:t>, 2025a).</w:t>
      </w:r>
    </w:p>
    <w:p w14:paraId="70C428D3" w14:textId="77777777" w:rsidR="005C7086" w:rsidRPr="001C36D2" w:rsidRDefault="00000000">
      <w:pPr>
        <w:pStyle w:val="Heading2"/>
        <w:rPr>
          <w:rFonts w:asciiTheme="minorBidi" w:hAnsiTheme="minorBidi" w:cstheme="minorBidi"/>
        </w:rPr>
      </w:pPr>
      <w:bookmarkStart w:id="9" w:name="_Toc216802389"/>
      <w:r w:rsidRPr="001C36D2">
        <w:rPr>
          <w:rFonts w:asciiTheme="minorBidi" w:hAnsiTheme="minorBidi" w:cstheme="minorBidi"/>
        </w:rPr>
        <w:t>Application of Continuity Theory</w:t>
      </w:r>
      <w:bookmarkEnd w:id="9"/>
    </w:p>
    <w:p w14:paraId="305F1D7D" w14:textId="77777777" w:rsidR="005C7086" w:rsidRPr="001C36D2" w:rsidRDefault="00000000">
      <w:pPr>
        <w:rPr>
          <w:rFonts w:asciiTheme="minorBidi" w:hAnsiTheme="minorBidi" w:cstheme="minorBidi"/>
          <w:b/>
          <w:bCs/>
        </w:rPr>
      </w:pPr>
      <w:r w:rsidRPr="001C36D2">
        <w:rPr>
          <w:rFonts w:asciiTheme="minorBidi" w:hAnsiTheme="minorBidi" w:cstheme="minorBidi"/>
          <w:b/>
          <w:bCs/>
        </w:rPr>
        <w:t>Critical Evaluation of the Theory</w:t>
      </w:r>
    </w:p>
    <w:p w14:paraId="4BFB218C" w14:textId="7DE82245" w:rsidR="005C7086" w:rsidRPr="001C36D2" w:rsidRDefault="00000000">
      <w:pPr>
        <w:rPr>
          <w:rFonts w:asciiTheme="minorBidi" w:hAnsiTheme="minorBidi" w:cstheme="minorBidi"/>
        </w:rPr>
      </w:pPr>
      <w:r w:rsidRPr="001C36D2">
        <w:rPr>
          <w:rFonts w:asciiTheme="minorBidi" w:hAnsiTheme="minorBidi" w:cstheme="minorBidi"/>
        </w:rPr>
        <w:t xml:space="preserve">The strong point of the continuity theory is that it allows dementia caregivers the opportunity to connect the patient with their own self that was developed over the course of their life. This allows for better internalisation of the identity of these patients and adjusting their external self to mitigate the adverse effects of ageing. This is also </w:t>
      </w:r>
      <w:r w:rsidR="001C36D2">
        <w:rPr>
          <w:rFonts w:asciiTheme="minorBidi" w:hAnsiTheme="minorBidi" w:cstheme="minorBidi"/>
        </w:rPr>
        <w:t>a</w:t>
      </w:r>
      <w:r w:rsidRPr="001C36D2">
        <w:rPr>
          <w:rFonts w:asciiTheme="minorBidi" w:hAnsiTheme="minorBidi" w:cstheme="minorBidi"/>
        </w:rPr>
        <w:t xml:space="preserve"> weakness </w:t>
      </w:r>
      <w:r w:rsidR="001C36D2">
        <w:rPr>
          <w:rFonts w:asciiTheme="minorBidi" w:hAnsiTheme="minorBidi" w:cstheme="minorBidi"/>
        </w:rPr>
        <w:t>of</w:t>
      </w:r>
      <w:r w:rsidRPr="001C36D2">
        <w:rPr>
          <w:rFonts w:asciiTheme="minorBidi" w:hAnsiTheme="minorBidi" w:cstheme="minorBidi"/>
        </w:rPr>
        <w:t xml:space="preserve"> the theory because its focus is mainly on normal ageing and </w:t>
      </w:r>
      <w:r w:rsidR="001C36D2" w:rsidRPr="001C36D2">
        <w:rPr>
          <w:rFonts w:asciiTheme="minorBidi" w:hAnsiTheme="minorBidi" w:cstheme="minorBidi"/>
        </w:rPr>
        <w:t>adaptation</w:t>
      </w:r>
      <w:r w:rsidRPr="001C36D2">
        <w:rPr>
          <w:rFonts w:asciiTheme="minorBidi" w:hAnsiTheme="minorBidi" w:cstheme="minorBidi"/>
        </w:rPr>
        <w:t xml:space="preserve"> </w:t>
      </w:r>
      <w:r w:rsidR="001C36D2" w:rsidRPr="001C36D2">
        <w:rPr>
          <w:rFonts w:asciiTheme="minorBidi" w:hAnsiTheme="minorBidi" w:cstheme="minorBidi"/>
        </w:rPr>
        <w:t>of</w:t>
      </w:r>
      <w:r w:rsidRPr="001C36D2">
        <w:rPr>
          <w:rFonts w:asciiTheme="minorBidi" w:hAnsiTheme="minorBidi" w:cstheme="minorBidi"/>
        </w:rPr>
        <w:t xml:space="preserve"> the </w:t>
      </w:r>
      <w:r w:rsidR="001C36D2">
        <w:rPr>
          <w:rFonts w:asciiTheme="minorBidi" w:hAnsiTheme="minorBidi" w:cstheme="minorBidi"/>
        </w:rPr>
        <w:t>patients</w:t>
      </w:r>
      <w:r w:rsidRPr="001C36D2">
        <w:rPr>
          <w:rFonts w:asciiTheme="minorBidi" w:hAnsiTheme="minorBidi" w:cstheme="minorBidi"/>
        </w:rPr>
        <w:t xml:space="preserve"> to old </w:t>
      </w:r>
      <w:proofErr w:type="gramStart"/>
      <w:r w:rsidRPr="001C36D2">
        <w:rPr>
          <w:rFonts w:asciiTheme="minorBidi" w:hAnsiTheme="minorBidi" w:cstheme="minorBidi"/>
        </w:rPr>
        <w:t>age</w:t>
      </w:r>
      <w:r w:rsidR="001C36D2">
        <w:rPr>
          <w:rFonts w:asciiTheme="minorBidi" w:hAnsiTheme="minorBidi" w:cstheme="minorBidi"/>
        </w:rPr>
        <w:t>,</w:t>
      </w:r>
      <w:r w:rsidRPr="001C36D2">
        <w:rPr>
          <w:rFonts w:asciiTheme="minorBidi" w:hAnsiTheme="minorBidi" w:cstheme="minorBidi"/>
        </w:rPr>
        <w:t xml:space="preserve"> and</w:t>
      </w:r>
      <w:proofErr w:type="gramEnd"/>
      <w:r w:rsidRPr="001C36D2">
        <w:rPr>
          <w:rFonts w:asciiTheme="minorBidi" w:hAnsiTheme="minorBidi" w:cstheme="minorBidi"/>
        </w:rPr>
        <w:t xml:space="preserve"> does not limit the effects of dementia </w:t>
      </w:r>
      <w:r w:rsidR="001C36D2">
        <w:rPr>
          <w:rFonts w:asciiTheme="minorBidi" w:hAnsiTheme="minorBidi" w:cstheme="minorBidi"/>
        </w:rPr>
        <w:t>at</w:t>
      </w:r>
      <w:r w:rsidRPr="001C36D2">
        <w:rPr>
          <w:rFonts w:asciiTheme="minorBidi" w:hAnsiTheme="minorBidi" w:cstheme="minorBidi"/>
        </w:rPr>
        <w:t xml:space="preserve"> its root. Therefore, in advanced stages, dementia </w:t>
      </w:r>
      <w:r w:rsidR="001C36D2" w:rsidRPr="001C36D2">
        <w:rPr>
          <w:rFonts w:asciiTheme="minorBidi" w:hAnsiTheme="minorBidi" w:cstheme="minorBidi"/>
        </w:rPr>
        <w:t>cannot</w:t>
      </w:r>
      <w:r w:rsidRPr="001C36D2">
        <w:rPr>
          <w:rFonts w:asciiTheme="minorBidi" w:hAnsiTheme="minorBidi" w:cstheme="minorBidi"/>
        </w:rPr>
        <w:t xml:space="preserve"> be controlled by this theory as the patient might have completely forgotten about their past lives (</w:t>
      </w:r>
      <w:r w:rsidRPr="001C36D2">
        <w:rPr>
          <w:rFonts w:asciiTheme="minorBidi" w:hAnsiTheme="minorBidi" w:cstheme="minorBidi"/>
          <w:highlight w:val="white"/>
        </w:rPr>
        <w:t>Lim and Song, 2020</w:t>
      </w:r>
      <w:r w:rsidRPr="001C36D2">
        <w:rPr>
          <w:rFonts w:asciiTheme="minorBidi" w:hAnsiTheme="minorBidi" w:cstheme="minorBidi"/>
        </w:rPr>
        <w:t>).</w:t>
      </w:r>
    </w:p>
    <w:p w14:paraId="7C42C93A" w14:textId="77777777" w:rsidR="005C7086" w:rsidRPr="001C36D2" w:rsidRDefault="00000000">
      <w:pPr>
        <w:rPr>
          <w:rFonts w:asciiTheme="minorBidi" w:hAnsiTheme="minorBidi" w:cstheme="minorBidi"/>
        </w:rPr>
      </w:pPr>
      <w:r w:rsidRPr="001C36D2">
        <w:rPr>
          <w:rFonts w:asciiTheme="minorBidi" w:hAnsiTheme="minorBidi" w:cstheme="minorBidi"/>
        </w:rPr>
        <w:t>The continuity theory, on the other hand, will allow the caregivers to internalise the idea that the dementia patients will retain the information in their minds that they are exposed to for a long time, like their habits. Therefore, making them use a routine would be a practical example for the caregiver to allow them to live their life as close to normal as possible. This would allow the patients to have a grasp over their lives and retain their identity throughout the tasks and familiarity that they have gained over the course of their lives (</w:t>
      </w:r>
      <w:proofErr w:type="spellStart"/>
      <w:r w:rsidRPr="001C36D2">
        <w:rPr>
          <w:rFonts w:asciiTheme="minorBidi" w:hAnsiTheme="minorBidi" w:cstheme="minorBidi"/>
        </w:rPr>
        <w:t>Ferman</w:t>
      </w:r>
      <w:proofErr w:type="spellEnd"/>
      <w:r w:rsidRPr="001C36D2">
        <w:rPr>
          <w:rFonts w:asciiTheme="minorBidi" w:hAnsiTheme="minorBidi" w:cstheme="minorBidi"/>
        </w:rPr>
        <w:t xml:space="preserve"> </w:t>
      </w:r>
      <w:r w:rsidRPr="001C36D2">
        <w:rPr>
          <w:rFonts w:asciiTheme="minorBidi" w:hAnsiTheme="minorBidi" w:cstheme="minorBidi"/>
          <w:i/>
          <w:iCs/>
        </w:rPr>
        <w:t xml:space="preserve">et al. </w:t>
      </w:r>
      <w:r w:rsidRPr="001C36D2">
        <w:rPr>
          <w:rFonts w:asciiTheme="minorBidi" w:hAnsiTheme="minorBidi" w:cstheme="minorBidi"/>
        </w:rPr>
        <w:t>2017).</w:t>
      </w:r>
    </w:p>
    <w:p w14:paraId="292EC051" w14:textId="77777777" w:rsidR="005C7086" w:rsidRPr="001C36D2" w:rsidRDefault="00000000">
      <w:pPr>
        <w:rPr>
          <w:rFonts w:asciiTheme="minorBidi" w:hAnsiTheme="minorBidi" w:cstheme="minorBidi"/>
          <w:b/>
          <w:bCs/>
        </w:rPr>
      </w:pPr>
      <w:r w:rsidRPr="001C36D2">
        <w:rPr>
          <w:rFonts w:asciiTheme="minorBidi" w:hAnsiTheme="minorBidi" w:cstheme="minorBidi"/>
          <w:b/>
          <w:bCs/>
        </w:rPr>
        <w:t>Potential Challenges and Solutions</w:t>
      </w:r>
    </w:p>
    <w:p w14:paraId="01949BDA" w14:textId="77777777" w:rsidR="005C7086" w:rsidRPr="001C36D2" w:rsidRDefault="00000000">
      <w:pPr>
        <w:rPr>
          <w:rFonts w:asciiTheme="minorBidi" w:hAnsiTheme="minorBidi" w:cstheme="minorBidi"/>
        </w:rPr>
      </w:pPr>
      <w:r w:rsidRPr="001C36D2">
        <w:rPr>
          <w:rFonts w:asciiTheme="minorBidi" w:hAnsiTheme="minorBidi" w:cstheme="minorBidi"/>
        </w:rPr>
        <w:t>The application of the theory to help patients over 65 with dementia can bring several challenges to the caregivers. Foremost, it will be essential for the caregiver to understand the person’s past to help them cope in the present time. In that regard, dementia creates a separate identity for the person related to their past and present versions, which can worry the caregiver to find similarities between the patient and their past. Moreover, helping the patients can also involve a loss of autonomy for the patients in their lives, which can increase the stress levels for the caregivers (Perry, 2022).</w:t>
      </w:r>
    </w:p>
    <w:p w14:paraId="3D2BA50E" w14:textId="0436D9CA" w:rsidR="005C7086" w:rsidRPr="001C36D2" w:rsidRDefault="00000000">
      <w:pPr>
        <w:rPr>
          <w:rFonts w:asciiTheme="minorBidi" w:hAnsiTheme="minorBidi" w:cstheme="minorBidi"/>
        </w:rPr>
      </w:pPr>
      <w:r w:rsidRPr="001C36D2">
        <w:rPr>
          <w:rFonts w:asciiTheme="minorBidi" w:hAnsiTheme="minorBidi" w:cstheme="minorBidi"/>
        </w:rPr>
        <w:lastRenderedPageBreak/>
        <w:t>The struggle to find similarities between the patient's present and past can be mitigated by focusing on collecting information about the patients from their family members regarding how they interact, their hobbies, familiar activities or places. Be</w:t>
      </w:r>
      <w:r w:rsidR="001C36D2">
        <w:rPr>
          <w:rFonts w:asciiTheme="minorBidi" w:hAnsiTheme="minorBidi" w:cstheme="minorBidi"/>
        </w:rPr>
        <w:t>si</w:t>
      </w:r>
      <w:r w:rsidRPr="001C36D2">
        <w:rPr>
          <w:rFonts w:asciiTheme="minorBidi" w:hAnsiTheme="minorBidi" w:cstheme="minorBidi"/>
        </w:rPr>
        <w:t>des, communication will also help the caregiver understand the patients and provide them with actionable steps at the present time (</w:t>
      </w:r>
      <w:proofErr w:type="spellStart"/>
      <w:r w:rsidRPr="001C36D2">
        <w:rPr>
          <w:rFonts w:asciiTheme="minorBidi" w:hAnsiTheme="minorBidi" w:cstheme="minorBidi"/>
        </w:rPr>
        <w:t>Thurrott</w:t>
      </w:r>
      <w:proofErr w:type="spellEnd"/>
      <w:r w:rsidRPr="001C36D2">
        <w:rPr>
          <w:rFonts w:asciiTheme="minorBidi" w:hAnsiTheme="minorBidi" w:cstheme="minorBidi"/>
        </w:rPr>
        <w:t xml:space="preserve">, 2024). In addition, the loss of autonomy can be prevented by the caregivers if they provide various choices for the patients to do in their daily lives that re already familiar with. Furthermore, the caregivers must also provide an adequate amount of time for the completion of tasks to keep them engaged in their lives and activities (Alzheimer Society, 2025). </w:t>
      </w:r>
    </w:p>
    <w:p w14:paraId="4E67E008" w14:textId="77777777" w:rsidR="005C7086" w:rsidRPr="001C36D2" w:rsidRDefault="00000000">
      <w:pPr>
        <w:pStyle w:val="Heading1"/>
        <w:rPr>
          <w:rFonts w:asciiTheme="minorBidi" w:hAnsiTheme="minorBidi" w:cstheme="minorBidi"/>
        </w:rPr>
      </w:pPr>
      <w:bookmarkStart w:id="10" w:name="_Toc216802390"/>
      <w:r w:rsidRPr="001C36D2">
        <w:rPr>
          <w:rFonts w:asciiTheme="minorBidi" w:hAnsiTheme="minorBidi" w:cstheme="minorBidi"/>
        </w:rPr>
        <w:t>Conclusion</w:t>
      </w:r>
      <w:bookmarkEnd w:id="10"/>
    </w:p>
    <w:p w14:paraId="020A5EF6" w14:textId="02D40E07" w:rsidR="005C7086" w:rsidRPr="001C36D2" w:rsidRDefault="00000000">
      <w:pPr>
        <w:rPr>
          <w:rFonts w:asciiTheme="minorBidi" w:hAnsiTheme="minorBidi" w:cstheme="minorBidi"/>
        </w:rPr>
      </w:pPr>
      <w:r w:rsidRPr="001C36D2">
        <w:rPr>
          <w:rFonts w:asciiTheme="minorBidi" w:hAnsiTheme="minorBidi" w:cstheme="minorBidi"/>
        </w:rPr>
        <w:t xml:space="preserve">Dementia is a concerning mental condition for individuals and is more prominent in people aged 65 or older. The report focused on two key theories in </w:t>
      </w:r>
      <w:r w:rsidR="001C36D2">
        <w:rPr>
          <w:rFonts w:asciiTheme="minorBidi" w:hAnsiTheme="minorBidi" w:cstheme="minorBidi"/>
        </w:rPr>
        <w:t>p</w:t>
      </w:r>
      <w:r w:rsidR="001C36D2" w:rsidRPr="001C36D2">
        <w:rPr>
          <w:rFonts w:asciiTheme="minorBidi" w:hAnsiTheme="minorBidi" w:cstheme="minorBidi"/>
        </w:rPr>
        <w:t>sychology</w:t>
      </w:r>
      <w:r w:rsidRPr="001C36D2">
        <w:rPr>
          <w:rFonts w:asciiTheme="minorBidi" w:hAnsiTheme="minorBidi" w:cstheme="minorBidi"/>
        </w:rPr>
        <w:t>, Erikson’s Ego Integrity vs Despair and Continuity theory</w:t>
      </w:r>
      <w:r w:rsidR="001C36D2">
        <w:rPr>
          <w:rFonts w:asciiTheme="minorBidi" w:hAnsiTheme="minorBidi" w:cstheme="minorBidi"/>
        </w:rPr>
        <w:t>,</w:t>
      </w:r>
      <w:r w:rsidRPr="001C36D2">
        <w:rPr>
          <w:rFonts w:asciiTheme="minorBidi" w:hAnsiTheme="minorBidi" w:cstheme="minorBidi"/>
        </w:rPr>
        <w:t xml:space="preserve"> that showcased how the caregivers and professionals can apply these theories in their care for the patients and improve their care quality. However, </w:t>
      </w:r>
      <w:r w:rsidR="001C36D2" w:rsidRPr="001C36D2">
        <w:rPr>
          <w:rFonts w:asciiTheme="minorBidi" w:hAnsiTheme="minorBidi" w:cstheme="minorBidi"/>
        </w:rPr>
        <w:t>the</w:t>
      </w:r>
      <w:r w:rsidR="001C36D2">
        <w:rPr>
          <w:rFonts w:asciiTheme="minorBidi" w:hAnsiTheme="minorBidi" w:cstheme="minorBidi"/>
        </w:rPr>
        <w:t>re</w:t>
      </w:r>
      <w:r w:rsidRPr="001C36D2">
        <w:rPr>
          <w:rFonts w:asciiTheme="minorBidi" w:hAnsiTheme="minorBidi" w:cstheme="minorBidi"/>
        </w:rPr>
        <w:t xml:space="preserve"> are certain negative effects like the ability of the patient to reflect or keep their core </w:t>
      </w:r>
      <w:r w:rsidR="001C36D2" w:rsidRPr="001C36D2">
        <w:rPr>
          <w:rFonts w:asciiTheme="minorBidi" w:hAnsiTheme="minorBidi" w:cstheme="minorBidi"/>
        </w:rPr>
        <w:t>identity</w:t>
      </w:r>
      <w:r w:rsidRPr="001C36D2">
        <w:rPr>
          <w:rFonts w:asciiTheme="minorBidi" w:hAnsiTheme="minorBidi" w:cstheme="minorBidi"/>
        </w:rPr>
        <w:t xml:space="preserve"> </w:t>
      </w:r>
      <w:r w:rsidR="001C36D2" w:rsidRPr="001C36D2">
        <w:rPr>
          <w:rFonts w:asciiTheme="minorBidi" w:hAnsiTheme="minorBidi" w:cstheme="minorBidi"/>
        </w:rPr>
        <w:t>of</w:t>
      </w:r>
      <w:r w:rsidRPr="001C36D2">
        <w:rPr>
          <w:rFonts w:asciiTheme="minorBidi" w:hAnsiTheme="minorBidi" w:cstheme="minorBidi"/>
        </w:rPr>
        <w:t xml:space="preserve"> </w:t>
      </w:r>
      <w:r w:rsidR="001C36D2" w:rsidRPr="001C36D2">
        <w:rPr>
          <w:rFonts w:asciiTheme="minorBidi" w:hAnsiTheme="minorBidi" w:cstheme="minorBidi"/>
        </w:rPr>
        <w:t>them</w:t>
      </w:r>
      <w:r w:rsidR="001C36D2">
        <w:rPr>
          <w:rFonts w:asciiTheme="minorBidi" w:hAnsiTheme="minorBidi" w:cstheme="minorBidi"/>
        </w:rPr>
        <w:t>selves</w:t>
      </w:r>
      <w:r w:rsidRPr="001C36D2">
        <w:rPr>
          <w:rFonts w:asciiTheme="minorBidi" w:hAnsiTheme="minorBidi" w:cstheme="minorBidi"/>
        </w:rPr>
        <w:t xml:space="preserve"> at times of serious condition. The potential challenges for the caregivers were also evaluated in the report, and for these challenges, strategies to mitigate them were also mentioned.</w:t>
      </w:r>
      <w:r w:rsidRPr="001C36D2">
        <w:rPr>
          <w:rFonts w:asciiTheme="minorBidi" w:hAnsiTheme="minorBidi" w:cstheme="minorBidi"/>
        </w:rPr>
        <w:br w:type="page"/>
      </w:r>
    </w:p>
    <w:p w14:paraId="1E610DCE" w14:textId="27012979" w:rsidR="001C36D2" w:rsidRPr="001C36D2" w:rsidRDefault="00000000" w:rsidP="001C36D2">
      <w:pPr>
        <w:pStyle w:val="Heading1"/>
        <w:rPr>
          <w:rFonts w:asciiTheme="minorBidi" w:hAnsiTheme="minorBidi" w:cstheme="minorBidi"/>
        </w:rPr>
      </w:pPr>
      <w:bookmarkStart w:id="11" w:name="_Toc216802391"/>
      <w:r w:rsidRPr="001C36D2">
        <w:rPr>
          <w:rFonts w:asciiTheme="minorBidi" w:hAnsiTheme="minorBidi" w:cstheme="minorBidi"/>
        </w:rPr>
        <w:lastRenderedPageBreak/>
        <w:t>References</w:t>
      </w:r>
      <w:bookmarkEnd w:id="11"/>
    </w:p>
    <w:p w14:paraId="0C5B611F" w14:textId="77777777" w:rsidR="001C36D2" w:rsidRPr="001C36D2" w:rsidRDefault="001C36D2" w:rsidP="001C36D2">
      <w:pPr>
        <w:rPr>
          <w:rFonts w:asciiTheme="minorBidi" w:hAnsiTheme="minorBidi" w:cstheme="minorBidi"/>
        </w:rPr>
      </w:pPr>
      <w:proofErr w:type="spellStart"/>
      <w:r w:rsidRPr="001C36D2">
        <w:rPr>
          <w:rFonts w:asciiTheme="minorBidi" w:hAnsiTheme="minorBidi" w:cstheme="minorBidi"/>
        </w:rPr>
        <w:t>Alz</w:t>
      </w:r>
      <w:proofErr w:type="spellEnd"/>
      <w:r w:rsidRPr="001C36D2">
        <w:rPr>
          <w:rFonts w:asciiTheme="minorBidi" w:hAnsiTheme="minorBidi" w:cstheme="minorBidi"/>
        </w:rPr>
        <w:t xml:space="preserve"> (2025) </w:t>
      </w:r>
      <w:r w:rsidRPr="001C36D2">
        <w:rPr>
          <w:rFonts w:asciiTheme="minorBidi" w:hAnsiTheme="minorBidi" w:cstheme="minorBidi"/>
          <w:i/>
          <w:iCs/>
        </w:rPr>
        <w:t>What is dementia? symptoms, causes &amp; treatment</w:t>
      </w:r>
      <w:r w:rsidRPr="001C36D2">
        <w:rPr>
          <w:rFonts w:asciiTheme="minorBidi" w:hAnsiTheme="minorBidi" w:cstheme="minorBidi"/>
        </w:rPr>
        <w:t xml:space="preserve">, </w:t>
      </w:r>
      <w:r w:rsidRPr="001C36D2">
        <w:rPr>
          <w:rFonts w:asciiTheme="minorBidi" w:hAnsiTheme="minorBidi" w:cstheme="minorBidi"/>
          <w:i/>
          <w:iCs/>
        </w:rPr>
        <w:t>Alzheimer’s Association</w:t>
      </w:r>
      <w:r w:rsidRPr="001C36D2">
        <w:rPr>
          <w:rFonts w:asciiTheme="minorBidi" w:hAnsiTheme="minorBidi" w:cstheme="minorBidi"/>
        </w:rPr>
        <w:t>. Available at: https://www.alz.org/alzheimers-dementia/what-is-dementia (Accessed: 16 December 2025).</w:t>
      </w:r>
    </w:p>
    <w:p w14:paraId="28A9881A" w14:textId="77777777" w:rsidR="001C36D2" w:rsidRPr="001C36D2" w:rsidRDefault="001C36D2" w:rsidP="001C36D2">
      <w:pPr>
        <w:rPr>
          <w:rFonts w:asciiTheme="minorBidi" w:hAnsiTheme="minorBidi" w:cstheme="minorBidi"/>
        </w:rPr>
      </w:pPr>
      <w:proofErr w:type="spellStart"/>
      <w:r w:rsidRPr="001C36D2">
        <w:rPr>
          <w:rFonts w:asciiTheme="minorBidi" w:hAnsiTheme="minorBidi" w:cstheme="minorBidi"/>
        </w:rPr>
        <w:t>Alz</w:t>
      </w:r>
      <w:proofErr w:type="spellEnd"/>
      <w:r w:rsidRPr="001C36D2">
        <w:rPr>
          <w:rFonts w:asciiTheme="minorBidi" w:hAnsiTheme="minorBidi" w:cstheme="minorBidi"/>
        </w:rPr>
        <w:t xml:space="preserve"> (2025a) </w:t>
      </w:r>
      <w:r w:rsidRPr="001C36D2">
        <w:rPr>
          <w:rFonts w:asciiTheme="minorBidi" w:hAnsiTheme="minorBidi" w:cstheme="minorBidi"/>
          <w:i/>
          <w:iCs/>
        </w:rPr>
        <w:t>Caregiver stress</w:t>
      </w:r>
      <w:r w:rsidRPr="001C36D2">
        <w:rPr>
          <w:rFonts w:asciiTheme="minorBidi" w:hAnsiTheme="minorBidi" w:cstheme="minorBidi"/>
        </w:rPr>
        <w:t xml:space="preserve">, </w:t>
      </w:r>
      <w:r w:rsidRPr="001C36D2">
        <w:rPr>
          <w:rFonts w:asciiTheme="minorBidi" w:hAnsiTheme="minorBidi" w:cstheme="minorBidi"/>
          <w:i/>
          <w:iCs/>
        </w:rPr>
        <w:t>Alzheimer’s Association</w:t>
      </w:r>
      <w:r w:rsidRPr="001C36D2">
        <w:rPr>
          <w:rFonts w:asciiTheme="minorBidi" w:hAnsiTheme="minorBidi" w:cstheme="minorBidi"/>
        </w:rPr>
        <w:t xml:space="preserve">. Available at: https://www.alz.org/help-support/caregiving/caregiver-health/caregiver-stress (Accessed: 16 December 2025). </w:t>
      </w:r>
    </w:p>
    <w:p w14:paraId="0AD71CDF" w14:textId="77777777" w:rsidR="001C36D2" w:rsidRPr="001C36D2" w:rsidRDefault="001C36D2" w:rsidP="001C36D2">
      <w:pPr>
        <w:rPr>
          <w:rFonts w:asciiTheme="minorBidi" w:hAnsiTheme="minorBidi" w:cstheme="minorBidi"/>
        </w:rPr>
      </w:pPr>
      <w:r w:rsidRPr="001C36D2">
        <w:rPr>
          <w:rFonts w:asciiTheme="minorBidi" w:hAnsiTheme="minorBidi" w:cstheme="minorBidi"/>
        </w:rPr>
        <w:t xml:space="preserve">Alzheimer Society (2025) </w:t>
      </w:r>
      <w:r w:rsidRPr="001C36D2">
        <w:rPr>
          <w:rFonts w:asciiTheme="minorBidi" w:hAnsiTheme="minorBidi" w:cstheme="minorBidi"/>
          <w:i/>
          <w:iCs/>
        </w:rPr>
        <w:t>Understanding and supporting a person with dementia</w:t>
      </w:r>
      <w:r w:rsidRPr="001C36D2">
        <w:rPr>
          <w:rFonts w:asciiTheme="minorBidi" w:hAnsiTheme="minorBidi" w:cstheme="minorBidi"/>
        </w:rPr>
        <w:t xml:space="preserve">, </w:t>
      </w:r>
      <w:r w:rsidRPr="001C36D2">
        <w:rPr>
          <w:rFonts w:asciiTheme="minorBidi" w:hAnsiTheme="minorBidi" w:cstheme="minorBidi"/>
          <w:i/>
          <w:iCs/>
        </w:rPr>
        <w:t>Alzheimer’s Society</w:t>
      </w:r>
      <w:r w:rsidRPr="001C36D2">
        <w:rPr>
          <w:rFonts w:asciiTheme="minorBidi" w:hAnsiTheme="minorBidi" w:cstheme="minorBidi"/>
        </w:rPr>
        <w:t>. Available at: https://www.alzheimers.org.uk/get-support/help-dementia-care/understanding-supporting-person-dementia (Accessed: 16 December 2025).</w:t>
      </w:r>
    </w:p>
    <w:p w14:paraId="797B5F2A" w14:textId="77777777" w:rsidR="001C36D2" w:rsidRPr="001C36D2" w:rsidRDefault="001C36D2" w:rsidP="001C36D2">
      <w:pPr>
        <w:rPr>
          <w:rFonts w:asciiTheme="minorBidi" w:hAnsiTheme="minorBidi" w:cstheme="minorBidi"/>
          <w:highlight w:val="white"/>
        </w:rPr>
      </w:pPr>
      <w:r w:rsidRPr="001C36D2">
        <w:rPr>
          <w:rFonts w:asciiTheme="minorBidi" w:hAnsiTheme="minorBidi" w:cstheme="minorBidi"/>
          <w:highlight w:val="white"/>
        </w:rPr>
        <w:t xml:space="preserve">Cherry, K. (2025) </w:t>
      </w:r>
      <w:r w:rsidRPr="001C36D2">
        <w:rPr>
          <w:rFonts w:asciiTheme="minorBidi" w:hAnsiTheme="minorBidi" w:cstheme="minorBidi"/>
          <w:i/>
          <w:iCs/>
          <w:highlight w:val="white"/>
        </w:rPr>
        <w:t>How people develop a sense of integrity vs. despair</w:t>
      </w:r>
      <w:r w:rsidRPr="001C36D2">
        <w:rPr>
          <w:rFonts w:asciiTheme="minorBidi" w:hAnsiTheme="minorBidi" w:cstheme="minorBidi"/>
          <w:highlight w:val="white"/>
        </w:rPr>
        <w:t xml:space="preserve">, </w:t>
      </w:r>
      <w:proofErr w:type="spellStart"/>
      <w:r w:rsidRPr="001C36D2">
        <w:rPr>
          <w:rFonts w:asciiTheme="minorBidi" w:hAnsiTheme="minorBidi" w:cstheme="minorBidi"/>
          <w:i/>
          <w:iCs/>
          <w:highlight w:val="white"/>
        </w:rPr>
        <w:t>Verywell</w:t>
      </w:r>
      <w:proofErr w:type="spellEnd"/>
      <w:r w:rsidRPr="001C36D2">
        <w:rPr>
          <w:rFonts w:asciiTheme="minorBidi" w:hAnsiTheme="minorBidi" w:cstheme="minorBidi"/>
          <w:i/>
          <w:iCs/>
          <w:highlight w:val="white"/>
        </w:rPr>
        <w:t xml:space="preserve"> Mind</w:t>
      </w:r>
      <w:r w:rsidRPr="001C36D2">
        <w:rPr>
          <w:rFonts w:asciiTheme="minorBidi" w:hAnsiTheme="minorBidi" w:cstheme="minorBidi"/>
          <w:highlight w:val="white"/>
        </w:rPr>
        <w:t xml:space="preserve">. Available at: https://www.verywellmind.com/integrity-versus-despair-2795738 (Accessed: 16 December 2025). </w:t>
      </w:r>
    </w:p>
    <w:p w14:paraId="0CFECB64" w14:textId="77777777" w:rsidR="001C36D2" w:rsidRPr="001C36D2" w:rsidRDefault="001C36D2" w:rsidP="001C36D2">
      <w:pPr>
        <w:rPr>
          <w:rFonts w:asciiTheme="minorBidi" w:hAnsiTheme="minorBidi" w:cstheme="minorBidi"/>
          <w:highlight w:val="white"/>
        </w:rPr>
      </w:pPr>
      <w:proofErr w:type="spellStart"/>
      <w:r w:rsidRPr="001C36D2">
        <w:rPr>
          <w:rFonts w:asciiTheme="minorBidi" w:hAnsiTheme="minorBidi" w:cstheme="minorBidi"/>
          <w:highlight w:val="white"/>
        </w:rPr>
        <w:t>Ferman</w:t>
      </w:r>
      <w:proofErr w:type="spellEnd"/>
      <w:r w:rsidRPr="001C36D2">
        <w:rPr>
          <w:rFonts w:asciiTheme="minorBidi" w:hAnsiTheme="minorBidi" w:cstheme="minorBidi"/>
          <w:highlight w:val="white"/>
        </w:rPr>
        <w:t xml:space="preserve">, T.J., Smith, G.E. and </w:t>
      </w:r>
      <w:proofErr w:type="spellStart"/>
      <w:r w:rsidRPr="001C36D2">
        <w:rPr>
          <w:rFonts w:asciiTheme="minorBidi" w:hAnsiTheme="minorBidi" w:cstheme="minorBidi"/>
          <w:highlight w:val="white"/>
        </w:rPr>
        <w:t>Melom</w:t>
      </w:r>
      <w:proofErr w:type="spellEnd"/>
      <w:r w:rsidRPr="001C36D2">
        <w:rPr>
          <w:rFonts w:asciiTheme="minorBidi" w:hAnsiTheme="minorBidi" w:cstheme="minorBidi"/>
          <w:highlight w:val="white"/>
        </w:rPr>
        <w:t xml:space="preserve">, B. (2021) </w:t>
      </w:r>
      <w:r w:rsidRPr="001C36D2">
        <w:rPr>
          <w:rFonts w:asciiTheme="minorBidi" w:hAnsiTheme="minorBidi" w:cstheme="minorBidi"/>
          <w:i/>
          <w:iCs/>
          <w:highlight w:val="white"/>
        </w:rPr>
        <w:t xml:space="preserve">Understanding </w:t>
      </w:r>
      <w:proofErr w:type="spellStart"/>
      <w:r w:rsidRPr="001C36D2">
        <w:rPr>
          <w:rFonts w:asciiTheme="minorBidi" w:hAnsiTheme="minorBidi" w:cstheme="minorBidi"/>
          <w:i/>
          <w:iCs/>
          <w:highlight w:val="white"/>
        </w:rPr>
        <w:t>behavioral</w:t>
      </w:r>
      <w:proofErr w:type="spellEnd"/>
      <w:r w:rsidRPr="001C36D2">
        <w:rPr>
          <w:rFonts w:asciiTheme="minorBidi" w:hAnsiTheme="minorBidi" w:cstheme="minorBidi"/>
          <w:i/>
          <w:iCs/>
          <w:highlight w:val="white"/>
        </w:rPr>
        <w:t xml:space="preserve"> changes in dementia</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Lewy Body Dementia Association</w:t>
      </w:r>
      <w:r w:rsidRPr="001C36D2">
        <w:rPr>
          <w:rFonts w:asciiTheme="minorBidi" w:hAnsiTheme="minorBidi" w:cstheme="minorBidi"/>
          <w:highlight w:val="white"/>
        </w:rPr>
        <w:t xml:space="preserve">. Available at: https://www.lbda.org/understanding-behavioral-changes-in-dementia/ (Accessed: 16 December 2025). </w:t>
      </w:r>
    </w:p>
    <w:p w14:paraId="25CD7BFE" w14:textId="77777777" w:rsidR="001C36D2" w:rsidRPr="001C36D2" w:rsidRDefault="001C36D2" w:rsidP="001C36D2">
      <w:pPr>
        <w:rPr>
          <w:rFonts w:asciiTheme="minorBidi" w:hAnsiTheme="minorBidi" w:cstheme="minorBidi"/>
          <w:highlight w:val="white"/>
        </w:rPr>
      </w:pPr>
      <w:r w:rsidRPr="001C36D2">
        <w:rPr>
          <w:rFonts w:asciiTheme="minorBidi" w:hAnsiTheme="minorBidi" w:cstheme="minorBidi"/>
          <w:highlight w:val="white"/>
        </w:rPr>
        <w:t xml:space="preserve">Lim, S. and Song, J.A., (2020). Strategies to improve continuity maintenance for people with dementia: A rapid realist review. </w:t>
      </w:r>
      <w:r w:rsidRPr="001C36D2">
        <w:rPr>
          <w:rFonts w:asciiTheme="minorBidi" w:hAnsiTheme="minorBidi" w:cstheme="minorBidi"/>
          <w:i/>
          <w:iCs/>
          <w:highlight w:val="white"/>
        </w:rPr>
        <w:t>Public Health</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181</w:t>
      </w:r>
      <w:r w:rsidRPr="001C36D2">
        <w:rPr>
          <w:rFonts w:asciiTheme="minorBidi" w:hAnsiTheme="minorBidi" w:cstheme="minorBidi"/>
          <w:highlight w:val="white"/>
        </w:rPr>
        <w:t xml:space="preserve">, pp.46-52. </w:t>
      </w:r>
      <w:hyperlink r:id="rId7">
        <w:r w:rsidRPr="001C36D2">
          <w:rPr>
            <w:rFonts w:asciiTheme="minorBidi" w:hAnsiTheme="minorBidi" w:cstheme="minorBidi"/>
            <w:color w:val="1155CC"/>
            <w:highlight w:val="white"/>
            <w:u w:val="single"/>
          </w:rPr>
          <w:t>https://www.sciencedirect.com/science/article/pii/S0033350619303944</w:t>
        </w:r>
      </w:hyperlink>
      <w:r w:rsidRPr="001C36D2">
        <w:rPr>
          <w:rFonts w:asciiTheme="minorBidi" w:hAnsiTheme="minorBidi" w:cstheme="minorBidi"/>
          <w:highlight w:val="white"/>
        </w:rPr>
        <w:t xml:space="preserve"> </w:t>
      </w:r>
    </w:p>
    <w:p w14:paraId="571A8FBF" w14:textId="77777777" w:rsidR="001C36D2" w:rsidRPr="001C36D2" w:rsidRDefault="001C36D2" w:rsidP="001C36D2">
      <w:pPr>
        <w:rPr>
          <w:rFonts w:asciiTheme="minorBidi" w:hAnsiTheme="minorBidi" w:cstheme="minorBidi"/>
          <w:highlight w:val="white"/>
        </w:rPr>
      </w:pPr>
      <w:proofErr w:type="spellStart"/>
      <w:r w:rsidRPr="001C36D2">
        <w:rPr>
          <w:rFonts w:asciiTheme="minorBidi" w:hAnsiTheme="minorBidi" w:cstheme="minorBidi"/>
          <w:highlight w:val="white"/>
        </w:rPr>
        <w:t>Mazaheri</w:t>
      </w:r>
      <w:proofErr w:type="spellEnd"/>
      <w:r w:rsidRPr="001C36D2">
        <w:rPr>
          <w:rFonts w:asciiTheme="minorBidi" w:hAnsiTheme="minorBidi" w:cstheme="minorBidi"/>
          <w:highlight w:val="white"/>
        </w:rPr>
        <w:t xml:space="preserve">, M., </w:t>
      </w:r>
      <w:proofErr w:type="spellStart"/>
      <w:r w:rsidRPr="001C36D2">
        <w:rPr>
          <w:rFonts w:asciiTheme="minorBidi" w:hAnsiTheme="minorBidi" w:cstheme="minorBidi"/>
          <w:highlight w:val="white"/>
        </w:rPr>
        <w:t>Kihlgren</w:t>
      </w:r>
      <w:proofErr w:type="spellEnd"/>
      <w:r w:rsidRPr="001C36D2">
        <w:rPr>
          <w:rFonts w:asciiTheme="minorBidi" w:hAnsiTheme="minorBidi" w:cstheme="minorBidi"/>
          <w:highlight w:val="white"/>
        </w:rPr>
        <w:t xml:space="preserve">, M. and Norberg, A., (2022). Applying the theory of human development by Erik and Joan Erikson when communicating with persons with advanced dementia diseases. </w:t>
      </w:r>
      <w:r w:rsidRPr="001C36D2">
        <w:rPr>
          <w:rFonts w:asciiTheme="minorBidi" w:hAnsiTheme="minorBidi" w:cstheme="minorBidi"/>
          <w:i/>
          <w:iCs/>
          <w:highlight w:val="white"/>
        </w:rPr>
        <w:t>Nordic journal of nursing research</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42</w:t>
      </w:r>
      <w:r w:rsidRPr="001C36D2">
        <w:rPr>
          <w:rFonts w:asciiTheme="minorBidi" w:hAnsiTheme="minorBidi" w:cstheme="minorBidi"/>
          <w:highlight w:val="white"/>
        </w:rPr>
        <w:t xml:space="preserve">(4), pp.178-184. </w:t>
      </w:r>
      <w:hyperlink r:id="rId8">
        <w:r w:rsidRPr="001C36D2">
          <w:rPr>
            <w:rFonts w:asciiTheme="minorBidi" w:hAnsiTheme="minorBidi" w:cstheme="minorBidi"/>
            <w:color w:val="1155CC"/>
            <w:highlight w:val="white"/>
            <w:u w:val="single"/>
          </w:rPr>
          <w:t>https://journals.sagepub.com/doi/abs/10.1177/20571585211048280</w:t>
        </w:r>
      </w:hyperlink>
      <w:r w:rsidRPr="001C36D2">
        <w:rPr>
          <w:rFonts w:asciiTheme="minorBidi" w:hAnsiTheme="minorBidi" w:cstheme="minorBidi"/>
          <w:highlight w:val="white"/>
        </w:rPr>
        <w:t xml:space="preserve"> </w:t>
      </w:r>
    </w:p>
    <w:p w14:paraId="31096F60" w14:textId="77777777" w:rsidR="001C36D2" w:rsidRPr="001C36D2" w:rsidRDefault="001C36D2" w:rsidP="001C36D2">
      <w:pPr>
        <w:rPr>
          <w:rFonts w:asciiTheme="minorBidi" w:hAnsiTheme="minorBidi" w:cstheme="minorBidi"/>
          <w:highlight w:val="white"/>
        </w:rPr>
      </w:pPr>
      <w:r w:rsidRPr="001C36D2">
        <w:rPr>
          <w:rFonts w:asciiTheme="minorBidi" w:hAnsiTheme="minorBidi" w:cstheme="minorBidi"/>
          <w:highlight w:val="white"/>
        </w:rPr>
        <w:t xml:space="preserve">Ng, S.I., Lim, X.J. and Hsu, H.C., (2021). The importance of age-friendly city on older people’s continuity and life satisfaction. </w:t>
      </w:r>
      <w:r w:rsidRPr="001C36D2">
        <w:rPr>
          <w:rFonts w:asciiTheme="minorBidi" w:hAnsiTheme="minorBidi" w:cstheme="minorBidi"/>
          <w:i/>
          <w:iCs/>
          <w:highlight w:val="white"/>
        </w:rPr>
        <w:t>International journal of environmental research and public health</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18</w:t>
      </w:r>
      <w:r w:rsidRPr="001C36D2">
        <w:rPr>
          <w:rFonts w:asciiTheme="minorBidi" w:hAnsiTheme="minorBidi" w:cstheme="minorBidi"/>
          <w:highlight w:val="white"/>
        </w:rPr>
        <w:t xml:space="preserve">(14), p.7252. </w:t>
      </w:r>
      <w:hyperlink r:id="rId9">
        <w:r w:rsidRPr="001C36D2">
          <w:rPr>
            <w:rFonts w:asciiTheme="minorBidi" w:hAnsiTheme="minorBidi" w:cstheme="minorBidi"/>
            <w:color w:val="1155CC"/>
            <w:highlight w:val="white"/>
            <w:u w:val="single"/>
          </w:rPr>
          <w:t>https://www.mdpi.com/1660-4601/18/14/7252</w:t>
        </w:r>
      </w:hyperlink>
      <w:r w:rsidRPr="001C36D2">
        <w:rPr>
          <w:rFonts w:asciiTheme="minorBidi" w:hAnsiTheme="minorBidi" w:cstheme="minorBidi"/>
          <w:highlight w:val="white"/>
        </w:rPr>
        <w:t xml:space="preserve"> </w:t>
      </w:r>
    </w:p>
    <w:p w14:paraId="5202794F" w14:textId="77777777" w:rsidR="001C36D2" w:rsidRPr="001C36D2" w:rsidRDefault="001C36D2" w:rsidP="001C36D2">
      <w:pPr>
        <w:rPr>
          <w:rFonts w:asciiTheme="minorBidi" w:hAnsiTheme="minorBidi" w:cstheme="minorBidi"/>
        </w:rPr>
      </w:pPr>
      <w:r w:rsidRPr="001C36D2">
        <w:rPr>
          <w:rFonts w:asciiTheme="minorBidi" w:hAnsiTheme="minorBidi" w:cstheme="minorBidi"/>
        </w:rPr>
        <w:t xml:space="preserve">NHS (2025) </w:t>
      </w:r>
      <w:r w:rsidRPr="001C36D2">
        <w:rPr>
          <w:rFonts w:asciiTheme="minorBidi" w:hAnsiTheme="minorBidi" w:cstheme="minorBidi"/>
          <w:i/>
          <w:iCs/>
        </w:rPr>
        <w:t>What is dementia</w:t>
      </w:r>
      <w:r w:rsidRPr="001C36D2">
        <w:rPr>
          <w:rFonts w:asciiTheme="minorBidi" w:hAnsiTheme="minorBidi" w:cstheme="minorBidi"/>
        </w:rPr>
        <w:t xml:space="preserve">, </w:t>
      </w:r>
      <w:r w:rsidRPr="001C36D2">
        <w:rPr>
          <w:rFonts w:asciiTheme="minorBidi" w:hAnsiTheme="minorBidi" w:cstheme="minorBidi"/>
          <w:i/>
          <w:iCs/>
        </w:rPr>
        <w:t>NHS choices</w:t>
      </w:r>
      <w:r w:rsidRPr="001C36D2">
        <w:rPr>
          <w:rFonts w:asciiTheme="minorBidi" w:hAnsiTheme="minorBidi" w:cstheme="minorBidi"/>
        </w:rPr>
        <w:t xml:space="preserve">. Available at: https://www.nhs.uk/conditions/dementia/about-dementia/what-is-dementia/ (Accessed: 16 December 2025). </w:t>
      </w:r>
    </w:p>
    <w:p w14:paraId="43F4B7D2" w14:textId="77777777" w:rsidR="001C36D2" w:rsidRPr="001C36D2" w:rsidRDefault="001C36D2" w:rsidP="001C36D2">
      <w:pPr>
        <w:rPr>
          <w:rFonts w:asciiTheme="minorBidi" w:hAnsiTheme="minorBidi" w:cstheme="minorBidi"/>
          <w:highlight w:val="white"/>
        </w:rPr>
      </w:pPr>
      <w:r w:rsidRPr="001C36D2">
        <w:rPr>
          <w:rFonts w:asciiTheme="minorBidi" w:hAnsiTheme="minorBidi" w:cstheme="minorBidi"/>
          <w:highlight w:val="white"/>
        </w:rPr>
        <w:t xml:space="preserve">Perry, J., 2022. Challenges of anticipation of future decisions in dementia and dementia research. </w:t>
      </w:r>
      <w:r w:rsidRPr="001C36D2">
        <w:rPr>
          <w:rFonts w:asciiTheme="minorBidi" w:hAnsiTheme="minorBidi" w:cstheme="minorBidi"/>
          <w:i/>
          <w:iCs/>
          <w:highlight w:val="white"/>
        </w:rPr>
        <w:t>History and Philosophy of the Life Sciences</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44</w:t>
      </w:r>
      <w:r w:rsidRPr="001C36D2">
        <w:rPr>
          <w:rFonts w:asciiTheme="minorBidi" w:hAnsiTheme="minorBidi" w:cstheme="minorBidi"/>
          <w:highlight w:val="white"/>
        </w:rPr>
        <w:t xml:space="preserve">(4), p.62. </w:t>
      </w:r>
      <w:hyperlink r:id="rId10">
        <w:r w:rsidRPr="001C36D2">
          <w:rPr>
            <w:rFonts w:asciiTheme="minorBidi" w:hAnsiTheme="minorBidi" w:cstheme="minorBidi"/>
            <w:color w:val="1155CC"/>
            <w:highlight w:val="white"/>
            <w:u w:val="single"/>
          </w:rPr>
          <w:t>https://link.springer.com/article/10.1007/s40656-022-00541-8</w:t>
        </w:r>
      </w:hyperlink>
      <w:r w:rsidRPr="001C36D2">
        <w:rPr>
          <w:rFonts w:asciiTheme="minorBidi" w:hAnsiTheme="minorBidi" w:cstheme="minorBidi"/>
          <w:highlight w:val="white"/>
        </w:rPr>
        <w:t xml:space="preserve"> </w:t>
      </w:r>
    </w:p>
    <w:p w14:paraId="1E3CD140" w14:textId="77777777" w:rsidR="001C36D2" w:rsidRPr="001C36D2" w:rsidRDefault="001C36D2" w:rsidP="001C36D2">
      <w:pPr>
        <w:rPr>
          <w:rFonts w:asciiTheme="minorBidi" w:hAnsiTheme="minorBidi" w:cstheme="minorBidi"/>
          <w:highlight w:val="white"/>
        </w:rPr>
      </w:pPr>
      <w:proofErr w:type="spellStart"/>
      <w:r w:rsidRPr="001C36D2">
        <w:rPr>
          <w:rFonts w:asciiTheme="minorBidi" w:hAnsiTheme="minorBidi" w:cstheme="minorBidi"/>
          <w:highlight w:val="white"/>
        </w:rPr>
        <w:t>Sörensen</w:t>
      </w:r>
      <w:proofErr w:type="spellEnd"/>
      <w:r w:rsidRPr="001C36D2">
        <w:rPr>
          <w:rFonts w:asciiTheme="minorBidi" w:hAnsiTheme="minorBidi" w:cstheme="minorBidi"/>
          <w:highlight w:val="white"/>
        </w:rPr>
        <w:t xml:space="preserve">, S. and Conwell, Y., (2011). Issues in dementia caregiving: effects on mental and physical health, intervention strategies, and research needs. </w:t>
      </w:r>
      <w:r w:rsidRPr="001C36D2">
        <w:rPr>
          <w:rFonts w:asciiTheme="minorBidi" w:hAnsiTheme="minorBidi" w:cstheme="minorBidi"/>
          <w:i/>
          <w:iCs/>
          <w:highlight w:val="white"/>
        </w:rPr>
        <w:t xml:space="preserve">The American journal of geriatric </w:t>
      </w:r>
      <w:r w:rsidRPr="001C36D2">
        <w:rPr>
          <w:rFonts w:asciiTheme="minorBidi" w:hAnsiTheme="minorBidi" w:cstheme="minorBidi"/>
          <w:i/>
          <w:iCs/>
          <w:highlight w:val="white"/>
        </w:rPr>
        <w:lastRenderedPageBreak/>
        <w:t>psychiatry: official journal of the American Association for Geriatric Psychiatry</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19</w:t>
      </w:r>
      <w:r w:rsidRPr="001C36D2">
        <w:rPr>
          <w:rFonts w:asciiTheme="minorBidi" w:hAnsiTheme="minorBidi" w:cstheme="minorBidi"/>
          <w:highlight w:val="white"/>
        </w:rPr>
        <w:t xml:space="preserve">(6), p.491. </w:t>
      </w:r>
      <w:hyperlink r:id="rId11">
        <w:r w:rsidRPr="001C36D2">
          <w:rPr>
            <w:rFonts w:asciiTheme="minorBidi" w:hAnsiTheme="minorBidi" w:cstheme="minorBidi"/>
            <w:color w:val="1155CC"/>
            <w:highlight w:val="white"/>
            <w:u w:val="single"/>
          </w:rPr>
          <w:t>https://pmc.ncbi.nlm.nih.gov/articles/PMC3774150/pdf/nihms508197.pdf</w:t>
        </w:r>
      </w:hyperlink>
      <w:r w:rsidRPr="001C36D2">
        <w:rPr>
          <w:rFonts w:asciiTheme="minorBidi" w:hAnsiTheme="minorBidi" w:cstheme="minorBidi"/>
          <w:highlight w:val="white"/>
        </w:rPr>
        <w:t xml:space="preserve"> </w:t>
      </w:r>
    </w:p>
    <w:p w14:paraId="1E34558D" w14:textId="77777777" w:rsidR="001C36D2" w:rsidRPr="001C36D2" w:rsidRDefault="001C36D2" w:rsidP="001C36D2">
      <w:pPr>
        <w:rPr>
          <w:rFonts w:asciiTheme="minorBidi" w:hAnsiTheme="minorBidi" w:cstheme="minorBidi"/>
        </w:rPr>
      </w:pPr>
      <w:proofErr w:type="spellStart"/>
      <w:r w:rsidRPr="001C36D2">
        <w:rPr>
          <w:rFonts w:asciiTheme="minorBidi" w:hAnsiTheme="minorBidi" w:cstheme="minorBidi"/>
        </w:rPr>
        <w:t>Thurrott</w:t>
      </w:r>
      <w:proofErr w:type="spellEnd"/>
      <w:r w:rsidRPr="001C36D2">
        <w:rPr>
          <w:rFonts w:asciiTheme="minorBidi" w:hAnsiTheme="minorBidi" w:cstheme="minorBidi"/>
        </w:rPr>
        <w:t xml:space="preserve">, S. (2024) </w:t>
      </w:r>
      <w:r w:rsidRPr="001C36D2">
        <w:rPr>
          <w:rFonts w:asciiTheme="minorBidi" w:hAnsiTheme="minorBidi" w:cstheme="minorBidi"/>
          <w:i/>
          <w:iCs/>
        </w:rPr>
        <w:t xml:space="preserve">What reliving the past means in </w:t>
      </w:r>
      <w:proofErr w:type="spellStart"/>
      <w:r w:rsidRPr="001C36D2">
        <w:rPr>
          <w:rFonts w:asciiTheme="minorBidi" w:hAnsiTheme="minorBidi" w:cstheme="minorBidi"/>
          <w:i/>
          <w:iCs/>
        </w:rPr>
        <w:t>alzheimer’s</w:t>
      </w:r>
      <w:proofErr w:type="spellEnd"/>
      <w:r w:rsidRPr="001C36D2">
        <w:rPr>
          <w:rFonts w:asciiTheme="minorBidi" w:hAnsiTheme="minorBidi" w:cstheme="minorBidi"/>
          <w:i/>
          <w:iCs/>
        </w:rPr>
        <w:t xml:space="preserve"> disease</w:t>
      </w:r>
      <w:r w:rsidRPr="001C36D2">
        <w:rPr>
          <w:rFonts w:asciiTheme="minorBidi" w:hAnsiTheme="minorBidi" w:cstheme="minorBidi"/>
        </w:rPr>
        <w:t xml:space="preserve">, </w:t>
      </w:r>
      <w:r w:rsidRPr="001C36D2">
        <w:rPr>
          <w:rFonts w:asciiTheme="minorBidi" w:hAnsiTheme="minorBidi" w:cstheme="minorBidi"/>
          <w:i/>
          <w:iCs/>
        </w:rPr>
        <w:t>Banner</w:t>
      </w:r>
      <w:r w:rsidRPr="001C36D2">
        <w:rPr>
          <w:rFonts w:asciiTheme="minorBidi" w:hAnsiTheme="minorBidi" w:cstheme="minorBidi"/>
        </w:rPr>
        <w:t xml:space="preserve">. Available at: https://www.bannerhealth.com/healthcareblog/teach-me/why-people-with-alzheimers-disease-might-live-in-the-past (Accessed: 16 December 2025). </w:t>
      </w:r>
    </w:p>
    <w:p w14:paraId="58C2B8C5" w14:textId="77777777" w:rsidR="001C36D2" w:rsidRPr="001C36D2" w:rsidRDefault="001C36D2" w:rsidP="001C36D2">
      <w:pPr>
        <w:rPr>
          <w:rFonts w:asciiTheme="minorBidi" w:hAnsiTheme="minorBidi" w:cstheme="minorBidi"/>
          <w:highlight w:val="white"/>
        </w:rPr>
      </w:pPr>
      <w:r w:rsidRPr="001C36D2">
        <w:rPr>
          <w:rFonts w:asciiTheme="minorBidi" w:hAnsiTheme="minorBidi" w:cstheme="minorBidi"/>
          <w:highlight w:val="white"/>
        </w:rPr>
        <w:t xml:space="preserve">Van der </w:t>
      </w:r>
      <w:proofErr w:type="spellStart"/>
      <w:r w:rsidRPr="001C36D2">
        <w:rPr>
          <w:rFonts w:asciiTheme="minorBidi" w:hAnsiTheme="minorBidi" w:cstheme="minorBidi"/>
          <w:highlight w:val="white"/>
        </w:rPr>
        <w:t>Kaap-Deeder</w:t>
      </w:r>
      <w:proofErr w:type="spellEnd"/>
      <w:r w:rsidRPr="001C36D2">
        <w:rPr>
          <w:rFonts w:asciiTheme="minorBidi" w:hAnsiTheme="minorBidi" w:cstheme="minorBidi"/>
          <w:highlight w:val="white"/>
        </w:rPr>
        <w:t xml:space="preserve">, J., </w:t>
      </w:r>
      <w:proofErr w:type="spellStart"/>
      <w:r w:rsidRPr="001C36D2">
        <w:rPr>
          <w:rFonts w:asciiTheme="minorBidi" w:hAnsiTheme="minorBidi" w:cstheme="minorBidi"/>
          <w:highlight w:val="white"/>
        </w:rPr>
        <w:t>Vermote</w:t>
      </w:r>
      <w:proofErr w:type="spellEnd"/>
      <w:r w:rsidRPr="001C36D2">
        <w:rPr>
          <w:rFonts w:asciiTheme="minorBidi" w:hAnsiTheme="minorBidi" w:cstheme="minorBidi"/>
          <w:highlight w:val="white"/>
        </w:rPr>
        <w:t xml:space="preserve">, B., </w:t>
      </w:r>
      <w:proofErr w:type="spellStart"/>
      <w:r w:rsidRPr="001C36D2">
        <w:rPr>
          <w:rFonts w:asciiTheme="minorBidi" w:hAnsiTheme="minorBidi" w:cstheme="minorBidi"/>
          <w:highlight w:val="white"/>
        </w:rPr>
        <w:t>Waterschoot</w:t>
      </w:r>
      <w:proofErr w:type="spellEnd"/>
      <w:r w:rsidRPr="001C36D2">
        <w:rPr>
          <w:rFonts w:asciiTheme="minorBidi" w:hAnsiTheme="minorBidi" w:cstheme="minorBidi"/>
          <w:highlight w:val="white"/>
        </w:rPr>
        <w:t xml:space="preserve">, J., </w:t>
      </w:r>
      <w:proofErr w:type="spellStart"/>
      <w:r w:rsidRPr="001C36D2">
        <w:rPr>
          <w:rFonts w:asciiTheme="minorBidi" w:hAnsiTheme="minorBidi" w:cstheme="minorBidi"/>
          <w:highlight w:val="white"/>
        </w:rPr>
        <w:t>Soenens</w:t>
      </w:r>
      <w:proofErr w:type="spellEnd"/>
      <w:r w:rsidRPr="001C36D2">
        <w:rPr>
          <w:rFonts w:asciiTheme="minorBidi" w:hAnsiTheme="minorBidi" w:cstheme="minorBidi"/>
          <w:highlight w:val="white"/>
        </w:rPr>
        <w:t xml:space="preserve">, B., </w:t>
      </w:r>
      <w:proofErr w:type="spellStart"/>
      <w:r w:rsidRPr="001C36D2">
        <w:rPr>
          <w:rFonts w:asciiTheme="minorBidi" w:hAnsiTheme="minorBidi" w:cstheme="minorBidi"/>
          <w:highlight w:val="white"/>
        </w:rPr>
        <w:t>Morbée</w:t>
      </w:r>
      <w:proofErr w:type="spellEnd"/>
      <w:r w:rsidRPr="001C36D2">
        <w:rPr>
          <w:rFonts w:asciiTheme="minorBidi" w:hAnsiTheme="minorBidi" w:cstheme="minorBidi"/>
          <w:highlight w:val="white"/>
        </w:rPr>
        <w:t xml:space="preserve">, S. and </w:t>
      </w:r>
      <w:proofErr w:type="spellStart"/>
      <w:r w:rsidRPr="001C36D2">
        <w:rPr>
          <w:rFonts w:asciiTheme="minorBidi" w:hAnsiTheme="minorBidi" w:cstheme="minorBidi"/>
          <w:highlight w:val="white"/>
        </w:rPr>
        <w:t>Vansteenkiste</w:t>
      </w:r>
      <w:proofErr w:type="spellEnd"/>
      <w:r w:rsidRPr="001C36D2">
        <w:rPr>
          <w:rFonts w:asciiTheme="minorBidi" w:hAnsiTheme="minorBidi" w:cstheme="minorBidi"/>
          <w:highlight w:val="white"/>
        </w:rPr>
        <w:t xml:space="preserve">, M., (2022). The role of ego integrity and despair in older adults’ well-being during the COVID-19 crisis: The mediating role of need-based experiences. </w:t>
      </w:r>
      <w:r w:rsidRPr="001C36D2">
        <w:rPr>
          <w:rFonts w:asciiTheme="minorBidi" w:hAnsiTheme="minorBidi" w:cstheme="minorBidi"/>
          <w:i/>
          <w:iCs/>
          <w:highlight w:val="white"/>
        </w:rPr>
        <w:t>European Journal of Ageing</w:t>
      </w:r>
      <w:r w:rsidRPr="001C36D2">
        <w:rPr>
          <w:rFonts w:asciiTheme="minorBidi" w:hAnsiTheme="minorBidi" w:cstheme="minorBidi"/>
          <w:highlight w:val="white"/>
        </w:rPr>
        <w:t xml:space="preserve">, </w:t>
      </w:r>
      <w:r w:rsidRPr="001C36D2">
        <w:rPr>
          <w:rFonts w:asciiTheme="minorBidi" w:hAnsiTheme="minorBidi" w:cstheme="minorBidi"/>
          <w:i/>
          <w:iCs/>
          <w:highlight w:val="white"/>
        </w:rPr>
        <w:t>19</w:t>
      </w:r>
      <w:r w:rsidRPr="001C36D2">
        <w:rPr>
          <w:rFonts w:asciiTheme="minorBidi" w:hAnsiTheme="minorBidi" w:cstheme="minorBidi"/>
          <w:highlight w:val="white"/>
        </w:rPr>
        <w:t xml:space="preserve">(1), pp.117-129. </w:t>
      </w:r>
      <w:hyperlink r:id="rId12">
        <w:r w:rsidRPr="001C36D2">
          <w:rPr>
            <w:rFonts w:asciiTheme="minorBidi" w:hAnsiTheme="minorBidi" w:cstheme="minorBidi"/>
            <w:color w:val="1155CC"/>
            <w:highlight w:val="white"/>
            <w:u w:val="single"/>
          </w:rPr>
          <w:t>https://link.springer.com/article/10.1007/s10433-021-00610-0</w:t>
        </w:r>
      </w:hyperlink>
      <w:r w:rsidRPr="001C36D2">
        <w:rPr>
          <w:rFonts w:asciiTheme="minorBidi" w:hAnsiTheme="minorBidi" w:cstheme="minorBidi"/>
          <w:highlight w:val="white"/>
        </w:rPr>
        <w:t xml:space="preserve"> </w:t>
      </w:r>
    </w:p>
    <w:sectPr w:rsidR="001C36D2" w:rsidRPr="001C36D2" w:rsidSect="001C36D2">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8922E" w14:textId="77777777" w:rsidR="003037DB" w:rsidRDefault="003037DB" w:rsidP="001C36D2">
      <w:pPr>
        <w:spacing w:line="240" w:lineRule="auto"/>
      </w:pPr>
      <w:r>
        <w:separator/>
      </w:r>
    </w:p>
  </w:endnote>
  <w:endnote w:type="continuationSeparator" w:id="0">
    <w:p w14:paraId="04556C3A" w14:textId="77777777" w:rsidR="003037DB" w:rsidRDefault="003037DB" w:rsidP="001C36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22C4EE0-79CB-42E5-B733-12E5E8FE9F10}"/>
  </w:font>
  <w:font w:name="Calibri">
    <w:panose1 w:val="020F0502020204030204"/>
    <w:charset w:val="00"/>
    <w:family w:val="swiss"/>
    <w:pitch w:val="variable"/>
    <w:sig w:usb0="E4002EFF" w:usb1="C200247B" w:usb2="00000009" w:usb3="00000000" w:csb0="000001FF" w:csb1="00000000"/>
    <w:embedRegular r:id="rId2" w:fontKey="{996660E2-4ADC-4B46-8247-0AEE8D3033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049726"/>
      <w:docPartObj>
        <w:docPartGallery w:val="Page Numbers (Bottom of Page)"/>
        <w:docPartUnique/>
      </w:docPartObj>
    </w:sdtPr>
    <w:sdtEndPr>
      <w:rPr>
        <w:noProof/>
      </w:rPr>
    </w:sdtEndPr>
    <w:sdtContent>
      <w:p w14:paraId="3193981B" w14:textId="3DDA210E" w:rsidR="001C36D2" w:rsidRDefault="001C36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FBD634" w14:textId="77777777" w:rsidR="001C36D2" w:rsidRDefault="001C3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5AA22" w14:textId="77777777" w:rsidR="003037DB" w:rsidRDefault="003037DB" w:rsidP="001C36D2">
      <w:pPr>
        <w:spacing w:line="240" w:lineRule="auto"/>
      </w:pPr>
      <w:r>
        <w:separator/>
      </w:r>
    </w:p>
  </w:footnote>
  <w:footnote w:type="continuationSeparator" w:id="0">
    <w:p w14:paraId="58610490" w14:textId="77777777" w:rsidR="003037DB" w:rsidRDefault="003037DB" w:rsidP="001C36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086"/>
    <w:rsid w:val="001C36D2"/>
    <w:rsid w:val="003037DB"/>
    <w:rsid w:val="005C7086"/>
    <w:rsid w:val="008A472D"/>
    <w:rsid w:val="00AC6E13"/>
    <w:rsid w:val="00CE0AE4"/>
    <w:rsid w:val="00D1760C"/>
    <w:rsid w:val="00E672FB"/>
    <w:rsid w:val="00F458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F7E5"/>
  <w15:docId w15:val="{24683CD6-1561-46D6-ABED-B67C9E5D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1C36D2"/>
    <w:pPr>
      <w:spacing w:after="100"/>
    </w:pPr>
  </w:style>
  <w:style w:type="paragraph" w:styleId="TOC2">
    <w:name w:val="toc 2"/>
    <w:basedOn w:val="Normal"/>
    <w:next w:val="Normal"/>
    <w:autoRedefine/>
    <w:uiPriority w:val="39"/>
    <w:unhideWhenUsed/>
    <w:rsid w:val="001C36D2"/>
    <w:pPr>
      <w:spacing w:after="100"/>
      <w:ind w:left="220"/>
    </w:pPr>
  </w:style>
  <w:style w:type="character" w:styleId="Hyperlink">
    <w:name w:val="Hyperlink"/>
    <w:basedOn w:val="DefaultParagraphFont"/>
    <w:uiPriority w:val="99"/>
    <w:unhideWhenUsed/>
    <w:rsid w:val="001C36D2"/>
    <w:rPr>
      <w:color w:val="0000FF" w:themeColor="hyperlink"/>
      <w:u w:val="single"/>
    </w:rPr>
  </w:style>
  <w:style w:type="paragraph" w:styleId="Revision">
    <w:name w:val="Revision"/>
    <w:hidden/>
    <w:uiPriority w:val="99"/>
    <w:semiHidden/>
    <w:rsid w:val="001C36D2"/>
    <w:pPr>
      <w:spacing w:line="240" w:lineRule="auto"/>
      <w:jc w:val="left"/>
    </w:pPr>
  </w:style>
  <w:style w:type="paragraph" w:styleId="Header">
    <w:name w:val="header"/>
    <w:basedOn w:val="Normal"/>
    <w:link w:val="HeaderChar"/>
    <w:uiPriority w:val="99"/>
    <w:unhideWhenUsed/>
    <w:rsid w:val="001C36D2"/>
    <w:pPr>
      <w:tabs>
        <w:tab w:val="center" w:pos="4513"/>
        <w:tab w:val="right" w:pos="9026"/>
      </w:tabs>
      <w:spacing w:line="240" w:lineRule="auto"/>
    </w:pPr>
  </w:style>
  <w:style w:type="character" w:customStyle="1" w:styleId="HeaderChar">
    <w:name w:val="Header Char"/>
    <w:basedOn w:val="DefaultParagraphFont"/>
    <w:link w:val="Header"/>
    <w:uiPriority w:val="99"/>
    <w:rsid w:val="001C36D2"/>
    <w:rPr>
      <w:lang w:val="en-GB"/>
    </w:rPr>
  </w:style>
  <w:style w:type="paragraph" w:styleId="Footer">
    <w:name w:val="footer"/>
    <w:basedOn w:val="Normal"/>
    <w:link w:val="FooterChar"/>
    <w:uiPriority w:val="99"/>
    <w:unhideWhenUsed/>
    <w:rsid w:val="001C36D2"/>
    <w:pPr>
      <w:tabs>
        <w:tab w:val="center" w:pos="4513"/>
        <w:tab w:val="right" w:pos="9026"/>
      </w:tabs>
      <w:spacing w:line="240" w:lineRule="auto"/>
    </w:pPr>
  </w:style>
  <w:style w:type="character" w:customStyle="1" w:styleId="FooterChar">
    <w:name w:val="Footer Char"/>
    <w:basedOn w:val="DefaultParagraphFont"/>
    <w:link w:val="Footer"/>
    <w:uiPriority w:val="99"/>
    <w:rsid w:val="001C36D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2057158521104828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ciencedirect.com/science/article/pii/S0033350619303944" TargetMode="External"/><Relationship Id="rId12" Type="http://schemas.openxmlformats.org/officeDocument/2006/relationships/hyperlink" Target="https://link.springer.com/article/10.1007/s10433-021-0061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mc.ncbi.nlm.nih.gov/articles/PMC3774150/pdf/nihms508197.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ink.springer.com/article/10.1007/s40656-022-00541-8" TargetMode="External"/><Relationship Id="rId4" Type="http://schemas.openxmlformats.org/officeDocument/2006/relationships/footnotes" Target="footnotes.xml"/><Relationship Id="rId9" Type="http://schemas.openxmlformats.org/officeDocument/2006/relationships/hyperlink" Target="https://www.mdpi.com/1660-4601/18/14/7252"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2123</Words>
  <Characters>12106</Characters>
  <Application>Microsoft Office Word</Application>
  <DocSecurity>0</DocSecurity>
  <Lines>100</Lines>
  <Paragraphs>28</Paragraphs>
  <ScaleCrop>false</ScaleCrop>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Eugenia Larisa Cirlan</dc:creator>
  <cp:lastModifiedBy>Eugenia-Larisa Cirlan</cp:lastModifiedBy>
  <cp:revision>2</cp:revision>
  <dcterms:created xsi:type="dcterms:W3CDTF">2025-12-18T11:17:00Z</dcterms:created>
  <dcterms:modified xsi:type="dcterms:W3CDTF">2025-12-18T11:17:00Z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2644f5c7-cd18-4a11-95cd-40ce9ade4e5f</vt:lpwstr>
  </property>
</Properties>
</file>