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E01A325" wp14:paraId="3794ED6B" wp14:textId="2EB7C1C0">
      <w:pPr>
        <w:spacing w:before="0" w:beforeAutospacing="off" w:after="160" w:afterAutospacing="off" w:line="259" w:lineRule="auto"/>
        <w:rPr>
          <w:rFonts w:ascii="Calibri" w:hAnsi="Calibri" w:eastAsia="Calibri" w:cs="Calibri"/>
          <w:b w:val="0"/>
          <w:bCs w:val="0"/>
          <w:i w:val="0"/>
          <w:iCs w:val="0"/>
          <w:caps w:val="0"/>
          <w:smallCaps w:val="0"/>
          <w:color w:val="000000" w:themeColor="text1" w:themeTint="FF" w:themeShade="FF"/>
          <w:sz w:val="22"/>
          <w:szCs w:val="22"/>
        </w:rPr>
      </w:pPr>
      <w:r w:rsidR="256FD97E">
        <w:drawing>
          <wp:inline xmlns:wp14="http://schemas.microsoft.com/office/word/2010/wordprocessingDrawing" wp14:editId="034B0E87" wp14:anchorId="3B7189BE">
            <wp:extent cx="3714750" cy="1228725"/>
            <wp:effectExtent l="0" t="0" r="0" b="0"/>
            <wp:docPr id="1194875162" name="drawing" title="Press Releases 2020 | University of Wales Trinity Saint David, Picture,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94875162" name="Picture 1194875162"/>
                    <pic:cNvPicPr/>
                  </pic:nvPicPr>
                  <pic:blipFill>
                    <a:blip xmlns:r="http://schemas.openxmlformats.org/officeDocument/2006/relationships" r:embed="rId1081698993">
                      <a:extLst>
                        <a:ext uri="{28A0092B-C50C-407E-A947-70E740481C1C}">
                          <a14:useLocalDpi xmlns:a14="http://schemas.microsoft.com/office/drawing/2010/main"/>
                        </a:ext>
                      </a:extLst>
                    </a:blip>
                    <a:stretch>
                      <a:fillRect/>
                    </a:stretch>
                  </pic:blipFill>
                  <pic:spPr>
                    <a:xfrm>
                      <a:off x="0" y="0"/>
                      <a:ext cx="3714750" cy="1228725"/>
                    </a:xfrm>
                    <a:prstGeom prst="rect">
                      <a:avLst/>
                    </a:prstGeom>
                  </pic:spPr>
                </pic:pic>
              </a:graphicData>
            </a:graphic>
          </wp:inline>
        </w:drawing>
      </w:r>
    </w:p>
    <w:p xmlns:wp14="http://schemas.microsoft.com/office/word/2010/wordml" w:rsidP="2E01A325" wp14:paraId="5445AED9" wp14:textId="0BA61E2E">
      <w:pPr>
        <w:spacing w:before="0" w:beforeAutospacing="off" w:after="160" w:afterAutospacing="off" w:line="259" w:lineRule="auto"/>
        <w:rPr>
          <w:rFonts w:ascii="Calibri" w:hAnsi="Calibri" w:eastAsia="Calibri" w:cs="Calibri"/>
          <w:b w:val="0"/>
          <w:bCs w:val="0"/>
          <w:i w:val="0"/>
          <w:iCs w:val="0"/>
          <w:caps w:val="0"/>
          <w:smallCaps w:val="0"/>
          <w:color w:val="000000" w:themeColor="text1" w:themeTint="FF" w:themeShade="FF"/>
          <w:sz w:val="22"/>
          <w:szCs w:val="22"/>
        </w:rPr>
      </w:pPr>
    </w:p>
    <w:p xmlns:wp14="http://schemas.microsoft.com/office/word/2010/wordml" w:rsidP="2E01A325" wp14:paraId="49B66E45" wp14:textId="1B9FCFDE">
      <w:pPr>
        <w:spacing w:before="0" w:beforeAutospacing="off" w:after="160" w:afterAutospacing="off" w:line="259" w:lineRule="auto"/>
        <w:rPr>
          <w:rFonts w:ascii="Arial Nova" w:hAnsi="Arial Nova" w:eastAsia="Arial Nova" w:cs="Arial Nova"/>
          <w:b w:val="0"/>
          <w:bCs w:val="0"/>
          <w:i w:val="0"/>
          <w:iCs w:val="0"/>
          <w:caps w:val="0"/>
          <w:smallCaps w:val="0"/>
          <w:color w:val="000000" w:themeColor="text1" w:themeTint="FF" w:themeShade="FF"/>
          <w:sz w:val="22"/>
          <w:szCs w:val="22"/>
        </w:rPr>
      </w:pPr>
      <w:r w:rsidRPr="2E01A325" w:rsidR="256FD97E">
        <w:rPr>
          <w:rFonts w:ascii="Arial Nova" w:hAnsi="Arial Nova" w:eastAsia="Arial Nova" w:cs="Arial Nova"/>
          <w:b w:val="1"/>
          <w:bCs w:val="1"/>
          <w:i w:val="0"/>
          <w:iCs w:val="0"/>
          <w:caps w:val="0"/>
          <w:smallCaps w:val="0"/>
          <w:color w:val="000000" w:themeColor="text1" w:themeTint="FF" w:themeShade="FF"/>
          <w:sz w:val="22"/>
          <w:szCs w:val="22"/>
        </w:rPr>
        <w:t>Name Assma Zahoor</w:t>
      </w:r>
    </w:p>
    <w:p xmlns:wp14="http://schemas.microsoft.com/office/word/2010/wordml" w:rsidP="2E01A325" wp14:paraId="305AE575" wp14:textId="2DD4E237">
      <w:pPr>
        <w:spacing w:before="0" w:beforeAutospacing="off" w:after="160" w:afterAutospacing="off" w:line="259" w:lineRule="auto"/>
        <w:rPr>
          <w:rFonts w:ascii="Arial Nova" w:hAnsi="Arial Nova" w:eastAsia="Arial Nova" w:cs="Arial Nova"/>
          <w:b w:val="0"/>
          <w:bCs w:val="0"/>
          <w:i w:val="0"/>
          <w:iCs w:val="0"/>
          <w:caps w:val="0"/>
          <w:smallCaps w:val="0"/>
          <w:color w:val="000000" w:themeColor="text1" w:themeTint="FF" w:themeShade="FF"/>
          <w:sz w:val="22"/>
          <w:szCs w:val="22"/>
        </w:rPr>
      </w:pPr>
      <w:r w:rsidRPr="2E01A325" w:rsidR="256FD97E">
        <w:rPr>
          <w:rFonts w:ascii="Arial Nova" w:hAnsi="Arial Nova" w:eastAsia="Arial Nova" w:cs="Arial Nova"/>
          <w:b w:val="1"/>
          <w:bCs w:val="1"/>
          <w:i w:val="0"/>
          <w:iCs w:val="0"/>
          <w:caps w:val="0"/>
          <w:smallCaps w:val="0"/>
          <w:color w:val="000000" w:themeColor="text1" w:themeTint="FF" w:themeShade="FF"/>
          <w:sz w:val="22"/>
          <w:szCs w:val="22"/>
        </w:rPr>
        <w:t>Student Number 2242809</w:t>
      </w:r>
    </w:p>
    <w:p xmlns:wp14="http://schemas.microsoft.com/office/word/2010/wordml" w:rsidP="2E01A325" wp14:paraId="2C3DD9BD" wp14:textId="2993AC06">
      <w:pPr>
        <w:spacing w:before="0" w:beforeAutospacing="off" w:after="160" w:afterAutospacing="off" w:line="259" w:lineRule="auto"/>
        <w:rPr>
          <w:rFonts w:ascii="Arial Nova" w:hAnsi="Arial Nova" w:eastAsia="Arial Nova" w:cs="Arial Nova"/>
          <w:b w:val="0"/>
          <w:bCs w:val="0"/>
          <w:i w:val="0"/>
          <w:iCs w:val="0"/>
          <w:caps w:val="0"/>
          <w:smallCaps w:val="0"/>
          <w:color w:val="000000" w:themeColor="text1" w:themeTint="FF" w:themeShade="FF"/>
          <w:sz w:val="22"/>
          <w:szCs w:val="22"/>
        </w:rPr>
      </w:pPr>
      <w:r w:rsidRPr="2E01A325" w:rsidR="256FD97E">
        <w:rPr>
          <w:rFonts w:ascii="Arial Nova" w:hAnsi="Arial Nova" w:eastAsia="Arial Nova" w:cs="Arial Nova"/>
          <w:b w:val="1"/>
          <w:bCs w:val="1"/>
          <w:i w:val="0"/>
          <w:iCs w:val="0"/>
          <w:caps w:val="0"/>
          <w:smallCaps w:val="0"/>
          <w:color w:val="000000" w:themeColor="text1" w:themeTint="FF" w:themeShade="FF"/>
          <w:sz w:val="22"/>
          <w:szCs w:val="22"/>
        </w:rPr>
        <w:t>Module Code LCHS7002</w:t>
      </w:r>
    </w:p>
    <w:p xmlns:wp14="http://schemas.microsoft.com/office/word/2010/wordml" w:rsidP="2E01A325" wp14:paraId="0AFAC15D" wp14:textId="27DC199D">
      <w:pPr>
        <w:spacing w:before="0" w:beforeAutospacing="off" w:after="160" w:afterAutospacing="off" w:line="259" w:lineRule="auto"/>
        <w:rPr>
          <w:rFonts w:ascii="Arial Nova" w:hAnsi="Arial Nova" w:eastAsia="Arial Nova" w:cs="Arial Nova"/>
          <w:b w:val="1"/>
          <w:bCs w:val="1"/>
          <w:i w:val="0"/>
          <w:iCs w:val="0"/>
          <w:caps w:val="0"/>
          <w:smallCaps w:val="0"/>
          <w:color w:val="000000" w:themeColor="text1" w:themeTint="FF" w:themeShade="FF"/>
          <w:sz w:val="22"/>
          <w:szCs w:val="22"/>
        </w:rPr>
      </w:pPr>
      <w:r w:rsidRPr="2E01A325" w:rsidR="256FD97E">
        <w:rPr>
          <w:rFonts w:ascii="Arial Nova" w:hAnsi="Arial Nova" w:eastAsia="Arial Nova" w:cs="Arial Nova"/>
          <w:b w:val="1"/>
          <w:bCs w:val="1"/>
          <w:i w:val="0"/>
          <w:iCs w:val="0"/>
          <w:caps w:val="0"/>
          <w:smallCaps w:val="0"/>
          <w:color w:val="000000" w:themeColor="text1" w:themeTint="FF" w:themeShade="FF"/>
          <w:sz w:val="22"/>
          <w:szCs w:val="22"/>
        </w:rPr>
        <w:t>Module Title Health</w:t>
      </w:r>
      <w:r w:rsidRPr="2E01A325" w:rsidR="40A49EE1">
        <w:rPr>
          <w:rFonts w:ascii="Arial Nova" w:hAnsi="Arial Nova" w:eastAsia="Arial Nova" w:cs="Arial Nova"/>
          <w:b w:val="1"/>
          <w:bCs w:val="1"/>
          <w:i w:val="0"/>
          <w:iCs w:val="0"/>
          <w:caps w:val="0"/>
          <w:smallCaps w:val="0"/>
          <w:color w:val="000000" w:themeColor="text1" w:themeTint="FF" w:themeShade="FF"/>
          <w:sz w:val="22"/>
          <w:szCs w:val="22"/>
        </w:rPr>
        <w:t xml:space="preserve"> Care System Organisation and Leadership</w:t>
      </w:r>
    </w:p>
    <w:p xmlns:wp14="http://schemas.microsoft.com/office/word/2010/wordml" w:rsidP="2E01A325" wp14:paraId="6BD67B91" wp14:textId="70A96E97">
      <w:pPr>
        <w:spacing w:before="0" w:beforeAutospacing="off" w:after="160" w:afterAutospacing="off" w:line="259" w:lineRule="auto"/>
        <w:rPr>
          <w:rFonts w:ascii="Arial Nova" w:hAnsi="Arial Nova" w:eastAsia="Arial Nova" w:cs="Arial Nova"/>
          <w:b w:val="0"/>
          <w:bCs w:val="0"/>
          <w:i w:val="0"/>
          <w:iCs w:val="0"/>
          <w:caps w:val="0"/>
          <w:smallCaps w:val="0"/>
          <w:color w:val="000000" w:themeColor="text1" w:themeTint="FF" w:themeShade="FF"/>
          <w:sz w:val="22"/>
          <w:szCs w:val="22"/>
        </w:rPr>
      </w:pPr>
      <w:r w:rsidRPr="2E01A325" w:rsidR="256FD97E">
        <w:rPr>
          <w:rFonts w:ascii="Arial Nova" w:hAnsi="Arial Nova" w:eastAsia="Arial Nova" w:cs="Arial Nova"/>
          <w:b w:val="1"/>
          <w:bCs w:val="1"/>
          <w:i w:val="0"/>
          <w:iCs w:val="0"/>
          <w:caps w:val="0"/>
          <w:smallCaps w:val="0"/>
          <w:color w:val="000000" w:themeColor="text1" w:themeTint="FF" w:themeShade="FF"/>
          <w:sz w:val="22"/>
          <w:szCs w:val="22"/>
        </w:rPr>
        <w:t xml:space="preserve">Lecture Name </w:t>
      </w:r>
      <w:r w:rsidRPr="2E01A325" w:rsidR="0A57F1C3">
        <w:rPr>
          <w:rFonts w:ascii="Arial Nova" w:hAnsi="Arial Nova" w:eastAsia="Arial Nova" w:cs="Arial Nova"/>
          <w:b w:val="1"/>
          <w:bCs w:val="1"/>
          <w:i w:val="0"/>
          <w:iCs w:val="0"/>
          <w:caps w:val="0"/>
          <w:smallCaps w:val="0"/>
          <w:color w:val="000000" w:themeColor="text1" w:themeTint="FF" w:themeShade="FF"/>
          <w:sz w:val="22"/>
          <w:szCs w:val="22"/>
        </w:rPr>
        <w:t>Dr Fahad Khan</w:t>
      </w:r>
    </w:p>
    <w:p xmlns:wp14="http://schemas.microsoft.com/office/word/2010/wordml" w:rsidP="2E01A325" wp14:paraId="45EF9474" wp14:textId="500EC29E">
      <w:pPr>
        <w:spacing w:before="0" w:beforeAutospacing="off" w:after="160" w:afterAutospacing="off" w:line="259" w:lineRule="auto"/>
        <w:rPr>
          <w:rFonts w:ascii="Arial Nova" w:hAnsi="Arial Nova" w:eastAsia="Arial Nova" w:cs="Arial Nova"/>
          <w:b w:val="0"/>
          <w:bCs w:val="0"/>
          <w:i w:val="0"/>
          <w:iCs w:val="0"/>
          <w:caps w:val="0"/>
          <w:smallCaps w:val="0"/>
          <w:color w:val="000000" w:themeColor="text1" w:themeTint="FF" w:themeShade="FF"/>
          <w:sz w:val="22"/>
          <w:szCs w:val="22"/>
        </w:rPr>
      </w:pPr>
      <w:r w:rsidRPr="2E01A325" w:rsidR="256FD97E">
        <w:rPr>
          <w:rFonts w:ascii="Arial Nova" w:hAnsi="Arial Nova" w:eastAsia="Arial Nova" w:cs="Arial Nova"/>
          <w:b w:val="1"/>
          <w:bCs w:val="1"/>
          <w:i w:val="0"/>
          <w:iCs w:val="0"/>
          <w:caps w:val="0"/>
          <w:smallCaps w:val="0"/>
          <w:color w:val="000000" w:themeColor="text1" w:themeTint="FF" w:themeShade="FF"/>
          <w:sz w:val="22"/>
          <w:szCs w:val="22"/>
        </w:rPr>
        <w:t xml:space="preserve">Assignment Title </w:t>
      </w:r>
      <w:r w:rsidRPr="2E01A325" w:rsidR="4B95AB31">
        <w:rPr>
          <w:rFonts w:ascii="Arial Nova" w:hAnsi="Arial Nova" w:eastAsia="Arial Nova" w:cs="Arial Nova"/>
          <w:b w:val="1"/>
          <w:bCs w:val="1"/>
          <w:i w:val="0"/>
          <w:iCs w:val="0"/>
          <w:caps w:val="0"/>
          <w:smallCaps w:val="0"/>
          <w:color w:val="000000" w:themeColor="text1" w:themeTint="FF" w:themeShade="FF"/>
          <w:sz w:val="22"/>
          <w:szCs w:val="22"/>
        </w:rPr>
        <w:t xml:space="preserve">Case Study Analysis Report - </w:t>
      </w:r>
      <w:r w:rsidRPr="2E01A325" w:rsidR="7F48A9A4">
        <w:rPr>
          <w:rFonts w:ascii="Arial Nova" w:hAnsi="Arial Nova" w:eastAsia="Arial Nova" w:cs="Arial Nova"/>
          <w:b w:val="1"/>
          <w:bCs w:val="1"/>
          <w:i w:val="0"/>
          <w:iCs w:val="0"/>
          <w:caps w:val="0"/>
          <w:smallCaps w:val="0"/>
          <w:color w:val="000000" w:themeColor="text1" w:themeTint="FF" w:themeShade="FF"/>
          <w:sz w:val="22"/>
          <w:szCs w:val="22"/>
        </w:rPr>
        <w:t>A Report on Leadership, Governance, and Systems Transformation After an Unintentional Morphine Sulphate Oral Solution Overdose</w:t>
      </w:r>
    </w:p>
    <w:p xmlns:wp14="http://schemas.microsoft.com/office/word/2010/wordml" wp14:paraId="2C078E63" wp14:textId="250B5665"/>
    <w:p w:rsidR="2E01A325" w:rsidRDefault="2E01A325" w14:paraId="5A084D64" w14:textId="4AB6BE91"/>
    <w:p w:rsidR="2E01A325" w:rsidRDefault="2E01A325" w14:paraId="78C0581A" w14:textId="6C5BC1C8"/>
    <w:p w:rsidR="2E01A325" w:rsidRDefault="2E01A325" w14:paraId="025DCCF9" w14:textId="137CEC9F"/>
    <w:p w:rsidR="2E01A325" w:rsidRDefault="2E01A325" w14:paraId="00F19DB2" w14:textId="75F52DAE"/>
    <w:p w:rsidR="2E01A325" w:rsidRDefault="2E01A325" w14:paraId="54E9229B" w14:textId="3EAAB23C"/>
    <w:p w:rsidR="2E01A325" w:rsidRDefault="2E01A325" w14:paraId="55858CE5" w14:textId="418E9FE2"/>
    <w:p w:rsidR="2E01A325" w:rsidRDefault="2E01A325" w14:paraId="4AA11318" w14:textId="3ED666E6"/>
    <w:p w:rsidR="2E01A325" w:rsidRDefault="2E01A325" w14:paraId="17F61066" w14:textId="7C263C61"/>
    <w:p w:rsidR="2E01A325" w:rsidRDefault="2E01A325" w14:paraId="4F1D10C1" w14:textId="2D5B55B6"/>
    <w:p w:rsidR="2E01A325" w:rsidRDefault="2E01A325" w14:paraId="1789898A" w14:textId="28D9FB8A"/>
    <w:p w:rsidR="2E01A325" w:rsidRDefault="2E01A325" w14:paraId="4D0E852D" w14:textId="677CCD34"/>
    <w:p w:rsidR="2E01A325" w:rsidRDefault="2E01A325" w14:paraId="53A5710C" w14:textId="17E26580"/>
    <w:p w:rsidR="2E01A325" w:rsidRDefault="2E01A325" w14:paraId="384CED90" w14:textId="4B3369DE"/>
    <w:p w:rsidR="7F48A9A4" w:rsidP="2E01A325" w:rsidRDefault="7F48A9A4" w14:paraId="578EB1D1" w14:textId="3067C0C6">
      <w:pPr>
        <w:spacing w:line="360" w:lineRule="auto"/>
        <w:jc w:val="center"/>
        <w:rPr>
          <w:b w:val="1"/>
          <w:bCs w:val="1"/>
        </w:rPr>
      </w:pPr>
      <w:r w:rsidRPr="7134D01F" w:rsidR="456F8E3B">
        <w:rPr>
          <w:b w:val="1"/>
          <w:bCs w:val="1"/>
        </w:rPr>
        <w:t>INTRODUCTION</w:t>
      </w:r>
    </w:p>
    <w:p w:rsidR="2E01A325" w:rsidP="7134D01F" w:rsidRDefault="2E01A325" w14:paraId="45515FAC" w14:textId="73758D2C">
      <w:pPr>
        <w:spacing w:line="360" w:lineRule="auto"/>
        <w:jc w:val="left"/>
        <w:rPr>
          <w:b w:val="0"/>
          <w:bCs w:val="0"/>
          <w:sz w:val="22"/>
          <w:szCs w:val="22"/>
        </w:rPr>
      </w:pPr>
      <w:r w:rsidRPr="7134D01F" w:rsidR="7ACE0B50">
        <w:rPr>
          <w:b w:val="0"/>
          <w:bCs w:val="0"/>
          <w:sz w:val="22"/>
          <w:szCs w:val="22"/>
        </w:rPr>
        <w:t>This case report analyses the investigation conducted by the Health Services Safety Investigations Body (HSSIB) on the accidental overdose of morphine sulphate oral solution in Len, an 89-year-old male diagnosed with Charcot-Marie-Tooth (CMT) disease. After experiencing a fall, chest pain, and dyspnoea, Len pursued medical assistance from both primary and secondary healthcare providers and was later administered morphine sulphate oral solution for pain management. Nonetheless, both Len and his spouse misinterpreted the pharmaceutical instructions and construed the strength of the medicine indicated on the container as the prescribed dosage. Consequently, Len ingested a substantially higher quantity of morphine than anticipated, resulting in a presumed overdose, subsequent hospitalisation, and ultimately death (HSSIB, 2022).</w:t>
      </w:r>
    </w:p>
    <w:p w:rsidR="7ACE0B50" w:rsidP="7134D01F" w:rsidRDefault="7ACE0B50" w14:paraId="2FF61325" w14:textId="4C5783BA">
      <w:pPr>
        <w:spacing w:line="360" w:lineRule="auto"/>
        <w:jc w:val="left"/>
        <w:rPr>
          <w:b w:val="0"/>
          <w:bCs w:val="0"/>
          <w:sz w:val="22"/>
          <w:szCs w:val="22"/>
        </w:rPr>
      </w:pPr>
      <w:r w:rsidRPr="7134D01F" w:rsidR="7ACE0B50">
        <w:rPr>
          <w:b w:val="0"/>
          <w:bCs w:val="0"/>
          <w:sz w:val="22"/>
          <w:szCs w:val="22"/>
        </w:rPr>
        <w:t>Medication-related harm continues to be a major patient safety concern confronting healthcare systems globally. The World Health Organization (WHO) recognises pharmaceutical errors as a significant source of preventable harm, estimating that unsafe drug practices incur costs of almost US$42 billion each year for healthcare systems (WHO, 2023). Medication mistakes persistently impact healthcare systems across England, resulting in unnecessary patient damage, elevated healthcare expenses, and preventable fatalities (Elliott et al., 2021).</w:t>
      </w:r>
    </w:p>
    <w:p w:rsidR="18FA5EA2" w:rsidP="7134D01F" w:rsidRDefault="18FA5EA2" w14:paraId="5239D315" w14:textId="6F3CE7ED">
      <w:pPr>
        <w:spacing w:line="360" w:lineRule="auto"/>
        <w:jc w:val="left"/>
        <w:rPr>
          <w:b w:val="0"/>
          <w:bCs w:val="0"/>
          <w:sz w:val="22"/>
          <w:szCs w:val="22"/>
        </w:rPr>
      </w:pPr>
      <w:r w:rsidRPr="7134D01F" w:rsidR="18FA5EA2">
        <w:rPr>
          <w:b w:val="0"/>
          <w:bCs w:val="0"/>
          <w:sz w:val="22"/>
          <w:szCs w:val="22"/>
        </w:rPr>
        <w:t>Leadership is broadly acknowledged as the mechanism of motivating individuals and teams to attain common objectives while guaranteeing the provision of safe, effective, and high-quality care (West et al., 2015). In health and social care environments, leadership is essential for influencing organisational culture, enhancing patient safety, facilitating communication, and driving service reform. Effective leadership is crucial at times of change, crisis management, and patient safety concerns, necessitating coordinated action and informed decision-making (The King’s Fund, 2023).</w:t>
      </w:r>
    </w:p>
    <w:p w:rsidR="5C8B589C" w:rsidP="7134D01F" w:rsidRDefault="5C8B589C" w14:paraId="20440733" w14:textId="4875ACE4">
      <w:pPr>
        <w:pStyle w:val="Normal"/>
        <w:spacing w:line="360" w:lineRule="auto"/>
        <w:jc w:val="left"/>
        <w:rPr>
          <w:rFonts w:ascii="Arial Nova" w:hAnsi="Arial Nova" w:eastAsia="Arial Nova" w:cs="Arial Nova"/>
          <w:noProof w:val="0"/>
          <w:sz w:val="22"/>
          <w:szCs w:val="22"/>
          <w:lang w:val="en-GB"/>
        </w:rPr>
      </w:pPr>
      <w:r w:rsidRPr="7134D01F" w:rsidR="5C8B589C">
        <w:rPr>
          <w:rFonts w:ascii="Arial Nova" w:hAnsi="Arial Nova" w:eastAsia="Arial Nova" w:cs="Arial Nova"/>
          <w:noProof w:val="0"/>
          <w:sz w:val="22"/>
          <w:szCs w:val="22"/>
          <w:lang w:val="en-GB"/>
        </w:rPr>
        <w:t>Healthcare organisations generally function through a blend of centralised and decentralised frameworks. Centralisation indicates the concentration of decision-making authority at elevated organisational or national tiers, whereas decentralisation implies the delegation of authority to frontline workers and local teams (OECD, 2017). Each technique possesses distinct advantages and disadvantages, based upon the intricacy of healthcare delivery and the requisite level of adaptability.</w:t>
      </w:r>
    </w:p>
    <w:p w:rsidR="6CB4B61C" w:rsidP="7134D01F" w:rsidRDefault="6CB4B61C" w14:paraId="29DD15CD" w14:textId="2543A0E0">
      <w:pPr>
        <w:pStyle w:val="Normal"/>
        <w:spacing w:line="360" w:lineRule="auto"/>
        <w:jc w:val="left"/>
        <w:rPr>
          <w:rFonts w:ascii="Arial Nova" w:hAnsi="Arial Nova" w:eastAsia="Arial Nova" w:cs="Arial Nova"/>
          <w:noProof w:val="0"/>
          <w:sz w:val="22"/>
          <w:szCs w:val="22"/>
          <w:lang w:val="en-GB"/>
        </w:rPr>
      </w:pPr>
      <w:r w:rsidRPr="7134D01F" w:rsidR="6CB4B61C">
        <w:rPr>
          <w:rFonts w:ascii="Arial Nova" w:hAnsi="Arial Nova" w:eastAsia="Arial Nova" w:cs="Arial Nova"/>
          <w:noProof w:val="0"/>
          <w:sz w:val="22"/>
          <w:szCs w:val="22"/>
          <w:lang w:val="en-GB"/>
        </w:rPr>
        <w:t>Transformational, transactional, situational, and distributed leadership apply to healthcare. Transformational leadership encourages creativity and progress, while transactional leadership enforces rules (Bass, 1985; Burns, 1978). Distributed leadership empowers diverse teams to share responsibilities, while situational leadership adapts to individual situations (Hersey and Blanchard, 1969; Bolden, 2011).</w:t>
      </w:r>
    </w:p>
    <w:p w:rsidR="37F60940" w:rsidP="7134D01F" w:rsidRDefault="37F60940" w14:paraId="6FAC0E23" w14:textId="2EBEA4A7">
      <w:pPr>
        <w:pStyle w:val="Normal"/>
        <w:spacing w:line="360" w:lineRule="auto"/>
        <w:jc w:val="left"/>
        <w:rPr>
          <w:rFonts w:ascii="Arial Nova" w:hAnsi="Arial Nova" w:eastAsia="Arial Nova" w:cs="Arial Nova"/>
          <w:noProof w:val="0"/>
          <w:sz w:val="22"/>
          <w:szCs w:val="22"/>
          <w:lang w:val="en-GB"/>
        </w:rPr>
      </w:pPr>
      <w:r w:rsidRPr="7134D01F" w:rsidR="37F60940">
        <w:rPr>
          <w:rFonts w:ascii="Arial Nova" w:hAnsi="Arial Nova" w:eastAsia="Arial Nova" w:cs="Arial Nova"/>
          <w:noProof w:val="0"/>
          <w:sz w:val="22"/>
          <w:szCs w:val="22"/>
          <w:lang w:val="en-GB"/>
        </w:rPr>
        <w:t>This study employs leadership theory, governance concepts, and systems thinking to examine the reasons leading to Len's demise. The report assesses organisational structures, leadership efficacy, and areas for enhancement while offering evidence-based recommendations intended to improve patient safety and healthcare system performance.</w:t>
      </w:r>
    </w:p>
    <w:p w:rsidR="7134D01F" w:rsidP="7134D01F" w:rsidRDefault="7134D01F" w14:paraId="11B24DB3" w14:textId="20F3ACE4">
      <w:pPr>
        <w:pStyle w:val="Normal"/>
        <w:spacing w:line="360" w:lineRule="auto"/>
        <w:jc w:val="left"/>
        <w:rPr>
          <w:rFonts w:ascii="Arial Nova" w:hAnsi="Arial Nova" w:eastAsia="Arial Nova" w:cs="Arial Nova"/>
          <w:noProof w:val="0"/>
          <w:sz w:val="22"/>
          <w:szCs w:val="22"/>
          <w:lang w:val="en-GB"/>
        </w:rPr>
      </w:pPr>
    </w:p>
    <w:p w:rsidR="2E01A325" w:rsidP="2E01A325" w:rsidRDefault="2E01A325" w14:paraId="6FD00164" w14:textId="089FABFB">
      <w:pPr>
        <w:jc w:val="left"/>
        <w:rPr>
          <w:b w:val="0"/>
          <w:bCs w:val="0"/>
          <w:sz w:val="22"/>
          <w:szCs w:val="22"/>
        </w:rPr>
      </w:pPr>
    </w:p>
    <w:p w:rsidR="7134D01F" w:rsidP="7134D01F" w:rsidRDefault="7134D01F" w14:paraId="6044A495" w14:textId="112FAA4C">
      <w:pPr>
        <w:jc w:val="left"/>
        <w:rPr>
          <w:b w:val="0"/>
          <w:bCs w:val="0"/>
          <w:sz w:val="22"/>
          <w:szCs w:val="22"/>
        </w:rPr>
      </w:pPr>
    </w:p>
    <w:p w:rsidR="7134D01F" w:rsidP="7134D01F" w:rsidRDefault="7134D01F" w14:paraId="65760156" w14:textId="570D6F08">
      <w:pPr>
        <w:jc w:val="left"/>
        <w:rPr>
          <w:b w:val="0"/>
          <w:bCs w:val="0"/>
          <w:sz w:val="22"/>
          <w:szCs w:val="22"/>
        </w:rPr>
      </w:pPr>
    </w:p>
    <w:p w:rsidR="7134D01F" w:rsidP="7134D01F" w:rsidRDefault="7134D01F" w14:paraId="17BB3440" w14:textId="0A61C74C">
      <w:pPr>
        <w:jc w:val="left"/>
        <w:rPr>
          <w:b w:val="0"/>
          <w:bCs w:val="0"/>
          <w:sz w:val="22"/>
          <w:szCs w:val="22"/>
        </w:rPr>
      </w:pPr>
    </w:p>
    <w:p w:rsidR="7134D01F" w:rsidP="7134D01F" w:rsidRDefault="7134D01F" w14:paraId="67A48320" w14:textId="59F3110D">
      <w:pPr>
        <w:jc w:val="left"/>
        <w:rPr>
          <w:b w:val="0"/>
          <w:bCs w:val="0"/>
          <w:sz w:val="22"/>
          <w:szCs w:val="22"/>
        </w:rPr>
      </w:pPr>
    </w:p>
    <w:p w:rsidR="7134D01F" w:rsidP="7134D01F" w:rsidRDefault="7134D01F" w14:paraId="523EEEF2" w14:textId="0F35B99B">
      <w:pPr>
        <w:jc w:val="left"/>
        <w:rPr>
          <w:b w:val="0"/>
          <w:bCs w:val="0"/>
          <w:sz w:val="22"/>
          <w:szCs w:val="22"/>
        </w:rPr>
      </w:pPr>
    </w:p>
    <w:p w:rsidR="7134D01F" w:rsidP="7134D01F" w:rsidRDefault="7134D01F" w14:paraId="4859F935" w14:textId="4A672135">
      <w:pPr>
        <w:jc w:val="left"/>
        <w:rPr>
          <w:b w:val="0"/>
          <w:bCs w:val="0"/>
          <w:sz w:val="22"/>
          <w:szCs w:val="22"/>
        </w:rPr>
      </w:pPr>
    </w:p>
    <w:p w:rsidR="7134D01F" w:rsidP="7134D01F" w:rsidRDefault="7134D01F" w14:paraId="3818538C" w14:textId="40440C75">
      <w:pPr>
        <w:jc w:val="left"/>
        <w:rPr>
          <w:b w:val="0"/>
          <w:bCs w:val="0"/>
          <w:sz w:val="22"/>
          <w:szCs w:val="22"/>
        </w:rPr>
      </w:pPr>
    </w:p>
    <w:p w:rsidR="7134D01F" w:rsidP="7134D01F" w:rsidRDefault="7134D01F" w14:paraId="5F1B0F58" w14:textId="01C8E64A">
      <w:pPr>
        <w:jc w:val="left"/>
        <w:rPr>
          <w:b w:val="0"/>
          <w:bCs w:val="0"/>
          <w:sz w:val="22"/>
          <w:szCs w:val="22"/>
        </w:rPr>
      </w:pPr>
    </w:p>
    <w:p w:rsidR="7134D01F" w:rsidP="7134D01F" w:rsidRDefault="7134D01F" w14:paraId="6EBD194B" w14:textId="07FD9EB2">
      <w:pPr>
        <w:jc w:val="left"/>
        <w:rPr>
          <w:b w:val="0"/>
          <w:bCs w:val="0"/>
          <w:sz w:val="22"/>
          <w:szCs w:val="22"/>
        </w:rPr>
      </w:pPr>
    </w:p>
    <w:p w:rsidR="7134D01F" w:rsidP="7134D01F" w:rsidRDefault="7134D01F" w14:paraId="7947EA8D" w14:textId="5F8A4CE0">
      <w:pPr>
        <w:jc w:val="left"/>
        <w:rPr>
          <w:b w:val="0"/>
          <w:bCs w:val="0"/>
          <w:sz w:val="22"/>
          <w:szCs w:val="22"/>
        </w:rPr>
      </w:pPr>
    </w:p>
    <w:p w:rsidR="7134D01F" w:rsidP="7134D01F" w:rsidRDefault="7134D01F" w14:paraId="5DB8E7CF" w14:textId="1A1455EC">
      <w:pPr>
        <w:jc w:val="left"/>
        <w:rPr>
          <w:b w:val="0"/>
          <w:bCs w:val="0"/>
          <w:sz w:val="22"/>
          <w:szCs w:val="22"/>
        </w:rPr>
      </w:pPr>
    </w:p>
    <w:p w:rsidR="7134D01F" w:rsidP="7134D01F" w:rsidRDefault="7134D01F" w14:paraId="6B73E2A4" w14:textId="0001D387">
      <w:pPr>
        <w:jc w:val="left"/>
        <w:rPr>
          <w:b w:val="0"/>
          <w:bCs w:val="0"/>
          <w:sz w:val="22"/>
          <w:szCs w:val="22"/>
        </w:rPr>
      </w:pPr>
    </w:p>
    <w:p w:rsidR="7134D01F" w:rsidP="7134D01F" w:rsidRDefault="7134D01F" w14:paraId="44A23EDE" w14:textId="5A1E2AA4">
      <w:pPr>
        <w:jc w:val="left"/>
        <w:rPr>
          <w:b w:val="0"/>
          <w:bCs w:val="0"/>
          <w:sz w:val="22"/>
          <w:szCs w:val="22"/>
        </w:rPr>
      </w:pPr>
    </w:p>
    <w:p w:rsidR="7134D01F" w:rsidP="7134D01F" w:rsidRDefault="7134D01F" w14:paraId="24DB67D8" w14:textId="26F0B176">
      <w:pPr>
        <w:jc w:val="left"/>
        <w:rPr>
          <w:b w:val="0"/>
          <w:bCs w:val="0"/>
          <w:sz w:val="22"/>
          <w:szCs w:val="22"/>
        </w:rPr>
      </w:pPr>
    </w:p>
    <w:p w:rsidR="7134D01F" w:rsidP="7134D01F" w:rsidRDefault="7134D01F" w14:paraId="3942B8B5" w14:textId="5F2AFCBB">
      <w:pPr>
        <w:jc w:val="left"/>
        <w:rPr>
          <w:b w:val="0"/>
          <w:bCs w:val="0"/>
          <w:sz w:val="22"/>
          <w:szCs w:val="22"/>
        </w:rPr>
      </w:pPr>
    </w:p>
    <w:p w:rsidR="7134D01F" w:rsidP="7134D01F" w:rsidRDefault="7134D01F" w14:paraId="24B0011E" w14:textId="0A3C4F58">
      <w:pPr>
        <w:jc w:val="left"/>
        <w:rPr>
          <w:b w:val="0"/>
          <w:bCs w:val="0"/>
          <w:sz w:val="22"/>
          <w:szCs w:val="22"/>
        </w:rPr>
      </w:pPr>
    </w:p>
    <w:p w:rsidR="7134D01F" w:rsidP="7134D01F" w:rsidRDefault="7134D01F" w14:paraId="2D173895" w14:textId="2A0445AC">
      <w:pPr>
        <w:jc w:val="left"/>
        <w:rPr>
          <w:b w:val="0"/>
          <w:bCs w:val="0"/>
          <w:sz w:val="22"/>
          <w:szCs w:val="22"/>
        </w:rPr>
      </w:pPr>
    </w:p>
    <w:p w:rsidR="19877EAF" w:rsidP="7134D01F" w:rsidRDefault="19877EAF" w14:paraId="4132B338" w14:textId="158CE6F7">
      <w:pPr>
        <w:jc w:val="center"/>
        <w:rPr>
          <w:b w:val="1"/>
          <w:bCs w:val="1"/>
          <w:sz w:val="24"/>
          <w:szCs w:val="24"/>
        </w:rPr>
      </w:pPr>
      <w:r w:rsidRPr="7134D01F" w:rsidR="19877EAF">
        <w:rPr>
          <w:b w:val="1"/>
          <w:bCs w:val="1"/>
          <w:sz w:val="24"/>
          <w:szCs w:val="24"/>
        </w:rPr>
        <w:t>Identifying</w:t>
      </w:r>
      <w:r w:rsidRPr="7134D01F" w:rsidR="19877EAF">
        <w:rPr>
          <w:b w:val="1"/>
          <w:bCs w:val="1"/>
          <w:sz w:val="24"/>
          <w:szCs w:val="24"/>
        </w:rPr>
        <w:t xml:space="preserve"> the Problem and Setting the System Context – Applying Systems Thinking and the Rich Picture</w:t>
      </w:r>
    </w:p>
    <w:p w:rsidR="3B68DB09" w:rsidP="7134D01F" w:rsidRDefault="3B68DB09" w14:paraId="6189C9F9" w14:textId="6130C1C5">
      <w:pPr>
        <w:spacing w:line="360" w:lineRule="auto"/>
        <w:jc w:val="left"/>
        <w:rPr>
          <w:b w:val="0"/>
          <w:bCs w:val="0"/>
          <w:sz w:val="22"/>
          <w:szCs w:val="22"/>
        </w:rPr>
      </w:pPr>
      <w:r w:rsidRPr="7134D01F" w:rsidR="3B68DB09">
        <w:rPr>
          <w:b w:val="0"/>
          <w:bCs w:val="0"/>
          <w:sz w:val="22"/>
          <w:szCs w:val="22"/>
        </w:rPr>
        <w:t>The primary issue highlighted in this case study was the accidental overdose of morphine sulphate oral solution due to a misinterpretation of medication directions. After evaluation by medical personnel, Len was administered an oral solution of morphine for pain management. The prescribed dosage was 1.25ml–2.5ml, corresponding to 2.5mg–5mg. Len and his wife wrongly assumed that the pharmaceutical strength of 10mg in 5ml indicated the prescribed dosage instead of the concentration of the medicine. As a result, Len ingested doses much beyond the authorised amount, leading to respiratory decline, hospitalisation, and ultimately death (HSSIB, 2022).</w:t>
      </w:r>
    </w:p>
    <w:p w:rsidR="0AE19BDD" w:rsidP="7134D01F" w:rsidRDefault="0AE19BDD" w14:paraId="396D1613" w14:textId="7081E8CD">
      <w:pPr>
        <w:pStyle w:val="Normal"/>
        <w:suppressLineNumbers w:val="0"/>
        <w:bidi w:val="0"/>
        <w:spacing w:before="0" w:beforeAutospacing="off" w:after="160" w:afterAutospacing="off" w:line="360" w:lineRule="auto"/>
        <w:ind w:left="0" w:right="0"/>
        <w:jc w:val="left"/>
        <w:rPr>
          <w:b w:val="0"/>
          <w:bCs w:val="0"/>
          <w:sz w:val="22"/>
          <w:szCs w:val="22"/>
        </w:rPr>
      </w:pPr>
      <w:r w:rsidRPr="7134D01F" w:rsidR="0AE19BDD">
        <w:rPr>
          <w:b w:val="0"/>
          <w:bCs w:val="0"/>
          <w:sz w:val="22"/>
          <w:szCs w:val="22"/>
        </w:rPr>
        <w:t xml:space="preserve">While this occurrence may seem to derive from individual error, systems theory </w:t>
      </w:r>
      <w:r w:rsidRPr="7134D01F" w:rsidR="0AE19BDD">
        <w:rPr>
          <w:b w:val="0"/>
          <w:bCs w:val="0"/>
          <w:sz w:val="22"/>
          <w:szCs w:val="22"/>
        </w:rPr>
        <w:t>indicates</w:t>
      </w:r>
      <w:r w:rsidRPr="7134D01F" w:rsidR="0AE19BDD">
        <w:rPr>
          <w:b w:val="0"/>
          <w:bCs w:val="0"/>
          <w:sz w:val="22"/>
          <w:szCs w:val="22"/>
        </w:rPr>
        <w:t xml:space="preserve"> that patient safety incidents usually arise from a singular mistake. Adverse events arise from the interactions among individuals, technology, processes, communication systems, and organisational structures (Senge, 2006). Consequently, Len's demise needs to be regarded as a systemic failure rather than only a pharmaceutical administration error.</w:t>
      </w:r>
    </w:p>
    <w:p w:rsidR="56000C7A" w:rsidP="7134D01F" w:rsidRDefault="56000C7A" w14:paraId="2DB03889" w14:textId="15FD634B">
      <w:pPr>
        <w:pStyle w:val="Normal"/>
        <w:suppressLineNumbers w:val="0"/>
        <w:bidi w:val="0"/>
        <w:spacing w:before="0" w:beforeAutospacing="off" w:after="160" w:afterAutospacing="off" w:line="360" w:lineRule="auto"/>
        <w:ind w:left="0" w:right="0"/>
        <w:jc w:val="left"/>
        <w:rPr>
          <w:b w:val="0"/>
          <w:bCs w:val="0"/>
          <w:sz w:val="22"/>
          <w:szCs w:val="22"/>
        </w:rPr>
      </w:pPr>
      <w:r w:rsidRPr="7134D01F" w:rsidR="56000C7A">
        <w:rPr>
          <w:b w:val="0"/>
          <w:bCs w:val="0"/>
          <w:sz w:val="22"/>
          <w:szCs w:val="22"/>
        </w:rPr>
        <w:t>Systems thinking is crucial in health and social care due to the involvement of numerous experts, organisations, and stages in patient care delivery. Len's medication pathway encompassed the general practitioner, community pharmacy, hospital services, pharmaceutical packaging systems, and family carers. Every element of the system affected the result. The HSSIB inquiry revealed communication deficiencies, medication labelling problems, patient susceptibilities, and governance shortcomings as contributory causes to the occurrence (HSSIB, 2022).</w:t>
      </w:r>
    </w:p>
    <w:p w:rsidR="56000C7A" w:rsidP="7134D01F" w:rsidRDefault="56000C7A" w14:paraId="10366CB9" w14:textId="0083F3C8">
      <w:pPr>
        <w:pStyle w:val="Normal"/>
        <w:suppressLineNumbers w:val="0"/>
        <w:bidi w:val="0"/>
        <w:spacing w:before="0" w:beforeAutospacing="off" w:after="160" w:afterAutospacing="off" w:line="360" w:lineRule="auto"/>
        <w:ind w:left="0" w:right="0"/>
        <w:jc w:val="left"/>
        <w:rPr>
          <w:b w:val="0"/>
          <w:bCs w:val="0"/>
          <w:sz w:val="22"/>
          <w:szCs w:val="22"/>
        </w:rPr>
      </w:pPr>
      <w:r w:rsidRPr="7134D01F" w:rsidR="56000C7A">
        <w:rPr>
          <w:b w:val="0"/>
          <w:bCs w:val="0"/>
          <w:sz w:val="22"/>
          <w:szCs w:val="22"/>
        </w:rPr>
        <w:t>The implications of medication-related harm reach much beyond this singular instance. Worldwide, pharmaceutical safety continues to be a significant patient safety issue. The World Health Organization initiated the Global Patient Safety Challenge: pharmaceutical Without Harm to address the significant effects of pharmaceutical mistakes on patients and healthcare systems globally (WHO, 2021). The World Health Organization (2023) reports that drug errors incur an annual cost of around US$42 billion and are a predominant source of preventable damage in healthcare environments.</w:t>
      </w:r>
    </w:p>
    <w:p w:rsidR="3DCB1388" w:rsidP="7134D01F" w:rsidRDefault="3DCB1388" w14:paraId="46ABCFCA" w14:textId="39E206EB">
      <w:pPr>
        <w:pStyle w:val="Normal"/>
        <w:suppressLineNumbers w:val="0"/>
        <w:bidi w:val="0"/>
        <w:spacing w:before="0" w:beforeAutospacing="off" w:after="160" w:afterAutospacing="off" w:line="360" w:lineRule="auto"/>
        <w:ind w:left="0" w:right="0"/>
        <w:jc w:val="left"/>
        <w:rPr>
          <w:b w:val="0"/>
          <w:bCs w:val="0"/>
          <w:sz w:val="22"/>
          <w:szCs w:val="22"/>
        </w:rPr>
      </w:pPr>
      <w:r w:rsidRPr="7134D01F" w:rsidR="3DCB1388">
        <w:rPr>
          <w:b w:val="0"/>
          <w:bCs w:val="0"/>
          <w:sz w:val="22"/>
          <w:szCs w:val="22"/>
        </w:rPr>
        <w:t>Nationally, medication-related damage strains NHS services. Elliott et al. (2021) predicted 237 million drug mistakes in England yearly. These include 66 million clinically important possibilities. Additionally, medication-related events cause 1,700 deaths annually and cost the NHS £98 million in preventable injury and treatment expenses (Elliott et al., 2021). These findings show that pharmaceutical mistakes remain a major public health concern requiring organisational and system-wide action.</w:t>
      </w:r>
    </w:p>
    <w:p w:rsidR="4DD5CBF0" w:rsidP="7134D01F" w:rsidRDefault="4DD5CBF0" w14:paraId="3AAF0EEE" w14:textId="7FD913C3">
      <w:pPr>
        <w:pStyle w:val="Normal"/>
        <w:suppressLineNumbers w:val="0"/>
        <w:bidi w:val="0"/>
        <w:spacing w:before="0" w:beforeAutospacing="off" w:after="160" w:afterAutospacing="off" w:line="360" w:lineRule="auto"/>
        <w:ind w:left="0" w:right="0"/>
        <w:jc w:val="left"/>
        <w:rPr>
          <w:b w:val="0"/>
          <w:bCs w:val="0"/>
          <w:sz w:val="22"/>
          <w:szCs w:val="22"/>
        </w:rPr>
      </w:pPr>
      <w:r w:rsidRPr="7134D01F" w:rsidR="4DD5CBF0">
        <w:rPr>
          <w:b w:val="0"/>
          <w:bCs w:val="0"/>
          <w:sz w:val="22"/>
          <w:szCs w:val="22"/>
        </w:rPr>
        <w:t>The link between national and international facts indicates that Len's case is not an anomaly. Comparable pharmaceutical safety issues are documented worldwide. The Organisation for Economic Co-operation and Development (OECD) believes that over 15% of healthcare spending in developed countries is linked to patient safety failures and unnecessary injury (OECD, 2017). Similarly, the Institute for Healthcare Improvement recognises medication-related damage as a prevalent source of preventable patient injury worldwide (Institute for Healthcare Improvement, 2024).</w:t>
      </w:r>
    </w:p>
    <w:p w:rsidR="15DBC2A3" w:rsidP="7134D01F" w:rsidRDefault="15DBC2A3" w14:paraId="3F75C2FD" w14:textId="520CD2EB">
      <w:pPr>
        <w:pStyle w:val="Normal"/>
        <w:suppressLineNumbers w:val="0"/>
        <w:bidi w:val="0"/>
        <w:spacing w:before="0" w:beforeAutospacing="off" w:after="160" w:afterAutospacing="off" w:line="360" w:lineRule="auto"/>
        <w:ind w:left="0" w:right="0"/>
        <w:jc w:val="left"/>
        <w:rPr>
          <w:b w:val="0"/>
          <w:bCs w:val="0"/>
          <w:sz w:val="22"/>
          <w:szCs w:val="22"/>
        </w:rPr>
      </w:pPr>
      <w:r w:rsidRPr="3810E342" w:rsidR="15DBC2A3">
        <w:rPr>
          <w:b w:val="1"/>
          <w:bCs w:val="1"/>
          <w:sz w:val="22"/>
          <w:szCs w:val="22"/>
        </w:rPr>
        <w:t>Table 1</w:t>
      </w:r>
      <w:r w:rsidRPr="3810E342" w:rsidR="15DBC2A3">
        <w:rPr>
          <w:b w:val="0"/>
          <w:bCs w:val="0"/>
          <w:sz w:val="22"/>
          <w:szCs w:val="22"/>
        </w:rPr>
        <w:t xml:space="preserve"> summarises the magnitude of medication-related harm at both national and international levels.</w:t>
      </w:r>
    </w:p>
    <w:p w:rsidR="15DBC2A3" w:rsidP="7134D01F" w:rsidRDefault="15DBC2A3" w14:paraId="4178ECC3" w14:textId="75F6DE0A">
      <w:pPr>
        <w:pStyle w:val="Normal"/>
        <w:suppressLineNumbers w:val="0"/>
        <w:bidi w:val="0"/>
        <w:spacing w:before="0" w:beforeAutospacing="off" w:after="160" w:afterAutospacing="off" w:line="360" w:lineRule="auto"/>
        <w:ind w:left="0" w:right="0"/>
        <w:jc w:val="left"/>
        <w:rPr>
          <w:b w:val="1"/>
          <w:bCs w:val="1"/>
          <w:sz w:val="22"/>
          <w:szCs w:val="22"/>
        </w:rPr>
      </w:pPr>
      <w:r w:rsidRPr="7134D01F" w:rsidR="15DBC2A3">
        <w:rPr>
          <w:b w:val="1"/>
          <w:bCs w:val="1"/>
          <w:sz w:val="22"/>
          <w:szCs w:val="22"/>
        </w:rPr>
        <w:t>Table 1: Global and National Evidence of Medication-Related Harm</w:t>
      </w:r>
    </w:p>
    <w:tbl>
      <w:tblPr>
        <w:tblStyle w:val="TableGrid"/>
        <w:bidiVisual w:val="0"/>
        <w:tblW w:w="0" w:type="auto"/>
        <w:tblLook w:val="06A0" w:firstRow="1" w:lastRow="0" w:firstColumn="1" w:lastColumn="0" w:noHBand="1" w:noVBand="1"/>
      </w:tblPr>
      <w:tblGrid>
        <w:gridCol w:w="3120"/>
        <w:gridCol w:w="3120"/>
        <w:gridCol w:w="3120"/>
      </w:tblGrid>
      <w:tr w:rsidR="7134D01F" w:rsidTr="7134D01F" w14:paraId="7E24686D">
        <w:trPr>
          <w:trHeight w:val="300"/>
        </w:trPr>
        <w:tc>
          <w:tcPr>
            <w:tcW w:w="3120" w:type="dxa"/>
            <w:tcMar/>
          </w:tcPr>
          <w:p w:rsidR="2009F4BF" w:rsidP="7134D01F" w:rsidRDefault="2009F4BF" w14:paraId="5A36FFAD" w14:textId="7714AE3C">
            <w:pPr>
              <w:pStyle w:val="Normal"/>
              <w:bidi w:val="0"/>
              <w:jc w:val="center"/>
              <w:rPr>
                <w:b w:val="1"/>
                <w:bCs w:val="1"/>
                <w:sz w:val="22"/>
                <w:szCs w:val="22"/>
              </w:rPr>
            </w:pPr>
            <w:r w:rsidRPr="7134D01F" w:rsidR="2009F4BF">
              <w:rPr>
                <w:b w:val="1"/>
                <w:bCs w:val="1"/>
                <w:sz w:val="22"/>
                <w:szCs w:val="22"/>
              </w:rPr>
              <w:t>Organisation</w:t>
            </w:r>
          </w:p>
        </w:tc>
        <w:tc>
          <w:tcPr>
            <w:tcW w:w="3120" w:type="dxa"/>
            <w:tcMar/>
          </w:tcPr>
          <w:p w:rsidR="2009F4BF" w:rsidP="7134D01F" w:rsidRDefault="2009F4BF" w14:paraId="5CEDFBE1" w14:textId="11601666">
            <w:pPr>
              <w:pStyle w:val="Normal"/>
              <w:bidi w:val="0"/>
              <w:jc w:val="center"/>
              <w:rPr>
                <w:b w:val="1"/>
                <w:bCs w:val="1"/>
                <w:sz w:val="22"/>
                <w:szCs w:val="22"/>
              </w:rPr>
            </w:pPr>
            <w:r w:rsidRPr="7134D01F" w:rsidR="2009F4BF">
              <w:rPr>
                <w:b w:val="1"/>
                <w:bCs w:val="1"/>
                <w:sz w:val="22"/>
                <w:szCs w:val="22"/>
              </w:rPr>
              <w:t>Key Statistic</w:t>
            </w:r>
          </w:p>
        </w:tc>
        <w:tc>
          <w:tcPr>
            <w:tcW w:w="3120" w:type="dxa"/>
            <w:tcMar/>
          </w:tcPr>
          <w:p w:rsidR="2009F4BF" w:rsidP="7134D01F" w:rsidRDefault="2009F4BF" w14:paraId="324297FD" w14:textId="65612F38">
            <w:pPr>
              <w:pStyle w:val="Normal"/>
              <w:bidi w:val="0"/>
              <w:jc w:val="center"/>
              <w:rPr>
                <w:b w:val="1"/>
                <w:bCs w:val="1"/>
                <w:sz w:val="22"/>
                <w:szCs w:val="22"/>
              </w:rPr>
            </w:pPr>
            <w:r w:rsidRPr="7134D01F" w:rsidR="2009F4BF">
              <w:rPr>
                <w:b w:val="1"/>
                <w:bCs w:val="1"/>
                <w:sz w:val="22"/>
                <w:szCs w:val="22"/>
              </w:rPr>
              <w:t>Relevance to Len’s Case</w:t>
            </w:r>
          </w:p>
        </w:tc>
      </w:tr>
      <w:tr w:rsidR="7134D01F" w:rsidTr="7134D01F" w14:paraId="41AEBE75">
        <w:trPr>
          <w:trHeight w:val="300"/>
        </w:trPr>
        <w:tc>
          <w:tcPr>
            <w:tcW w:w="3120" w:type="dxa"/>
            <w:tcMar/>
          </w:tcPr>
          <w:p w:rsidR="2009F4BF" w:rsidP="7134D01F" w:rsidRDefault="2009F4BF" w14:paraId="02FBDE03" w14:textId="0E4C5958">
            <w:pPr>
              <w:pStyle w:val="Normal"/>
              <w:bidi w:val="0"/>
              <w:rPr>
                <w:b w:val="0"/>
                <w:bCs w:val="0"/>
                <w:sz w:val="22"/>
                <w:szCs w:val="22"/>
              </w:rPr>
            </w:pPr>
            <w:r w:rsidRPr="7134D01F" w:rsidR="2009F4BF">
              <w:rPr>
                <w:b w:val="0"/>
                <w:bCs w:val="0"/>
                <w:sz w:val="22"/>
                <w:szCs w:val="22"/>
              </w:rPr>
              <w:t>WHO (2023)</w:t>
            </w:r>
          </w:p>
        </w:tc>
        <w:tc>
          <w:tcPr>
            <w:tcW w:w="3120" w:type="dxa"/>
            <w:tcMar/>
          </w:tcPr>
          <w:p w:rsidR="2009F4BF" w:rsidP="7134D01F" w:rsidRDefault="2009F4BF" w14:paraId="006E0165" w14:textId="148DAC57">
            <w:pPr>
              <w:pStyle w:val="Normal"/>
              <w:bidi w:val="0"/>
              <w:rPr>
                <w:b w:val="0"/>
                <w:bCs w:val="0"/>
                <w:sz w:val="22"/>
                <w:szCs w:val="22"/>
              </w:rPr>
            </w:pPr>
            <w:r w:rsidRPr="7134D01F" w:rsidR="2009F4BF">
              <w:rPr>
                <w:b w:val="0"/>
                <w:bCs w:val="0"/>
                <w:sz w:val="22"/>
                <w:szCs w:val="22"/>
              </w:rPr>
              <w:t>Medication mistakes incur an estimated global cost of US$42 billion annually.</w:t>
            </w:r>
          </w:p>
        </w:tc>
        <w:tc>
          <w:tcPr>
            <w:tcW w:w="3120" w:type="dxa"/>
            <w:tcMar/>
          </w:tcPr>
          <w:p w:rsidR="2009F4BF" w:rsidP="7134D01F" w:rsidRDefault="2009F4BF" w14:paraId="2DB8AAA0" w14:textId="7068159A">
            <w:pPr>
              <w:pStyle w:val="Normal"/>
              <w:bidi w:val="0"/>
              <w:rPr>
                <w:b w:val="0"/>
                <w:bCs w:val="0"/>
                <w:sz w:val="22"/>
                <w:szCs w:val="22"/>
              </w:rPr>
            </w:pPr>
            <w:r w:rsidRPr="7134D01F" w:rsidR="2009F4BF">
              <w:rPr>
                <w:b w:val="0"/>
                <w:bCs w:val="0"/>
                <w:sz w:val="22"/>
                <w:szCs w:val="22"/>
              </w:rPr>
              <w:t>Exhibits global importance of pharmaceutical safety</w:t>
            </w:r>
          </w:p>
        </w:tc>
      </w:tr>
      <w:tr w:rsidR="7134D01F" w:rsidTr="7134D01F" w14:paraId="3E2C30FA">
        <w:trPr>
          <w:trHeight w:val="300"/>
        </w:trPr>
        <w:tc>
          <w:tcPr>
            <w:tcW w:w="3120" w:type="dxa"/>
            <w:tcMar/>
          </w:tcPr>
          <w:p w:rsidR="2009F4BF" w:rsidP="7134D01F" w:rsidRDefault="2009F4BF" w14:paraId="6D644381" w14:textId="4509C489">
            <w:pPr>
              <w:pStyle w:val="Normal"/>
              <w:bidi w:val="0"/>
              <w:rPr>
                <w:b w:val="0"/>
                <w:bCs w:val="0"/>
                <w:sz w:val="22"/>
                <w:szCs w:val="22"/>
              </w:rPr>
            </w:pPr>
            <w:r w:rsidRPr="7134D01F" w:rsidR="2009F4BF">
              <w:rPr>
                <w:b w:val="0"/>
                <w:bCs w:val="0"/>
                <w:sz w:val="22"/>
                <w:szCs w:val="22"/>
              </w:rPr>
              <w:t>WHO (2021)</w:t>
            </w:r>
          </w:p>
        </w:tc>
        <w:tc>
          <w:tcPr>
            <w:tcW w:w="3120" w:type="dxa"/>
            <w:tcMar/>
          </w:tcPr>
          <w:p w:rsidR="2009F4BF" w:rsidP="7134D01F" w:rsidRDefault="2009F4BF" w14:paraId="5297A96E" w14:textId="205B019B">
            <w:pPr>
              <w:pStyle w:val="Normal"/>
              <w:bidi w:val="0"/>
              <w:rPr>
                <w:b w:val="0"/>
                <w:bCs w:val="0"/>
                <w:sz w:val="22"/>
                <w:szCs w:val="22"/>
              </w:rPr>
            </w:pPr>
            <w:r w:rsidRPr="7134D01F" w:rsidR="2009F4BF">
              <w:rPr>
                <w:b w:val="0"/>
                <w:bCs w:val="0"/>
                <w:sz w:val="22"/>
                <w:szCs w:val="22"/>
              </w:rPr>
              <w:t>International project to lower significant medication-related damage by 50%</w:t>
            </w:r>
          </w:p>
        </w:tc>
        <w:tc>
          <w:tcPr>
            <w:tcW w:w="3120" w:type="dxa"/>
            <w:tcMar/>
          </w:tcPr>
          <w:p w:rsidR="2009F4BF" w:rsidP="7134D01F" w:rsidRDefault="2009F4BF" w14:paraId="4B7333CC" w14:textId="5A7FE0C9">
            <w:pPr>
              <w:pStyle w:val="Normal"/>
              <w:bidi w:val="0"/>
              <w:rPr>
                <w:b w:val="0"/>
                <w:bCs w:val="0"/>
                <w:sz w:val="22"/>
                <w:szCs w:val="22"/>
              </w:rPr>
            </w:pPr>
            <w:r w:rsidRPr="7134D01F" w:rsidR="2009F4BF">
              <w:rPr>
                <w:b w:val="0"/>
                <w:bCs w:val="0"/>
                <w:sz w:val="22"/>
                <w:szCs w:val="22"/>
              </w:rPr>
              <w:t>Emphasises global worry regarding pharmaceutical safety</w:t>
            </w:r>
          </w:p>
        </w:tc>
      </w:tr>
      <w:tr w:rsidR="7134D01F" w:rsidTr="7134D01F" w14:paraId="6AC93120">
        <w:trPr>
          <w:trHeight w:val="300"/>
        </w:trPr>
        <w:tc>
          <w:tcPr>
            <w:tcW w:w="3120" w:type="dxa"/>
            <w:tcMar/>
          </w:tcPr>
          <w:p w:rsidR="2009F4BF" w:rsidP="7134D01F" w:rsidRDefault="2009F4BF" w14:paraId="7FDDEF11" w14:textId="708EE05A">
            <w:pPr>
              <w:pStyle w:val="Normal"/>
              <w:bidi w:val="0"/>
              <w:rPr>
                <w:b w:val="0"/>
                <w:bCs w:val="0"/>
                <w:sz w:val="22"/>
                <w:szCs w:val="22"/>
              </w:rPr>
            </w:pPr>
            <w:r w:rsidRPr="7134D01F" w:rsidR="2009F4BF">
              <w:rPr>
                <w:b w:val="0"/>
                <w:bCs w:val="0"/>
                <w:sz w:val="22"/>
                <w:szCs w:val="22"/>
              </w:rPr>
              <w:t>Elliott et al. (2021)</w:t>
            </w:r>
          </w:p>
        </w:tc>
        <w:tc>
          <w:tcPr>
            <w:tcW w:w="3120" w:type="dxa"/>
            <w:tcMar/>
          </w:tcPr>
          <w:p w:rsidR="2009F4BF" w:rsidP="7134D01F" w:rsidRDefault="2009F4BF" w14:paraId="30560308" w14:textId="08289787">
            <w:pPr>
              <w:pStyle w:val="Normal"/>
              <w:bidi w:val="0"/>
              <w:rPr>
                <w:b w:val="0"/>
                <w:bCs w:val="0"/>
                <w:sz w:val="22"/>
                <w:szCs w:val="22"/>
              </w:rPr>
            </w:pPr>
            <w:r w:rsidRPr="7134D01F" w:rsidR="2009F4BF">
              <w:rPr>
                <w:b w:val="0"/>
                <w:bCs w:val="0"/>
                <w:sz w:val="22"/>
                <w:szCs w:val="22"/>
              </w:rPr>
              <w:t>Annually, 237 million drug errors transpire in England.</w:t>
            </w:r>
          </w:p>
        </w:tc>
        <w:tc>
          <w:tcPr>
            <w:tcW w:w="3120" w:type="dxa"/>
            <w:tcMar/>
          </w:tcPr>
          <w:p w:rsidR="2009F4BF" w:rsidP="7134D01F" w:rsidRDefault="2009F4BF" w14:paraId="50934140" w14:textId="6604240C">
            <w:pPr>
              <w:pStyle w:val="Normal"/>
              <w:bidi w:val="0"/>
              <w:rPr>
                <w:b w:val="0"/>
                <w:bCs w:val="0"/>
                <w:sz w:val="22"/>
                <w:szCs w:val="22"/>
              </w:rPr>
            </w:pPr>
            <w:r w:rsidRPr="7134D01F" w:rsidR="2009F4BF">
              <w:rPr>
                <w:b w:val="0"/>
                <w:bCs w:val="0"/>
                <w:sz w:val="22"/>
                <w:szCs w:val="22"/>
              </w:rPr>
              <w:t>Highlights the magnitude of medicine safety concerns inside the NHS</w:t>
            </w:r>
          </w:p>
        </w:tc>
      </w:tr>
      <w:tr w:rsidR="7134D01F" w:rsidTr="7134D01F" w14:paraId="33296053">
        <w:trPr>
          <w:trHeight w:val="300"/>
        </w:trPr>
        <w:tc>
          <w:tcPr>
            <w:tcW w:w="3120" w:type="dxa"/>
            <w:tcMar/>
          </w:tcPr>
          <w:p w:rsidR="2009F4BF" w:rsidP="7134D01F" w:rsidRDefault="2009F4BF" w14:paraId="305A1620" w14:textId="775B8931">
            <w:pPr>
              <w:pStyle w:val="Normal"/>
              <w:bidi w:val="0"/>
              <w:rPr>
                <w:b w:val="0"/>
                <w:bCs w:val="0"/>
                <w:sz w:val="22"/>
                <w:szCs w:val="22"/>
              </w:rPr>
            </w:pPr>
            <w:r w:rsidRPr="7134D01F" w:rsidR="2009F4BF">
              <w:rPr>
                <w:b w:val="0"/>
                <w:bCs w:val="0"/>
                <w:sz w:val="22"/>
                <w:szCs w:val="22"/>
              </w:rPr>
              <w:t>Elliott et al. (2021)</w:t>
            </w:r>
          </w:p>
        </w:tc>
        <w:tc>
          <w:tcPr>
            <w:tcW w:w="3120" w:type="dxa"/>
            <w:tcMar/>
          </w:tcPr>
          <w:p w:rsidR="2009F4BF" w:rsidP="7134D01F" w:rsidRDefault="2009F4BF" w14:paraId="71EC811C" w14:textId="13D58887">
            <w:pPr>
              <w:pStyle w:val="Normal"/>
              <w:bidi w:val="0"/>
              <w:rPr>
                <w:b w:val="0"/>
                <w:bCs w:val="0"/>
                <w:sz w:val="22"/>
                <w:szCs w:val="22"/>
              </w:rPr>
            </w:pPr>
            <w:r w:rsidRPr="7134D01F" w:rsidR="2009F4BF">
              <w:rPr>
                <w:b w:val="0"/>
                <w:bCs w:val="0"/>
                <w:sz w:val="22"/>
                <w:szCs w:val="22"/>
              </w:rPr>
              <w:t>Approximately 1,700 fatalities each year associated with pharmaceutical errors</w:t>
            </w:r>
          </w:p>
        </w:tc>
        <w:tc>
          <w:tcPr>
            <w:tcW w:w="3120" w:type="dxa"/>
            <w:tcMar/>
          </w:tcPr>
          <w:p w:rsidR="2009F4BF" w:rsidP="7134D01F" w:rsidRDefault="2009F4BF" w14:paraId="7DB7F687" w14:textId="2BE0BD1D">
            <w:pPr>
              <w:pStyle w:val="Normal"/>
              <w:bidi w:val="0"/>
              <w:rPr>
                <w:b w:val="0"/>
                <w:bCs w:val="0"/>
                <w:sz w:val="22"/>
                <w:szCs w:val="22"/>
              </w:rPr>
            </w:pPr>
            <w:r w:rsidRPr="7134D01F" w:rsidR="2009F4BF">
              <w:rPr>
                <w:b w:val="0"/>
                <w:bCs w:val="0"/>
                <w:sz w:val="22"/>
                <w:szCs w:val="22"/>
              </w:rPr>
              <w:t>Emphasises possible repercussions of medication-associated injury</w:t>
            </w:r>
          </w:p>
        </w:tc>
      </w:tr>
      <w:tr w:rsidR="7134D01F" w:rsidTr="7134D01F" w14:paraId="3A78F86B">
        <w:trPr>
          <w:trHeight w:val="300"/>
        </w:trPr>
        <w:tc>
          <w:tcPr>
            <w:tcW w:w="3120" w:type="dxa"/>
            <w:tcMar/>
          </w:tcPr>
          <w:p w:rsidR="2009F4BF" w:rsidP="7134D01F" w:rsidRDefault="2009F4BF" w14:paraId="099D3C1C" w14:textId="134F8DCC">
            <w:pPr>
              <w:pStyle w:val="Normal"/>
              <w:bidi w:val="0"/>
              <w:rPr>
                <w:b w:val="0"/>
                <w:bCs w:val="0"/>
                <w:sz w:val="22"/>
                <w:szCs w:val="22"/>
              </w:rPr>
            </w:pPr>
            <w:r w:rsidRPr="7134D01F" w:rsidR="2009F4BF">
              <w:rPr>
                <w:b w:val="0"/>
                <w:bCs w:val="0"/>
                <w:sz w:val="22"/>
                <w:szCs w:val="22"/>
              </w:rPr>
              <w:t>OECD (2017)</w:t>
            </w:r>
          </w:p>
        </w:tc>
        <w:tc>
          <w:tcPr>
            <w:tcW w:w="3120" w:type="dxa"/>
            <w:tcMar/>
          </w:tcPr>
          <w:p w:rsidR="2009F4BF" w:rsidP="7134D01F" w:rsidRDefault="2009F4BF" w14:paraId="2ABDAB4A" w14:textId="46D4E2DF">
            <w:pPr>
              <w:pStyle w:val="Normal"/>
              <w:bidi w:val="0"/>
              <w:rPr>
                <w:b w:val="0"/>
                <w:bCs w:val="0"/>
                <w:sz w:val="22"/>
                <w:szCs w:val="22"/>
              </w:rPr>
            </w:pPr>
            <w:r w:rsidRPr="7134D01F" w:rsidR="2009F4BF">
              <w:rPr>
                <w:b w:val="0"/>
                <w:bCs w:val="0"/>
                <w:sz w:val="22"/>
                <w:szCs w:val="22"/>
              </w:rPr>
              <w:t>Fifteen percent of healthcare expenditures are associated with failures in patient safety.</w:t>
            </w:r>
          </w:p>
        </w:tc>
        <w:tc>
          <w:tcPr>
            <w:tcW w:w="3120" w:type="dxa"/>
            <w:tcMar/>
          </w:tcPr>
          <w:p w:rsidR="2009F4BF" w:rsidP="7134D01F" w:rsidRDefault="2009F4BF" w14:paraId="756AFF38" w14:textId="1BE77AB5">
            <w:pPr>
              <w:pStyle w:val="Normal"/>
              <w:bidi w:val="0"/>
              <w:rPr>
                <w:b w:val="0"/>
                <w:bCs w:val="0"/>
                <w:sz w:val="22"/>
                <w:szCs w:val="22"/>
              </w:rPr>
            </w:pPr>
            <w:r w:rsidRPr="7134D01F" w:rsidR="2009F4BF">
              <w:rPr>
                <w:b w:val="0"/>
                <w:bCs w:val="0"/>
                <w:sz w:val="22"/>
                <w:szCs w:val="22"/>
              </w:rPr>
              <w:t>Highlights the financial strain of hazardous healthcare systems</w:t>
            </w:r>
          </w:p>
        </w:tc>
      </w:tr>
      <w:tr w:rsidR="7134D01F" w:rsidTr="7134D01F" w14:paraId="0E107D13">
        <w:trPr>
          <w:trHeight w:val="300"/>
        </w:trPr>
        <w:tc>
          <w:tcPr>
            <w:tcW w:w="3120" w:type="dxa"/>
            <w:tcMar/>
          </w:tcPr>
          <w:p w:rsidR="2009F4BF" w:rsidP="7134D01F" w:rsidRDefault="2009F4BF" w14:paraId="4BA50D02" w14:textId="5BCE75B3">
            <w:pPr>
              <w:pStyle w:val="Normal"/>
              <w:bidi w:val="0"/>
              <w:rPr>
                <w:b w:val="0"/>
                <w:bCs w:val="0"/>
                <w:sz w:val="22"/>
                <w:szCs w:val="22"/>
              </w:rPr>
            </w:pPr>
            <w:r w:rsidRPr="7134D01F" w:rsidR="2009F4BF">
              <w:rPr>
                <w:b w:val="0"/>
                <w:bCs w:val="0"/>
                <w:sz w:val="22"/>
                <w:szCs w:val="22"/>
              </w:rPr>
              <w:t>NHS England (2024)</w:t>
            </w:r>
          </w:p>
        </w:tc>
        <w:tc>
          <w:tcPr>
            <w:tcW w:w="3120" w:type="dxa"/>
            <w:tcMar/>
          </w:tcPr>
          <w:p w:rsidR="2009F4BF" w:rsidP="7134D01F" w:rsidRDefault="2009F4BF" w14:paraId="1C68222C" w14:textId="5AAC8370">
            <w:pPr>
              <w:pStyle w:val="Normal"/>
              <w:bidi w:val="0"/>
              <w:rPr>
                <w:b w:val="0"/>
                <w:bCs w:val="0"/>
                <w:sz w:val="22"/>
                <w:szCs w:val="22"/>
              </w:rPr>
            </w:pPr>
            <w:r w:rsidRPr="7134D01F" w:rsidR="2009F4BF">
              <w:rPr>
                <w:b w:val="0"/>
                <w:bCs w:val="0"/>
                <w:sz w:val="22"/>
                <w:szCs w:val="22"/>
              </w:rPr>
              <w:t>Older persons are particularly affected by medication-related adverse effects.</w:t>
            </w:r>
          </w:p>
        </w:tc>
        <w:tc>
          <w:tcPr>
            <w:tcW w:w="3120" w:type="dxa"/>
            <w:tcMar/>
          </w:tcPr>
          <w:p w:rsidR="7134D01F" w:rsidP="7134D01F" w:rsidRDefault="7134D01F" w14:paraId="18FA868C" w14:textId="5BE7937C">
            <w:pPr>
              <w:bidi w:val="0"/>
              <w:spacing w:before="0" w:beforeAutospacing="off" w:after="0" w:afterAutospacing="off"/>
              <w:rPr>
                <w:sz w:val="22"/>
                <w:szCs w:val="22"/>
              </w:rPr>
            </w:pPr>
            <w:r w:rsidRPr="7134D01F" w:rsidR="7134D01F">
              <w:rPr>
                <w:sz w:val="22"/>
                <w:szCs w:val="22"/>
              </w:rPr>
              <w:t>Directly relevant to Len’s age and vulnerability</w:t>
            </w:r>
          </w:p>
        </w:tc>
      </w:tr>
    </w:tbl>
    <w:p w:rsidR="7134D01F" w:rsidP="7134D01F" w:rsidRDefault="7134D01F" w14:paraId="45FB2D92" w14:textId="02F4E43A">
      <w:pPr>
        <w:pStyle w:val="Normal"/>
        <w:suppressLineNumbers w:val="0"/>
        <w:bidi w:val="0"/>
        <w:spacing w:before="0" w:beforeAutospacing="off" w:after="160" w:afterAutospacing="off" w:line="360" w:lineRule="auto"/>
        <w:ind w:left="0" w:right="0"/>
        <w:jc w:val="left"/>
        <w:rPr>
          <w:b w:val="0"/>
          <w:bCs w:val="0"/>
          <w:sz w:val="22"/>
          <w:szCs w:val="22"/>
        </w:rPr>
      </w:pPr>
    </w:p>
    <w:p w:rsidR="24C36276" w:rsidP="7134D01F" w:rsidRDefault="24C36276" w14:paraId="79DD6320" w14:textId="19D9FD93">
      <w:pPr>
        <w:pStyle w:val="Normal"/>
        <w:suppressLineNumbers w:val="0"/>
        <w:bidi w:val="0"/>
        <w:spacing w:before="0" w:beforeAutospacing="off" w:after="160" w:afterAutospacing="off" w:line="360" w:lineRule="auto"/>
        <w:ind w:left="0" w:right="0"/>
        <w:jc w:val="left"/>
        <w:rPr>
          <w:b w:val="0"/>
          <w:bCs w:val="0"/>
          <w:sz w:val="22"/>
          <w:szCs w:val="22"/>
        </w:rPr>
      </w:pPr>
      <w:r w:rsidRPr="7134D01F" w:rsidR="24C36276">
        <w:rPr>
          <w:b w:val="0"/>
          <w:bCs w:val="0"/>
          <w:sz w:val="22"/>
          <w:szCs w:val="22"/>
        </w:rPr>
        <w:t xml:space="preserve">The data in </w:t>
      </w:r>
      <w:r w:rsidRPr="7134D01F" w:rsidR="24C36276">
        <w:rPr>
          <w:b w:val="1"/>
          <w:bCs w:val="1"/>
          <w:sz w:val="22"/>
          <w:szCs w:val="22"/>
        </w:rPr>
        <w:t>Table 1</w:t>
      </w:r>
      <w:r w:rsidRPr="7134D01F" w:rsidR="24C36276">
        <w:rPr>
          <w:b w:val="0"/>
          <w:bCs w:val="0"/>
          <w:sz w:val="22"/>
          <w:szCs w:val="22"/>
        </w:rPr>
        <w:t xml:space="preserve"> illustrates that medication-related harm is not merely a localised organisational concern but a common patient safety issue impacting healthcare systems globally. This underscores the necessity for comprehensive leadership, governance, and patient safety initiatives instead of fragmented remedial measures.</w:t>
      </w:r>
    </w:p>
    <w:p w:rsidR="1F8E031B" w:rsidP="7134D01F" w:rsidRDefault="1F8E031B" w14:paraId="2B876145" w14:textId="00C903EC">
      <w:pPr>
        <w:pStyle w:val="Normal"/>
        <w:suppressLineNumbers w:val="0"/>
        <w:bidi w:val="0"/>
        <w:spacing w:before="0" w:beforeAutospacing="off" w:after="160" w:afterAutospacing="off" w:line="360" w:lineRule="auto"/>
        <w:ind w:left="0" w:right="0"/>
        <w:jc w:val="left"/>
        <w:rPr>
          <w:b w:val="0"/>
          <w:bCs w:val="0"/>
          <w:sz w:val="22"/>
          <w:szCs w:val="22"/>
        </w:rPr>
      </w:pPr>
      <w:r w:rsidRPr="7134D01F" w:rsidR="1F8E031B">
        <w:rPr>
          <w:b w:val="0"/>
          <w:bCs w:val="0"/>
          <w:sz w:val="22"/>
          <w:szCs w:val="22"/>
        </w:rPr>
        <w:t>The case also underscores multiple systemic deficiencies. The communication channels inadequately conveyed the prescribed dosage to Len and his wife. Despite the provision of prescription information, there is less evidence that healthcare providers confirmed comprehension by methods such as teach-back, dose demonstrations, or reiterative explanations (HSSIB, 2022). Effective communication is acknowledged as a crucial element of patient safety and medication optimisation (NICE, 2015).</w:t>
      </w:r>
    </w:p>
    <w:p w:rsidR="1F8E031B" w:rsidP="7134D01F" w:rsidRDefault="1F8E031B" w14:paraId="559530AB" w14:textId="020C49D8">
      <w:pPr>
        <w:pStyle w:val="Normal"/>
        <w:suppressLineNumbers w:val="0"/>
        <w:bidi w:val="0"/>
        <w:spacing w:before="0" w:beforeAutospacing="off" w:after="160" w:afterAutospacing="off" w:line="360" w:lineRule="auto"/>
        <w:ind w:left="0" w:right="0"/>
        <w:jc w:val="left"/>
        <w:rPr>
          <w:b w:val="0"/>
          <w:bCs w:val="0"/>
          <w:sz w:val="22"/>
          <w:szCs w:val="22"/>
        </w:rPr>
      </w:pPr>
      <w:r w:rsidRPr="7134D01F" w:rsidR="1F8E031B">
        <w:rPr>
          <w:b w:val="0"/>
          <w:bCs w:val="0"/>
          <w:sz w:val="22"/>
          <w:szCs w:val="22"/>
        </w:rPr>
        <w:t>Secondly, accountability within the medicine process seemed disjointed. Responsibility for medication safety was allocated among many healthcare providers, including the general practitioner, chemist, and hospital clinicians. Although each expert fulfilled their specific duties, no anyone seemed accountable for guaranteeing that Len could safely administer the drug in the home setting. This indicates broader apprehensions about disjointed care routes and communication breakdowns within intricate healthcare systems (Care Quality Commission, 2024).</w:t>
      </w:r>
    </w:p>
    <w:p w:rsidR="1F8E031B" w:rsidP="7134D01F" w:rsidRDefault="1F8E031B" w14:paraId="14C051AB" w14:textId="37BFFD32">
      <w:pPr>
        <w:pStyle w:val="Normal"/>
        <w:suppressLineNumbers w:val="0"/>
        <w:bidi w:val="0"/>
        <w:spacing w:before="0" w:beforeAutospacing="off" w:after="160" w:afterAutospacing="off" w:line="360" w:lineRule="auto"/>
        <w:ind w:left="0" w:right="0"/>
        <w:jc w:val="left"/>
        <w:rPr>
          <w:b w:val="0"/>
          <w:bCs w:val="0"/>
          <w:sz w:val="22"/>
          <w:szCs w:val="22"/>
        </w:rPr>
      </w:pPr>
      <w:r w:rsidRPr="7134D01F" w:rsidR="1F8E031B">
        <w:rPr>
          <w:b w:val="0"/>
          <w:bCs w:val="0"/>
          <w:sz w:val="22"/>
          <w:szCs w:val="22"/>
        </w:rPr>
        <w:t>A further critical concern pertains to governance. Morphine is categorised as a prohibited substance due to its capacity to induce significant harm, such as respiratory depression and overdose (NICE, 2016). Consequently, healthcare institutions are anticipated to establish improved protections while prescribing and dispensing these drugs. Nonetheless, the protections within Len's care pathway were inadequate to avert misinterpretation and ensuing damage.</w:t>
      </w:r>
    </w:p>
    <w:p w:rsidR="1F8E031B" w:rsidP="7134D01F" w:rsidRDefault="1F8E031B" w14:paraId="337F1C1F" w14:textId="38BCDF6A">
      <w:pPr>
        <w:pStyle w:val="Normal"/>
        <w:suppressLineNumbers w:val="0"/>
        <w:bidi w:val="0"/>
        <w:spacing w:before="0" w:beforeAutospacing="off" w:after="160" w:afterAutospacing="off" w:line="360" w:lineRule="auto"/>
        <w:ind w:left="0" w:right="0"/>
        <w:jc w:val="left"/>
        <w:rPr>
          <w:b w:val="0"/>
          <w:bCs w:val="0"/>
          <w:sz w:val="22"/>
          <w:szCs w:val="22"/>
        </w:rPr>
      </w:pPr>
      <w:r w:rsidRPr="7134D01F" w:rsidR="1F8E031B">
        <w:rPr>
          <w:b w:val="0"/>
          <w:bCs w:val="0"/>
          <w:sz w:val="22"/>
          <w:szCs w:val="22"/>
        </w:rPr>
        <w:t>The governance factors relevant to this case functioned at multiple levels. At the local level, general practitioner practices and community pharmacists were accountable for prescribing and dispensing medications. Integrated Care Boards supervise healthcare quality and service coordination at the regional level. At the national level, NHS England, NICE, MHRA, and HSSIB formulate rules, standards, and patient safety policies aimed at mitigating medication-related damage (NICE, 2015; NICE, 2016).</w:t>
      </w:r>
    </w:p>
    <w:p w:rsidR="1CEA8F11" w:rsidP="7134D01F" w:rsidRDefault="1CEA8F11" w14:paraId="4BFEC858" w14:textId="6D6B34B4">
      <w:pPr>
        <w:pStyle w:val="Normal"/>
        <w:suppressLineNumbers w:val="0"/>
        <w:bidi w:val="0"/>
        <w:spacing w:before="0" w:beforeAutospacing="off" w:after="160" w:afterAutospacing="off" w:line="360" w:lineRule="auto"/>
        <w:ind w:left="0" w:right="0"/>
        <w:jc w:val="left"/>
        <w:rPr>
          <w:b w:val="0"/>
          <w:bCs w:val="0"/>
          <w:sz w:val="22"/>
          <w:szCs w:val="22"/>
        </w:rPr>
      </w:pPr>
      <w:r w:rsidRPr="7134D01F" w:rsidR="1CEA8F11">
        <w:rPr>
          <w:b w:val="0"/>
          <w:bCs w:val="0"/>
          <w:sz w:val="22"/>
          <w:szCs w:val="22"/>
        </w:rPr>
        <w:t>Moreover, broader healthcare difficulties increased the risk landscape. The elderly population, rising multimorbidity, and polypharmacy have markedly heightened the difficulty of medication management within healthcare systems (Care Quality Commission, 2024). Older persons are especially susceptible to medication-related damage owing to frailty, sensory deficits, cognitive deterioration, and various chronic diseases (NHS England, 2024). These considerations were pertinent to Len's situation and should have guided risk assessment and communication tactics.</w:t>
      </w:r>
    </w:p>
    <w:p w:rsidR="2718C434" w:rsidP="7134D01F" w:rsidRDefault="2718C434" w14:paraId="089B11E9" w14:textId="278878BB">
      <w:pPr>
        <w:pStyle w:val="Normal"/>
        <w:suppressLineNumbers w:val="0"/>
        <w:bidi w:val="0"/>
        <w:spacing w:before="0" w:beforeAutospacing="off" w:after="160" w:afterAutospacing="off" w:line="360" w:lineRule="auto"/>
        <w:ind w:left="0" w:right="0"/>
        <w:jc w:val="left"/>
        <w:rPr>
          <w:b w:val="0"/>
          <w:bCs w:val="0"/>
          <w:sz w:val="22"/>
          <w:szCs w:val="22"/>
        </w:rPr>
      </w:pPr>
      <w:r w:rsidRPr="7134D01F" w:rsidR="2718C434">
        <w:rPr>
          <w:b w:val="0"/>
          <w:bCs w:val="0"/>
          <w:sz w:val="22"/>
          <w:szCs w:val="22"/>
        </w:rPr>
        <w:t xml:space="preserve">To illustrate the intricacy of the situation, a Rich Picture has been created and is included in </w:t>
      </w:r>
      <w:r w:rsidRPr="7134D01F" w:rsidR="2718C434">
        <w:rPr>
          <w:b w:val="1"/>
          <w:bCs w:val="1"/>
          <w:sz w:val="22"/>
          <w:szCs w:val="22"/>
        </w:rPr>
        <w:t>Appendix 1</w:t>
      </w:r>
      <w:r w:rsidRPr="7134D01F" w:rsidR="2718C434">
        <w:rPr>
          <w:b w:val="0"/>
          <w:bCs w:val="0"/>
          <w:sz w:val="22"/>
          <w:szCs w:val="22"/>
        </w:rPr>
        <w:t>. The Rich Picture illustrates the interconnections among individuals, carers, healthcare practitioners, governance frameworks, and organisational systems pertinent to the drug process. It also underscores communication deficiencies, feedback mechanisms, and linkages that led to the unfavourable result.</w:t>
      </w:r>
    </w:p>
    <w:p w:rsidR="2718C434" w:rsidP="7134D01F" w:rsidRDefault="2718C434" w14:paraId="4893F8C4" w14:textId="1596C89C">
      <w:pPr>
        <w:pStyle w:val="Normal"/>
        <w:suppressLineNumbers w:val="0"/>
        <w:bidi w:val="0"/>
        <w:spacing w:before="0" w:beforeAutospacing="off" w:after="160" w:afterAutospacing="off" w:line="360" w:lineRule="auto"/>
        <w:ind w:left="0" w:right="0"/>
        <w:jc w:val="left"/>
        <w:rPr>
          <w:b w:val="0"/>
          <w:bCs w:val="0"/>
          <w:sz w:val="22"/>
          <w:szCs w:val="22"/>
        </w:rPr>
      </w:pPr>
      <w:r w:rsidRPr="3810E342" w:rsidR="2718C434">
        <w:rPr>
          <w:b w:val="0"/>
          <w:bCs w:val="0"/>
          <w:sz w:val="22"/>
          <w:szCs w:val="22"/>
        </w:rPr>
        <w:t>The evidence indicates that Len's death sprang from a confluence of communication problems, governance deficiencies, fragmented accountability, and systemic design flaws rather than a singular mistake. Utilising systems thinking allows healthcare institutions to comprehend the interplay of various factors affecting outcomes and establishes a basis for recognising effective improvement methods.</w:t>
      </w:r>
    </w:p>
    <w:p w:rsidR="3810E342" w:rsidP="3810E342" w:rsidRDefault="3810E342" w14:paraId="360ED37E" w14:textId="089231F9">
      <w:pPr>
        <w:pStyle w:val="Normal"/>
        <w:suppressLineNumbers w:val="0"/>
        <w:bidi w:val="0"/>
        <w:spacing w:before="0" w:beforeAutospacing="off" w:after="160" w:afterAutospacing="off" w:line="360" w:lineRule="auto"/>
        <w:ind w:left="0" w:right="0"/>
        <w:jc w:val="left"/>
        <w:rPr>
          <w:b w:val="0"/>
          <w:bCs w:val="0"/>
          <w:sz w:val="22"/>
          <w:szCs w:val="22"/>
        </w:rPr>
      </w:pPr>
    </w:p>
    <w:p w:rsidR="3810E342" w:rsidP="3810E342" w:rsidRDefault="3810E342" w14:paraId="4BE50B5F" w14:textId="135F3620">
      <w:pPr>
        <w:pStyle w:val="Normal"/>
        <w:suppressLineNumbers w:val="0"/>
        <w:bidi w:val="0"/>
        <w:spacing w:before="0" w:beforeAutospacing="off" w:after="160" w:afterAutospacing="off" w:line="360" w:lineRule="auto"/>
        <w:ind w:left="0" w:right="0"/>
        <w:jc w:val="left"/>
        <w:rPr>
          <w:b w:val="0"/>
          <w:bCs w:val="0"/>
          <w:sz w:val="22"/>
          <w:szCs w:val="22"/>
        </w:rPr>
      </w:pPr>
    </w:p>
    <w:p w:rsidR="3810E342" w:rsidP="3810E342" w:rsidRDefault="3810E342" w14:paraId="66A722ED" w14:textId="5B142060">
      <w:pPr>
        <w:pStyle w:val="Normal"/>
        <w:suppressLineNumbers w:val="0"/>
        <w:bidi w:val="0"/>
        <w:spacing w:before="0" w:beforeAutospacing="off" w:after="160" w:afterAutospacing="off" w:line="360" w:lineRule="auto"/>
        <w:ind w:left="0" w:right="0"/>
        <w:jc w:val="left"/>
        <w:rPr>
          <w:b w:val="0"/>
          <w:bCs w:val="0"/>
          <w:sz w:val="22"/>
          <w:szCs w:val="22"/>
        </w:rPr>
      </w:pPr>
    </w:p>
    <w:p w:rsidR="3810E342" w:rsidP="3810E342" w:rsidRDefault="3810E342" w14:paraId="132B6DFC" w14:textId="1DE19A37">
      <w:pPr>
        <w:pStyle w:val="Normal"/>
        <w:suppressLineNumbers w:val="0"/>
        <w:bidi w:val="0"/>
        <w:spacing w:before="0" w:beforeAutospacing="off" w:after="160" w:afterAutospacing="off" w:line="360" w:lineRule="auto"/>
        <w:ind w:left="0" w:right="0"/>
        <w:jc w:val="left"/>
        <w:rPr>
          <w:b w:val="0"/>
          <w:bCs w:val="0"/>
          <w:sz w:val="22"/>
          <w:szCs w:val="22"/>
        </w:rPr>
      </w:pPr>
    </w:p>
    <w:p w:rsidR="3810E342" w:rsidP="3810E342" w:rsidRDefault="3810E342" w14:paraId="3DCA0293" w14:textId="4460C09F">
      <w:pPr>
        <w:pStyle w:val="Normal"/>
        <w:suppressLineNumbers w:val="0"/>
        <w:bidi w:val="0"/>
        <w:spacing w:before="0" w:beforeAutospacing="off" w:after="160" w:afterAutospacing="off" w:line="360" w:lineRule="auto"/>
        <w:ind w:left="0" w:right="0"/>
        <w:jc w:val="left"/>
        <w:rPr>
          <w:b w:val="0"/>
          <w:bCs w:val="0"/>
          <w:sz w:val="22"/>
          <w:szCs w:val="22"/>
        </w:rPr>
      </w:pPr>
    </w:p>
    <w:p w:rsidR="3810E342" w:rsidP="3810E342" w:rsidRDefault="3810E342" w14:paraId="1F9E21E0" w14:textId="044CDE8D">
      <w:pPr>
        <w:pStyle w:val="Normal"/>
        <w:suppressLineNumbers w:val="0"/>
        <w:bidi w:val="0"/>
        <w:spacing w:before="0" w:beforeAutospacing="off" w:after="160" w:afterAutospacing="off" w:line="360" w:lineRule="auto"/>
        <w:ind w:left="0" w:right="0"/>
        <w:jc w:val="left"/>
        <w:rPr>
          <w:b w:val="0"/>
          <w:bCs w:val="0"/>
          <w:sz w:val="22"/>
          <w:szCs w:val="22"/>
        </w:rPr>
      </w:pPr>
    </w:p>
    <w:p w:rsidR="3810E342" w:rsidP="3810E342" w:rsidRDefault="3810E342" w14:paraId="31BE0BE3" w14:textId="4367BD57">
      <w:pPr>
        <w:pStyle w:val="Normal"/>
        <w:suppressLineNumbers w:val="0"/>
        <w:bidi w:val="0"/>
        <w:spacing w:before="0" w:beforeAutospacing="off" w:after="160" w:afterAutospacing="off" w:line="360" w:lineRule="auto"/>
        <w:ind w:left="0" w:right="0"/>
        <w:jc w:val="left"/>
        <w:rPr>
          <w:b w:val="0"/>
          <w:bCs w:val="0"/>
          <w:sz w:val="22"/>
          <w:szCs w:val="22"/>
        </w:rPr>
      </w:pPr>
    </w:p>
    <w:p w:rsidR="3810E342" w:rsidP="3810E342" w:rsidRDefault="3810E342" w14:paraId="5D741C39" w14:textId="780BD403">
      <w:pPr>
        <w:pStyle w:val="Normal"/>
        <w:suppressLineNumbers w:val="0"/>
        <w:bidi w:val="0"/>
        <w:spacing w:before="0" w:beforeAutospacing="off" w:after="160" w:afterAutospacing="off" w:line="360" w:lineRule="auto"/>
        <w:ind w:left="0" w:right="0"/>
        <w:jc w:val="left"/>
        <w:rPr>
          <w:b w:val="0"/>
          <w:bCs w:val="0"/>
          <w:sz w:val="22"/>
          <w:szCs w:val="22"/>
        </w:rPr>
      </w:pPr>
    </w:p>
    <w:p w:rsidR="3810E342" w:rsidP="3810E342" w:rsidRDefault="3810E342" w14:paraId="705AA16E" w14:textId="26405567">
      <w:pPr>
        <w:pStyle w:val="Normal"/>
        <w:suppressLineNumbers w:val="0"/>
        <w:bidi w:val="0"/>
        <w:spacing w:before="0" w:beforeAutospacing="off" w:after="160" w:afterAutospacing="off" w:line="360" w:lineRule="auto"/>
        <w:ind w:left="0" w:right="0"/>
        <w:jc w:val="left"/>
        <w:rPr>
          <w:b w:val="0"/>
          <w:bCs w:val="0"/>
          <w:sz w:val="22"/>
          <w:szCs w:val="22"/>
        </w:rPr>
      </w:pPr>
    </w:p>
    <w:p w:rsidR="7134D01F" w:rsidP="7134D01F" w:rsidRDefault="7134D01F" w14:paraId="76F35ACB" w14:textId="58FC520D">
      <w:pPr>
        <w:pStyle w:val="Normal"/>
        <w:suppressLineNumbers w:val="0"/>
        <w:bidi w:val="0"/>
        <w:spacing w:before="0" w:beforeAutospacing="off" w:after="160" w:afterAutospacing="off" w:line="360" w:lineRule="auto"/>
        <w:ind w:left="0" w:right="0"/>
        <w:jc w:val="left"/>
        <w:rPr>
          <w:b w:val="0"/>
          <w:bCs w:val="0"/>
          <w:sz w:val="22"/>
          <w:szCs w:val="22"/>
        </w:rPr>
      </w:pPr>
    </w:p>
    <w:p w:rsidR="7134D01F" w:rsidP="7134D01F" w:rsidRDefault="7134D01F" w14:paraId="4B53E04D" w14:textId="331FEDB1">
      <w:pPr>
        <w:pStyle w:val="Normal"/>
        <w:suppressLineNumbers w:val="0"/>
        <w:bidi w:val="0"/>
        <w:spacing w:before="0" w:beforeAutospacing="off" w:after="160" w:afterAutospacing="off" w:line="360" w:lineRule="auto"/>
        <w:ind w:left="0" w:right="0"/>
        <w:jc w:val="left"/>
        <w:rPr>
          <w:b w:val="0"/>
          <w:bCs w:val="0"/>
          <w:sz w:val="22"/>
          <w:szCs w:val="22"/>
        </w:rPr>
      </w:pPr>
    </w:p>
    <w:p w:rsidR="32F4800C" w:rsidP="7134D01F" w:rsidRDefault="32F4800C" w14:paraId="00116709" w14:textId="4FE20DF4">
      <w:pPr>
        <w:pStyle w:val="Normal"/>
        <w:suppressLineNumbers w:val="0"/>
        <w:bidi w:val="0"/>
        <w:spacing w:before="0" w:beforeAutospacing="off" w:after="160" w:afterAutospacing="off" w:line="360" w:lineRule="auto"/>
        <w:ind w:left="0" w:right="0"/>
        <w:jc w:val="left"/>
        <w:rPr>
          <w:b w:val="1"/>
          <w:bCs w:val="1"/>
          <w:sz w:val="24"/>
          <w:szCs w:val="24"/>
        </w:rPr>
      </w:pPr>
      <w:r w:rsidRPr="3810E342" w:rsidR="32F4800C">
        <w:rPr>
          <w:b w:val="1"/>
          <w:bCs w:val="1"/>
          <w:sz w:val="24"/>
          <w:szCs w:val="24"/>
        </w:rPr>
        <w:t>Centralisation or Decentralisation within the Case Study</w:t>
      </w:r>
    </w:p>
    <w:p w:rsidR="1CF203E8" w:rsidP="7134D01F" w:rsidRDefault="1CF203E8" w14:paraId="6D1D37B1" w14:textId="54ABA96D">
      <w:pPr>
        <w:pStyle w:val="Normal"/>
        <w:suppressLineNumbers w:val="0"/>
        <w:bidi w:val="0"/>
        <w:spacing w:before="0" w:beforeAutospacing="off" w:after="160" w:afterAutospacing="off" w:line="360" w:lineRule="auto"/>
        <w:ind w:left="0" w:right="0"/>
        <w:jc w:val="left"/>
        <w:rPr>
          <w:b w:val="0"/>
          <w:bCs w:val="0"/>
          <w:sz w:val="22"/>
          <w:szCs w:val="22"/>
        </w:rPr>
      </w:pPr>
      <w:r w:rsidRPr="7134D01F" w:rsidR="1CF203E8">
        <w:rPr>
          <w:b w:val="0"/>
          <w:bCs w:val="0"/>
          <w:sz w:val="22"/>
          <w:szCs w:val="22"/>
        </w:rPr>
        <w:t>Centralisation and decentralisation are critical organisational ideas that affect decision-making, resource allocation, and accountability within healthcare systems. Comprehending these methodologies is crucial when evaluating patient safety mishaps, as organisational frameworks can either facilitate or obstruct effective communication, prompt decision-making, and secure patient care. In Len's situation, both centralised and decentralised components were apparent throughout the drug administration process. Although national rules and regulations regarding controlled substances were formulated centrally, the duty for executing these standards was predominantly dispersed among healthcare professionals in primary care, pharmacy, and hospital environments. The interplay between these methodologies substantially impacted the case's conclusion.</w:t>
      </w:r>
    </w:p>
    <w:p w:rsidR="114ABB7C" w:rsidP="7134D01F" w:rsidRDefault="114ABB7C" w14:paraId="02022D2C" w14:textId="6590C42E">
      <w:pPr>
        <w:pStyle w:val="Normal"/>
        <w:suppressLineNumbers w:val="0"/>
        <w:bidi w:val="0"/>
        <w:spacing w:before="0" w:beforeAutospacing="off" w:after="160" w:afterAutospacing="off" w:line="360" w:lineRule="auto"/>
        <w:ind w:left="0" w:right="0"/>
        <w:jc w:val="left"/>
        <w:rPr>
          <w:b w:val="0"/>
          <w:bCs w:val="0"/>
          <w:sz w:val="22"/>
          <w:szCs w:val="22"/>
        </w:rPr>
      </w:pPr>
      <w:r w:rsidRPr="7134D01F" w:rsidR="114ABB7C">
        <w:rPr>
          <w:b w:val="0"/>
          <w:bCs w:val="0"/>
          <w:sz w:val="22"/>
          <w:szCs w:val="22"/>
        </w:rPr>
        <w:t>A centralised healthcare system is one where decision-making authority is concentrated at elevated organisational or governmental tiers. National agencies establish policies, processes, and standards that are uniformly implemented across healthcare institutions (The King's Fund, 2023). Examples of centralised governance within the NHS include NICE guidelines, NHS England patient safety policy, MHRA medication regulations, and legislation pertaining to banned substances. In Len's situation, the prescription and administration of morphine were governed by national laws designed to ensure safe drug practices and mitigate the risk of patient harm (NICE, 2016).</w:t>
      </w:r>
    </w:p>
    <w:p w:rsidR="114ABB7C" w:rsidP="7134D01F" w:rsidRDefault="114ABB7C" w14:paraId="5471850E" w14:textId="1DA810D5">
      <w:pPr>
        <w:pStyle w:val="Normal"/>
        <w:suppressLineNumbers w:val="0"/>
        <w:bidi w:val="0"/>
        <w:spacing w:before="0" w:beforeAutospacing="off" w:after="160" w:afterAutospacing="off" w:line="360" w:lineRule="auto"/>
        <w:ind w:left="0" w:right="0"/>
        <w:jc w:val="left"/>
        <w:rPr>
          <w:b w:val="0"/>
          <w:bCs w:val="0"/>
          <w:sz w:val="22"/>
          <w:szCs w:val="22"/>
        </w:rPr>
      </w:pPr>
      <w:r w:rsidRPr="7134D01F" w:rsidR="114ABB7C">
        <w:rPr>
          <w:b w:val="0"/>
          <w:bCs w:val="0"/>
          <w:sz w:val="22"/>
          <w:szCs w:val="22"/>
        </w:rPr>
        <w:t>A primary benefit of centralisation is uniformity. National standards guarantee that healthcare companies adhere to evidence-based protocols irrespective of their geographical location. The NICE Guideline NG46 delineates explicit standards for the secure utilisation and administration of controlled substances, encompassing risk assessment, incident documentation, monitoring, and governance protocols (NICE, 2016). NHS England's Patient Safety Strategy offers a nationally coordinated framework aimed at mitigating medication-related harm and enhancing healthcare quality (NHS England, 2019). These centralised policies facilitate accountability and foster standardisation throughout healthcare systems.</w:t>
      </w:r>
    </w:p>
    <w:p w:rsidR="114ABB7C" w:rsidP="7134D01F" w:rsidRDefault="114ABB7C" w14:paraId="1D57248F" w14:textId="3C96B83C">
      <w:pPr>
        <w:pStyle w:val="Normal"/>
        <w:suppressLineNumbers w:val="0"/>
        <w:bidi w:val="0"/>
        <w:spacing w:before="0" w:beforeAutospacing="off" w:after="160" w:afterAutospacing="off" w:line="360" w:lineRule="auto"/>
        <w:ind w:left="0" w:right="0"/>
        <w:jc w:val="left"/>
        <w:rPr>
          <w:b w:val="0"/>
          <w:bCs w:val="0"/>
          <w:sz w:val="22"/>
          <w:szCs w:val="22"/>
        </w:rPr>
      </w:pPr>
      <w:r w:rsidRPr="7134D01F" w:rsidR="114ABB7C">
        <w:rPr>
          <w:b w:val="0"/>
          <w:bCs w:val="0"/>
          <w:sz w:val="22"/>
          <w:szCs w:val="22"/>
        </w:rPr>
        <w:t>Centralisation also facilitates national education and supervision. Entities like the Health Services Safety Investigations Body examine significant patient safety occurrences and distribute acquired insights within the NHS (HSSIB, 2022). Thus, healthcare organisations can leverage shared knowledge and enact enhancements informed by information derived from incidents occurring in other settings. This methodology minimises practice variability and promotes ongoing quality enhancement.</w:t>
      </w:r>
    </w:p>
    <w:p w:rsidR="114ABB7C" w:rsidP="7134D01F" w:rsidRDefault="114ABB7C" w14:paraId="7C3C9051" w14:textId="17F74170">
      <w:pPr>
        <w:pStyle w:val="Normal"/>
        <w:suppressLineNumbers w:val="0"/>
        <w:bidi w:val="0"/>
        <w:spacing w:before="0" w:beforeAutospacing="off" w:after="160" w:afterAutospacing="off" w:line="360" w:lineRule="auto"/>
        <w:ind w:left="0" w:right="0"/>
        <w:jc w:val="left"/>
        <w:rPr>
          <w:b w:val="0"/>
          <w:bCs w:val="0"/>
          <w:sz w:val="22"/>
          <w:szCs w:val="22"/>
        </w:rPr>
      </w:pPr>
      <w:r w:rsidRPr="3810E342" w:rsidR="114ABB7C">
        <w:rPr>
          <w:b w:val="0"/>
          <w:bCs w:val="0"/>
          <w:sz w:val="22"/>
          <w:szCs w:val="22"/>
        </w:rPr>
        <w:t xml:space="preserve">Nonetheless, centralisation </w:t>
      </w:r>
      <w:r w:rsidRPr="3810E342" w:rsidR="114ABB7C">
        <w:rPr>
          <w:b w:val="0"/>
          <w:bCs w:val="0"/>
          <w:sz w:val="22"/>
          <w:szCs w:val="22"/>
        </w:rPr>
        <w:t>possesses</w:t>
      </w:r>
      <w:r w:rsidRPr="3810E342" w:rsidR="114ABB7C">
        <w:rPr>
          <w:b w:val="0"/>
          <w:bCs w:val="0"/>
          <w:sz w:val="22"/>
          <w:szCs w:val="22"/>
        </w:rPr>
        <w:t xml:space="preserve"> certain constraints. National regulations and processes may not consistently accommodate unique patient circumstances. In Len's situation, while national governance frameworks for banned substances were in place, they </w:t>
      </w:r>
      <w:r w:rsidRPr="3810E342" w:rsidR="114ABB7C">
        <w:rPr>
          <w:b w:val="0"/>
          <w:bCs w:val="0"/>
          <w:sz w:val="22"/>
          <w:szCs w:val="22"/>
        </w:rPr>
        <w:t>failed to</w:t>
      </w:r>
      <w:r w:rsidRPr="3810E342" w:rsidR="114ABB7C">
        <w:rPr>
          <w:b w:val="0"/>
          <w:bCs w:val="0"/>
          <w:sz w:val="22"/>
          <w:szCs w:val="22"/>
        </w:rPr>
        <w:t xml:space="preserve"> sufficiently tackle the practical issues faced by an elderly patient dependent on a </w:t>
      </w:r>
      <w:r w:rsidRPr="3810E342" w:rsidR="0D6C71AE">
        <w:rPr>
          <w:b w:val="0"/>
          <w:bCs w:val="0"/>
          <w:sz w:val="22"/>
          <w:szCs w:val="22"/>
        </w:rPr>
        <w:t>carer</w:t>
      </w:r>
      <w:r w:rsidRPr="3810E342" w:rsidR="114ABB7C">
        <w:rPr>
          <w:b w:val="0"/>
          <w:bCs w:val="0"/>
          <w:sz w:val="22"/>
          <w:szCs w:val="22"/>
        </w:rPr>
        <w:t xml:space="preserve"> with auditory and cognitive impairments. This illustrates the difficulties centralised systems may </w:t>
      </w:r>
      <w:r w:rsidRPr="3810E342" w:rsidR="114ABB7C">
        <w:rPr>
          <w:b w:val="0"/>
          <w:bCs w:val="0"/>
          <w:sz w:val="22"/>
          <w:szCs w:val="22"/>
        </w:rPr>
        <w:t>encounter</w:t>
      </w:r>
      <w:r w:rsidRPr="3810E342" w:rsidR="114ABB7C">
        <w:rPr>
          <w:b w:val="0"/>
          <w:bCs w:val="0"/>
          <w:sz w:val="22"/>
          <w:szCs w:val="22"/>
        </w:rPr>
        <w:t xml:space="preserve"> in addressing local complexities and individual requirements (The King’s Fund, 2023). Excessive centralisation may diminish flexibility and constrain frontline providers' capacity to tailor services to individual patient concerns.</w:t>
      </w:r>
    </w:p>
    <w:p w:rsidR="526D469E" w:rsidP="7134D01F" w:rsidRDefault="526D469E" w14:paraId="3BB96BA3" w14:textId="045ADC5D">
      <w:pPr>
        <w:pStyle w:val="Normal"/>
        <w:suppressLineNumbers w:val="0"/>
        <w:bidi w:val="0"/>
        <w:spacing w:before="0" w:beforeAutospacing="off" w:after="160" w:afterAutospacing="off" w:line="360" w:lineRule="auto"/>
        <w:ind w:left="0" w:right="0"/>
        <w:jc w:val="left"/>
        <w:rPr>
          <w:b w:val="0"/>
          <w:bCs w:val="0"/>
          <w:sz w:val="22"/>
          <w:szCs w:val="22"/>
        </w:rPr>
      </w:pPr>
      <w:r w:rsidRPr="7134D01F" w:rsidR="526D469E">
        <w:rPr>
          <w:b w:val="0"/>
          <w:bCs w:val="0"/>
          <w:sz w:val="22"/>
          <w:szCs w:val="22"/>
        </w:rPr>
        <w:t>However, decentralisation encompasses the allocation of authority and decision-making tasks to local healthcare teams and frontline personnel. Decentralised systems empower physicians to apply professional judgement and customise care based on unique patient conditions (OECD, 2017). In Len's situation, decentralisation was manifested through the acts of general practitioners, chemists and hospital physicians tasked with executing national directives within local practice environments.</w:t>
      </w:r>
    </w:p>
    <w:p w:rsidR="526D469E" w:rsidP="7134D01F" w:rsidRDefault="526D469E" w14:paraId="2A9C7A99" w14:textId="6A81C816">
      <w:pPr>
        <w:pStyle w:val="Normal"/>
        <w:suppressLineNumbers w:val="0"/>
        <w:bidi w:val="0"/>
        <w:spacing w:before="0" w:beforeAutospacing="off" w:after="160" w:afterAutospacing="off" w:line="360" w:lineRule="auto"/>
        <w:ind w:left="0" w:right="0"/>
        <w:jc w:val="left"/>
        <w:rPr>
          <w:b w:val="0"/>
          <w:bCs w:val="0"/>
          <w:sz w:val="22"/>
          <w:szCs w:val="22"/>
        </w:rPr>
      </w:pPr>
      <w:r w:rsidRPr="7134D01F" w:rsidR="526D469E">
        <w:rPr>
          <w:b w:val="0"/>
          <w:bCs w:val="0"/>
          <w:sz w:val="22"/>
          <w:szCs w:val="22"/>
        </w:rPr>
        <w:t>A primary benefit of decentralisation is the capacity to deliver individualised care. Frontline healthcare personnel are typically most equipped to recognise patient-specific hazards and modify interventions accordingly. Pharmacists might have offered supplementary drug counselling, demonstrated the appropriate dosage, or employed teach-back procedures to verify comprehension. Similarly, healthcare personnel could have identified the supplementary support requirements linked to Len's age, chronic condition, and dependence on his wife for medication management. Decentralisation enables healthcare providers to adapt responsively to the specific requirements and situations of individual patients (West et al., 2015).</w:t>
      </w:r>
    </w:p>
    <w:p w:rsidR="526D469E" w:rsidP="7134D01F" w:rsidRDefault="526D469E" w14:paraId="5D8B1F90" w14:textId="56CA8813">
      <w:pPr>
        <w:pStyle w:val="Normal"/>
        <w:suppressLineNumbers w:val="0"/>
        <w:bidi w:val="0"/>
        <w:spacing w:before="0" w:beforeAutospacing="off" w:after="160" w:afterAutospacing="off" w:line="360" w:lineRule="auto"/>
        <w:ind w:left="0" w:right="0"/>
        <w:jc w:val="left"/>
        <w:rPr>
          <w:b w:val="0"/>
          <w:bCs w:val="0"/>
          <w:sz w:val="22"/>
          <w:szCs w:val="22"/>
        </w:rPr>
      </w:pPr>
      <w:r w:rsidRPr="3810E342" w:rsidR="526D469E">
        <w:rPr>
          <w:b w:val="0"/>
          <w:bCs w:val="0"/>
          <w:sz w:val="22"/>
          <w:szCs w:val="22"/>
        </w:rPr>
        <w:t xml:space="preserve">Decentralisation can foster creativity and </w:t>
      </w:r>
      <w:r w:rsidRPr="3810E342" w:rsidR="526D469E">
        <w:rPr>
          <w:b w:val="0"/>
          <w:bCs w:val="0"/>
          <w:sz w:val="22"/>
          <w:szCs w:val="22"/>
        </w:rPr>
        <w:t>facilitate</w:t>
      </w:r>
      <w:r w:rsidRPr="3810E342" w:rsidR="526D469E">
        <w:rPr>
          <w:b w:val="0"/>
          <w:bCs w:val="0"/>
          <w:sz w:val="22"/>
          <w:szCs w:val="22"/>
        </w:rPr>
        <w:t xml:space="preserve"> local problem-solving. Healthcare practitioners directly interacting with patients can </w:t>
      </w:r>
      <w:r w:rsidRPr="3810E342" w:rsidR="526D469E">
        <w:rPr>
          <w:b w:val="0"/>
          <w:bCs w:val="0"/>
          <w:sz w:val="22"/>
          <w:szCs w:val="22"/>
        </w:rPr>
        <w:t>frequently</w:t>
      </w:r>
      <w:r w:rsidRPr="3810E342" w:rsidR="526D469E">
        <w:rPr>
          <w:b w:val="0"/>
          <w:bCs w:val="0"/>
          <w:sz w:val="22"/>
          <w:szCs w:val="22"/>
        </w:rPr>
        <w:t xml:space="preserve"> recognise dangers and execute effective solutions more swiftly than centralised systems (Senge, 2006). This adaptability can enhance responsiveness and foster safer, more patient-</w:t>
      </w:r>
      <w:r w:rsidRPr="3810E342" w:rsidR="7BB5EB05">
        <w:rPr>
          <w:b w:val="0"/>
          <w:bCs w:val="0"/>
          <w:sz w:val="22"/>
          <w:szCs w:val="22"/>
        </w:rPr>
        <w:t>centred</w:t>
      </w:r>
      <w:r w:rsidRPr="3810E342" w:rsidR="526D469E">
        <w:rPr>
          <w:b w:val="0"/>
          <w:bCs w:val="0"/>
          <w:sz w:val="22"/>
          <w:szCs w:val="22"/>
        </w:rPr>
        <w:t xml:space="preserve"> care.</w:t>
      </w:r>
    </w:p>
    <w:p w:rsidR="526D469E" w:rsidP="7134D01F" w:rsidRDefault="526D469E" w14:paraId="12343FDB" w14:textId="0034D8DE">
      <w:pPr>
        <w:pStyle w:val="Normal"/>
        <w:suppressLineNumbers w:val="0"/>
        <w:bidi w:val="0"/>
        <w:spacing w:before="0" w:beforeAutospacing="off" w:after="160" w:afterAutospacing="off" w:line="360" w:lineRule="auto"/>
        <w:ind w:left="0" w:right="0"/>
        <w:jc w:val="left"/>
        <w:rPr>
          <w:b w:val="0"/>
          <w:bCs w:val="0"/>
          <w:sz w:val="22"/>
          <w:szCs w:val="22"/>
        </w:rPr>
      </w:pPr>
      <w:r w:rsidRPr="3810E342" w:rsidR="20E6172F">
        <w:rPr>
          <w:b w:val="0"/>
          <w:bCs w:val="0"/>
          <w:sz w:val="22"/>
          <w:szCs w:val="22"/>
        </w:rPr>
        <w:t>Nevertheless,</w:t>
      </w:r>
      <w:r w:rsidRPr="3810E342" w:rsidR="526D469E">
        <w:rPr>
          <w:b w:val="0"/>
          <w:bCs w:val="0"/>
          <w:sz w:val="22"/>
          <w:szCs w:val="22"/>
        </w:rPr>
        <w:t xml:space="preserve"> these advantages, decentralisation often poses obstacles. When duty is </w:t>
      </w:r>
      <w:r w:rsidRPr="3810E342" w:rsidR="526D469E">
        <w:rPr>
          <w:b w:val="0"/>
          <w:bCs w:val="0"/>
          <w:sz w:val="22"/>
          <w:szCs w:val="22"/>
        </w:rPr>
        <w:t>disseminated</w:t>
      </w:r>
      <w:r w:rsidRPr="3810E342" w:rsidR="526D469E">
        <w:rPr>
          <w:b w:val="0"/>
          <w:bCs w:val="0"/>
          <w:sz w:val="22"/>
          <w:szCs w:val="22"/>
        </w:rPr>
        <w:t xml:space="preserve"> among several individuals and organisations, accountability may become disjointed. In Len's situation, the accountability for medication safety was distributed among the general practitioner who prescribed the medication, the chemist who delivered it, and the patient and carer who administered it at home. Despite </w:t>
      </w:r>
      <w:r w:rsidRPr="3810E342" w:rsidR="526D469E">
        <w:rPr>
          <w:b w:val="0"/>
          <w:bCs w:val="0"/>
          <w:sz w:val="22"/>
          <w:szCs w:val="22"/>
        </w:rPr>
        <w:t>each individual</w:t>
      </w:r>
      <w:r w:rsidRPr="3810E342" w:rsidR="526D469E">
        <w:rPr>
          <w:b w:val="0"/>
          <w:bCs w:val="0"/>
          <w:sz w:val="22"/>
          <w:szCs w:val="22"/>
        </w:rPr>
        <w:t xml:space="preserve"> doing their duties, no specific professional seemed accountable for guaranteeing that Len and his wife </w:t>
      </w:r>
      <w:r w:rsidRPr="3810E342" w:rsidR="526D469E">
        <w:rPr>
          <w:b w:val="0"/>
          <w:bCs w:val="0"/>
          <w:sz w:val="22"/>
          <w:szCs w:val="22"/>
        </w:rPr>
        <w:t>comprehended</w:t>
      </w:r>
      <w:r w:rsidRPr="3810E342" w:rsidR="526D469E">
        <w:rPr>
          <w:b w:val="0"/>
          <w:bCs w:val="0"/>
          <w:sz w:val="22"/>
          <w:szCs w:val="22"/>
        </w:rPr>
        <w:t xml:space="preserve"> the pharmaceutical recommendations (HSSIB, 2022). This fragmentation resulted in communication failures and heightened the risk of patient damage.</w:t>
      </w:r>
    </w:p>
    <w:p w:rsidR="526D469E" w:rsidP="7134D01F" w:rsidRDefault="526D469E" w14:paraId="5925513C" w14:textId="46A9DA0D">
      <w:pPr>
        <w:pStyle w:val="Normal"/>
        <w:suppressLineNumbers w:val="0"/>
        <w:bidi w:val="0"/>
        <w:spacing w:before="0" w:beforeAutospacing="off" w:after="160" w:afterAutospacing="off" w:line="360" w:lineRule="auto"/>
        <w:ind w:left="0" w:right="0"/>
        <w:jc w:val="left"/>
        <w:rPr>
          <w:b w:val="0"/>
          <w:bCs w:val="0"/>
          <w:sz w:val="22"/>
          <w:szCs w:val="22"/>
        </w:rPr>
      </w:pPr>
      <w:r w:rsidRPr="7134D01F" w:rsidR="526D469E">
        <w:rPr>
          <w:b w:val="0"/>
          <w:bCs w:val="0"/>
          <w:sz w:val="22"/>
          <w:szCs w:val="22"/>
        </w:rPr>
        <w:t>Table 2 summarises the merits and limitations of both techniques.</w:t>
      </w:r>
    </w:p>
    <w:p w:rsidR="526D469E" w:rsidP="7134D01F" w:rsidRDefault="526D469E" w14:paraId="48B24C3F" w14:textId="0679A905">
      <w:pPr>
        <w:pStyle w:val="Normal"/>
        <w:suppressLineNumbers w:val="0"/>
        <w:bidi w:val="0"/>
        <w:spacing w:before="0" w:beforeAutospacing="off" w:after="160" w:afterAutospacing="off" w:line="360" w:lineRule="auto"/>
        <w:ind w:left="0" w:right="0"/>
        <w:jc w:val="left"/>
        <w:rPr>
          <w:b w:val="1"/>
          <w:bCs w:val="1"/>
          <w:sz w:val="22"/>
          <w:szCs w:val="22"/>
        </w:rPr>
      </w:pPr>
      <w:r w:rsidRPr="7134D01F" w:rsidR="526D469E">
        <w:rPr>
          <w:b w:val="1"/>
          <w:bCs w:val="1"/>
          <w:sz w:val="22"/>
          <w:szCs w:val="22"/>
        </w:rPr>
        <w:t>TABLE 2: Comparison of Centralisation and Decentralisation in Len’s Case</w:t>
      </w:r>
    </w:p>
    <w:tbl>
      <w:tblPr>
        <w:tblStyle w:val="TableGrid"/>
        <w:bidiVisual w:val="0"/>
        <w:tblW w:w="0" w:type="auto"/>
        <w:tblLook w:val="06A0" w:firstRow="1" w:lastRow="0" w:firstColumn="1" w:lastColumn="0" w:noHBand="1" w:noVBand="1"/>
      </w:tblPr>
      <w:tblGrid>
        <w:gridCol w:w="2340"/>
        <w:gridCol w:w="2340"/>
        <w:gridCol w:w="2340"/>
        <w:gridCol w:w="2340"/>
      </w:tblGrid>
      <w:tr w:rsidR="7134D01F" w:rsidTr="7134D01F" w14:paraId="406A3AB4">
        <w:trPr>
          <w:trHeight w:val="300"/>
        </w:trPr>
        <w:tc>
          <w:tcPr>
            <w:tcW w:w="2340" w:type="dxa"/>
            <w:tcMar/>
          </w:tcPr>
          <w:p w:rsidR="364EE87C" w:rsidP="7134D01F" w:rsidRDefault="364EE87C" w14:paraId="188B446D" w14:textId="13B68747">
            <w:pPr>
              <w:pStyle w:val="Normal"/>
              <w:bidi w:val="0"/>
              <w:jc w:val="center"/>
              <w:rPr>
                <w:b w:val="1"/>
                <w:bCs w:val="1"/>
                <w:sz w:val="22"/>
                <w:szCs w:val="22"/>
              </w:rPr>
            </w:pPr>
            <w:r w:rsidRPr="7134D01F" w:rsidR="364EE87C">
              <w:rPr>
                <w:b w:val="1"/>
                <w:bCs w:val="1"/>
                <w:sz w:val="22"/>
                <w:szCs w:val="22"/>
              </w:rPr>
              <w:t>Factor</w:t>
            </w:r>
          </w:p>
        </w:tc>
        <w:tc>
          <w:tcPr>
            <w:tcW w:w="2340" w:type="dxa"/>
            <w:tcMar/>
          </w:tcPr>
          <w:p w:rsidR="364EE87C" w:rsidP="7134D01F" w:rsidRDefault="364EE87C" w14:paraId="35268C2C" w14:textId="142DAD98">
            <w:pPr>
              <w:pStyle w:val="Normal"/>
              <w:bidi w:val="0"/>
              <w:jc w:val="center"/>
              <w:rPr>
                <w:b w:val="1"/>
                <w:bCs w:val="1"/>
                <w:sz w:val="22"/>
                <w:szCs w:val="22"/>
              </w:rPr>
            </w:pPr>
            <w:r w:rsidRPr="7134D01F" w:rsidR="364EE87C">
              <w:rPr>
                <w:b w:val="1"/>
                <w:bCs w:val="1"/>
                <w:sz w:val="22"/>
                <w:szCs w:val="22"/>
              </w:rPr>
              <w:t>Centralisation</w:t>
            </w:r>
          </w:p>
        </w:tc>
        <w:tc>
          <w:tcPr>
            <w:tcW w:w="2340" w:type="dxa"/>
            <w:tcMar/>
          </w:tcPr>
          <w:p w:rsidR="364EE87C" w:rsidP="7134D01F" w:rsidRDefault="364EE87C" w14:paraId="6D60075F" w14:textId="618E1C5D">
            <w:pPr>
              <w:pStyle w:val="Normal"/>
              <w:bidi w:val="0"/>
              <w:jc w:val="center"/>
              <w:rPr>
                <w:b w:val="1"/>
                <w:bCs w:val="1"/>
                <w:sz w:val="22"/>
                <w:szCs w:val="22"/>
              </w:rPr>
            </w:pPr>
            <w:r w:rsidRPr="7134D01F" w:rsidR="364EE87C">
              <w:rPr>
                <w:b w:val="1"/>
                <w:bCs w:val="1"/>
                <w:sz w:val="22"/>
                <w:szCs w:val="22"/>
              </w:rPr>
              <w:t>Decentralisation</w:t>
            </w:r>
          </w:p>
        </w:tc>
        <w:tc>
          <w:tcPr>
            <w:tcW w:w="2340" w:type="dxa"/>
            <w:tcMar/>
          </w:tcPr>
          <w:p w:rsidR="364EE87C" w:rsidP="7134D01F" w:rsidRDefault="364EE87C" w14:paraId="73848121" w14:textId="3E8CC754">
            <w:pPr>
              <w:pStyle w:val="Normal"/>
              <w:bidi w:val="0"/>
              <w:jc w:val="center"/>
              <w:rPr>
                <w:b w:val="1"/>
                <w:bCs w:val="1"/>
                <w:sz w:val="22"/>
                <w:szCs w:val="22"/>
              </w:rPr>
            </w:pPr>
            <w:r w:rsidRPr="7134D01F" w:rsidR="364EE87C">
              <w:rPr>
                <w:b w:val="1"/>
                <w:bCs w:val="1"/>
                <w:sz w:val="22"/>
                <w:szCs w:val="22"/>
              </w:rPr>
              <w:t>Impact on Len’s Case</w:t>
            </w:r>
          </w:p>
        </w:tc>
      </w:tr>
      <w:tr w:rsidR="7134D01F" w:rsidTr="7134D01F" w14:paraId="0CE25085">
        <w:trPr>
          <w:trHeight w:val="300"/>
        </w:trPr>
        <w:tc>
          <w:tcPr>
            <w:tcW w:w="2340" w:type="dxa"/>
            <w:tcMar/>
          </w:tcPr>
          <w:p w:rsidR="364EE87C" w:rsidP="7134D01F" w:rsidRDefault="364EE87C" w14:paraId="732B8EB2" w14:textId="48F21D2F">
            <w:pPr>
              <w:pStyle w:val="Normal"/>
              <w:bidi w:val="0"/>
              <w:rPr>
                <w:b w:val="0"/>
                <w:bCs w:val="0"/>
                <w:sz w:val="22"/>
                <w:szCs w:val="22"/>
              </w:rPr>
            </w:pPr>
            <w:r w:rsidRPr="7134D01F" w:rsidR="364EE87C">
              <w:rPr>
                <w:b w:val="0"/>
                <w:bCs w:val="0"/>
                <w:sz w:val="22"/>
                <w:szCs w:val="22"/>
              </w:rPr>
              <w:t>Decision-making</w:t>
            </w:r>
          </w:p>
        </w:tc>
        <w:tc>
          <w:tcPr>
            <w:tcW w:w="2340" w:type="dxa"/>
            <w:tcMar/>
          </w:tcPr>
          <w:p w:rsidR="364EE87C" w:rsidP="7134D01F" w:rsidRDefault="364EE87C" w14:paraId="69C389AC" w14:textId="3F230E2B">
            <w:pPr>
              <w:pStyle w:val="Normal"/>
              <w:bidi w:val="0"/>
              <w:rPr>
                <w:b w:val="0"/>
                <w:bCs w:val="0"/>
                <w:sz w:val="22"/>
                <w:szCs w:val="22"/>
              </w:rPr>
            </w:pPr>
            <w:r w:rsidRPr="7134D01F" w:rsidR="364EE87C">
              <w:rPr>
                <w:b w:val="0"/>
                <w:bCs w:val="0"/>
                <w:sz w:val="22"/>
                <w:szCs w:val="22"/>
              </w:rPr>
              <w:t>National bodies formulate policies and norms.</w:t>
            </w:r>
          </w:p>
        </w:tc>
        <w:tc>
          <w:tcPr>
            <w:tcW w:w="2340" w:type="dxa"/>
            <w:tcMar/>
          </w:tcPr>
          <w:p w:rsidR="364EE87C" w:rsidP="7134D01F" w:rsidRDefault="364EE87C" w14:paraId="60A50384" w14:textId="4065BBBE">
            <w:pPr>
              <w:pStyle w:val="Normal"/>
              <w:bidi w:val="0"/>
              <w:rPr>
                <w:b w:val="0"/>
                <w:bCs w:val="0"/>
                <w:sz w:val="22"/>
                <w:szCs w:val="22"/>
              </w:rPr>
            </w:pPr>
            <w:r w:rsidRPr="7134D01F" w:rsidR="364EE87C">
              <w:rPr>
                <w:b w:val="0"/>
                <w:bCs w:val="0"/>
                <w:sz w:val="22"/>
                <w:szCs w:val="22"/>
              </w:rPr>
              <w:t>Frontline personnel make individualised patient decisions.</w:t>
            </w:r>
          </w:p>
        </w:tc>
        <w:tc>
          <w:tcPr>
            <w:tcW w:w="2340" w:type="dxa"/>
            <w:tcMar/>
          </w:tcPr>
          <w:p w:rsidR="364EE87C" w:rsidP="7134D01F" w:rsidRDefault="364EE87C" w14:paraId="72F91687" w14:textId="67167363">
            <w:pPr>
              <w:pStyle w:val="Normal"/>
              <w:bidi w:val="0"/>
              <w:rPr>
                <w:b w:val="0"/>
                <w:bCs w:val="0"/>
                <w:sz w:val="22"/>
                <w:szCs w:val="22"/>
              </w:rPr>
            </w:pPr>
            <w:r w:rsidRPr="7134D01F" w:rsidR="364EE87C">
              <w:rPr>
                <w:b w:val="0"/>
                <w:bCs w:val="0"/>
                <w:sz w:val="22"/>
                <w:szCs w:val="22"/>
              </w:rPr>
              <w:t>The mixed approach resulted in discrepancies between policy and practice.</w:t>
            </w:r>
          </w:p>
        </w:tc>
      </w:tr>
      <w:tr w:rsidR="7134D01F" w:rsidTr="7134D01F" w14:paraId="73BCB86E">
        <w:trPr>
          <w:trHeight w:val="300"/>
        </w:trPr>
        <w:tc>
          <w:tcPr>
            <w:tcW w:w="2340" w:type="dxa"/>
            <w:tcMar/>
          </w:tcPr>
          <w:p w:rsidR="364EE87C" w:rsidRDefault="364EE87C" w14:paraId="7C631F90" w14:textId="1E7E8F17">
            <w:r w:rsidRPr="7134D01F" w:rsidR="364EE87C">
              <w:rPr>
                <w:rFonts w:ascii="Arial Nova" w:hAnsi="Arial Nova" w:eastAsia="Arial Nova" w:cs="Arial Nova"/>
                <w:noProof w:val="0"/>
                <w:sz w:val="22"/>
                <w:szCs w:val="22"/>
                <w:lang w:val="en-GB"/>
              </w:rPr>
              <w:t>Accountability</w:t>
            </w:r>
          </w:p>
          <w:p w:rsidR="7134D01F" w:rsidP="7134D01F" w:rsidRDefault="7134D01F" w14:paraId="1A3F24F1" w14:textId="0AB891F0">
            <w:pPr>
              <w:pStyle w:val="Normal"/>
              <w:bidi w:val="0"/>
              <w:rPr>
                <w:b w:val="1"/>
                <w:bCs w:val="1"/>
                <w:sz w:val="22"/>
                <w:szCs w:val="22"/>
              </w:rPr>
            </w:pPr>
          </w:p>
        </w:tc>
        <w:tc>
          <w:tcPr>
            <w:tcW w:w="2340" w:type="dxa"/>
            <w:tcMar/>
          </w:tcPr>
          <w:p w:rsidR="364EE87C" w:rsidP="7134D01F" w:rsidRDefault="364EE87C" w14:paraId="6B6A1B87" w14:textId="32C6DEDA">
            <w:pPr>
              <w:pStyle w:val="Normal"/>
              <w:bidi w:val="0"/>
              <w:rPr>
                <w:b w:val="0"/>
                <w:bCs w:val="0"/>
                <w:sz w:val="22"/>
                <w:szCs w:val="22"/>
              </w:rPr>
            </w:pPr>
            <w:r w:rsidRPr="7134D01F" w:rsidR="364EE87C">
              <w:rPr>
                <w:b w:val="0"/>
                <w:bCs w:val="0"/>
                <w:sz w:val="22"/>
                <w:szCs w:val="22"/>
              </w:rPr>
              <w:t>Transparent governance frameworks</w:t>
            </w:r>
          </w:p>
        </w:tc>
        <w:tc>
          <w:tcPr>
            <w:tcW w:w="2340" w:type="dxa"/>
            <w:tcMar/>
          </w:tcPr>
          <w:p w:rsidR="364EE87C" w:rsidP="7134D01F" w:rsidRDefault="364EE87C" w14:paraId="3DDAC1D7" w14:textId="7D8A533E">
            <w:pPr>
              <w:pStyle w:val="Normal"/>
              <w:bidi w:val="0"/>
              <w:rPr>
                <w:b w:val="0"/>
                <w:bCs w:val="0"/>
                <w:sz w:val="22"/>
                <w:szCs w:val="22"/>
              </w:rPr>
            </w:pPr>
            <w:r w:rsidRPr="7134D01F" w:rsidR="364EE87C">
              <w:rPr>
                <w:b w:val="0"/>
                <w:bCs w:val="0"/>
                <w:sz w:val="22"/>
                <w:szCs w:val="22"/>
              </w:rPr>
              <w:t>Collective accountability among professionals</w:t>
            </w:r>
          </w:p>
        </w:tc>
        <w:tc>
          <w:tcPr>
            <w:tcW w:w="2340" w:type="dxa"/>
            <w:tcMar/>
          </w:tcPr>
          <w:p w:rsidR="364EE87C" w:rsidP="7134D01F" w:rsidRDefault="364EE87C" w14:paraId="07A4D0EB" w14:textId="78B43067">
            <w:pPr>
              <w:pStyle w:val="Normal"/>
              <w:bidi w:val="0"/>
              <w:rPr>
                <w:b w:val="0"/>
                <w:bCs w:val="0"/>
                <w:sz w:val="22"/>
                <w:szCs w:val="22"/>
              </w:rPr>
            </w:pPr>
            <w:r w:rsidRPr="7134D01F" w:rsidR="364EE87C">
              <w:rPr>
                <w:b w:val="0"/>
                <w:bCs w:val="0"/>
                <w:sz w:val="22"/>
                <w:szCs w:val="22"/>
              </w:rPr>
              <w:t>Accountability became disjointed.</w:t>
            </w:r>
          </w:p>
        </w:tc>
      </w:tr>
      <w:tr w:rsidR="7134D01F" w:rsidTr="7134D01F" w14:paraId="3974D769">
        <w:trPr>
          <w:trHeight w:val="300"/>
        </w:trPr>
        <w:tc>
          <w:tcPr>
            <w:tcW w:w="2340" w:type="dxa"/>
            <w:tcMar/>
          </w:tcPr>
          <w:p w:rsidR="364EE87C" w:rsidRDefault="364EE87C" w14:paraId="1BBCB4FF" w14:textId="0371426C">
            <w:r w:rsidRPr="7134D01F" w:rsidR="364EE87C">
              <w:rPr>
                <w:rFonts w:ascii="Arial Nova" w:hAnsi="Arial Nova" w:eastAsia="Arial Nova" w:cs="Arial Nova"/>
                <w:noProof w:val="0"/>
                <w:sz w:val="22"/>
                <w:szCs w:val="22"/>
                <w:lang w:val="en-GB"/>
              </w:rPr>
              <w:t>Communication</w:t>
            </w:r>
          </w:p>
          <w:p w:rsidR="7134D01F" w:rsidP="7134D01F" w:rsidRDefault="7134D01F" w14:paraId="20941356" w14:textId="03D14B22">
            <w:pPr>
              <w:pStyle w:val="Normal"/>
              <w:bidi w:val="0"/>
              <w:rPr>
                <w:b w:val="1"/>
                <w:bCs w:val="1"/>
                <w:sz w:val="22"/>
                <w:szCs w:val="22"/>
              </w:rPr>
            </w:pPr>
          </w:p>
        </w:tc>
        <w:tc>
          <w:tcPr>
            <w:tcW w:w="2340" w:type="dxa"/>
            <w:tcMar/>
          </w:tcPr>
          <w:p w:rsidR="364EE87C" w:rsidP="7134D01F" w:rsidRDefault="364EE87C" w14:paraId="5ECBF674" w14:textId="7E25A67C">
            <w:pPr>
              <w:pStyle w:val="Normal"/>
              <w:bidi w:val="0"/>
              <w:rPr>
                <w:b w:val="0"/>
                <w:bCs w:val="0"/>
                <w:sz w:val="22"/>
                <w:szCs w:val="22"/>
              </w:rPr>
            </w:pPr>
            <w:r w:rsidRPr="7134D01F" w:rsidR="364EE87C">
              <w:rPr>
                <w:b w:val="0"/>
                <w:bCs w:val="0"/>
                <w:sz w:val="22"/>
                <w:szCs w:val="22"/>
              </w:rPr>
              <w:t>Standardised protocols and processes</w:t>
            </w:r>
          </w:p>
        </w:tc>
        <w:tc>
          <w:tcPr>
            <w:tcW w:w="2340" w:type="dxa"/>
            <w:tcMar/>
          </w:tcPr>
          <w:p w:rsidR="364EE87C" w:rsidP="7134D01F" w:rsidRDefault="364EE87C" w14:paraId="5F957041" w14:textId="4553F227">
            <w:pPr>
              <w:pStyle w:val="Normal"/>
              <w:bidi w:val="0"/>
              <w:rPr>
                <w:b w:val="0"/>
                <w:bCs w:val="0"/>
                <w:sz w:val="22"/>
                <w:szCs w:val="22"/>
              </w:rPr>
            </w:pPr>
            <w:r w:rsidRPr="7134D01F" w:rsidR="364EE87C">
              <w:rPr>
                <w:b w:val="0"/>
                <w:bCs w:val="0"/>
                <w:sz w:val="22"/>
                <w:szCs w:val="22"/>
              </w:rPr>
              <w:t>Customised communication is feasible</w:t>
            </w:r>
          </w:p>
        </w:tc>
        <w:tc>
          <w:tcPr>
            <w:tcW w:w="2340" w:type="dxa"/>
            <w:tcMar/>
          </w:tcPr>
          <w:p w:rsidR="364EE87C" w:rsidP="7134D01F" w:rsidRDefault="364EE87C" w14:paraId="5855BED1" w14:textId="21CFBFEF">
            <w:pPr>
              <w:pStyle w:val="Normal"/>
              <w:bidi w:val="0"/>
              <w:rPr>
                <w:b w:val="0"/>
                <w:bCs w:val="0"/>
                <w:sz w:val="22"/>
                <w:szCs w:val="22"/>
              </w:rPr>
            </w:pPr>
            <w:r w:rsidRPr="7134D01F" w:rsidR="364EE87C">
              <w:rPr>
                <w:b w:val="0"/>
                <w:bCs w:val="0"/>
                <w:sz w:val="22"/>
                <w:szCs w:val="22"/>
              </w:rPr>
              <w:t>Customised communication proved inadequate</w:t>
            </w:r>
          </w:p>
        </w:tc>
      </w:tr>
      <w:tr w:rsidR="7134D01F" w:rsidTr="7134D01F" w14:paraId="076FA283">
        <w:trPr>
          <w:trHeight w:val="300"/>
        </w:trPr>
        <w:tc>
          <w:tcPr>
            <w:tcW w:w="2340" w:type="dxa"/>
            <w:tcMar/>
          </w:tcPr>
          <w:p w:rsidR="364EE87C" w:rsidRDefault="364EE87C" w14:paraId="406E9D5F" w14:textId="05D1D38A">
            <w:r w:rsidRPr="7134D01F" w:rsidR="364EE87C">
              <w:rPr>
                <w:rFonts w:ascii="Arial Nova" w:hAnsi="Arial Nova" w:eastAsia="Arial Nova" w:cs="Arial Nova"/>
                <w:noProof w:val="0"/>
                <w:sz w:val="22"/>
                <w:szCs w:val="22"/>
                <w:lang w:val="en-GB"/>
              </w:rPr>
              <w:t>Flexibility</w:t>
            </w:r>
          </w:p>
          <w:p w:rsidR="7134D01F" w:rsidP="7134D01F" w:rsidRDefault="7134D01F" w14:paraId="092B7A1E" w14:textId="0B686BCD">
            <w:pPr>
              <w:pStyle w:val="Normal"/>
              <w:bidi w:val="0"/>
              <w:rPr>
                <w:b w:val="1"/>
                <w:bCs w:val="1"/>
                <w:sz w:val="22"/>
                <w:szCs w:val="22"/>
              </w:rPr>
            </w:pPr>
          </w:p>
        </w:tc>
        <w:tc>
          <w:tcPr>
            <w:tcW w:w="2340" w:type="dxa"/>
            <w:tcMar/>
          </w:tcPr>
          <w:p w:rsidR="364EE87C" w:rsidP="7134D01F" w:rsidRDefault="364EE87C" w14:paraId="1AB8232D" w14:textId="396DAB6F">
            <w:pPr>
              <w:pStyle w:val="Normal"/>
              <w:bidi w:val="0"/>
              <w:rPr>
                <w:b w:val="0"/>
                <w:bCs w:val="0"/>
                <w:sz w:val="22"/>
                <w:szCs w:val="22"/>
              </w:rPr>
            </w:pPr>
            <w:r w:rsidRPr="7134D01F" w:rsidR="364EE87C">
              <w:rPr>
                <w:b w:val="0"/>
                <w:bCs w:val="0"/>
                <w:sz w:val="22"/>
                <w:szCs w:val="22"/>
              </w:rPr>
              <w:t>Restricted response to personal requirements</w:t>
            </w:r>
          </w:p>
        </w:tc>
        <w:tc>
          <w:tcPr>
            <w:tcW w:w="2340" w:type="dxa"/>
            <w:tcMar/>
          </w:tcPr>
          <w:p w:rsidR="364EE87C" w:rsidP="7134D01F" w:rsidRDefault="364EE87C" w14:paraId="70989CDE" w14:textId="5B6B8CBC">
            <w:pPr>
              <w:pStyle w:val="Normal"/>
              <w:bidi w:val="0"/>
              <w:rPr>
                <w:b w:val="0"/>
                <w:bCs w:val="0"/>
                <w:sz w:val="22"/>
                <w:szCs w:val="22"/>
              </w:rPr>
            </w:pPr>
            <w:r w:rsidRPr="7134D01F" w:rsidR="364EE87C">
              <w:rPr>
                <w:b w:val="0"/>
                <w:bCs w:val="0"/>
                <w:sz w:val="22"/>
                <w:szCs w:val="22"/>
              </w:rPr>
              <w:t>Enhanced adaptation to patient conditions</w:t>
            </w:r>
          </w:p>
        </w:tc>
        <w:tc>
          <w:tcPr>
            <w:tcW w:w="2340" w:type="dxa"/>
            <w:tcMar/>
          </w:tcPr>
          <w:p w:rsidR="364EE87C" w:rsidP="7134D01F" w:rsidRDefault="364EE87C" w14:paraId="40A5436E" w14:textId="19A6F16F">
            <w:pPr>
              <w:pStyle w:val="Normal"/>
              <w:bidi w:val="0"/>
              <w:rPr>
                <w:b w:val="0"/>
                <w:bCs w:val="0"/>
                <w:sz w:val="22"/>
                <w:szCs w:val="22"/>
              </w:rPr>
            </w:pPr>
            <w:r w:rsidRPr="7134D01F" w:rsidR="364EE87C">
              <w:rPr>
                <w:b w:val="0"/>
                <w:bCs w:val="0"/>
                <w:sz w:val="22"/>
                <w:szCs w:val="22"/>
              </w:rPr>
              <w:t>The chance to offer supplementary assistance was overlooked.</w:t>
            </w:r>
          </w:p>
        </w:tc>
      </w:tr>
      <w:tr w:rsidR="7134D01F" w:rsidTr="7134D01F" w14:paraId="53E14CD3">
        <w:trPr>
          <w:trHeight w:val="300"/>
        </w:trPr>
        <w:tc>
          <w:tcPr>
            <w:tcW w:w="2340" w:type="dxa"/>
            <w:tcMar/>
          </w:tcPr>
          <w:p w:rsidR="364EE87C" w:rsidP="7134D01F" w:rsidRDefault="364EE87C" w14:paraId="29AF664B" w14:textId="69A5B3BE">
            <w:pPr>
              <w:pStyle w:val="Normal"/>
            </w:pPr>
            <w:r w:rsidRPr="7134D01F" w:rsidR="364EE87C">
              <w:rPr>
                <w:rFonts w:ascii="Arial Nova" w:hAnsi="Arial Nova" w:eastAsia="Arial Nova" w:cs="Arial Nova"/>
                <w:noProof w:val="0"/>
                <w:sz w:val="22"/>
                <w:szCs w:val="22"/>
                <w:lang w:val="en-GB"/>
              </w:rPr>
              <w:t>Patient Safety</w:t>
            </w:r>
          </w:p>
        </w:tc>
        <w:tc>
          <w:tcPr>
            <w:tcW w:w="2340" w:type="dxa"/>
            <w:tcMar/>
          </w:tcPr>
          <w:p w:rsidR="364EE87C" w:rsidP="7134D01F" w:rsidRDefault="364EE87C" w14:paraId="3FB354A9" w14:textId="408F2BD5">
            <w:pPr>
              <w:pStyle w:val="Normal"/>
              <w:bidi w:val="0"/>
              <w:rPr>
                <w:b w:val="0"/>
                <w:bCs w:val="0"/>
                <w:sz w:val="22"/>
                <w:szCs w:val="22"/>
              </w:rPr>
            </w:pPr>
            <w:r w:rsidRPr="7134D01F" w:rsidR="364EE87C">
              <w:rPr>
                <w:b w:val="0"/>
                <w:bCs w:val="0"/>
                <w:sz w:val="22"/>
                <w:szCs w:val="22"/>
              </w:rPr>
              <w:t>Equal national standards</w:t>
            </w:r>
          </w:p>
        </w:tc>
        <w:tc>
          <w:tcPr>
            <w:tcW w:w="2340" w:type="dxa"/>
            <w:tcMar/>
          </w:tcPr>
          <w:p w:rsidR="364EE87C" w:rsidP="7134D01F" w:rsidRDefault="364EE87C" w14:paraId="13776E03" w14:textId="3FA9661B">
            <w:pPr>
              <w:pStyle w:val="Normal"/>
              <w:bidi w:val="0"/>
              <w:rPr>
                <w:b w:val="0"/>
                <w:bCs w:val="0"/>
                <w:sz w:val="22"/>
                <w:szCs w:val="22"/>
              </w:rPr>
            </w:pPr>
            <w:r w:rsidRPr="7134D01F" w:rsidR="364EE87C">
              <w:rPr>
                <w:b w:val="0"/>
                <w:bCs w:val="0"/>
                <w:sz w:val="22"/>
                <w:szCs w:val="22"/>
              </w:rPr>
              <w:t>Regional risk evaluation and intervention</w:t>
            </w:r>
          </w:p>
        </w:tc>
        <w:tc>
          <w:tcPr>
            <w:tcW w:w="2340" w:type="dxa"/>
            <w:tcMar/>
          </w:tcPr>
          <w:p w:rsidR="364EE87C" w:rsidP="7134D01F" w:rsidRDefault="364EE87C" w14:paraId="3E1EB1D9" w14:textId="425B9932">
            <w:pPr>
              <w:pStyle w:val="Normal"/>
              <w:bidi w:val="0"/>
              <w:rPr>
                <w:b w:val="0"/>
                <w:bCs w:val="0"/>
                <w:sz w:val="22"/>
                <w:szCs w:val="22"/>
              </w:rPr>
            </w:pPr>
            <w:r w:rsidRPr="7134D01F" w:rsidR="364EE87C">
              <w:rPr>
                <w:b w:val="0"/>
                <w:bCs w:val="0"/>
                <w:sz w:val="22"/>
                <w:szCs w:val="22"/>
              </w:rPr>
              <w:t>Both approaches were ineffective in preventing overdose.</w:t>
            </w:r>
          </w:p>
        </w:tc>
      </w:tr>
      <w:tr w:rsidR="7134D01F" w:rsidTr="7134D01F" w14:paraId="1EDB418B">
        <w:trPr>
          <w:trHeight w:val="300"/>
        </w:trPr>
        <w:tc>
          <w:tcPr>
            <w:tcW w:w="2340" w:type="dxa"/>
            <w:tcMar/>
          </w:tcPr>
          <w:p w:rsidR="364EE87C" w:rsidP="7134D01F" w:rsidRDefault="364EE87C" w14:paraId="400BCED3" w14:textId="79E5E2DD">
            <w:pPr>
              <w:pStyle w:val="Normal"/>
              <w:bidi w:val="0"/>
              <w:rPr>
                <w:b w:val="0"/>
                <w:bCs w:val="0"/>
                <w:sz w:val="22"/>
                <w:szCs w:val="22"/>
              </w:rPr>
            </w:pPr>
            <w:r w:rsidRPr="7134D01F" w:rsidR="364EE87C">
              <w:rPr>
                <w:b w:val="0"/>
                <w:bCs w:val="0"/>
                <w:sz w:val="22"/>
                <w:szCs w:val="22"/>
              </w:rPr>
              <w:t>Illustration from Case</w:t>
            </w:r>
          </w:p>
        </w:tc>
        <w:tc>
          <w:tcPr>
            <w:tcW w:w="2340" w:type="dxa"/>
            <w:tcMar/>
          </w:tcPr>
          <w:p w:rsidR="364EE87C" w:rsidP="7134D01F" w:rsidRDefault="364EE87C" w14:paraId="1E0990B8" w14:textId="6F816E14">
            <w:pPr>
              <w:pStyle w:val="Normal"/>
              <w:bidi w:val="0"/>
              <w:rPr>
                <w:b w:val="0"/>
                <w:bCs w:val="0"/>
                <w:sz w:val="22"/>
                <w:szCs w:val="22"/>
              </w:rPr>
            </w:pPr>
            <w:r w:rsidRPr="7134D01F" w:rsidR="364EE87C">
              <w:rPr>
                <w:b w:val="0"/>
                <w:bCs w:val="0"/>
                <w:sz w:val="22"/>
                <w:szCs w:val="22"/>
              </w:rPr>
              <w:t>NICE guidelines for controlled substances</w:t>
            </w:r>
          </w:p>
        </w:tc>
        <w:tc>
          <w:tcPr>
            <w:tcW w:w="2340" w:type="dxa"/>
            <w:tcMar/>
          </w:tcPr>
          <w:p w:rsidR="364EE87C" w:rsidP="7134D01F" w:rsidRDefault="364EE87C" w14:paraId="3B0BD1C2" w14:textId="7220E713">
            <w:pPr>
              <w:pStyle w:val="Normal"/>
              <w:bidi w:val="0"/>
              <w:rPr>
                <w:b w:val="0"/>
                <w:bCs w:val="0"/>
                <w:sz w:val="22"/>
                <w:szCs w:val="22"/>
              </w:rPr>
            </w:pPr>
            <w:r w:rsidRPr="7134D01F" w:rsidR="364EE87C">
              <w:rPr>
                <w:b w:val="0"/>
                <w:bCs w:val="0"/>
                <w:sz w:val="22"/>
                <w:szCs w:val="22"/>
              </w:rPr>
              <w:t>General Practitioner prescribing and chemist consultation</w:t>
            </w:r>
          </w:p>
        </w:tc>
        <w:tc>
          <w:tcPr>
            <w:tcW w:w="2340" w:type="dxa"/>
            <w:tcMar/>
          </w:tcPr>
          <w:p w:rsidR="364EE87C" w:rsidP="7134D01F" w:rsidRDefault="364EE87C" w14:paraId="20099506" w14:textId="52AD7CFF">
            <w:pPr>
              <w:pStyle w:val="Normal"/>
            </w:pPr>
            <w:r w:rsidRPr="7134D01F" w:rsidR="364EE87C">
              <w:rPr>
                <w:rFonts w:ascii="Arial Nova" w:hAnsi="Arial Nova" w:eastAsia="Arial Nova" w:cs="Arial Nova"/>
                <w:noProof w:val="0"/>
                <w:sz w:val="22"/>
                <w:szCs w:val="22"/>
                <w:lang w:val="en-GB"/>
              </w:rPr>
              <w:t>Inadequate integration resulted in detrimental effects.</w:t>
            </w:r>
          </w:p>
        </w:tc>
      </w:tr>
    </w:tbl>
    <w:p w:rsidR="7134D01F" w:rsidP="7134D01F" w:rsidRDefault="7134D01F" w14:paraId="0111D792" w14:textId="277E3994">
      <w:pPr>
        <w:pStyle w:val="Normal"/>
        <w:suppressLineNumbers w:val="0"/>
        <w:bidi w:val="0"/>
        <w:spacing w:before="0" w:beforeAutospacing="off" w:after="160" w:afterAutospacing="off" w:line="360" w:lineRule="auto"/>
        <w:ind w:left="0" w:right="0"/>
        <w:jc w:val="left"/>
        <w:rPr>
          <w:b w:val="1"/>
          <w:bCs w:val="1"/>
          <w:sz w:val="22"/>
          <w:szCs w:val="22"/>
        </w:rPr>
      </w:pPr>
    </w:p>
    <w:p w:rsidR="2E6A32F4" w:rsidP="7134D01F" w:rsidRDefault="2E6A32F4" w14:paraId="7EC50EA5" w14:textId="07DDB65F">
      <w:pPr>
        <w:pStyle w:val="Normal"/>
        <w:suppressLineNumbers w:val="0"/>
        <w:bidi w:val="0"/>
        <w:spacing w:before="0" w:beforeAutospacing="off" w:after="160" w:afterAutospacing="off" w:line="360" w:lineRule="auto"/>
        <w:ind w:left="0" w:right="0"/>
        <w:jc w:val="left"/>
        <w:rPr>
          <w:b w:val="0"/>
          <w:bCs w:val="0"/>
          <w:sz w:val="22"/>
          <w:szCs w:val="22"/>
        </w:rPr>
      </w:pPr>
      <w:r w:rsidRPr="7134D01F" w:rsidR="2E6A32F4">
        <w:rPr>
          <w:b w:val="1"/>
          <w:bCs w:val="1"/>
          <w:sz w:val="22"/>
          <w:szCs w:val="22"/>
        </w:rPr>
        <w:t>Table 2</w:t>
      </w:r>
      <w:r w:rsidRPr="7134D01F" w:rsidR="2E6A32F4">
        <w:rPr>
          <w:b w:val="0"/>
          <w:bCs w:val="0"/>
          <w:sz w:val="22"/>
          <w:szCs w:val="22"/>
        </w:rPr>
        <w:t xml:space="preserve"> illustrates that neither centralisation nor decentralisation alone was adequate to guarantee patient safety. Although centralised control established explicit rules and procedures, local execution inadequately addressed patient-specific concerns. In contrast, decentralised professionals had the capacity to tailor communication and support to Len's situation, however they did not entirely alleviate the hazards linked to medicine administration.</w:t>
      </w:r>
    </w:p>
    <w:p w:rsidR="6CB05BCC" w:rsidP="7134D01F" w:rsidRDefault="6CB05BCC" w14:paraId="1E127469" w14:textId="306C210E">
      <w:pPr>
        <w:pStyle w:val="Normal"/>
        <w:suppressLineNumbers w:val="0"/>
        <w:bidi w:val="0"/>
        <w:spacing w:before="0" w:beforeAutospacing="off" w:after="160" w:afterAutospacing="off" w:line="360" w:lineRule="auto"/>
        <w:ind w:left="0" w:right="0"/>
        <w:jc w:val="left"/>
        <w:rPr>
          <w:b w:val="0"/>
          <w:bCs w:val="0"/>
          <w:sz w:val="22"/>
          <w:szCs w:val="22"/>
        </w:rPr>
      </w:pPr>
      <w:r w:rsidRPr="3810E342" w:rsidR="6CB05BCC">
        <w:rPr>
          <w:b w:val="0"/>
          <w:bCs w:val="0"/>
          <w:sz w:val="22"/>
          <w:szCs w:val="22"/>
        </w:rPr>
        <w:t>The interplay between centralised governance and dispersed care delivery was thus important in Len's case. Despite national policies setting expectations for safe drug administration, deficiencies in local communication, accountability, and execution hindered the realisation of these standards in ensuring safe patient care. This underscores the significance of incorporating governance, leadership, and patient-</w:t>
      </w:r>
      <w:r w:rsidRPr="3810E342" w:rsidR="6CB05BCC">
        <w:rPr>
          <w:b w:val="0"/>
          <w:bCs w:val="0"/>
          <w:sz w:val="22"/>
          <w:szCs w:val="22"/>
        </w:rPr>
        <w:t>centred</w:t>
      </w:r>
      <w:r w:rsidRPr="3810E342" w:rsidR="6CB05BCC">
        <w:rPr>
          <w:b w:val="0"/>
          <w:bCs w:val="0"/>
          <w:sz w:val="22"/>
          <w:szCs w:val="22"/>
        </w:rPr>
        <w:t xml:space="preserve"> decision-making to mitigate medication-related harm and enhance healthcare outcomes.</w:t>
      </w:r>
    </w:p>
    <w:p w:rsidR="5AED1164" w:rsidP="7134D01F" w:rsidRDefault="5AED1164" w14:paraId="1E9B520C" w14:textId="78093CB6">
      <w:pPr>
        <w:pStyle w:val="Normal"/>
        <w:bidi w:val="0"/>
        <w:spacing w:before="0" w:beforeAutospacing="off" w:after="160" w:afterAutospacing="off" w:line="360" w:lineRule="auto"/>
        <w:ind w:left="0" w:right="0"/>
        <w:jc w:val="left"/>
        <w:rPr>
          <w:rFonts w:ascii="Arial Nova" w:hAnsi="Arial Nova" w:eastAsia="Arial Nova" w:cs="Arial Nova"/>
          <w:b w:val="1"/>
          <w:bCs w:val="1"/>
          <w:noProof w:val="0"/>
          <w:sz w:val="22"/>
          <w:szCs w:val="22"/>
          <w:lang w:val="en-GB"/>
        </w:rPr>
      </w:pPr>
      <w:r w:rsidRPr="7134D01F" w:rsidR="5AED1164">
        <w:rPr>
          <w:rFonts w:ascii="Arial Nova" w:hAnsi="Arial Nova" w:eastAsia="Arial Nova" w:cs="Arial Nova"/>
          <w:b w:val="1"/>
          <w:bCs w:val="1"/>
          <w:noProof w:val="0"/>
          <w:sz w:val="22"/>
          <w:szCs w:val="22"/>
          <w:lang w:val="en-GB"/>
        </w:rPr>
        <w:t>Leadership Theories and Application to the Case Study</w:t>
      </w:r>
    </w:p>
    <w:p w:rsidR="58CB1902" w:rsidP="7134D01F" w:rsidRDefault="58CB1902" w14:paraId="4C6D33E5" w14:textId="0256AAC4">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7134D01F" w:rsidR="58CB1902">
        <w:rPr>
          <w:rFonts w:ascii="Arial Nova" w:hAnsi="Arial Nova" w:eastAsia="Arial Nova" w:cs="Arial Nova"/>
          <w:b w:val="0"/>
          <w:bCs w:val="0"/>
          <w:noProof w:val="0"/>
          <w:sz w:val="22"/>
          <w:szCs w:val="22"/>
          <w:lang w:val="en-GB"/>
        </w:rPr>
        <w:t>Leadership is essential for enhancing patient safety, elevating service quality, and facilitating transformational change in health and social care environments. Effective leadership impacts corporate culture, employee behaviour, communication methods, and decision-making processes, all of which affect patient outcomes. In Len's situation, leadership is especially pertinent as the episode illustrates how deficiencies in all sectors of the healthcare system culminated in a catastrophic result. While there is no evidence indicating that healthcare staff deliberately acted improperly, the case underscores deficiencies in management, communications, governance, and organisational learning that let the prescription error to transpire. Analysing the situation through leadership theories offers critical understanding of how different leadership strategies could have enhanced patient safety and mitigated harm.</w:t>
      </w:r>
    </w:p>
    <w:p w:rsidR="58CB1902" w:rsidP="7134D01F" w:rsidRDefault="58CB1902" w14:paraId="6C6B73CE" w14:textId="5C35FF76">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7134D01F" w:rsidR="58CB1902">
        <w:rPr>
          <w:rFonts w:ascii="Arial Nova" w:hAnsi="Arial Nova" w:eastAsia="Arial Nova" w:cs="Arial Nova"/>
          <w:b w:val="0"/>
          <w:bCs w:val="0"/>
          <w:noProof w:val="0"/>
          <w:sz w:val="22"/>
          <w:szCs w:val="22"/>
          <w:lang w:val="en-GB"/>
        </w:rPr>
        <w:t>The most important leadership theory applicable to this scenario is</w:t>
      </w:r>
      <w:r w:rsidRPr="7134D01F" w:rsidR="58CB1902">
        <w:rPr>
          <w:rFonts w:ascii="Arial Nova" w:hAnsi="Arial Nova" w:eastAsia="Arial Nova" w:cs="Arial Nova"/>
          <w:b w:val="1"/>
          <w:bCs w:val="1"/>
          <w:noProof w:val="0"/>
          <w:sz w:val="22"/>
          <w:szCs w:val="22"/>
          <w:lang w:val="en-GB"/>
        </w:rPr>
        <w:t xml:space="preserve"> transformational leadership.</w:t>
      </w:r>
      <w:r w:rsidRPr="7134D01F" w:rsidR="58CB1902">
        <w:rPr>
          <w:rFonts w:ascii="Arial Nova" w:hAnsi="Arial Nova" w:eastAsia="Arial Nova" w:cs="Arial Nova"/>
          <w:b w:val="0"/>
          <w:bCs w:val="0"/>
          <w:noProof w:val="0"/>
          <w:sz w:val="22"/>
          <w:szCs w:val="22"/>
          <w:lang w:val="en-GB"/>
        </w:rPr>
        <w:t xml:space="preserve"> Transformational leadership emphasises inspiring and motivating individuals to attain collective objectives while fostering innovation, learning, and ongoing enhancement (Bass, 1985). Transformational leaders establish a vision for change and cultivate an environment in which workers are empowered to contest harmful habits, recognise dangers, and enhance processes.</w:t>
      </w:r>
    </w:p>
    <w:p w:rsidR="58CB1902" w:rsidP="7134D01F" w:rsidRDefault="58CB1902" w14:paraId="02EBD636" w14:textId="019ACF23">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7134D01F" w:rsidR="58CB1902">
        <w:rPr>
          <w:rFonts w:ascii="Arial Nova" w:hAnsi="Arial Nova" w:eastAsia="Arial Nova" w:cs="Arial Nova"/>
          <w:b w:val="0"/>
          <w:bCs w:val="0"/>
          <w:noProof w:val="0"/>
          <w:sz w:val="22"/>
          <w:szCs w:val="22"/>
          <w:lang w:val="en-GB"/>
        </w:rPr>
        <w:t>In Len's situation, transformational leadership might have enhanced organisational commitment to drug safety. Instead of concentrating exclusively on the accuracy of the prescription and dispensing processes, leaders may have urged healthcare professionals to emphasise patient comprehension and safety results. Pharmacists may have been assisted in dedicating more attention to vulnerable patients prescribed high-risk medications like morphine. Similarly, healthcare companies may have fostered a culture in which workers consistently enquired whether patients truly comprehended drug instructions instead than presuming understanding. Transformational leadership is especially beneficial in healthcare as it fosters learning and motivates companies to tackle root causes of harm instead of merely concentrating on individual errors (West et al., 2015).</w:t>
      </w:r>
    </w:p>
    <w:p w:rsidR="58CB1902" w:rsidP="7134D01F" w:rsidRDefault="58CB1902" w14:paraId="41759A19" w14:textId="610E94E4">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7134D01F" w:rsidR="58CB1902">
        <w:rPr>
          <w:rFonts w:ascii="Arial Nova" w:hAnsi="Arial Nova" w:eastAsia="Arial Nova" w:cs="Arial Nova"/>
          <w:b w:val="0"/>
          <w:bCs w:val="0"/>
          <w:noProof w:val="0"/>
          <w:sz w:val="22"/>
          <w:szCs w:val="22"/>
          <w:lang w:val="en-GB"/>
        </w:rPr>
        <w:t xml:space="preserve">Research </w:t>
      </w:r>
      <w:r w:rsidRPr="7134D01F" w:rsidR="58CB1902">
        <w:rPr>
          <w:rFonts w:ascii="Arial Nova" w:hAnsi="Arial Nova" w:eastAsia="Arial Nova" w:cs="Arial Nova"/>
          <w:b w:val="0"/>
          <w:bCs w:val="0"/>
          <w:noProof w:val="0"/>
          <w:sz w:val="22"/>
          <w:szCs w:val="22"/>
          <w:lang w:val="en-GB"/>
        </w:rPr>
        <w:t>indicates</w:t>
      </w:r>
      <w:r w:rsidRPr="7134D01F" w:rsidR="58CB1902">
        <w:rPr>
          <w:rFonts w:ascii="Arial Nova" w:hAnsi="Arial Nova" w:eastAsia="Arial Nova" w:cs="Arial Nova"/>
          <w:b w:val="0"/>
          <w:bCs w:val="0"/>
          <w:noProof w:val="0"/>
          <w:sz w:val="22"/>
          <w:szCs w:val="22"/>
          <w:lang w:val="en-GB"/>
        </w:rPr>
        <w:t xml:space="preserve"> that transformative leadership correlates with enhanced staff engagement, superior patient experiences, and more robust patient safety cultures (The King’s Fund, 2023). NHS England (2019) likewise recognises caring and inclusive leadership as vital elements of good patient protection systems. If transformational leadership had been more prominent in the organisations involved in Len's care, greater focus might have been placed on communication, risk detection, and patient-</w:t>
      </w:r>
      <w:r w:rsidRPr="7134D01F" w:rsidR="58CB1902">
        <w:rPr>
          <w:rFonts w:ascii="Arial Nova" w:hAnsi="Arial Nova" w:eastAsia="Arial Nova" w:cs="Arial Nova"/>
          <w:b w:val="0"/>
          <w:bCs w:val="0"/>
          <w:noProof w:val="0"/>
          <w:sz w:val="22"/>
          <w:szCs w:val="22"/>
          <w:lang w:val="en-GB"/>
        </w:rPr>
        <w:t>centred</w:t>
      </w:r>
      <w:r w:rsidRPr="7134D01F" w:rsidR="58CB1902">
        <w:rPr>
          <w:rFonts w:ascii="Arial Nova" w:hAnsi="Arial Nova" w:eastAsia="Arial Nova" w:cs="Arial Nova"/>
          <w:b w:val="0"/>
          <w:bCs w:val="0"/>
          <w:noProof w:val="0"/>
          <w:sz w:val="22"/>
          <w:szCs w:val="22"/>
          <w:lang w:val="en-GB"/>
        </w:rPr>
        <w:t xml:space="preserve"> medication management.</w:t>
      </w:r>
    </w:p>
    <w:p w:rsidR="58CB1902" w:rsidP="7134D01F" w:rsidRDefault="58CB1902" w14:paraId="5E2BB097" w14:textId="4935BF82">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7134D01F" w:rsidR="58CB1902">
        <w:rPr>
          <w:rFonts w:ascii="Arial Nova" w:hAnsi="Arial Nova" w:eastAsia="Arial Nova" w:cs="Arial Nova"/>
          <w:b w:val="0"/>
          <w:bCs w:val="0"/>
          <w:noProof w:val="0"/>
          <w:sz w:val="22"/>
          <w:szCs w:val="22"/>
          <w:lang w:val="en-GB"/>
        </w:rPr>
        <w:t>A secondary leadership theory pertinent to this case is</w:t>
      </w:r>
      <w:r w:rsidRPr="7134D01F" w:rsidR="58CB1902">
        <w:rPr>
          <w:rFonts w:ascii="Arial Nova" w:hAnsi="Arial Nova" w:eastAsia="Arial Nova" w:cs="Arial Nova"/>
          <w:b w:val="1"/>
          <w:bCs w:val="1"/>
          <w:noProof w:val="0"/>
          <w:sz w:val="22"/>
          <w:szCs w:val="22"/>
          <w:lang w:val="en-GB"/>
        </w:rPr>
        <w:t xml:space="preserve"> transactional leadership</w:t>
      </w:r>
      <w:r w:rsidRPr="7134D01F" w:rsidR="58CB1902">
        <w:rPr>
          <w:rFonts w:ascii="Arial Nova" w:hAnsi="Arial Nova" w:eastAsia="Arial Nova" w:cs="Arial Nova"/>
          <w:b w:val="0"/>
          <w:bCs w:val="0"/>
          <w:noProof w:val="0"/>
          <w:sz w:val="22"/>
          <w:szCs w:val="22"/>
          <w:lang w:val="en-GB"/>
        </w:rPr>
        <w:t>. Transactional leadership emphasises organization, adherence, oversight, and performance evaluation. Leaders delineate explicit expectations and enforce adherence to policies, procedures, and regulations (Burns, 1978). In healthcare, transactional leadership is crucial for handling restricted substances, ensuring medication safety, and maintaining regulatory compliance.</w:t>
      </w:r>
    </w:p>
    <w:p w:rsidR="58CB1902" w:rsidP="7134D01F" w:rsidRDefault="58CB1902" w14:paraId="249401C0" w14:textId="5CF8FF4C">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7134D01F" w:rsidR="58CB1902">
        <w:rPr>
          <w:rFonts w:ascii="Arial Nova" w:hAnsi="Arial Nova" w:eastAsia="Arial Nova" w:cs="Arial Nova"/>
          <w:b w:val="0"/>
          <w:bCs w:val="0"/>
          <w:noProof w:val="0"/>
          <w:sz w:val="22"/>
          <w:szCs w:val="22"/>
          <w:lang w:val="en-GB"/>
        </w:rPr>
        <w:t>Numerous aspects of transactional leadership were already evident in Len's situation. National rules related to controlled substances, prescribing protocols, and pharmacy dispensing processes embody transactional leadership principles as they depend on adherence to set norms (NICE, 2016). Healthcare providers adhered to established protocols for prescribing and administering morphine, and the drug label included the necessary information.</w:t>
      </w:r>
    </w:p>
    <w:p w:rsidR="58CB1902" w:rsidP="7134D01F" w:rsidRDefault="58CB1902" w14:paraId="1AF59B85" w14:textId="09E21194">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7134D01F" w:rsidR="58CB1902">
        <w:rPr>
          <w:rFonts w:ascii="Arial Nova" w:hAnsi="Arial Nova" w:eastAsia="Arial Nova" w:cs="Arial Nova"/>
          <w:b w:val="0"/>
          <w:bCs w:val="0"/>
          <w:noProof w:val="0"/>
          <w:sz w:val="22"/>
          <w:szCs w:val="22"/>
          <w:lang w:val="en-GB"/>
        </w:rPr>
        <w:t xml:space="preserve">The episode illustrates the constraints of solely depending on transactional leadership. Attention to processes does not inherently ensure safe results. Despite adherence to </w:t>
      </w:r>
      <w:r w:rsidRPr="7134D01F" w:rsidR="58CB1902">
        <w:rPr>
          <w:rFonts w:ascii="Arial Nova" w:hAnsi="Arial Nova" w:eastAsia="Arial Nova" w:cs="Arial Nova"/>
          <w:b w:val="0"/>
          <w:bCs w:val="0"/>
          <w:noProof w:val="0"/>
          <w:sz w:val="22"/>
          <w:szCs w:val="22"/>
          <w:lang w:val="en-GB"/>
        </w:rPr>
        <w:t>established</w:t>
      </w:r>
      <w:r w:rsidRPr="7134D01F" w:rsidR="58CB1902">
        <w:rPr>
          <w:rFonts w:ascii="Arial Nova" w:hAnsi="Arial Nova" w:eastAsia="Arial Nova" w:cs="Arial Nova"/>
          <w:b w:val="0"/>
          <w:bCs w:val="0"/>
          <w:noProof w:val="0"/>
          <w:sz w:val="22"/>
          <w:szCs w:val="22"/>
          <w:lang w:val="en-GB"/>
        </w:rPr>
        <w:t xml:space="preserve"> protocols, these protocols did not guarantee that Len and his wife </w:t>
      </w:r>
      <w:r w:rsidRPr="7134D01F" w:rsidR="58CB1902">
        <w:rPr>
          <w:rFonts w:ascii="Arial Nova" w:hAnsi="Arial Nova" w:eastAsia="Arial Nova" w:cs="Arial Nova"/>
          <w:b w:val="0"/>
          <w:bCs w:val="0"/>
          <w:noProof w:val="0"/>
          <w:sz w:val="22"/>
          <w:szCs w:val="22"/>
          <w:lang w:val="en-GB"/>
        </w:rPr>
        <w:t>comprehended</w:t>
      </w:r>
      <w:r w:rsidRPr="7134D01F" w:rsidR="58CB1902">
        <w:rPr>
          <w:rFonts w:ascii="Arial Nova" w:hAnsi="Arial Nova" w:eastAsia="Arial Nova" w:cs="Arial Nova"/>
          <w:b w:val="0"/>
          <w:bCs w:val="0"/>
          <w:noProof w:val="0"/>
          <w:sz w:val="22"/>
          <w:szCs w:val="22"/>
          <w:lang w:val="en-GB"/>
        </w:rPr>
        <w:t xml:space="preserve"> the safe administration of the drug. The overdose </w:t>
      </w:r>
      <w:r w:rsidRPr="7134D01F" w:rsidR="58CB1902">
        <w:rPr>
          <w:rFonts w:ascii="Arial Nova" w:hAnsi="Arial Nova" w:eastAsia="Arial Nova" w:cs="Arial Nova"/>
          <w:b w:val="0"/>
          <w:bCs w:val="0"/>
          <w:noProof w:val="0"/>
          <w:sz w:val="22"/>
          <w:szCs w:val="22"/>
          <w:lang w:val="en-GB"/>
        </w:rPr>
        <w:t>transpired</w:t>
      </w:r>
      <w:r w:rsidRPr="7134D01F" w:rsidR="58CB1902">
        <w:rPr>
          <w:rFonts w:ascii="Arial Nova" w:hAnsi="Arial Nova" w:eastAsia="Arial Nova" w:cs="Arial Nova"/>
          <w:b w:val="0"/>
          <w:bCs w:val="0"/>
          <w:noProof w:val="0"/>
          <w:sz w:val="22"/>
          <w:szCs w:val="22"/>
          <w:lang w:val="en-GB"/>
        </w:rPr>
        <w:t xml:space="preserve"> despite compliance with established protocols. This discovery corroborates Reason’s (2000) assertion that organisations should transcend individual blame and instead investigate how system design influences human error. Thus, transactional leadership is essential for upholding standards, although it ought to be integrated with more adaptable and patient-</w:t>
      </w:r>
      <w:r w:rsidRPr="7134D01F" w:rsidR="009BEE91">
        <w:rPr>
          <w:rFonts w:ascii="Arial Nova" w:hAnsi="Arial Nova" w:eastAsia="Arial Nova" w:cs="Arial Nova"/>
          <w:b w:val="0"/>
          <w:bCs w:val="0"/>
          <w:noProof w:val="0"/>
          <w:sz w:val="22"/>
          <w:szCs w:val="22"/>
          <w:lang w:val="en-GB"/>
        </w:rPr>
        <w:t>centred</w:t>
      </w:r>
      <w:r w:rsidRPr="7134D01F" w:rsidR="58CB1902">
        <w:rPr>
          <w:rFonts w:ascii="Arial Nova" w:hAnsi="Arial Nova" w:eastAsia="Arial Nova" w:cs="Arial Nova"/>
          <w:b w:val="0"/>
          <w:bCs w:val="0"/>
          <w:noProof w:val="0"/>
          <w:sz w:val="22"/>
          <w:szCs w:val="22"/>
          <w:lang w:val="en-GB"/>
        </w:rPr>
        <w:t xml:space="preserve"> methodologies.</w:t>
      </w:r>
    </w:p>
    <w:p w:rsidR="4B5D0F41" w:rsidP="7134D01F" w:rsidRDefault="4B5D0F41" w14:paraId="6E9127EA" w14:textId="2B49B6D9">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7134D01F" w:rsidR="4B5D0F41">
        <w:rPr>
          <w:rFonts w:ascii="Arial Nova" w:hAnsi="Arial Nova" w:eastAsia="Arial Nova" w:cs="Arial Nova"/>
          <w:b w:val="0"/>
          <w:bCs w:val="0"/>
          <w:noProof w:val="0"/>
          <w:sz w:val="22"/>
          <w:szCs w:val="22"/>
          <w:lang w:val="en-GB"/>
        </w:rPr>
        <w:t xml:space="preserve">A third relevant theoretical framework is </w:t>
      </w:r>
      <w:r w:rsidRPr="7134D01F" w:rsidR="4B5D0F41">
        <w:rPr>
          <w:rFonts w:ascii="Arial Nova" w:hAnsi="Arial Nova" w:eastAsia="Arial Nova" w:cs="Arial Nova"/>
          <w:b w:val="1"/>
          <w:bCs w:val="1"/>
          <w:noProof w:val="0"/>
          <w:sz w:val="22"/>
          <w:szCs w:val="22"/>
          <w:lang w:val="en-GB"/>
        </w:rPr>
        <w:t>situational leadership,</w:t>
      </w:r>
      <w:r w:rsidRPr="7134D01F" w:rsidR="4B5D0F41">
        <w:rPr>
          <w:rFonts w:ascii="Arial Nova" w:hAnsi="Arial Nova" w:eastAsia="Arial Nova" w:cs="Arial Nova"/>
          <w:b w:val="0"/>
          <w:bCs w:val="0"/>
          <w:noProof w:val="0"/>
          <w:sz w:val="22"/>
          <w:szCs w:val="22"/>
          <w:lang w:val="en-GB"/>
        </w:rPr>
        <w:t xml:space="preserve"> formulated by Hersey and Blanchard in 1969. Situational leadership posits that leaders must adjust their strategies based on the needs, competencies, and contexts of their subordinates. Effective leaders adapt their communication and decision-making tactics according to the circumstance, rather than employing a uniform leadership style in all scenarios.</w:t>
      </w:r>
    </w:p>
    <w:p w:rsidR="01E1C443" w:rsidP="7134D01F" w:rsidRDefault="01E1C443" w14:paraId="74E493AE" w14:textId="26CFCC6B">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7134D01F" w:rsidR="01E1C443">
        <w:rPr>
          <w:rFonts w:ascii="Arial Nova" w:hAnsi="Arial Nova" w:eastAsia="Arial Nova" w:cs="Arial Nova"/>
          <w:b w:val="0"/>
          <w:bCs w:val="0"/>
          <w:noProof w:val="0"/>
          <w:sz w:val="22"/>
          <w:szCs w:val="22"/>
          <w:lang w:val="en-GB"/>
        </w:rPr>
        <w:t>Situational leadership is particularly pertinent to Len's case due to the healthcare workers attending to a notably vulnerable patient. Len, aged 89, was afflicted with Charcot-Marie-Tooth illness and endured agony and dyspnoea. Moreover, his wife, who aided in medicine administration, allegedly had auditory and cognitive impairments (HSSIB, 2022). These factors markedly elevated the likelihood of misinterpreting drug directions.</w:t>
      </w:r>
    </w:p>
    <w:p w:rsidR="01E1C443" w:rsidP="7134D01F" w:rsidRDefault="01E1C443" w14:paraId="564B8B98" w14:textId="48AAB489">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7134D01F" w:rsidR="01E1C443">
        <w:rPr>
          <w:rFonts w:ascii="Arial Nova" w:hAnsi="Arial Nova" w:eastAsia="Arial Nova" w:cs="Arial Nova"/>
          <w:b w:val="0"/>
          <w:bCs w:val="0"/>
          <w:noProof w:val="0"/>
          <w:sz w:val="22"/>
          <w:szCs w:val="22"/>
          <w:lang w:val="en-GB"/>
        </w:rPr>
        <w:t>Implementing situational leadership would necessitate modifying communication tactics to address Len's particular requirements. Healthcare providers may have offered enlarged print instructions, visual medicine aids, dosage demonstrations, or follow-up assistance. Teach-back approaches might have been employed to verify comprehension prior to the drug being taken home. The inability to tailor communication to patient vulnerability signifies a lost opportunity for effective situational leadership.</w:t>
      </w:r>
    </w:p>
    <w:p w:rsidR="01E1C443" w:rsidP="7134D01F" w:rsidRDefault="01E1C443" w14:paraId="3A2669CF" w14:textId="367A4D93">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3810E342" w:rsidR="0B985AC7">
        <w:rPr>
          <w:rFonts w:ascii="Arial Nova" w:hAnsi="Arial Nova" w:eastAsia="Arial Nova" w:cs="Arial Nova"/>
          <w:b w:val="0"/>
          <w:bCs w:val="0"/>
          <w:noProof w:val="0"/>
          <w:sz w:val="22"/>
          <w:szCs w:val="22"/>
          <w:lang w:val="en-GB"/>
        </w:rPr>
        <w:t>An</w:t>
      </w:r>
      <w:r w:rsidRPr="3810E342" w:rsidR="01E1C443">
        <w:rPr>
          <w:rFonts w:ascii="Arial Nova" w:hAnsi="Arial Nova" w:eastAsia="Arial Nova" w:cs="Arial Nova"/>
          <w:b w:val="0"/>
          <w:bCs w:val="0"/>
          <w:noProof w:val="0"/>
          <w:sz w:val="22"/>
          <w:szCs w:val="22"/>
          <w:lang w:val="en-GB"/>
        </w:rPr>
        <w:t xml:space="preserve"> important leadership model in healthcare is</w:t>
      </w:r>
      <w:r w:rsidRPr="3810E342" w:rsidR="01E1C443">
        <w:rPr>
          <w:rFonts w:ascii="Arial Nova" w:hAnsi="Arial Nova" w:eastAsia="Arial Nova" w:cs="Arial Nova"/>
          <w:b w:val="1"/>
          <w:bCs w:val="1"/>
          <w:noProof w:val="0"/>
          <w:sz w:val="22"/>
          <w:szCs w:val="22"/>
          <w:lang w:val="en-GB"/>
        </w:rPr>
        <w:t xml:space="preserve"> distributed leadership</w:t>
      </w:r>
      <w:r w:rsidRPr="3810E342" w:rsidR="01E1C443">
        <w:rPr>
          <w:rFonts w:ascii="Arial Nova" w:hAnsi="Arial Nova" w:eastAsia="Arial Nova" w:cs="Arial Nova"/>
          <w:b w:val="0"/>
          <w:bCs w:val="0"/>
          <w:noProof w:val="0"/>
          <w:sz w:val="22"/>
          <w:szCs w:val="22"/>
          <w:lang w:val="en-GB"/>
        </w:rPr>
        <w:t xml:space="preserve">. Distributed leadership acknowledges that leadership duties ought to be </w:t>
      </w:r>
      <w:r w:rsidRPr="3810E342" w:rsidR="01E1C443">
        <w:rPr>
          <w:rFonts w:ascii="Arial Nova" w:hAnsi="Arial Nova" w:eastAsia="Arial Nova" w:cs="Arial Nova"/>
          <w:b w:val="0"/>
          <w:bCs w:val="0"/>
          <w:noProof w:val="0"/>
          <w:sz w:val="22"/>
          <w:szCs w:val="22"/>
          <w:lang w:val="en-GB"/>
        </w:rPr>
        <w:t>disseminated</w:t>
      </w:r>
      <w:r w:rsidRPr="3810E342" w:rsidR="01E1C443">
        <w:rPr>
          <w:rFonts w:ascii="Arial Nova" w:hAnsi="Arial Nova" w:eastAsia="Arial Nova" w:cs="Arial Nova"/>
          <w:b w:val="0"/>
          <w:bCs w:val="0"/>
          <w:noProof w:val="0"/>
          <w:sz w:val="22"/>
          <w:szCs w:val="22"/>
          <w:lang w:val="en-GB"/>
        </w:rPr>
        <w:t xml:space="preserve"> among teams rather than being exclusively held by senior management (Bolden, 2011). Contemporary healthcare systems are intricate and </w:t>
      </w:r>
      <w:r w:rsidRPr="3810E342" w:rsidR="01E1C443">
        <w:rPr>
          <w:rFonts w:ascii="Arial Nova" w:hAnsi="Arial Nova" w:eastAsia="Arial Nova" w:cs="Arial Nova"/>
          <w:b w:val="0"/>
          <w:bCs w:val="0"/>
          <w:noProof w:val="0"/>
          <w:sz w:val="22"/>
          <w:szCs w:val="22"/>
          <w:lang w:val="en-GB"/>
        </w:rPr>
        <w:t>necessitate</w:t>
      </w:r>
      <w:r w:rsidRPr="3810E342" w:rsidR="01E1C443">
        <w:rPr>
          <w:rFonts w:ascii="Arial Nova" w:hAnsi="Arial Nova" w:eastAsia="Arial Nova" w:cs="Arial Nova"/>
          <w:b w:val="0"/>
          <w:bCs w:val="0"/>
          <w:noProof w:val="0"/>
          <w:sz w:val="22"/>
          <w:szCs w:val="22"/>
          <w:lang w:val="en-GB"/>
        </w:rPr>
        <w:t xml:space="preserve"> cooperation among various professions and groups. Distributed leadership fosters shared accountability, collaboration, and joint responsibility for patient outcomes.</w:t>
      </w:r>
    </w:p>
    <w:p w:rsidR="01E1C443" w:rsidP="7134D01F" w:rsidRDefault="01E1C443" w14:paraId="149AEE1F" w14:textId="705BB1CA">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7134D01F" w:rsidR="01E1C443">
        <w:rPr>
          <w:rFonts w:ascii="Arial Nova" w:hAnsi="Arial Nova" w:eastAsia="Arial Nova" w:cs="Arial Nova"/>
          <w:b w:val="0"/>
          <w:bCs w:val="0"/>
          <w:noProof w:val="0"/>
          <w:sz w:val="22"/>
          <w:szCs w:val="22"/>
          <w:lang w:val="en-GB"/>
        </w:rPr>
        <w:t>The significance of distributed leadership is evidently illustrated in Len's medication pathway. A variety of experts participated in his treatment, including general practitioners, chemists, hospital clinicians, and carers. Patient safety relied on efficient communication and cooperation among these individuals. The HSSIB examination indicates that accountability was dispersed, lacking a singular professional to ensure that Len and his wife comprehended the prescription recommendations completely (HSSIB, 2022).</w:t>
      </w:r>
    </w:p>
    <w:p w:rsidR="01E1C443" w:rsidP="7134D01F" w:rsidRDefault="01E1C443" w14:paraId="77F25834" w14:textId="0CB81758">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7134D01F" w:rsidR="01E1C443">
        <w:rPr>
          <w:rFonts w:ascii="Arial Nova" w:hAnsi="Arial Nova" w:eastAsia="Arial Nova" w:cs="Arial Nova"/>
          <w:b w:val="0"/>
          <w:bCs w:val="0"/>
          <w:noProof w:val="0"/>
          <w:sz w:val="22"/>
          <w:szCs w:val="22"/>
          <w:lang w:val="en-GB"/>
        </w:rPr>
        <w:t>If distributed leadership had been more effectively integrated, healthcare personnel might have assumed greater common responsibility for risk identification and harm prevention. Pharmacists may have felt emboldened to offer supplementary assistance or raise issues about patient comprehension. Likewise, primary care teams may have organised supplementary follow-up or oversight. Distributed leadership thus provides a crucial framework for enhancing communication and minimising accountability gaps (West et al., 2015).</w:t>
      </w:r>
    </w:p>
    <w:p w:rsidR="01E1C443" w:rsidP="7134D01F" w:rsidRDefault="01E1C443" w14:paraId="539EC0CA" w14:textId="381DED90">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7134D01F" w:rsidR="01E1C443">
        <w:rPr>
          <w:rFonts w:ascii="Arial Nova" w:hAnsi="Arial Nova" w:eastAsia="Arial Nova" w:cs="Arial Nova"/>
          <w:b w:val="0"/>
          <w:bCs w:val="0"/>
          <w:noProof w:val="0"/>
          <w:sz w:val="22"/>
          <w:szCs w:val="22"/>
          <w:lang w:val="en-GB"/>
        </w:rPr>
        <w:t xml:space="preserve">The implementation of these leadership theories in Len's situation can be seen in </w:t>
      </w:r>
      <w:r w:rsidRPr="7134D01F" w:rsidR="01E1C443">
        <w:rPr>
          <w:rFonts w:ascii="Arial Nova" w:hAnsi="Arial Nova" w:eastAsia="Arial Nova" w:cs="Arial Nova"/>
          <w:b w:val="1"/>
          <w:bCs w:val="1"/>
          <w:noProof w:val="0"/>
          <w:sz w:val="22"/>
          <w:szCs w:val="22"/>
          <w:lang w:val="en-GB"/>
        </w:rPr>
        <w:t>Table 3</w:t>
      </w:r>
      <w:r w:rsidRPr="7134D01F" w:rsidR="01E1C443">
        <w:rPr>
          <w:rFonts w:ascii="Arial Nova" w:hAnsi="Arial Nova" w:eastAsia="Arial Nova" w:cs="Arial Nova"/>
          <w:b w:val="0"/>
          <w:bCs w:val="0"/>
          <w:noProof w:val="0"/>
          <w:sz w:val="22"/>
          <w:szCs w:val="22"/>
          <w:lang w:val="en-GB"/>
        </w:rPr>
        <w:t>.</w:t>
      </w:r>
    </w:p>
    <w:p w:rsidR="01E1C443" w:rsidP="7134D01F" w:rsidRDefault="01E1C443" w14:paraId="4943290D" w14:textId="76FA66C4">
      <w:pPr>
        <w:pStyle w:val="Normal"/>
        <w:bidi w:val="0"/>
        <w:spacing w:before="0" w:beforeAutospacing="off" w:after="160" w:afterAutospacing="off" w:line="360" w:lineRule="auto"/>
        <w:ind w:left="0" w:right="0"/>
        <w:jc w:val="left"/>
        <w:rPr>
          <w:rFonts w:ascii="Arial Nova" w:hAnsi="Arial Nova" w:eastAsia="Arial Nova" w:cs="Arial Nova"/>
          <w:b w:val="1"/>
          <w:bCs w:val="1"/>
          <w:noProof w:val="0"/>
          <w:sz w:val="22"/>
          <w:szCs w:val="22"/>
          <w:lang w:val="en-GB"/>
        </w:rPr>
      </w:pPr>
      <w:r w:rsidRPr="7134D01F" w:rsidR="01E1C443">
        <w:rPr>
          <w:rFonts w:ascii="Arial Nova" w:hAnsi="Arial Nova" w:eastAsia="Arial Nova" w:cs="Arial Nova"/>
          <w:b w:val="1"/>
          <w:bCs w:val="1"/>
          <w:noProof w:val="0"/>
          <w:sz w:val="22"/>
          <w:szCs w:val="22"/>
          <w:lang w:val="en-GB"/>
        </w:rPr>
        <w:t>Table 3: Leadership Theories Applied to Len’s Case</w:t>
      </w:r>
    </w:p>
    <w:tbl>
      <w:tblPr>
        <w:tblStyle w:val="TableGrid"/>
        <w:bidiVisual w:val="0"/>
        <w:tblW w:w="0" w:type="auto"/>
        <w:tblLook w:val="06A0" w:firstRow="1" w:lastRow="0" w:firstColumn="1" w:lastColumn="0" w:noHBand="1" w:noVBand="1"/>
      </w:tblPr>
      <w:tblGrid>
        <w:gridCol w:w="2340"/>
        <w:gridCol w:w="2340"/>
        <w:gridCol w:w="2340"/>
        <w:gridCol w:w="2340"/>
      </w:tblGrid>
      <w:tr w:rsidR="7134D01F" w:rsidTr="7134D01F" w14:paraId="1E70D790">
        <w:trPr>
          <w:trHeight w:val="300"/>
        </w:trPr>
        <w:tc>
          <w:tcPr>
            <w:tcW w:w="2340" w:type="dxa"/>
            <w:tcMar/>
          </w:tcPr>
          <w:p w:rsidR="01E1C443" w:rsidP="7134D01F" w:rsidRDefault="01E1C443" w14:paraId="42D7EBF6" w14:textId="26A1E3CC">
            <w:pPr>
              <w:pStyle w:val="Normal"/>
              <w:bidi w:val="0"/>
              <w:jc w:val="center"/>
              <w:rPr>
                <w:rFonts w:ascii="Arial Nova" w:hAnsi="Arial Nova" w:eastAsia="Arial Nova" w:cs="Arial Nova"/>
                <w:b w:val="1"/>
                <w:bCs w:val="1"/>
                <w:noProof w:val="0"/>
                <w:sz w:val="22"/>
                <w:szCs w:val="22"/>
                <w:lang w:val="en-GB"/>
              </w:rPr>
            </w:pPr>
            <w:r w:rsidRPr="7134D01F" w:rsidR="01E1C443">
              <w:rPr>
                <w:rFonts w:ascii="Arial Nova" w:hAnsi="Arial Nova" w:eastAsia="Arial Nova" w:cs="Arial Nova"/>
                <w:b w:val="1"/>
                <w:bCs w:val="1"/>
                <w:noProof w:val="0"/>
                <w:sz w:val="22"/>
                <w:szCs w:val="22"/>
                <w:lang w:val="en-GB"/>
              </w:rPr>
              <w:t>Leadership Theory</w:t>
            </w:r>
          </w:p>
        </w:tc>
        <w:tc>
          <w:tcPr>
            <w:tcW w:w="2340" w:type="dxa"/>
            <w:tcMar/>
          </w:tcPr>
          <w:p w:rsidR="01E1C443" w:rsidP="7134D01F" w:rsidRDefault="01E1C443" w14:paraId="6857B028" w14:textId="4EC87068">
            <w:pPr>
              <w:pStyle w:val="Normal"/>
              <w:bidi w:val="0"/>
              <w:jc w:val="center"/>
              <w:rPr>
                <w:rFonts w:ascii="Arial Nova" w:hAnsi="Arial Nova" w:eastAsia="Arial Nova" w:cs="Arial Nova"/>
                <w:b w:val="1"/>
                <w:bCs w:val="1"/>
                <w:noProof w:val="0"/>
                <w:sz w:val="22"/>
                <w:szCs w:val="22"/>
                <w:lang w:val="en-GB"/>
              </w:rPr>
            </w:pPr>
            <w:r w:rsidRPr="7134D01F" w:rsidR="01E1C443">
              <w:rPr>
                <w:rFonts w:ascii="Arial Nova" w:hAnsi="Arial Nova" w:eastAsia="Arial Nova" w:cs="Arial Nova"/>
                <w:b w:val="1"/>
                <w:bCs w:val="1"/>
                <w:noProof w:val="0"/>
                <w:sz w:val="22"/>
                <w:szCs w:val="22"/>
                <w:lang w:val="en-GB"/>
              </w:rPr>
              <w:t>Key Characteristics</w:t>
            </w:r>
          </w:p>
        </w:tc>
        <w:tc>
          <w:tcPr>
            <w:tcW w:w="2340" w:type="dxa"/>
            <w:tcMar/>
          </w:tcPr>
          <w:p w:rsidR="01E1C443" w:rsidP="7134D01F" w:rsidRDefault="01E1C443" w14:paraId="645662E2" w14:textId="1F3ABFBA">
            <w:pPr>
              <w:pStyle w:val="Normal"/>
              <w:bidi w:val="0"/>
              <w:jc w:val="center"/>
              <w:rPr>
                <w:rFonts w:ascii="Arial Nova" w:hAnsi="Arial Nova" w:eastAsia="Arial Nova" w:cs="Arial Nova"/>
                <w:b w:val="1"/>
                <w:bCs w:val="1"/>
                <w:noProof w:val="0"/>
                <w:sz w:val="22"/>
                <w:szCs w:val="22"/>
                <w:lang w:val="en-GB"/>
              </w:rPr>
            </w:pPr>
            <w:r w:rsidRPr="7134D01F" w:rsidR="01E1C443">
              <w:rPr>
                <w:rFonts w:ascii="Arial Nova" w:hAnsi="Arial Nova" w:eastAsia="Arial Nova" w:cs="Arial Nova"/>
                <w:b w:val="1"/>
                <w:bCs w:val="1"/>
                <w:noProof w:val="0"/>
                <w:sz w:val="22"/>
                <w:szCs w:val="22"/>
                <w:lang w:val="en-GB"/>
              </w:rPr>
              <w:t>Applications to Len’s Case</w:t>
            </w:r>
          </w:p>
        </w:tc>
        <w:tc>
          <w:tcPr>
            <w:tcW w:w="2340" w:type="dxa"/>
            <w:tcMar/>
          </w:tcPr>
          <w:p w:rsidR="01E1C443" w:rsidP="7134D01F" w:rsidRDefault="01E1C443" w14:paraId="190AEE04" w14:textId="17A1C104">
            <w:pPr>
              <w:pStyle w:val="Normal"/>
              <w:bidi w:val="0"/>
              <w:jc w:val="center"/>
              <w:rPr>
                <w:rFonts w:ascii="Arial Nova" w:hAnsi="Arial Nova" w:eastAsia="Arial Nova" w:cs="Arial Nova"/>
                <w:b w:val="1"/>
                <w:bCs w:val="1"/>
                <w:noProof w:val="0"/>
                <w:sz w:val="22"/>
                <w:szCs w:val="22"/>
                <w:lang w:val="en-GB"/>
              </w:rPr>
            </w:pPr>
            <w:r w:rsidRPr="7134D01F" w:rsidR="01E1C443">
              <w:rPr>
                <w:rFonts w:ascii="Arial Nova" w:hAnsi="Arial Nova" w:eastAsia="Arial Nova" w:cs="Arial Nova"/>
                <w:b w:val="1"/>
                <w:bCs w:val="1"/>
                <w:noProof w:val="0"/>
                <w:sz w:val="22"/>
                <w:szCs w:val="22"/>
                <w:lang w:val="en-GB"/>
              </w:rPr>
              <w:t>Limitations</w:t>
            </w:r>
          </w:p>
        </w:tc>
      </w:tr>
      <w:tr w:rsidR="7134D01F" w:rsidTr="7134D01F" w14:paraId="16C95BEC">
        <w:trPr>
          <w:trHeight w:val="300"/>
        </w:trPr>
        <w:tc>
          <w:tcPr>
            <w:tcW w:w="2340" w:type="dxa"/>
            <w:tcMar/>
          </w:tcPr>
          <w:p w:rsidR="01E1C443" w:rsidP="7134D01F" w:rsidRDefault="01E1C443" w14:paraId="4F93A446" w14:textId="1F74CAE3">
            <w:pPr>
              <w:pStyle w:val="Normal"/>
              <w:bidi w:val="0"/>
              <w:rPr>
                <w:rFonts w:ascii="Arial Nova" w:hAnsi="Arial Nova" w:eastAsia="Arial Nova" w:cs="Arial Nova"/>
                <w:b w:val="0"/>
                <w:bCs w:val="0"/>
                <w:noProof w:val="0"/>
                <w:sz w:val="22"/>
                <w:szCs w:val="22"/>
                <w:lang w:val="en-GB"/>
              </w:rPr>
            </w:pPr>
            <w:r w:rsidRPr="7134D01F" w:rsidR="01E1C443">
              <w:rPr>
                <w:rFonts w:ascii="Arial Nova" w:hAnsi="Arial Nova" w:eastAsia="Arial Nova" w:cs="Arial Nova"/>
                <w:b w:val="0"/>
                <w:bCs w:val="0"/>
                <w:noProof w:val="0"/>
                <w:sz w:val="22"/>
                <w:szCs w:val="22"/>
                <w:lang w:val="en-GB"/>
              </w:rPr>
              <w:t>Transformational Leadership (Bass, 1985)</w:t>
            </w:r>
          </w:p>
        </w:tc>
        <w:tc>
          <w:tcPr>
            <w:tcW w:w="2340" w:type="dxa"/>
            <w:tcMar/>
          </w:tcPr>
          <w:p w:rsidR="01E1C443" w:rsidP="7134D01F" w:rsidRDefault="01E1C443" w14:paraId="710B5085" w14:textId="110623CF">
            <w:pPr>
              <w:pStyle w:val="Normal"/>
              <w:bidi w:val="0"/>
              <w:rPr>
                <w:rFonts w:ascii="Arial Nova" w:hAnsi="Arial Nova" w:eastAsia="Arial Nova" w:cs="Arial Nova"/>
                <w:b w:val="0"/>
                <w:bCs w:val="0"/>
                <w:noProof w:val="0"/>
                <w:sz w:val="22"/>
                <w:szCs w:val="22"/>
                <w:lang w:val="en-GB"/>
              </w:rPr>
            </w:pPr>
            <w:r w:rsidRPr="7134D01F" w:rsidR="01E1C443">
              <w:rPr>
                <w:rFonts w:ascii="Arial Nova" w:hAnsi="Arial Nova" w:eastAsia="Arial Nova" w:cs="Arial Nova"/>
                <w:b w:val="0"/>
                <w:bCs w:val="0"/>
                <w:noProof w:val="0"/>
                <w:sz w:val="22"/>
                <w:szCs w:val="22"/>
                <w:lang w:val="en-GB"/>
              </w:rPr>
              <w:t>Fosters transformation, creativity, and education</w:t>
            </w:r>
          </w:p>
        </w:tc>
        <w:tc>
          <w:tcPr>
            <w:tcW w:w="2340" w:type="dxa"/>
            <w:tcMar/>
          </w:tcPr>
          <w:p w:rsidR="01E1C443" w:rsidP="7134D01F" w:rsidRDefault="01E1C443" w14:paraId="0B5C15D1" w14:textId="5E504EA1">
            <w:pPr>
              <w:pStyle w:val="Normal"/>
              <w:bidi w:val="0"/>
              <w:rPr>
                <w:rFonts w:ascii="Arial Nova" w:hAnsi="Arial Nova" w:eastAsia="Arial Nova" w:cs="Arial Nova"/>
                <w:b w:val="0"/>
                <w:bCs w:val="0"/>
                <w:noProof w:val="0"/>
                <w:sz w:val="22"/>
                <w:szCs w:val="22"/>
                <w:lang w:val="en-GB"/>
              </w:rPr>
            </w:pPr>
            <w:r w:rsidRPr="7134D01F" w:rsidR="01E1C443">
              <w:rPr>
                <w:rFonts w:ascii="Arial Nova" w:hAnsi="Arial Nova" w:eastAsia="Arial Nova" w:cs="Arial Nova"/>
                <w:b w:val="0"/>
                <w:bCs w:val="0"/>
                <w:noProof w:val="0"/>
                <w:sz w:val="22"/>
                <w:szCs w:val="22"/>
                <w:lang w:val="en-GB"/>
              </w:rPr>
              <w:t>Promotes a patient safety culture centred on comprehension and prevention</w:t>
            </w:r>
          </w:p>
        </w:tc>
        <w:tc>
          <w:tcPr>
            <w:tcW w:w="2340" w:type="dxa"/>
            <w:tcMar/>
          </w:tcPr>
          <w:p w:rsidR="01E1C443" w:rsidP="7134D01F" w:rsidRDefault="01E1C443" w14:paraId="22D8CCF0" w14:textId="6C91A7FE">
            <w:pPr>
              <w:pStyle w:val="Normal"/>
              <w:bidi w:val="0"/>
              <w:rPr>
                <w:rFonts w:ascii="Arial Nova" w:hAnsi="Arial Nova" w:eastAsia="Arial Nova" w:cs="Arial Nova"/>
                <w:b w:val="0"/>
                <w:bCs w:val="0"/>
                <w:noProof w:val="0"/>
                <w:sz w:val="22"/>
                <w:szCs w:val="22"/>
                <w:lang w:val="en-GB"/>
              </w:rPr>
            </w:pPr>
            <w:r w:rsidRPr="7134D01F" w:rsidR="01E1C443">
              <w:rPr>
                <w:rFonts w:ascii="Arial Nova" w:hAnsi="Arial Nova" w:eastAsia="Arial Nova" w:cs="Arial Nova"/>
                <w:b w:val="0"/>
                <w:bCs w:val="0"/>
                <w:noProof w:val="0"/>
                <w:sz w:val="22"/>
                <w:szCs w:val="22"/>
                <w:lang w:val="en-GB"/>
              </w:rPr>
              <w:t>Without governance, structure may lack</w:t>
            </w:r>
          </w:p>
        </w:tc>
      </w:tr>
      <w:tr w:rsidR="7134D01F" w:rsidTr="7134D01F" w14:paraId="1E3AA74C">
        <w:trPr>
          <w:trHeight w:val="300"/>
        </w:trPr>
        <w:tc>
          <w:tcPr>
            <w:tcW w:w="2340" w:type="dxa"/>
            <w:tcMar/>
          </w:tcPr>
          <w:p w:rsidR="01E1C443" w:rsidP="7134D01F" w:rsidRDefault="01E1C443" w14:paraId="7263D4C9" w14:textId="1ECDE3F5">
            <w:pPr>
              <w:pStyle w:val="Normal"/>
              <w:bidi w:val="0"/>
              <w:rPr>
                <w:rFonts w:ascii="Arial Nova" w:hAnsi="Arial Nova" w:eastAsia="Arial Nova" w:cs="Arial Nova"/>
                <w:b w:val="0"/>
                <w:bCs w:val="0"/>
                <w:noProof w:val="0"/>
                <w:sz w:val="22"/>
                <w:szCs w:val="22"/>
                <w:lang w:val="en-GB"/>
              </w:rPr>
            </w:pPr>
            <w:r w:rsidRPr="7134D01F" w:rsidR="01E1C443">
              <w:rPr>
                <w:rFonts w:ascii="Arial Nova" w:hAnsi="Arial Nova" w:eastAsia="Arial Nova" w:cs="Arial Nova"/>
                <w:b w:val="0"/>
                <w:bCs w:val="0"/>
                <w:noProof w:val="0"/>
                <w:sz w:val="22"/>
                <w:szCs w:val="22"/>
                <w:lang w:val="en-GB"/>
              </w:rPr>
              <w:t>Transactional Leadership (Burns, 1978)</w:t>
            </w:r>
          </w:p>
        </w:tc>
        <w:tc>
          <w:tcPr>
            <w:tcW w:w="2340" w:type="dxa"/>
            <w:tcMar/>
          </w:tcPr>
          <w:p w:rsidR="01E1C443" w:rsidP="7134D01F" w:rsidRDefault="01E1C443" w14:paraId="32E78EFB" w14:textId="119A4DFA">
            <w:pPr>
              <w:pStyle w:val="Normal"/>
              <w:bidi w:val="0"/>
              <w:rPr>
                <w:rFonts w:ascii="Arial Nova" w:hAnsi="Arial Nova" w:eastAsia="Arial Nova" w:cs="Arial Nova"/>
                <w:b w:val="0"/>
                <w:bCs w:val="0"/>
                <w:noProof w:val="0"/>
                <w:sz w:val="22"/>
                <w:szCs w:val="22"/>
                <w:lang w:val="en-GB"/>
              </w:rPr>
            </w:pPr>
            <w:r w:rsidRPr="7134D01F" w:rsidR="01E1C443">
              <w:rPr>
                <w:rFonts w:ascii="Arial Nova" w:hAnsi="Arial Nova" w:eastAsia="Arial Nova" w:cs="Arial Nova"/>
                <w:b w:val="0"/>
                <w:bCs w:val="0"/>
                <w:noProof w:val="0"/>
                <w:sz w:val="22"/>
                <w:szCs w:val="22"/>
                <w:lang w:val="en-GB"/>
              </w:rPr>
              <w:t>Focuses on regulations and procedures</w:t>
            </w:r>
          </w:p>
        </w:tc>
        <w:tc>
          <w:tcPr>
            <w:tcW w:w="2340" w:type="dxa"/>
            <w:tcMar/>
          </w:tcPr>
          <w:p w:rsidR="01E1C443" w:rsidP="7134D01F" w:rsidRDefault="01E1C443" w14:paraId="1B790D6E" w14:textId="693D3E9A">
            <w:pPr>
              <w:pStyle w:val="Normal"/>
              <w:bidi w:val="0"/>
              <w:rPr>
                <w:rFonts w:ascii="Arial Nova" w:hAnsi="Arial Nova" w:eastAsia="Arial Nova" w:cs="Arial Nova"/>
                <w:b w:val="0"/>
                <w:bCs w:val="0"/>
                <w:noProof w:val="0"/>
                <w:sz w:val="22"/>
                <w:szCs w:val="22"/>
                <w:lang w:val="en-GB"/>
              </w:rPr>
            </w:pPr>
            <w:r w:rsidRPr="7134D01F" w:rsidR="01E1C443">
              <w:rPr>
                <w:rFonts w:ascii="Arial Nova" w:hAnsi="Arial Nova" w:eastAsia="Arial Nova" w:cs="Arial Nova"/>
                <w:b w:val="0"/>
                <w:bCs w:val="0"/>
                <w:noProof w:val="0"/>
                <w:sz w:val="22"/>
                <w:szCs w:val="22"/>
                <w:lang w:val="en-GB"/>
              </w:rPr>
              <w:t>Regulated drug prescribing and regulations</w:t>
            </w:r>
          </w:p>
        </w:tc>
        <w:tc>
          <w:tcPr>
            <w:tcW w:w="2340" w:type="dxa"/>
            <w:tcMar/>
          </w:tcPr>
          <w:p w:rsidR="01E1C443" w:rsidP="7134D01F" w:rsidRDefault="01E1C443" w14:paraId="70E216EF" w14:textId="1EC48EC9">
            <w:pPr>
              <w:pStyle w:val="Normal"/>
              <w:bidi w:val="0"/>
              <w:rPr>
                <w:rFonts w:ascii="Arial Nova" w:hAnsi="Arial Nova" w:eastAsia="Arial Nova" w:cs="Arial Nova"/>
                <w:b w:val="0"/>
                <w:bCs w:val="0"/>
                <w:noProof w:val="0"/>
                <w:sz w:val="22"/>
                <w:szCs w:val="22"/>
                <w:lang w:val="en-GB"/>
              </w:rPr>
            </w:pPr>
            <w:r w:rsidRPr="7134D01F" w:rsidR="01E1C443">
              <w:rPr>
                <w:rFonts w:ascii="Arial Nova" w:hAnsi="Arial Nova" w:eastAsia="Arial Nova" w:cs="Arial Nova"/>
                <w:b w:val="0"/>
                <w:bCs w:val="0"/>
                <w:noProof w:val="0"/>
                <w:sz w:val="22"/>
                <w:szCs w:val="22"/>
                <w:lang w:val="en-GB"/>
              </w:rPr>
              <w:t>Compliance didn't stop harm.</w:t>
            </w:r>
          </w:p>
        </w:tc>
      </w:tr>
      <w:tr w:rsidR="7134D01F" w:rsidTr="7134D01F" w14:paraId="6584F2BC">
        <w:trPr>
          <w:trHeight w:val="300"/>
        </w:trPr>
        <w:tc>
          <w:tcPr>
            <w:tcW w:w="2340" w:type="dxa"/>
            <w:tcMar/>
          </w:tcPr>
          <w:p w:rsidR="6A68B3E5" w:rsidP="7134D01F" w:rsidRDefault="6A68B3E5" w14:paraId="0AF71496" w14:textId="7FA981A2">
            <w:pPr>
              <w:pStyle w:val="Normal"/>
              <w:bidi w:val="0"/>
              <w:rPr>
                <w:rFonts w:ascii="Arial Nova" w:hAnsi="Arial Nova" w:eastAsia="Arial Nova" w:cs="Arial Nova"/>
                <w:b w:val="0"/>
                <w:bCs w:val="0"/>
                <w:noProof w:val="0"/>
                <w:sz w:val="22"/>
                <w:szCs w:val="22"/>
                <w:lang w:val="en-GB"/>
              </w:rPr>
            </w:pPr>
            <w:r w:rsidRPr="7134D01F" w:rsidR="6A68B3E5">
              <w:rPr>
                <w:rFonts w:ascii="Arial Nova" w:hAnsi="Arial Nova" w:eastAsia="Arial Nova" w:cs="Arial Nova"/>
                <w:b w:val="0"/>
                <w:bCs w:val="0"/>
                <w:noProof w:val="0"/>
                <w:sz w:val="22"/>
                <w:szCs w:val="22"/>
                <w:lang w:val="en-GB"/>
              </w:rPr>
              <w:t>Situational Leadership (Hersey and Blanchard, 1969)</w:t>
            </w:r>
          </w:p>
        </w:tc>
        <w:tc>
          <w:tcPr>
            <w:tcW w:w="2340" w:type="dxa"/>
            <w:tcMar/>
          </w:tcPr>
          <w:p w:rsidR="6A68B3E5" w:rsidP="7134D01F" w:rsidRDefault="6A68B3E5" w14:paraId="2E3B032C" w14:textId="3CB8DEBE">
            <w:pPr>
              <w:pStyle w:val="Normal"/>
              <w:bidi w:val="0"/>
              <w:rPr>
                <w:rFonts w:ascii="Arial Nova" w:hAnsi="Arial Nova" w:eastAsia="Arial Nova" w:cs="Arial Nova"/>
                <w:b w:val="0"/>
                <w:bCs w:val="0"/>
                <w:noProof w:val="0"/>
                <w:sz w:val="22"/>
                <w:szCs w:val="22"/>
                <w:lang w:val="en-GB"/>
              </w:rPr>
            </w:pPr>
            <w:r w:rsidRPr="7134D01F" w:rsidR="6A68B3E5">
              <w:rPr>
                <w:rFonts w:ascii="Arial Nova" w:hAnsi="Arial Nova" w:eastAsia="Arial Nova" w:cs="Arial Nova"/>
                <w:b w:val="0"/>
                <w:bCs w:val="0"/>
                <w:noProof w:val="0"/>
                <w:sz w:val="22"/>
                <w:szCs w:val="22"/>
                <w:lang w:val="en-GB"/>
              </w:rPr>
              <w:t>Adjusts leadership style</w:t>
            </w:r>
          </w:p>
        </w:tc>
        <w:tc>
          <w:tcPr>
            <w:tcW w:w="2340" w:type="dxa"/>
            <w:tcMar/>
          </w:tcPr>
          <w:p w:rsidR="6A68B3E5" w:rsidP="7134D01F" w:rsidRDefault="6A68B3E5" w14:paraId="24E50604" w14:textId="2EBFB71E">
            <w:pPr>
              <w:pStyle w:val="Normal"/>
              <w:bidi w:val="0"/>
              <w:rPr>
                <w:rFonts w:ascii="Arial Nova" w:hAnsi="Arial Nova" w:eastAsia="Arial Nova" w:cs="Arial Nova"/>
                <w:b w:val="0"/>
                <w:bCs w:val="0"/>
                <w:noProof w:val="0"/>
                <w:sz w:val="22"/>
                <w:szCs w:val="22"/>
                <w:lang w:val="en-GB"/>
              </w:rPr>
            </w:pPr>
            <w:r w:rsidRPr="7134D01F" w:rsidR="6A68B3E5">
              <w:rPr>
                <w:rFonts w:ascii="Arial Nova" w:hAnsi="Arial Nova" w:eastAsia="Arial Nova" w:cs="Arial Nova"/>
                <w:b w:val="0"/>
                <w:bCs w:val="0"/>
                <w:noProof w:val="0"/>
                <w:sz w:val="22"/>
                <w:szCs w:val="22"/>
                <w:lang w:val="en-GB"/>
              </w:rPr>
              <w:t>More help needed owing to patient fragility</w:t>
            </w:r>
          </w:p>
        </w:tc>
        <w:tc>
          <w:tcPr>
            <w:tcW w:w="2340" w:type="dxa"/>
            <w:tcMar/>
          </w:tcPr>
          <w:p w:rsidR="6A68B3E5" w:rsidP="7134D01F" w:rsidRDefault="6A68B3E5" w14:paraId="03332EDC" w14:textId="4D459CA2">
            <w:pPr>
              <w:pStyle w:val="Normal"/>
              <w:bidi w:val="0"/>
              <w:rPr>
                <w:rFonts w:ascii="Arial Nova" w:hAnsi="Arial Nova" w:eastAsia="Arial Nova" w:cs="Arial Nova"/>
                <w:b w:val="0"/>
                <w:bCs w:val="0"/>
                <w:noProof w:val="0"/>
                <w:sz w:val="22"/>
                <w:szCs w:val="22"/>
                <w:lang w:val="en-GB"/>
              </w:rPr>
            </w:pPr>
            <w:r w:rsidRPr="7134D01F" w:rsidR="6A68B3E5">
              <w:rPr>
                <w:rFonts w:ascii="Arial Nova" w:hAnsi="Arial Nova" w:eastAsia="Arial Nova" w:cs="Arial Nova"/>
                <w:b w:val="0"/>
                <w:bCs w:val="0"/>
                <w:noProof w:val="0"/>
                <w:sz w:val="22"/>
                <w:szCs w:val="22"/>
                <w:lang w:val="en-GB"/>
              </w:rPr>
              <w:t>Must accurately analyse person needs</w:t>
            </w:r>
          </w:p>
        </w:tc>
      </w:tr>
      <w:tr w:rsidR="7134D01F" w:rsidTr="7134D01F" w14:paraId="24A0C2BC">
        <w:trPr>
          <w:trHeight w:val="300"/>
        </w:trPr>
        <w:tc>
          <w:tcPr>
            <w:tcW w:w="2340" w:type="dxa"/>
            <w:tcMar/>
          </w:tcPr>
          <w:p w:rsidR="6A68B3E5" w:rsidP="7134D01F" w:rsidRDefault="6A68B3E5" w14:paraId="6FEA9AD3" w14:textId="28C2E4DD">
            <w:pPr>
              <w:pStyle w:val="Normal"/>
              <w:bidi w:val="0"/>
              <w:rPr>
                <w:rFonts w:ascii="Arial Nova" w:hAnsi="Arial Nova" w:eastAsia="Arial Nova" w:cs="Arial Nova"/>
                <w:b w:val="0"/>
                <w:bCs w:val="0"/>
                <w:noProof w:val="0"/>
                <w:sz w:val="22"/>
                <w:szCs w:val="22"/>
                <w:lang w:val="en-GB"/>
              </w:rPr>
            </w:pPr>
            <w:r w:rsidRPr="7134D01F" w:rsidR="6A68B3E5">
              <w:rPr>
                <w:rFonts w:ascii="Arial Nova" w:hAnsi="Arial Nova" w:eastAsia="Arial Nova" w:cs="Arial Nova"/>
                <w:b w:val="0"/>
                <w:bCs w:val="0"/>
                <w:noProof w:val="0"/>
                <w:sz w:val="22"/>
                <w:szCs w:val="22"/>
                <w:lang w:val="en-GB"/>
              </w:rPr>
              <w:t>Distributed Leadership (Bolden, 2011)</w:t>
            </w:r>
          </w:p>
        </w:tc>
        <w:tc>
          <w:tcPr>
            <w:tcW w:w="2340" w:type="dxa"/>
            <w:tcMar/>
          </w:tcPr>
          <w:p w:rsidR="323F0EC8" w:rsidP="7134D01F" w:rsidRDefault="323F0EC8" w14:paraId="7C490C20" w14:textId="0E095D5A">
            <w:pPr>
              <w:pStyle w:val="Normal"/>
              <w:bidi w:val="0"/>
              <w:rPr>
                <w:rFonts w:ascii="Arial Nova" w:hAnsi="Arial Nova" w:eastAsia="Arial Nova" w:cs="Arial Nova"/>
                <w:b w:val="0"/>
                <w:bCs w:val="0"/>
                <w:noProof w:val="0"/>
                <w:sz w:val="22"/>
                <w:szCs w:val="22"/>
                <w:lang w:val="en-GB"/>
              </w:rPr>
            </w:pPr>
            <w:r w:rsidRPr="7134D01F" w:rsidR="323F0EC8">
              <w:rPr>
                <w:rFonts w:ascii="Arial Nova" w:hAnsi="Arial Nova" w:eastAsia="Arial Nova" w:cs="Arial Nova"/>
                <w:b w:val="0"/>
                <w:bCs w:val="0"/>
                <w:noProof w:val="0"/>
                <w:sz w:val="22"/>
                <w:szCs w:val="22"/>
                <w:lang w:val="en-GB"/>
              </w:rPr>
              <w:t>Teams share responsibility</w:t>
            </w:r>
          </w:p>
        </w:tc>
        <w:tc>
          <w:tcPr>
            <w:tcW w:w="2340" w:type="dxa"/>
            <w:tcMar/>
          </w:tcPr>
          <w:p w:rsidR="323F0EC8" w:rsidP="7134D01F" w:rsidRDefault="323F0EC8" w14:paraId="1E1CD0DB" w14:textId="65C364D6">
            <w:pPr>
              <w:pStyle w:val="Normal"/>
              <w:bidi w:val="0"/>
              <w:rPr>
                <w:rFonts w:ascii="Arial Nova" w:hAnsi="Arial Nova" w:eastAsia="Arial Nova" w:cs="Arial Nova"/>
                <w:b w:val="0"/>
                <w:bCs w:val="0"/>
                <w:noProof w:val="0"/>
                <w:sz w:val="22"/>
                <w:szCs w:val="22"/>
                <w:lang w:val="en-GB"/>
              </w:rPr>
            </w:pPr>
            <w:r w:rsidRPr="7134D01F" w:rsidR="323F0EC8">
              <w:rPr>
                <w:rFonts w:ascii="Arial Nova" w:hAnsi="Arial Nova" w:eastAsia="Arial Nova" w:cs="Arial Nova"/>
                <w:b w:val="0"/>
                <w:bCs w:val="0"/>
                <w:noProof w:val="0"/>
                <w:sz w:val="22"/>
                <w:szCs w:val="22"/>
                <w:lang w:val="en-GB"/>
              </w:rPr>
              <w:t>Encourages patient safety accountability</w:t>
            </w:r>
          </w:p>
        </w:tc>
        <w:tc>
          <w:tcPr>
            <w:tcW w:w="2340" w:type="dxa"/>
            <w:tcMar/>
          </w:tcPr>
          <w:p w:rsidR="323F0EC8" w:rsidP="7134D01F" w:rsidRDefault="323F0EC8" w14:paraId="17433C8D" w14:textId="4044A691">
            <w:pPr>
              <w:pStyle w:val="Normal"/>
              <w:bidi w:val="0"/>
              <w:rPr>
                <w:rFonts w:ascii="Arial Nova" w:hAnsi="Arial Nova" w:eastAsia="Arial Nova" w:cs="Arial Nova"/>
                <w:b w:val="0"/>
                <w:bCs w:val="0"/>
                <w:noProof w:val="0"/>
                <w:sz w:val="22"/>
                <w:szCs w:val="22"/>
                <w:lang w:val="en-GB"/>
              </w:rPr>
            </w:pPr>
            <w:r w:rsidRPr="7134D01F" w:rsidR="323F0EC8">
              <w:rPr>
                <w:rFonts w:ascii="Arial Nova" w:hAnsi="Arial Nova" w:eastAsia="Arial Nova" w:cs="Arial Nova"/>
                <w:b w:val="0"/>
                <w:bCs w:val="0"/>
                <w:noProof w:val="0"/>
                <w:sz w:val="22"/>
                <w:szCs w:val="22"/>
                <w:lang w:val="en-GB"/>
              </w:rPr>
              <w:t>Poor coordination can obscure accountability.</w:t>
            </w:r>
          </w:p>
        </w:tc>
      </w:tr>
    </w:tbl>
    <w:p w:rsidR="7134D01F" w:rsidP="7134D01F" w:rsidRDefault="7134D01F" w14:paraId="5C3A95F3" w14:textId="39775E1B">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p>
    <w:p w:rsidR="4DBA5A49" w:rsidP="7134D01F" w:rsidRDefault="4DBA5A49" w14:paraId="23D2342F" w14:textId="04F8E555">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7134D01F" w:rsidR="4DBA5A49">
        <w:rPr>
          <w:rFonts w:ascii="Arial Nova" w:hAnsi="Arial Nova" w:eastAsia="Arial Nova" w:cs="Arial Nova"/>
          <w:b w:val="1"/>
          <w:bCs w:val="1"/>
          <w:noProof w:val="0"/>
          <w:sz w:val="22"/>
          <w:szCs w:val="22"/>
          <w:lang w:val="en-GB"/>
        </w:rPr>
        <w:t>Table 3</w:t>
      </w:r>
      <w:r w:rsidRPr="7134D01F" w:rsidR="4DBA5A49">
        <w:rPr>
          <w:rFonts w:ascii="Arial Nova" w:hAnsi="Arial Nova" w:eastAsia="Arial Nova" w:cs="Arial Nova"/>
          <w:b w:val="0"/>
          <w:bCs w:val="0"/>
          <w:noProof w:val="0"/>
          <w:sz w:val="22"/>
          <w:szCs w:val="22"/>
          <w:lang w:val="en-GB"/>
        </w:rPr>
        <w:t xml:space="preserve"> shows that each leadership paradigm has strengths and weaknesses for patient safety issues. Healthcare delivery is too complex for one leadership style. Safe and effective care typically requires a mix of leadership styles.</w:t>
      </w:r>
    </w:p>
    <w:p w:rsidR="7134D01F" w:rsidP="7134D01F" w:rsidRDefault="7134D01F" w14:paraId="6A67E6C5" w14:textId="67AD7A34">
      <w:pPr>
        <w:pStyle w:val="Normal"/>
        <w:bidi w:val="0"/>
        <w:spacing w:before="0" w:beforeAutospacing="off" w:after="160" w:afterAutospacing="off" w:line="360" w:lineRule="auto"/>
        <w:ind w:left="0" w:right="0"/>
        <w:jc w:val="left"/>
        <w:rPr>
          <w:rFonts w:ascii="Arial Nova" w:hAnsi="Arial Nova" w:eastAsia="Arial Nova" w:cs="Arial Nova"/>
          <w:b w:val="1"/>
          <w:bCs w:val="1"/>
          <w:noProof w:val="0"/>
          <w:sz w:val="22"/>
          <w:szCs w:val="22"/>
          <w:lang w:val="en-GB"/>
        </w:rPr>
      </w:pPr>
    </w:p>
    <w:p w:rsidR="7134D01F" w:rsidP="7134D01F" w:rsidRDefault="7134D01F" w14:paraId="2E7E7F7F" w14:textId="0FD4028D">
      <w:pPr>
        <w:pStyle w:val="Normal"/>
        <w:bidi w:val="0"/>
        <w:spacing w:before="0" w:beforeAutospacing="off" w:after="160" w:afterAutospacing="off" w:line="360" w:lineRule="auto"/>
        <w:ind w:left="0" w:right="0"/>
        <w:jc w:val="left"/>
        <w:rPr>
          <w:rFonts w:ascii="Arial Nova" w:hAnsi="Arial Nova" w:eastAsia="Arial Nova" w:cs="Arial Nova"/>
          <w:b w:val="1"/>
          <w:bCs w:val="1"/>
          <w:noProof w:val="0"/>
          <w:sz w:val="22"/>
          <w:szCs w:val="22"/>
          <w:lang w:val="en-GB"/>
        </w:rPr>
      </w:pPr>
    </w:p>
    <w:p w:rsidR="3810E342" w:rsidP="3810E342" w:rsidRDefault="3810E342" w14:paraId="5DA1556A" w14:textId="481E993C">
      <w:pPr>
        <w:pStyle w:val="Normal"/>
        <w:bidi w:val="0"/>
        <w:spacing w:before="0" w:beforeAutospacing="off" w:after="160" w:afterAutospacing="off" w:line="360" w:lineRule="auto"/>
        <w:ind w:left="0" w:right="0"/>
        <w:jc w:val="left"/>
        <w:rPr>
          <w:rFonts w:ascii="Arial Nova" w:hAnsi="Arial Nova" w:eastAsia="Arial Nova" w:cs="Arial Nova"/>
          <w:b w:val="1"/>
          <w:bCs w:val="1"/>
          <w:noProof w:val="0"/>
          <w:sz w:val="22"/>
          <w:szCs w:val="22"/>
          <w:lang w:val="en-GB"/>
        </w:rPr>
      </w:pPr>
    </w:p>
    <w:p w:rsidR="3810E342" w:rsidP="3810E342" w:rsidRDefault="3810E342" w14:paraId="0D24395D" w14:textId="521DE087">
      <w:pPr>
        <w:pStyle w:val="Normal"/>
        <w:bidi w:val="0"/>
        <w:spacing w:before="0" w:beforeAutospacing="off" w:after="160" w:afterAutospacing="off" w:line="360" w:lineRule="auto"/>
        <w:ind w:left="0" w:right="0"/>
        <w:jc w:val="left"/>
        <w:rPr>
          <w:rFonts w:ascii="Arial Nova" w:hAnsi="Arial Nova" w:eastAsia="Arial Nova" w:cs="Arial Nova"/>
          <w:b w:val="1"/>
          <w:bCs w:val="1"/>
          <w:noProof w:val="0"/>
          <w:sz w:val="22"/>
          <w:szCs w:val="22"/>
          <w:lang w:val="en-GB"/>
        </w:rPr>
      </w:pPr>
    </w:p>
    <w:p w:rsidR="3810E342" w:rsidP="3810E342" w:rsidRDefault="3810E342" w14:paraId="6414AFEE" w14:textId="2535EA29">
      <w:pPr>
        <w:pStyle w:val="Normal"/>
        <w:bidi w:val="0"/>
        <w:spacing w:before="0" w:beforeAutospacing="off" w:after="160" w:afterAutospacing="off" w:line="360" w:lineRule="auto"/>
        <w:ind w:left="0" w:right="0"/>
        <w:jc w:val="left"/>
        <w:rPr>
          <w:rFonts w:ascii="Arial Nova" w:hAnsi="Arial Nova" w:eastAsia="Arial Nova" w:cs="Arial Nova"/>
          <w:b w:val="1"/>
          <w:bCs w:val="1"/>
          <w:noProof w:val="0"/>
          <w:sz w:val="22"/>
          <w:szCs w:val="22"/>
          <w:lang w:val="en-GB"/>
        </w:rPr>
      </w:pPr>
    </w:p>
    <w:p w:rsidR="3810E342" w:rsidP="3810E342" w:rsidRDefault="3810E342" w14:paraId="4566FAAA" w14:textId="40CB7544">
      <w:pPr>
        <w:pStyle w:val="Normal"/>
        <w:bidi w:val="0"/>
        <w:spacing w:before="0" w:beforeAutospacing="off" w:after="160" w:afterAutospacing="off" w:line="360" w:lineRule="auto"/>
        <w:ind w:left="0" w:right="0"/>
        <w:jc w:val="left"/>
        <w:rPr>
          <w:rFonts w:ascii="Arial Nova" w:hAnsi="Arial Nova" w:eastAsia="Arial Nova" w:cs="Arial Nova"/>
          <w:b w:val="1"/>
          <w:bCs w:val="1"/>
          <w:noProof w:val="0"/>
          <w:sz w:val="22"/>
          <w:szCs w:val="22"/>
          <w:lang w:val="en-GB"/>
        </w:rPr>
      </w:pPr>
    </w:p>
    <w:p w:rsidR="3810E342" w:rsidP="3810E342" w:rsidRDefault="3810E342" w14:paraId="16FB3FD1" w14:textId="0502F839">
      <w:pPr>
        <w:pStyle w:val="Normal"/>
        <w:bidi w:val="0"/>
        <w:spacing w:before="0" w:beforeAutospacing="off" w:after="160" w:afterAutospacing="off" w:line="360" w:lineRule="auto"/>
        <w:ind w:left="0" w:right="0"/>
        <w:jc w:val="left"/>
        <w:rPr>
          <w:rFonts w:ascii="Arial Nova" w:hAnsi="Arial Nova" w:eastAsia="Arial Nova" w:cs="Arial Nova"/>
          <w:b w:val="1"/>
          <w:bCs w:val="1"/>
          <w:noProof w:val="0"/>
          <w:sz w:val="22"/>
          <w:szCs w:val="22"/>
          <w:lang w:val="en-GB"/>
        </w:rPr>
      </w:pPr>
    </w:p>
    <w:p w:rsidR="4DBA5A49" w:rsidP="7134D01F" w:rsidRDefault="4DBA5A49" w14:paraId="1B5BB2DB" w14:textId="6F88B758">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7134D01F" w:rsidR="4DBA5A49">
        <w:rPr>
          <w:rFonts w:ascii="Arial Nova" w:hAnsi="Arial Nova" w:eastAsia="Arial Nova" w:cs="Arial Nova"/>
          <w:b w:val="1"/>
          <w:bCs w:val="1"/>
          <w:noProof w:val="0"/>
          <w:sz w:val="22"/>
          <w:szCs w:val="22"/>
          <w:lang w:val="en-GB"/>
        </w:rPr>
        <w:t>Table 4</w:t>
      </w:r>
      <w:r w:rsidRPr="7134D01F" w:rsidR="4DBA5A49">
        <w:rPr>
          <w:rFonts w:ascii="Arial Nova" w:hAnsi="Arial Nova" w:eastAsia="Arial Nova" w:cs="Arial Nova"/>
          <w:b w:val="0"/>
          <w:bCs w:val="0"/>
          <w:noProof w:val="0"/>
          <w:sz w:val="22"/>
          <w:szCs w:val="22"/>
          <w:lang w:val="en-GB"/>
        </w:rPr>
        <w:t xml:space="preserve"> critically evaluates Len's leadership effectiveness.</w:t>
      </w:r>
    </w:p>
    <w:p w:rsidR="4DBA5A49" w:rsidP="7134D01F" w:rsidRDefault="4DBA5A49" w14:paraId="64059477" w14:textId="1CAC4D2A">
      <w:pPr>
        <w:pStyle w:val="Normal"/>
        <w:bidi w:val="0"/>
        <w:spacing w:before="0" w:beforeAutospacing="off" w:after="160" w:afterAutospacing="off" w:line="360" w:lineRule="auto"/>
        <w:ind w:left="0" w:right="0"/>
        <w:jc w:val="left"/>
        <w:rPr>
          <w:rFonts w:ascii="Arial Nova" w:hAnsi="Arial Nova" w:eastAsia="Arial Nova" w:cs="Arial Nova"/>
          <w:b w:val="1"/>
          <w:bCs w:val="1"/>
          <w:noProof w:val="0"/>
          <w:sz w:val="22"/>
          <w:szCs w:val="22"/>
          <w:lang w:val="en-GB"/>
        </w:rPr>
      </w:pPr>
      <w:r w:rsidRPr="7134D01F" w:rsidR="4DBA5A49">
        <w:rPr>
          <w:rFonts w:ascii="Arial Nova" w:hAnsi="Arial Nova" w:eastAsia="Arial Nova" w:cs="Arial Nova"/>
          <w:b w:val="1"/>
          <w:bCs w:val="1"/>
          <w:noProof w:val="0"/>
          <w:sz w:val="22"/>
          <w:szCs w:val="22"/>
          <w:lang w:val="en-GB"/>
        </w:rPr>
        <w:t>Table 4: Leadership Effectiveness Analysis</w:t>
      </w:r>
    </w:p>
    <w:tbl>
      <w:tblPr>
        <w:tblStyle w:val="TableGrid"/>
        <w:bidiVisual w:val="0"/>
        <w:tblW w:w="0" w:type="auto"/>
        <w:tblLook w:val="06A0" w:firstRow="1" w:lastRow="0" w:firstColumn="1" w:lastColumn="0" w:noHBand="1" w:noVBand="1"/>
      </w:tblPr>
      <w:tblGrid>
        <w:gridCol w:w="4680"/>
        <w:gridCol w:w="4680"/>
      </w:tblGrid>
      <w:tr w:rsidR="7134D01F" w:rsidTr="3810E342" w14:paraId="1A4D01FC">
        <w:trPr>
          <w:trHeight w:val="300"/>
        </w:trPr>
        <w:tc>
          <w:tcPr>
            <w:tcW w:w="4680" w:type="dxa"/>
            <w:tcMar/>
          </w:tcPr>
          <w:p w:rsidR="47D83256" w:rsidP="7134D01F" w:rsidRDefault="47D83256" w14:paraId="0208E618" w14:textId="74F9F66C">
            <w:pPr>
              <w:pStyle w:val="Normal"/>
              <w:bidi w:val="0"/>
              <w:jc w:val="center"/>
              <w:rPr>
                <w:rFonts w:ascii="Arial Nova" w:hAnsi="Arial Nova" w:eastAsia="Arial Nova" w:cs="Arial Nova"/>
                <w:b w:val="1"/>
                <w:bCs w:val="1"/>
                <w:noProof w:val="0"/>
                <w:sz w:val="22"/>
                <w:szCs w:val="22"/>
                <w:lang w:val="en-GB"/>
              </w:rPr>
            </w:pPr>
            <w:r w:rsidRPr="7134D01F" w:rsidR="47D83256">
              <w:rPr>
                <w:rFonts w:ascii="Arial Nova" w:hAnsi="Arial Nova" w:eastAsia="Arial Nova" w:cs="Arial Nova"/>
                <w:b w:val="1"/>
                <w:bCs w:val="1"/>
                <w:noProof w:val="0"/>
                <w:sz w:val="22"/>
                <w:szCs w:val="22"/>
                <w:lang w:val="en-GB"/>
              </w:rPr>
              <w:t>Evaluation Question</w:t>
            </w:r>
          </w:p>
        </w:tc>
        <w:tc>
          <w:tcPr>
            <w:tcW w:w="4680" w:type="dxa"/>
            <w:tcMar/>
          </w:tcPr>
          <w:p w:rsidR="47D83256" w:rsidP="7134D01F" w:rsidRDefault="47D83256" w14:paraId="784B09A7" w14:textId="07501871">
            <w:pPr>
              <w:pStyle w:val="Normal"/>
              <w:bidi w:val="0"/>
              <w:jc w:val="center"/>
              <w:rPr>
                <w:rFonts w:ascii="Arial Nova" w:hAnsi="Arial Nova" w:eastAsia="Arial Nova" w:cs="Arial Nova"/>
                <w:b w:val="1"/>
                <w:bCs w:val="1"/>
                <w:noProof w:val="0"/>
                <w:sz w:val="22"/>
                <w:szCs w:val="22"/>
                <w:lang w:val="en-GB"/>
              </w:rPr>
            </w:pPr>
            <w:r w:rsidRPr="7134D01F" w:rsidR="47D83256">
              <w:rPr>
                <w:rFonts w:ascii="Arial Nova" w:hAnsi="Arial Nova" w:eastAsia="Arial Nova" w:cs="Arial Nova"/>
                <w:b w:val="1"/>
                <w:bCs w:val="1"/>
                <w:noProof w:val="0"/>
                <w:sz w:val="22"/>
                <w:szCs w:val="22"/>
                <w:lang w:val="en-GB"/>
              </w:rPr>
              <w:t>Findings</w:t>
            </w:r>
          </w:p>
        </w:tc>
      </w:tr>
      <w:tr w:rsidR="7134D01F" w:rsidTr="3810E342" w14:paraId="4029B056">
        <w:trPr>
          <w:trHeight w:val="300"/>
        </w:trPr>
        <w:tc>
          <w:tcPr>
            <w:tcW w:w="4680" w:type="dxa"/>
            <w:tcMar/>
          </w:tcPr>
          <w:p w:rsidR="58BC356D" w:rsidP="7134D01F" w:rsidRDefault="58BC356D" w14:paraId="3EF99900" w14:textId="1CF8D49A">
            <w:pPr>
              <w:pStyle w:val="Normal"/>
              <w:bidi w:val="0"/>
              <w:rPr>
                <w:rFonts w:ascii="Arial Nova" w:hAnsi="Arial Nova" w:eastAsia="Arial Nova" w:cs="Arial Nova"/>
                <w:b w:val="0"/>
                <w:bCs w:val="0"/>
                <w:noProof w:val="0"/>
                <w:sz w:val="22"/>
                <w:szCs w:val="22"/>
                <w:lang w:val="en-GB"/>
              </w:rPr>
            </w:pPr>
            <w:r w:rsidRPr="3810E342" w:rsidR="361B7D91">
              <w:rPr>
                <w:rFonts w:ascii="Arial Nova" w:hAnsi="Arial Nova" w:eastAsia="Arial Nova" w:cs="Arial Nova"/>
                <w:b w:val="0"/>
                <w:bCs w:val="0"/>
                <w:noProof w:val="0"/>
                <w:sz w:val="22"/>
                <w:szCs w:val="22"/>
                <w:lang w:val="en-GB"/>
              </w:rPr>
              <w:t xml:space="preserve">Was the leadership </w:t>
            </w:r>
            <w:r w:rsidRPr="3810E342" w:rsidR="7BC3E4CF">
              <w:rPr>
                <w:rFonts w:ascii="Arial Nova" w:hAnsi="Arial Nova" w:eastAsia="Arial Nova" w:cs="Arial Nova"/>
                <w:b w:val="0"/>
                <w:bCs w:val="0"/>
                <w:noProof w:val="0"/>
                <w:sz w:val="22"/>
                <w:szCs w:val="22"/>
                <w:lang w:val="en-GB"/>
              </w:rPr>
              <w:t>style,</w:t>
            </w:r>
            <w:r w:rsidRPr="3810E342" w:rsidR="361B7D91">
              <w:rPr>
                <w:rFonts w:ascii="Arial Nova" w:hAnsi="Arial Nova" w:eastAsia="Arial Nova" w:cs="Arial Nova"/>
                <w:b w:val="0"/>
                <w:bCs w:val="0"/>
                <w:noProof w:val="0"/>
                <w:sz w:val="22"/>
                <w:szCs w:val="22"/>
                <w:lang w:val="en-GB"/>
              </w:rPr>
              <w:t xml:space="preserve"> right?</w:t>
            </w:r>
          </w:p>
        </w:tc>
        <w:tc>
          <w:tcPr>
            <w:tcW w:w="4680" w:type="dxa"/>
            <w:tcMar/>
          </w:tcPr>
          <w:p w:rsidR="58BC356D" w:rsidP="7134D01F" w:rsidRDefault="58BC356D" w14:paraId="193B9DCB" w14:textId="49C8B470">
            <w:pPr>
              <w:pStyle w:val="Normal"/>
              <w:bidi w:val="0"/>
              <w:rPr>
                <w:rFonts w:ascii="Arial Nova" w:hAnsi="Arial Nova" w:eastAsia="Arial Nova" w:cs="Arial Nova"/>
                <w:b w:val="0"/>
                <w:bCs w:val="0"/>
                <w:noProof w:val="0"/>
                <w:sz w:val="22"/>
                <w:szCs w:val="22"/>
                <w:lang w:val="en-GB"/>
              </w:rPr>
            </w:pPr>
            <w:r w:rsidRPr="7134D01F" w:rsidR="58BC356D">
              <w:rPr>
                <w:rFonts w:ascii="Arial Nova" w:hAnsi="Arial Nova" w:eastAsia="Arial Nova" w:cs="Arial Nova"/>
                <w:b w:val="0"/>
                <w:bCs w:val="0"/>
                <w:noProof w:val="0"/>
                <w:sz w:val="22"/>
                <w:szCs w:val="22"/>
                <w:lang w:val="en-GB"/>
              </w:rPr>
              <w:t>Partially. Communication and patient-</w:t>
            </w:r>
            <w:r w:rsidRPr="7134D01F" w:rsidR="65941A79">
              <w:rPr>
                <w:rFonts w:ascii="Arial Nova" w:hAnsi="Arial Nova" w:eastAsia="Arial Nova" w:cs="Arial Nova"/>
                <w:b w:val="0"/>
                <w:bCs w:val="0"/>
                <w:noProof w:val="0"/>
                <w:sz w:val="22"/>
                <w:szCs w:val="22"/>
                <w:lang w:val="en-GB"/>
              </w:rPr>
              <w:t>centred</w:t>
            </w:r>
            <w:r w:rsidRPr="7134D01F" w:rsidR="58BC356D">
              <w:rPr>
                <w:rFonts w:ascii="Arial Nova" w:hAnsi="Arial Nova" w:eastAsia="Arial Nova" w:cs="Arial Nova"/>
                <w:b w:val="0"/>
                <w:bCs w:val="0"/>
                <w:noProof w:val="0"/>
                <w:sz w:val="22"/>
                <w:szCs w:val="22"/>
                <w:lang w:val="en-GB"/>
              </w:rPr>
              <w:t xml:space="preserve"> support were lacking despite regulatory systems.</w:t>
            </w:r>
          </w:p>
        </w:tc>
      </w:tr>
      <w:tr w:rsidR="7134D01F" w:rsidTr="3810E342" w14:paraId="1B090315">
        <w:trPr>
          <w:trHeight w:val="300"/>
        </w:trPr>
        <w:tc>
          <w:tcPr>
            <w:tcW w:w="4680" w:type="dxa"/>
            <w:tcMar/>
          </w:tcPr>
          <w:p w:rsidR="1C7F9127" w:rsidP="7134D01F" w:rsidRDefault="1C7F9127" w14:paraId="5657F4E7" w14:textId="3929E9B4">
            <w:pPr>
              <w:pStyle w:val="Normal"/>
              <w:bidi w:val="0"/>
              <w:rPr>
                <w:rFonts w:ascii="Arial Nova" w:hAnsi="Arial Nova" w:eastAsia="Arial Nova" w:cs="Arial Nova"/>
                <w:b w:val="0"/>
                <w:bCs w:val="0"/>
                <w:noProof w:val="0"/>
                <w:sz w:val="22"/>
                <w:szCs w:val="22"/>
                <w:lang w:val="en-GB"/>
              </w:rPr>
            </w:pPr>
            <w:r w:rsidRPr="7134D01F" w:rsidR="1C7F9127">
              <w:rPr>
                <w:rFonts w:ascii="Arial Nova" w:hAnsi="Arial Nova" w:eastAsia="Arial Nova" w:cs="Arial Nova"/>
                <w:b w:val="0"/>
                <w:bCs w:val="0"/>
                <w:noProof w:val="0"/>
                <w:sz w:val="22"/>
                <w:szCs w:val="22"/>
                <w:lang w:val="en-GB"/>
              </w:rPr>
              <w:t>Were leadership proactive or reactive?</w:t>
            </w:r>
          </w:p>
        </w:tc>
        <w:tc>
          <w:tcPr>
            <w:tcW w:w="4680" w:type="dxa"/>
            <w:tcMar/>
          </w:tcPr>
          <w:p w:rsidR="5099DB8C" w:rsidP="7134D01F" w:rsidRDefault="5099DB8C" w14:paraId="6C874D8A" w14:textId="6A3E0265">
            <w:pPr>
              <w:pStyle w:val="Normal"/>
              <w:bidi w:val="0"/>
              <w:rPr>
                <w:rFonts w:ascii="Arial Nova" w:hAnsi="Arial Nova" w:eastAsia="Arial Nova" w:cs="Arial Nova"/>
                <w:b w:val="0"/>
                <w:bCs w:val="0"/>
                <w:noProof w:val="0"/>
                <w:sz w:val="22"/>
                <w:szCs w:val="22"/>
                <w:lang w:val="en-GB"/>
              </w:rPr>
            </w:pPr>
            <w:r w:rsidRPr="7134D01F" w:rsidR="5099DB8C">
              <w:rPr>
                <w:rFonts w:ascii="Arial Nova" w:hAnsi="Arial Nova" w:eastAsia="Arial Nova" w:cs="Arial Nova"/>
                <w:b w:val="0"/>
                <w:bCs w:val="0"/>
                <w:noProof w:val="0"/>
                <w:sz w:val="22"/>
                <w:szCs w:val="22"/>
                <w:lang w:val="en-GB"/>
              </w:rPr>
              <w:t>Reactive, learning after the experience.</w:t>
            </w:r>
          </w:p>
        </w:tc>
      </w:tr>
      <w:tr w:rsidR="7134D01F" w:rsidTr="3810E342" w14:paraId="6BB654E2">
        <w:trPr>
          <w:trHeight w:val="300"/>
        </w:trPr>
        <w:tc>
          <w:tcPr>
            <w:tcW w:w="4680" w:type="dxa"/>
            <w:tcMar/>
          </w:tcPr>
          <w:p w:rsidR="5099DB8C" w:rsidP="7134D01F" w:rsidRDefault="5099DB8C" w14:paraId="2B3AABA6" w14:textId="08506DAF">
            <w:pPr>
              <w:pStyle w:val="Normal"/>
              <w:bidi w:val="0"/>
              <w:rPr>
                <w:rFonts w:ascii="Arial Nova" w:hAnsi="Arial Nova" w:eastAsia="Arial Nova" w:cs="Arial Nova"/>
                <w:b w:val="0"/>
                <w:bCs w:val="0"/>
                <w:noProof w:val="0"/>
                <w:sz w:val="22"/>
                <w:szCs w:val="22"/>
                <w:lang w:val="en-GB"/>
              </w:rPr>
            </w:pPr>
            <w:r w:rsidRPr="7134D01F" w:rsidR="5099DB8C">
              <w:rPr>
                <w:rFonts w:ascii="Arial Nova" w:hAnsi="Arial Nova" w:eastAsia="Arial Nova" w:cs="Arial Nova"/>
                <w:b w:val="0"/>
                <w:bCs w:val="0"/>
                <w:noProof w:val="0"/>
                <w:sz w:val="22"/>
                <w:szCs w:val="22"/>
                <w:lang w:val="en-GB"/>
              </w:rPr>
              <w:t>Evidence shows what?</w:t>
            </w:r>
          </w:p>
        </w:tc>
        <w:tc>
          <w:tcPr>
            <w:tcW w:w="4680" w:type="dxa"/>
            <w:tcMar/>
          </w:tcPr>
          <w:p w:rsidR="34E24B65" w:rsidP="7134D01F" w:rsidRDefault="34E24B65" w14:paraId="1BEF7139" w14:textId="43321C5B">
            <w:pPr>
              <w:pStyle w:val="Normal"/>
              <w:bidi w:val="0"/>
              <w:rPr>
                <w:rFonts w:ascii="Arial Nova" w:hAnsi="Arial Nova" w:eastAsia="Arial Nova" w:cs="Arial Nova"/>
                <w:b w:val="0"/>
                <w:bCs w:val="0"/>
                <w:noProof w:val="0"/>
                <w:sz w:val="22"/>
                <w:szCs w:val="22"/>
                <w:lang w:val="en-GB"/>
              </w:rPr>
            </w:pPr>
            <w:r w:rsidRPr="7134D01F" w:rsidR="34E24B65">
              <w:rPr>
                <w:rFonts w:ascii="Arial Nova" w:hAnsi="Arial Nova" w:eastAsia="Arial Nova" w:cs="Arial Nova"/>
                <w:b w:val="0"/>
                <w:bCs w:val="0"/>
                <w:noProof w:val="0"/>
                <w:sz w:val="22"/>
                <w:szCs w:val="22"/>
                <w:lang w:val="en-GB"/>
              </w:rPr>
              <w:t>Medication mistakes continue to threaten NHS patient safety despite legislation (Elliott et al., 2021).</w:t>
            </w:r>
          </w:p>
        </w:tc>
      </w:tr>
      <w:tr w:rsidR="7134D01F" w:rsidTr="3810E342" w14:paraId="65ED5106">
        <w:trPr>
          <w:trHeight w:val="300"/>
        </w:trPr>
        <w:tc>
          <w:tcPr>
            <w:tcW w:w="4680" w:type="dxa"/>
            <w:tcMar/>
          </w:tcPr>
          <w:p w:rsidR="34E24B65" w:rsidP="7134D01F" w:rsidRDefault="34E24B65" w14:paraId="47506FE3" w14:textId="2512AFBF">
            <w:pPr>
              <w:pStyle w:val="Normal"/>
              <w:bidi w:val="0"/>
              <w:rPr>
                <w:rFonts w:ascii="Arial Nova" w:hAnsi="Arial Nova" w:eastAsia="Arial Nova" w:cs="Arial Nova"/>
                <w:b w:val="0"/>
                <w:bCs w:val="0"/>
                <w:noProof w:val="0"/>
                <w:sz w:val="22"/>
                <w:szCs w:val="22"/>
                <w:lang w:val="en-GB"/>
              </w:rPr>
            </w:pPr>
            <w:r w:rsidRPr="7134D01F" w:rsidR="34E24B65">
              <w:rPr>
                <w:rFonts w:ascii="Arial Nova" w:hAnsi="Arial Nova" w:eastAsia="Arial Nova" w:cs="Arial Nova"/>
                <w:b w:val="0"/>
                <w:bCs w:val="0"/>
                <w:noProof w:val="0"/>
                <w:sz w:val="22"/>
                <w:szCs w:val="22"/>
                <w:lang w:val="en-GB"/>
              </w:rPr>
              <w:t>What could have changed?</w:t>
            </w:r>
          </w:p>
        </w:tc>
        <w:tc>
          <w:tcPr>
            <w:tcW w:w="4680" w:type="dxa"/>
            <w:tcMar/>
          </w:tcPr>
          <w:p w:rsidR="34E24B65" w:rsidP="7134D01F" w:rsidRDefault="34E24B65" w14:paraId="1B82E221" w14:textId="126314BC">
            <w:pPr>
              <w:pStyle w:val="Normal"/>
              <w:bidi w:val="0"/>
              <w:rPr>
                <w:rFonts w:ascii="Arial Nova" w:hAnsi="Arial Nova" w:eastAsia="Arial Nova" w:cs="Arial Nova"/>
                <w:b w:val="0"/>
                <w:bCs w:val="0"/>
                <w:noProof w:val="0"/>
                <w:sz w:val="22"/>
                <w:szCs w:val="22"/>
                <w:lang w:val="en-GB"/>
              </w:rPr>
            </w:pPr>
            <w:r w:rsidRPr="7134D01F" w:rsidR="34E24B65">
              <w:rPr>
                <w:rFonts w:ascii="Arial Nova" w:hAnsi="Arial Nova" w:eastAsia="Arial Nova" w:cs="Arial Nova"/>
                <w:b w:val="0"/>
                <w:bCs w:val="0"/>
                <w:noProof w:val="0"/>
                <w:sz w:val="22"/>
                <w:szCs w:val="22"/>
                <w:lang w:val="en-GB"/>
              </w:rPr>
              <w:t>Increased transformational, situational, and distributed leadership.</w:t>
            </w:r>
          </w:p>
        </w:tc>
      </w:tr>
      <w:tr w:rsidR="7134D01F" w:rsidTr="3810E342" w14:paraId="7C4F8EC3">
        <w:trPr>
          <w:trHeight w:val="300"/>
        </w:trPr>
        <w:tc>
          <w:tcPr>
            <w:tcW w:w="4680" w:type="dxa"/>
            <w:tcMar/>
          </w:tcPr>
          <w:p w:rsidR="37136CE9" w:rsidP="7134D01F" w:rsidRDefault="37136CE9" w14:paraId="16DD418E" w14:textId="73BBE80D">
            <w:pPr>
              <w:pStyle w:val="Normal"/>
              <w:bidi w:val="0"/>
              <w:rPr>
                <w:rFonts w:ascii="Arial Nova" w:hAnsi="Arial Nova" w:eastAsia="Arial Nova" w:cs="Arial Nova"/>
                <w:b w:val="0"/>
                <w:bCs w:val="0"/>
                <w:noProof w:val="0"/>
                <w:sz w:val="22"/>
                <w:szCs w:val="22"/>
                <w:lang w:val="en-GB"/>
              </w:rPr>
            </w:pPr>
            <w:r w:rsidRPr="7134D01F" w:rsidR="37136CE9">
              <w:rPr>
                <w:rFonts w:ascii="Arial Nova" w:hAnsi="Arial Nova" w:eastAsia="Arial Nova" w:cs="Arial Nova"/>
                <w:b w:val="0"/>
                <w:bCs w:val="0"/>
                <w:noProof w:val="0"/>
                <w:sz w:val="22"/>
                <w:szCs w:val="22"/>
                <w:lang w:val="en-GB"/>
              </w:rPr>
              <w:t>Recommended leadership model?</w:t>
            </w:r>
          </w:p>
        </w:tc>
        <w:tc>
          <w:tcPr>
            <w:tcW w:w="4680" w:type="dxa"/>
            <w:tcMar/>
          </w:tcPr>
          <w:p w:rsidR="37136CE9" w:rsidP="7134D01F" w:rsidRDefault="37136CE9" w14:paraId="29EEE04D" w14:textId="7B0ABC46">
            <w:pPr>
              <w:pStyle w:val="Normal"/>
              <w:bidi w:val="0"/>
              <w:rPr>
                <w:rFonts w:ascii="Arial Nova" w:hAnsi="Arial Nova" w:eastAsia="Arial Nova" w:cs="Arial Nova"/>
                <w:b w:val="0"/>
                <w:bCs w:val="0"/>
                <w:noProof w:val="0"/>
                <w:sz w:val="22"/>
                <w:szCs w:val="22"/>
                <w:lang w:val="en-GB"/>
              </w:rPr>
            </w:pPr>
            <w:r w:rsidRPr="7134D01F" w:rsidR="37136CE9">
              <w:rPr>
                <w:rFonts w:ascii="Arial Nova" w:hAnsi="Arial Nova" w:eastAsia="Arial Nova" w:cs="Arial Nova"/>
                <w:b w:val="0"/>
                <w:bCs w:val="0"/>
                <w:noProof w:val="0"/>
                <w:sz w:val="22"/>
                <w:szCs w:val="22"/>
                <w:lang w:val="en-GB"/>
              </w:rPr>
              <w:t>A hybrid transformational, transactional, situational, and dispersed leadership model.</w:t>
            </w:r>
          </w:p>
        </w:tc>
      </w:tr>
    </w:tbl>
    <w:p w:rsidR="7134D01F" w:rsidP="7134D01F" w:rsidRDefault="7134D01F" w14:paraId="13389704" w14:textId="44570E05">
      <w:pPr>
        <w:pStyle w:val="Normal"/>
        <w:bidi w:val="0"/>
        <w:spacing w:before="0" w:beforeAutospacing="off" w:after="160" w:afterAutospacing="off" w:line="360" w:lineRule="auto"/>
        <w:ind w:left="0" w:right="0"/>
        <w:jc w:val="left"/>
        <w:rPr>
          <w:rFonts w:ascii="Arial Nova" w:hAnsi="Arial Nova" w:eastAsia="Arial Nova" w:cs="Arial Nova"/>
          <w:b w:val="1"/>
          <w:bCs w:val="1"/>
          <w:noProof w:val="0"/>
          <w:sz w:val="22"/>
          <w:szCs w:val="22"/>
          <w:lang w:val="en-GB"/>
        </w:rPr>
      </w:pPr>
    </w:p>
    <w:p w:rsidR="2021B5E9" w:rsidP="7134D01F" w:rsidRDefault="2021B5E9" w14:paraId="3AB4374F" w14:textId="1C98B0D8">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7134D01F" w:rsidR="2021B5E9">
        <w:rPr>
          <w:rFonts w:ascii="Arial Nova" w:hAnsi="Arial Nova" w:eastAsia="Arial Nova" w:cs="Arial Nova"/>
          <w:b w:val="1"/>
          <w:bCs w:val="1"/>
          <w:noProof w:val="0"/>
          <w:sz w:val="22"/>
          <w:szCs w:val="22"/>
          <w:lang w:val="en-GB"/>
        </w:rPr>
        <w:t>Table 4</w:t>
      </w:r>
      <w:r w:rsidRPr="7134D01F" w:rsidR="2021B5E9">
        <w:rPr>
          <w:rFonts w:ascii="Arial Nova" w:hAnsi="Arial Nova" w:eastAsia="Arial Nova" w:cs="Arial Nova"/>
          <w:b w:val="0"/>
          <w:bCs w:val="0"/>
          <w:noProof w:val="0"/>
          <w:sz w:val="22"/>
          <w:szCs w:val="22"/>
          <w:lang w:val="en-GB"/>
        </w:rPr>
        <w:t xml:space="preserve"> shows reactive leadership in this scenario. Only after the unfortunate event were significant learning and system improvement possibilities found. NHS England (2023) suggests that patient safety systems should prioritise prevention, learning, and improvement over response.</w:t>
      </w:r>
    </w:p>
    <w:p w:rsidR="2021B5E9" w:rsidP="7134D01F" w:rsidRDefault="2021B5E9" w14:paraId="620565CA" w14:textId="2DA10125">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3810E342" w:rsidR="2021B5E9">
        <w:rPr>
          <w:rFonts w:ascii="Arial Nova" w:hAnsi="Arial Nova" w:eastAsia="Arial Nova" w:cs="Arial Nova"/>
          <w:b w:val="0"/>
          <w:bCs w:val="0"/>
          <w:noProof w:val="0"/>
          <w:sz w:val="22"/>
          <w:szCs w:val="22"/>
          <w:lang w:val="en-GB"/>
        </w:rPr>
        <w:t xml:space="preserve">Most data </w:t>
      </w:r>
      <w:r w:rsidRPr="3810E342" w:rsidR="4A890146">
        <w:rPr>
          <w:rFonts w:ascii="Arial Nova" w:hAnsi="Arial Nova" w:eastAsia="Arial Nova" w:cs="Arial Nova"/>
          <w:b w:val="0"/>
          <w:bCs w:val="0"/>
          <w:noProof w:val="0"/>
          <w:sz w:val="22"/>
          <w:szCs w:val="22"/>
          <w:lang w:val="en-GB"/>
        </w:rPr>
        <w:t>imply</w:t>
      </w:r>
      <w:r w:rsidRPr="3810E342" w:rsidR="2021B5E9">
        <w:rPr>
          <w:rFonts w:ascii="Arial Nova" w:hAnsi="Arial Nova" w:eastAsia="Arial Nova" w:cs="Arial Nova"/>
          <w:b w:val="0"/>
          <w:bCs w:val="0"/>
          <w:noProof w:val="0"/>
          <w:sz w:val="22"/>
          <w:szCs w:val="22"/>
          <w:lang w:val="en-GB"/>
        </w:rPr>
        <w:t xml:space="preserve"> that no single leadership theory can handle Len's complex scenario. Transformational leadership encourages organisational learning, transactional leadership provides safety, situational leadership personalises care, and dispersed leadership improves shared accountability. Integrating these leadership styles within a systems-thinking framework is the best strategy. Healthcare organisations may improve communication, prevent medication-related harm, and protect vulnerable patients by combining strong governance with adaptable leadership.</w:t>
      </w:r>
    </w:p>
    <w:p w:rsidR="3810E342" w:rsidP="3810E342" w:rsidRDefault="3810E342" w14:paraId="15DD4FF7" w14:textId="2A950C8B">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p>
    <w:p w:rsidR="3810E342" w:rsidP="3810E342" w:rsidRDefault="3810E342" w14:paraId="227FC6E9" w14:textId="4CF64D93">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p>
    <w:p w:rsidR="3810E342" w:rsidP="3810E342" w:rsidRDefault="3810E342" w14:paraId="593218F9" w14:textId="26C2FCDF">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p>
    <w:p w:rsidR="3810E342" w:rsidP="3810E342" w:rsidRDefault="3810E342" w14:paraId="74D6B584" w14:textId="47E07BEC">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p>
    <w:p w:rsidR="3810E342" w:rsidP="3810E342" w:rsidRDefault="3810E342" w14:paraId="42423F03" w14:textId="6E4CDE58">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p>
    <w:p w:rsidR="3810E342" w:rsidP="3810E342" w:rsidRDefault="3810E342" w14:paraId="62ADDB41" w14:textId="53ABD9EE">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p>
    <w:p w:rsidR="399FD0B2" w:rsidP="3810E342" w:rsidRDefault="399FD0B2" w14:paraId="3D7376FC" w14:textId="742218EF">
      <w:pPr>
        <w:pStyle w:val="Normal"/>
        <w:bidi w:val="0"/>
        <w:spacing w:before="0" w:beforeAutospacing="off" w:after="160" w:afterAutospacing="off" w:line="360" w:lineRule="auto"/>
        <w:ind w:left="0" w:right="0"/>
        <w:jc w:val="center"/>
        <w:rPr>
          <w:rFonts w:ascii="Arial Nova" w:hAnsi="Arial Nova" w:eastAsia="Arial Nova" w:cs="Arial Nova"/>
          <w:b w:val="1"/>
          <w:bCs w:val="1"/>
          <w:noProof w:val="0"/>
          <w:sz w:val="24"/>
          <w:szCs w:val="24"/>
          <w:lang w:val="en-GB"/>
        </w:rPr>
      </w:pPr>
      <w:r w:rsidRPr="3810E342" w:rsidR="399FD0B2">
        <w:rPr>
          <w:rFonts w:ascii="Arial Nova" w:hAnsi="Arial Nova" w:eastAsia="Arial Nova" w:cs="Arial Nova"/>
          <w:b w:val="1"/>
          <w:bCs w:val="1"/>
          <w:noProof w:val="0"/>
          <w:sz w:val="24"/>
          <w:szCs w:val="24"/>
          <w:lang w:val="en-GB"/>
        </w:rPr>
        <w:t>Improvements and Lessons Learned</w:t>
      </w:r>
    </w:p>
    <w:p w:rsidR="5FDD6CC8" w:rsidP="3810E342" w:rsidRDefault="5FDD6CC8" w14:paraId="7045C0BE" w14:textId="336B0933">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3810E342" w:rsidR="5FDD6CC8">
        <w:rPr>
          <w:rFonts w:ascii="Arial Nova" w:hAnsi="Arial Nova" w:eastAsia="Arial Nova" w:cs="Arial Nova"/>
          <w:b w:val="0"/>
          <w:bCs w:val="0"/>
          <w:noProof w:val="0"/>
          <w:sz w:val="22"/>
          <w:szCs w:val="22"/>
          <w:lang w:val="en-GB"/>
        </w:rPr>
        <w:t>Health and social care institutions need strong leadership, governance, and patient safety protocols after Len died from an accidental morphine overdose. The HSSIB examination found several failures rather than a single mistake (HSSIB, 2022). Thus, healthcare institutions must embrace a systems-thinking approach that emphasises learning, prevention, and continual improvement over blame to improve.</w:t>
      </w:r>
    </w:p>
    <w:p w:rsidR="5FDD6CC8" w:rsidP="3810E342" w:rsidRDefault="5FDD6CC8" w14:paraId="1B2590F9" w14:textId="635514AB">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3810E342" w:rsidR="5FDD6CC8">
        <w:rPr>
          <w:rFonts w:ascii="Arial Nova" w:hAnsi="Arial Nova" w:eastAsia="Arial Nova" w:cs="Arial Nova"/>
          <w:b w:val="0"/>
          <w:bCs w:val="0"/>
          <w:noProof w:val="0"/>
          <w:sz w:val="22"/>
          <w:szCs w:val="22"/>
          <w:lang w:val="en-GB"/>
        </w:rPr>
        <w:t xml:space="preserve">Lack of drug instruction communication was </w:t>
      </w:r>
      <w:r w:rsidRPr="3810E342" w:rsidR="5FDD6CC8">
        <w:rPr>
          <w:rFonts w:ascii="Arial Nova" w:hAnsi="Arial Nova" w:eastAsia="Arial Nova" w:cs="Arial Nova"/>
          <w:b w:val="0"/>
          <w:bCs w:val="0"/>
          <w:noProof w:val="0"/>
          <w:sz w:val="22"/>
          <w:szCs w:val="22"/>
          <w:lang w:val="en-GB"/>
        </w:rPr>
        <w:t>a serious issue</w:t>
      </w:r>
      <w:r w:rsidRPr="3810E342" w:rsidR="5FDD6CC8">
        <w:rPr>
          <w:rFonts w:ascii="Arial Nova" w:hAnsi="Arial Nova" w:eastAsia="Arial Nova" w:cs="Arial Nova"/>
          <w:b w:val="0"/>
          <w:bCs w:val="0"/>
          <w:noProof w:val="0"/>
          <w:sz w:val="22"/>
          <w:szCs w:val="22"/>
          <w:lang w:val="en-GB"/>
        </w:rPr>
        <w:t xml:space="preserve">. Despite being informed, Len and his wife </w:t>
      </w:r>
      <w:r w:rsidRPr="3810E342" w:rsidR="5FDD6CC8">
        <w:rPr>
          <w:rFonts w:ascii="Arial Nova" w:hAnsi="Arial Nova" w:eastAsia="Arial Nova" w:cs="Arial Nova"/>
          <w:b w:val="0"/>
          <w:bCs w:val="0"/>
          <w:noProof w:val="0"/>
          <w:sz w:val="22"/>
          <w:szCs w:val="22"/>
          <w:lang w:val="en-GB"/>
        </w:rPr>
        <w:t>mistook the medicine strength and prescribed amount</w:t>
      </w:r>
      <w:r w:rsidRPr="3810E342" w:rsidR="5FDD6CC8">
        <w:rPr>
          <w:rFonts w:ascii="Arial Nova" w:hAnsi="Arial Nova" w:eastAsia="Arial Nova" w:cs="Arial Nova"/>
          <w:b w:val="0"/>
          <w:bCs w:val="0"/>
          <w:noProof w:val="0"/>
          <w:sz w:val="22"/>
          <w:szCs w:val="22"/>
          <w:lang w:val="en-GB"/>
        </w:rPr>
        <w:t xml:space="preserve"> and administered too much morphine. This shows that information alone does not guarantee comprehension. Healthcare providers should involve patients in medicine decisions and communicate clearly, according to NICE (2015). NHS England (2022) highlights that active patient-family partnerships promote patient safety.</w:t>
      </w:r>
    </w:p>
    <w:p w:rsidR="54485A42" w:rsidP="3810E342" w:rsidRDefault="54485A42" w14:paraId="4C0A450F" w14:textId="48043D35">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3810E342" w:rsidR="54485A42">
        <w:rPr>
          <w:rFonts w:ascii="Arial Nova" w:hAnsi="Arial Nova" w:eastAsia="Arial Nova" w:cs="Arial Nova"/>
          <w:b w:val="0"/>
          <w:bCs w:val="0"/>
          <w:noProof w:val="0"/>
          <w:sz w:val="22"/>
          <w:szCs w:val="22"/>
          <w:lang w:val="en-GB"/>
        </w:rPr>
        <w:t xml:space="preserve">The principal issues identified in the case, along with corroborating evidence and suggested enhancements, are presented in </w:t>
      </w:r>
      <w:r w:rsidRPr="3810E342" w:rsidR="54485A42">
        <w:rPr>
          <w:rFonts w:ascii="Arial Nova" w:hAnsi="Arial Nova" w:eastAsia="Arial Nova" w:cs="Arial Nova"/>
          <w:b w:val="1"/>
          <w:bCs w:val="1"/>
          <w:noProof w:val="0"/>
          <w:sz w:val="22"/>
          <w:szCs w:val="22"/>
          <w:lang w:val="en-GB"/>
        </w:rPr>
        <w:t>Table 5</w:t>
      </w:r>
      <w:r w:rsidRPr="3810E342" w:rsidR="54485A42">
        <w:rPr>
          <w:rFonts w:ascii="Arial Nova" w:hAnsi="Arial Nova" w:eastAsia="Arial Nova" w:cs="Arial Nova"/>
          <w:b w:val="0"/>
          <w:bCs w:val="0"/>
          <w:noProof w:val="0"/>
          <w:sz w:val="22"/>
          <w:szCs w:val="22"/>
          <w:lang w:val="en-GB"/>
        </w:rPr>
        <w:t>.</w:t>
      </w:r>
    </w:p>
    <w:p w:rsidR="3810E342" w:rsidP="3810E342" w:rsidRDefault="3810E342" w14:paraId="5632A32A" w14:textId="6971A467">
      <w:pPr>
        <w:pStyle w:val="Normal"/>
        <w:bidi w:val="0"/>
        <w:spacing w:before="0" w:beforeAutospacing="off" w:after="160" w:afterAutospacing="off" w:line="360" w:lineRule="auto"/>
        <w:ind w:left="0" w:right="0"/>
        <w:jc w:val="left"/>
        <w:rPr>
          <w:rFonts w:ascii="Arial Nova" w:hAnsi="Arial Nova" w:eastAsia="Arial Nova" w:cs="Arial Nova"/>
          <w:b w:val="1"/>
          <w:bCs w:val="1"/>
          <w:noProof w:val="0"/>
          <w:sz w:val="22"/>
          <w:szCs w:val="22"/>
          <w:lang w:val="en-GB"/>
        </w:rPr>
      </w:pPr>
    </w:p>
    <w:p w:rsidR="3810E342" w:rsidP="3810E342" w:rsidRDefault="3810E342" w14:paraId="4D361A74" w14:textId="7D9D0564">
      <w:pPr>
        <w:pStyle w:val="Normal"/>
        <w:bidi w:val="0"/>
        <w:spacing w:before="0" w:beforeAutospacing="off" w:after="160" w:afterAutospacing="off" w:line="360" w:lineRule="auto"/>
        <w:ind w:left="0" w:right="0"/>
        <w:jc w:val="left"/>
        <w:rPr>
          <w:rFonts w:ascii="Arial Nova" w:hAnsi="Arial Nova" w:eastAsia="Arial Nova" w:cs="Arial Nova"/>
          <w:b w:val="1"/>
          <w:bCs w:val="1"/>
          <w:noProof w:val="0"/>
          <w:sz w:val="22"/>
          <w:szCs w:val="22"/>
          <w:lang w:val="en-GB"/>
        </w:rPr>
      </w:pPr>
    </w:p>
    <w:p w:rsidR="3810E342" w:rsidP="3810E342" w:rsidRDefault="3810E342" w14:paraId="2B3E923A" w14:textId="11A26E74">
      <w:pPr>
        <w:pStyle w:val="Normal"/>
        <w:bidi w:val="0"/>
        <w:spacing w:before="0" w:beforeAutospacing="off" w:after="160" w:afterAutospacing="off" w:line="360" w:lineRule="auto"/>
        <w:ind w:left="0" w:right="0"/>
        <w:jc w:val="left"/>
        <w:rPr>
          <w:rFonts w:ascii="Arial Nova" w:hAnsi="Arial Nova" w:eastAsia="Arial Nova" w:cs="Arial Nova"/>
          <w:b w:val="1"/>
          <w:bCs w:val="1"/>
          <w:noProof w:val="0"/>
          <w:sz w:val="22"/>
          <w:szCs w:val="22"/>
          <w:lang w:val="en-GB"/>
        </w:rPr>
      </w:pPr>
    </w:p>
    <w:p w:rsidR="3810E342" w:rsidP="3810E342" w:rsidRDefault="3810E342" w14:paraId="3C2ECA80" w14:textId="4517C06E">
      <w:pPr>
        <w:pStyle w:val="Normal"/>
        <w:bidi w:val="0"/>
        <w:spacing w:before="0" w:beforeAutospacing="off" w:after="160" w:afterAutospacing="off" w:line="360" w:lineRule="auto"/>
        <w:ind w:left="0" w:right="0"/>
        <w:jc w:val="left"/>
        <w:rPr>
          <w:rFonts w:ascii="Arial Nova" w:hAnsi="Arial Nova" w:eastAsia="Arial Nova" w:cs="Arial Nova"/>
          <w:b w:val="1"/>
          <w:bCs w:val="1"/>
          <w:noProof w:val="0"/>
          <w:sz w:val="22"/>
          <w:szCs w:val="22"/>
          <w:lang w:val="en-GB"/>
        </w:rPr>
      </w:pPr>
    </w:p>
    <w:p w:rsidR="3810E342" w:rsidP="3810E342" w:rsidRDefault="3810E342" w14:paraId="4C72E326" w14:textId="517504C2">
      <w:pPr>
        <w:pStyle w:val="Normal"/>
        <w:bidi w:val="0"/>
        <w:spacing w:before="0" w:beforeAutospacing="off" w:after="160" w:afterAutospacing="off" w:line="360" w:lineRule="auto"/>
        <w:ind w:left="0" w:right="0"/>
        <w:jc w:val="left"/>
        <w:rPr>
          <w:rFonts w:ascii="Arial Nova" w:hAnsi="Arial Nova" w:eastAsia="Arial Nova" w:cs="Arial Nova"/>
          <w:b w:val="1"/>
          <w:bCs w:val="1"/>
          <w:noProof w:val="0"/>
          <w:sz w:val="22"/>
          <w:szCs w:val="22"/>
          <w:lang w:val="en-GB"/>
        </w:rPr>
      </w:pPr>
    </w:p>
    <w:p w:rsidR="3810E342" w:rsidP="3810E342" w:rsidRDefault="3810E342" w14:paraId="4760BD68" w14:textId="467C6F5B">
      <w:pPr>
        <w:pStyle w:val="Normal"/>
        <w:bidi w:val="0"/>
        <w:spacing w:before="0" w:beforeAutospacing="off" w:after="160" w:afterAutospacing="off" w:line="360" w:lineRule="auto"/>
        <w:ind w:left="0" w:right="0"/>
        <w:jc w:val="left"/>
        <w:rPr>
          <w:rFonts w:ascii="Arial Nova" w:hAnsi="Arial Nova" w:eastAsia="Arial Nova" w:cs="Arial Nova"/>
          <w:b w:val="1"/>
          <w:bCs w:val="1"/>
          <w:noProof w:val="0"/>
          <w:sz w:val="22"/>
          <w:szCs w:val="22"/>
          <w:lang w:val="en-GB"/>
        </w:rPr>
      </w:pPr>
    </w:p>
    <w:p w:rsidR="3810E342" w:rsidP="3810E342" w:rsidRDefault="3810E342" w14:paraId="6301F770" w14:textId="10DDFB6E">
      <w:pPr>
        <w:pStyle w:val="Normal"/>
        <w:bidi w:val="0"/>
        <w:spacing w:before="0" w:beforeAutospacing="off" w:after="160" w:afterAutospacing="off" w:line="360" w:lineRule="auto"/>
        <w:ind w:left="0" w:right="0"/>
        <w:jc w:val="left"/>
        <w:rPr>
          <w:rFonts w:ascii="Arial Nova" w:hAnsi="Arial Nova" w:eastAsia="Arial Nova" w:cs="Arial Nova"/>
          <w:b w:val="1"/>
          <w:bCs w:val="1"/>
          <w:noProof w:val="0"/>
          <w:sz w:val="22"/>
          <w:szCs w:val="22"/>
          <w:lang w:val="en-GB"/>
        </w:rPr>
      </w:pPr>
    </w:p>
    <w:p w:rsidR="3810E342" w:rsidP="3810E342" w:rsidRDefault="3810E342" w14:paraId="097FD91B" w14:textId="07F08D9C">
      <w:pPr>
        <w:pStyle w:val="Normal"/>
        <w:bidi w:val="0"/>
        <w:spacing w:before="0" w:beforeAutospacing="off" w:after="160" w:afterAutospacing="off" w:line="360" w:lineRule="auto"/>
        <w:ind w:left="0" w:right="0"/>
        <w:jc w:val="left"/>
        <w:rPr>
          <w:rFonts w:ascii="Arial Nova" w:hAnsi="Arial Nova" w:eastAsia="Arial Nova" w:cs="Arial Nova"/>
          <w:b w:val="1"/>
          <w:bCs w:val="1"/>
          <w:noProof w:val="0"/>
          <w:sz w:val="22"/>
          <w:szCs w:val="22"/>
          <w:lang w:val="en-GB"/>
        </w:rPr>
      </w:pPr>
    </w:p>
    <w:p w:rsidR="3810E342" w:rsidP="3810E342" w:rsidRDefault="3810E342" w14:paraId="4FADBC6B" w14:textId="44561864">
      <w:pPr>
        <w:pStyle w:val="Normal"/>
        <w:bidi w:val="0"/>
        <w:spacing w:before="0" w:beforeAutospacing="off" w:after="160" w:afterAutospacing="off" w:line="360" w:lineRule="auto"/>
        <w:ind w:left="0" w:right="0"/>
        <w:jc w:val="left"/>
        <w:rPr>
          <w:rFonts w:ascii="Arial Nova" w:hAnsi="Arial Nova" w:eastAsia="Arial Nova" w:cs="Arial Nova"/>
          <w:b w:val="1"/>
          <w:bCs w:val="1"/>
          <w:noProof w:val="0"/>
          <w:sz w:val="22"/>
          <w:szCs w:val="22"/>
          <w:lang w:val="en-GB"/>
        </w:rPr>
      </w:pPr>
    </w:p>
    <w:p w:rsidR="3810E342" w:rsidP="3810E342" w:rsidRDefault="3810E342" w14:paraId="7A0DB500" w14:textId="6257A1D1">
      <w:pPr>
        <w:pStyle w:val="Normal"/>
        <w:bidi w:val="0"/>
        <w:spacing w:before="0" w:beforeAutospacing="off" w:after="160" w:afterAutospacing="off" w:line="360" w:lineRule="auto"/>
        <w:ind w:left="0" w:right="0"/>
        <w:jc w:val="left"/>
        <w:rPr>
          <w:rFonts w:ascii="Arial Nova" w:hAnsi="Arial Nova" w:eastAsia="Arial Nova" w:cs="Arial Nova"/>
          <w:b w:val="1"/>
          <w:bCs w:val="1"/>
          <w:noProof w:val="0"/>
          <w:sz w:val="22"/>
          <w:szCs w:val="22"/>
          <w:lang w:val="en-GB"/>
        </w:rPr>
      </w:pPr>
    </w:p>
    <w:p w:rsidR="3810E342" w:rsidP="3810E342" w:rsidRDefault="3810E342" w14:paraId="638680BC" w14:textId="14BEEED7">
      <w:pPr>
        <w:pStyle w:val="Normal"/>
        <w:bidi w:val="0"/>
        <w:spacing w:before="0" w:beforeAutospacing="off" w:after="160" w:afterAutospacing="off" w:line="360" w:lineRule="auto"/>
        <w:ind w:left="0" w:right="0"/>
        <w:jc w:val="left"/>
        <w:rPr>
          <w:rFonts w:ascii="Arial Nova" w:hAnsi="Arial Nova" w:eastAsia="Arial Nova" w:cs="Arial Nova"/>
          <w:b w:val="1"/>
          <w:bCs w:val="1"/>
          <w:noProof w:val="0"/>
          <w:sz w:val="22"/>
          <w:szCs w:val="22"/>
          <w:lang w:val="en-GB"/>
        </w:rPr>
      </w:pPr>
    </w:p>
    <w:p w:rsidR="3810E342" w:rsidP="3810E342" w:rsidRDefault="3810E342" w14:paraId="371DE347" w14:textId="4866D453">
      <w:pPr>
        <w:pStyle w:val="Normal"/>
        <w:bidi w:val="0"/>
        <w:spacing w:before="0" w:beforeAutospacing="off" w:after="160" w:afterAutospacing="off" w:line="360" w:lineRule="auto"/>
        <w:ind w:left="0" w:right="0"/>
        <w:jc w:val="left"/>
        <w:rPr>
          <w:rFonts w:ascii="Arial Nova" w:hAnsi="Arial Nova" w:eastAsia="Arial Nova" w:cs="Arial Nova"/>
          <w:b w:val="1"/>
          <w:bCs w:val="1"/>
          <w:noProof w:val="0"/>
          <w:sz w:val="22"/>
          <w:szCs w:val="22"/>
          <w:lang w:val="en-GB"/>
        </w:rPr>
      </w:pPr>
    </w:p>
    <w:p w:rsidR="54485A42" w:rsidP="3810E342" w:rsidRDefault="54485A42" w14:paraId="48EF5CFD" w14:textId="2C1126FD">
      <w:pPr>
        <w:pStyle w:val="Normal"/>
        <w:bidi w:val="0"/>
        <w:spacing w:before="0" w:beforeAutospacing="off" w:after="160" w:afterAutospacing="off" w:line="360" w:lineRule="auto"/>
        <w:ind w:left="0" w:right="0"/>
        <w:jc w:val="left"/>
        <w:rPr>
          <w:rFonts w:ascii="Arial Nova" w:hAnsi="Arial Nova" w:eastAsia="Arial Nova" w:cs="Arial Nova"/>
          <w:b w:val="1"/>
          <w:bCs w:val="1"/>
          <w:noProof w:val="0"/>
          <w:sz w:val="22"/>
          <w:szCs w:val="22"/>
          <w:lang w:val="en-GB"/>
        </w:rPr>
      </w:pPr>
      <w:r w:rsidRPr="3810E342" w:rsidR="54485A42">
        <w:rPr>
          <w:rFonts w:ascii="Arial Nova" w:hAnsi="Arial Nova" w:eastAsia="Arial Nova" w:cs="Arial Nova"/>
          <w:b w:val="1"/>
          <w:bCs w:val="1"/>
          <w:noProof w:val="0"/>
          <w:sz w:val="22"/>
          <w:szCs w:val="22"/>
          <w:lang w:val="en-GB"/>
        </w:rPr>
        <w:t xml:space="preserve">Table 5: Problems, </w:t>
      </w:r>
      <w:r w:rsidRPr="3810E342" w:rsidR="54485A42">
        <w:rPr>
          <w:rFonts w:ascii="Arial Nova" w:hAnsi="Arial Nova" w:eastAsia="Arial Nova" w:cs="Arial Nova"/>
          <w:b w:val="1"/>
          <w:bCs w:val="1"/>
          <w:noProof w:val="0"/>
          <w:sz w:val="22"/>
          <w:szCs w:val="22"/>
          <w:lang w:val="en-GB"/>
        </w:rPr>
        <w:t>Evidence</w:t>
      </w:r>
      <w:r w:rsidRPr="3810E342" w:rsidR="54485A42">
        <w:rPr>
          <w:rFonts w:ascii="Arial Nova" w:hAnsi="Arial Nova" w:eastAsia="Arial Nova" w:cs="Arial Nova"/>
          <w:b w:val="1"/>
          <w:bCs w:val="1"/>
          <w:noProof w:val="0"/>
          <w:sz w:val="22"/>
          <w:szCs w:val="22"/>
          <w:lang w:val="en-GB"/>
        </w:rPr>
        <w:t xml:space="preserve"> and Improvement Strategies</w:t>
      </w:r>
    </w:p>
    <w:tbl>
      <w:tblPr>
        <w:tblStyle w:val="TableGrid"/>
        <w:bidiVisual w:val="0"/>
        <w:tblW w:w="0" w:type="auto"/>
        <w:tblLook w:val="06A0" w:firstRow="1" w:lastRow="0" w:firstColumn="1" w:lastColumn="0" w:noHBand="1" w:noVBand="1"/>
      </w:tblPr>
      <w:tblGrid>
        <w:gridCol w:w="2340"/>
        <w:gridCol w:w="2340"/>
        <w:gridCol w:w="2340"/>
        <w:gridCol w:w="2340"/>
      </w:tblGrid>
      <w:tr w:rsidR="3810E342" w:rsidTr="3810E342" w14:paraId="50F84283">
        <w:trPr>
          <w:trHeight w:val="300"/>
        </w:trPr>
        <w:tc>
          <w:tcPr>
            <w:tcW w:w="2340" w:type="dxa"/>
            <w:tcMar/>
          </w:tcPr>
          <w:p w:rsidR="492B5688" w:rsidP="3810E342" w:rsidRDefault="492B5688" w14:paraId="38492EE7" w14:textId="6053F935">
            <w:pPr>
              <w:pStyle w:val="Normal"/>
              <w:bidi w:val="0"/>
              <w:jc w:val="center"/>
              <w:rPr>
                <w:rFonts w:ascii="Arial Nova" w:hAnsi="Arial Nova" w:eastAsia="Arial Nova" w:cs="Arial Nova"/>
                <w:b w:val="1"/>
                <w:bCs w:val="1"/>
                <w:noProof w:val="0"/>
                <w:sz w:val="22"/>
                <w:szCs w:val="22"/>
                <w:lang w:val="en-GB"/>
              </w:rPr>
            </w:pPr>
            <w:r w:rsidRPr="3810E342" w:rsidR="492B5688">
              <w:rPr>
                <w:rFonts w:ascii="Arial Nova" w:hAnsi="Arial Nova" w:eastAsia="Arial Nova" w:cs="Arial Nova"/>
                <w:b w:val="1"/>
                <w:bCs w:val="1"/>
                <w:noProof w:val="0"/>
                <w:sz w:val="22"/>
                <w:szCs w:val="22"/>
                <w:lang w:val="en-GB"/>
              </w:rPr>
              <w:t>Problem Identified</w:t>
            </w:r>
          </w:p>
        </w:tc>
        <w:tc>
          <w:tcPr>
            <w:tcW w:w="2340" w:type="dxa"/>
            <w:tcMar/>
          </w:tcPr>
          <w:p w:rsidR="3BD51B12" w:rsidP="3810E342" w:rsidRDefault="3BD51B12" w14:paraId="4D216E4E" w14:textId="70FD9AA8">
            <w:pPr>
              <w:pStyle w:val="Normal"/>
              <w:bidi w:val="0"/>
              <w:jc w:val="center"/>
              <w:rPr>
                <w:rFonts w:ascii="Arial Nova" w:hAnsi="Arial Nova" w:eastAsia="Arial Nova" w:cs="Arial Nova"/>
                <w:b w:val="1"/>
                <w:bCs w:val="1"/>
                <w:noProof w:val="0"/>
                <w:sz w:val="22"/>
                <w:szCs w:val="22"/>
                <w:lang w:val="en-GB"/>
              </w:rPr>
            </w:pPr>
            <w:r w:rsidRPr="3810E342" w:rsidR="3BD51B12">
              <w:rPr>
                <w:rFonts w:ascii="Arial Nova" w:hAnsi="Arial Nova" w:eastAsia="Arial Nova" w:cs="Arial Nova"/>
                <w:b w:val="1"/>
                <w:bCs w:val="1"/>
                <w:noProof w:val="0"/>
                <w:sz w:val="22"/>
                <w:szCs w:val="22"/>
                <w:lang w:val="en-GB"/>
              </w:rPr>
              <w:t>Evidence</w:t>
            </w:r>
          </w:p>
        </w:tc>
        <w:tc>
          <w:tcPr>
            <w:tcW w:w="2340" w:type="dxa"/>
            <w:tcMar/>
          </w:tcPr>
          <w:p w:rsidR="3BD51B12" w:rsidP="3810E342" w:rsidRDefault="3BD51B12" w14:paraId="383E3D81" w14:textId="7C67B5E2">
            <w:pPr>
              <w:pStyle w:val="Normal"/>
              <w:bidi w:val="0"/>
              <w:jc w:val="center"/>
              <w:rPr>
                <w:rFonts w:ascii="Arial Nova" w:hAnsi="Arial Nova" w:eastAsia="Arial Nova" w:cs="Arial Nova"/>
                <w:b w:val="1"/>
                <w:bCs w:val="1"/>
                <w:noProof w:val="0"/>
                <w:sz w:val="22"/>
                <w:szCs w:val="22"/>
                <w:lang w:val="en-GB"/>
              </w:rPr>
            </w:pPr>
            <w:r w:rsidRPr="3810E342" w:rsidR="3BD51B12">
              <w:rPr>
                <w:rFonts w:ascii="Arial Nova" w:hAnsi="Arial Nova" w:eastAsia="Arial Nova" w:cs="Arial Nova"/>
                <w:b w:val="1"/>
                <w:bCs w:val="1"/>
                <w:noProof w:val="0"/>
                <w:sz w:val="22"/>
                <w:szCs w:val="22"/>
                <w:lang w:val="en-GB"/>
              </w:rPr>
              <w:t>Impact</w:t>
            </w:r>
          </w:p>
        </w:tc>
        <w:tc>
          <w:tcPr>
            <w:tcW w:w="2340" w:type="dxa"/>
            <w:tcMar/>
          </w:tcPr>
          <w:p w:rsidR="3BD51B12" w:rsidP="3810E342" w:rsidRDefault="3BD51B12" w14:paraId="4310A9C9" w14:textId="59FC4EA8">
            <w:pPr>
              <w:pStyle w:val="Normal"/>
              <w:bidi w:val="0"/>
              <w:jc w:val="center"/>
              <w:rPr>
                <w:rFonts w:ascii="Arial Nova" w:hAnsi="Arial Nova" w:eastAsia="Arial Nova" w:cs="Arial Nova"/>
                <w:b w:val="1"/>
                <w:bCs w:val="1"/>
                <w:noProof w:val="0"/>
                <w:sz w:val="22"/>
                <w:szCs w:val="22"/>
                <w:lang w:val="en-GB"/>
              </w:rPr>
            </w:pPr>
            <w:r w:rsidRPr="3810E342" w:rsidR="3BD51B12">
              <w:rPr>
                <w:rFonts w:ascii="Arial Nova" w:hAnsi="Arial Nova" w:eastAsia="Arial Nova" w:cs="Arial Nova"/>
                <w:b w:val="1"/>
                <w:bCs w:val="1"/>
                <w:noProof w:val="0"/>
                <w:sz w:val="22"/>
                <w:szCs w:val="22"/>
                <w:lang w:val="en-GB"/>
              </w:rPr>
              <w:t>Improvement</w:t>
            </w:r>
          </w:p>
        </w:tc>
      </w:tr>
      <w:tr w:rsidR="3810E342" w:rsidTr="3810E342" w14:paraId="5BE66E55">
        <w:trPr>
          <w:trHeight w:val="300"/>
        </w:trPr>
        <w:tc>
          <w:tcPr>
            <w:tcW w:w="2340" w:type="dxa"/>
            <w:tcMar/>
          </w:tcPr>
          <w:p w:rsidR="3BD51B12" w:rsidP="3810E342" w:rsidRDefault="3BD51B12" w14:paraId="2DCD1BBE" w14:textId="5B4676DF">
            <w:pPr>
              <w:pStyle w:val="Normal"/>
              <w:bidi w:val="0"/>
              <w:rPr>
                <w:rFonts w:ascii="Arial Nova" w:hAnsi="Arial Nova" w:eastAsia="Arial Nova" w:cs="Arial Nova"/>
                <w:b w:val="0"/>
                <w:bCs w:val="0"/>
                <w:noProof w:val="0"/>
                <w:sz w:val="22"/>
                <w:szCs w:val="22"/>
                <w:lang w:val="en-GB"/>
              </w:rPr>
            </w:pPr>
            <w:r w:rsidRPr="3810E342" w:rsidR="3BD51B12">
              <w:rPr>
                <w:rFonts w:ascii="Arial Nova" w:hAnsi="Arial Nova" w:eastAsia="Arial Nova" w:cs="Arial Nova"/>
                <w:b w:val="0"/>
                <w:bCs w:val="0"/>
                <w:noProof w:val="0"/>
                <w:sz w:val="22"/>
                <w:szCs w:val="22"/>
                <w:lang w:val="en-GB"/>
              </w:rPr>
              <w:t>Misinterpretation of morphine dose guidelines</w:t>
            </w:r>
          </w:p>
        </w:tc>
        <w:tc>
          <w:tcPr>
            <w:tcW w:w="2340" w:type="dxa"/>
            <w:tcMar/>
          </w:tcPr>
          <w:p w:rsidR="3BD51B12" w:rsidP="3810E342" w:rsidRDefault="3BD51B12" w14:paraId="20E8264C" w14:textId="061CF94C">
            <w:pPr>
              <w:pStyle w:val="Normal"/>
              <w:bidi w:val="0"/>
              <w:rPr>
                <w:rFonts w:ascii="Arial Nova" w:hAnsi="Arial Nova" w:eastAsia="Arial Nova" w:cs="Arial Nova"/>
                <w:b w:val="0"/>
                <w:bCs w:val="0"/>
                <w:noProof w:val="0"/>
                <w:sz w:val="22"/>
                <w:szCs w:val="22"/>
                <w:lang w:val="en-GB"/>
              </w:rPr>
            </w:pPr>
            <w:r w:rsidRPr="3810E342" w:rsidR="3BD51B12">
              <w:rPr>
                <w:rFonts w:ascii="Arial Nova" w:hAnsi="Arial Nova" w:eastAsia="Arial Nova" w:cs="Arial Nova"/>
                <w:b w:val="0"/>
                <w:bCs w:val="0"/>
                <w:noProof w:val="0"/>
                <w:sz w:val="22"/>
                <w:szCs w:val="22"/>
                <w:lang w:val="en-GB"/>
              </w:rPr>
              <w:t>HSSIB (2022) recognised the uncertainty between medication strength and prescribed dosage.</w:t>
            </w:r>
          </w:p>
        </w:tc>
        <w:tc>
          <w:tcPr>
            <w:tcW w:w="2340" w:type="dxa"/>
            <w:tcMar/>
          </w:tcPr>
          <w:p w:rsidR="3BD51B12" w:rsidP="3810E342" w:rsidRDefault="3BD51B12" w14:paraId="7D4A2BEB" w14:textId="35304C14">
            <w:pPr>
              <w:pStyle w:val="Normal"/>
              <w:bidi w:val="0"/>
              <w:rPr>
                <w:rFonts w:ascii="Arial Nova" w:hAnsi="Arial Nova" w:eastAsia="Arial Nova" w:cs="Arial Nova"/>
                <w:b w:val="0"/>
                <w:bCs w:val="0"/>
                <w:noProof w:val="0"/>
                <w:sz w:val="22"/>
                <w:szCs w:val="22"/>
                <w:lang w:val="en-GB"/>
              </w:rPr>
            </w:pPr>
            <w:r w:rsidRPr="3810E342" w:rsidR="3BD51B12">
              <w:rPr>
                <w:rFonts w:ascii="Arial Nova" w:hAnsi="Arial Nova" w:eastAsia="Arial Nova" w:cs="Arial Nova"/>
                <w:b w:val="0"/>
                <w:bCs w:val="0"/>
                <w:noProof w:val="0"/>
                <w:sz w:val="22"/>
                <w:szCs w:val="22"/>
                <w:lang w:val="en-GB"/>
              </w:rPr>
              <w:t>Overdose of morphine and resultant patient injury</w:t>
            </w:r>
          </w:p>
        </w:tc>
        <w:tc>
          <w:tcPr>
            <w:tcW w:w="2340" w:type="dxa"/>
            <w:tcMar/>
          </w:tcPr>
          <w:p w:rsidR="3BD51B12" w:rsidP="3810E342" w:rsidRDefault="3BD51B12" w14:paraId="5D0D2C01" w14:textId="1630E255">
            <w:pPr>
              <w:pStyle w:val="Normal"/>
              <w:bidi w:val="0"/>
              <w:rPr>
                <w:rFonts w:ascii="Arial Nova" w:hAnsi="Arial Nova" w:eastAsia="Arial Nova" w:cs="Arial Nova"/>
                <w:b w:val="0"/>
                <w:bCs w:val="0"/>
                <w:noProof w:val="0"/>
                <w:sz w:val="22"/>
                <w:szCs w:val="22"/>
                <w:lang w:val="en-GB"/>
              </w:rPr>
            </w:pPr>
            <w:r w:rsidRPr="3810E342" w:rsidR="3BD51B12">
              <w:rPr>
                <w:rFonts w:ascii="Arial Nova" w:hAnsi="Arial Nova" w:eastAsia="Arial Nova" w:cs="Arial Nova"/>
                <w:b w:val="0"/>
                <w:bCs w:val="0"/>
                <w:noProof w:val="0"/>
                <w:sz w:val="22"/>
                <w:szCs w:val="22"/>
                <w:lang w:val="en-GB"/>
              </w:rPr>
              <w:t>Implement compulsory teach-back and dosage demonstrations</w:t>
            </w:r>
          </w:p>
        </w:tc>
      </w:tr>
      <w:tr w:rsidR="3810E342" w:rsidTr="3810E342" w14:paraId="1D2239EB">
        <w:trPr>
          <w:trHeight w:val="300"/>
        </w:trPr>
        <w:tc>
          <w:tcPr>
            <w:tcW w:w="2340" w:type="dxa"/>
            <w:tcMar/>
          </w:tcPr>
          <w:p w:rsidR="3BD51B12" w:rsidP="3810E342" w:rsidRDefault="3BD51B12" w14:paraId="00A01543" w14:textId="3C4BD8AD">
            <w:pPr>
              <w:pStyle w:val="Normal"/>
              <w:bidi w:val="0"/>
              <w:rPr>
                <w:rFonts w:ascii="Arial Nova" w:hAnsi="Arial Nova" w:eastAsia="Arial Nova" w:cs="Arial Nova"/>
                <w:b w:val="0"/>
                <w:bCs w:val="0"/>
                <w:noProof w:val="0"/>
                <w:sz w:val="22"/>
                <w:szCs w:val="22"/>
                <w:lang w:val="en-GB"/>
              </w:rPr>
            </w:pPr>
            <w:r w:rsidRPr="3810E342" w:rsidR="3BD51B12">
              <w:rPr>
                <w:rFonts w:ascii="Arial Nova" w:hAnsi="Arial Nova" w:eastAsia="Arial Nova" w:cs="Arial Nova"/>
                <w:b w:val="0"/>
                <w:bCs w:val="0"/>
                <w:noProof w:val="0"/>
                <w:sz w:val="22"/>
                <w:szCs w:val="22"/>
                <w:lang w:val="en-GB"/>
              </w:rPr>
              <w:t>Management of high-risk medications</w:t>
            </w:r>
          </w:p>
        </w:tc>
        <w:tc>
          <w:tcPr>
            <w:tcW w:w="2340" w:type="dxa"/>
            <w:tcMar/>
          </w:tcPr>
          <w:p w:rsidR="3BD51B12" w:rsidP="3810E342" w:rsidRDefault="3BD51B12" w14:paraId="447A47C2" w14:textId="0A63003E">
            <w:pPr>
              <w:pStyle w:val="Normal"/>
              <w:bidi w:val="0"/>
              <w:rPr>
                <w:rFonts w:ascii="Arial Nova" w:hAnsi="Arial Nova" w:eastAsia="Arial Nova" w:cs="Arial Nova"/>
                <w:b w:val="0"/>
                <w:bCs w:val="0"/>
                <w:noProof w:val="0"/>
                <w:sz w:val="22"/>
                <w:szCs w:val="22"/>
                <w:lang w:val="en-GB"/>
              </w:rPr>
            </w:pPr>
            <w:r w:rsidRPr="3810E342" w:rsidR="3BD51B12">
              <w:rPr>
                <w:rFonts w:ascii="Arial Nova" w:hAnsi="Arial Nova" w:eastAsia="Arial Nova" w:cs="Arial Nova"/>
                <w:b w:val="0"/>
                <w:bCs w:val="0"/>
                <w:noProof w:val="0"/>
                <w:sz w:val="22"/>
                <w:szCs w:val="22"/>
                <w:lang w:val="en-GB"/>
              </w:rPr>
              <w:t>Morphine is a regulated substance linked to significant harm (NICE, 2016)</w:t>
            </w:r>
          </w:p>
        </w:tc>
        <w:tc>
          <w:tcPr>
            <w:tcW w:w="2340" w:type="dxa"/>
            <w:tcMar/>
          </w:tcPr>
          <w:p w:rsidR="3BD51B12" w:rsidP="3810E342" w:rsidRDefault="3BD51B12" w14:paraId="0BCA5091" w14:textId="60F9C74B">
            <w:pPr>
              <w:pStyle w:val="Normal"/>
              <w:bidi w:val="0"/>
              <w:rPr>
                <w:rFonts w:ascii="Arial Nova" w:hAnsi="Arial Nova" w:eastAsia="Arial Nova" w:cs="Arial Nova"/>
                <w:b w:val="0"/>
                <w:bCs w:val="0"/>
                <w:noProof w:val="0"/>
                <w:sz w:val="22"/>
                <w:szCs w:val="22"/>
                <w:lang w:val="en-GB"/>
              </w:rPr>
            </w:pPr>
            <w:r w:rsidRPr="3810E342" w:rsidR="3BD51B12">
              <w:rPr>
                <w:rFonts w:ascii="Arial Nova" w:hAnsi="Arial Nova" w:eastAsia="Arial Nova" w:cs="Arial Nova"/>
                <w:b w:val="0"/>
                <w:bCs w:val="0"/>
                <w:noProof w:val="0"/>
                <w:sz w:val="22"/>
                <w:szCs w:val="22"/>
                <w:lang w:val="en-GB"/>
              </w:rPr>
              <w:t>Heightened risk of overdosing</w:t>
            </w:r>
          </w:p>
        </w:tc>
        <w:tc>
          <w:tcPr>
            <w:tcW w:w="2340" w:type="dxa"/>
            <w:tcMar/>
          </w:tcPr>
          <w:p w:rsidR="3BD51B12" w:rsidP="3810E342" w:rsidRDefault="3BD51B12" w14:paraId="62AFC5B9" w14:textId="7B84091F">
            <w:pPr>
              <w:pStyle w:val="Normal"/>
              <w:bidi w:val="0"/>
              <w:rPr>
                <w:rFonts w:ascii="Arial Nova" w:hAnsi="Arial Nova" w:eastAsia="Arial Nova" w:cs="Arial Nova"/>
                <w:b w:val="0"/>
                <w:bCs w:val="0"/>
                <w:noProof w:val="0"/>
                <w:sz w:val="22"/>
                <w:szCs w:val="22"/>
                <w:lang w:val="en-GB"/>
              </w:rPr>
            </w:pPr>
            <w:r w:rsidRPr="3810E342" w:rsidR="3BD51B12">
              <w:rPr>
                <w:rFonts w:ascii="Arial Nova" w:hAnsi="Arial Nova" w:eastAsia="Arial Nova" w:cs="Arial Nova"/>
                <w:b w:val="0"/>
                <w:bCs w:val="0"/>
                <w:noProof w:val="0"/>
                <w:sz w:val="22"/>
                <w:szCs w:val="22"/>
                <w:lang w:val="en-GB"/>
              </w:rPr>
              <w:t>Improved surveillance and advisory protocols</w:t>
            </w:r>
          </w:p>
        </w:tc>
      </w:tr>
      <w:tr w:rsidR="3810E342" w:rsidTr="3810E342" w14:paraId="1C1645D6">
        <w:trPr>
          <w:trHeight w:val="300"/>
        </w:trPr>
        <w:tc>
          <w:tcPr>
            <w:tcW w:w="2340" w:type="dxa"/>
            <w:tcMar/>
          </w:tcPr>
          <w:p w:rsidR="3BD51B12" w:rsidP="3810E342" w:rsidRDefault="3BD51B12" w14:paraId="2E6A5EB1" w14:textId="4A833CB7">
            <w:pPr>
              <w:pStyle w:val="Normal"/>
              <w:bidi w:val="0"/>
              <w:rPr>
                <w:rFonts w:ascii="Arial Nova" w:hAnsi="Arial Nova" w:eastAsia="Arial Nova" w:cs="Arial Nova"/>
                <w:b w:val="0"/>
                <w:bCs w:val="0"/>
                <w:noProof w:val="0"/>
                <w:sz w:val="22"/>
                <w:szCs w:val="22"/>
                <w:lang w:val="en-GB"/>
              </w:rPr>
            </w:pPr>
            <w:r w:rsidRPr="3810E342" w:rsidR="3BD51B12">
              <w:rPr>
                <w:rFonts w:ascii="Arial Nova" w:hAnsi="Arial Nova" w:eastAsia="Arial Nova" w:cs="Arial Nova"/>
                <w:b w:val="0"/>
                <w:bCs w:val="0"/>
                <w:noProof w:val="0"/>
                <w:sz w:val="22"/>
                <w:szCs w:val="22"/>
                <w:lang w:val="en-GB"/>
              </w:rPr>
              <w:t>Dispersed accountability</w:t>
            </w:r>
          </w:p>
        </w:tc>
        <w:tc>
          <w:tcPr>
            <w:tcW w:w="2340" w:type="dxa"/>
            <w:tcMar/>
          </w:tcPr>
          <w:p w:rsidR="3BD51B12" w:rsidP="3810E342" w:rsidRDefault="3BD51B12" w14:paraId="4DC3F0FC" w14:textId="0A94C43C">
            <w:pPr>
              <w:pStyle w:val="Normal"/>
              <w:bidi w:val="0"/>
              <w:rPr>
                <w:rFonts w:ascii="Arial Nova" w:hAnsi="Arial Nova" w:eastAsia="Arial Nova" w:cs="Arial Nova"/>
                <w:b w:val="0"/>
                <w:bCs w:val="0"/>
                <w:noProof w:val="0"/>
                <w:sz w:val="22"/>
                <w:szCs w:val="22"/>
                <w:lang w:val="en-GB"/>
              </w:rPr>
            </w:pPr>
            <w:r w:rsidRPr="3810E342" w:rsidR="3BD51B12">
              <w:rPr>
                <w:rFonts w:ascii="Arial Nova" w:hAnsi="Arial Nova" w:eastAsia="Arial Nova" w:cs="Arial Nova"/>
                <w:b w:val="0"/>
                <w:bCs w:val="0"/>
                <w:noProof w:val="0"/>
                <w:sz w:val="22"/>
                <w:szCs w:val="22"/>
                <w:lang w:val="en-GB"/>
              </w:rPr>
              <w:t>Numerous organisations engaged in the provision of care (HSSIB, 2022)</w:t>
            </w:r>
          </w:p>
        </w:tc>
        <w:tc>
          <w:tcPr>
            <w:tcW w:w="2340" w:type="dxa"/>
            <w:tcMar/>
          </w:tcPr>
          <w:p w:rsidR="3BD51B12" w:rsidP="3810E342" w:rsidRDefault="3BD51B12" w14:paraId="36B95D30" w14:textId="342B5625">
            <w:pPr>
              <w:pStyle w:val="Normal"/>
              <w:bidi w:val="0"/>
              <w:rPr>
                <w:rFonts w:ascii="Arial Nova" w:hAnsi="Arial Nova" w:eastAsia="Arial Nova" w:cs="Arial Nova"/>
                <w:b w:val="0"/>
                <w:bCs w:val="0"/>
                <w:noProof w:val="0"/>
                <w:sz w:val="22"/>
                <w:szCs w:val="22"/>
                <w:lang w:val="en-GB"/>
              </w:rPr>
            </w:pPr>
            <w:r w:rsidRPr="3810E342" w:rsidR="3BD51B12">
              <w:rPr>
                <w:rFonts w:ascii="Arial Nova" w:hAnsi="Arial Nova" w:eastAsia="Arial Nova" w:cs="Arial Nova"/>
                <w:b w:val="0"/>
                <w:bCs w:val="0"/>
                <w:noProof w:val="0"/>
                <w:sz w:val="22"/>
                <w:szCs w:val="22"/>
                <w:lang w:val="en-GB"/>
              </w:rPr>
              <w:t>Deficiencies in communication and ambiguous accountability</w:t>
            </w:r>
          </w:p>
        </w:tc>
        <w:tc>
          <w:tcPr>
            <w:tcW w:w="2340" w:type="dxa"/>
            <w:tcMar/>
          </w:tcPr>
          <w:p w:rsidR="3BD51B12" w:rsidP="3810E342" w:rsidRDefault="3BD51B12" w14:paraId="3EDEB62B" w14:textId="01F2CE40">
            <w:pPr>
              <w:pStyle w:val="Normal"/>
              <w:bidi w:val="0"/>
              <w:rPr>
                <w:rFonts w:ascii="Arial Nova" w:hAnsi="Arial Nova" w:eastAsia="Arial Nova" w:cs="Arial Nova"/>
                <w:b w:val="0"/>
                <w:bCs w:val="0"/>
                <w:noProof w:val="0"/>
                <w:sz w:val="22"/>
                <w:szCs w:val="22"/>
                <w:lang w:val="en-GB"/>
              </w:rPr>
            </w:pPr>
            <w:r w:rsidRPr="3810E342" w:rsidR="3BD51B12">
              <w:rPr>
                <w:rFonts w:ascii="Arial Nova" w:hAnsi="Arial Nova" w:eastAsia="Arial Nova" w:cs="Arial Nova"/>
                <w:b w:val="0"/>
                <w:bCs w:val="0"/>
                <w:noProof w:val="0"/>
                <w:sz w:val="22"/>
                <w:szCs w:val="22"/>
                <w:lang w:val="en-GB"/>
              </w:rPr>
              <w:t>Enhance integrated care routes</w:t>
            </w:r>
          </w:p>
        </w:tc>
      </w:tr>
      <w:tr w:rsidR="3810E342" w:rsidTr="3810E342" w14:paraId="314C34AD">
        <w:trPr>
          <w:trHeight w:val="300"/>
        </w:trPr>
        <w:tc>
          <w:tcPr>
            <w:tcW w:w="2340" w:type="dxa"/>
            <w:tcMar/>
          </w:tcPr>
          <w:p w:rsidR="3BD51B12" w:rsidP="3810E342" w:rsidRDefault="3BD51B12" w14:paraId="647A9A37" w14:textId="4F2B420B">
            <w:pPr>
              <w:pStyle w:val="Normal"/>
              <w:bidi w:val="0"/>
              <w:rPr>
                <w:rFonts w:ascii="Arial Nova" w:hAnsi="Arial Nova" w:eastAsia="Arial Nova" w:cs="Arial Nova"/>
                <w:b w:val="0"/>
                <w:bCs w:val="0"/>
                <w:noProof w:val="0"/>
                <w:sz w:val="22"/>
                <w:szCs w:val="22"/>
                <w:lang w:val="en-GB"/>
              </w:rPr>
            </w:pPr>
            <w:r w:rsidRPr="3810E342" w:rsidR="3BD51B12">
              <w:rPr>
                <w:rFonts w:ascii="Arial Nova" w:hAnsi="Arial Nova" w:eastAsia="Arial Nova" w:cs="Arial Nova"/>
                <w:b w:val="0"/>
                <w:bCs w:val="0"/>
                <w:noProof w:val="0"/>
                <w:sz w:val="22"/>
                <w:szCs w:val="22"/>
                <w:lang w:val="en-GB"/>
              </w:rPr>
              <w:t>Restricted organisational learning prior to the incident</w:t>
            </w:r>
          </w:p>
        </w:tc>
        <w:tc>
          <w:tcPr>
            <w:tcW w:w="2340" w:type="dxa"/>
            <w:tcMar/>
          </w:tcPr>
          <w:p w:rsidR="3BD51B12" w:rsidP="3810E342" w:rsidRDefault="3BD51B12" w14:paraId="2AC42106" w14:textId="4F171E3E">
            <w:pPr>
              <w:pStyle w:val="Normal"/>
              <w:bidi w:val="0"/>
              <w:rPr>
                <w:rFonts w:ascii="Arial Nova" w:hAnsi="Arial Nova" w:eastAsia="Arial Nova" w:cs="Arial Nova"/>
                <w:b w:val="0"/>
                <w:bCs w:val="0"/>
                <w:noProof w:val="0"/>
                <w:sz w:val="22"/>
                <w:szCs w:val="22"/>
                <w:lang w:val="en-GB"/>
              </w:rPr>
            </w:pPr>
            <w:r w:rsidRPr="3810E342" w:rsidR="3BD51B12">
              <w:rPr>
                <w:rFonts w:ascii="Arial Nova" w:hAnsi="Arial Nova" w:eastAsia="Arial Nova" w:cs="Arial Nova"/>
                <w:b w:val="0"/>
                <w:bCs w:val="0"/>
                <w:noProof w:val="0"/>
                <w:sz w:val="22"/>
                <w:szCs w:val="22"/>
                <w:lang w:val="en-GB"/>
              </w:rPr>
              <w:t xml:space="preserve">Substantial learning </w:t>
            </w:r>
            <w:r w:rsidRPr="3810E342" w:rsidR="3BD51B12">
              <w:rPr>
                <w:rFonts w:ascii="Arial Nova" w:hAnsi="Arial Nova" w:eastAsia="Arial Nova" w:cs="Arial Nova"/>
                <w:b w:val="0"/>
                <w:bCs w:val="0"/>
                <w:noProof w:val="0"/>
                <w:sz w:val="22"/>
                <w:szCs w:val="22"/>
                <w:lang w:val="en-GB"/>
              </w:rPr>
              <w:t>transpired</w:t>
            </w:r>
            <w:r w:rsidRPr="3810E342" w:rsidR="3BD51B12">
              <w:rPr>
                <w:rFonts w:ascii="Arial Nova" w:hAnsi="Arial Nova" w:eastAsia="Arial Nova" w:cs="Arial Nova"/>
                <w:b w:val="0"/>
                <w:bCs w:val="0"/>
                <w:noProof w:val="0"/>
                <w:sz w:val="22"/>
                <w:szCs w:val="22"/>
                <w:lang w:val="en-GB"/>
              </w:rPr>
              <w:t xml:space="preserve"> </w:t>
            </w:r>
            <w:r w:rsidRPr="3810E342" w:rsidR="3BD51B12">
              <w:rPr>
                <w:rFonts w:ascii="Arial Nova" w:hAnsi="Arial Nova" w:eastAsia="Arial Nova" w:cs="Arial Nova"/>
                <w:b w:val="0"/>
                <w:bCs w:val="0"/>
                <w:noProof w:val="0"/>
                <w:sz w:val="22"/>
                <w:szCs w:val="22"/>
                <w:lang w:val="en-GB"/>
              </w:rPr>
              <w:t>after</w:t>
            </w:r>
            <w:r w:rsidRPr="3810E342" w:rsidR="3BD51B12">
              <w:rPr>
                <w:rFonts w:ascii="Arial Nova" w:hAnsi="Arial Nova" w:eastAsia="Arial Nova" w:cs="Arial Nova"/>
                <w:b w:val="0"/>
                <w:bCs w:val="0"/>
                <w:noProof w:val="0"/>
                <w:sz w:val="22"/>
                <w:szCs w:val="22"/>
                <w:lang w:val="en-GB"/>
              </w:rPr>
              <w:t xml:space="preserve"> the occurrence of harm (HSSIB, 2022)</w:t>
            </w:r>
          </w:p>
        </w:tc>
        <w:tc>
          <w:tcPr>
            <w:tcW w:w="2340" w:type="dxa"/>
            <w:tcMar/>
          </w:tcPr>
          <w:p w:rsidR="3BD51B12" w:rsidP="3810E342" w:rsidRDefault="3BD51B12" w14:paraId="3FA4D1EE" w14:textId="49A22417">
            <w:pPr>
              <w:pStyle w:val="Normal"/>
              <w:bidi w:val="0"/>
              <w:rPr>
                <w:rFonts w:ascii="Arial Nova" w:hAnsi="Arial Nova" w:eastAsia="Arial Nova" w:cs="Arial Nova"/>
                <w:b w:val="0"/>
                <w:bCs w:val="0"/>
                <w:noProof w:val="0"/>
                <w:sz w:val="22"/>
                <w:szCs w:val="22"/>
                <w:lang w:val="en-GB"/>
              </w:rPr>
            </w:pPr>
            <w:r w:rsidRPr="3810E342" w:rsidR="3BD51B12">
              <w:rPr>
                <w:rFonts w:ascii="Arial Nova" w:hAnsi="Arial Nova" w:eastAsia="Arial Nova" w:cs="Arial Nova"/>
                <w:b w:val="0"/>
                <w:bCs w:val="0"/>
                <w:noProof w:val="0"/>
                <w:sz w:val="22"/>
                <w:szCs w:val="22"/>
                <w:lang w:val="en-GB"/>
              </w:rPr>
              <w:t>Overlooked chances for prevention</w:t>
            </w:r>
          </w:p>
        </w:tc>
        <w:tc>
          <w:tcPr>
            <w:tcW w:w="2340" w:type="dxa"/>
            <w:tcMar/>
          </w:tcPr>
          <w:p w:rsidR="3BD51B12" w:rsidP="3810E342" w:rsidRDefault="3BD51B12" w14:paraId="4518679F" w14:textId="2F17AB5E">
            <w:pPr>
              <w:pStyle w:val="Normal"/>
              <w:bidi w:val="0"/>
              <w:rPr>
                <w:rFonts w:ascii="Arial Nova" w:hAnsi="Arial Nova" w:eastAsia="Arial Nova" w:cs="Arial Nova"/>
                <w:b w:val="0"/>
                <w:bCs w:val="0"/>
                <w:noProof w:val="0"/>
                <w:sz w:val="22"/>
                <w:szCs w:val="22"/>
                <w:lang w:val="en-GB"/>
              </w:rPr>
            </w:pPr>
            <w:r w:rsidRPr="3810E342" w:rsidR="3BD51B12">
              <w:rPr>
                <w:rFonts w:ascii="Arial Nova" w:hAnsi="Arial Nova" w:eastAsia="Arial Nova" w:cs="Arial Nova"/>
                <w:b w:val="0"/>
                <w:bCs w:val="0"/>
                <w:noProof w:val="0"/>
                <w:sz w:val="22"/>
                <w:szCs w:val="22"/>
                <w:lang w:val="en-GB"/>
              </w:rPr>
              <w:t>Establish proactive safety surveillance systems</w:t>
            </w:r>
          </w:p>
        </w:tc>
      </w:tr>
      <w:tr w:rsidR="3810E342" w:rsidTr="3810E342" w14:paraId="02626564">
        <w:trPr>
          <w:trHeight w:val="300"/>
        </w:trPr>
        <w:tc>
          <w:tcPr>
            <w:tcW w:w="2340" w:type="dxa"/>
            <w:tcMar/>
          </w:tcPr>
          <w:p w:rsidR="3BD51B12" w:rsidP="3810E342" w:rsidRDefault="3BD51B12" w14:paraId="1D4403B5" w14:textId="24D4B547">
            <w:pPr>
              <w:pStyle w:val="Normal"/>
              <w:bidi w:val="0"/>
              <w:rPr>
                <w:rFonts w:ascii="Arial Nova" w:hAnsi="Arial Nova" w:eastAsia="Arial Nova" w:cs="Arial Nova"/>
                <w:b w:val="0"/>
                <w:bCs w:val="0"/>
                <w:noProof w:val="0"/>
                <w:sz w:val="22"/>
                <w:szCs w:val="22"/>
                <w:lang w:val="en-GB"/>
              </w:rPr>
            </w:pPr>
            <w:r w:rsidRPr="3810E342" w:rsidR="3BD51B12">
              <w:rPr>
                <w:rFonts w:ascii="Arial Nova" w:hAnsi="Arial Nova" w:eastAsia="Arial Nova" w:cs="Arial Nova"/>
                <w:b w:val="0"/>
                <w:bCs w:val="0"/>
                <w:noProof w:val="0"/>
                <w:sz w:val="22"/>
                <w:szCs w:val="22"/>
                <w:lang w:val="en-GB"/>
              </w:rPr>
              <w:t>Inadequate feedback systems</w:t>
            </w:r>
          </w:p>
        </w:tc>
        <w:tc>
          <w:tcPr>
            <w:tcW w:w="2340" w:type="dxa"/>
            <w:tcMar/>
          </w:tcPr>
          <w:p w:rsidR="3BD51B12" w:rsidP="3810E342" w:rsidRDefault="3BD51B12" w14:paraId="73F87E37" w14:textId="2F3BCCF8">
            <w:pPr>
              <w:pStyle w:val="Normal"/>
              <w:bidi w:val="0"/>
              <w:rPr>
                <w:rFonts w:ascii="Arial Nova" w:hAnsi="Arial Nova" w:eastAsia="Arial Nova" w:cs="Arial Nova"/>
                <w:b w:val="0"/>
                <w:bCs w:val="0"/>
                <w:noProof w:val="0"/>
                <w:sz w:val="22"/>
                <w:szCs w:val="22"/>
                <w:lang w:val="en-GB"/>
              </w:rPr>
            </w:pPr>
            <w:r w:rsidRPr="3810E342" w:rsidR="3BD51B12">
              <w:rPr>
                <w:rFonts w:ascii="Arial Nova" w:hAnsi="Arial Nova" w:eastAsia="Arial Nova" w:cs="Arial Nova"/>
                <w:b w:val="0"/>
                <w:bCs w:val="0"/>
                <w:noProof w:val="0"/>
                <w:sz w:val="22"/>
                <w:szCs w:val="22"/>
                <w:lang w:val="en-GB"/>
              </w:rPr>
              <w:t>Risks were not recognised prior to the occurrence of harm.</w:t>
            </w:r>
          </w:p>
        </w:tc>
        <w:tc>
          <w:tcPr>
            <w:tcW w:w="2340" w:type="dxa"/>
            <w:tcMar/>
          </w:tcPr>
          <w:p w:rsidR="3BD51B12" w:rsidP="3810E342" w:rsidRDefault="3BD51B12" w14:paraId="2EA79E70" w14:textId="797D4809">
            <w:pPr>
              <w:pStyle w:val="Normal"/>
              <w:bidi w:val="0"/>
              <w:rPr>
                <w:rFonts w:ascii="Arial Nova" w:hAnsi="Arial Nova" w:eastAsia="Arial Nova" w:cs="Arial Nova"/>
                <w:b w:val="0"/>
                <w:bCs w:val="0"/>
                <w:noProof w:val="0"/>
                <w:sz w:val="22"/>
                <w:szCs w:val="22"/>
                <w:lang w:val="en-GB"/>
              </w:rPr>
            </w:pPr>
            <w:r w:rsidRPr="3810E342" w:rsidR="3BD51B12">
              <w:rPr>
                <w:rFonts w:ascii="Arial Nova" w:hAnsi="Arial Nova" w:eastAsia="Arial Nova" w:cs="Arial Nova"/>
                <w:b w:val="0"/>
                <w:bCs w:val="0"/>
                <w:noProof w:val="0"/>
                <w:sz w:val="22"/>
                <w:szCs w:val="22"/>
                <w:lang w:val="en-GB"/>
              </w:rPr>
              <w:t>Prolonged recognition of safety issues</w:t>
            </w:r>
          </w:p>
        </w:tc>
        <w:tc>
          <w:tcPr>
            <w:tcW w:w="2340" w:type="dxa"/>
            <w:tcMar/>
          </w:tcPr>
          <w:p w:rsidR="3BD51B12" w:rsidP="3810E342" w:rsidRDefault="3BD51B12" w14:paraId="6B2BE45E" w14:textId="5F5327AD">
            <w:pPr>
              <w:pStyle w:val="Normal"/>
              <w:bidi w:val="0"/>
              <w:rPr>
                <w:rFonts w:ascii="Arial Nova" w:hAnsi="Arial Nova" w:eastAsia="Arial Nova" w:cs="Arial Nova"/>
                <w:b w:val="0"/>
                <w:bCs w:val="0"/>
                <w:noProof w:val="0"/>
                <w:sz w:val="22"/>
                <w:szCs w:val="22"/>
                <w:lang w:val="en-GB"/>
              </w:rPr>
            </w:pPr>
            <w:r w:rsidRPr="3810E342" w:rsidR="3BD51B12">
              <w:rPr>
                <w:rFonts w:ascii="Arial Nova" w:hAnsi="Arial Nova" w:eastAsia="Arial Nova" w:cs="Arial Nova"/>
                <w:b w:val="0"/>
                <w:bCs w:val="0"/>
                <w:noProof w:val="0"/>
                <w:sz w:val="22"/>
                <w:szCs w:val="22"/>
                <w:lang w:val="en-GB"/>
              </w:rPr>
              <w:t>Enhance reporting and governance frameworks</w:t>
            </w:r>
          </w:p>
        </w:tc>
      </w:tr>
      <w:tr w:rsidR="3810E342" w:rsidTr="3810E342" w14:paraId="4B38B116">
        <w:trPr>
          <w:trHeight w:val="300"/>
        </w:trPr>
        <w:tc>
          <w:tcPr>
            <w:tcW w:w="2340" w:type="dxa"/>
            <w:tcMar/>
          </w:tcPr>
          <w:p w:rsidR="3BD51B12" w:rsidP="3810E342" w:rsidRDefault="3BD51B12" w14:paraId="55AE322A" w14:textId="0F57743F">
            <w:pPr>
              <w:pStyle w:val="Normal"/>
              <w:bidi w:val="0"/>
              <w:rPr>
                <w:rFonts w:ascii="Arial Nova" w:hAnsi="Arial Nova" w:eastAsia="Arial Nova" w:cs="Arial Nova"/>
                <w:b w:val="0"/>
                <w:bCs w:val="0"/>
                <w:noProof w:val="0"/>
                <w:sz w:val="22"/>
                <w:szCs w:val="22"/>
                <w:lang w:val="en-GB"/>
              </w:rPr>
            </w:pPr>
            <w:r w:rsidRPr="3810E342" w:rsidR="3BD51B12">
              <w:rPr>
                <w:rFonts w:ascii="Arial Nova" w:hAnsi="Arial Nova" w:eastAsia="Arial Nova" w:cs="Arial Nova"/>
                <w:b w:val="0"/>
                <w:bCs w:val="0"/>
                <w:noProof w:val="0"/>
                <w:sz w:val="22"/>
                <w:szCs w:val="22"/>
                <w:lang w:val="en-GB"/>
              </w:rPr>
              <w:t>Factors contributing to patient vulnerability</w:t>
            </w:r>
          </w:p>
        </w:tc>
        <w:tc>
          <w:tcPr>
            <w:tcW w:w="2340" w:type="dxa"/>
            <w:tcMar/>
          </w:tcPr>
          <w:p w:rsidR="3BD51B12" w:rsidP="3810E342" w:rsidRDefault="3BD51B12" w14:paraId="5A2850DF" w14:textId="4740C020">
            <w:pPr>
              <w:pStyle w:val="Normal"/>
              <w:bidi w:val="0"/>
              <w:rPr>
                <w:rFonts w:ascii="Arial Nova" w:hAnsi="Arial Nova" w:eastAsia="Arial Nova" w:cs="Arial Nova"/>
                <w:b w:val="0"/>
                <w:bCs w:val="0"/>
                <w:noProof w:val="0"/>
                <w:sz w:val="22"/>
                <w:szCs w:val="22"/>
                <w:lang w:val="en-GB"/>
              </w:rPr>
            </w:pPr>
            <w:r w:rsidRPr="3810E342" w:rsidR="3BD51B12">
              <w:rPr>
                <w:rFonts w:ascii="Arial Nova" w:hAnsi="Arial Nova" w:eastAsia="Arial Nova" w:cs="Arial Nova"/>
                <w:b w:val="0"/>
                <w:bCs w:val="0"/>
                <w:noProof w:val="0"/>
                <w:sz w:val="22"/>
                <w:szCs w:val="22"/>
                <w:lang w:val="en-GB"/>
              </w:rPr>
              <w:t>Advanced age, Charcot-Marie-Tooth disease, and carer problems (HSSIB, 2022)</w:t>
            </w:r>
          </w:p>
        </w:tc>
        <w:tc>
          <w:tcPr>
            <w:tcW w:w="2340" w:type="dxa"/>
            <w:tcMar/>
          </w:tcPr>
          <w:p w:rsidR="3BD51B12" w:rsidP="3810E342" w:rsidRDefault="3BD51B12" w14:paraId="31E1C74B" w14:textId="1A78BAC3">
            <w:pPr>
              <w:pStyle w:val="Normal"/>
              <w:bidi w:val="0"/>
              <w:rPr>
                <w:rFonts w:ascii="Arial Nova" w:hAnsi="Arial Nova" w:eastAsia="Arial Nova" w:cs="Arial Nova"/>
                <w:b w:val="0"/>
                <w:bCs w:val="0"/>
                <w:noProof w:val="0"/>
                <w:sz w:val="22"/>
                <w:szCs w:val="22"/>
                <w:lang w:val="en-GB"/>
              </w:rPr>
            </w:pPr>
            <w:r w:rsidRPr="3810E342" w:rsidR="3BD51B12">
              <w:rPr>
                <w:rFonts w:ascii="Arial Nova" w:hAnsi="Arial Nova" w:eastAsia="Arial Nova" w:cs="Arial Nova"/>
                <w:b w:val="0"/>
                <w:bCs w:val="0"/>
                <w:noProof w:val="0"/>
                <w:sz w:val="22"/>
                <w:szCs w:val="22"/>
                <w:lang w:val="en-GB"/>
              </w:rPr>
              <w:t>Heightened vulnerability to pharmacological adverse effects</w:t>
            </w:r>
          </w:p>
        </w:tc>
        <w:tc>
          <w:tcPr>
            <w:tcW w:w="2340" w:type="dxa"/>
            <w:tcMar/>
          </w:tcPr>
          <w:p w:rsidR="3BD51B12" w:rsidP="3810E342" w:rsidRDefault="3BD51B12" w14:paraId="7FC77970" w14:textId="6E147CCA">
            <w:pPr>
              <w:pStyle w:val="Normal"/>
              <w:bidi w:val="0"/>
              <w:rPr>
                <w:rFonts w:ascii="Arial Nova" w:hAnsi="Arial Nova" w:eastAsia="Arial Nova" w:cs="Arial Nova"/>
                <w:b w:val="0"/>
                <w:bCs w:val="0"/>
                <w:noProof w:val="0"/>
                <w:sz w:val="22"/>
                <w:szCs w:val="22"/>
                <w:lang w:val="en-GB"/>
              </w:rPr>
            </w:pPr>
            <w:r w:rsidRPr="3810E342" w:rsidR="3BD51B12">
              <w:rPr>
                <w:rFonts w:ascii="Arial Nova" w:hAnsi="Arial Nova" w:eastAsia="Arial Nova" w:cs="Arial Nova"/>
                <w:b w:val="0"/>
                <w:bCs w:val="0"/>
                <w:noProof w:val="0"/>
                <w:sz w:val="22"/>
                <w:szCs w:val="22"/>
                <w:lang w:val="en-GB"/>
              </w:rPr>
              <w:t>Customised risk evaluations</w:t>
            </w:r>
          </w:p>
        </w:tc>
      </w:tr>
    </w:tbl>
    <w:p w:rsidR="7134D01F" w:rsidP="7134D01F" w:rsidRDefault="7134D01F" w14:paraId="0EEA1E58" w14:textId="1BF5BB2A">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p>
    <w:p w:rsidR="7B3E7CD5" w:rsidP="3810E342" w:rsidRDefault="7B3E7CD5" w14:paraId="6BAD305F" w14:textId="2EB340CB">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3810E342" w:rsidR="7B3E7CD5">
        <w:rPr>
          <w:rFonts w:ascii="Arial Nova" w:hAnsi="Arial Nova" w:eastAsia="Arial Nova" w:cs="Arial Nova"/>
          <w:b w:val="1"/>
          <w:bCs w:val="1"/>
          <w:noProof w:val="0"/>
          <w:sz w:val="22"/>
          <w:szCs w:val="22"/>
          <w:lang w:val="en-GB"/>
        </w:rPr>
        <w:t>Table 5</w:t>
      </w:r>
      <w:r w:rsidRPr="3810E342" w:rsidR="7B3E7CD5">
        <w:rPr>
          <w:rFonts w:ascii="Arial Nova" w:hAnsi="Arial Nova" w:eastAsia="Arial Nova" w:cs="Arial Nova"/>
          <w:b w:val="0"/>
          <w:bCs w:val="0"/>
          <w:noProof w:val="0"/>
          <w:sz w:val="22"/>
          <w:szCs w:val="22"/>
          <w:lang w:val="en-GB"/>
        </w:rPr>
        <w:t xml:space="preserve"> illustrates that various causes related to the occurrence. The results indicate that enhancements should focus on communication, governance, leadership, and organisational learning, rather than concentrating on a singular intervention.</w:t>
      </w:r>
    </w:p>
    <w:p w:rsidR="79D425D6" w:rsidP="3810E342" w:rsidRDefault="79D425D6" w14:paraId="012B48FC" w14:textId="6FC7C56C">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3810E342" w:rsidR="79D425D6">
        <w:rPr>
          <w:rFonts w:ascii="Arial Nova" w:hAnsi="Arial Nova" w:eastAsia="Arial Nova" w:cs="Arial Nova"/>
          <w:b w:val="0"/>
          <w:bCs w:val="0"/>
          <w:noProof w:val="0"/>
          <w:sz w:val="22"/>
          <w:szCs w:val="22"/>
          <w:lang w:val="en-GB"/>
        </w:rPr>
        <w:t>Verifying patient awareness is a key lesson from this situation. Patients explaining information back to healthcare providers in their own words improves knowledge and reduces medication-related errors, especially in older persons and fragile patients (WHO, 2023). If morphine was dispensed using teach-back methods, the dose error may have been caught.</w:t>
      </w:r>
    </w:p>
    <w:p w:rsidR="79D425D6" w:rsidP="3810E342" w:rsidRDefault="79D425D6" w14:paraId="70F35EE0" w14:textId="1069A874">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3810E342" w:rsidR="79D425D6">
        <w:rPr>
          <w:rFonts w:ascii="Arial Nova" w:hAnsi="Arial Nova" w:eastAsia="Arial Nova" w:cs="Arial Nova"/>
          <w:b w:val="0"/>
          <w:bCs w:val="0"/>
          <w:noProof w:val="0"/>
          <w:sz w:val="22"/>
          <w:szCs w:val="22"/>
          <w:lang w:val="en-GB"/>
        </w:rPr>
        <w:t>A further lesson refers to governance frameworks for high-risk pharmaceuticals. Morphine is a regulated substance linked to hazards such as respiratory depression, overdose, and mortality if improperly supplied (NICE, 2016). Despite the existence of governance processes and prescribing restrictions, Len's example illustrates that mere compliance does not ensure patient safety. Healthcare companies should enhance governance frameworks by integrating patient comprehension, counselling quality, and drug safety results into standard audits and monitoring procedures (NHS England, 2024).</w:t>
      </w:r>
    </w:p>
    <w:p w:rsidR="79D425D6" w:rsidP="3810E342" w:rsidRDefault="79D425D6" w14:paraId="673E2168" w14:textId="12139997">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3810E342" w:rsidR="79D425D6">
        <w:rPr>
          <w:rFonts w:ascii="Arial Nova" w:hAnsi="Arial Nova" w:eastAsia="Arial Nova" w:cs="Arial Nova"/>
          <w:b w:val="0"/>
          <w:bCs w:val="0"/>
          <w:noProof w:val="0"/>
          <w:sz w:val="22"/>
          <w:szCs w:val="22"/>
          <w:lang w:val="en-GB"/>
        </w:rPr>
        <w:t xml:space="preserve">The case underscores deficiencies in accountability and cooperation among healthcare systems. The responsibility for Len's treatment was distributed among primary care, pharmacy, and hospital services; </w:t>
      </w:r>
      <w:r w:rsidRPr="3810E342" w:rsidR="09BD3D0D">
        <w:rPr>
          <w:rFonts w:ascii="Arial Nova" w:hAnsi="Arial Nova" w:eastAsia="Arial Nova" w:cs="Arial Nova"/>
          <w:b w:val="0"/>
          <w:bCs w:val="0"/>
          <w:noProof w:val="0"/>
          <w:sz w:val="22"/>
          <w:szCs w:val="22"/>
          <w:lang w:val="en-GB"/>
        </w:rPr>
        <w:t>yet</w:t>
      </w:r>
      <w:r w:rsidRPr="3810E342" w:rsidR="79D425D6">
        <w:rPr>
          <w:rFonts w:ascii="Arial Nova" w:hAnsi="Arial Nova" w:eastAsia="Arial Nova" w:cs="Arial Nova"/>
          <w:b w:val="0"/>
          <w:bCs w:val="0"/>
          <w:noProof w:val="0"/>
          <w:sz w:val="22"/>
          <w:szCs w:val="22"/>
          <w:lang w:val="en-GB"/>
        </w:rPr>
        <w:t xml:space="preserve"> no individual professional was accountable for assuring comprehensive understanding of drug instructions. Enhanced integration among healthcare providers and the use of distributed leadership models may enhance communication, accountability, and continuity of care (West et al., 2015; NHS England, 2023).</w:t>
      </w:r>
    </w:p>
    <w:p w:rsidR="0F775539" w:rsidP="3810E342" w:rsidRDefault="0F775539" w14:paraId="1903A993" w14:textId="5F5498DE">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3810E342" w:rsidR="0F775539">
        <w:rPr>
          <w:rFonts w:ascii="Arial Nova" w:hAnsi="Arial Nova" w:eastAsia="Arial Nova" w:cs="Arial Nova"/>
          <w:b w:val="0"/>
          <w:bCs w:val="0"/>
          <w:noProof w:val="0"/>
          <w:sz w:val="22"/>
          <w:szCs w:val="22"/>
          <w:lang w:val="en-GB"/>
        </w:rPr>
        <w:t>Another important lesson is organisational learning. Modern patient safety research emphasises systemic failures over individual errors (Reason, 2000). Len overdosed due to communication issues, governance issues, and patient susceptibilities. Instead of isolated projects, systems-thinking suggests coordinated leadership, governance, and clinical practise for sustained improvement (Senge, 2006).</w:t>
      </w:r>
    </w:p>
    <w:p w:rsidR="3E88DB72" w:rsidP="3810E342" w:rsidRDefault="3E88DB72" w14:paraId="620B0701" w14:textId="5D50D649">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3810E342" w:rsidR="3E88DB72">
        <w:rPr>
          <w:rFonts w:ascii="Arial Nova" w:hAnsi="Arial Nova" w:eastAsia="Arial Nova" w:cs="Arial Nova"/>
          <w:b w:val="0"/>
          <w:bCs w:val="0"/>
          <w:noProof w:val="0"/>
          <w:sz w:val="22"/>
          <w:szCs w:val="22"/>
          <w:lang w:val="en-GB"/>
        </w:rPr>
        <w:t>Data from the OECD (2017) and WHO (2021) demonstrates that healthcare organisations attain superior patient safety outcomes when robust governance, good leadership, and ongoing learning are embedded across healthcare systems. Len's example exemplifies the significance of communication, accountability, and organisational learning in mitigating medication-related damage and enhancing patient safety.</w:t>
      </w:r>
    </w:p>
    <w:p w:rsidR="3810E342" w:rsidP="3810E342" w:rsidRDefault="3810E342" w14:paraId="1BE54D5E" w14:textId="49025601">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p>
    <w:p w:rsidR="3810E342" w:rsidP="3810E342" w:rsidRDefault="3810E342" w14:paraId="7517D160" w14:textId="23B3EF5E">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p>
    <w:p w:rsidR="3810E342" w:rsidP="3810E342" w:rsidRDefault="3810E342" w14:paraId="0009F493" w14:textId="4D18BB8A">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p>
    <w:p w:rsidR="3810E342" w:rsidP="3810E342" w:rsidRDefault="3810E342" w14:paraId="029E8489" w14:textId="359B92B2">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p>
    <w:p w:rsidR="3810E342" w:rsidP="3810E342" w:rsidRDefault="3810E342" w14:paraId="2386183F" w14:textId="5F83AC44">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p>
    <w:p w:rsidR="3810E342" w:rsidP="3810E342" w:rsidRDefault="3810E342" w14:paraId="5AA76609" w14:textId="5E0CAACC">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p>
    <w:p w:rsidR="3810E342" w:rsidP="3810E342" w:rsidRDefault="3810E342" w14:paraId="690EB047" w14:textId="1892B7C1">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p>
    <w:p w:rsidR="0BB54933" w:rsidP="3810E342" w:rsidRDefault="0BB54933" w14:paraId="6A5A263B" w14:textId="40F80E96">
      <w:pPr>
        <w:pStyle w:val="Normal"/>
        <w:bidi w:val="0"/>
        <w:spacing w:before="0" w:beforeAutospacing="off" w:after="160" w:afterAutospacing="off" w:line="360" w:lineRule="auto"/>
        <w:ind w:left="0" w:right="0"/>
        <w:jc w:val="center"/>
        <w:rPr>
          <w:rFonts w:ascii="Arial Nova" w:hAnsi="Arial Nova" w:eastAsia="Arial Nova" w:cs="Arial Nova"/>
          <w:b w:val="1"/>
          <w:bCs w:val="1"/>
          <w:noProof w:val="0"/>
          <w:sz w:val="24"/>
          <w:szCs w:val="24"/>
          <w:lang w:val="en-GB"/>
        </w:rPr>
      </w:pPr>
      <w:r w:rsidRPr="3810E342" w:rsidR="0BB54933">
        <w:rPr>
          <w:rFonts w:ascii="Arial Nova" w:hAnsi="Arial Nova" w:eastAsia="Arial Nova" w:cs="Arial Nova"/>
          <w:b w:val="1"/>
          <w:bCs w:val="1"/>
          <w:noProof w:val="0"/>
          <w:sz w:val="24"/>
          <w:szCs w:val="24"/>
          <w:lang w:val="en-GB"/>
        </w:rPr>
        <w:t>Recommendations</w:t>
      </w:r>
    </w:p>
    <w:p w:rsidR="0BB54933" w:rsidP="3810E342" w:rsidRDefault="0BB54933" w14:paraId="5439AE07" w14:textId="6A3A1C82">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3810E342" w:rsidR="0BB54933">
        <w:rPr>
          <w:rFonts w:ascii="Arial Nova" w:hAnsi="Arial Nova" w:eastAsia="Arial Nova" w:cs="Arial Nova"/>
          <w:b w:val="0"/>
          <w:bCs w:val="0"/>
          <w:noProof w:val="0"/>
          <w:sz w:val="22"/>
          <w:szCs w:val="22"/>
          <w:lang w:val="en-GB"/>
        </w:rPr>
        <w:t>This paper indicates that mitigating drug-related damage necessitates enhancements in communication, management, governance, and system integration. The subsequent solutions are suggested to enhance patient safety and avert the recurrence of similar situations in the future.</w:t>
      </w:r>
    </w:p>
    <w:p w:rsidR="0BB54933" w:rsidP="3810E342" w:rsidRDefault="0BB54933" w14:paraId="114F2413" w14:textId="0CA573A1">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3810E342" w:rsidR="0BB54933">
        <w:rPr>
          <w:rFonts w:ascii="Arial Nova" w:hAnsi="Arial Nova" w:eastAsia="Arial Nova" w:cs="Arial Nova"/>
          <w:b w:val="0"/>
          <w:bCs w:val="0"/>
          <w:noProof w:val="0"/>
          <w:sz w:val="22"/>
          <w:szCs w:val="22"/>
          <w:lang w:val="en-GB"/>
        </w:rPr>
        <w:t>First, healthcare organisations should require teach-back for high-risk drugs like morphine. Teach-back requires patients and caretakers to explain drug instructions in their own terms, helping healthcare workers spot mistakes before harm. Teach-back enhances patient knowledge, medication adherence, and safety, especially in older individuals and fragile patients (WHO, 2023; NHS England, 2022).</w:t>
      </w:r>
    </w:p>
    <w:p w:rsidR="5121D80F" w:rsidP="3810E342" w:rsidRDefault="5121D80F" w14:paraId="6CF9D5AF" w14:textId="372400E5">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3810E342" w:rsidR="5121D80F">
        <w:rPr>
          <w:rFonts w:ascii="Arial Nova" w:hAnsi="Arial Nova" w:eastAsia="Arial Nova" w:cs="Arial Nova"/>
          <w:b w:val="0"/>
          <w:bCs w:val="0"/>
          <w:noProof w:val="0"/>
          <w:sz w:val="22"/>
          <w:szCs w:val="22"/>
          <w:lang w:val="en-GB"/>
        </w:rPr>
        <w:t xml:space="preserve">Second, companies should improve regulated drug governance. National advice </w:t>
      </w:r>
      <w:r w:rsidRPr="3810E342" w:rsidR="5121D80F">
        <w:rPr>
          <w:rFonts w:ascii="Arial Nova" w:hAnsi="Arial Nova" w:eastAsia="Arial Nova" w:cs="Arial Nova"/>
          <w:b w:val="0"/>
          <w:bCs w:val="0"/>
          <w:noProof w:val="0"/>
          <w:sz w:val="22"/>
          <w:szCs w:val="22"/>
          <w:lang w:val="en-GB"/>
        </w:rPr>
        <w:t>exists;</w:t>
      </w:r>
      <w:r w:rsidRPr="3810E342" w:rsidR="5121D80F">
        <w:rPr>
          <w:rFonts w:ascii="Arial Nova" w:hAnsi="Arial Nova" w:eastAsia="Arial Nova" w:cs="Arial Nova"/>
          <w:b w:val="0"/>
          <w:bCs w:val="0"/>
          <w:noProof w:val="0"/>
          <w:sz w:val="22"/>
          <w:szCs w:val="22"/>
          <w:lang w:val="en-GB"/>
        </w:rPr>
        <w:t xml:space="preserve"> however regular audits should examine prescribing compliance, patient knowledge, counselling quality, and medication safety. Better drug pathway surveillance would help </w:t>
      </w:r>
      <w:r w:rsidRPr="3810E342" w:rsidR="5121D80F">
        <w:rPr>
          <w:rFonts w:ascii="Arial Nova" w:hAnsi="Arial Nova" w:eastAsia="Arial Nova" w:cs="Arial Nova"/>
          <w:b w:val="0"/>
          <w:bCs w:val="0"/>
          <w:noProof w:val="0"/>
          <w:sz w:val="22"/>
          <w:szCs w:val="22"/>
          <w:lang w:val="en-GB"/>
        </w:rPr>
        <w:t>identify</w:t>
      </w:r>
      <w:r w:rsidRPr="3810E342" w:rsidR="5121D80F">
        <w:rPr>
          <w:rFonts w:ascii="Arial Nova" w:hAnsi="Arial Nova" w:eastAsia="Arial Nova" w:cs="Arial Nova"/>
          <w:b w:val="0"/>
          <w:bCs w:val="0"/>
          <w:noProof w:val="0"/>
          <w:sz w:val="22"/>
          <w:szCs w:val="22"/>
          <w:lang w:val="en-GB"/>
        </w:rPr>
        <w:t xml:space="preserve"> dangers earlier and increase accountability (NICE, 2016; NHS England, 2024).</w:t>
      </w:r>
    </w:p>
    <w:p w:rsidR="620914EB" w:rsidP="3810E342" w:rsidRDefault="620914EB" w14:paraId="04BC4B1E" w14:textId="69EA389F">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3810E342" w:rsidR="620914EB">
        <w:rPr>
          <w:rFonts w:ascii="Arial Nova" w:hAnsi="Arial Nova" w:eastAsia="Arial Nova" w:cs="Arial Nova"/>
          <w:b w:val="0"/>
          <w:bCs w:val="0"/>
          <w:noProof w:val="0"/>
          <w:sz w:val="22"/>
          <w:szCs w:val="22"/>
          <w:lang w:val="en-GB"/>
        </w:rPr>
        <w:t>A hybrid leadership strategy should be implemented. Transformational leadership fosters a culture of learning and ongoing enhancement, whereas distributed leadership promotes collective accountability for patient safety within interdisciplinary teams (Bass, 1985; West et al., 2015). This integration would enhance communication and diminish fragmented accountability.</w:t>
      </w:r>
    </w:p>
    <w:p w:rsidR="620914EB" w:rsidP="3810E342" w:rsidRDefault="620914EB" w14:paraId="4F4D2108" w14:textId="1AAA9718">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3810E342" w:rsidR="620914EB">
        <w:rPr>
          <w:rFonts w:ascii="Arial Nova" w:hAnsi="Arial Nova" w:eastAsia="Arial Nova" w:cs="Arial Nova"/>
          <w:b w:val="0"/>
          <w:bCs w:val="0"/>
          <w:noProof w:val="0"/>
          <w:sz w:val="22"/>
          <w:szCs w:val="22"/>
          <w:lang w:val="en-GB"/>
        </w:rPr>
        <w:t>Primary, pharmacy, and secondary care should be better integrated in healthcare organisations. Shared electronic data, interdisciplinary communication, and coordinated medication reviews should improve continuity of care and safer medication management for vulnerable patients (NHS England, 2023).</w:t>
      </w:r>
    </w:p>
    <w:p w:rsidR="620914EB" w:rsidP="3810E342" w:rsidRDefault="620914EB" w14:paraId="726091CF" w14:textId="6F841964">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r w:rsidRPr="3810E342" w:rsidR="620914EB">
        <w:rPr>
          <w:rFonts w:ascii="Arial Nova" w:hAnsi="Arial Nova" w:eastAsia="Arial Nova" w:cs="Arial Nova"/>
          <w:b w:val="0"/>
          <w:bCs w:val="0"/>
          <w:noProof w:val="0"/>
          <w:sz w:val="22"/>
          <w:szCs w:val="22"/>
          <w:lang w:val="en-GB"/>
        </w:rPr>
        <w:t xml:space="preserve">Additionally, digital technology should boost technical and </w:t>
      </w:r>
      <w:r w:rsidRPr="3810E342" w:rsidR="620914EB">
        <w:rPr>
          <w:rFonts w:ascii="Arial Nova" w:hAnsi="Arial Nova" w:eastAsia="Arial Nova" w:cs="Arial Nova"/>
          <w:b w:val="0"/>
          <w:bCs w:val="0"/>
          <w:noProof w:val="0"/>
          <w:sz w:val="22"/>
          <w:szCs w:val="22"/>
          <w:lang w:val="en-GB"/>
        </w:rPr>
        <w:t>allocating</w:t>
      </w:r>
      <w:r w:rsidRPr="3810E342" w:rsidR="620914EB">
        <w:rPr>
          <w:rFonts w:ascii="Arial Nova" w:hAnsi="Arial Nova" w:eastAsia="Arial Nova" w:cs="Arial Nova"/>
          <w:b w:val="0"/>
          <w:bCs w:val="0"/>
          <w:noProof w:val="0"/>
          <w:sz w:val="22"/>
          <w:szCs w:val="22"/>
          <w:lang w:val="en-GB"/>
        </w:rPr>
        <w:t xml:space="preserve"> efficiency. Clinical decision-support technologies, automatic safety alerts, and electronic prescribing systems can </w:t>
      </w:r>
      <w:r w:rsidRPr="3810E342" w:rsidR="620914EB">
        <w:rPr>
          <w:rFonts w:ascii="Arial Nova" w:hAnsi="Arial Nova" w:eastAsia="Arial Nova" w:cs="Arial Nova"/>
          <w:b w:val="0"/>
          <w:bCs w:val="0"/>
          <w:noProof w:val="0"/>
          <w:sz w:val="22"/>
          <w:szCs w:val="22"/>
          <w:lang w:val="en-GB"/>
        </w:rPr>
        <w:t>identify</w:t>
      </w:r>
      <w:r w:rsidRPr="3810E342" w:rsidR="620914EB">
        <w:rPr>
          <w:rFonts w:ascii="Arial Nova" w:hAnsi="Arial Nova" w:eastAsia="Arial Nova" w:cs="Arial Nova"/>
          <w:b w:val="0"/>
          <w:bCs w:val="0"/>
          <w:noProof w:val="0"/>
          <w:sz w:val="22"/>
          <w:szCs w:val="22"/>
          <w:lang w:val="en-GB"/>
        </w:rPr>
        <w:t xml:space="preserve"> high-risk patients and prevent pharmaceutical errors (OECD, 2017). These methods should </w:t>
      </w:r>
      <w:r w:rsidRPr="3810E342" w:rsidR="620914EB">
        <w:rPr>
          <w:rFonts w:ascii="Arial Nova" w:hAnsi="Arial Nova" w:eastAsia="Arial Nova" w:cs="Arial Nova"/>
          <w:b w:val="0"/>
          <w:bCs w:val="0"/>
          <w:noProof w:val="0"/>
          <w:sz w:val="22"/>
          <w:szCs w:val="22"/>
          <w:lang w:val="en-GB"/>
        </w:rPr>
        <w:t>identify</w:t>
      </w:r>
      <w:r w:rsidRPr="3810E342" w:rsidR="620914EB">
        <w:rPr>
          <w:rFonts w:ascii="Arial Nova" w:hAnsi="Arial Nova" w:eastAsia="Arial Nova" w:cs="Arial Nova"/>
          <w:b w:val="0"/>
          <w:bCs w:val="0"/>
          <w:noProof w:val="0"/>
          <w:sz w:val="22"/>
          <w:szCs w:val="22"/>
          <w:lang w:val="en-GB"/>
        </w:rPr>
        <w:t xml:space="preserve"> senior persons, multi-long-term patients, and controlled drug users.</w:t>
      </w:r>
    </w:p>
    <w:p w:rsidR="620914EB" w:rsidP="3810E342" w:rsidRDefault="620914EB" w14:paraId="2D4D591D" w14:textId="33384A7C">
      <w:pPr>
        <w:pStyle w:val="Normal"/>
        <w:bidi w:val="0"/>
        <w:spacing w:before="0" w:beforeAutospacing="off" w:after="160" w:afterAutospacing="off" w:line="360" w:lineRule="auto"/>
        <w:ind w:left="0" w:right="0"/>
        <w:jc w:val="left"/>
      </w:pPr>
      <w:r w:rsidRPr="3810E342" w:rsidR="620914EB">
        <w:rPr>
          <w:rFonts w:ascii="Arial Nova" w:hAnsi="Arial Nova" w:eastAsia="Arial Nova" w:cs="Arial Nova"/>
          <w:b w:val="0"/>
          <w:bCs w:val="0"/>
          <w:noProof w:val="0"/>
          <w:sz w:val="22"/>
          <w:szCs w:val="22"/>
          <w:lang w:val="en-GB"/>
        </w:rPr>
        <w:t>Finally, companies should encourage stakeholder interaction and ongoing learning. Patient and carer involvement in medication information, safety initiatives, and service improvements is essential. Co-production improves comprehension, accessibility, patient-</w:t>
      </w:r>
      <w:r w:rsidRPr="3810E342" w:rsidR="620914EB">
        <w:rPr>
          <w:rFonts w:ascii="Arial Nova" w:hAnsi="Arial Nova" w:eastAsia="Arial Nova" w:cs="Arial Nova"/>
          <w:b w:val="0"/>
          <w:bCs w:val="0"/>
          <w:noProof w:val="0"/>
          <w:sz w:val="22"/>
          <w:szCs w:val="22"/>
          <w:lang w:val="en-GB"/>
        </w:rPr>
        <w:t>centred</w:t>
      </w:r>
      <w:r w:rsidRPr="3810E342" w:rsidR="620914EB">
        <w:rPr>
          <w:rFonts w:ascii="Arial Nova" w:hAnsi="Arial Nova" w:eastAsia="Arial Nova" w:cs="Arial Nova"/>
          <w:b w:val="0"/>
          <w:bCs w:val="0"/>
          <w:noProof w:val="0"/>
          <w:sz w:val="22"/>
          <w:szCs w:val="22"/>
          <w:lang w:val="en-GB"/>
        </w:rPr>
        <w:t xml:space="preserve"> treatment, and drug safety (NHS England, 2022). </w:t>
      </w:r>
      <w:r w:rsidRPr="3810E342" w:rsidR="620914EB">
        <w:rPr>
          <w:rFonts w:ascii="Arial Nova" w:hAnsi="Arial Nova" w:eastAsia="Arial Nova" w:cs="Arial Nova"/>
          <w:b w:val="1"/>
          <w:bCs w:val="1"/>
          <w:noProof w:val="0"/>
          <w:sz w:val="22"/>
          <w:szCs w:val="22"/>
          <w:lang w:val="en-GB"/>
        </w:rPr>
        <w:t>Appendix 2</w:t>
      </w:r>
      <w:r w:rsidRPr="3810E342" w:rsidR="620914EB">
        <w:rPr>
          <w:rFonts w:ascii="Arial Nova" w:hAnsi="Arial Nova" w:eastAsia="Arial Nova" w:cs="Arial Nova"/>
          <w:b w:val="0"/>
          <w:bCs w:val="0"/>
          <w:noProof w:val="0"/>
          <w:sz w:val="22"/>
          <w:szCs w:val="22"/>
          <w:lang w:val="en-GB"/>
        </w:rPr>
        <w:t xml:space="preserve"> provides a detailed implementation plan for these proposals.</w:t>
      </w:r>
    </w:p>
    <w:p w:rsidR="3810E342" w:rsidP="3810E342" w:rsidRDefault="3810E342" w14:paraId="531CAE2F" w14:textId="13F7A24C">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p>
    <w:p w:rsidR="3810E342" w:rsidP="3810E342" w:rsidRDefault="3810E342" w14:paraId="49FC641C" w14:textId="1233E3D3">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p>
    <w:p w:rsidR="7134D01F" w:rsidP="7134D01F" w:rsidRDefault="7134D01F" w14:paraId="35B5765E" w14:textId="2D5A6FC4">
      <w:pPr>
        <w:pStyle w:val="Normal"/>
        <w:bidi w:val="0"/>
        <w:spacing w:before="0" w:beforeAutospacing="off" w:after="160" w:afterAutospacing="off" w:line="360" w:lineRule="auto"/>
        <w:ind w:left="0" w:right="0"/>
        <w:jc w:val="left"/>
        <w:rPr>
          <w:rFonts w:ascii="Arial Nova" w:hAnsi="Arial Nova" w:eastAsia="Arial Nova" w:cs="Arial Nova"/>
          <w:b w:val="0"/>
          <w:bCs w:val="0"/>
          <w:noProof w:val="0"/>
          <w:sz w:val="22"/>
          <w:szCs w:val="22"/>
          <w:lang w:val="en-GB"/>
        </w:rPr>
      </w:pPr>
    </w:p>
    <w:p w:rsidR="7134D01F" w:rsidP="7134D01F" w:rsidRDefault="7134D01F" w14:paraId="20B33F32" w14:textId="119749C6">
      <w:pPr>
        <w:pStyle w:val="Normal"/>
        <w:suppressLineNumbers w:val="0"/>
        <w:bidi w:val="0"/>
        <w:spacing w:before="0" w:beforeAutospacing="off" w:after="160" w:afterAutospacing="off" w:line="360" w:lineRule="auto"/>
        <w:ind w:left="0" w:right="0"/>
        <w:jc w:val="left"/>
        <w:rPr>
          <w:b w:val="0"/>
          <w:bCs w:val="0"/>
          <w:sz w:val="22"/>
          <w:szCs w:val="22"/>
        </w:rPr>
      </w:pPr>
    </w:p>
    <w:p w:rsidR="7134D01F" w:rsidP="7134D01F" w:rsidRDefault="7134D01F" w14:paraId="1FAA0BEB" w14:textId="217F9ADC">
      <w:pPr>
        <w:pStyle w:val="Normal"/>
        <w:suppressLineNumbers w:val="0"/>
        <w:bidi w:val="0"/>
        <w:spacing w:before="0" w:beforeAutospacing="off" w:after="160" w:afterAutospacing="off" w:line="360" w:lineRule="auto"/>
        <w:ind w:left="0" w:right="0"/>
        <w:jc w:val="left"/>
        <w:rPr>
          <w:b w:val="0"/>
          <w:bCs w:val="0"/>
          <w:sz w:val="22"/>
          <w:szCs w:val="22"/>
        </w:rPr>
      </w:pPr>
    </w:p>
    <w:p w:rsidR="7134D01F" w:rsidP="7134D01F" w:rsidRDefault="7134D01F" w14:paraId="0A3534A0" w14:textId="30D61C79">
      <w:pPr>
        <w:pStyle w:val="Normal"/>
        <w:suppressLineNumbers w:val="0"/>
        <w:bidi w:val="0"/>
        <w:spacing w:before="0" w:beforeAutospacing="off" w:after="160" w:afterAutospacing="off" w:line="360" w:lineRule="auto"/>
        <w:ind w:left="0" w:right="0"/>
        <w:jc w:val="left"/>
        <w:rPr>
          <w:b w:val="0"/>
          <w:bCs w:val="0"/>
          <w:sz w:val="22"/>
          <w:szCs w:val="22"/>
        </w:rPr>
      </w:pPr>
    </w:p>
    <w:p w:rsidR="7134D01F" w:rsidP="7134D01F" w:rsidRDefault="7134D01F" w14:paraId="2014F438" w14:textId="410051C3">
      <w:pPr>
        <w:pStyle w:val="Normal"/>
        <w:suppressLineNumbers w:val="0"/>
        <w:bidi w:val="0"/>
        <w:spacing w:before="0" w:beforeAutospacing="off" w:after="160" w:afterAutospacing="off" w:line="360" w:lineRule="auto"/>
        <w:ind w:left="0" w:right="0"/>
        <w:jc w:val="left"/>
        <w:rPr>
          <w:b w:val="0"/>
          <w:bCs w:val="0"/>
          <w:sz w:val="22"/>
          <w:szCs w:val="22"/>
        </w:rPr>
      </w:pPr>
    </w:p>
    <w:p w:rsidR="7134D01F" w:rsidP="7134D01F" w:rsidRDefault="7134D01F" w14:paraId="76FF731B" w14:textId="42402A89">
      <w:pPr>
        <w:pStyle w:val="Normal"/>
        <w:suppressLineNumbers w:val="0"/>
        <w:bidi w:val="0"/>
        <w:spacing w:before="0" w:beforeAutospacing="off" w:after="160" w:afterAutospacing="off" w:line="360" w:lineRule="auto"/>
        <w:ind w:left="0" w:right="0"/>
        <w:jc w:val="left"/>
        <w:rPr>
          <w:b w:val="1"/>
          <w:bCs w:val="1"/>
          <w:sz w:val="22"/>
          <w:szCs w:val="22"/>
        </w:rPr>
      </w:pPr>
    </w:p>
    <w:p w:rsidR="3810E342" w:rsidP="3810E342" w:rsidRDefault="3810E342" w14:paraId="3F139913" w14:textId="2363D485">
      <w:pPr>
        <w:pStyle w:val="Normal"/>
        <w:suppressLineNumbers w:val="0"/>
        <w:bidi w:val="0"/>
        <w:spacing w:before="0" w:beforeAutospacing="off" w:after="160" w:afterAutospacing="off" w:line="360" w:lineRule="auto"/>
        <w:ind w:left="0" w:right="0"/>
        <w:jc w:val="left"/>
        <w:rPr>
          <w:b w:val="1"/>
          <w:bCs w:val="1"/>
          <w:sz w:val="22"/>
          <w:szCs w:val="22"/>
        </w:rPr>
      </w:pPr>
    </w:p>
    <w:p w:rsidR="3810E342" w:rsidP="3810E342" w:rsidRDefault="3810E342" w14:paraId="35547DB9" w14:textId="6366272D">
      <w:pPr>
        <w:pStyle w:val="Normal"/>
        <w:suppressLineNumbers w:val="0"/>
        <w:bidi w:val="0"/>
        <w:spacing w:before="0" w:beforeAutospacing="off" w:after="160" w:afterAutospacing="off" w:line="360" w:lineRule="auto"/>
        <w:ind w:left="0" w:right="0"/>
        <w:jc w:val="left"/>
        <w:rPr>
          <w:b w:val="1"/>
          <w:bCs w:val="1"/>
          <w:sz w:val="22"/>
          <w:szCs w:val="22"/>
        </w:rPr>
      </w:pPr>
    </w:p>
    <w:p w:rsidR="3810E342" w:rsidP="3810E342" w:rsidRDefault="3810E342" w14:paraId="48F486FD" w14:textId="2FC446D7">
      <w:pPr>
        <w:pStyle w:val="Normal"/>
        <w:suppressLineNumbers w:val="0"/>
        <w:bidi w:val="0"/>
        <w:spacing w:before="0" w:beforeAutospacing="off" w:after="160" w:afterAutospacing="off" w:line="360" w:lineRule="auto"/>
        <w:ind w:left="0" w:right="0"/>
        <w:jc w:val="left"/>
        <w:rPr>
          <w:b w:val="1"/>
          <w:bCs w:val="1"/>
          <w:sz w:val="22"/>
          <w:szCs w:val="22"/>
        </w:rPr>
      </w:pPr>
    </w:p>
    <w:p w:rsidR="3810E342" w:rsidP="3810E342" w:rsidRDefault="3810E342" w14:paraId="684CEAF8" w14:textId="57CB10FB">
      <w:pPr>
        <w:pStyle w:val="Normal"/>
        <w:suppressLineNumbers w:val="0"/>
        <w:bidi w:val="0"/>
        <w:spacing w:before="0" w:beforeAutospacing="off" w:after="160" w:afterAutospacing="off" w:line="360" w:lineRule="auto"/>
        <w:ind w:left="0" w:right="0"/>
        <w:jc w:val="left"/>
        <w:rPr>
          <w:b w:val="1"/>
          <w:bCs w:val="1"/>
          <w:sz w:val="22"/>
          <w:szCs w:val="22"/>
        </w:rPr>
      </w:pPr>
    </w:p>
    <w:p w:rsidR="3810E342" w:rsidP="3810E342" w:rsidRDefault="3810E342" w14:paraId="29DC25CD" w14:textId="5C4ED67B">
      <w:pPr>
        <w:pStyle w:val="Normal"/>
        <w:suppressLineNumbers w:val="0"/>
        <w:bidi w:val="0"/>
        <w:spacing w:before="0" w:beforeAutospacing="off" w:after="160" w:afterAutospacing="off" w:line="360" w:lineRule="auto"/>
        <w:ind w:left="0" w:right="0"/>
        <w:jc w:val="left"/>
        <w:rPr>
          <w:b w:val="1"/>
          <w:bCs w:val="1"/>
          <w:sz w:val="22"/>
          <w:szCs w:val="22"/>
        </w:rPr>
      </w:pPr>
    </w:p>
    <w:p w:rsidR="3810E342" w:rsidP="3810E342" w:rsidRDefault="3810E342" w14:paraId="1A05CACF" w14:textId="66C16973">
      <w:pPr>
        <w:pStyle w:val="Normal"/>
        <w:suppressLineNumbers w:val="0"/>
        <w:bidi w:val="0"/>
        <w:spacing w:before="0" w:beforeAutospacing="off" w:after="160" w:afterAutospacing="off" w:line="360" w:lineRule="auto"/>
        <w:ind w:left="0" w:right="0"/>
        <w:jc w:val="left"/>
        <w:rPr>
          <w:b w:val="1"/>
          <w:bCs w:val="1"/>
          <w:sz w:val="22"/>
          <w:szCs w:val="22"/>
        </w:rPr>
      </w:pPr>
    </w:p>
    <w:p w:rsidR="3810E342" w:rsidP="3810E342" w:rsidRDefault="3810E342" w14:paraId="0044C275" w14:textId="537A289E">
      <w:pPr>
        <w:pStyle w:val="Normal"/>
        <w:suppressLineNumbers w:val="0"/>
        <w:bidi w:val="0"/>
        <w:spacing w:before="0" w:beforeAutospacing="off" w:after="160" w:afterAutospacing="off" w:line="360" w:lineRule="auto"/>
        <w:ind w:left="0" w:right="0"/>
        <w:jc w:val="left"/>
        <w:rPr>
          <w:b w:val="1"/>
          <w:bCs w:val="1"/>
          <w:sz w:val="22"/>
          <w:szCs w:val="22"/>
        </w:rPr>
      </w:pPr>
    </w:p>
    <w:p w:rsidR="3810E342" w:rsidP="3810E342" w:rsidRDefault="3810E342" w14:paraId="19910BC6" w14:textId="3AD394B1">
      <w:pPr>
        <w:pStyle w:val="Normal"/>
        <w:suppressLineNumbers w:val="0"/>
        <w:bidi w:val="0"/>
        <w:spacing w:before="0" w:beforeAutospacing="off" w:after="160" w:afterAutospacing="off" w:line="360" w:lineRule="auto"/>
        <w:ind w:left="0" w:right="0"/>
        <w:jc w:val="left"/>
        <w:rPr>
          <w:b w:val="1"/>
          <w:bCs w:val="1"/>
          <w:sz w:val="22"/>
          <w:szCs w:val="22"/>
        </w:rPr>
      </w:pPr>
    </w:p>
    <w:p w:rsidR="3810E342" w:rsidP="3810E342" w:rsidRDefault="3810E342" w14:paraId="3F8F0C0B" w14:textId="0A26BAE1">
      <w:pPr>
        <w:pStyle w:val="Normal"/>
        <w:suppressLineNumbers w:val="0"/>
        <w:bidi w:val="0"/>
        <w:spacing w:before="0" w:beforeAutospacing="off" w:after="160" w:afterAutospacing="off" w:line="360" w:lineRule="auto"/>
        <w:ind w:left="0" w:right="0"/>
        <w:jc w:val="left"/>
        <w:rPr>
          <w:b w:val="1"/>
          <w:bCs w:val="1"/>
          <w:sz w:val="22"/>
          <w:szCs w:val="22"/>
        </w:rPr>
      </w:pPr>
    </w:p>
    <w:p w:rsidR="3810E342" w:rsidP="3810E342" w:rsidRDefault="3810E342" w14:paraId="1B2E95A5" w14:textId="4D1894B8">
      <w:pPr>
        <w:pStyle w:val="Normal"/>
        <w:suppressLineNumbers w:val="0"/>
        <w:bidi w:val="0"/>
        <w:spacing w:before="0" w:beforeAutospacing="off" w:after="160" w:afterAutospacing="off" w:line="360" w:lineRule="auto"/>
        <w:ind w:left="0" w:right="0"/>
        <w:jc w:val="left"/>
        <w:rPr>
          <w:b w:val="1"/>
          <w:bCs w:val="1"/>
          <w:sz w:val="22"/>
          <w:szCs w:val="22"/>
        </w:rPr>
      </w:pPr>
    </w:p>
    <w:p w:rsidR="3810E342" w:rsidP="3810E342" w:rsidRDefault="3810E342" w14:paraId="222A1E58" w14:textId="31FE8E7E">
      <w:pPr>
        <w:pStyle w:val="Normal"/>
        <w:suppressLineNumbers w:val="0"/>
        <w:bidi w:val="0"/>
        <w:spacing w:before="0" w:beforeAutospacing="off" w:after="160" w:afterAutospacing="off" w:line="360" w:lineRule="auto"/>
        <w:ind w:left="0" w:right="0"/>
        <w:jc w:val="left"/>
        <w:rPr>
          <w:b w:val="1"/>
          <w:bCs w:val="1"/>
          <w:sz w:val="22"/>
          <w:szCs w:val="22"/>
        </w:rPr>
      </w:pPr>
    </w:p>
    <w:p w:rsidR="3810E342" w:rsidP="3810E342" w:rsidRDefault="3810E342" w14:paraId="43BF4B87" w14:textId="3853042E">
      <w:pPr>
        <w:pStyle w:val="Normal"/>
        <w:suppressLineNumbers w:val="0"/>
        <w:bidi w:val="0"/>
        <w:spacing w:before="0" w:beforeAutospacing="off" w:after="160" w:afterAutospacing="off" w:line="360" w:lineRule="auto"/>
        <w:ind w:left="0" w:right="0"/>
        <w:jc w:val="left"/>
        <w:rPr>
          <w:b w:val="1"/>
          <w:bCs w:val="1"/>
          <w:sz w:val="22"/>
          <w:szCs w:val="22"/>
        </w:rPr>
      </w:pPr>
    </w:p>
    <w:p w:rsidR="3810E342" w:rsidP="3810E342" w:rsidRDefault="3810E342" w14:paraId="38585A75" w14:textId="014C4A3B">
      <w:pPr>
        <w:pStyle w:val="Normal"/>
        <w:suppressLineNumbers w:val="0"/>
        <w:bidi w:val="0"/>
        <w:spacing w:before="0" w:beforeAutospacing="off" w:after="160" w:afterAutospacing="off" w:line="360" w:lineRule="auto"/>
        <w:ind w:left="0" w:right="0"/>
        <w:jc w:val="left"/>
        <w:rPr>
          <w:b w:val="1"/>
          <w:bCs w:val="1"/>
          <w:sz w:val="22"/>
          <w:szCs w:val="22"/>
        </w:rPr>
      </w:pPr>
    </w:p>
    <w:p w:rsidR="00E19570" w:rsidP="3810E342" w:rsidRDefault="00E19570" w14:paraId="002646CD" w14:textId="516DC2EC">
      <w:pPr>
        <w:pStyle w:val="Normal"/>
        <w:suppressLineNumbers w:val="0"/>
        <w:bidi w:val="0"/>
        <w:spacing w:before="0" w:beforeAutospacing="off" w:after="160" w:afterAutospacing="off" w:line="360" w:lineRule="auto"/>
        <w:ind w:left="0" w:right="0"/>
        <w:jc w:val="center"/>
        <w:rPr>
          <w:b w:val="1"/>
          <w:bCs w:val="1"/>
          <w:sz w:val="24"/>
          <w:szCs w:val="24"/>
        </w:rPr>
      </w:pPr>
      <w:r w:rsidRPr="3810E342" w:rsidR="00E19570">
        <w:rPr>
          <w:b w:val="1"/>
          <w:bCs w:val="1"/>
          <w:sz w:val="24"/>
          <w:szCs w:val="24"/>
        </w:rPr>
        <w:t>Conclusion</w:t>
      </w:r>
    </w:p>
    <w:p w:rsidR="44ED639C" w:rsidP="3810E342" w:rsidRDefault="44ED639C" w14:paraId="7221EE20" w14:textId="3C5B1BB6">
      <w:pPr>
        <w:pStyle w:val="Normal"/>
        <w:suppressLineNumbers w:val="0"/>
        <w:bidi w:val="0"/>
        <w:spacing w:before="0" w:beforeAutospacing="off" w:after="160" w:afterAutospacing="off" w:line="360" w:lineRule="auto"/>
        <w:ind w:left="0" w:right="0"/>
        <w:jc w:val="left"/>
        <w:rPr>
          <w:b w:val="0"/>
          <w:bCs w:val="0"/>
          <w:sz w:val="22"/>
          <w:szCs w:val="22"/>
        </w:rPr>
      </w:pPr>
      <w:r w:rsidRPr="3810E342" w:rsidR="44ED639C">
        <w:rPr>
          <w:b w:val="0"/>
          <w:bCs w:val="0"/>
          <w:sz w:val="22"/>
          <w:szCs w:val="22"/>
        </w:rPr>
        <w:t>This paper analysed the inadvertent morphine overdose of Len, an 89-year-old male with Charcot-Marie-Tooth disease, utilising leadership theory, governance concepts, and systems thinking. The research revealed that the incident was not attributable to a singular individual error but stemmed from a confluence of communication failures, governance deficiencies, fragmented responsibility, and insufficient system protections (HSSIB, 2022).</w:t>
      </w:r>
    </w:p>
    <w:p w:rsidR="44ED639C" w:rsidP="3810E342" w:rsidRDefault="44ED639C" w14:paraId="525A3CD3" w14:textId="10086430">
      <w:pPr>
        <w:pStyle w:val="Normal"/>
        <w:bidi w:val="0"/>
        <w:spacing w:before="0" w:beforeAutospacing="off" w:after="160" w:afterAutospacing="off" w:line="360" w:lineRule="auto"/>
        <w:ind w:left="0" w:right="0"/>
        <w:jc w:val="left"/>
      </w:pPr>
      <w:r w:rsidRPr="3810E342" w:rsidR="44ED639C">
        <w:rPr>
          <w:b w:val="0"/>
          <w:bCs w:val="0"/>
          <w:sz w:val="22"/>
          <w:szCs w:val="22"/>
        </w:rPr>
        <w:t xml:space="preserve">The results underscored that medication-associated damage continues to pose a substantial concern on both national and worldwide levels. Data from the World Health Organization, NHS England, and the OECD </w:t>
      </w:r>
      <w:r w:rsidRPr="3810E342" w:rsidR="44ED639C">
        <w:rPr>
          <w:b w:val="0"/>
          <w:bCs w:val="0"/>
          <w:sz w:val="22"/>
          <w:szCs w:val="22"/>
        </w:rPr>
        <w:t>indicates</w:t>
      </w:r>
      <w:r w:rsidRPr="3810E342" w:rsidR="44ED639C">
        <w:rPr>
          <w:b w:val="0"/>
          <w:bCs w:val="0"/>
          <w:sz w:val="22"/>
          <w:szCs w:val="22"/>
        </w:rPr>
        <w:t xml:space="preserve"> that prescription errors persist in causing preventable harm, unnecessary fatalities, and heightened healthcare expenditures (WHO, 2021; Elliott et al., 2021; OECD, 2017). Len's situation exemplifies broader difficulties within the healthcare system rather than being a unique occurrence.</w:t>
      </w:r>
    </w:p>
    <w:p w:rsidR="44ED639C" w:rsidP="3810E342" w:rsidRDefault="44ED639C" w14:paraId="4CA33CB9" w14:textId="5E44E4C2">
      <w:pPr>
        <w:pStyle w:val="Normal"/>
        <w:bidi w:val="0"/>
        <w:spacing w:before="0" w:beforeAutospacing="off" w:after="160" w:afterAutospacing="off" w:line="360" w:lineRule="auto"/>
        <w:ind w:left="0" w:right="0"/>
        <w:jc w:val="left"/>
      </w:pPr>
      <w:r w:rsidRPr="3810E342" w:rsidR="44ED639C">
        <w:rPr>
          <w:b w:val="0"/>
          <w:bCs w:val="0"/>
          <w:sz w:val="22"/>
          <w:szCs w:val="22"/>
        </w:rPr>
        <w:t xml:space="preserve">The paper highlighted the significance of reconciling centralised governance with dispersed decision-making. Although national policies </w:t>
      </w:r>
      <w:r w:rsidRPr="3810E342" w:rsidR="44ED639C">
        <w:rPr>
          <w:b w:val="0"/>
          <w:bCs w:val="0"/>
          <w:sz w:val="22"/>
          <w:szCs w:val="22"/>
        </w:rPr>
        <w:t>established</w:t>
      </w:r>
      <w:r w:rsidRPr="3810E342" w:rsidR="44ED639C">
        <w:rPr>
          <w:b w:val="0"/>
          <w:bCs w:val="0"/>
          <w:sz w:val="22"/>
          <w:szCs w:val="22"/>
        </w:rPr>
        <w:t xml:space="preserve"> explicit requirements for pharmaceutical safety, deficiencies in local execution led to the negative outcome. Additionally, transformational, transactional, situational, and distributed leadership models were recognised as significant factors in enhancing patient safety and organisational efficacy.</w:t>
      </w:r>
    </w:p>
    <w:p w:rsidR="44ED639C" w:rsidP="3810E342" w:rsidRDefault="44ED639C" w14:paraId="18603670" w14:textId="45FB79D3">
      <w:pPr>
        <w:pStyle w:val="Normal"/>
        <w:bidi w:val="0"/>
        <w:spacing w:before="0" w:beforeAutospacing="off" w:after="160" w:afterAutospacing="off" w:line="360" w:lineRule="auto"/>
        <w:ind w:left="0" w:right="0"/>
        <w:jc w:val="left"/>
      </w:pPr>
      <w:r w:rsidRPr="3810E342" w:rsidR="44ED639C">
        <w:rPr>
          <w:b w:val="0"/>
          <w:bCs w:val="0"/>
          <w:sz w:val="22"/>
          <w:szCs w:val="22"/>
        </w:rPr>
        <w:t xml:space="preserve">This case </w:t>
      </w:r>
      <w:r w:rsidRPr="3810E342" w:rsidR="44ED639C">
        <w:rPr>
          <w:b w:val="0"/>
          <w:bCs w:val="0"/>
          <w:sz w:val="22"/>
          <w:szCs w:val="22"/>
        </w:rPr>
        <w:t>demonstrates</w:t>
      </w:r>
      <w:r w:rsidRPr="3810E342" w:rsidR="44ED639C">
        <w:rPr>
          <w:b w:val="0"/>
          <w:bCs w:val="0"/>
          <w:sz w:val="22"/>
          <w:szCs w:val="22"/>
        </w:rPr>
        <w:t xml:space="preserve"> that excellent leadership, strong governance, and systems thinking are crucial for enhancing patient safety in health and social care companies. By enhancing communication, fostering organisational learning, and augmenting accountability, healthcare organisations can mitigate medication-related damage and </w:t>
      </w:r>
      <w:r w:rsidRPr="3810E342" w:rsidR="44ED639C">
        <w:rPr>
          <w:b w:val="0"/>
          <w:bCs w:val="0"/>
          <w:sz w:val="22"/>
          <w:szCs w:val="22"/>
        </w:rPr>
        <w:t>establish</w:t>
      </w:r>
      <w:r w:rsidRPr="3810E342" w:rsidR="44ED639C">
        <w:rPr>
          <w:b w:val="0"/>
          <w:bCs w:val="0"/>
          <w:sz w:val="22"/>
          <w:szCs w:val="22"/>
        </w:rPr>
        <w:t xml:space="preserve"> safer, more patient-</w:t>
      </w:r>
      <w:r w:rsidRPr="3810E342" w:rsidR="44ED639C">
        <w:rPr>
          <w:b w:val="0"/>
          <w:bCs w:val="0"/>
          <w:sz w:val="22"/>
          <w:szCs w:val="22"/>
        </w:rPr>
        <w:t>centred</w:t>
      </w:r>
      <w:r w:rsidRPr="3810E342" w:rsidR="44ED639C">
        <w:rPr>
          <w:b w:val="0"/>
          <w:bCs w:val="0"/>
          <w:sz w:val="22"/>
          <w:szCs w:val="22"/>
        </w:rPr>
        <w:t xml:space="preserve"> care systems.</w:t>
      </w:r>
    </w:p>
    <w:p w:rsidR="3810E342" w:rsidP="3810E342" w:rsidRDefault="3810E342" w14:paraId="5506EB32" w14:textId="17E52120">
      <w:pPr>
        <w:pStyle w:val="Normal"/>
        <w:bidi w:val="0"/>
        <w:spacing w:before="0" w:beforeAutospacing="off" w:after="160" w:afterAutospacing="off" w:line="360" w:lineRule="auto"/>
        <w:ind w:left="0" w:right="0"/>
        <w:jc w:val="left"/>
        <w:rPr>
          <w:b w:val="0"/>
          <w:bCs w:val="0"/>
          <w:sz w:val="22"/>
          <w:szCs w:val="22"/>
        </w:rPr>
      </w:pPr>
    </w:p>
    <w:p w:rsidR="3810E342" w:rsidP="3810E342" w:rsidRDefault="3810E342" w14:paraId="7F6BC3F2" w14:textId="66960AFF">
      <w:pPr>
        <w:pStyle w:val="Normal"/>
        <w:bidi w:val="0"/>
        <w:spacing w:before="0" w:beforeAutospacing="off" w:after="160" w:afterAutospacing="off" w:line="360" w:lineRule="auto"/>
        <w:ind w:left="0" w:right="0"/>
        <w:jc w:val="left"/>
        <w:rPr>
          <w:b w:val="0"/>
          <w:bCs w:val="0"/>
          <w:sz w:val="22"/>
          <w:szCs w:val="22"/>
        </w:rPr>
      </w:pPr>
    </w:p>
    <w:p w:rsidR="3810E342" w:rsidP="3810E342" w:rsidRDefault="3810E342" w14:paraId="2C550C40" w14:textId="23BEACC8">
      <w:pPr>
        <w:pStyle w:val="Normal"/>
        <w:bidi w:val="0"/>
        <w:spacing w:before="0" w:beforeAutospacing="off" w:after="160" w:afterAutospacing="off" w:line="360" w:lineRule="auto"/>
        <w:ind w:left="0" w:right="0"/>
        <w:jc w:val="left"/>
        <w:rPr>
          <w:b w:val="0"/>
          <w:bCs w:val="0"/>
          <w:sz w:val="22"/>
          <w:szCs w:val="22"/>
        </w:rPr>
      </w:pPr>
    </w:p>
    <w:p w:rsidR="3810E342" w:rsidP="3810E342" w:rsidRDefault="3810E342" w14:paraId="64A8ECC0" w14:textId="066B449E">
      <w:pPr>
        <w:pStyle w:val="Normal"/>
        <w:bidi w:val="0"/>
        <w:spacing w:before="0" w:beforeAutospacing="off" w:after="160" w:afterAutospacing="off" w:line="360" w:lineRule="auto"/>
        <w:ind w:left="0" w:right="0"/>
        <w:jc w:val="left"/>
        <w:rPr>
          <w:b w:val="0"/>
          <w:bCs w:val="0"/>
          <w:sz w:val="22"/>
          <w:szCs w:val="22"/>
        </w:rPr>
      </w:pPr>
    </w:p>
    <w:p w:rsidR="3810E342" w:rsidP="3810E342" w:rsidRDefault="3810E342" w14:paraId="21F1798F" w14:textId="41A0D29E">
      <w:pPr>
        <w:pStyle w:val="Normal"/>
        <w:bidi w:val="0"/>
        <w:spacing w:before="0" w:beforeAutospacing="off" w:after="160" w:afterAutospacing="off" w:line="360" w:lineRule="auto"/>
        <w:ind w:left="0" w:right="0"/>
        <w:jc w:val="left"/>
        <w:rPr>
          <w:b w:val="0"/>
          <w:bCs w:val="0"/>
          <w:sz w:val="22"/>
          <w:szCs w:val="22"/>
        </w:rPr>
      </w:pPr>
    </w:p>
    <w:p w:rsidR="3810E342" w:rsidP="3810E342" w:rsidRDefault="3810E342" w14:paraId="3391009F" w14:textId="7AC51FD1">
      <w:pPr>
        <w:pStyle w:val="Normal"/>
        <w:bidi w:val="0"/>
        <w:spacing w:before="0" w:beforeAutospacing="off" w:after="160" w:afterAutospacing="off" w:line="360" w:lineRule="auto"/>
        <w:ind w:left="0" w:right="0"/>
        <w:jc w:val="left"/>
        <w:rPr>
          <w:b w:val="0"/>
          <w:bCs w:val="0"/>
          <w:sz w:val="22"/>
          <w:szCs w:val="22"/>
        </w:rPr>
      </w:pPr>
    </w:p>
    <w:p w:rsidR="38D206B8" w:rsidP="3810E342" w:rsidRDefault="38D206B8" w14:paraId="6F9AD886" w14:textId="5446B667">
      <w:pPr>
        <w:pStyle w:val="Normal"/>
        <w:bidi w:val="0"/>
        <w:spacing w:before="0" w:beforeAutospacing="off" w:after="160" w:afterAutospacing="off" w:line="360" w:lineRule="auto"/>
        <w:ind w:left="0" w:right="0"/>
        <w:jc w:val="left"/>
        <w:rPr>
          <w:b w:val="1"/>
          <w:bCs w:val="1"/>
          <w:sz w:val="24"/>
          <w:szCs w:val="24"/>
        </w:rPr>
      </w:pPr>
      <w:r w:rsidRPr="3810E342" w:rsidR="38D206B8">
        <w:rPr>
          <w:b w:val="1"/>
          <w:bCs w:val="1"/>
          <w:sz w:val="24"/>
          <w:szCs w:val="24"/>
        </w:rPr>
        <w:t>References</w:t>
      </w:r>
    </w:p>
    <w:p w:rsidR="543EE471" w:rsidP="3810E342" w:rsidRDefault="543EE471" w14:paraId="4BA76F9F" w14:textId="21B8C1B6">
      <w:pPr>
        <w:bidi w:val="0"/>
        <w:jc w:val="left"/>
      </w:pPr>
      <w:r w:rsidRPr="3810E342" w:rsidR="543EE471">
        <w:rPr>
          <w:rFonts w:ascii="Arial Nova" w:hAnsi="Arial Nova" w:eastAsia="Arial Nova" w:cs="Arial Nova"/>
          <w:noProof w:val="0"/>
          <w:sz w:val="22"/>
          <w:szCs w:val="22"/>
          <w:lang w:val="en-GB"/>
        </w:rPr>
        <w:t xml:space="preserve">Bass, B.M. (1985) </w:t>
      </w:r>
      <w:r w:rsidRPr="3810E342" w:rsidR="543EE471">
        <w:rPr>
          <w:rFonts w:ascii="Arial Nova" w:hAnsi="Arial Nova" w:eastAsia="Arial Nova" w:cs="Arial Nova"/>
          <w:i w:val="1"/>
          <w:iCs w:val="1"/>
          <w:noProof w:val="0"/>
          <w:sz w:val="22"/>
          <w:szCs w:val="22"/>
          <w:lang w:val="en-GB"/>
        </w:rPr>
        <w:t>Leadership and performance beyond expectations</w:t>
      </w:r>
      <w:r w:rsidRPr="3810E342" w:rsidR="543EE471">
        <w:rPr>
          <w:rFonts w:ascii="Arial Nova" w:hAnsi="Arial Nova" w:eastAsia="Arial Nova" w:cs="Arial Nova"/>
          <w:noProof w:val="0"/>
          <w:sz w:val="22"/>
          <w:szCs w:val="22"/>
          <w:lang w:val="en-GB"/>
        </w:rPr>
        <w:t>. New York: Free Press.</w:t>
      </w:r>
    </w:p>
    <w:p w:rsidR="543EE471" w:rsidP="3810E342" w:rsidRDefault="543EE471" w14:paraId="418FB965" w14:textId="06CADFC0">
      <w:pPr>
        <w:bidi w:val="0"/>
        <w:jc w:val="left"/>
      </w:pPr>
      <w:r w:rsidRPr="3810E342" w:rsidR="543EE471">
        <w:rPr>
          <w:rFonts w:ascii="Arial Nova" w:hAnsi="Arial Nova" w:eastAsia="Arial Nova" w:cs="Arial Nova"/>
          <w:noProof w:val="0"/>
          <w:sz w:val="22"/>
          <w:szCs w:val="22"/>
          <w:lang w:val="en-GB"/>
        </w:rPr>
        <w:t xml:space="preserve">Bolden, R. (2011) ‘Distributed leadership in organizations: A review of theory and research’, </w:t>
      </w:r>
      <w:r w:rsidRPr="3810E342" w:rsidR="543EE471">
        <w:rPr>
          <w:rFonts w:ascii="Arial Nova" w:hAnsi="Arial Nova" w:eastAsia="Arial Nova" w:cs="Arial Nova"/>
          <w:i w:val="1"/>
          <w:iCs w:val="1"/>
          <w:noProof w:val="0"/>
          <w:sz w:val="22"/>
          <w:szCs w:val="22"/>
          <w:lang w:val="en-GB"/>
        </w:rPr>
        <w:t>International Journal of Management Reviews</w:t>
      </w:r>
      <w:r w:rsidRPr="3810E342" w:rsidR="543EE471">
        <w:rPr>
          <w:rFonts w:ascii="Arial Nova" w:hAnsi="Arial Nova" w:eastAsia="Arial Nova" w:cs="Arial Nova"/>
          <w:noProof w:val="0"/>
          <w:sz w:val="22"/>
          <w:szCs w:val="22"/>
          <w:lang w:val="en-GB"/>
        </w:rPr>
        <w:t xml:space="preserve">, 13(3), pp. 251–269. Available at: </w:t>
      </w:r>
      <w:hyperlink r:id="R512e20ffd8514606">
        <w:r w:rsidRPr="3810E342" w:rsidR="543EE471">
          <w:rPr>
            <w:rStyle w:val="Hyperlink"/>
            <w:noProof w:val="0"/>
            <w:lang w:val="en-GB"/>
          </w:rPr>
          <w:t>https://doi.org/10.1111/j.1468-2370.2011.00306.x</w:t>
        </w:r>
      </w:hyperlink>
    </w:p>
    <w:p w:rsidR="543EE471" w:rsidP="3810E342" w:rsidRDefault="543EE471" w14:paraId="155697F5" w14:textId="7F21179F">
      <w:pPr>
        <w:bidi w:val="0"/>
        <w:jc w:val="left"/>
      </w:pPr>
      <w:r w:rsidRPr="3810E342" w:rsidR="543EE471">
        <w:rPr>
          <w:rFonts w:ascii="Arial Nova" w:hAnsi="Arial Nova" w:eastAsia="Arial Nova" w:cs="Arial Nova"/>
          <w:noProof w:val="0"/>
          <w:sz w:val="22"/>
          <w:szCs w:val="22"/>
          <w:lang w:val="en-GB"/>
        </w:rPr>
        <w:t xml:space="preserve">Burns, J.M. (1978) </w:t>
      </w:r>
      <w:r w:rsidRPr="3810E342" w:rsidR="543EE471">
        <w:rPr>
          <w:rFonts w:ascii="Arial Nova" w:hAnsi="Arial Nova" w:eastAsia="Arial Nova" w:cs="Arial Nova"/>
          <w:i w:val="1"/>
          <w:iCs w:val="1"/>
          <w:noProof w:val="0"/>
          <w:sz w:val="22"/>
          <w:szCs w:val="22"/>
          <w:lang w:val="en-GB"/>
        </w:rPr>
        <w:t>Leadership</w:t>
      </w:r>
      <w:r w:rsidRPr="3810E342" w:rsidR="543EE471">
        <w:rPr>
          <w:rFonts w:ascii="Arial Nova" w:hAnsi="Arial Nova" w:eastAsia="Arial Nova" w:cs="Arial Nova"/>
          <w:noProof w:val="0"/>
          <w:sz w:val="22"/>
          <w:szCs w:val="22"/>
          <w:lang w:val="en-GB"/>
        </w:rPr>
        <w:t>. New York: Harper &amp; Row.</w:t>
      </w:r>
    </w:p>
    <w:p w:rsidR="543EE471" w:rsidP="3810E342" w:rsidRDefault="543EE471" w14:paraId="464A1D93" w14:textId="09A8B41B">
      <w:pPr>
        <w:bidi w:val="0"/>
        <w:jc w:val="left"/>
      </w:pPr>
      <w:r w:rsidRPr="3810E342" w:rsidR="543EE471">
        <w:rPr>
          <w:rFonts w:ascii="Arial Nova" w:hAnsi="Arial Nova" w:eastAsia="Arial Nova" w:cs="Arial Nova"/>
          <w:noProof w:val="0"/>
          <w:sz w:val="22"/>
          <w:szCs w:val="22"/>
          <w:lang w:val="en-GB"/>
        </w:rPr>
        <w:t xml:space="preserve">Care Quality Commission (2024) </w:t>
      </w:r>
      <w:r w:rsidRPr="3810E342" w:rsidR="543EE471">
        <w:rPr>
          <w:rFonts w:ascii="Arial Nova" w:hAnsi="Arial Nova" w:eastAsia="Arial Nova" w:cs="Arial Nova"/>
          <w:i w:val="1"/>
          <w:iCs w:val="1"/>
          <w:noProof w:val="0"/>
          <w:sz w:val="22"/>
          <w:szCs w:val="22"/>
          <w:lang w:val="en-GB"/>
        </w:rPr>
        <w:t>The state of health care and adult social care in England 2023/24</w:t>
      </w:r>
      <w:r w:rsidRPr="3810E342" w:rsidR="543EE471">
        <w:rPr>
          <w:rFonts w:ascii="Arial Nova" w:hAnsi="Arial Nova" w:eastAsia="Arial Nova" w:cs="Arial Nova"/>
          <w:noProof w:val="0"/>
          <w:sz w:val="22"/>
          <w:szCs w:val="22"/>
          <w:lang w:val="en-GB"/>
        </w:rPr>
        <w:t xml:space="preserve">. Available at: </w:t>
      </w:r>
      <w:hyperlink r:id="R4decc8302a71410d">
        <w:r w:rsidRPr="3810E342" w:rsidR="543EE471">
          <w:rPr>
            <w:rStyle w:val="Hyperlink"/>
            <w:noProof w:val="0"/>
            <w:lang w:val="en-GB"/>
          </w:rPr>
          <w:t>https://www.cqc.org.uk/publications/major-report/state-care/2023-2024</w:t>
        </w:r>
      </w:hyperlink>
      <w:r w:rsidRPr="3810E342" w:rsidR="543EE471">
        <w:rPr>
          <w:rFonts w:ascii="Arial Nova" w:hAnsi="Arial Nova" w:eastAsia="Arial Nova" w:cs="Arial Nova"/>
          <w:noProof w:val="0"/>
          <w:sz w:val="22"/>
          <w:szCs w:val="22"/>
          <w:lang w:val="en-GB"/>
        </w:rPr>
        <w:t xml:space="preserve"> (Accessed: 17 June 2026).</w:t>
      </w:r>
    </w:p>
    <w:p w:rsidR="543EE471" w:rsidP="3810E342" w:rsidRDefault="543EE471" w14:paraId="63EC8CFD" w14:textId="1EDCBA5B">
      <w:pPr>
        <w:bidi w:val="0"/>
        <w:jc w:val="left"/>
      </w:pPr>
      <w:r w:rsidRPr="3810E342" w:rsidR="543EE471">
        <w:rPr>
          <w:rFonts w:ascii="Arial Nova" w:hAnsi="Arial Nova" w:eastAsia="Arial Nova" w:cs="Arial Nova"/>
          <w:noProof w:val="0"/>
          <w:sz w:val="22"/>
          <w:szCs w:val="22"/>
          <w:lang w:val="en-GB"/>
        </w:rPr>
        <w:t xml:space="preserve">Department of Health and Social Care (2022) </w:t>
      </w:r>
      <w:r w:rsidRPr="3810E342" w:rsidR="543EE471">
        <w:rPr>
          <w:rFonts w:ascii="Arial Nova" w:hAnsi="Arial Nova" w:eastAsia="Arial Nova" w:cs="Arial Nova"/>
          <w:i w:val="1"/>
          <w:iCs w:val="1"/>
          <w:noProof w:val="0"/>
          <w:sz w:val="22"/>
          <w:szCs w:val="22"/>
          <w:lang w:val="en-GB"/>
        </w:rPr>
        <w:t>Good governance in health and social care</w:t>
      </w:r>
      <w:r w:rsidRPr="3810E342" w:rsidR="543EE471">
        <w:rPr>
          <w:rFonts w:ascii="Arial Nova" w:hAnsi="Arial Nova" w:eastAsia="Arial Nova" w:cs="Arial Nova"/>
          <w:noProof w:val="0"/>
          <w:sz w:val="22"/>
          <w:szCs w:val="22"/>
          <w:lang w:val="en-GB"/>
        </w:rPr>
        <w:t xml:space="preserve">. Available at: </w:t>
      </w:r>
      <w:hyperlink r:id="Rbd4d8f376f1440f7">
        <w:r w:rsidRPr="3810E342" w:rsidR="543EE471">
          <w:rPr>
            <w:rStyle w:val="Hyperlink"/>
            <w:noProof w:val="0"/>
            <w:lang w:val="en-GB"/>
          </w:rPr>
          <w:t>https://www.gov.uk/government/organisations/department-of-health-and-social-care</w:t>
        </w:r>
      </w:hyperlink>
      <w:r w:rsidRPr="3810E342" w:rsidR="543EE471">
        <w:rPr>
          <w:rFonts w:ascii="Arial Nova" w:hAnsi="Arial Nova" w:eastAsia="Arial Nova" w:cs="Arial Nova"/>
          <w:noProof w:val="0"/>
          <w:sz w:val="22"/>
          <w:szCs w:val="22"/>
          <w:lang w:val="en-GB"/>
        </w:rPr>
        <w:t xml:space="preserve"> (Accessed: 17 June 2026).</w:t>
      </w:r>
    </w:p>
    <w:p w:rsidR="543EE471" w:rsidP="3810E342" w:rsidRDefault="543EE471" w14:paraId="0486FAFC" w14:textId="219394ED">
      <w:pPr>
        <w:bidi w:val="0"/>
        <w:jc w:val="left"/>
      </w:pPr>
      <w:r w:rsidRPr="3810E342" w:rsidR="543EE471">
        <w:rPr>
          <w:rFonts w:ascii="Arial Nova" w:hAnsi="Arial Nova" w:eastAsia="Arial Nova" w:cs="Arial Nova"/>
          <w:noProof w:val="0"/>
          <w:sz w:val="22"/>
          <w:szCs w:val="22"/>
          <w:lang w:val="en-GB"/>
        </w:rPr>
        <w:t xml:space="preserve">Elliott, R.A., Camacho, E., Campbell, F., Jankovic, D., Martyn-St James, M., Kaltenthaler, E. and Wong, R. (2021) ‘Economic analysis of the prevalence and clinical and economic burden of medication error in England’, </w:t>
      </w:r>
      <w:r w:rsidRPr="3810E342" w:rsidR="543EE471">
        <w:rPr>
          <w:rFonts w:ascii="Arial Nova" w:hAnsi="Arial Nova" w:eastAsia="Arial Nova" w:cs="Arial Nova"/>
          <w:i w:val="1"/>
          <w:iCs w:val="1"/>
          <w:noProof w:val="0"/>
          <w:sz w:val="22"/>
          <w:szCs w:val="22"/>
          <w:lang w:val="en-GB"/>
        </w:rPr>
        <w:t>BMJ Quality &amp; Safety</w:t>
      </w:r>
      <w:r w:rsidRPr="3810E342" w:rsidR="543EE471">
        <w:rPr>
          <w:rFonts w:ascii="Arial Nova" w:hAnsi="Arial Nova" w:eastAsia="Arial Nova" w:cs="Arial Nova"/>
          <w:noProof w:val="0"/>
          <w:sz w:val="22"/>
          <w:szCs w:val="22"/>
          <w:lang w:val="en-GB"/>
        </w:rPr>
        <w:t xml:space="preserve">, 30(2), pp. 96–105. Available at: </w:t>
      </w:r>
      <w:hyperlink r:id="Rc4a74357420849f1">
        <w:r w:rsidRPr="3810E342" w:rsidR="543EE471">
          <w:rPr>
            <w:rStyle w:val="Hyperlink"/>
            <w:noProof w:val="0"/>
            <w:lang w:val="en-GB"/>
          </w:rPr>
          <w:t>https://qualitysafety.bmj.com/content/30/2/96</w:t>
        </w:r>
      </w:hyperlink>
    </w:p>
    <w:p w:rsidR="543EE471" w:rsidP="3810E342" w:rsidRDefault="543EE471" w14:paraId="32215640" w14:textId="67B8E910">
      <w:pPr>
        <w:bidi w:val="0"/>
        <w:jc w:val="left"/>
      </w:pPr>
      <w:r w:rsidRPr="3810E342" w:rsidR="543EE471">
        <w:rPr>
          <w:rFonts w:ascii="Arial Nova" w:hAnsi="Arial Nova" w:eastAsia="Arial Nova" w:cs="Arial Nova"/>
          <w:noProof w:val="0"/>
          <w:sz w:val="22"/>
          <w:szCs w:val="22"/>
          <w:lang w:val="en-GB"/>
        </w:rPr>
        <w:t xml:space="preserve">Greenleaf, R.K. (1977) </w:t>
      </w:r>
      <w:r w:rsidRPr="3810E342" w:rsidR="543EE471">
        <w:rPr>
          <w:rFonts w:ascii="Arial Nova" w:hAnsi="Arial Nova" w:eastAsia="Arial Nova" w:cs="Arial Nova"/>
          <w:i w:val="1"/>
          <w:iCs w:val="1"/>
          <w:noProof w:val="0"/>
          <w:sz w:val="22"/>
          <w:szCs w:val="22"/>
          <w:lang w:val="en-GB"/>
        </w:rPr>
        <w:t>Servant leadership: A journey into the nature of legitimate power and greatness</w:t>
      </w:r>
      <w:r w:rsidRPr="3810E342" w:rsidR="543EE471">
        <w:rPr>
          <w:rFonts w:ascii="Arial Nova" w:hAnsi="Arial Nova" w:eastAsia="Arial Nova" w:cs="Arial Nova"/>
          <w:noProof w:val="0"/>
          <w:sz w:val="22"/>
          <w:szCs w:val="22"/>
          <w:lang w:val="en-GB"/>
        </w:rPr>
        <w:t>. New York: Paulist Press.</w:t>
      </w:r>
    </w:p>
    <w:p w:rsidR="543EE471" w:rsidP="3810E342" w:rsidRDefault="543EE471" w14:paraId="4001E29B" w14:textId="2966313D">
      <w:pPr>
        <w:bidi w:val="0"/>
        <w:jc w:val="left"/>
      </w:pPr>
      <w:r w:rsidRPr="3810E342" w:rsidR="543EE471">
        <w:rPr>
          <w:rFonts w:ascii="Arial Nova" w:hAnsi="Arial Nova" w:eastAsia="Arial Nova" w:cs="Arial Nova"/>
          <w:noProof w:val="0"/>
          <w:sz w:val="22"/>
          <w:szCs w:val="22"/>
          <w:lang w:val="en-GB"/>
        </w:rPr>
        <w:t xml:space="preserve">Health Services Safety Investigations Body (2022) </w:t>
      </w:r>
      <w:r w:rsidRPr="3810E342" w:rsidR="543EE471">
        <w:rPr>
          <w:rFonts w:ascii="Arial Nova" w:hAnsi="Arial Nova" w:eastAsia="Arial Nova" w:cs="Arial Nova"/>
          <w:i w:val="1"/>
          <w:iCs w:val="1"/>
          <w:noProof w:val="0"/>
          <w:sz w:val="22"/>
          <w:szCs w:val="22"/>
          <w:lang w:val="en-GB"/>
        </w:rPr>
        <w:t>Unintentional overdose of morphine sulfate oral solution: Investigation report</w:t>
      </w:r>
      <w:r w:rsidRPr="3810E342" w:rsidR="543EE471">
        <w:rPr>
          <w:rFonts w:ascii="Arial Nova" w:hAnsi="Arial Nova" w:eastAsia="Arial Nova" w:cs="Arial Nova"/>
          <w:noProof w:val="0"/>
          <w:sz w:val="22"/>
          <w:szCs w:val="22"/>
          <w:lang w:val="en-GB"/>
        </w:rPr>
        <w:t xml:space="preserve">. Available at: </w:t>
      </w:r>
      <w:hyperlink r:id="R607c0ce4fc594d12">
        <w:r w:rsidRPr="3810E342" w:rsidR="543EE471">
          <w:rPr>
            <w:rStyle w:val="Hyperlink"/>
            <w:noProof w:val="0"/>
            <w:lang w:val="en-GB"/>
          </w:rPr>
          <w:t>https://www.hssib.org.uk/patient-safety-investigations/unintentional-overdose-of-morphine-sulfate-oral-solution/investigation-report/</w:t>
        </w:r>
      </w:hyperlink>
      <w:r w:rsidRPr="3810E342" w:rsidR="543EE471">
        <w:rPr>
          <w:rFonts w:ascii="Arial Nova" w:hAnsi="Arial Nova" w:eastAsia="Arial Nova" w:cs="Arial Nova"/>
          <w:noProof w:val="0"/>
          <w:sz w:val="22"/>
          <w:szCs w:val="22"/>
          <w:lang w:val="en-GB"/>
        </w:rPr>
        <w:t xml:space="preserve"> (Accessed: 17 June 2026).</w:t>
      </w:r>
    </w:p>
    <w:p w:rsidR="543EE471" w:rsidP="3810E342" w:rsidRDefault="543EE471" w14:paraId="4076CF5C" w14:textId="1EA8092F">
      <w:pPr>
        <w:bidi w:val="0"/>
        <w:jc w:val="left"/>
      </w:pPr>
      <w:r w:rsidRPr="3810E342" w:rsidR="543EE471">
        <w:rPr>
          <w:rFonts w:ascii="Arial Nova" w:hAnsi="Arial Nova" w:eastAsia="Arial Nova" w:cs="Arial Nova"/>
          <w:noProof w:val="0"/>
          <w:sz w:val="22"/>
          <w:szCs w:val="22"/>
          <w:lang w:val="en-GB"/>
        </w:rPr>
        <w:t xml:space="preserve">Hersey, P. and Blanchard, K.H. (1969) ‘Life cycle theory of leadership’, </w:t>
      </w:r>
      <w:r w:rsidRPr="3810E342" w:rsidR="543EE471">
        <w:rPr>
          <w:rFonts w:ascii="Arial Nova" w:hAnsi="Arial Nova" w:eastAsia="Arial Nova" w:cs="Arial Nova"/>
          <w:i w:val="1"/>
          <w:iCs w:val="1"/>
          <w:noProof w:val="0"/>
          <w:sz w:val="22"/>
          <w:szCs w:val="22"/>
          <w:lang w:val="en-GB"/>
        </w:rPr>
        <w:t>Training and Development Journal</w:t>
      </w:r>
      <w:r w:rsidRPr="3810E342" w:rsidR="543EE471">
        <w:rPr>
          <w:rFonts w:ascii="Arial Nova" w:hAnsi="Arial Nova" w:eastAsia="Arial Nova" w:cs="Arial Nova"/>
          <w:noProof w:val="0"/>
          <w:sz w:val="22"/>
          <w:szCs w:val="22"/>
          <w:lang w:val="en-GB"/>
        </w:rPr>
        <w:t>, 23(5), pp. 26–34.</w:t>
      </w:r>
    </w:p>
    <w:p w:rsidR="543EE471" w:rsidP="3810E342" w:rsidRDefault="543EE471" w14:paraId="15D64E4B" w14:textId="491923D6">
      <w:pPr>
        <w:bidi w:val="0"/>
        <w:jc w:val="left"/>
      </w:pPr>
      <w:r w:rsidRPr="3810E342" w:rsidR="543EE471">
        <w:rPr>
          <w:rFonts w:ascii="Arial Nova" w:hAnsi="Arial Nova" w:eastAsia="Arial Nova" w:cs="Arial Nova"/>
          <w:noProof w:val="0"/>
          <w:sz w:val="22"/>
          <w:szCs w:val="22"/>
          <w:lang w:val="en-GB"/>
        </w:rPr>
        <w:t xml:space="preserve">Institute for Healthcare Improvement (2024) </w:t>
      </w:r>
      <w:r w:rsidRPr="3810E342" w:rsidR="543EE471">
        <w:rPr>
          <w:rFonts w:ascii="Arial Nova" w:hAnsi="Arial Nova" w:eastAsia="Arial Nova" w:cs="Arial Nova"/>
          <w:i w:val="1"/>
          <w:iCs w:val="1"/>
          <w:noProof w:val="0"/>
          <w:sz w:val="22"/>
          <w:szCs w:val="22"/>
          <w:lang w:val="en-GB"/>
        </w:rPr>
        <w:t>Patient Safety Essentials Toolkit</w:t>
      </w:r>
      <w:r w:rsidRPr="3810E342" w:rsidR="543EE471">
        <w:rPr>
          <w:rFonts w:ascii="Arial Nova" w:hAnsi="Arial Nova" w:eastAsia="Arial Nova" w:cs="Arial Nova"/>
          <w:noProof w:val="0"/>
          <w:sz w:val="22"/>
          <w:szCs w:val="22"/>
          <w:lang w:val="en-GB"/>
        </w:rPr>
        <w:t xml:space="preserve">. Available at: </w:t>
      </w:r>
      <w:hyperlink r:id="Rf754673a3d2f44fc">
        <w:r w:rsidRPr="3810E342" w:rsidR="543EE471">
          <w:rPr>
            <w:rStyle w:val="Hyperlink"/>
            <w:noProof w:val="0"/>
            <w:lang w:val="en-GB"/>
          </w:rPr>
          <w:t>https://www.ihi.org/resources/tools/patient-safety-essentials-toolkit</w:t>
        </w:r>
      </w:hyperlink>
      <w:r w:rsidRPr="3810E342" w:rsidR="543EE471">
        <w:rPr>
          <w:rFonts w:ascii="Arial Nova" w:hAnsi="Arial Nova" w:eastAsia="Arial Nova" w:cs="Arial Nova"/>
          <w:noProof w:val="0"/>
          <w:sz w:val="22"/>
          <w:szCs w:val="22"/>
          <w:lang w:val="en-GB"/>
        </w:rPr>
        <w:t xml:space="preserve"> (Accessed: 17 June 2026).</w:t>
      </w:r>
    </w:p>
    <w:p w:rsidR="543EE471" w:rsidP="3810E342" w:rsidRDefault="543EE471" w14:paraId="5C0429AF" w14:textId="539D06E4">
      <w:pPr>
        <w:bidi w:val="0"/>
        <w:jc w:val="left"/>
      </w:pPr>
      <w:r w:rsidRPr="3810E342" w:rsidR="543EE471">
        <w:rPr>
          <w:rFonts w:ascii="Arial Nova" w:hAnsi="Arial Nova" w:eastAsia="Arial Nova" w:cs="Arial Nova"/>
          <w:noProof w:val="0"/>
          <w:sz w:val="22"/>
          <w:szCs w:val="22"/>
          <w:lang w:val="en-GB"/>
        </w:rPr>
        <w:t xml:space="preserve">Kotter, J.P. (1996) </w:t>
      </w:r>
      <w:r w:rsidRPr="3810E342" w:rsidR="543EE471">
        <w:rPr>
          <w:rFonts w:ascii="Arial Nova" w:hAnsi="Arial Nova" w:eastAsia="Arial Nova" w:cs="Arial Nova"/>
          <w:i w:val="1"/>
          <w:iCs w:val="1"/>
          <w:noProof w:val="0"/>
          <w:sz w:val="22"/>
          <w:szCs w:val="22"/>
          <w:lang w:val="en-GB"/>
        </w:rPr>
        <w:t>Leading change</w:t>
      </w:r>
      <w:r w:rsidRPr="3810E342" w:rsidR="543EE471">
        <w:rPr>
          <w:rFonts w:ascii="Arial Nova" w:hAnsi="Arial Nova" w:eastAsia="Arial Nova" w:cs="Arial Nova"/>
          <w:noProof w:val="0"/>
          <w:sz w:val="22"/>
          <w:szCs w:val="22"/>
          <w:lang w:val="en-GB"/>
        </w:rPr>
        <w:t>. Boston: Harvard Business School Press.</w:t>
      </w:r>
    </w:p>
    <w:p w:rsidR="543EE471" w:rsidP="3810E342" w:rsidRDefault="543EE471" w14:paraId="41D9BCBC" w14:textId="30DD6CB0">
      <w:pPr>
        <w:bidi w:val="0"/>
        <w:jc w:val="left"/>
      </w:pPr>
      <w:r w:rsidRPr="3810E342" w:rsidR="543EE471">
        <w:rPr>
          <w:rFonts w:ascii="Arial Nova" w:hAnsi="Arial Nova" w:eastAsia="Arial Nova" w:cs="Arial Nova"/>
          <w:noProof w:val="0"/>
          <w:sz w:val="22"/>
          <w:szCs w:val="22"/>
          <w:lang w:val="en-GB"/>
        </w:rPr>
        <w:t xml:space="preserve">Medicines and Healthcare products Regulatory Agency (2024) </w:t>
      </w:r>
      <w:r w:rsidRPr="3810E342" w:rsidR="543EE471">
        <w:rPr>
          <w:rFonts w:ascii="Arial Nova" w:hAnsi="Arial Nova" w:eastAsia="Arial Nova" w:cs="Arial Nova"/>
          <w:i w:val="1"/>
          <w:iCs w:val="1"/>
          <w:noProof w:val="0"/>
          <w:sz w:val="22"/>
          <w:szCs w:val="22"/>
          <w:lang w:val="en-GB"/>
        </w:rPr>
        <w:t>Yellow Card Scheme</w:t>
      </w:r>
      <w:r w:rsidRPr="3810E342" w:rsidR="543EE471">
        <w:rPr>
          <w:rFonts w:ascii="Arial Nova" w:hAnsi="Arial Nova" w:eastAsia="Arial Nova" w:cs="Arial Nova"/>
          <w:noProof w:val="0"/>
          <w:sz w:val="22"/>
          <w:szCs w:val="22"/>
          <w:lang w:val="en-GB"/>
        </w:rPr>
        <w:t xml:space="preserve">. Available at: </w:t>
      </w:r>
      <w:hyperlink r:id="R955a003cfa3a4389">
        <w:r w:rsidRPr="3810E342" w:rsidR="543EE471">
          <w:rPr>
            <w:rStyle w:val="Hyperlink"/>
            <w:noProof w:val="0"/>
            <w:lang w:val="en-GB"/>
          </w:rPr>
          <w:t>https://yellowcard.mhra.gov.uk</w:t>
        </w:r>
      </w:hyperlink>
      <w:r w:rsidRPr="3810E342" w:rsidR="543EE471">
        <w:rPr>
          <w:rFonts w:ascii="Arial Nova" w:hAnsi="Arial Nova" w:eastAsia="Arial Nova" w:cs="Arial Nova"/>
          <w:noProof w:val="0"/>
          <w:sz w:val="22"/>
          <w:szCs w:val="22"/>
          <w:lang w:val="en-GB"/>
        </w:rPr>
        <w:t xml:space="preserve"> (Accessed: 17 June 2026).</w:t>
      </w:r>
    </w:p>
    <w:p w:rsidR="543EE471" w:rsidP="3810E342" w:rsidRDefault="543EE471" w14:paraId="7DD58606" w14:textId="1FD64324">
      <w:pPr>
        <w:bidi w:val="0"/>
        <w:jc w:val="left"/>
      </w:pPr>
      <w:r w:rsidRPr="3810E342" w:rsidR="543EE471">
        <w:rPr>
          <w:rFonts w:ascii="Arial Nova" w:hAnsi="Arial Nova" w:eastAsia="Arial Nova" w:cs="Arial Nova"/>
          <w:noProof w:val="0"/>
          <w:sz w:val="22"/>
          <w:szCs w:val="22"/>
          <w:lang w:val="en-GB"/>
        </w:rPr>
        <w:t xml:space="preserve">National Institute for Health and Care Excellence (2015) </w:t>
      </w:r>
      <w:r w:rsidRPr="3810E342" w:rsidR="543EE471">
        <w:rPr>
          <w:rFonts w:ascii="Arial Nova" w:hAnsi="Arial Nova" w:eastAsia="Arial Nova" w:cs="Arial Nova"/>
          <w:i w:val="1"/>
          <w:iCs w:val="1"/>
          <w:noProof w:val="0"/>
          <w:sz w:val="22"/>
          <w:szCs w:val="22"/>
          <w:lang w:val="en-GB"/>
        </w:rPr>
        <w:t>Medicines optimisation: The safe and effective use of medicines to enable the best possible outcomes (NG5)</w:t>
      </w:r>
      <w:r w:rsidRPr="3810E342" w:rsidR="543EE471">
        <w:rPr>
          <w:rFonts w:ascii="Arial Nova" w:hAnsi="Arial Nova" w:eastAsia="Arial Nova" w:cs="Arial Nova"/>
          <w:noProof w:val="0"/>
          <w:sz w:val="22"/>
          <w:szCs w:val="22"/>
          <w:lang w:val="en-GB"/>
        </w:rPr>
        <w:t xml:space="preserve">. Available at: </w:t>
      </w:r>
      <w:hyperlink r:id="R6cde8bd5aa864d2b">
        <w:r w:rsidRPr="3810E342" w:rsidR="543EE471">
          <w:rPr>
            <w:rStyle w:val="Hyperlink"/>
            <w:noProof w:val="0"/>
            <w:lang w:val="en-GB"/>
          </w:rPr>
          <w:t>https://www.nice.org.uk/guidance/ng5</w:t>
        </w:r>
      </w:hyperlink>
    </w:p>
    <w:p w:rsidR="543EE471" w:rsidP="3810E342" w:rsidRDefault="543EE471" w14:paraId="2009EFFB" w14:textId="7ACF35BA">
      <w:pPr>
        <w:bidi w:val="0"/>
        <w:jc w:val="left"/>
      </w:pPr>
      <w:r w:rsidRPr="3810E342" w:rsidR="543EE471">
        <w:rPr>
          <w:rFonts w:ascii="Arial Nova" w:hAnsi="Arial Nova" w:eastAsia="Arial Nova" w:cs="Arial Nova"/>
          <w:noProof w:val="0"/>
          <w:sz w:val="22"/>
          <w:szCs w:val="22"/>
          <w:lang w:val="en-GB"/>
        </w:rPr>
        <w:t xml:space="preserve">National Institute for Health and Care Excellence (2016) </w:t>
      </w:r>
      <w:r w:rsidRPr="3810E342" w:rsidR="543EE471">
        <w:rPr>
          <w:rFonts w:ascii="Arial Nova" w:hAnsi="Arial Nova" w:eastAsia="Arial Nova" w:cs="Arial Nova"/>
          <w:i w:val="1"/>
          <w:iCs w:val="1"/>
          <w:noProof w:val="0"/>
          <w:sz w:val="22"/>
          <w:szCs w:val="22"/>
          <w:lang w:val="en-GB"/>
        </w:rPr>
        <w:t>Controlled drugs: Safe use and management (NG46)</w:t>
      </w:r>
      <w:r w:rsidRPr="3810E342" w:rsidR="543EE471">
        <w:rPr>
          <w:rFonts w:ascii="Arial Nova" w:hAnsi="Arial Nova" w:eastAsia="Arial Nova" w:cs="Arial Nova"/>
          <w:noProof w:val="0"/>
          <w:sz w:val="22"/>
          <w:szCs w:val="22"/>
          <w:lang w:val="en-GB"/>
        </w:rPr>
        <w:t xml:space="preserve">. Available at: </w:t>
      </w:r>
      <w:hyperlink r:id="R4e2f88dbbc13413a">
        <w:r w:rsidRPr="3810E342" w:rsidR="543EE471">
          <w:rPr>
            <w:rStyle w:val="Hyperlink"/>
            <w:noProof w:val="0"/>
            <w:lang w:val="en-GB"/>
          </w:rPr>
          <w:t>https://www.nice.org.uk/guidance/ng46</w:t>
        </w:r>
      </w:hyperlink>
    </w:p>
    <w:p w:rsidR="543EE471" w:rsidP="3810E342" w:rsidRDefault="543EE471" w14:paraId="49AB2BE8" w14:textId="16480AA9">
      <w:pPr>
        <w:bidi w:val="0"/>
        <w:jc w:val="left"/>
      </w:pPr>
      <w:r w:rsidRPr="3810E342" w:rsidR="543EE471">
        <w:rPr>
          <w:rFonts w:ascii="Arial Nova" w:hAnsi="Arial Nova" w:eastAsia="Arial Nova" w:cs="Arial Nova"/>
          <w:noProof w:val="0"/>
          <w:sz w:val="22"/>
          <w:szCs w:val="22"/>
          <w:lang w:val="en-GB"/>
        </w:rPr>
        <w:t xml:space="preserve">National Institute for Health and Care Excellence (2021) </w:t>
      </w:r>
      <w:r w:rsidRPr="3810E342" w:rsidR="543EE471">
        <w:rPr>
          <w:rFonts w:ascii="Arial Nova" w:hAnsi="Arial Nova" w:eastAsia="Arial Nova" w:cs="Arial Nova"/>
          <w:i w:val="1"/>
          <w:iCs w:val="1"/>
          <w:noProof w:val="0"/>
          <w:sz w:val="22"/>
          <w:szCs w:val="22"/>
          <w:lang w:val="en-GB"/>
        </w:rPr>
        <w:t>Shared decision making (NG197)</w:t>
      </w:r>
      <w:r w:rsidRPr="3810E342" w:rsidR="543EE471">
        <w:rPr>
          <w:rFonts w:ascii="Arial Nova" w:hAnsi="Arial Nova" w:eastAsia="Arial Nova" w:cs="Arial Nova"/>
          <w:noProof w:val="0"/>
          <w:sz w:val="22"/>
          <w:szCs w:val="22"/>
          <w:lang w:val="en-GB"/>
        </w:rPr>
        <w:t xml:space="preserve">. Available at: </w:t>
      </w:r>
      <w:hyperlink r:id="R8d5e313d9bd443ef">
        <w:r w:rsidRPr="3810E342" w:rsidR="543EE471">
          <w:rPr>
            <w:rStyle w:val="Hyperlink"/>
            <w:noProof w:val="0"/>
            <w:lang w:val="en-GB"/>
          </w:rPr>
          <w:t>https://www.nice.org.uk/guidance/ng197</w:t>
        </w:r>
      </w:hyperlink>
    </w:p>
    <w:p w:rsidR="543EE471" w:rsidP="3810E342" w:rsidRDefault="543EE471" w14:paraId="7253EA87" w14:textId="1314A4F2">
      <w:pPr>
        <w:bidi w:val="0"/>
        <w:jc w:val="left"/>
      </w:pPr>
      <w:r w:rsidRPr="3810E342" w:rsidR="543EE471">
        <w:rPr>
          <w:rFonts w:ascii="Arial Nova" w:hAnsi="Arial Nova" w:eastAsia="Arial Nova" w:cs="Arial Nova"/>
          <w:noProof w:val="0"/>
          <w:sz w:val="22"/>
          <w:szCs w:val="22"/>
          <w:lang w:val="en-GB"/>
        </w:rPr>
        <w:t xml:space="preserve">NHS (2023) </w:t>
      </w:r>
      <w:r w:rsidRPr="3810E342" w:rsidR="543EE471">
        <w:rPr>
          <w:rFonts w:ascii="Arial Nova" w:hAnsi="Arial Nova" w:eastAsia="Arial Nova" w:cs="Arial Nova"/>
          <w:i w:val="1"/>
          <w:iCs w:val="1"/>
          <w:noProof w:val="0"/>
          <w:sz w:val="22"/>
          <w:szCs w:val="22"/>
          <w:lang w:val="en-GB"/>
        </w:rPr>
        <w:t>Morphine</w:t>
      </w:r>
      <w:r w:rsidRPr="3810E342" w:rsidR="543EE471">
        <w:rPr>
          <w:rFonts w:ascii="Arial Nova" w:hAnsi="Arial Nova" w:eastAsia="Arial Nova" w:cs="Arial Nova"/>
          <w:noProof w:val="0"/>
          <w:sz w:val="22"/>
          <w:szCs w:val="22"/>
          <w:lang w:val="en-GB"/>
        </w:rPr>
        <w:t xml:space="preserve">. Available at: </w:t>
      </w:r>
      <w:hyperlink r:id="R19943d46ba5344a3">
        <w:r w:rsidRPr="3810E342" w:rsidR="543EE471">
          <w:rPr>
            <w:rStyle w:val="Hyperlink"/>
            <w:noProof w:val="0"/>
            <w:lang w:val="en-GB"/>
          </w:rPr>
          <w:t>https://www.nhs.uk/medicines/morphine/</w:t>
        </w:r>
      </w:hyperlink>
    </w:p>
    <w:p w:rsidR="543EE471" w:rsidP="3810E342" w:rsidRDefault="543EE471" w14:paraId="2269DC69" w14:textId="4FAA98EE">
      <w:pPr>
        <w:bidi w:val="0"/>
        <w:jc w:val="left"/>
      </w:pPr>
      <w:r w:rsidRPr="3810E342" w:rsidR="543EE471">
        <w:rPr>
          <w:rFonts w:ascii="Arial Nova" w:hAnsi="Arial Nova" w:eastAsia="Arial Nova" w:cs="Arial Nova"/>
          <w:noProof w:val="0"/>
          <w:sz w:val="22"/>
          <w:szCs w:val="22"/>
          <w:lang w:val="en-GB"/>
        </w:rPr>
        <w:t xml:space="preserve">NHS England (2019) </w:t>
      </w:r>
      <w:r w:rsidRPr="3810E342" w:rsidR="543EE471">
        <w:rPr>
          <w:rFonts w:ascii="Arial Nova" w:hAnsi="Arial Nova" w:eastAsia="Arial Nova" w:cs="Arial Nova"/>
          <w:i w:val="1"/>
          <w:iCs w:val="1"/>
          <w:noProof w:val="0"/>
          <w:sz w:val="22"/>
          <w:szCs w:val="22"/>
          <w:lang w:val="en-GB"/>
        </w:rPr>
        <w:t>The NHS Patient Safety Strategy</w:t>
      </w:r>
      <w:r w:rsidRPr="3810E342" w:rsidR="543EE471">
        <w:rPr>
          <w:rFonts w:ascii="Arial Nova" w:hAnsi="Arial Nova" w:eastAsia="Arial Nova" w:cs="Arial Nova"/>
          <w:noProof w:val="0"/>
          <w:sz w:val="22"/>
          <w:szCs w:val="22"/>
          <w:lang w:val="en-GB"/>
        </w:rPr>
        <w:t xml:space="preserve">. Available at: </w:t>
      </w:r>
      <w:hyperlink r:id="Rb15524a5433e4de6">
        <w:r w:rsidRPr="3810E342" w:rsidR="543EE471">
          <w:rPr>
            <w:rStyle w:val="Hyperlink"/>
            <w:noProof w:val="0"/>
            <w:lang w:val="en-GB"/>
          </w:rPr>
          <w:t>https://www.england.nhs.uk/patient-safety/the-nhs-patient-safety-strategy/</w:t>
        </w:r>
      </w:hyperlink>
    </w:p>
    <w:p w:rsidR="543EE471" w:rsidP="3810E342" w:rsidRDefault="543EE471" w14:paraId="1C1F9D51" w14:textId="47DDA2DE">
      <w:pPr>
        <w:bidi w:val="0"/>
        <w:jc w:val="left"/>
      </w:pPr>
      <w:r w:rsidRPr="3810E342" w:rsidR="543EE471">
        <w:rPr>
          <w:rFonts w:ascii="Arial Nova" w:hAnsi="Arial Nova" w:eastAsia="Arial Nova" w:cs="Arial Nova"/>
          <w:noProof w:val="0"/>
          <w:sz w:val="22"/>
          <w:szCs w:val="22"/>
          <w:lang w:val="en-GB"/>
        </w:rPr>
        <w:t xml:space="preserve">NHS England (2022) </w:t>
      </w:r>
      <w:r w:rsidRPr="3810E342" w:rsidR="543EE471">
        <w:rPr>
          <w:rFonts w:ascii="Arial Nova" w:hAnsi="Arial Nova" w:eastAsia="Arial Nova" w:cs="Arial Nova"/>
          <w:i w:val="1"/>
          <w:iCs w:val="1"/>
          <w:noProof w:val="0"/>
          <w:sz w:val="22"/>
          <w:szCs w:val="22"/>
          <w:lang w:val="en-GB"/>
        </w:rPr>
        <w:t>Framework for involving patients in patient safety</w:t>
      </w:r>
      <w:r w:rsidRPr="3810E342" w:rsidR="543EE471">
        <w:rPr>
          <w:rFonts w:ascii="Arial Nova" w:hAnsi="Arial Nova" w:eastAsia="Arial Nova" w:cs="Arial Nova"/>
          <w:noProof w:val="0"/>
          <w:sz w:val="22"/>
          <w:szCs w:val="22"/>
          <w:lang w:val="en-GB"/>
        </w:rPr>
        <w:t xml:space="preserve">. Available at: </w:t>
      </w:r>
      <w:hyperlink r:id="Ref2f2a6b458f4c04">
        <w:r w:rsidRPr="3810E342" w:rsidR="543EE471">
          <w:rPr>
            <w:rStyle w:val="Hyperlink"/>
            <w:noProof w:val="0"/>
            <w:lang w:val="en-GB"/>
          </w:rPr>
          <w:t>https://www.england.nhs.uk/publication/framework-for-involving-patients-in-patient-safety/</w:t>
        </w:r>
      </w:hyperlink>
    </w:p>
    <w:p w:rsidR="543EE471" w:rsidP="3810E342" w:rsidRDefault="543EE471" w14:paraId="0E0811B7" w14:textId="36B3D783">
      <w:pPr>
        <w:bidi w:val="0"/>
        <w:jc w:val="left"/>
      </w:pPr>
      <w:r w:rsidRPr="3810E342" w:rsidR="543EE471">
        <w:rPr>
          <w:rFonts w:ascii="Arial Nova" w:hAnsi="Arial Nova" w:eastAsia="Arial Nova" w:cs="Arial Nova"/>
          <w:noProof w:val="0"/>
          <w:sz w:val="22"/>
          <w:szCs w:val="22"/>
          <w:lang w:val="en-GB"/>
        </w:rPr>
        <w:t xml:space="preserve">NHS England (2023) </w:t>
      </w:r>
      <w:r w:rsidRPr="3810E342" w:rsidR="543EE471">
        <w:rPr>
          <w:rFonts w:ascii="Arial Nova" w:hAnsi="Arial Nova" w:eastAsia="Arial Nova" w:cs="Arial Nova"/>
          <w:i w:val="1"/>
          <w:iCs w:val="1"/>
          <w:noProof w:val="0"/>
          <w:sz w:val="22"/>
          <w:szCs w:val="22"/>
          <w:lang w:val="en-GB"/>
        </w:rPr>
        <w:t>Patient Safety Incident Response Framework (PSIRF)</w:t>
      </w:r>
      <w:r w:rsidRPr="3810E342" w:rsidR="543EE471">
        <w:rPr>
          <w:rFonts w:ascii="Arial Nova" w:hAnsi="Arial Nova" w:eastAsia="Arial Nova" w:cs="Arial Nova"/>
          <w:noProof w:val="0"/>
          <w:sz w:val="22"/>
          <w:szCs w:val="22"/>
          <w:lang w:val="en-GB"/>
        </w:rPr>
        <w:t xml:space="preserve">. Available at: </w:t>
      </w:r>
      <w:hyperlink r:id="R76f7578ae4fc4802">
        <w:r w:rsidRPr="3810E342" w:rsidR="543EE471">
          <w:rPr>
            <w:rStyle w:val="Hyperlink"/>
            <w:noProof w:val="0"/>
            <w:lang w:val="en-GB"/>
          </w:rPr>
          <w:t>https://www.england.nhs.uk/patient-safety/patient-safety-insight/incident-response-framework/</w:t>
        </w:r>
      </w:hyperlink>
    </w:p>
    <w:p w:rsidR="543EE471" w:rsidP="3810E342" w:rsidRDefault="543EE471" w14:paraId="710A8A28" w14:textId="220CD367">
      <w:pPr>
        <w:bidi w:val="0"/>
        <w:jc w:val="left"/>
      </w:pPr>
      <w:r w:rsidRPr="3810E342" w:rsidR="543EE471">
        <w:rPr>
          <w:rFonts w:ascii="Arial Nova" w:hAnsi="Arial Nova" w:eastAsia="Arial Nova" w:cs="Arial Nova"/>
          <w:noProof w:val="0"/>
          <w:sz w:val="22"/>
          <w:szCs w:val="22"/>
          <w:lang w:val="en-GB"/>
        </w:rPr>
        <w:t xml:space="preserve">NHS England (2024) </w:t>
      </w:r>
      <w:r w:rsidRPr="3810E342" w:rsidR="543EE471">
        <w:rPr>
          <w:rFonts w:ascii="Arial Nova" w:hAnsi="Arial Nova" w:eastAsia="Arial Nova" w:cs="Arial Nova"/>
          <w:i w:val="1"/>
          <w:iCs w:val="1"/>
          <w:noProof w:val="0"/>
          <w:sz w:val="22"/>
          <w:szCs w:val="22"/>
          <w:lang w:val="en-GB"/>
        </w:rPr>
        <w:t>Medicines Safety Improvement Programme</w:t>
      </w:r>
      <w:r w:rsidRPr="3810E342" w:rsidR="543EE471">
        <w:rPr>
          <w:rFonts w:ascii="Arial Nova" w:hAnsi="Arial Nova" w:eastAsia="Arial Nova" w:cs="Arial Nova"/>
          <w:noProof w:val="0"/>
          <w:sz w:val="22"/>
          <w:szCs w:val="22"/>
          <w:lang w:val="en-GB"/>
        </w:rPr>
        <w:t xml:space="preserve">. Available at: </w:t>
      </w:r>
      <w:hyperlink r:id="Rf139fab05c5849bb">
        <w:r w:rsidRPr="3810E342" w:rsidR="543EE471">
          <w:rPr>
            <w:rStyle w:val="Hyperlink"/>
            <w:noProof w:val="0"/>
            <w:lang w:val="en-GB"/>
          </w:rPr>
          <w:t>https://www.england.nhs.uk/patient-safety/national-patient-safety-improvement-programmes/medicines-safety-improvement-programme/</w:t>
        </w:r>
      </w:hyperlink>
    </w:p>
    <w:p w:rsidR="543EE471" w:rsidP="3810E342" w:rsidRDefault="543EE471" w14:paraId="43C41638" w14:textId="6D1931E8">
      <w:pPr>
        <w:bidi w:val="0"/>
        <w:jc w:val="left"/>
      </w:pPr>
      <w:r w:rsidRPr="3810E342" w:rsidR="543EE471">
        <w:rPr>
          <w:rFonts w:ascii="Arial Nova" w:hAnsi="Arial Nova" w:eastAsia="Arial Nova" w:cs="Arial Nova"/>
          <w:noProof w:val="0"/>
          <w:sz w:val="22"/>
          <w:szCs w:val="22"/>
          <w:lang w:val="en-GB"/>
        </w:rPr>
        <w:t xml:space="preserve">OECD (2017) </w:t>
      </w:r>
      <w:r w:rsidRPr="3810E342" w:rsidR="543EE471">
        <w:rPr>
          <w:rFonts w:ascii="Arial Nova" w:hAnsi="Arial Nova" w:eastAsia="Arial Nova" w:cs="Arial Nova"/>
          <w:i w:val="1"/>
          <w:iCs w:val="1"/>
          <w:noProof w:val="0"/>
          <w:sz w:val="22"/>
          <w:szCs w:val="22"/>
          <w:lang w:val="en-GB"/>
        </w:rPr>
        <w:t>The economics of patient safety</w:t>
      </w:r>
      <w:r w:rsidRPr="3810E342" w:rsidR="543EE471">
        <w:rPr>
          <w:rFonts w:ascii="Arial Nova" w:hAnsi="Arial Nova" w:eastAsia="Arial Nova" w:cs="Arial Nova"/>
          <w:noProof w:val="0"/>
          <w:sz w:val="22"/>
          <w:szCs w:val="22"/>
          <w:lang w:val="en-GB"/>
        </w:rPr>
        <w:t xml:space="preserve">. Paris: Organisation for Economic Co-operation and Development. Available at: </w:t>
      </w:r>
      <w:hyperlink r:id="R4dff5a7937024448">
        <w:r w:rsidRPr="3810E342" w:rsidR="543EE471">
          <w:rPr>
            <w:rStyle w:val="Hyperlink"/>
            <w:noProof w:val="0"/>
            <w:lang w:val="en-GB"/>
          </w:rPr>
          <w:t>https://www.oecd.org/health/the-economics-of-patient-safety.htm</w:t>
        </w:r>
      </w:hyperlink>
    </w:p>
    <w:p w:rsidR="543EE471" w:rsidP="3810E342" w:rsidRDefault="543EE471" w14:paraId="76AFD700" w14:textId="3F01D344">
      <w:pPr>
        <w:bidi w:val="0"/>
        <w:jc w:val="left"/>
      </w:pPr>
      <w:r w:rsidRPr="3810E342" w:rsidR="543EE471">
        <w:rPr>
          <w:rFonts w:ascii="Arial Nova" w:hAnsi="Arial Nova" w:eastAsia="Arial Nova" w:cs="Arial Nova"/>
          <w:noProof w:val="0"/>
          <w:sz w:val="22"/>
          <w:szCs w:val="22"/>
          <w:lang w:val="en-GB"/>
        </w:rPr>
        <w:t xml:space="preserve">Reason, J. (2000) ‘Human error: Models and management’, </w:t>
      </w:r>
      <w:r w:rsidRPr="3810E342" w:rsidR="543EE471">
        <w:rPr>
          <w:rFonts w:ascii="Arial Nova" w:hAnsi="Arial Nova" w:eastAsia="Arial Nova" w:cs="Arial Nova"/>
          <w:i w:val="1"/>
          <w:iCs w:val="1"/>
          <w:noProof w:val="0"/>
          <w:sz w:val="22"/>
          <w:szCs w:val="22"/>
          <w:lang w:val="en-GB"/>
        </w:rPr>
        <w:t>BMJ</w:t>
      </w:r>
      <w:r w:rsidRPr="3810E342" w:rsidR="543EE471">
        <w:rPr>
          <w:rFonts w:ascii="Arial Nova" w:hAnsi="Arial Nova" w:eastAsia="Arial Nova" w:cs="Arial Nova"/>
          <w:noProof w:val="0"/>
          <w:sz w:val="22"/>
          <w:szCs w:val="22"/>
          <w:lang w:val="en-GB"/>
        </w:rPr>
        <w:t xml:space="preserve">, 320(7237), pp. 768–770. Available at: </w:t>
      </w:r>
      <w:hyperlink r:id="R0f51620697344eed">
        <w:r w:rsidRPr="3810E342" w:rsidR="543EE471">
          <w:rPr>
            <w:rStyle w:val="Hyperlink"/>
            <w:noProof w:val="0"/>
            <w:lang w:val="en-GB"/>
          </w:rPr>
          <w:t>https://www.bmj.com/content/320/7237/768</w:t>
        </w:r>
      </w:hyperlink>
    </w:p>
    <w:p w:rsidR="543EE471" w:rsidP="3810E342" w:rsidRDefault="543EE471" w14:paraId="5CF61319" w14:textId="6BE59EBF">
      <w:pPr>
        <w:bidi w:val="0"/>
        <w:jc w:val="left"/>
      </w:pPr>
      <w:r w:rsidRPr="3810E342" w:rsidR="543EE471">
        <w:rPr>
          <w:rFonts w:ascii="Arial Nova" w:hAnsi="Arial Nova" w:eastAsia="Arial Nova" w:cs="Arial Nova"/>
          <w:noProof w:val="0"/>
          <w:sz w:val="22"/>
          <w:szCs w:val="22"/>
          <w:lang w:val="en-GB"/>
        </w:rPr>
        <w:t xml:space="preserve">Senge, P.M. (2006) </w:t>
      </w:r>
      <w:r w:rsidRPr="3810E342" w:rsidR="543EE471">
        <w:rPr>
          <w:rFonts w:ascii="Arial Nova" w:hAnsi="Arial Nova" w:eastAsia="Arial Nova" w:cs="Arial Nova"/>
          <w:i w:val="1"/>
          <w:iCs w:val="1"/>
          <w:noProof w:val="0"/>
          <w:sz w:val="22"/>
          <w:szCs w:val="22"/>
          <w:lang w:val="en-GB"/>
        </w:rPr>
        <w:t>The fifth discipline: The art and practice of the learning organization</w:t>
      </w:r>
      <w:r w:rsidRPr="3810E342" w:rsidR="543EE471">
        <w:rPr>
          <w:rFonts w:ascii="Arial Nova" w:hAnsi="Arial Nova" w:eastAsia="Arial Nova" w:cs="Arial Nova"/>
          <w:noProof w:val="0"/>
          <w:sz w:val="22"/>
          <w:szCs w:val="22"/>
          <w:lang w:val="en-GB"/>
        </w:rPr>
        <w:t>. Revised edn. London: Random House.</w:t>
      </w:r>
    </w:p>
    <w:p w:rsidR="543EE471" w:rsidP="3810E342" w:rsidRDefault="543EE471" w14:paraId="4430EDEE" w14:textId="796A3F1B">
      <w:pPr>
        <w:bidi w:val="0"/>
        <w:jc w:val="left"/>
      </w:pPr>
      <w:r w:rsidRPr="3810E342" w:rsidR="543EE471">
        <w:rPr>
          <w:rFonts w:ascii="Arial Nova" w:hAnsi="Arial Nova" w:eastAsia="Arial Nova" w:cs="Arial Nova"/>
          <w:noProof w:val="0"/>
          <w:sz w:val="22"/>
          <w:szCs w:val="22"/>
          <w:lang w:val="en-GB"/>
        </w:rPr>
        <w:t xml:space="preserve">The King’s Fund (2023) </w:t>
      </w:r>
      <w:r w:rsidRPr="3810E342" w:rsidR="543EE471">
        <w:rPr>
          <w:rFonts w:ascii="Arial Nova" w:hAnsi="Arial Nova" w:eastAsia="Arial Nova" w:cs="Arial Nova"/>
          <w:i w:val="1"/>
          <w:iCs w:val="1"/>
          <w:noProof w:val="0"/>
          <w:sz w:val="22"/>
          <w:szCs w:val="22"/>
          <w:lang w:val="en-GB"/>
        </w:rPr>
        <w:t>Leadership and leadership development in health care</w:t>
      </w:r>
      <w:r w:rsidRPr="3810E342" w:rsidR="543EE471">
        <w:rPr>
          <w:rFonts w:ascii="Arial Nova" w:hAnsi="Arial Nova" w:eastAsia="Arial Nova" w:cs="Arial Nova"/>
          <w:noProof w:val="0"/>
          <w:sz w:val="22"/>
          <w:szCs w:val="22"/>
          <w:lang w:val="en-GB"/>
        </w:rPr>
        <w:t xml:space="preserve">. Available at: </w:t>
      </w:r>
      <w:hyperlink r:id="R4a614c444ee746d3">
        <w:r w:rsidRPr="3810E342" w:rsidR="543EE471">
          <w:rPr>
            <w:rStyle w:val="Hyperlink"/>
            <w:noProof w:val="0"/>
            <w:lang w:val="en-GB"/>
          </w:rPr>
          <w:t>https://www.kingsfund.org.uk/insight-and-analysis/reports/leadership-leadership-development-health-care</w:t>
        </w:r>
      </w:hyperlink>
    </w:p>
    <w:p w:rsidR="543EE471" w:rsidP="3810E342" w:rsidRDefault="543EE471" w14:paraId="4538B780" w14:textId="5D54AA28">
      <w:pPr>
        <w:bidi w:val="0"/>
        <w:jc w:val="left"/>
      </w:pPr>
      <w:r w:rsidRPr="3810E342" w:rsidR="543EE471">
        <w:rPr>
          <w:rFonts w:ascii="Arial Nova" w:hAnsi="Arial Nova" w:eastAsia="Arial Nova" w:cs="Arial Nova"/>
          <w:noProof w:val="0"/>
          <w:sz w:val="22"/>
          <w:szCs w:val="22"/>
          <w:lang w:val="en-GB"/>
        </w:rPr>
        <w:t xml:space="preserve">Vincent, C. and Amalberti, R. (2016) </w:t>
      </w:r>
      <w:r w:rsidRPr="3810E342" w:rsidR="543EE471">
        <w:rPr>
          <w:rFonts w:ascii="Arial Nova" w:hAnsi="Arial Nova" w:eastAsia="Arial Nova" w:cs="Arial Nova"/>
          <w:i w:val="1"/>
          <w:iCs w:val="1"/>
          <w:noProof w:val="0"/>
          <w:sz w:val="22"/>
          <w:szCs w:val="22"/>
          <w:lang w:val="en-GB"/>
        </w:rPr>
        <w:t>Safer healthcare: Strategies for the real world</w:t>
      </w:r>
      <w:r w:rsidRPr="3810E342" w:rsidR="543EE471">
        <w:rPr>
          <w:rFonts w:ascii="Arial Nova" w:hAnsi="Arial Nova" w:eastAsia="Arial Nova" w:cs="Arial Nova"/>
          <w:noProof w:val="0"/>
          <w:sz w:val="22"/>
          <w:szCs w:val="22"/>
          <w:lang w:val="en-GB"/>
        </w:rPr>
        <w:t xml:space="preserve">. Cham: Springer. Available at: </w:t>
      </w:r>
      <w:hyperlink r:id="Rcb2aad86ac6a49a8">
        <w:r w:rsidRPr="3810E342" w:rsidR="543EE471">
          <w:rPr>
            <w:rStyle w:val="Hyperlink"/>
            <w:noProof w:val="0"/>
            <w:lang w:val="en-GB"/>
          </w:rPr>
          <w:t>https://link.springer.com/book/10.1007/978-3-319-25559-0</w:t>
        </w:r>
      </w:hyperlink>
    </w:p>
    <w:p w:rsidR="543EE471" w:rsidP="3810E342" w:rsidRDefault="543EE471" w14:paraId="2530B94B" w14:textId="50FCC154">
      <w:pPr>
        <w:bidi w:val="0"/>
        <w:jc w:val="left"/>
      </w:pPr>
      <w:r w:rsidRPr="3810E342" w:rsidR="543EE471">
        <w:rPr>
          <w:rFonts w:ascii="Arial Nova" w:hAnsi="Arial Nova" w:eastAsia="Arial Nova" w:cs="Arial Nova"/>
          <w:noProof w:val="0"/>
          <w:sz w:val="22"/>
          <w:szCs w:val="22"/>
          <w:lang w:val="en-GB"/>
        </w:rPr>
        <w:t xml:space="preserve">West, M., Armit, K., Loewenthal, L., Eckert, R., West, T. and Lee, A. (2015) </w:t>
      </w:r>
      <w:r w:rsidRPr="3810E342" w:rsidR="543EE471">
        <w:rPr>
          <w:rFonts w:ascii="Arial Nova" w:hAnsi="Arial Nova" w:eastAsia="Arial Nova" w:cs="Arial Nova"/>
          <w:i w:val="1"/>
          <w:iCs w:val="1"/>
          <w:noProof w:val="0"/>
          <w:sz w:val="22"/>
          <w:szCs w:val="22"/>
          <w:lang w:val="en-GB"/>
        </w:rPr>
        <w:t>Leadership and leadership development in health care: The evidence base</w:t>
      </w:r>
      <w:r w:rsidRPr="3810E342" w:rsidR="543EE471">
        <w:rPr>
          <w:rFonts w:ascii="Arial Nova" w:hAnsi="Arial Nova" w:eastAsia="Arial Nova" w:cs="Arial Nova"/>
          <w:noProof w:val="0"/>
          <w:sz w:val="22"/>
          <w:szCs w:val="22"/>
          <w:lang w:val="en-GB"/>
        </w:rPr>
        <w:t xml:space="preserve">. London: The King’s Fund. Available at: </w:t>
      </w:r>
      <w:hyperlink r:id="R9f2ac0b4e19f4817">
        <w:r w:rsidRPr="3810E342" w:rsidR="543EE471">
          <w:rPr>
            <w:rStyle w:val="Hyperlink"/>
            <w:noProof w:val="0"/>
            <w:lang w:val="en-GB"/>
          </w:rPr>
          <w:t>https://www.kingsfund.org.uk/publications/leadership-and-leadership-development-health-care</w:t>
        </w:r>
      </w:hyperlink>
    </w:p>
    <w:p w:rsidR="543EE471" w:rsidP="3810E342" w:rsidRDefault="543EE471" w14:paraId="1F23BE56" w14:textId="111B5E2E">
      <w:pPr>
        <w:bidi w:val="0"/>
        <w:jc w:val="left"/>
      </w:pPr>
      <w:r w:rsidRPr="3810E342" w:rsidR="543EE471">
        <w:rPr>
          <w:rFonts w:ascii="Arial Nova" w:hAnsi="Arial Nova" w:eastAsia="Arial Nova" w:cs="Arial Nova"/>
          <w:noProof w:val="0"/>
          <w:sz w:val="22"/>
          <w:szCs w:val="22"/>
          <w:lang w:val="en-GB"/>
        </w:rPr>
        <w:t xml:space="preserve">World Health Organization (2021) </w:t>
      </w:r>
      <w:r w:rsidRPr="3810E342" w:rsidR="543EE471">
        <w:rPr>
          <w:rFonts w:ascii="Arial Nova" w:hAnsi="Arial Nova" w:eastAsia="Arial Nova" w:cs="Arial Nova"/>
          <w:i w:val="1"/>
          <w:iCs w:val="1"/>
          <w:noProof w:val="0"/>
          <w:sz w:val="22"/>
          <w:szCs w:val="22"/>
          <w:lang w:val="en-GB"/>
        </w:rPr>
        <w:t>Global Patient Safety Action Plan 2021–2030</w:t>
      </w:r>
      <w:r w:rsidRPr="3810E342" w:rsidR="543EE471">
        <w:rPr>
          <w:rFonts w:ascii="Arial Nova" w:hAnsi="Arial Nova" w:eastAsia="Arial Nova" w:cs="Arial Nova"/>
          <w:noProof w:val="0"/>
          <w:sz w:val="22"/>
          <w:szCs w:val="22"/>
          <w:lang w:val="en-GB"/>
        </w:rPr>
        <w:t xml:space="preserve">. Geneva: WHO. Available at: </w:t>
      </w:r>
      <w:hyperlink r:id="R5a363ecd5bd042ef">
        <w:r w:rsidRPr="3810E342" w:rsidR="543EE471">
          <w:rPr>
            <w:rStyle w:val="Hyperlink"/>
            <w:noProof w:val="0"/>
            <w:lang w:val="en-GB"/>
          </w:rPr>
          <w:t>https://www.who.int/publications/i/item/9789240032705</w:t>
        </w:r>
      </w:hyperlink>
    </w:p>
    <w:p w:rsidR="543EE471" w:rsidP="3810E342" w:rsidRDefault="543EE471" w14:paraId="57D673B9" w14:textId="54D2700F">
      <w:pPr>
        <w:bidi w:val="0"/>
        <w:jc w:val="left"/>
      </w:pPr>
      <w:r w:rsidRPr="3810E342" w:rsidR="543EE471">
        <w:rPr>
          <w:rFonts w:ascii="Arial Nova" w:hAnsi="Arial Nova" w:eastAsia="Arial Nova" w:cs="Arial Nova"/>
          <w:noProof w:val="0"/>
          <w:sz w:val="22"/>
          <w:szCs w:val="22"/>
          <w:lang w:val="en-GB"/>
        </w:rPr>
        <w:t xml:space="preserve">World Health Organization (2023) </w:t>
      </w:r>
      <w:r w:rsidRPr="3810E342" w:rsidR="543EE471">
        <w:rPr>
          <w:rFonts w:ascii="Arial Nova" w:hAnsi="Arial Nova" w:eastAsia="Arial Nova" w:cs="Arial Nova"/>
          <w:i w:val="1"/>
          <w:iCs w:val="1"/>
          <w:noProof w:val="0"/>
          <w:sz w:val="22"/>
          <w:szCs w:val="22"/>
          <w:lang w:val="en-GB"/>
        </w:rPr>
        <w:t>Patient safety</w:t>
      </w:r>
      <w:r w:rsidRPr="3810E342" w:rsidR="543EE471">
        <w:rPr>
          <w:rFonts w:ascii="Arial Nova" w:hAnsi="Arial Nova" w:eastAsia="Arial Nova" w:cs="Arial Nova"/>
          <w:noProof w:val="0"/>
          <w:sz w:val="22"/>
          <w:szCs w:val="22"/>
          <w:lang w:val="en-GB"/>
        </w:rPr>
        <w:t xml:space="preserve">. Available at: </w:t>
      </w:r>
      <w:hyperlink r:id="Racf556288cb0490e">
        <w:r w:rsidRPr="3810E342" w:rsidR="543EE471">
          <w:rPr>
            <w:rStyle w:val="Hyperlink"/>
            <w:noProof w:val="0"/>
            <w:lang w:val="en-GB"/>
          </w:rPr>
          <w:t>https://www.who.int/health-topics/patient-safety</w:t>
        </w:r>
      </w:hyperlink>
    </w:p>
    <w:p w:rsidR="543EE471" w:rsidP="3810E342" w:rsidRDefault="543EE471" w14:paraId="49D7000C" w14:textId="00FF6EA4">
      <w:pPr>
        <w:bidi w:val="0"/>
        <w:jc w:val="left"/>
      </w:pPr>
      <w:r w:rsidRPr="3810E342" w:rsidR="543EE471">
        <w:rPr>
          <w:rFonts w:ascii="Arial Nova" w:hAnsi="Arial Nova" w:eastAsia="Arial Nova" w:cs="Arial Nova"/>
          <w:noProof w:val="0"/>
          <w:sz w:val="22"/>
          <w:szCs w:val="22"/>
          <w:lang w:val="en-GB"/>
        </w:rPr>
        <w:t xml:space="preserve">British National Formulary (2024) </w:t>
      </w:r>
      <w:r w:rsidRPr="3810E342" w:rsidR="543EE471">
        <w:rPr>
          <w:rFonts w:ascii="Arial Nova" w:hAnsi="Arial Nova" w:eastAsia="Arial Nova" w:cs="Arial Nova"/>
          <w:i w:val="1"/>
          <w:iCs w:val="1"/>
          <w:noProof w:val="0"/>
          <w:sz w:val="22"/>
          <w:szCs w:val="22"/>
          <w:lang w:val="en-GB"/>
        </w:rPr>
        <w:t>Morphine sulfate</w:t>
      </w:r>
      <w:r w:rsidRPr="3810E342" w:rsidR="543EE471">
        <w:rPr>
          <w:rFonts w:ascii="Arial Nova" w:hAnsi="Arial Nova" w:eastAsia="Arial Nova" w:cs="Arial Nova"/>
          <w:noProof w:val="0"/>
          <w:sz w:val="22"/>
          <w:szCs w:val="22"/>
          <w:lang w:val="en-GB"/>
        </w:rPr>
        <w:t xml:space="preserve">. Available at: </w:t>
      </w:r>
      <w:hyperlink r:id="Rb86cace93cb94715">
        <w:r w:rsidRPr="3810E342" w:rsidR="543EE471">
          <w:rPr>
            <w:rStyle w:val="Hyperlink"/>
            <w:noProof w:val="0"/>
            <w:lang w:val="en-GB"/>
          </w:rPr>
          <w:t>https://bnf.nice.org.uk/drugs/morphine-sulfate/</w:t>
        </w:r>
      </w:hyperlink>
    </w:p>
    <w:p w:rsidR="543EE471" w:rsidP="3810E342" w:rsidRDefault="543EE471" w14:paraId="58335ABB" w14:textId="38F305E5">
      <w:pPr>
        <w:bidi w:val="0"/>
        <w:jc w:val="left"/>
      </w:pPr>
      <w:r w:rsidRPr="3810E342" w:rsidR="543EE471">
        <w:rPr>
          <w:rFonts w:ascii="Arial Nova" w:hAnsi="Arial Nova" w:eastAsia="Arial Nova" w:cs="Arial Nova"/>
          <w:noProof w:val="0"/>
          <w:sz w:val="22"/>
          <w:szCs w:val="22"/>
          <w:lang w:val="en-GB"/>
        </w:rPr>
        <w:t xml:space="preserve">Dixon-Woods, M., Baker, R., Charles, K., Dawson, J., Jerzembek, G., Martin, G., McCarthy, I., McKee, L., Minion, J., Ozieranski, P., Willars, J. and West, M. (2014) ‘Culture and behaviour in the English National Health Service’, </w:t>
      </w:r>
      <w:r w:rsidRPr="3810E342" w:rsidR="543EE471">
        <w:rPr>
          <w:rFonts w:ascii="Arial Nova" w:hAnsi="Arial Nova" w:eastAsia="Arial Nova" w:cs="Arial Nova"/>
          <w:i w:val="1"/>
          <w:iCs w:val="1"/>
          <w:noProof w:val="0"/>
          <w:sz w:val="22"/>
          <w:szCs w:val="22"/>
          <w:lang w:val="en-GB"/>
        </w:rPr>
        <w:t>BMJ Quality &amp; Safety</w:t>
      </w:r>
      <w:r w:rsidRPr="3810E342" w:rsidR="543EE471">
        <w:rPr>
          <w:rFonts w:ascii="Arial Nova" w:hAnsi="Arial Nova" w:eastAsia="Arial Nova" w:cs="Arial Nova"/>
          <w:noProof w:val="0"/>
          <w:sz w:val="22"/>
          <w:szCs w:val="22"/>
          <w:lang w:val="en-GB"/>
        </w:rPr>
        <w:t xml:space="preserve">, 23(2), pp. 106–115. Available at: </w:t>
      </w:r>
      <w:hyperlink r:id="R66ba9fba88d245bc">
        <w:r w:rsidRPr="3810E342" w:rsidR="543EE471">
          <w:rPr>
            <w:rStyle w:val="Hyperlink"/>
            <w:noProof w:val="0"/>
            <w:lang w:val="en-GB"/>
          </w:rPr>
          <w:t>https://qualitysafety.bmj.com/content/23/2/106</w:t>
        </w:r>
      </w:hyperlink>
    </w:p>
    <w:p w:rsidR="543EE471" w:rsidP="3810E342" w:rsidRDefault="543EE471" w14:paraId="5C11AEBF" w14:textId="3C81EDF4">
      <w:pPr>
        <w:bidi w:val="0"/>
        <w:jc w:val="left"/>
      </w:pPr>
      <w:r w:rsidRPr="3810E342" w:rsidR="543EE471">
        <w:rPr>
          <w:rFonts w:ascii="Arial Nova" w:hAnsi="Arial Nova" w:eastAsia="Arial Nova" w:cs="Arial Nova"/>
          <w:noProof w:val="0"/>
          <w:sz w:val="22"/>
          <w:szCs w:val="22"/>
          <w:lang w:val="en-GB"/>
        </w:rPr>
        <w:t xml:space="preserve">Heifetz, R.A. (1994) </w:t>
      </w:r>
      <w:r w:rsidRPr="3810E342" w:rsidR="543EE471">
        <w:rPr>
          <w:rFonts w:ascii="Arial Nova" w:hAnsi="Arial Nova" w:eastAsia="Arial Nova" w:cs="Arial Nova"/>
          <w:i w:val="1"/>
          <w:iCs w:val="1"/>
          <w:noProof w:val="0"/>
          <w:sz w:val="22"/>
          <w:szCs w:val="22"/>
          <w:lang w:val="en-GB"/>
        </w:rPr>
        <w:t>Leadership without easy answers</w:t>
      </w:r>
      <w:r w:rsidRPr="3810E342" w:rsidR="543EE471">
        <w:rPr>
          <w:rFonts w:ascii="Arial Nova" w:hAnsi="Arial Nova" w:eastAsia="Arial Nova" w:cs="Arial Nova"/>
          <w:noProof w:val="0"/>
          <w:sz w:val="22"/>
          <w:szCs w:val="22"/>
          <w:lang w:val="en-GB"/>
        </w:rPr>
        <w:t>. Cambridge, MA: Harvard University Press.</w:t>
      </w:r>
    </w:p>
    <w:p w:rsidR="3810E342" w:rsidP="3810E342" w:rsidRDefault="3810E342" w14:paraId="1788BC6A" w14:textId="36A8607A">
      <w:pPr>
        <w:pStyle w:val="Normal"/>
        <w:bidi w:val="0"/>
        <w:spacing w:before="0" w:beforeAutospacing="off" w:after="160" w:afterAutospacing="off" w:line="360" w:lineRule="auto"/>
        <w:ind w:left="0" w:right="0"/>
        <w:jc w:val="left"/>
        <w:rPr>
          <w:b w:val="0"/>
          <w:bCs w:val="0"/>
          <w:sz w:val="22"/>
          <w:szCs w:val="22"/>
        </w:rPr>
      </w:pPr>
    </w:p>
    <w:p w:rsidR="3810E342" w:rsidP="3810E342" w:rsidRDefault="3810E342" w14:paraId="015051ED" w14:textId="49F48FDE">
      <w:pPr>
        <w:pStyle w:val="Normal"/>
        <w:bidi w:val="0"/>
        <w:spacing w:before="0" w:beforeAutospacing="off" w:after="160" w:afterAutospacing="off" w:line="360" w:lineRule="auto"/>
        <w:ind w:left="0" w:right="0"/>
        <w:jc w:val="left"/>
        <w:rPr>
          <w:b w:val="0"/>
          <w:bCs w:val="0"/>
          <w:sz w:val="22"/>
          <w:szCs w:val="22"/>
        </w:rPr>
      </w:pPr>
    </w:p>
    <w:p w:rsidR="3810E342" w:rsidP="3810E342" w:rsidRDefault="3810E342" w14:paraId="4E519E46" w14:textId="24B6248D">
      <w:pPr>
        <w:pStyle w:val="Normal"/>
        <w:bidi w:val="0"/>
        <w:spacing w:before="0" w:beforeAutospacing="off" w:after="160" w:afterAutospacing="off" w:line="360" w:lineRule="auto"/>
        <w:ind w:left="0" w:right="0"/>
        <w:jc w:val="left"/>
        <w:rPr>
          <w:b w:val="0"/>
          <w:bCs w:val="0"/>
          <w:sz w:val="22"/>
          <w:szCs w:val="22"/>
        </w:rPr>
      </w:pPr>
    </w:p>
    <w:p w:rsidR="3810E342" w:rsidP="3810E342" w:rsidRDefault="3810E342" w14:paraId="5301B2D3" w14:textId="6FAC776E">
      <w:pPr>
        <w:pStyle w:val="Normal"/>
        <w:bidi w:val="0"/>
        <w:spacing w:before="0" w:beforeAutospacing="off" w:after="160" w:afterAutospacing="off" w:line="360" w:lineRule="auto"/>
        <w:ind w:left="0" w:right="0"/>
        <w:jc w:val="left"/>
        <w:rPr>
          <w:b w:val="0"/>
          <w:bCs w:val="0"/>
          <w:sz w:val="22"/>
          <w:szCs w:val="22"/>
        </w:rPr>
      </w:pPr>
    </w:p>
    <w:p w:rsidR="3810E342" w:rsidP="3810E342" w:rsidRDefault="3810E342" w14:paraId="60B0CF75" w14:textId="0E14F23B">
      <w:pPr>
        <w:pStyle w:val="Normal"/>
        <w:bidi w:val="0"/>
        <w:spacing w:before="0" w:beforeAutospacing="off" w:after="160" w:afterAutospacing="off" w:line="360" w:lineRule="auto"/>
        <w:ind w:left="0" w:right="0"/>
        <w:jc w:val="left"/>
        <w:rPr>
          <w:b w:val="0"/>
          <w:bCs w:val="0"/>
          <w:sz w:val="22"/>
          <w:szCs w:val="22"/>
        </w:rPr>
      </w:pPr>
    </w:p>
    <w:p w:rsidR="3810E342" w:rsidP="3810E342" w:rsidRDefault="3810E342" w14:paraId="5D328023" w14:textId="0819F3A6">
      <w:pPr>
        <w:pStyle w:val="Normal"/>
        <w:bidi w:val="0"/>
        <w:spacing w:before="0" w:beforeAutospacing="off" w:after="160" w:afterAutospacing="off" w:line="360" w:lineRule="auto"/>
        <w:ind w:left="0" w:right="0"/>
        <w:jc w:val="left"/>
        <w:rPr>
          <w:b w:val="0"/>
          <w:bCs w:val="0"/>
          <w:sz w:val="22"/>
          <w:szCs w:val="22"/>
        </w:rPr>
      </w:pPr>
    </w:p>
    <w:p w:rsidR="3810E342" w:rsidP="3810E342" w:rsidRDefault="3810E342" w14:paraId="2C3236F4" w14:textId="04F00957">
      <w:pPr>
        <w:pStyle w:val="Normal"/>
        <w:bidi w:val="0"/>
        <w:spacing w:before="0" w:beforeAutospacing="off" w:after="160" w:afterAutospacing="off" w:line="360" w:lineRule="auto"/>
        <w:ind w:left="0" w:right="0"/>
        <w:jc w:val="left"/>
        <w:rPr>
          <w:b w:val="0"/>
          <w:bCs w:val="0"/>
          <w:sz w:val="22"/>
          <w:szCs w:val="22"/>
        </w:rPr>
      </w:pPr>
    </w:p>
    <w:p w:rsidR="3810E342" w:rsidP="3810E342" w:rsidRDefault="3810E342" w14:paraId="0E37600D" w14:textId="0AB4CD39">
      <w:pPr>
        <w:pStyle w:val="Normal"/>
        <w:bidi w:val="0"/>
        <w:spacing w:before="0" w:beforeAutospacing="off" w:after="160" w:afterAutospacing="off" w:line="360" w:lineRule="auto"/>
        <w:ind w:left="0" w:right="0"/>
        <w:jc w:val="left"/>
        <w:rPr>
          <w:b w:val="0"/>
          <w:bCs w:val="0"/>
          <w:sz w:val="22"/>
          <w:szCs w:val="22"/>
        </w:rPr>
      </w:pPr>
    </w:p>
    <w:p w:rsidR="3810E342" w:rsidP="3810E342" w:rsidRDefault="3810E342" w14:paraId="1E460DED" w14:textId="2F196617">
      <w:pPr>
        <w:pStyle w:val="Normal"/>
        <w:bidi w:val="0"/>
        <w:spacing w:before="0" w:beforeAutospacing="off" w:after="160" w:afterAutospacing="off" w:line="360" w:lineRule="auto"/>
        <w:ind w:left="0" w:right="0"/>
        <w:jc w:val="left"/>
        <w:rPr>
          <w:b w:val="0"/>
          <w:bCs w:val="0"/>
          <w:sz w:val="22"/>
          <w:szCs w:val="22"/>
        </w:rPr>
      </w:pPr>
    </w:p>
    <w:p w:rsidR="3810E342" w:rsidP="3810E342" w:rsidRDefault="3810E342" w14:paraId="41B238D2" w14:textId="26D13E4E">
      <w:pPr>
        <w:pStyle w:val="Normal"/>
        <w:bidi w:val="0"/>
        <w:spacing w:before="0" w:beforeAutospacing="off" w:after="160" w:afterAutospacing="off" w:line="360" w:lineRule="auto"/>
        <w:ind w:left="0" w:right="0"/>
        <w:jc w:val="left"/>
        <w:rPr>
          <w:b w:val="0"/>
          <w:bCs w:val="0"/>
          <w:sz w:val="22"/>
          <w:szCs w:val="22"/>
        </w:rPr>
      </w:pPr>
    </w:p>
    <w:p w:rsidR="3810E342" w:rsidP="3810E342" w:rsidRDefault="3810E342" w14:paraId="37405ABB" w14:textId="3DAFF6A6">
      <w:pPr>
        <w:pStyle w:val="Normal"/>
        <w:bidi w:val="0"/>
        <w:spacing w:before="0" w:beforeAutospacing="off" w:after="160" w:afterAutospacing="off" w:line="360" w:lineRule="auto"/>
        <w:ind w:left="0" w:right="0"/>
        <w:jc w:val="left"/>
        <w:rPr>
          <w:b w:val="0"/>
          <w:bCs w:val="0"/>
          <w:sz w:val="22"/>
          <w:szCs w:val="22"/>
        </w:rPr>
      </w:pPr>
    </w:p>
    <w:p w:rsidR="3810E342" w:rsidP="3810E342" w:rsidRDefault="3810E342" w14:paraId="17F725AE" w14:textId="1ABBAFF9">
      <w:pPr>
        <w:pStyle w:val="Normal"/>
        <w:bidi w:val="0"/>
        <w:spacing w:before="0" w:beforeAutospacing="off" w:after="160" w:afterAutospacing="off" w:line="360" w:lineRule="auto"/>
        <w:ind w:left="0" w:right="0"/>
        <w:jc w:val="left"/>
        <w:rPr>
          <w:b w:val="0"/>
          <w:bCs w:val="0"/>
          <w:sz w:val="22"/>
          <w:szCs w:val="22"/>
        </w:rPr>
      </w:pPr>
    </w:p>
    <w:p w:rsidR="3810E342" w:rsidP="3810E342" w:rsidRDefault="3810E342" w14:paraId="2E195A06" w14:textId="1016956C">
      <w:pPr>
        <w:pStyle w:val="Normal"/>
        <w:bidi w:val="0"/>
        <w:spacing w:before="0" w:beforeAutospacing="off" w:after="160" w:afterAutospacing="off" w:line="360" w:lineRule="auto"/>
        <w:ind w:left="0" w:right="0"/>
        <w:jc w:val="left"/>
        <w:rPr>
          <w:b w:val="0"/>
          <w:bCs w:val="0"/>
          <w:sz w:val="22"/>
          <w:szCs w:val="22"/>
        </w:rPr>
      </w:pPr>
    </w:p>
    <w:p w:rsidR="3810E342" w:rsidP="3810E342" w:rsidRDefault="3810E342" w14:paraId="58F02683" w14:textId="65D3E508">
      <w:pPr>
        <w:pStyle w:val="Normal"/>
        <w:bidi w:val="0"/>
        <w:spacing w:before="0" w:beforeAutospacing="off" w:after="160" w:afterAutospacing="off" w:line="360" w:lineRule="auto"/>
        <w:ind w:left="0" w:right="0"/>
        <w:jc w:val="left"/>
        <w:rPr>
          <w:b w:val="0"/>
          <w:bCs w:val="0"/>
          <w:sz w:val="22"/>
          <w:szCs w:val="22"/>
        </w:rPr>
      </w:pPr>
    </w:p>
    <w:p w:rsidR="3810E342" w:rsidP="3810E342" w:rsidRDefault="3810E342" w14:paraId="6F836692" w14:textId="2D584023">
      <w:pPr>
        <w:pStyle w:val="Normal"/>
        <w:bidi w:val="0"/>
        <w:spacing w:before="0" w:beforeAutospacing="off" w:after="160" w:afterAutospacing="off" w:line="360" w:lineRule="auto"/>
        <w:ind w:left="0" w:right="0"/>
        <w:jc w:val="left"/>
        <w:rPr>
          <w:b w:val="1"/>
          <w:bCs w:val="1"/>
          <w:sz w:val="22"/>
          <w:szCs w:val="22"/>
        </w:rPr>
      </w:pPr>
    </w:p>
    <w:p w:rsidR="726FE1CB" w:rsidP="3810E342" w:rsidRDefault="726FE1CB" w14:paraId="48D8B404" w14:textId="1B6F5C1B">
      <w:pPr>
        <w:pStyle w:val="Normal"/>
        <w:bidi w:val="0"/>
        <w:spacing w:before="0" w:beforeAutospacing="off" w:after="160" w:afterAutospacing="off" w:line="360" w:lineRule="auto"/>
        <w:ind w:left="0" w:right="0"/>
        <w:jc w:val="left"/>
        <w:rPr>
          <w:b w:val="1"/>
          <w:bCs w:val="1"/>
          <w:sz w:val="22"/>
          <w:szCs w:val="22"/>
        </w:rPr>
      </w:pPr>
      <w:r w:rsidRPr="3810E342" w:rsidR="726FE1CB">
        <w:rPr>
          <w:b w:val="1"/>
          <w:bCs w:val="1"/>
          <w:sz w:val="22"/>
          <w:szCs w:val="22"/>
        </w:rPr>
        <w:t>APPENDIX 1: RICH PICTURE ANALYSIS</w:t>
      </w:r>
    </w:p>
    <w:tbl>
      <w:tblPr>
        <w:tblStyle w:val="TableGrid"/>
        <w:bidiVisual w:val="0"/>
        <w:tblW w:w="0" w:type="auto"/>
        <w:tblLook w:val="06A0" w:firstRow="1" w:lastRow="0" w:firstColumn="1" w:lastColumn="0" w:noHBand="1" w:noVBand="1"/>
      </w:tblPr>
      <w:tblGrid>
        <w:gridCol w:w="3120"/>
        <w:gridCol w:w="3120"/>
        <w:gridCol w:w="3120"/>
      </w:tblGrid>
      <w:tr w:rsidR="3810E342" w:rsidTr="3810E342" w14:paraId="3A7E6800">
        <w:trPr>
          <w:trHeight w:val="300"/>
        </w:trPr>
        <w:tc>
          <w:tcPr>
            <w:tcW w:w="3120" w:type="dxa"/>
            <w:tcMar/>
          </w:tcPr>
          <w:p w:rsidR="3810E342" w:rsidP="3810E342" w:rsidRDefault="3810E342" w14:paraId="7AF8E86B" w14:textId="579D71D9">
            <w:pPr>
              <w:pStyle w:val="Normal"/>
              <w:bidi w:val="0"/>
              <w:jc w:val="center"/>
              <w:rPr>
                <w:b w:val="1"/>
                <w:bCs w:val="1"/>
                <w:sz w:val="22"/>
                <w:szCs w:val="22"/>
              </w:rPr>
            </w:pPr>
            <w:r w:rsidRPr="3810E342" w:rsidR="3810E342">
              <w:rPr>
                <w:b w:val="1"/>
                <w:bCs w:val="1"/>
                <w:sz w:val="22"/>
                <w:szCs w:val="22"/>
              </w:rPr>
              <w:t>Stakeholder/System Component</w:t>
            </w:r>
          </w:p>
        </w:tc>
        <w:tc>
          <w:tcPr>
            <w:tcW w:w="3120" w:type="dxa"/>
            <w:tcMar/>
          </w:tcPr>
          <w:p w:rsidR="3810E342" w:rsidP="3810E342" w:rsidRDefault="3810E342" w14:paraId="5DE136D2" w14:textId="7F8B4125">
            <w:pPr>
              <w:pStyle w:val="Normal"/>
              <w:bidi w:val="0"/>
              <w:jc w:val="center"/>
              <w:rPr>
                <w:b w:val="1"/>
                <w:bCs w:val="1"/>
                <w:sz w:val="22"/>
                <w:szCs w:val="22"/>
              </w:rPr>
            </w:pPr>
            <w:r w:rsidRPr="3810E342" w:rsidR="3810E342">
              <w:rPr>
                <w:b w:val="1"/>
                <w:bCs w:val="1"/>
                <w:sz w:val="22"/>
                <w:szCs w:val="22"/>
              </w:rPr>
              <w:t>Role in the Incident</w:t>
            </w:r>
          </w:p>
        </w:tc>
        <w:tc>
          <w:tcPr>
            <w:tcW w:w="3120" w:type="dxa"/>
            <w:tcMar/>
          </w:tcPr>
          <w:p w:rsidR="3810E342" w:rsidP="3810E342" w:rsidRDefault="3810E342" w14:paraId="6572E2DC" w14:textId="025A8642">
            <w:pPr>
              <w:pStyle w:val="Normal"/>
              <w:bidi w:val="0"/>
              <w:jc w:val="center"/>
              <w:rPr>
                <w:b w:val="1"/>
                <w:bCs w:val="1"/>
                <w:sz w:val="22"/>
                <w:szCs w:val="22"/>
              </w:rPr>
            </w:pPr>
            <w:r w:rsidRPr="3810E342" w:rsidR="3810E342">
              <w:rPr>
                <w:b w:val="1"/>
                <w:bCs w:val="1"/>
                <w:sz w:val="22"/>
                <w:szCs w:val="22"/>
              </w:rPr>
              <w:t>Issues Identified</w:t>
            </w:r>
          </w:p>
        </w:tc>
      </w:tr>
      <w:tr w:rsidR="3810E342" w:rsidTr="3810E342" w14:paraId="02A5ED3D">
        <w:trPr>
          <w:trHeight w:val="300"/>
        </w:trPr>
        <w:tc>
          <w:tcPr>
            <w:tcW w:w="3120" w:type="dxa"/>
            <w:tcMar/>
          </w:tcPr>
          <w:p w:rsidR="3810E342" w:rsidP="3810E342" w:rsidRDefault="3810E342" w14:paraId="1147F87D" w14:textId="63F602A1">
            <w:pPr>
              <w:pStyle w:val="Normal"/>
              <w:bidi w:val="0"/>
              <w:rPr>
                <w:b w:val="0"/>
                <w:bCs w:val="0"/>
                <w:sz w:val="22"/>
                <w:szCs w:val="22"/>
              </w:rPr>
            </w:pPr>
            <w:r w:rsidRPr="3810E342" w:rsidR="3810E342">
              <w:rPr>
                <w:b w:val="0"/>
                <w:bCs w:val="0"/>
                <w:sz w:val="22"/>
                <w:szCs w:val="22"/>
              </w:rPr>
              <w:t>GP</w:t>
            </w:r>
          </w:p>
        </w:tc>
        <w:tc>
          <w:tcPr>
            <w:tcW w:w="3120" w:type="dxa"/>
            <w:tcMar/>
          </w:tcPr>
          <w:p w:rsidR="3810E342" w:rsidP="3810E342" w:rsidRDefault="3810E342" w14:paraId="51C983A0" w14:textId="55B35032">
            <w:pPr>
              <w:pStyle w:val="Normal"/>
              <w:bidi w:val="0"/>
              <w:rPr>
                <w:b w:val="0"/>
                <w:bCs w:val="0"/>
                <w:sz w:val="22"/>
                <w:szCs w:val="22"/>
              </w:rPr>
            </w:pPr>
            <w:r w:rsidRPr="3810E342" w:rsidR="3810E342">
              <w:rPr>
                <w:b w:val="0"/>
                <w:bCs w:val="0"/>
                <w:sz w:val="22"/>
                <w:szCs w:val="22"/>
              </w:rPr>
              <w:t>Morphine Prescribed</w:t>
            </w:r>
          </w:p>
        </w:tc>
        <w:tc>
          <w:tcPr>
            <w:tcW w:w="3120" w:type="dxa"/>
            <w:tcMar/>
          </w:tcPr>
          <w:p w:rsidR="3810E342" w:rsidP="3810E342" w:rsidRDefault="3810E342" w14:paraId="1B7A4338" w14:textId="5A8FABE1">
            <w:pPr>
              <w:pStyle w:val="Normal"/>
              <w:bidi w:val="0"/>
              <w:rPr>
                <w:b w:val="0"/>
                <w:bCs w:val="0"/>
                <w:sz w:val="22"/>
                <w:szCs w:val="22"/>
              </w:rPr>
            </w:pPr>
            <w:r w:rsidRPr="3810E342" w:rsidR="3810E342">
              <w:rPr>
                <w:b w:val="0"/>
                <w:bCs w:val="0"/>
                <w:sz w:val="22"/>
                <w:szCs w:val="22"/>
              </w:rPr>
              <w:t>No increased assistance recognised</w:t>
            </w:r>
          </w:p>
        </w:tc>
      </w:tr>
      <w:tr w:rsidR="3810E342" w:rsidTr="3810E342" w14:paraId="44D213B8">
        <w:trPr>
          <w:trHeight w:val="300"/>
        </w:trPr>
        <w:tc>
          <w:tcPr>
            <w:tcW w:w="3120" w:type="dxa"/>
            <w:tcMar/>
          </w:tcPr>
          <w:p w:rsidR="3810E342" w:rsidP="3810E342" w:rsidRDefault="3810E342" w14:paraId="6D83403B" w14:textId="5B520412">
            <w:pPr>
              <w:pStyle w:val="Normal"/>
              <w:bidi w:val="0"/>
              <w:rPr>
                <w:b w:val="0"/>
                <w:bCs w:val="0"/>
                <w:sz w:val="22"/>
                <w:szCs w:val="22"/>
              </w:rPr>
            </w:pPr>
            <w:r w:rsidRPr="3810E342" w:rsidR="3810E342">
              <w:rPr>
                <w:b w:val="0"/>
                <w:bCs w:val="0"/>
                <w:sz w:val="22"/>
                <w:szCs w:val="22"/>
              </w:rPr>
              <w:t xml:space="preserve">Community </w:t>
            </w:r>
            <w:r w:rsidRPr="3810E342" w:rsidR="3810E342">
              <w:rPr>
                <w:b w:val="0"/>
                <w:bCs w:val="0"/>
                <w:sz w:val="22"/>
                <w:szCs w:val="22"/>
              </w:rPr>
              <w:t>Pharmacy</w:t>
            </w:r>
          </w:p>
        </w:tc>
        <w:tc>
          <w:tcPr>
            <w:tcW w:w="3120" w:type="dxa"/>
            <w:tcMar/>
          </w:tcPr>
          <w:p w:rsidR="3810E342" w:rsidP="3810E342" w:rsidRDefault="3810E342" w14:paraId="7D72AADB" w14:textId="46DF1479">
            <w:pPr>
              <w:pStyle w:val="Normal"/>
              <w:bidi w:val="0"/>
              <w:rPr>
                <w:b w:val="0"/>
                <w:bCs w:val="0"/>
                <w:sz w:val="22"/>
                <w:szCs w:val="22"/>
              </w:rPr>
            </w:pPr>
            <w:r w:rsidRPr="3810E342" w:rsidR="3810E342">
              <w:rPr>
                <w:b w:val="0"/>
                <w:bCs w:val="0"/>
                <w:sz w:val="22"/>
                <w:szCs w:val="22"/>
              </w:rPr>
              <w:t>Medication Dispensed</w:t>
            </w:r>
          </w:p>
        </w:tc>
        <w:tc>
          <w:tcPr>
            <w:tcW w:w="3120" w:type="dxa"/>
            <w:tcMar/>
          </w:tcPr>
          <w:p w:rsidR="3810E342" w:rsidP="3810E342" w:rsidRDefault="3810E342" w14:paraId="4F205D25" w14:textId="3C6DB31C">
            <w:pPr>
              <w:pStyle w:val="Normal"/>
              <w:bidi w:val="0"/>
              <w:rPr>
                <w:b w:val="0"/>
                <w:bCs w:val="0"/>
                <w:sz w:val="22"/>
                <w:szCs w:val="22"/>
              </w:rPr>
            </w:pPr>
            <w:r w:rsidRPr="3810E342" w:rsidR="3810E342">
              <w:rPr>
                <w:b w:val="0"/>
                <w:bCs w:val="0"/>
                <w:sz w:val="22"/>
                <w:szCs w:val="22"/>
              </w:rPr>
              <w:t>Comprehension not entirely substantiated</w:t>
            </w:r>
          </w:p>
        </w:tc>
      </w:tr>
      <w:tr w:rsidR="3810E342" w:rsidTr="3810E342" w14:paraId="40298BAB">
        <w:trPr>
          <w:trHeight w:val="300"/>
        </w:trPr>
        <w:tc>
          <w:tcPr>
            <w:tcW w:w="3120" w:type="dxa"/>
            <w:tcMar/>
          </w:tcPr>
          <w:p w:rsidR="3810E342" w:rsidP="3810E342" w:rsidRDefault="3810E342" w14:paraId="4E8F324B" w14:textId="1214955C">
            <w:pPr>
              <w:pStyle w:val="Normal"/>
              <w:bidi w:val="0"/>
              <w:rPr>
                <w:b w:val="0"/>
                <w:bCs w:val="0"/>
                <w:sz w:val="22"/>
                <w:szCs w:val="22"/>
              </w:rPr>
            </w:pPr>
            <w:r w:rsidRPr="3810E342" w:rsidR="3810E342">
              <w:rPr>
                <w:b w:val="0"/>
                <w:bCs w:val="0"/>
                <w:sz w:val="22"/>
                <w:szCs w:val="22"/>
              </w:rPr>
              <w:t>Len</w:t>
            </w:r>
          </w:p>
        </w:tc>
        <w:tc>
          <w:tcPr>
            <w:tcW w:w="3120" w:type="dxa"/>
            <w:tcMar/>
          </w:tcPr>
          <w:p w:rsidR="3810E342" w:rsidP="3810E342" w:rsidRDefault="3810E342" w14:paraId="3A42C150" w14:textId="726A9ACB">
            <w:pPr>
              <w:pStyle w:val="Normal"/>
              <w:bidi w:val="0"/>
              <w:rPr>
                <w:b w:val="0"/>
                <w:bCs w:val="0"/>
                <w:sz w:val="22"/>
                <w:szCs w:val="22"/>
              </w:rPr>
            </w:pPr>
            <w:r w:rsidRPr="3810E342" w:rsidR="3810E342">
              <w:rPr>
                <w:b w:val="0"/>
                <w:bCs w:val="0"/>
                <w:sz w:val="22"/>
                <w:szCs w:val="22"/>
              </w:rPr>
              <w:t>Medication Taken</w:t>
            </w:r>
          </w:p>
        </w:tc>
        <w:tc>
          <w:tcPr>
            <w:tcW w:w="3120" w:type="dxa"/>
            <w:tcMar/>
          </w:tcPr>
          <w:p w:rsidR="3810E342" w:rsidP="3810E342" w:rsidRDefault="3810E342" w14:paraId="1F977056" w14:textId="6F2803F6">
            <w:pPr>
              <w:pStyle w:val="Normal"/>
              <w:bidi w:val="0"/>
              <w:rPr>
                <w:b w:val="0"/>
                <w:bCs w:val="0"/>
                <w:sz w:val="22"/>
                <w:szCs w:val="22"/>
              </w:rPr>
            </w:pPr>
            <w:r w:rsidRPr="3810E342" w:rsidR="3810E342">
              <w:rPr>
                <w:b w:val="0"/>
                <w:bCs w:val="0"/>
                <w:sz w:val="22"/>
                <w:szCs w:val="22"/>
              </w:rPr>
              <w:t>Misinterpreted dosage directions</w:t>
            </w:r>
          </w:p>
        </w:tc>
      </w:tr>
      <w:tr w:rsidR="3810E342" w:rsidTr="3810E342" w14:paraId="5E1ED9A7">
        <w:trPr>
          <w:trHeight w:val="300"/>
        </w:trPr>
        <w:tc>
          <w:tcPr>
            <w:tcW w:w="3120" w:type="dxa"/>
            <w:tcMar/>
          </w:tcPr>
          <w:p w:rsidR="3810E342" w:rsidP="3810E342" w:rsidRDefault="3810E342" w14:paraId="73126BE2" w14:textId="3DF58BE2">
            <w:pPr>
              <w:pStyle w:val="Normal"/>
              <w:bidi w:val="0"/>
              <w:rPr>
                <w:b w:val="0"/>
                <w:bCs w:val="0"/>
                <w:sz w:val="22"/>
                <w:szCs w:val="22"/>
              </w:rPr>
            </w:pPr>
            <w:r w:rsidRPr="3810E342" w:rsidR="3810E342">
              <w:rPr>
                <w:b w:val="0"/>
                <w:bCs w:val="0"/>
                <w:sz w:val="22"/>
                <w:szCs w:val="22"/>
              </w:rPr>
              <w:t>Carer / Wife</w:t>
            </w:r>
          </w:p>
        </w:tc>
        <w:tc>
          <w:tcPr>
            <w:tcW w:w="3120" w:type="dxa"/>
            <w:tcMar/>
          </w:tcPr>
          <w:p w:rsidR="3810E342" w:rsidP="3810E342" w:rsidRDefault="3810E342" w14:paraId="2EC74407" w14:textId="1DE24027">
            <w:pPr>
              <w:pStyle w:val="Normal"/>
              <w:bidi w:val="0"/>
              <w:rPr>
                <w:b w:val="0"/>
                <w:bCs w:val="0"/>
                <w:sz w:val="22"/>
                <w:szCs w:val="22"/>
              </w:rPr>
            </w:pPr>
            <w:r w:rsidRPr="3810E342" w:rsidR="3810E342">
              <w:rPr>
                <w:b w:val="0"/>
                <w:bCs w:val="0"/>
                <w:sz w:val="22"/>
                <w:szCs w:val="22"/>
              </w:rPr>
              <w:t>Facilitated drug administration</w:t>
            </w:r>
          </w:p>
        </w:tc>
        <w:tc>
          <w:tcPr>
            <w:tcW w:w="3120" w:type="dxa"/>
            <w:tcMar/>
          </w:tcPr>
          <w:p w:rsidR="3810E342" w:rsidP="3810E342" w:rsidRDefault="3810E342" w14:paraId="6F99511C" w14:textId="088541F5">
            <w:pPr>
              <w:pStyle w:val="Normal"/>
              <w:bidi w:val="0"/>
              <w:rPr>
                <w:b w:val="0"/>
                <w:bCs w:val="0"/>
                <w:sz w:val="22"/>
                <w:szCs w:val="22"/>
              </w:rPr>
            </w:pPr>
            <w:r w:rsidRPr="3810E342" w:rsidR="3810E342">
              <w:rPr>
                <w:b w:val="0"/>
                <w:bCs w:val="0"/>
                <w:sz w:val="22"/>
                <w:szCs w:val="22"/>
              </w:rPr>
              <w:t>Memory and hearing difficulties</w:t>
            </w:r>
          </w:p>
        </w:tc>
      </w:tr>
      <w:tr w:rsidR="3810E342" w:rsidTr="3810E342" w14:paraId="273C1080">
        <w:trPr>
          <w:trHeight w:val="300"/>
        </w:trPr>
        <w:tc>
          <w:tcPr>
            <w:tcW w:w="3120" w:type="dxa"/>
            <w:tcMar/>
          </w:tcPr>
          <w:p w:rsidR="3810E342" w:rsidP="3810E342" w:rsidRDefault="3810E342" w14:paraId="0BF18AB4" w14:textId="6AB538C6">
            <w:pPr>
              <w:pStyle w:val="Normal"/>
              <w:bidi w:val="0"/>
              <w:rPr>
                <w:b w:val="0"/>
                <w:bCs w:val="0"/>
                <w:sz w:val="22"/>
                <w:szCs w:val="22"/>
              </w:rPr>
            </w:pPr>
            <w:r w:rsidRPr="3810E342" w:rsidR="3810E342">
              <w:rPr>
                <w:b w:val="0"/>
                <w:bCs w:val="0"/>
                <w:sz w:val="22"/>
                <w:szCs w:val="22"/>
              </w:rPr>
              <w:t>NHS/NICE/MHRA</w:t>
            </w:r>
          </w:p>
        </w:tc>
        <w:tc>
          <w:tcPr>
            <w:tcW w:w="3120" w:type="dxa"/>
            <w:tcMar/>
          </w:tcPr>
          <w:p w:rsidR="3810E342" w:rsidP="3810E342" w:rsidRDefault="3810E342" w14:paraId="3DEF838A" w14:textId="26FA4E60">
            <w:pPr>
              <w:pStyle w:val="Normal"/>
              <w:bidi w:val="0"/>
              <w:rPr>
                <w:b w:val="0"/>
                <w:bCs w:val="0"/>
                <w:sz w:val="22"/>
                <w:szCs w:val="22"/>
              </w:rPr>
            </w:pPr>
            <w:r w:rsidRPr="3810E342" w:rsidR="3810E342">
              <w:rPr>
                <w:b w:val="0"/>
                <w:bCs w:val="0"/>
                <w:sz w:val="22"/>
                <w:szCs w:val="22"/>
              </w:rPr>
              <w:t>Administration and criteria</w:t>
            </w:r>
          </w:p>
        </w:tc>
        <w:tc>
          <w:tcPr>
            <w:tcW w:w="3120" w:type="dxa"/>
            <w:tcMar/>
          </w:tcPr>
          <w:p w:rsidR="3810E342" w:rsidP="3810E342" w:rsidRDefault="3810E342" w14:paraId="64D73187" w14:textId="5C8D4124">
            <w:pPr>
              <w:pStyle w:val="Normal"/>
              <w:bidi w:val="0"/>
              <w:rPr>
                <w:b w:val="0"/>
                <w:bCs w:val="0"/>
                <w:sz w:val="22"/>
                <w:szCs w:val="22"/>
              </w:rPr>
            </w:pPr>
            <w:r w:rsidRPr="3810E342" w:rsidR="3810E342">
              <w:rPr>
                <w:b w:val="0"/>
                <w:bCs w:val="0"/>
                <w:sz w:val="22"/>
                <w:szCs w:val="22"/>
              </w:rPr>
              <w:t>National directives were established, although local performance was poor</w:t>
            </w:r>
          </w:p>
        </w:tc>
      </w:tr>
      <w:tr w:rsidR="3810E342" w:rsidTr="3810E342" w14:paraId="2A711DCD">
        <w:trPr>
          <w:trHeight w:val="300"/>
        </w:trPr>
        <w:tc>
          <w:tcPr>
            <w:tcW w:w="3120" w:type="dxa"/>
            <w:tcMar/>
          </w:tcPr>
          <w:p w:rsidR="3810E342" w:rsidP="3810E342" w:rsidRDefault="3810E342" w14:paraId="46A81E39" w14:textId="538B974F">
            <w:pPr>
              <w:pStyle w:val="Normal"/>
              <w:bidi w:val="0"/>
              <w:rPr>
                <w:b w:val="0"/>
                <w:bCs w:val="0"/>
                <w:sz w:val="22"/>
                <w:szCs w:val="22"/>
              </w:rPr>
            </w:pPr>
            <w:r w:rsidRPr="3810E342" w:rsidR="3810E342">
              <w:rPr>
                <w:b w:val="0"/>
                <w:bCs w:val="0"/>
                <w:sz w:val="22"/>
                <w:szCs w:val="22"/>
              </w:rPr>
              <w:t xml:space="preserve">Healthcare </w:t>
            </w:r>
            <w:r w:rsidRPr="3810E342" w:rsidR="3810E342">
              <w:rPr>
                <w:b w:val="0"/>
                <w:bCs w:val="0"/>
                <w:sz w:val="22"/>
                <w:szCs w:val="22"/>
              </w:rPr>
              <w:t>System</w:t>
            </w:r>
          </w:p>
        </w:tc>
        <w:tc>
          <w:tcPr>
            <w:tcW w:w="3120" w:type="dxa"/>
            <w:tcMar/>
          </w:tcPr>
          <w:p w:rsidR="3810E342" w:rsidP="3810E342" w:rsidRDefault="3810E342" w14:paraId="72507C2C" w14:textId="3CFDD9EA">
            <w:pPr>
              <w:pStyle w:val="Normal"/>
              <w:bidi w:val="0"/>
              <w:rPr>
                <w:b w:val="0"/>
                <w:bCs w:val="0"/>
                <w:sz w:val="22"/>
                <w:szCs w:val="22"/>
              </w:rPr>
            </w:pPr>
            <w:r w:rsidRPr="3810E342" w:rsidR="3810E342">
              <w:rPr>
                <w:b w:val="0"/>
                <w:bCs w:val="0"/>
                <w:sz w:val="22"/>
                <w:szCs w:val="22"/>
              </w:rPr>
              <w:t>Comprehensive coordination</w:t>
            </w:r>
          </w:p>
        </w:tc>
        <w:tc>
          <w:tcPr>
            <w:tcW w:w="3120" w:type="dxa"/>
            <w:tcMar/>
          </w:tcPr>
          <w:p w:rsidR="3810E342" w:rsidP="3810E342" w:rsidRDefault="3810E342" w14:paraId="23B69DAE" w14:textId="3480F967">
            <w:pPr>
              <w:pStyle w:val="Normal"/>
              <w:bidi w:val="0"/>
              <w:rPr>
                <w:b w:val="0"/>
                <w:bCs w:val="0"/>
                <w:sz w:val="22"/>
                <w:szCs w:val="22"/>
              </w:rPr>
            </w:pPr>
            <w:r w:rsidRPr="3810E342" w:rsidR="3810E342">
              <w:rPr>
                <w:b w:val="0"/>
                <w:bCs w:val="0"/>
                <w:sz w:val="22"/>
                <w:szCs w:val="22"/>
              </w:rPr>
              <w:t xml:space="preserve">Disorganised communication and </w:t>
            </w:r>
            <w:r w:rsidRPr="3810E342" w:rsidR="3810E342">
              <w:rPr>
                <w:b w:val="0"/>
                <w:bCs w:val="0"/>
                <w:sz w:val="22"/>
                <w:szCs w:val="22"/>
              </w:rPr>
              <w:t>accountability</w:t>
            </w:r>
          </w:p>
        </w:tc>
      </w:tr>
    </w:tbl>
    <w:p w:rsidR="3810E342" w:rsidP="3810E342" w:rsidRDefault="3810E342" w14:paraId="700A71D3" w14:textId="5D0EBF70">
      <w:pPr>
        <w:pStyle w:val="Normal"/>
        <w:bidi w:val="0"/>
        <w:spacing w:before="0" w:beforeAutospacing="off" w:after="160" w:afterAutospacing="off" w:line="360" w:lineRule="auto"/>
        <w:ind w:left="0" w:right="0"/>
        <w:jc w:val="left"/>
        <w:rPr>
          <w:b w:val="0"/>
          <w:bCs w:val="0"/>
          <w:sz w:val="22"/>
          <w:szCs w:val="22"/>
        </w:rPr>
      </w:pPr>
    </w:p>
    <w:p w:rsidR="3810E342" w:rsidP="3810E342" w:rsidRDefault="3810E342" w14:paraId="59C8E3A5" w14:textId="0061439E">
      <w:pPr>
        <w:pStyle w:val="Normal"/>
        <w:bidi w:val="0"/>
        <w:spacing w:before="0" w:beforeAutospacing="off" w:after="160" w:afterAutospacing="off" w:line="360" w:lineRule="auto"/>
        <w:ind w:left="0" w:right="0"/>
        <w:jc w:val="left"/>
        <w:rPr>
          <w:b w:val="1"/>
          <w:bCs w:val="1"/>
          <w:sz w:val="22"/>
          <w:szCs w:val="22"/>
        </w:rPr>
      </w:pPr>
    </w:p>
    <w:p w:rsidR="3810E342" w:rsidP="3810E342" w:rsidRDefault="3810E342" w14:paraId="44E3B575" w14:textId="5477B758">
      <w:pPr>
        <w:pStyle w:val="Normal"/>
        <w:bidi w:val="0"/>
        <w:spacing w:before="0" w:beforeAutospacing="off" w:after="160" w:afterAutospacing="off" w:line="360" w:lineRule="auto"/>
        <w:ind w:left="0" w:right="0"/>
        <w:jc w:val="left"/>
        <w:rPr>
          <w:b w:val="1"/>
          <w:bCs w:val="1"/>
          <w:sz w:val="22"/>
          <w:szCs w:val="22"/>
        </w:rPr>
      </w:pPr>
    </w:p>
    <w:p w:rsidR="3810E342" w:rsidP="3810E342" w:rsidRDefault="3810E342" w14:paraId="361DB1D9" w14:textId="310EB8AA">
      <w:pPr>
        <w:pStyle w:val="Normal"/>
        <w:bidi w:val="0"/>
        <w:spacing w:before="0" w:beforeAutospacing="off" w:after="160" w:afterAutospacing="off" w:line="360" w:lineRule="auto"/>
        <w:ind w:left="0" w:right="0"/>
        <w:jc w:val="left"/>
        <w:rPr>
          <w:b w:val="1"/>
          <w:bCs w:val="1"/>
          <w:sz w:val="22"/>
          <w:szCs w:val="22"/>
        </w:rPr>
      </w:pPr>
    </w:p>
    <w:p w:rsidR="3810E342" w:rsidP="3810E342" w:rsidRDefault="3810E342" w14:paraId="4D9B4A63" w14:textId="6B04F8B5">
      <w:pPr>
        <w:pStyle w:val="Normal"/>
        <w:bidi w:val="0"/>
        <w:spacing w:before="0" w:beforeAutospacing="off" w:after="160" w:afterAutospacing="off" w:line="360" w:lineRule="auto"/>
        <w:ind w:left="0" w:right="0"/>
        <w:jc w:val="left"/>
        <w:rPr>
          <w:b w:val="1"/>
          <w:bCs w:val="1"/>
          <w:sz w:val="22"/>
          <w:szCs w:val="22"/>
        </w:rPr>
      </w:pPr>
    </w:p>
    <w:p w:rsidR="3810E342" w:rsidP="3810E342" w:rsidRDefault="3810E342" w14:paraId="7C410912" w14:textId="15777ADF">
      <w:pPr>
        <w:pStyle w:val="Normal"/>
        <w:bidi w:val="0"/>
        <w:spacing w:before="0" w:beforeAutospacing="off" w:after="160" w:afterAutospacing="off" w:line="360" w:lineRule="auto"/>
        <w:ind w:left="0" w:right="0"/>
        <w:jc w:val="left"/>
        <w:rPr>
          <w:b w:val="1"/>
          <w:bCs w:val="1"/>
          <w:sz w:val="22"/>
          <w:szCs w:val="22"/>
        </w:rPr>
      </w:pPr>
    </w:p>
    <w:p w:rsidR="3810E342" w:rsidP="3810E342" w:rsidRDefault="3810E342" w14:paraId="18BB0862" w14:textId="3E20A82F">
      <w:pPr>
        <w:pStyle w:val="Normal"/>
        <w:bidi w:val="0"/>
        <w:spacing w:before="0" w:beforeAutospacing="off" w:after="160" w:afterAutospacing="off" w:line="360" w:lineRule="auto"/>
        <w:ind w:left="0" w:right="0"/>
        <w:jc w:val="left"/>
        <w:rPr>
          <w:b w:val="1"/>
          <w:bCs w:val="1"/>
          <w:sz w:val="22"/>
          <w:szCs w:val="22"/>
        </w:rPr>
      </w:pPr>
    </w:p>
    <w:p w:rsidR="3810E342" w:rsidP="3810E342" w:rsidRDefault="3810E342" w14:paraId="31D0B4A4" w14:textId="33614A22">
      <w:pPr>
        <w:pStyle w:val="Normal"/>
        <w:bidi w:val="0"/>
        <w:spacing w:before="0" w:beforeAutospacing="off" w:after="160" w:afterAutospacing="off" w:line="360" w:lineRule="auto"/>
        <w:ind w:left="0" w:right="0"/>
        <w:jc w:val="left"/>
        <w:rPr>
          <w:b w:val="1"/>
          <w:bCs w:val="1"/>
          <w:sz w:val="22"/>
          <w:szCs w:val="22"/>
        </w:rPr>
      </w:pPr>
    </w:p>
    <w:p w:rsidR="3810E342" w:rsidP="3810E342" w:rsidRDefault="3810E342" w14:paraId="3F714471" w14:textId="49BE19D7">
      <w:pPr>
        <w:pStyle w:val="Normal"/>
        <w:bidi w:val="0"/>
        <w:spacing w:before="0" w:beforeAutospacing="off" w:after="160" w:afterAutospacing="off" w:line="360" w:lineRule="auto"/>
        <w:ind w:left="0" w:right="0"/>
        <w:jc w:val="left"/>
        <w:rPr>
          <w:b w:val="1"/>
          <w:bCs w:val="1"/>
          <w:sz w:val="22"/>
          <w:szCs w:val="22"/>
        </w:rPr>
      </w:pPr>
    </w:p>
    <w:p w:rsidR="3810E342" w:rsidP="3810E342" w:rsidRDefault="3810E342" w14:paraId="1C030153" w14:textId="6CF7238F">
      <w:pPr>
        <w:pStyle w:val="Normal"/>
        <w:bidi w:val="0"/>
        <w:spacing w:before="0" w:beforeAutospacing="off" w:after="160" w:afterAutospacing="off" w:line="360" w:lineRule="auto"/>
        <w:ind w:left="0" w:right="0"/>
        <w:jc w:val="left"/>
        <w:rPr>
          <w:b w:val="1"/>
          <w:bCs w:val="1"/>
          <w:sz w:val="22"/>
          <w:szCs w:val="22"/>
        </w:rPr>
      </w:pPr>
    </w:p>
    <w:p w:rsidR="3810E342" w:rsidP="3810E342" w:rsidRDefault="3810E342" w14:paraId="7F670568" w14:textId="60BEACBD">
      <w:pPr>
        <w:pStyle w:val="Normal"/>
        <w:bidi w:val="0"/>
        <w:spacing w:before="0" w:beforeAutospacing="off" w:after="160" w:afterAutospacing="off" w:line="360" w:lineRule="auto"/>
        <w:ind w:left="0" w:right="0"/>
        <w:jc w:val="left"/>
        <w:rPr>
          <w:b w:val="1"/>
          <w:bCs w:val="1"/>
          <w:sz w:val="22"/>
          <w:szCs w:val="22"/>
        </w:rPr>
      </w:pPr>
    </w:p>
    <w:p w:rsidR="3810E342" w:rsidP="3810E342" w:rsidRDefault="3810E342" w14:paraId="05CCF1B1" w14:textId="7ECDB95C">
      <w:pPr>
        <w:pStyle w:val="Normal"/>
        <w:bidi w:val="0"/>
        <w:spacing w:before="0" w:beforeAutospacing="off" w:after="160" w:afterAutospacing="off" w:line="360" w:lineRule="auto"/>
        <w:ind w:left="0" w:right="0"/>
        <w:jc w:val="left"/>
        <w:rPr>
          <w:b w:val="1"/>
          <w:bCs w:val="1"/>
          <w:sz w:val="22"/>
          <w:szCs w:val="22"/>
        </w:rPr>
      </w:pPr>
    </w:p>
    <w:p w:rsidR="3810E342" w:rsidP="3810E342" w:rsidRDefault="3810E342" w14:paraId="48208579" w14:textId="785E9D04">
      <w:pPr>
        <w:pStyle w:val="Normal"/>
        <w:bidi w:val="0"/>
        <w:spacing w:before="0" w:beforeAutospacing="off" w:after="160" w:afterAutospacing="off" w:line="360" w:lineRule="auto"/>
        <w:ind w:left="0" w:right="0"/>
        <w:jc w:val="left"/>
        <w:rPr>
          <w:b w:val="1"/>
          <w:bCs w:val="1"/>
          <w:sz w:val="22"/>
          <w:szCs w:val="22"/>
        </w:rPr>
      </w:pPr>
    </w:p>
    <w:p w:rsidR="3810E342" w:rsidP="3810E342" w:rsidRDefault="3810E342" w14:paraId="210FA162" w14:textId="2487C3D1">
      <w:pPr>
        <w:pStyle w:val="Normal"/>
        <w:bidi w:val="0"/>
        <w:spacing w:before="0" w:beforeAutospacing="off" w:after="160" w:afterAutospacing="off" w:line="360" w:lineRule="auto"/>
        <w:ind w:left="0" w:right="0"/>
        <w:jc w:val="left"/>
        <w:rPr>
          <w:b w:val="1"/>
          <w:bCs w:val="1"/>
          <w:sz w:val="22"/>
          <w:szCs w:val="22"/>
        </w:rPr>
      </w:pPr>
    </w:p>
    <w:p w:rsidR="3810E342" w:rsidP="3810E342" w:rsidRDefault="3810E342" w14:paraId="79BD7D77" w14:textId="7070B04E">
      <w:pPr>
        <w:pStyle w:val="Normal"/>
        <w:bidi w:val="0"/>
        <w:spacing w:before="0" w:beforeAutospacing="off" w:after="160" w:afterAutospacing="off" w:line="360" w:lineRule="auto"/>
        <w:ind w:left="0" w:right="0"/>
        <w:jc w:val="left"/>
        <w:rPr>
          <w:b w:val="1"/>
          <w:bCs w:val="1"/>
          <w:sz w:val="22"/>
          <w:szCs w:val="22"/>
        </w:rPr>
      </w:pPr>
    </w:p>
    <w:p w:rsidR="4EC77F0C" w:rsidP="3810E342" w:rsidRDefault="4EC77F0C" w14:paraId="7E8B98D3" w14:textId="3D3447F9">
      <w:pPr>
        <w:pStyle w:val="Normal"/>
        <w:bidi w:val="0"/>
        <w:spacing w:before="0" w:beforeAutospacing="off" w:after="160" w:afterAutospacing="off" w:line="360" w:lineRule="auto"/>
        <w:ind w:left="0" w:right="0"/>
        <w:jc w:val="left"/>
        <w:rPr>
          <w:b w:val="1"/>
          <w:bCs w:val="1"/>
          <w:sz w:val="22"/>
          <w:szCs w:val="22"/>
        </w:rPr>
      </w:pPr>
      <w:r w:rsidRPr="3810E342" w:rsidR="4EC77F0C">
        <w:rPr>
          <w:b w:val="1"/>
          <w:bCs w:val="1"/>
          <w:sz w:val="22"/>
          <w:szCs w:val="22"/>
        </w:rPr>
        <w:t>APPENDIX 2: IMPROVEMENT ACTION PLAN</w:t>
      </w:r>
    </w:p>
    <w:tbl>
      <w:tblPr>
        <w:tblStyle w:val="TableGrid"/>
        <w:bidiVisual w:val="0"/>
        <w:tblW w:w="0" w:type="auto"/>
        <w:tblLook w:val="06A0" w:firstRow="1" w:lastRow="0" w:firstColumn="1" w:lastColumn="0" w:noHBand="1" w:noVBand="1"/>
      </w:tblPr>
      <w:tblGrid>
        <w:gridCol w:w="2340"/>
        <w:gridCol w:w="2340"/>
        <w:gridCol w:w="2340"/>
        <w:gridCol w:w="2340"/>
      </w:tblGrid>
      <w:tr w:rsidR="3810E342" w:rsidTr="3810E342" w14:paraId="5EB6AE03">
        <w:trPr>
          <w:trHeight w:val="300"/>
        </w:trPr>
        <w:tc>
          <w:tcPr>
            <w:tcW w:w="2340" w:type="dxa"/>
            <w:tcMar/>
          </w:tcPr>
          <w:p w:rsidR="410FF18C" w:rsidP="3810E342" w:rsidRDefault="410FF18C" w14:paraId="23457BB6" w14:textId="3497E6E9">
            <w:pPr>
              <w:pStyle w:val="Normal"/>
              <w:bidi w:val="0"/>
              <w:jc w:val="center"/>
              <w:rPr>
                <w:b w:val="1"/>
                <w:bCs w:val="1"/>
                <w:sz w:val="22"/>
                <w:szCs w:val="22"/>
              </w:rPr>
            </w:pPr>
            <w:r w:rsidRPr="3810E342" w:rsidR="410FF18C">
              <w:rPr>
                <w:b w:val="1"/>
                <w:bCs w:val="1"/>
                <w:sz w:val="22"/>
                <w:szCs w:val="22"/>
              </w:rPr>
              <w:t>Improvement Action</w:t>
            </w:r>
          </w:p>
        </w:tc>
        <w:tc>
          <w:tcPr>
            <w:tcW w:w="2340" w:type="dxa"/>
            <w:tcMar/>
          </w:tcPr>
          <w:p w:rsidR="410FF18C" w:rsidP="3810E342" w:rsidRDefault="410FF18C" w14:paraId="572AA2A5" w14:textId="20CE8FFA">
            <w:pPr>
              <w:pStyle w:val="Normal"/>
              <w:bidi w:val="0"/>
              <w:jc w:val="center"/>
              <w:rPr>
                <w:b w:val="1"/>
                <w:bCs w:val="1"/>
                <w:sz w:val="22"/>
                <w:szCs w:val="22"/>
              </w:rPr>
            </w:pPr>
            <w:r w:rsidRPr="3810E342" w:rsidR="410FF18C">
              <w:rPr>
                <w:b w:val="1"/>
                <w:bCs w:val="1"/>
                <w:sz w:val="22"/>
                <w:szCs w:val="22"/>
              </w:rPr>
              <w:t>Responsible Lead</w:t>
            </w:r>
          </w:p>
        </w:tc>
        <w:tc>
          <w:tcPr>
            <w:tcW w:w="2340" w:type="dxa"/>
            <w:tcMar/>
          </w:tcPr>
          <w:p w:rsidR="410FF18C" w:rsidP="3810E342" w:rsidRDefault="410FF18C" w14:paraId="0F179C4B" w14:textId="6430471F">
            <w:pPr>
              <w:pStyle w:val="Normal"/>
              <w:bidi w:val="0"/>
              <w:jc w:val="center"/>
              <w:rPr>
                <w:b w:val="1"/>
                <w:bCs w:val="1"/>
                <w:sz w:val="22"/>
                <w:szCs w:val="22"/>
              </w:rPr>
            </w:pPr>
            <w:r w:rsidRPr="3810E342" w:rsidR="410FF18C">
              <w:rPr>
                <w:b w:val="1"/>
                <w:bCs w:val="1"/>
                <w:sz w:val="22"/>
                <w:szCs w:val="22"/>
              </w:rPr>
              <w:t>Timescale</w:t>
            </w:r>
          </w:p>
        </w:tc>
        <w:tc>
          <w:tcPr>
            <w:tcW w:w="2340" w:type="dxa"/>
            <w:tcMar/>
          </w:tcPr>
          <w:p w:rsidR="410FF18C" w:rsidP="3810E342" w:rsidRDefault="410FF18C" w14:paraId="28C7AC49" w14:textId="4C8F1368">
            <w:pPr>
              <w:pStyle w:val="Normal"/>
              <w:bidi w:val="0"/>
              <w:jc w:val="center"/>
              <w:rPr>
                <w:b w:val="1"/>
                <w:bCs w:val="1"/>
                <w:sz w:val="22"/>
                <w:szCs w:val="22"/>
              </w:rPr>
            </w:pPr>
            <w:r w:rsidRPr="3810E342" w:rsidR="410FF18C">
              <w:rPr>
                <w:b w:val="1"/>
                <w:bCs w:val="1"/>
                <w:sz w:val="22"/>
                <w:szCs w:val="22"/>
              </w:rPr>
              <w:t>Success Measure</w:t>
            </w:r>
          </w:p>
        </w:tc>
      </w:tr>
      <w:tr w:rsidR="3810E342" w:rsidTr="3810E342" w14:paraId="6BBDEE6E">
        <w:trPr>
          <w:trHeight w:val="300"/>
        </w:trPr>
        <w:tc>
          <w:tcPr>
            <w:tcW w:w="2340" w:type="dxa"/>
            <w:tcMar/>
          </w:tcPr>
          <w:p w:rsidR="421543AC" w:rsidP="3810E342" w:rsidRDefault="421543AC" w14:paraId="3AE693C2" w14:textId="41ED13EB">
            <w:pPr>
              <w:pStyle w:val="Normal"/>
              <w:bidi w:val="0"/>
              <w:rPr>
                <w:b w:val="0"/>
                <w:bCs w:val="0"/>
                <w:sz w:val="22"/>
                <w:szCs w:val="22"/>
              </w:rPr>
            </w:pPr>
            <w:r w:rsidRPr="3810E342" w:rsidR="421543AC">
              <w:rPr>
                <w:b w:val="0"/>
                <w:bCs w:val="0"/>
                <w:sz w:val="22"/>
                <w:szCs w:val="22"/>
              </w:rPr>
              <w:t>Implement compulsory teach-back for high-risk medications</w:t>
            </w:r>
          </w:p>
        </w:tc>
        <w:tc>
          <w:tcPr>
            <w:tcW w:w="2340" w:type="dxa"/>
            <w:tcMar/>
          </w:tcPr>
          <w:p w:rsidR="421543AC" w:rsidP="3810E342" w:rsidRDefault="421543AC" w14:paraId="7FBD3E20" w14:textId="671E92CE">
            <w:pPr>
              <w:pStyle w:val="Normal"/>
              <w:bidi w:val="0"/>
              <w:rPr>
                <w:b w:val="0"/>
                <w:bCs w:val="0"/>
                <w:sz w:val="22"/>
                <w:szCs w:val="22"/>
              </w:rPr>
            </w:pPr>
            <w:r w:rsidRPr="3810E342" w:rsidR="421543AC">
              <w:rPr>
                <w:b w:val="0"/>
                <w:bCs w:val="0"/>
                <w:sz w:val="22"/>
                <w:szCs w:val="22"/>
              </w:rPr>
              <w:t>Pharmacy Supervisor</w:t>
            </w:r>
          </w:p>
        </w:tc>
        <w:tc>
          <w:tcPr>
            <w:tcW w:w="2340" w:type="dxa"/>
            <w:tcMar/>
          </w:tcPr>
          <w:p w:rsidR="421543AC" w:rsidP="3810E342" w:rsidRDefault="421543AC" w14:paraId="430F10FD" w14:textId="0F89A212">
            <w:pPr>
              <w:pStyle w:val="Normal"/>
              <w:bidi w:val="0"/>
              <w:rPr>
                <w:b w:val="0"/>
                <w:bCs w:val="0"/>
                <w:sz w:val="22"/>
                <w:szCs w:val="22"/>
              </w:rPr>
            </w:pPr>
            <w:r w:rsidRPr="3810E342" w:rsidR="421543AC">
              <w:rPr>
                <w:b w:val="0"/>
                <w:bCs w:val="0"/>
                <w:sz w:val="22"/>
                <w:szCs w:val="22"/>
              </w:rPr>
              <w:t>3 Months</w:t>
            </w:r>
          </w:p>
        </w:tc>
        <w:tc>
          <w:tcPr>
            <w:tcW w:w="2340" w:type="dxa"/>
            <w:tcMar/>
          </w:tcPr>
          <w:p w:rsidR="421543AC" w:rsidP="3810E342" w:rsidRDefault="421543AC" w14:paraId="2C5F3E2A" w14:textId="23186D79">
            <w:pPr>
              <w:pStyle w:val="Normal"/>
              <w:bidi w:val="0"/>
              <w:rPr>
                <w:b w:val="0"/>
                <w:bCs w:val="0"/>
                <w:sz w:val="22"/>
                <w:szCs w:val="22"/>
              </w:rPr>
            </w:pPr>
            <w:r w:rsidRPr="3810E342" w:rsidR="421543AC">
              <w:rPr>
                <w:b w:val="0"/>
                <w:bCs w:val="0"/>
                <w:sz w:val="22"/>
                <w:szCs w:val="22"/>
              </w:rPr>
              <w:t>95% of patients show awareness before to departing the drugstore.</w:t>
            </w:r>
          </w:p>
        </w:tc>
      </w:tr>
      <w:tr w:rsidR="3810E342" w:rsidTr="3810E342" w14:paraId="7FF610E8">
        <w:trPr>
          <w:trHeight w:val="300"/>
        </w:trPr>
        <w:tc>
          <w:tcPr>
            <w:tcW w:w="2340" w:type="dxa"/>
            <w:tcMar/>
          </w:tcPr>
          <w:p w:rsidR="485D5A7B" w:rsidP="3810E342" w:rsidRDefault="485D5A7B" w14:paraId="29D6D181" w14:textId="6E999C6D">
            <w:pPr>
              <w:pStyle w:val="Normal"/>
              <w:bidi w:val="0"/>
              <w:rPr>
                <w:b w:val="0"/>
                <w:bCs w:val="0"/>
                <w:sz w:val="22"/>
                <w:szCs w:val="22"/>
              </w:rPr>
            </w:pPr>
            <w:r w:rsidRPr="3810E342" w:rsidR="485D5A7B">
              <w:rPr>
                <w:b w:val="0"/>
                <w:bCs w:val="0"/>
                <w:sz w:val="22"/>
                <w:szCs w:val="22"/>
              </w:rPr>
              <w:t>Facilitate staff training on pharmacological safety and effective communication.</w:t>
            </w:r>
          </w:p>
        </w:tc>
        <w:tc>
          <w:tcPr>
            <w:tcW w:w="2340" w:type="dxa"/>
            <w:tcMar/>
          </w:tcPr>
          <w:p w:rsidR="485D5A7B" w:rsidP="3810E342" w:rsidRDefault="485D5A7B" w14:paraId="1D1F4641" w14:textId="3C638F79">
            <w:pPr>
              <w:pStyle w:val="Normal"/>
              <w:bidi w:val="0"/>
              <w:rPr>
                <w:b w:val="0"/>
                <w:bCs w:val="0"/>
                <w:sz w:val="22"/>
                <w:szCs w:val="22"/>
              </w:rPr>
            </w:pPr>
            <w:r w:rsidRPr="3810E342" w:rsidR="485D5A7B">
              <w:rPr>
                <w:b w:val="0"/>
                <w:bCs w:val="0"/>
                <w:sz w:val="22"/>
                <w:szCs w:val="22"/>
              </w:rPr>
              <w:t>Lead for Clinical Governance</w:t>
            </w:r>
          </w:p>
        </w:tc>
        <w:tc>
          <w:tcPr>
            <w:tcW w:w="2340" w:type="dxa"/>
            <w:tcMar/>
          </w:tcPr>
          <w:p w:rsidR="485D5A7B" w:rsidP="3810E342" w:rsidRDefault="485D5A7B" w14:paraId="099307E5" w14:textId="5FD57871">
            <w:pPr>
              <w:pStyle w:val="Normal"/>
              <w:bidi w:val="0"/>
              <w:rPr>
                <w:b w:val="0"/>
                <w:bCs w:val="0"/>
                <w:sz w:val="22"/>
                <w:szCs w:val="22"/>
              </w:rPr>
            </w:pPr>
            <w:r w:rsidRPr="3810E342" w:rsidR="485D5A7B">
              <w:rPr>
                <w:b w:val="0"/>
                <w:bCs w:val="0"/>
                <w:sz w:val="22"/>
                <w:szCs w:val="22"/>
              </w:rPr>
              <w:t>6 Months</w:t>
            </w:r>
          </w:p>
        </w:tc>
        <w:tc>
          <w:tcPr>
            <w:tcW w:w="2340" w:type="dxa"/>
            <w:tcMar/>
          </w:tcPr>
          <w:p w:rsidR="12326525" w:rsidP="3810E342" w:rsidRDefault="12326525" w14:paraId="74B5D0D1" w14:textId="6FB5144F">
            <w:pPr>
              <w:pStyle w:val="Normal"/>
              <w:bidi w:val="0"/>
              <w:rPr>
                <w:b w:val="0"/>
                <w:bCs w:val="0"/>
                <w:sz w:val="22"/>
                <w:szCs w:val="22"/>
              </w:rPr>
            </w:pPr>
            <w:r w:rsidRPr="3810E342" w:rsidR="12326525">
              <w:rPr>
                <w:b w:val="0"/>
                <w:bCs w:val="0"/>
                <w:sz w:val="22"/>
                <w:szCs w:val="22"/>
              </w:rPr>
              <w:t>Enhanced employee proficiency and adherence to audit standards</w:t>
            </w:r>
          </w:p>
        </w:tc>
      </w:tr>
      <w:tr w:rsidR="3810E342" w:rsidTr="3810E342" w14:paraId="3C62A4B0">
        <w:trPr>
          <w:trHeight w:val="300"/>
        </w:trPr>
        <w:tc>
          <w:tcPr>
            <w:tcW w:w="2340" w:type="dxa"/>
            <w:tcMar/>
          </w:tcPr>
          <w:p w:rsidR="5E7C0C0D" w:rsidP="3810E342" w:rsidRDefault="5E7C0C0D" w14:paraId="3F2C0F88" w14:textId="5F294C10">
            <w:pPr>
              <w:pStyle w:val="Normal"/>
              <w:bidi w:val="0"/>
              <w:rPr>
                <w:b w:val="0"/>
                <w:bCs w:val="0"/>
                <w:sz w:val="22"/>
                <w:szCs w:val="22"/>
              </w:rPr>
            </w:pPr>
            <w:r w:rsidRPr="3810E342" w:rsidR="5E7C0C0D">
              <w:rPr>
                <w:b w:val="0"/>
                <w:bCs w:val="0"/>
                <w:sz w:val="22"/>
                <w:szCs w:val="22"/>
              </w:rPr>
              <w:t>Establish computerised medication safety notifications</w:t>
            </w:r>
          </w:p>
        </w:tc>
        <w:tc>
          <w:tcPr>
            <w:tcW w:w="2340" w:type="dxa"/>
            <w:tcMar/>
          </w:tcPr>
          <w:p w:rsidR="5E7C0C0D" w:rsidP="3810E342" w:rsidRDefault="5E7C0C0D" w14:paraId="675AA7C6" w14:textId="5B895E5A">
            <w:pPr>
              <w:pStyle w:val="Normal"/>
              <w:bidi w:val="0"/>
              <w:rPr>
                <w:b w:val="0"/>
                <w:bCs w:val="0"/>
                <w:sz w:val="22"/>
                <w:szCs w:val="22"/>
              </w:rPr>
            </w:pPr>
            <w:r w:rsidRPr="3810E342" w:rsidR="5E7C0C0D">
              <w:rPr>
                <w:b w:val="0"/>
                <w:bCs w:val="0"/>
                <w:sz w:val="22"/>
                <w:szCs w:val="22"/>
              </w:rPr>
              <w:t>Team for Digital Transformation</w:t>
            </w:r>
          </w:p>
        </w:tc>
        <w:tc>
          <w:tcPr>
            <w:tcW w:w="2340" w:type="dxa"/>
            <w:tcMar/>
          </w:tcPr>
          <w:p w:rsidR="5E7C0C0D" w:rsidP="3810E342" w:rsidRDefault="5E7C0C0D" w14:paraId="20A5EFEF" w14:textId="06D799F4">
            <w:pPr>
              <w:pStyle w:val="Normal"/>
              <w:bidi w:val="0"/>
              <w:rPr>
                <w:b w:val="0"/>
                <w:bCs w:val="0"/>
                <w:sz w:val="22"/>
                <w:szCs w:val="22"/>
              </w:rPr>
            </w:pPr>
            <w:r w:rsidRPr="3810E342" w:rsidR="5E7C0C0D">
              <w:rPr>
                <w:b w:val="0"/>
                <w:bCs w:val="0"/>
                <w:sz w:val="22"/>
                <w:szCs w:val="22"/>
              </w:rPr>
              <w:t>12 Months</w:t>
            </w:r>
          </w:p>
        </w:tc>
        <w:tc>
          <w:tcPr>
            <w:tcW w:w="2340" w:type="dxa"/>
            <w:tcMar/>
          </w:tcPr>
          <w:p w:rsidR="5E7C0C0D" w:rsidP="3810E342" w:rsidRDefault="5E7C0C0D" w14:paraId="761F2984" w14:textId="60F96AD0">
            <w:pPr>
              <w:pStyle w:val="Normal"/>
              <w:bidi w:val="0"/>
              <w:rPr>
                <w:b w:val="0"/>
                <w:bCs w:val="0"/>
                <w:sz w:val="22"/>
                <w:szCs w:val="22"/>
              </w:rPr>
            </w:pPr>
            <w:r w:rsidRPr="3810E342" w:rsidR="5E7C0C0D">
              <w:rPr>
                <w:b w:val="0"/>
                <w:bCs w:val="0"/>
                <w:sz w:val="22"/>
                <w:szCs w:val="22"/>
              </w:rPr>
              <w:t>Decrease in medication-associated incidents</w:t>
            </w:r>
          </w:p>
        </w:tc>
      </w:tr>
      <w:tr w:rsidR="3810E342" w:rsidTr="3810E342" w14:paraId="13F24151">
        <w:trPr>
          <w:trHeight w:val="300"/>
        </w:trPr>
        <w:tc>
          <w:tcPr>
            <w:tcW w:w="2340" w:type="dxa"/>
            <w:tcMar/>
          </w:tcPr>
          <w:p w:rsidR="5E7C0C0D" w:rsidP="3810E342" w:rsidRDefault="5E7C0C0D" w14:paraId="2BE9136B" w14:textId="7E511457">
            <w:pPr>
              <w:pStyle w:val="Normal"/>
              <w:bidi w:val="0"/>
              <w:rPr>
                <w:b w:val="0"/>
                <w:bCs w:val="0"/>
                <w:sz w:val="22"/>
                <w:szCs w:val="22"/>
              </w:rPr>
            </w:pPr>
            <w:r w:rsidRPr="3810E342" w:rsidR="5E7C0C0D">
              <w:rPr>
                <w:b w:val="0"/>
                <w:bCs w:val="0"/>
                <w:sz w:val="22"/>
                <w:szCs w:val="22"/>
              </w:rPr>
              <w:t>Revise patient information and drug labelling for high-risk pharmaceuticals.</w:t>
            </w:r>
          </w:p>
        </w:tc>
        <w:tc>
          <w:tcPr>
            <w:tcW w:w="2340" w:type="dxa"/>
            <w:tcMar/>
          </w:tcPr>
          <w:p w:rsidR="5E7C0C0D" w:rsidP="3810E342" w:rsidRDefault="5E7C0C0D" w14:paraId="7FD6D0AC" w14:textId="0036A773">
            <w:pPr>
              <w:pStyle w:val="Normal"/>
              <w:bidi w:val="0"/>
              <w:rPr>
                <w:b w:val="0"/>
                <w:bCs w:val="0"/>
                <w:sz w:val="22"/>
                <w:szCs w:val="22"/>
              </w:rPr>
            </w:pPr>
            <w:r w:rsidRPr="3810E342" w:rsidR="5E7C0C0D">
              <w:rPr>
                <w:b w:val="0"/>
                <w:bCs w:val="0"/>
                <w:sz w:val="22"/>
                <w:szCs w:val="22"/>
              </w:rPr>
              <w:t>Pharmaceutical Safety Committee</w:t>
            </w:r>
          </w:p>
        </w:tc>
        <w:tc>
          <w:tcPr>
            <w:tcW w:w="2340" w:type="dxa"/>
            <w:tcMar/>
          </w:tcPr>
          <w:p w:rsidR="37EB98D6" w:rsidP="3810E342" w:rsidRDefault="37EB98D6" w14:paraId="7A20F5B3" w14:textId="0203DAE4">
            <w:pPr>
              <w:pStyle w:val="Normal"/>
              <w:bidi w:val="0"/>
              <w:rPr>
                <w:b w:val="0"/>
                <w:bCs w:val="0"/>
                <w:sz w:val="22"/>
                <w:szCs w:val="22"/>
              </w:rPr>
            </w:pPr>
            <w:r w:rsidRPr="3810E342" w:rsidR="37EB98D6">
              <w:rPr>
                <w:b w:val="0"/>
                <w:bCs w:val="0"/>
                <w:sz w:val="22"/>
                <w:szCs w:val="22"/>
              </w:rPr>
              <w:t>6 Months</w:t>
            </w:r>
          </w:p>
        </w:tc>
        <w:tc>
          <w:tcPr>
            <w:tcW w:w="2340" w:type="dxa"/>
            <w:tcMar/>
          </w:tcPr>
          <w:p w:rsidR="37EB98D6" w:rsidP="3810E342" w:rsidRDefault="37EB98D6" w14:paraId="09F892E0" w14:textId="4BA51C4C">
            <w:pPr>
              <w:pStyle w:val="Normal"/>
              <w:bidi w:val="0"/>
              <w:rPr>
                <w:b w:val="0"/>
                <w:bCs w:val="0"/>
                <w:sz w:val="22"/>
                <w:szCs w:val="22"/>
              </w:rPr>
            </w:pPr>
            <w:r w:rsidRPr="3810E342" w:rsidR="37EB98D6">
              <w:rPr>
                <w:b w:val="0"/>
                <w:bCs w:val="0"/>
                <w:sz w:val="22"/>
                <w:szCs w:val="22"/>
              </w:rPr>
              <w:t>Enhanced patient comprehension metrics</w:t>
            </w:r>
          </w:p>
        </w:tc>
      </w:tr>
      <w:tr w:rsidR="3810E342" w:rsidTr="3810E342" w14:paraId="6EFE3FB1">
        <w:trPr>
          <w:trHeight w:val="300"/>
        </w:trPr>
        <w:tc>
          <w:tcPr>
            <w:tcW w:w="2340" w:type="dxa"/>
            <w:tcMar/>
          </w:tcPr>
          <w:p w:rsidR="37EB98D6" w:rsidP="3810E342" w:rsidRDefault="37EB98D6" w14:paraId="21741DA5" w14:textId="0D963462">
            <w:pPr>
              <w:pStyle w:val="Normal"/>
              <w:bidi w:val="0"/>
              <w:rPr>
                <w:b w:val="0"/>
                <w:bCs w:val="0"/>
                <w:sz w:val="22"/>
                <w:szCs w:val="22"/>
              </w:rPr>
            </w:pPr>
            <w:r w:rsidRPr="3810E342" w:rsidR="37EB98D6">
              <w:rPr>
                <w:b w:val="0"/>
                <w:bCs w:val="0"/>
                <w:sz w:val="22"/>
                <w:szCs w:val="22"/>
              </w:rPr>
              <w:t>Enhance interdisciplinary medication evaluations for at-risk patients</w:t>
            </w:r>
          </w:p>
        </w:tc>
        <w:tc>
          <w:tcPr>
            <w:tcW w:w="2340" w:type="dxa"/>
            <w:tcMar/>
          </w:tcPr>
          <w:p w:rsidR="37EB98D6" w:rsidP="3810E342" w:rsidRDefault="37EB98D6" w14:paraId="74199CC8" w14:textId="4C2F9B1E">
            <w:pPr>
              <w:pStyle w:val="Normal"/>
              <w:bidi w:val="0"/>
              <w:rPr>
                <w:b w:val="0"/>
                <w:bCs w:val="0"/>
                <w:sz w:val="22"/>
                <w:szCs w:val="22"/>
              </w:rPr>
            </w:pPr>
            <w:r w:rsidRPr="3810E342" w:rsidR="37EB98D6">
              <w:rPr>
                <w:b w:val="0"/>
                <w:bCs w:val="0"/>
                <w:sz w:val="22"/>
                <w:szCs w:val="22"/>
              </w:rPr>
              <w:t>General Practitioner Practice Lead and Pharmacy Lead</w:t>
            </w:r>
          </w:p>
        </w:tc>
        <w:tc>
          <w:tcPr>
            <w:tcW w:w="2340" w:type="dxa"/>
            <w:tcMar/>
          </w:tcPr>
          <w:p w:rsidR="37EB98D6" w:rsidP="3810E342" w:rsidRDefault="37EB98D6" w14:paraId="2636A5A9" w14:textId="69842B0D">
            <w:pPr>
              <w:pStyle w:val="Normal"/>
              <w:bidi w:val="0"/>
              <w:rPr>
                <w:b w:val="0"/>
                <w:bCs w:val="0"/>
                <w:sz w:val="22"/>
                <w:szCs w:val="22"/>
              </w:rPr>
            </w:pPr>
            <w:r w:rsidRPr="3810E342" w:rsidR="37EB98D6">
              <w:rPr>
                <w:b w:val="0"/>
                <w:bCs w:val="0"/>
                <w:sz w:val="22"/>
                <w:szCs w:val="22"/>
              </w:rPr>
              <w:t>Ongoing</w:t>
            </w:r>
          </w:p>
        </w:tc>
        <w:tc>
          <w:tcPr>
            <w:tcW w:w="2340" w:type="dxa"/>
            <w:tcMar/>
          </w:tcPr>
          <w:p w:rsidR="37EB98D6" w:rsidP="3810E342" w:rsidRDefault="37EB98D6" w14:paraId="315A310B" w14:textId="66797D1C">
            <w:pPr>
              <w:pStyle w:val="Normal"/>
              <w:bidi w:val="0"/>
              <w:rPr>
                <w:b w:val="0"/>
                <w:bCs w:val="0"/>
                <w:sz w:val="22"/>
                <w:szCs w:val="22"/>
              </w:rPr>
            </w:pPr>
            <w:r w:rsidRPr="3810E342" w:rsidR="37EB98D6">
              <w:rPr>
                <w:b w:val="0"/>
                <w:bCs w:val="0"/>
                <w:sz w:val="22"/>
                <w:szCs w:val="22"/>
              </w:rPr>
              <w:t>Minimisation of avoidable pharmacological inaccuracies</w:t>
            </w:r>
          </w:p>
        </w:tc>
      </w:tr>
      <w:tr w:rsidR="3810E342" w:rsidTr="3810E342" w14:paraId="2F507398">
        <w:trPr>
          <w:trHeight w:val="300"/>
        </w:trPr>
        <w:tc>
          <w:tcPr>
            <w:tcW w:w="2340" w:type="dxa"/>
            <w:tcMar/>
          </w:tcPr>
          <w:p w:rsidR="37EB98D6" w:rsidP="3810E342" w:rsidRDefault="37EB98D6" w14:paraId="071ECA08" w14:textId="7C1099AD">
            <w:pPr>
              <w:pStyle w:val="Normal"/>
              <w:bidi w:val="0"/>
              <w:rPr>
                <w:b w:val="0"/>
                <w:bCs w:val="0"/>
                <w:sz w:val="22"/>
                <w:szCs w:val="22"/>
              </w:rPr>
            </w:pPr>
            <w:r w:rsidRPr="3810E342" w:rsidR="37EB98D6">
              <w:rPr>
                <w:b w:val="0"/>
                <w:bCs w:val="0"/>
                <w:sz w:val="22"/>
                <w:szCs w:val="22"/>
              </w:rPr>
              <w:t>Perform quarterly audits on medication safety</w:t>
            </w:r>
          </w:p>
        </w:tc>
        <w:tc>
          <w:tcPr>
            <w:tcW w:w="2340" w:type="dxa"/>
            <w:tcMar/>
          </w:tcPr>
          <w:p w:rsidR="37EB98D6" w:rsidP="3810E342" w:rsidRDefault="37EB98D6" w14:paraId="16587684" w14:textId="7C982266">
            <w:pPr>
              <w:pStyle w:val="Normal"/>
              <w:bidi w:val="0"/>
              <w:rPr>
                <w:b w:val="0"/>
                <w:bCs w:val="0"/>
                <w:sz w:val="22"/>
                <w:szCs w:val="22"/>
              </w:rPr>
            </w:pPr>
            <w:r w:rsidRPr="3810E342" w:rsidR="37EB98D6">
              <w:rPr>
                <w:b w:val="0"/>
                <w:bCs w:val="0"/>
                <w:sz w:val="22"/>
                <w:szCs w:val="22"/>
              </w:rPr>
              <w:t>Pharmaceutical Governance Leader</w:t>
            </w:r>
          </w:p>
        </w:tc>
        <w:tc>
          <w:tcPr>
            <w:tcW w:w="2340" w:type="dxa"/>
            <w:tcMar/>
          </w:tcPr>
          <w:p w:rsidR="37EB98D6" w:rsidP="3810E342" w:rsidRDefault="37EB98D6" w14:paraId="05CF4794" w14:textId="114BA44A">
            <w:pPr>
              <w:pStyle w:val="Normal"/>
              <w:bidi w:val="0"/>
              <w:rPr>
                <w:b w:val="0"/>
                <w:bCs w:val="0"/>
                <w:sz w:val="22"/>
                <w:szCs w:val="22"/>
              </w:rPr>
            </w:pPr>
            <w:r w:rsidRPr="3810E342" w:rsidR="37EB98D6">
              <w:rPr>
                <w:b w:val="0"/>
                <w:bCs w:val="0"/>
                <w:sz w:val="22"/>
                <w:szCs w:val="22"/>
              </w:rPr>
              <w:t>Quarterly</w:t>
            </w:r>
          </w:p>
        </w:tc>
        <w:tc>
          <w:tcPr>
            <w:tcW w:w="2340" w:type="dxa"/>
            <w:tcMar/>
          </w:tcPr>
          <w:p w:rsidR="37EB98D6" w:rsidP="3810E342" w:rsidRDefault="37EB98D6" w14:paraId="7AF29BEB" w14:textId="46E2064C">
            <w:pPr>
              <w:pStyle w:val="Normal"/>
              <w:bidi w:val="0"/>
              <w:rPr>
                <w:b w:val="0"/>
                <w:bCs w:val="0"/>
                <w:sz w:val="22"/>
                <w:szCs w:val="22"/>
              </w:rPr>
            </w:pPr>
            <w:r w:rsidRPr="3810E342" w:rsidR="37EB98D6">
              <w:rPr>
                <w:b w:val="0"/>
                <w:bCs w:val="0"/>
                <w:sz w:val="22"/>
                <w:szCs w:val="22"/>
              </w:rPr>
              <w:t>Enhanced patient safety performance metrics</w:t>
            </w:r>
          </w:p>
        </w:tc>
      </w:tr>
    </w:tbl>
    <w:p w:rsidR="3810E342" w:rsidP="3810E342" w:rsidRDefault="3810E342" w14:paraId="5997625B" w14:textId="3AC3BF16">
      <w:pPr>
        <w:pStyle w:val="Normal"/>
        <w:bidi w:val="0"/>
        <w:spacing w:before="0" w:beforeAutospacing="off" w:after="160" w:afterAutospacing="off" w:line="360" w:lineRule="auto"/>
        <w:ind w:left="0" w:right="0"/>
        <w:jc w:val="left"/>
        <w:rPr>
          <w:b w:val="0"/>
          <w:bCs w:val="0"/>
          <w:sz w:val="22"/>
          <w:szCs w:val="22"/>
        </w:rPr>
      </w:pPr>
    </w:p>
    <w:sectPr>
      <w:pgSz w:w="12240" w:h="15840" w:orient="portrait"/>
      <w:pgMar w:top="1440" w:right="1440" w:bottom="1440" w:left="1440" w:header="720" w:footer="720" w:gutter="0"/>
      <w:cols w:space="720"/>
      <w:docGrid w:linePitch="360"/>
      <w:headerReference w:type="default" r:id="R82d63c82f6c745cf"/>
      <w:footerReference w:type="default" r:id="R4dd98fcd7ba84e2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134D01F" w:rsidTr="7134D01F" w14:paraId="4ECD4E98">
      <w:trPr>
        <w:trHeight w:val="300"/>
      </w:trPr>
      <w:tc>
        <w:tcPr>
          <w:tcW w:w="3120" w:type="dxa"/>
          <w:tcMar/>
        </w:tcPr>
        <w:p w:rsidR="7134D01F" w:rsidP="7134D01F" w:rsidRDefault="7134D01F" w14:paraId="681D153D" w14:textId="319E7530">
          <w:pPr>
            <w:pStyle w:val="Header"/>
            <w:bidi w:val="0"/>
            <w:ind w:left="-115"/>
            <w:jc w:val="left"/>
          </w:pPr>
        </w:p>
      </w:tc>
      <w:tc>
        <w:tcPr>
          <w:tcW w:w="3120" w:type="dxa"/>
          <w:tcMar/>
        </w:tcPr>
        <w:p w:rsidR="7134D01F" w:rsidP="7134D01F" w:rsidRDefault="7134D01F" w14:paraId="20A45599" w14:textId="4DAE13DC">
          <w:pPr>
            <w:pStyle w:val="Header"/>
            <w:bidi w:val="0"/>
            <w:jc w:val="center"/>
          </w:pPr>
        </w:p>
      </w:tc>
      <w:tc>
        <w:tcPr>
          <w:tcW w:w="3120" w:type="dxa"/>
          <w:tcMar/>
        </w:tcPr>
        <w:p w:rsidR="7134D01F" w:rsidP="7134D01F" w:rsidRDefault="7134D01F" w14:paraId="5BB2DBCA" w14:textId="151C558E">
          <w:pPr>
            <w:pStyle w:val="Header"/>
            <w:bidi w:val="0"/>
            <w:ind w:right="-115"/>
            <w:jc w:val="right"/>
          </w:pPr>
          <w:r>
            <w:fldChar w:fldCharType="begin"/>
          </w:r>
          <w:r>
            <w:instrText xml:space="preserve">PAGE</w:instrText>
          </w:r>
          <w:r>
            <w:fldChar w:fldCharType="separate"/>
          </w:r>
          <w:r>
            <w:fldChar w:fldCharType="end"/>
          </w:r>
        </w:p>
      </w:tc>
    </w:tr>
  </w:tbl>
  <w:p w:rsidR="7134D01F" w:rsidP="7134D01F" w:rsidRDefault="7134D01F" w14:paraId="7702D02D" w14:textId="70D1467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134D01F" w:rsidTr="7134D01F" w14:paraId="23B5F581">
      <w:trPr>
        <w:trHeight w:val="300"/>
      </w:trPr>
      <w:tc>
        <w:tcPr>
          <w:tcW w:w="3120" w:type="dxa"/>
          <w:tcMar/>
        </w:tcPr>
        <w:p w:rsidR="7134D01F" w:rsidP="7134D01F" w:rsidRDefault="7134D01F" w14:paraId="70728CC7" w14:textId="09357A89">
          <w:pPr>
            <w:pStyle w:val="Header"/>
            <w:bidi w:val="0"/>
            <w:ind w:left="-115"/>
            <w:jc w:val="left"/>
          </w:pPr>
        </w:p>
      </w:tc>
      <w:tc>
        <w:tcPr>
          <w:tcW w:w="3120" w:type="dxa"/>
          <w:tcMar/>
        </w:tcPr>
        <w:p w:rsidR="7134D01F" w:rsidP="7134D01F" w:rsidRDefault="7134D01F" w14:paraId="1D1666D3" w14:textId="235A535C">
          <w:pPr>
            <w:pStyle w:val="Header"/>
            <w:bidi w:val="0"/>
            <w:jc w:val="center"/>
          </w:pPr>
        </w:p>
      </w:tc>
      <w:tc>
        <w:tcPr>
          <w:tcW w:w="3120" w:type="dxa"/>
          <w:tcMar/>
        </w:tcPr>
        <w:p w:rsidR="7134D01F" w:rsidP="7134D01F" w:rsidRDefault="7134D01F" w14:paraId="1DA77996" w14:textId="70E2FDC2">
          <w:pPr>
            <w:pStyle w:val="Header"/>
            <w:bidi w:val="0"/>
            <w:ind w:right="-115"/>
            <w:jc w:val="right"/>
          </w:pPr>
        </w:p>
      </w:tc>
    </w:tr>
  </w:tbl>
  <w:p w:rsidR="7134D01F" w:rsidP="7134D01F" w:rsidRDefault="7134D01F" w14:paraId="249D1C70" w14:textId="1E3A07D3">
    <w:pPr>
      <w:pStyle w:val="Header"/>
      <w:bidi w:val="0"/>
    </w:pPr>
  </w:p>
</w:hdr>
</file>

<file path=word/intelligence2.xml><?xml version="1.0" encoding="utf-8"?>
<int2:intelligence xmlns:int2="http://schemas.microsoft.com/office/intelligence/2020/intelligence">
  <int2:observations>
    <int2:textHash int2:hashCode="m/C6mGJeQTWOW1" int2:id="OWvTEsXz">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7c7dd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DCAB94"/>
    <w:rsid w:val="00447D0A"/>
    <w:rsid w:val="00447D0A"/>
    <w:rsid w:val="009BEE91"/>
    <w:rsid w:val="00E0310E"/>
    <w:rsid w:val="00E19570"/>
    <w:rsid w:val="012BD41F"/>
    <w:rsid w:val="0187F986"/>
    <w:rsid w:val="01E1C443"/>
    <w:rsid w:val="0239DCD2"/>
    <w:rsid w:val="031BDA11"/>
    <w:rsid w:val="036568FF"/>
    <w:rsid w:val="03A0567A"/>
    <w:rsid w:val="03FADBB6"/>
    <w:rsid w:val="04AE2A20"/>
    <w:rsid w:val="056C7451"/>
    <w:rsid w:val="06371A43"/>
    <w:rsid w:val="066E6964"/>
    <w:rsid w:val="06A6D292"/>
    <w:rsid w:val="0749AA07"/>
    <w:rsid w:val="07C1B2E4"/>
    <w:rsid w:val="080DF8BD"/>
    <w:rsid w:val="081D5B49"/>
    <w:rsid w:val="0874C73C"/>
    <w:rsid w:val="08856900"/>
    <w:rsid w:val="08DCAB94"/>
    <w:rsid w:val="08DD2FE2"/>
    <w:rsid w:val="09711C65"/>
    <w:rsid w:val="09711C65"/>
    <w:rsid w:val="09BD3D0D"/>
    <w:rsid w:val="0A57F1C3"/>
    <w:rsid w:val="0A6E71E1"/>
    <w:rsid w:val="0AE19BDD"/>
    <w:rsid w:val="0B47B26F"/>
    <w:rsid w:val="0B47B26F"/>
    <w:rsid w:val="0B985AC7"/>
    <w:rsid w:val="0BB54933"/>
    <w:rsid w:val="0BDDC44E"/>
    <w:rsid w:val="0C3961DD"/>
    <w:rsid w:val="0C667F93"/>
    <w:rsid w:val="0D26E259"/>
    <w:rsid w:val="0D6C71AE"/>
    <w:rsid w:val="0D8ABD62"/>
    <w:rsid w:val="0E13B816"/>
    <w:rsid w:val="0E6D6766"/>
    <w:rsid w:val="0E6D6766"/>
    <w:rsid w:val="0EA59B83"/>
    <w:rsid w:val="0EDAC20F"/>
    <w:rsid w:val="0F775539"/>
    <w:rsid w:val="10046CC0"/>
    <w:rsid w:val="114ABB7C"/>
    <w:rsid w:val="114C558F"/>
    <w:rsid w:val="11A2C030"/>
    <w:rsid w:val="11A2C030"/>
    <w:rsid w:val="11AC2CBE"/>
    <w:rsid w:val="1201A1D7"/>
    <w:rsid w:val="12326525"/>
    <w:rsid w:val="1321D9A1"/>
    <w:rsid w:val="14B32BBA"/>
    <w:rsid w:val="14C53EE6"/>
    <w:rsid w:val="14C53EE6"/>
    <w:rsid w:val="14CC87C3"/>
    <w:rsid w:val="15358D07"/>
    <w:rsid w:val="154170B0"/>
    <w:rsid w:val="15AB8366"/>
    <w:rsid w:val="15DBC2A3"/>
    <w:rsid w:val="15F0C9B7"/>
    <w:rsid w:val="167D4686"/>
    <w:rsid w:val="167D4686"/>
    <w:rsid w:val="176126EC"/>
    <w:rsid w:val="176126EC"/>
    <w:rsid w:val="1798ED68"/>
    <w:rsid w:val="18FA5EA2"/>
    <w:rsid w:val="1983DC71"/>
    <w:rsid w:val="19877EAF"/>
    <w:rsid w:val="19959527"/>
    <w:rsid w:val="19A16721"/>
    <w:rsid w:val="19CDF751"/>
    <w:rsid w:val="1A14716B"/>
    <w:rsid w:val="1A14716B"/>
    <w:rsid w:val="1AC7D08A"/>
    <w:rsid w:val="1BC7ACA2"/>
    <w:rsid w:val="1BD905D4"/>
    <w:rsid w:val="1BD905D4"/>
    <w:rsid w:val="1C7F9127"/>
    <w:rsid w:val="1CCD4BB9"/>
    <w:rsid w:val="1CEA8F11"/>
    <w:rsid w:val="1CF1A0F9"/>
    <w:rsid w:val="1CF203E8"/>
    <w:rsid w:val="1D4AA065"/>
    <w:rsid w:val="1DBBE7DD"/>
    <w:rsid w:val="1E06DDCA"/>
    <w:rsid w:val="1EB434DC"/>
    <w:rsid w:val="1EFEBB13"/>
    <w:rsid w:val="1F7CDCDF"/>
    <w:rsid w:val="1F8E031B"/>
    <w:rsid w:val="2009F4BF"/>
    <w:rsid w:val="2021B5E9"/>
    <w:rsid w:val="20422F1E"/>
    <w:rsid w:val="20C3203E"/>
    <w:rsid w:val="20E6172F"/>
    <w:rsid w:val="212DB1D9"/>
    <w:rsid w:val="215590AD"/>
    <w:rsid w:val="22BD8666"/>
    <w:rsid w:val="232B12FC"/>
    <w:rsid w:val="23AEA6FA"/>
    <w:rsid w:val="23AEA6FA"/>
    <w:rsid w:val="23BE9DAD"/>
    <w:rsid w:val="23BE9DAD"/>
    <w:rsid w:val="23C7069C"/>
    <w:rsid w:val="241B2789"/>
    <w:rsid w:val="24C36276"/>
    <w:rsid w:val="24DFB7D6"/>
    <w:rsid w:val="256FD97E"/>
    <w:rsid w:val="25FC3C81"/>
    <w:rsid w:val="2644BF35"/>
    <w:rsid w:val="26A8FAC3"/>
    <w:rsid w:val="2718C434"/>
    <w:rsid w:val="276D4EA2"/>
    <w:rsid w:val="27B7BE40"/>
    <w:rsid w:val="27C67490"/>
    <w:rsid w:val="290C0C3C"/>
    <w:rsid w:val="2939E67C"/>
    <w:rsid w:val="2A02883F"/>
    <w:rsid w:val="2A445276"/>
    <w:rsid w:val="2A445276"/>
    <w:rsid w:val="2B2860CC"/>
    <w:rsid w:val="2B28E490"/>
    <w:rsid w:val="2B7D7FF9"/>
    <w:rsid w:val="2CE96722"/>
    <w:rsid w:val="2CEEA8F8"/>
    <w:rsid w:val="2DBD30E1"/>
    <w:rsid w:val="2E01A325"/>
    <w:rsid w:val="2E24B4EA"/>
    <w:rsid w:val="2E6A32F4"/>
    <w:rsid w:val="2E899198"/>
    <w:rsid w:val="2E8EDCE0"/>
    <w:rsid w:val="2F0E665B"/>
    <w:rsid w:val="2F22DB5E"/>
    <w:rsid w:val="2F522545"/>
    <w:rsid w:val="306D296D"/>
    <w:rsid w:val="30CD4A16"/>
    <w:rsid w:val="319FAD48"/>
    <w:rsid w:val="31CB6693"/>
    <w:rsid w:val="31EAAFD7"/>
    <w:rsid w:val="31EF4CE0"/>
    <w:rsid w:val="323F0EC8"/>
    <w:rsid w:val="328179E7"/>
    <w:rsid w:val="32F4800C"/>
    <w:rsid w:val="3340EA0D"/>
    <w:rsid w:val="33A7BEC1"/>
    <w:rsid w:val="33D847AD"/>
    <w:rsid w:val="344B8CC9"/>
    <w:rsid w:val="34E24B65"/>
    <w:rsid w:val="34F37BA8"/>
    <w:rsid w:val="3533E3DD"/>
    <w:rsid w:val="35EE4A8F"/>
    <w:rsid w:val="361B7D91"/>
    <w:rsid w:val="364EE87C"/>
    <w:rsid w:val="36CFCCA1"/>
    <w:rsid w:val="37136CE9"/>
    <w:rsid w:val="372C6CE7"/>
    <w:rsid w:val="3765799A"/>
    <w:rsid w:val="3765799A"/>
    <w:rsid w:val="37B3006D"/>
    <w:rsid w:val="37EB98D6"/>
    <w:rsid w:val="37F60940"/>
    <w:rsid w:val="38043D39"/>
    <w:rsid w:val="3810E342"/>
    <w:rsid w:val="388FE1B5"/>
    <w:rsid w:val="38961050"/>
    <w:rsid w:val="38D206B8"/>
    <w:rsid w:val="39071D4C"/>
    <w:rsid w:val="399FD0B2"/>
    <w:rsid w:val="3A27DB49"/>
    <w:rsid w:val="3AFA8B10"/>
    <w:rsid w:val="3B50477C"/>
    <w:rsid w:val="3B68DB09"/>
    <w:rsid w:val="3B8D5C8D"/>
    <w:rsid w:val="3BD51B12"/>
    <w:rsid w:val="3D423D6D"/>
    <w:rsid w:val="3D42E25C"/>
    <w:rsid w:val="3D576685"/>
    <w:rsid w:val="3DCB1388"/>
    <w:rsid w:val="3E88DB72"/>
    <w:rsid w:val="3F0EBC80"/>
    <w:rsid w:val="3FE7586C"/>
    <w:rsid w:val="40368BA2"/>
    <w:rsid w:val="406B4C54"/>
    <w:rsid w:val="40A49EE1"/>
    <w:rsid w:val="40EEC870"/>
    <w:rsid w:val="410FF18C"/>
    <w:rsid w:val="417BBD20"/>
    <w:rsid w:val="417BBD20"/>
    <w:rsid w:val="418B47FE"/>
    <w:rsid w:val="41B7797A"/>
    <w:rsid w:val="421543AC"/>
    <w:rsid w:val="4290142B"/>
    <w:rsid w:val="42B13518"/>
    <w:rsid w:val="44610190"/>
    <w:rsid w:val="44ED639C"/>
    <w:rsid w:val="450830C3"/>
    <w:rsid w:val="456F8E3B"/>
    <w:rsid w:val="45D515EC"/>
    <w:rsid w:val="45D515EC"/>
    <w:rsid w:val="45E03981"/>
    <w:rsid w:val="4604998A"/>
    <w:rsid w:val="4627D4CB"/>
    <w:rsid w:val="4628B269"/>
    <w:rsid w:val="46F7AD3D"/>
    <w:rsid w:val="47D83256"/>
    <w:rsid w:val="4838AC2A"/>
    <w:rsid w:val="485D5A7B"/>
    <w:rsid w:val="4929E794"/>
    <w:rsid w:val="492B5688"/>
    <w:rsid w:val="4A68C102"/>
    <w:rsid w:val="4A890146"/>
    <w:rsid w:val="4B371CC6"/>
    <w:rsid w:val="4B371CC6"/>
    <w:rsid w:val="4B5D0F41"/>
    <w:rsid w:val="4B95AB31"/>
    <w:rsid w:val="4B9CFAB2"/>
    <w:rsid w:val="4CDCB5B6"/>
    <w:rsid w:val="4D3C4B66"/>
    <w:rsid w:val="4D893A5B"/>
    <w:rsid w:val="4DBA5A49"/>
    <w:rsid w:val="4DD5CBF0"/>
    <w:rsid w:val="4DF4220E"/>
    <w:rsid w:val="4E4D597B"/>
    <w:rsid w:val="4E802E7B"/>
    <w:rsid w:val="4E9AD1AE"/>
    <w:rsid w:val="4EC77F0C"/>
    <w:rsid w:val="4EDFAE5B"/>
    <w:rsid w:val="4F2423EE"/>
    <w:rsid w:val="4FC29C95"/>
    <w:rsid w:val="4FDF3FE6"/>
    <w:rsid w:val="5058E0A9"/>
    <w:rsid w:val="507CAE2C"/>
    <w:rsid w:val="5099DB8C"/>
    <w:rsid w:val="5121D80F"/>
    <w:rsid w:val="513106CB"/>
    <w:rsid w:val="5132E185"/>
    <w:rsid w:val="5249F33B"/>
    <w:rsid w:val="526D469E"/>
    <w:rsid w:val="5337E7AF"/>
    <w:rsid w:val="53561DD5"/>
    <w:rsid w:val="537EE59C"/>
    <w:rsid w:val="538DD36A"/>
    <w:rsid w:val="543EE471"/>
    <w:rsid w:val="54485A42"/>
    <w:rsid w:val="5501AA2C"/>
    <w:rsid w:val="55066BB6"/>
    <w:rsid w:val="55208789"/>
    <w:rsid w:val="55CC56DC"/>
    <w:rsid w:val="56000C7A"/>
    <w:rsid w:val="56E0A2D7"/>
    <w:rsid w:val="56E0A2D7"/>
    <w:rsid w:val="575309EC"/>
    <w:rsid w:val="5767FFDF"/>
    <w:rsid w:val="57A458DC"/>
    <w:rsid w:val="57C51217"/>
    <w:rsid w:val="57C51217"/>
    <w:rsid w:val="57FC30AF"/>
    <w:rsid w:val="5886465B"/>
    <w:rsid w:val="58BC356D"/>
    <w:rsid w:val="58BC7758"/>
    <w:rsid w:val="58CB1902"/>
    <w:rsid w:val="59F6C3CF"/>
    <w:rsid w:val="59F957EE"/>
    <w:rsid w:val="5AED1164"/>
    <w:rsid w:val="5BD3FB21"/>
    <w:rsid w:val="5C184532"/>
    <w:rsid w:val="5C5823FE"/>
    <w:rsid w:val="5C8B589C"/>
    <w:rsid w:val="5C9F56B0"/>
    <w:rsid w:val="5D05FF18"/>
    <w:rsid w:val="5E140226"/>
    <w:rsid w:val="5E7C0C0D"/>
    <w:rsid w:val="5EED0BD3"/>
    <w:rsid w:val="5EED0BD3"/>
    <w:rsid w:val="5F82876C"/>
    <w:rsid w:val="5FDD6CC8"/>
    <w:rsid w:val="60573908"/>
    <w:rsid w:val="60605B34"/>
    <w:rsid w:val="60781275"/>
    <w:rsid w:val="6084EF6B"/>
    <w:rsid w:val="6093AD64"/>
    <w:rsid w:val="616C4E22"/>
    <w:rsid w:val="6176508A"/>
    <w:rsid w:val="6176508A"/>
    <w:rsid w:val="61845377"/>
    <w:rsid w:val="620914EB"/>
    <w:rsid w:val="62108B03"/>
    <w:rsid w:val="621D2F12"/>
    <w:rsid w:val="621D2F12"/>
    <w:rsid w:val="629F7C5F"/>
    <w:rsid w:val="62EC434B"/>
    <w:rsid w:val="62EC782F"/>
    <w:rsid w:val="63184E26"/>
    <w:rsid w:val="633F1FA0"/>
    <w:rsid w:val="6353624A"/>
    <w:rsid w:val="647B3886"/>
    <w:rsid w:val="647B3886"/>
    <w:rsid w:val="65198FCB"/>
    <w:rsid w:val="65941A79"/>
    <w:rsid w:val="65FF8877"/>
    <w:rsid w:val="660EA2CC"/>
    <w:rsid w:val="66663FA3"/>
    <w:rsid w:val="66663FA3"/>
    <w:rsid w:val="67171F36"/>
    <w:rsid w:val="6A3BB79D"/>
    <w:rsid w:val="6A68B3E5"/>
    <w:rsid w:val="6AB45469"/>
    <w:rsid w:val="6AD892D6"/>
    <w:rsid w:val="6B348677"/>
    <w:rsid w:val="6B609D13"/>
    <w:rsid w:val="6BC73004"/>
    <w:rsid w:val="6CB05BCC"/>
    <w:rsid w:val="6CB4B61C"/>
    <w:rsid w:val="6F5CFEF8"/>
    <w:rsid w:val="6F8A9901"/>
    <w:rsid w:val="6FEDD975"/>
    <w:rsid w:val="701CAD0D"/>
    <w:rsid w:val="701CAD0D"/>
    <w:rsid w:val="702D57AF"/>
    <w:rsid w:val="706EFAAC"/>
    <w:rsid w:val="707C768B"/>
    <w:rsid w:val="709F978D"/>
    <w:rsid w:val="70E51FF5"/>
    <w:rsid w:val="7134D01F"/>
    <w:rsid w:val="720C4272"/>
    <w:rsid w:val="726C5D79"/>
    <w:rsid w:val="726FE1CB"/>
    <w:rsid w:val="72885FB2"/>
    <w:rsid w:val="72CFF857"/>
    <w:rsid w:val="72FC239E"/>
    <w:rsid w:val="7301FB54"/>
    <w:rsid w:val="741A9821"/>
    <w:rsid w:val="75727EEB"/>
    <w:rsid w:val="7670D130"/>
    <w:rsid w:val="78088F13"/>
    <w:rsid w:val="782D6276"/>
    <w:rsid w:val="7849F094"/>
    <w:rsid w:val="78C39283"/>
    <w:rsid w:val="793820F0"/>
    <w:rsid w:val="79539913"/>
    <w:rsid w:val="795D55DF"/>
    <w:rsid w:val="797E8DB2"/>
    <w:rsid w:val="79B69AD2"/>
    <w:rsid w:val="79D425D6"/>
    <w:rsid w:val="79EB2622"/>
    <w:rsid w:val="7A842C15"/>
    <w:rsid w:val="7ACE0B50"/>
    <w:rsid w:val="7B3E7CD5"/>
    <w:rsid w:val="7BB5EB05"/>
    <w:rsid w:val="7BC17918"/>
    <w:rsid w:val="7BC3E4CF"/>
    <w:rsid w:val="7C3CA3A8"/>
    <w:rsid w:val="7CE6740E"/>
    <w:rsid w:val="7CF88577"/>
    <w:rsid w:val="7E50CDB7"/>
    <w:rsid w:val="7E57045D"/>
    <w:rsid w:val="7EAA5EFA"/>
    <w:rsid w:val="7EDA5218"/>
    <w:rsid w:val="7EF4EBBD"/>
    <w:rsid w:val="7F28F944"/>
    <w:rsid w:val="7F48A9A4"/>
    <w:rsid w:val="7FD181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203DC"/>
  <w15:chartTrackingRefBased/>
  <w15:docId w15:val="{D2042F10-AF4F-4BC9-BFEB-B739D4860D8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E01A325"/>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7134D01F"/>
    <w:pPr>
      <w:tabs>
        <w:tab w:val="center" w:leader="none" w:pos="4680"/>
        <w:tab w:val="right" w:leader="none" w:pos="9360"/>
      </w:tabs>
      <w:spacing w:after="0" w:line="240" w:lineRule="auto"/>
    </w:pPr>
  </w:style>
  <w:style w:type="paragraph" w:styleId="Footer">
    <w:uiPriority w:val="99"/>
    <w:name w:val="footer"/>
    <w:basedOn w:val="Normal"/>
    <w:unhideWhenUsed/>
    <w:rsid w:val="7134D01F"/>
    <w:pPr>
      <w:tabs>
        <w:tab w:val="center" w:leader="none" w:pos="4680"/>
        <w:tab w:val="right" w:leader="none" w:pos="9360"/>
      </w:tabs>
      <w:spacing w:after="0" w:line="240" w:lineRule="auto"/>
    </w:pPr>
  </w:style>
  <w:style w:type="paragraph" w:styleId="ListParagraph">
    <w:uiPriority w:val="34"/>
    <w:name w:val="List Paragraph"/>
    <w:basedOn w:val="Normal"/>
    <w:qFormat/>
    <w:rsid w:val="7134D01F"/>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3810E34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081698993" /><Relationship Type="http://schemas.microsoft.com/office/2020/10/relationships/intelligence" Target="intelligence2.xml" Id="R40e11dd2b3eb4b4b" /><Relationship Type="http://schemas.openxmlformats.org/officeDocument/2006/relationships/header" Target="header.xml" Id="R82d63c82f6c745cf" /><Relationship Type="http://schemas.openxmlformats.org/officeDocument/2006/relationships/footer" Target="footer.xml" Id="R4dd98fcd7ba84e25" /><Relationship Type="http://schemas.openxmlformats.org/officeDocument/2006/relationships/numbering" Target="numbering.xml" Id="R5ca656464bdb4c07" /><Relationship Type="http://schemas.openxmlformats.org/officeDocument/2006/relationships/hyperlink" Target="https://doi.org/10.1111/j.1468-2370.2011.00306.x" TargetMode="External" Id="R512e20ffd8514606" /><Relationship Type="http://schemas.openxmlformats.org/officeDocument/2006/relationships/hyperlink" Target="https://www.cqc.org.uk/publications/major-report/state-care/2023-2024" TargetMode="External" Id="R4decc8302a71410d" /><Relationship Type="http://schemas.openxmlformats.org/officeDocument/2006/relationships/hyperlink" Target="https://www.gov.uk/government/organisations/department-of-health-and-social-care" TargetMode="External" Id="Rbd4d8f376f1440f7" /><Relationship Type="http://schemas.openxmlformats.org/officeDocument/2006/relationships/hyperlink" Target="https://qualitysafety.bmj.com/content/30/2/96" TargetMode="External" Id="Rc4a74357420849f1" /><Relationship Type="http://schemas.openxmlformats.org/officeDocument/2006/relationships/hyperlink" Target="https://www.hssib.org.uk/patient-safety-investigations/unintentional-overdose-of-morphine-sulfate-oral-solution/investigation-report/" TargetMode="External" Id="R607c0ce4fc594d12" /><Relationship Type="http://schemas.openxmlformats.org/officeDocument/2006/relationships/hyperlink" Target="https://www.ihi.org/resources/tools/patient-safety-essentials-toolkit" TargetMode="External" Id="Rf754673a3d2f44fc" /><Relationship Type="http://schemas.openxmlformats.org/officeDocument/2006/relationships/hyperlink" Target="https://yellowcard.mhra.gov.uk/" TargetMode="External" Id="R955a003cfa3a4389" /><Relationship Type="http://schemas.openxmlformats.org/officeDocument/2006/relationships/hyperlink" Target="https://www.nice.org.uk/guidance/ng5" TargetMode="External" Id="R6cde8bd5aa864d2b" /><Relationship Type="http://schemas.openxmlformats.org/officeDocument/2006/relationships/hyperlink" Target="https://www.nice.org.uk/guidance/ng46" TargetMode="External" Id="R4e2f88dbbc13413a" /><Relationship Type="http://schemas.openxmlformats.org/officeDocument/2006/relationships/hyperlink" Target="https://www.nice.org.uk/guidance/ng197" TargetMode="External" Id="R8d5e313d9bd443ef" /><Relationship Type="http://schemas.openxmlformats.org/officeDocument/2006/relationships/hyperlink" Target="https://www.nhs.uk/medicines/morphine/" TargetMode="External" Id="R19943d46ba5344a3" /><Relationship Type="http://schemas.openxmlformats.org/officeDocument/2006/relationships/hyperlink" Target="https://www.england.nhs.uk/patient-safety/the-nhs-patient-safety-strategy/" TargetMode="External" Id="Rb15524a5433e4de6" /><Relationship Type="http://schemas.openxmlformats.org/officeDocument/2006/relationships/hyperlink" Target="https://www.england.nhs.uk/publication/framework-for-involving-patients-in-patient-safety/" TargetMode="External" Id="Ref2f2a6b458f4c04" /><Relationship Type="http://schemas.openxmlformats.org/officeDocument/2006/relationships/hyperlink" Target="https://www.england.nhs.uk/patient-safety/patient-safety-insight/incident-response-framework/" TargetMode="External" Id="R76f7578ae4fc4802" /><Relationship Type="http://schemas.openxmlformats.org/officeDocument/2006/relationships/hyperlink" Target="https://www.england.nhs.uk/patient-safety/national-patient-safety-improvement-programmes/medicines-safety-improvement-programme/" TargetMode="External" Id="Rf139fab05c5849bb" /><Relationship Type="http://schemas.openxmlformats.org/officeDocument/2006/relationships/hyperlink" Target="https://www.oecd.org/health/the-economics-of-patient-safety.htm" TargetMode="External" Id="R4dff5a7937024448" /><Relationship Type="http://schemas.openxmlformats.org/officeDocument/2006/relationships/hyperlink" Target="https://www.bmj.com/content/320/7237/768" TargetMode="External" Id="R0f51620697344eed" /><Relationship Type="http://schemas.openxmlformats.org/officeDocument/2006/relationships/hyperlink" Target="https://www.kingsfund.org.uk/insight-and-analysis/reports/leadership-leadership-development-health-care" TargetMode="External" Id="R4a614c444ee746d3" /><Relationship Type="http://schemas.openxmlformats.org/officeDocument/2006/relationships/hyperlink" Target="https://link.springer.com/book/10.1007/978-3-319-25559-0" TargetMode="External" Id="Rcb2aad86ac6a49a8" /><Relationship Type="http://schemas.openxmlformats.org/officeDocument/2006/relationships/hyperlink" Target="https://www.kingsfund.org.uk/publications/leadership-and-leadership-development-health-care" TargetMode="External" Id="R9f2ac0b4e19f4817" /><Relationship Type="http://schemas.openxmlformats.org/officeDocument/2006/relationships/hyperlink" Target="https://www.who.int/publications/i/item/9789240032705" TargetMode="External" Id="R5a363ecd5bd042ef" /><Relationship Type="http://schemas.openxmlformats.org/officeDocument/2006/relationships/hyperlink" Target="https://www.who.int/health-topics/patient-safety" TargetMode="External" Id="Racf556288cb0490e" /><Relationship Type="http://schemas.openxmlformats.org/officeDocument/2006/relationships/hyperlink" Target="https://bnf.nice.org.uk/drugs/morphine-sulfate/" TargetMode="External" Id="Rb86cace93cb94715" /><Relationship Type="http://schemas.openxmlformats.org/officeDocument/2006/relationships/hyperlink" Target="https://qualitysafety.bmj.com/content/23/2/106" TargetMode="External" Id="R66ba9fba88d245b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2026-06-13T12:26:38.3253634Z</dcterms:created>
  <dcterms:modified xsi:type="dcterms:W3CDTF">2026-06-17T13:15:29.3649315Z</dcterms:modified>
  <dc:creator>Assma Zahoor (2242809)</dc:creator>
  <lastModifiedBy>Assma Zahoor (2242809)</lastModifiedBy>
</coreProperties>
</file>