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96E48" w14:textId="63AFCFDE" w:rsidR="00194F44" w:rsidRDefault="00B82140">
      <w:pPr>
        <w:rPr>
          <w:rFonts w:ascii="Arial" w:hAnsi="Arial" w:cs="Arial"/>
          <w:b/>
          <w:bCs/>
          <w:u w:val="single"/>
        </w:rPr>
      </w:pPr>
      <w:r w:rsidRPr="00B82140">
        <w:rPr>
          <w:rFonts w:ascii="Arial" w:hAnsi="Arial" w:cs="Arial"/>
          <w:b/>
          <w:bCs/>
          <w:u w:val="single"/>
        </w:rPr>
        <w:t xml:space="preserve">Jayden Thorne </w:t>
      </w:r>
      <w:r>
        <w:rPr>
          <w:rFonts w:ascii="Arial" w:hAnsi="Arial" w:cs="Arial"/>
          <w:b/>
          <w:bCs/>
          <w:u w:val="single"/>
        </w:rPr>
        <w:t>–</w:t>
      </w:r>
      <w:r w:rsidRPr="00B82140">
        <w:rPr>
          <w:rFonts w:ascii="Arial" w:hAnsi="Arial" w:cs="Arial"/>
          <w:b/>
          <w:bCs/>
          <w:u w:val="single"/>
        </w:rPr>
        <w:t xml:space="preserve"> 2236498</w:t>
      </w:r>
    </w:p>
    <w:p w14:paraId="602F3775" w14:textId="77777777" w:rsidR="00B82140" w:rsidRDefault="00B82140">
      <w:pPr>
        <w:rPr>
          <w:rFonts w:ascii="Arial" w:hAnsi="Arial" w:cs="Arial"/>
          <w:b/>
          <w:bCs/>
          <w:u w:val="single"/>
        </w:rPr>
      </w:pPr>
    </w:p>
    <w:p w14:paraId="5983A84A" w14:textId="45082D86" w:rsidR="00B82140" w:rsidRDefault="00B82140">
      <w:pPr>
        <w:rPr>
          <w:rFonts w:ascii="Arial" w:hAnsi="Arial" w:cs="Arial"/>
          <w:b/>
          <w:bCs/>
        </w:rPr>
      </w:pPr>
      <w:r w:rsidRPr="00B82140">
        <w:rPr>
          <w:rFonts w:ascii="Arial" w:hAnsi="Arial" w:cs="Arial"/>
          <w:b/>
          <w:bCs/>
        </w:rPr>
        <w:t xml:space="preserve">Essay </w:t>
      </w:r>
      <w:r w:rsidR="00C7305C">
        <w:rPr>
          <w:rFonts w:ascii="Arial" w:hAnsi="Arial" w:cs="Arial"/>
          <w:b/>
          <w:bCs/>
        </w:rPr>
        <w:t>O</w:t>
      </w:r>
      <w:r w:rsidRPr="00B82140">
        <w:rPr>
          <w:rFonts w:ascii="Arial" w:hAnsi="Arial" w:cs="Arial"/>
          <w:b/>
          <w:bCs/>
        </w:rPr>
        <w:t>ne – Maintaining Professional Standards</w:t>
      </w:r>
    </w:p>
    <w:p w14:paraId="13D2A6CE" w14:textId="2D453AFF" w:rsidR="00603619" w:rsidRDefault="00603619" w:rsidP="00603619">
      <w:pPr>
        <w:rPr>
          <w:rFonts w:ascii="Arial" w:hAnsi="Arial" w:cs="Arial"/>
        </w:rPr>
      </w:pPr>
      <w:r>
        <w:rPr>
          <w:rFonts w:ascii="Arial" w:hAnsi="Arial" w:cs="Arial"/>
        </w:rPr>
        <w:t>Policing accountability is of key importance to communities and therefore essential to ensure the police’s responsiveness to the public and how they react, however</w:t>
      </w:r>
      <w:r w:rsidR="00C7305C">
        <w:rPr>
          <w:rFonts w:ascii="Arial" w:hAnsi="Arial" w:cs="Arial"/>
        </w:rPr>
        <w:t>,</w:t>
      </w:r>
      <w:r>
        <w:rPr>
          <w:rFonts w:ascii="Arial" w:hAnsi="Arial" w:cs="Arial"/>
        </w:rPr>
        <w:t xml:space="preserve"> there </w:t>
      </w:r>
      <w:r w:rsidR="00C7305C">
        <w:rPr>
          <w:rFonts w:ascii="Arial" w:hAnsi="Arial" w:cs="Arial"/>
        </w:rPr>
        <w:t>have</w:t>
      </w:r>
      <w:r>
        <w:rPr>
          <w:rFonts w:ascii="Arial" w:hAnsi="Arial" w:cs="Arial"/>
        </w:rPr>
        <w:t xml:space="preserve"> been </w:t>
      </w:r>
      <w:r w:rsidR="00C7305C">
        <w:rPr>
          <w:rFonts w:ascii="Arial" w:hAnsi="Arial" w:cs="Arial"/>
        </w:rPr>
        <w:t>several</w:t>
      </w:r>
      <w:r>
        <w:rPr>
          <w:rFonts w:ascii="Arial" w:hAnsi="Arial" w:cs="Arial"/>
        </w:rPr>
        <w:t xml:space="preserve"> high-profile cases which </w:t>
      </w:r>
      <w:r w:rsidR="00C7305C">
        <w:rPr>
          <w:rFonts w:ascii="Arial" w:hAnsi="Arial" w:cs="Arial"/>
        </w:rPr>
        <w:t>have</w:t>
      </w:r>
      <w:r>
        <w:rPr>
          <w:rFonts w:ascii="Arial" w:hAnsi="Arial" w:cs="Arial"/>
        </w:rPr>
        <w:t xml:space="preserve"> significantly reduced the public’s trust which has therefore caused a lot more reason for strengthened accountability for police officers. This is why it is of key importance that police officers are conducting their duties always remain professional and uphold the standards set out by police forces and what is expected of them from the public.</w:t>
      </w:r>
    </w:p>
    <w:p w14:paraId="06D81D17" w14:textId="757D1D0F" w:rsidR="00603619" w:rsidRDefault="00603619" w:rsidP="00603619">
      <w:r>
        <w:rPr>
          <w:rFonts w:ascii="Arial" w:hAnsi="Arial" w:cs="Arial"/>
        </w:rPr>
        <w:t xml:space="preserve">There are already </w:t>
      </w:r>
      <w:r w:rsidR="00C7305C">
        <w:rPr>
          <w:rFonts w:ascii="Arial" w:hAnsi="Arial" w:cs="Arial"/>
        </w:rPr>
        <w:t>several</w:t>
      </w:r>
      <w:r>
        <w:rPr>
          <w:rFonts w:ascii="Arial" w:hAnsi="Arial" w:cs="Arial"/>
        </w:rPr>
        <w:t xml:space="preserve"> policing procedures and policies in place in the United Kingdom, one being the Police and Criminal Evidence (PACE) Act of 1984. This act sets to </w:t>
      </w:r>
      <w:r w:rsidRPr="00E367E0">
        <w:rPr>
          <w:rFonts w:ascii="Arial" w:hAnsi="Arial" w:cs="Arial"/>
        </w:rPr>
        <w:t xml:space="preserve">strike the right balance between the powers of the police and the rights and freedoms of the public. </w:t>
      </w:r>
      <w:r>
        <w:rPr>
          <w:rFonts w:ascii="Arial" w:hAnsi="Arial" w:cs="Arial"/>
        </w:rPr>
        <w:t>“</w:t>
      </w:r>
      <w:r w:rsidRPr="00E367E0">
        <w:rPr>
          <w:rFonts w:ascii="Arial" w:hAnsi="Arial" w:cs="Arial"/>
        </w:rPr>
        <w:t>Maintaining that balance is a central element of PACE</w:t>
      </w:r>
      <w:r>
        <w:rPr>
          <w:rFonts w:ascii="Arial" w:hAnsi="Arial" w:cs="Arial"/>
        </w:rPr>
        <w:t xml:space="preserve">” (UK Government, 2013). PACE was introduced </w:t>
      </w:r>
      <w:proofErr w:type="gramStart"/>
      <w:r>
        <w:rPr>
          <w:rFonts w:ascii="Arial" w:hAnsi="Arial" w:cs="Arial"/>
        </w:rPr>
        <w:t>in an attempt to</w:t>
      </w:r>
      <w:proofErr w:type="gramEnd"/>
      <w:r>
        <w:rPr>
          <w:rFonts w:ascii="Arial" w:hAnsi="Arial" w:cs="Arial"/>
        </w:rPr>
        <w:t xml:space="preserve"> restore public confidence in policing, and it is a hugely important legislation that was introduced still playing a key part in policing today regarding maintaining professional standards with it covering parts from arrests to searches to interviews and much more. The act was primarily introduced following the Scarman Report from 1981 following the Brixton Riots which found</w:t>
      </w:r>
      <w:r w:rsidRPr="00AE403E">
        <w:rPr>
          <w:rFonts w:ascii="Arial" w:hAnsi="Arial" w:cs="Arial"/>
        </w:rPr>
        <w:t xml:space="preserve"> disproportionate use of ‘stop and search’ powers against black people</w:t>
      </w:r>
      <w:r w:rsidR="006347DC">
        <w:rPr>
          <w:rFonts w:ascii="Arial" w:hAnsi="Arial" w:cs="Arial"/>
        </w:rPr>
        <w:t>.</w:t>
      </w:r>
      <w:r w:rsidR="0008513F">
        <w:rPr>
          <w:rFonts w:ascii="Arial" w:hAnsi="Arial" w:cs="Arial"/>
        </w:rPr>
        <w:t xml:space="preserve"> </w:t>
      </w:r>
      <w:r w:rsidR="0008513F">
        <w:rPr>
          <w:rFonts w:ascii="Georgia" w:hAnsi="Georgia"/>
          <w:color w:val="121212"/>
          <w:sz w:val="26"/>
          <w:szCs w:val="26"/>
          <w:shd w:val="clear" w:color="auto" w:fill="FFFFFF"/>
        </w:rPr>
        <w:t>“</w:t>
      </w:r>
      <w:r w:rsidR="0008513F" w:rsidRPr="0008513F">
        <w:rPr>
          <w:rFonts w:ascii="Arial" w:hAnsi="Arial" w:cs="Arial"/>
        </w:rPr>
        <w:t>Institutional racism does not exist in Britain; but racial disadvantage and its nasty associate, racial discrimination, have not yet been eliminated</w:t>
      </w:r>
      <w:r w:rsidR="0008513F">
        <w:rPr>
          <w:rFonts w:ascii="Arial" w:hAnsi="Arial" w:cs="Arial"/>
        </w:rPr>
        <w:t>” (The Guardian, 2021)</w:t>
      </w:r>
      <w:r w:rsidR="0008513F" w:rsidRPr="0008513F">
        <w:rPr>
          <w:rFonts w:ascii="Arial" w:hAnsi="Arial" w:cs="Arial"/>
        </w:rPr>
        <w:t>.</w:t>
      </w:r>
      <w:r w:rsidR="006347DC">
        <w:rPr>
          <w:rFonts w:ascii="Arial" w:hAnsi="Arial" w:cs="Arial"/>
        </w:rPr>
        <w:t xml:space="preserve"> </w:t>
      </w:r>
      <w:r>
        <w:rPr>
          <w:rFonts w:ascii="Arial" w:hAnsi="Arial" w:cs="Arial"/>
        </w:rPr>
        <w:t xml:space="preserve">For example, following on from this under PACE guidelines, a Police Officer may detain a person and search them without making </w:t>
      </w:r>
      <w:r w:rsidR="003C5104">
        <w:rPr>
          <w:rFonts w:ascii="Arial" w:hAnsi="Arial" w:cs="Arial"/>
        </w:rPr>
        <w:t>an</w:t>
      </w:r>
      <w:r>
        <w:rPr>
          <w:rFonts w:ascii="Arial" w:hAnsi="Arial" w:cs="Arial"/>
        </w:rPr>
        <w:t xml:space="preserve"> arrest, </w:t>
      </w:r>
      <w:proofErr w:type="gramStart"/>
      <w:r>
        <w:rPr>
          <w:rFonts w:ascii="Arial" w:hAnsi="Arial" w:cs="Arial"/>
        </w:rPr>
        <w:t>as long as</w:t>
      </w:r>
      <w:proofErr w:type="gramEnd"/>
      <w:r>
        <w:rPr>
          <w:rFonts w:ascii="Arial" w:hAnsi="Arial" w:cs="Arial"/>
        </w:rPr>
        <w:t xml:space="preserve"> they have reasonable grounds</w:t>
      </w:r>
      <w:r w:rsidR="00DA5873">
        <w:rPr>
          <w:rFonts w:ascii="Arial" w:hAnsi="Arial" w:cs="Arial"/>
        </w:rPr>
        <w:t>. “</w:t>
      </w:r>
      <w:r w:rsidR="00DA5873" w:rsidRPr="00DA5873">
        <w:rPr>
          <w:rFonts w:ascii="Arial" w:hAnsi="Arial" w:cs="Arial"/>
        </w:rPr>
        <w:t>The police have a variety of legislative powers to stop and search those they suspect have certain items. Their stop and search powers allow them to “allay or confirm" their suspicions without making an arrest</w:t>
      </w:r>
      <w:r w:rsidR="00DA5873">
        <w:rPr>
          <w:rFonts w:ascii="Arial" w:hAnsi="Arial" w:cs="Arial"/>
        </w:rPr>
        <w:t>” Police Powers to stop and search (</w:t>
      </w:r>
      <w:r w:rsidR="00DA5873">
        <w:t>Nickolls and Allen, 2022, p4)</w:t>
      </w:r>
      <w:r w:rsidR="00BF4560">
        <w:t xml:space="preserve">. A record of every search must be </w:t>
      </w:r>
      <w:r w:rsidR="003C5104">
        <w:t>created,</w:t>
      </w:r>
      <w:r w:rsidR="00BF4560">
        <w:t xml:space="preserve"> and this must be offered to them, this allows the people who are being searched to understand the grounds for why they were searched, allowing for greater transparency for that person.</w:t>
      </w:r>
    </w:p>
    <w:p w14:paraId="2BD7D677" w14:textId="06085F99" w:rsidR="003C5104" w:rsidRDefault="00BF4560" w:rsidP="00603619">
      <w:pPr>
        <w:rPr>
          <w:rFonts w:ascii="Arial" w:hAnsi="Arial" w:cs="Arial"/>
        </w:rPr>
      </w:pPr>
      <w:r>
        <w:rPr>
          <w:rFonts w:ascii="Arial" w:hAnsi="Arial" w:cs="Arial"/>
        </w:rPr>
        <w:t>The Code of Ethics is also of importance with it being key in all decision-making and the actions following these decisions being key to maintaining public confidence. “D</w:t>
      </w:r>
      <w:r w:rsidRPr="007C2B70">
        <w:rPr>
          <w:rFonts w:ascii="Arial" w:hAnsi="Arial" w:cs="Arial"/>
        </w:rPr>
        <w:t>ecisions can raise complex ethical issues because they affect other people, often at difficult times in their lives</w:t>
      </w:r>
      <w:r>
        <w:rPr>
          <w:rFonts w:ascii="Arial" w:hAnsi="Arial" w:cs="Arial"/>
        </w:rPr>
        <w:t>” Ethical Police Principles (College of Policing</w:t>
      </w:r>
      <w:r w:rsidR="0008513F">
        <w:rPr>
          <w:rFonts w:ascii="Arial" w:hAnsi="Arial" w:cs="Arial"/>
        </w:rPr>
        <w:t xml:space="preserve"> 2024</w:t>
      </w:r>
      <w:r>
        <w:rPr>
          <w:rFonts w:ascii="Arial" w:hAnsi="Arial" w:cs="Arial"/>
        </w:rPr>
        <w:t>, p1)</w:t>
      </w:r>
      <w:r w:rsidR="003C5104">
        <w:rPr>
          <w:rFonts w:ascii="Arial" w:hAnsi="Arial" w:cs="Arial"/>
        </w:rPr>
        <w:t>.</w:t>
      </w:r>
      <w:r>
        <w:rPr>
          <w:rFonts w:ascii="Arial" w:hAnsi="Arial" w:cs="Arial"/>
        </w:rPr>
        <w:t xml:space="preserve"> The statement above shows the importance of why these policies are in place and the impacts it can have on communities, and the trust that the public have on police. Police officers often have to make many important decisions while </w:t>
      </w:r>
      <w:r w:rsidR="00C7305C">
        <w:rPr>
          <w:rFonts w:ascii="Arial" w:hAnsi="Arial" w:cs="Arial"/>
        </w:rPr>
        <w:t>at</w:t>
      </w:r>
      <w:r>
        <w:rPr>
          <w:rFonts w:ascii="Arial" w:hAnsi="Arial" w:cs="Arial"/>
        </w:rPr>
        <w:t xml:space="preserve"> work which can have a significant impact not only on communities but on a large scale, there may also be times </w:t>
      </w:r>
      <w:r w:rsidR="00C7305C">
        <w:rPr>
          <w:rFonts w:ascii="Arial" w:hAnsi="Arial" w:cs="Arial"/>
        </w:rPr>
        <w:t>when</w:t>
      </w:r>
      <w:r>
        <w:rPr>
          <w:rFonts w:ascii="Arial" w:hAnsi="Arial" w:cs="Arial"/>
        </w:rPr>
        <w:t xml:space="preserve"> the decision made may not </w:t>
      </w:r>
      <w:r w:rsidR="003C5104">
        <w:rPr>
          <w:rFonts w:ascii="Arial" w:hAnsi="Arial" w:cs="Arial"/>
        </w:rPr>
        <w:t>have</w:t>
      </w:r>
      <w:r>
        <w:rPr>
          <w:rFonts w:ascii="Arial" w:hAnsi="Arial" w:cs="Arial"/>
        </w:rPr>
        <w:t xml:space="preserve"> been the best one in that </w:t>
      </w:r>
      <w:r>
        <w:rPr>
          <w:rFonts w:ascii="Arial" w:hAnsi="Arial" w:cs="Arial"/>
        </w:rPr>
        <w:lastRenderedPageBreak/>
        <w:t xml:space="preserve">incident however it is the police officers decision based at that time by using PACE, Code of Ethics as well as the National Decision Making Model (NDM). The NDM is suitable for all decisions and can be applied to spontaneous incidents or planned, by an individual or a team and to both operational and non-operational situations </w:t>
      </w:r>
      <w:r w:rsidR="0008513F">
        <w:rPr>
          <w:rFonts w:ascii="Arial" w:hAnsi="Arial" w:cs="Arial"/>
        </w:rPr>
        <w:t xml:space="preserve">National decision-making model </w:t>
      </w:r>
      <w:r>
        <w:rPr>
          <w:rFonts w:ascii="Arial" w:hAnsi="Arial" w:cs="Arial"/>
        </w:rPr>
        <w:t>(College of Policing</w:t>
      </w:r>
      <w:r w:rsidR="0008513F">
        <w:rPr>
          <w:rFonts w:ascii="Arial" w:hAnsi="Arial" w:cs="Arial"/>
        </w:rPr>
        <w:t xml:space="preserve"> 2013</w:t>
      </w:r>
      <w:r>
        <w:rPr>
          <w:rFonts w:ascii="Arial" w:hAnsi="Arial" w:cs="Arial"/>
        </w:rPr>
        <w:t xml:space="preserve">, </w:t>
      </w:r>
      <w:r w:rsidR="0008513F">
        <w:rPr>
          <w:rFonts w:ascii="Arial" w:hAnsi="Arial" w:cs="Arial"/>
        </w:rPr>
        <w:t>p1</w:t>
      </w:r>
      <w:r>
        <w:rPr>
          <w:rFonts w:ascii="Arial" w:hAnsi="Arial" w:cs="Arial"/>
        </w:rPr>
        <w:t xml:space="preserve">). The NDM also </w:t>
      </w:r>
      <w:proofErr w:type="gramStart"/>
      <w:r>
        <w:rPr>
          <w:rFonts w:ascii="Arial" w:hAnsi="Arial" w:cs="Arial"/>
        </w:rPr>
        <w:t>refers back</w:t>
      </w:r>
      <w:proofErr w:type="gramEnd"/>
      <w:r>
        <w:rPr>
          <w:rFonts w:ascii="Arial" w:hAnsi="Arial" w:cs="Arial"/>
        </w:rPr>
        <w:t xml:space="preserve"> to the Code of Ethics again referring back to a key policy in maintaining professional standards as part of decision making.</w:t>
      </w:r>
    </w:p>
    <w:p w14:paraId="63DD3185" w14:textId="14CE07E8" w:rsidR="006347DC" w:rsidRDefault="006347DC" w:rsidP="006347DC">
      <w:r>
        <w:rPr>
          <w:rFonts w:ascii="Arial" w:hAnsi="Arial" w:cs="Arial"/>
        </w:rPr>
        <w:t xml:space="preserve">There are also </w:t>
      </w:r>
      <w:proofErr w:type="gramStart"/>
      <w:r>
        <w:rPr>
          <w:rFonts w:ascii="Arial" w:hAnsi="Arial" w:cs="Arial"/>
        </w:rPr>
        <w:t>a number of</w:t>
      </w:r>
      <w:proofErr w:type="gramEnd"/>
      <w:r>
        <w:rPr>
          <w:rFonts w:ascii="Arial" w:hAnsi="Arial" w:cs="Arial"/>
        </w:rPr>
        <w:t xml:space="preserve"> independent agencies who hold police accountable for maintaining professional standards which are the Independent Office for Police Conduct (IOPC) and </w:t>
      </w:r>
      <w:r w:rsidRPr="003626AB">
        <w:rPr>
          <w:rFonts w:ascii="Arial" w:hAnsi="Arial" w:cs="Arial"/>
        </w:rPr>
        <w:t>His Majesty’s Inspectorate of Constabulary and Fire &amp; Rescue Services</w:t>
      </w:r>
      <w:r>
        <w:rPr>
          <w:rFonts w:ascii="Arial" w:hAnsi="Arial" w:cs="Arial"/>
        </w:rPr>
        <w:t xml:space="preserve"> (</w:t>
      </w:r>
      <w:r>
        <w:t>HMICFRS)</w:t>
      </w:r>
      <w:r>
        <w:rPr>
          <w:rFonts w:ascii="Arial" w:hAnsi="Arial" w:cs="Arial"/>
        </w:rPr>
        <w:t xml:space="preserve">. These both play a vital role in maintaining these high standards, the IOPC is responsible for </w:t>
      </w:r>
      <w:r w:rsidR="00C7305C">
        <w:rPr>
          <w:rFonts w:ascii="Arial" w:hAnsi="Arial" w:cs="Arial"/>
        </w:rPr>
        <w:t>investigating</w:t>
      </w:r>
      <w:r>
        <w:rPr>
          <w:rFonts w:ascii="Arial" w:hAnsi="Arial" w:cs="Arial"/>
        </w:rPr>
        <w:t xml:space="preserve"> the most serious complaints and conduct matters involving police. The HMICFRS independently assess</w:t>
      </w:r>
      <w:r w:rsidR="00C7305C">
        <w:rPr>
          <w:rFonts w:ascii="Arial" w:hAnsi="Arial" w:cs="Arial"/>
        </w:rPr>
        <w:t xml:space="preserve"> </w:t>
      </w:r>
      <w:r w:rsidRPr="00CB1C45">
        <w:rPr>
          <w:rFonts w:ascii="Arial" w:hAnsi="Arial" w:cs="Arial"/>
        </w:rPr>
        <w:t>the effectiveness and efficiency of police forces and fire &amp; rescue services – in the public interest</w:t>
      </w:r>
      <w:r>
        <w:rPr>
          <w:rFonts w:ascii="Arial" w:hAnsi="Arial" w:cs="Arial"/>
        </w:rPr>
        <w:t xml:space="preserve"> and </w:t>
      </w:r>
      <w:r w:rsidRPr="00CB1C45">
        <w:rPr>
          <w:rFonts w:ascii="Arial" w:hAnsi="Arial" w:cs="Arial"/>
        </w:rPr>
        <w:t xml:space="preserve">ask the questions that we believe the public </w:t>
      </w:r>
      <w:r w:rsidR="00C7305C">
        <w:rPr>
          <w:rFonts w:ascii="Arial" w:hAnsi="Arial" w:cs="Arial"/>
        </w:rPr>
        <w:t>wishes</w:t>
      </w:r>
      <w:r w:rsidRPr="00CB1C45">
        <w:rPr>
          <w:rFonts w:ascii="Arial" w:hAnsi="Arial" w:cs="Arial"/>
        </w:rPr>
        <w:t xml:space="preserve"> to have answered, and </w:t>
      </w:r>
      <w:r w:rsidR="00C7305C">
        <w:rPr>
          <w:rFonts w:ascii="Arial" w:hAnsi="Arial" w:cs="Arial"/>
        </w:rPr>
        <w:t>publishes</w:t>
      </w:r>
      <w:r w:rsidRPr="00CB1C45">
        <w:rPr>
          <w:rFonts w:ascii="Arial" w:hAnsi="Arial" w:cs="Arial"/>
        </w:rPr>
        <w:t xml:space="preserve"> </w:t>
      </w:r>
      <w:r w:rsidR="00C7305C">
        <w:rPr>
          <w:rFonts w:ascii="Arial" w:hAnsi="Arial" w:cs="Arial"/>
        </w:rPr>
        <w:t>the</w:t>
      </w:r>
      <w:r w:rsidRPr="00CB1C45">
        <w:rPr>
          <w:rFonts w:ascii="Arial" w:hAnsi="Arial" w:cs="Arial"/>
        </w:rPr>
        <w:t xml:space="preserve"> findings, conclusions, and </w:t>
      </w:r>
      <w:r w:rsidR="00C7305C">
        <w:rPr>
          <w:rFonts w:ascii="Arial" w:hAnsi="Arial" w:cs="Arial"/>
        </w:rPr>
        <w:t>recommendations</w:t>
      </w:r>
      <w:r>
        <w:rPr>
          <w:rFonts w:ascii="Arial" w:hAnsi="Arial" w:cs="Arial"/>
        </w:rPr>
        <w:t xml:space="preserve"> (HMICFRS, 2022). </w:t>
      </w:r>
      <w:proofErr w:type="gramStart"/>
      <w:r>
        <w:rPr>
          <w:rFonts w:ascii="Arial" w:hAnsi="Arial" w:cs="Arial"/>
        </w:rPr>
        <w:t>Both of these</w:t>
      </w:r>
      <w:proofErr w:type="gramEnd"/>
      <w:r>
        <w:rPr>
          <w:rFonts w:ascii="Arial" w:hAnsi="Arial" w:cs="Arial"/>
        </w:rPr>
        <w:t xml:space="preserve"> independent bodies help ensure public confidence by ensuring that police forces and police officers are maintaining their professional standards, by whether its assessments, </w:t>
      </w:r>
      <w:r w:rsidR="00C7305C">
        <w:rPr>
          <w:rFonts w:ascii="Arial" w:hAnsi="Arial" w:cs="Arial"/>
        </w:rPr>
        <w:t xml:space="preserve">or </w:t>
      </w:r>
      <w:r>
        <w:rPr>
          <w:rFonts w:ascii="Arial" w:hAnsi="Arial" w:cs="Arial"/>
        </w:rPr>
        <w:t>investigating complaints into misconduct. This is therefore why they are key in helping to ensure that the public can have their confidence in policing knowing that there are organisations in place to hold police accountable for any wrongdoing. “</w:t>
      </w:r>
      <w:r>
        <w:t xml:space="preserve">In 2022/23, police forces and local policing bodies logged 81,142 complaint cases – an 8% increase on 2021/22” Police Complaints Statistics 2022/3 (IOPC, 2023). This statistic shows that although there are several systems in place to ensure police officers are kept accountable for their actions, the figure shows that there is still significant room for improvement </w:t>
      </w:r>
      <w:proofErr w:type="gramStart"/>
      <w:r w:rsidR="004A398E">
        <w:t>in regard to</w:t>
      </w:r>
      <w:proofErr w:type="gramEnd"/>
      <w:r>
        <w:t xml:space="preserve"> </w:t>
      </w:r>
      <w:r w:rsidR="00C7305C">
        <w:t xml:space="preserve">the </w:t>
      </w:r>
      <w:r>
        <w:t>professional standards of police officers.</w:t>
      </w:r>
    </w:p>
    <w:p w14:paraId="3697E469" w14:textId="61FDF218" w:rsidR="004A398E" w:rsidRDefault="004A398E" w:rsidP="004A398E">
      <w:pPr>
        <w:rPr>
          <w:rFonts w:ascii="Arial" w:hAnsi="Arial" w:cs="Arial"/>
        </w:rPr>
      </w:pPr>
      <w:r>
        <w:rPr>
          <w:rFonts w:ascii="Arial" w:hAnsi="Arial" w:cs="Arial"/>
        </w:rPr>
        <w:t xml:space="preserve">They IOPC along with HMICFRS and College of Policing investigate </w:t>
      </w:r>
      <w:r w:rsidRPr="00CB1C45">
        <w:rPr>
          <w:rFonts w:ascii="Arial" w:hAnsi="Arial" w:cs="Arial"/>
        </w:rPr>
        <w:t>assess and respond to super-complaints. Super-complaints are made by a range of organisations about broad or systemic issues that could affect public confidence in policing</w:t>
      </w:r>
      <w:r>
        <w:rPr>
          <w:rFonts w:ascii="Arial" w:hAnsi="Arial" w:cs="Arial"/>
        </w:rPr>
        <w:t xml:space="preserve"> Super-complaints (IOPC, ND). There are only a select few organisations who can make super-complaints and they pertain more to systematic issues in policing, therefore this can have a significant impact on public trust as it can highlight some of the more significant issues, however raising these issues is key in ensuring that police forces are fit for purpose and therefore able to maintain that public confidence that is so important to ensure that future policing remains professional.</w:t>
      </w:r>
    </w:p>
    <w:p w14:paraId="189BA73D" w14:textId="00202070" w:rsidR="004A398E" w:rsidRDefault="004A398E" w:rsidP="004A398E">
      <w:pPr>
        <w:rPr>
          <w:rFonts w:ascii="Arial" w:hAnsi="Arial" w:cs="Arial"/>
        </w:rPr>
      </w:pPr>
      <w:r>
        <w:rPr>
          <w:rFonts w:ascii="Arial" w:hAnsi="Arial" w:cs="Arial"/>
        </w:rPr>
        <w:t xml:space="preserve">There are also more local policies in regarding to policing such as </w:t>
      </w:r>
      <w:r w:rsidR="00C7305C">
        <w:rPr>
          <w:rFonts w:ascii="Arial" w:hAnsi="Arial" w:cs="Arial"/>
        </w:rPr>
        <w:t xml:space="preserve">the </w:t>
      </w:r>
      <w:r>
        <w:rPr>
          <w:rFonts w:ascii="Arial" w:hAnsi="Arial" w:cs="Arial"/>
        </w:rPr>
        <w:t>use of body worn video within South Wales Police. Body worn video is beneficial as evidence</w:t>
      </w:r>
      <w:r w:rsidR="00C7305C">
        <w:rPr>
          <w:rFonts w:ascii="Arial" w:hAnsi="Arial" w:cs="Arial"/>
        </w:rPr>
        <w:t>,</w:t>
      </w:r>
      <w:r>
        <w:rPr>
          <w:rFonts w:ascii="Arial" w:hAnsi="Arial" w:cs="Arial"/>
        </w:rPr>
        <w:t xml:space="preserve"> particularly in stop and searches, arrests etc, it is beneficial </w:t>
      </w:r>
      <w:r w:rsidR="00C7305C">
        <w:rPr>
          <w:rFonts w:ascii="Arial" w:hAnsi="Arial" w:cs="Arial"/>
        </w:rPr>
        <w:t>because</w:t>
      </w:r>
      <w:r>
        <w:rPr>
          <w:rFonts w:ascii="Arial" w:hAnsi="Arial" w:cs="Arial"/>
        </w:rPr>
        <w:t xml:space="preserve"> when searches are being made it can show the evidence being found on them. From also reading a report made by the House of Parliament, it includes the findings of a trial of body </w:t>
      </w:r>
      <w:r>
        <w:rPr>
          <w:rFonts w:ascii="Arial" w:hAnsi="Arial" w:cs="Arial"/>
        </w:rPr>
        <w:lastRenderedPageBreak/>
        <w:t>worn video in California in 2014 where it states that during the trial when cameras were being used</w:t>
      </w:r>
      <w:r w:rsidR="00C7305C">
        <w:rPr>
          <w:rFonts w:ascii="Arial" w:hAnsi="Arial" w:cs="Arial"/>
        </w:rPr>
        <w:t>,</w:t>
      </w:r>
      <w:r>
        <w:rPr>
          <w:rFonts w:ascii="Arial" w:hAnsi="Arial" w:cs="Arial"/>
        </w:rPr>
        <w:t xml:space="preserve"> there was a significant reduction in complaints with there being 24 the year before and 3 the year of and with</w:t>
      </w:r>
      <w:r w:rsidR="0060561F">
        <w:rPr>
          <w:rFonts w:ascii="Arial" w:hAnsi="Arial" w:cs="Arial"/>
        </w:rPr>
        <w:t xml:space="preserve"> </w:t>
      </w:r>
      <w:r>
        <w:rPr>
          <w:rFonts w:ascii="Arial" w:hAnsi="Arial" w:cs="Arial"/>
        </w:rPr>
        <w:t>also a reduction in the use of force being used</w:t>
      </w:r>
      <w:r w:rsidR="0060561F">
        <w:rPr>
          <w:rFonts w:ascii="Arial" w:hAnsi="Arial" w:cs="Arial"/>
        </w:rPr>
        <w:t>,</w:t>
      </w:r>
      <w:r>
        <w:rPr>
          <w:rFonts w:ascii="Arial" w:hAnsi="Arial" w:cs="Arial"/>
        </w:rPr>
        <w:t xml:space="preserve"> BWV in UK Policing</w:t>
      </w:r>
      <w:r w:rsidR="00D45419">
        <w:rPr>
          <w:rFonts w:ascii="Arial" w:hAnsi="Arial" w:cs="Arial"/>
        </w:rPr>
        <w:t xml:space="preserve"> (Jameel and Bunn, 2015, p5)</w:t>
      </w:r>
    </w:p>
    <w:p w14:paraId="584BE7D3" w14:textId="52969978" w:rsidR="00D45419" w:rsidRPr="003626AB" w:rsidRDefault="00D45419" w:rsidP="004A398E">
      <w:pPr>
        <w:rPr>
          <w:rFonts w:ascii="Arial" w:hAnsi="Arial" w:cs="Arial"/>
        </w:rPr>
      </w:pPr>
      <w:r>
        <w:rPr>
          <w:rFonts w:ascii="Arial" w:hAnsi="Arial" w:cs="Arial"/>
        </w:rPr>
        <w:t xml:space="preserve">In conclusion, there are </w:t>
      </w:r>
      <w:r w:rsidR="00C7305C">
        <w:rPr>
          <w:rFonts w:ascii="Arial" w:hAnsi="Arial" w:cs="Arial"/>
        </w:rPr>
        <w:t>several</w:t>
      </w:r>
      <w:r>
        <w:rPr>
          <w:rFonts w:ascii="Arial" w:hAnsi="Arial" w:cs="Arial"/>
        </w:rPr>
        <w:t xml:space="preserve"> key policies and organisations which ensure that professional standards are maintained however there are always new instances of police misconduct which arise </w:t>
      </w:r>
      <w:r w:rsidR="00C7305C">
        <w:rPr>
          <w:rFonts w:ascii="Arial" w:hAnsi="Arial" w:cs="Arial"/>
        </w:rPr>
        <w:t>which</w:t>
      </w:r>
      <w:r>
        <w:rPr>
          <w:rFonts w:ascii="Arial" w:hAnsi="Arial" w:cs="Arial"/>
        </w:rPr>
        <w:t xml:space="preserve"> is why there is still a need for improvement</w:t>
      </w:r>
      <w:r w:rsidR="0060561F">
        <w:rPr>
          <w:rFonts w:ascii="Arial" w:hAnsi="Arial" w:cs="Arial"/>
        </w:rPr>
        <w:t xml:space="preserve">. </w:t>
      </w:r>
    </w:p>
    <w:p w14:paraId="794DBEA6" w14:textId="38A8E469" w:rsidR="004A398E" w:rsidRDefault="0060561F" w:rsidP="006347DC">
      <w:pPr>
        <w:rPr>
          <w:rFonts w:ascii="Arial" w:hAnsi="Arial" w:cs="Arial"/>
        </w:rPr>
      </w:pPr>
      <w:r>
        <w:rPr>
          <w:rFonts w:ascii="Arial" w:hAnsi="Arial" w:cs="Arial"/>
        </w:rPr>
        <w:t>Word Count – 109</w:t>
      </w:r>
      <w:r w:rsidR="00C7305C">
        <w:rPr>
          <w:rFonts w:ascii="Arial" w:hAnsi="Arial" w:cs="Arial"/>
        </w:rPr>
        <w:t>2</w:t>
      </w:r>
    </w:p>
    <w:p w14:paraId="6DA9EA42" w14:textId="77777777" w:rsidR="0060561F" w:rsidRDefault="0060561F" w:rsidP="006347DC">
      <w:pPr>
        <w:rPr>
          <w:rFonts w:ascii="Arial" w:hAnsi="Arial" w:cs="Arial"/>
        </w:rPr>
      </w:pPr>
    </w:p>
    <w:p w14:paraId="30799FC9" w14:textId="78156315" w:rsidR="0060561F" w:rsidRDefault="0060561F" w:rsidP="0060561F">
      <w:pPr>
        <w:rPr>
          <w:b/>
          <w:bCs/>
        </w:rPr>
      </w:pPr>
      <w:r w:rsidRPr="00322A12">
        <w:rPr>
          <w:b/>
          <w:bCs/>
        </w:rPr>
        <w:t xml:space="preserve">Essay </w:t>
      </w:r>
      <w:r w:rsidR="00C7305C">
        <w:rPr>
          <w:b/>
          <w:bCs/>
        </w:rPr>
        <w:t>Two</w:t>
      </w:r>
      <w:r w:rsidRPr="00322A12">
        <w:rPr>
          <w:b/>
          <w:bCs/>
        </w:rPr>
        <w:t xml:space="preserve"> – Public Protection</w:t>
      </w:r>
    </w:p>
    <w:p w14:paraId="765CDED3" w14:textId="2204BB6F" w:rsidR="006347DC" w:rsidRDefault="0060561F" w:rsidP="0060561F">
      <w:pPr>
        <w:rPr>
          <w:rFonts w:ascii="Arial" w:hAnsi="Arial" w:cs="Arial"/>
        </w:rPr>
      </w:pPr>
      <w:r w:rsidRPr="0037592C">
        <w:rPr>
          <w:rFonts w:ascii="Arial" w:hAnsi="Arial" w:cs="Arial"/>
        </w:rPr>
        <w:t>Criminal exploitation is child abuse where children and young people are manipulated and coerced into committing crimes</w:t>
      </w:r>
      <w:r>
        <w:rPr>
          <w:rFonts w:ascii="Arial" w:hAnsi="Arial" w:cs="Arial"/>
        </w:rPr>
        <w:t xml:space="preserve">. This essay is about evaluating what characteristics can make a person vulnerable to gang exploitation which encompass </w:t>
      </w:r>
      <w:r w:rsidRPr="000B5C9B">
        <w:rPr>
          <w:rFonts w:ascii="Arial" w:hAnsi="Arial" w:cs="Arial"/>
        </w:rPr>
        <w:t xml:space="preserve">a wide range of socio-economic, psychological, and environmental factors, shaping the pathways through which individuals become </w:t>
      </w:r>
      <w:r>
        <w:rPr>
          <w:rFonts w:ascii="Arial" w:hAnsi="Arial" w:cs="Arial"/>
        </w:rPr>
        <w:t>exploited and involved</w:t>
      </w:r>
      <w:r w:rsidRPr="000B5C9B">
        <w:rPr>
          <w:rFonts w:ascii="Arial" w:hAnsi="Arial" w:cs="Arial"/>
        </w:rPr>
        <w:t xml:space="preserve"> in criminal activities orchestrated by gangs</w:t>
      </w:r>
      <w:r>
        <w:rPr>
          <w:rFonts w:ascii="Arial" w:hAnsi="Arial" w:cs="Arial"/>
        </w:rPr>
        <w:t>.</w:t>
      </w:r>
    </w:p>
    <w:p w14:paraId="7C4C90AB" w14:textId="65C740B3" w:rsidR="0060561F" w:rsidRDefault="0060561F" w:rsidP="0060561F">
      <w:pPr>
        <w:rPr>
          <w:rFonts w:ascii="Arial" w:hAnsi="Arial" w:cs="Arial"/>
        </w:rPr>
      </w:pPr>
      <w:r>
        <w:rPr>
          <w:rFonts w:ascii="Arial" w:hAnsi="Arial" w:cs="Arial"/>
        </w:rPr>
        <w:t xml:space="preserve">Psychological impact is a primary contributor to gang exploitation with a report </w:t>
      </w:r>
      <w:r w:rsidRPr="00A80F97">
        <w:rPr>
          <w:rFonts w:ascii="Arial" w:hAnsi="Arial" w:cs="Arial"/>
        </w:rPr>
        <w:t>demonstrat</w:t>
      </w:r>
      <w:r>
        <w:rPr>
          <w:rFonts w:ascii="Arial" w:hAnsi="Arial" w:cs="Arial"/>
        </w:rPr>
        <w:t>ing</w:t>
      </w:r>
      <w:r w:rsidRPr="00A80F97">
        <w:rPr>
          <w:rFonts w:ascii="Arial" w:hAnsi="Arial" w:cs="Arial"/>
        </w:rPr>
        <w:t xml:space="preserve"> that </w:t>
      </w:r>
      <w:r>
        <w:rPr>
          <w:rFonts w:ascii="Arial" w:hAnsi="Arial" w:cs="Arial"/>
        </w:rPr>
        <w:t>youths with low self-esteem are more likely to seek acceptance with them developing “group self-esteem</w:t>
      </w:r>
      <w:r w:rsidR="001B5932">
        <w:rPr>
          <w:rFonts w:ascii="Arial" w:hAnsi="Arial" w:cs="Arial"/>
        </w:rPr>
        <w:t>”</w:t>
      </w:r>
      <w:r>
        <w:rPr>
          <w:rFonts w:ascii="Arial" w:hAnsi="Arial" w:cs="Arial"/>
        </w:rPr>
        <w:t xml:space="preserve"> </w:t>
      </w:r>
      <w:r w:rsidR="001B5932">
        <w:rPr>
          <w:rFonts w:ascii="Arial" w:hAnsi="Arial" w:cs="Arial"/>
        </w:rPr>
        <w:t>(</w:t>
      </w:r>
      <w:proofErr w:type="spellStart"/>
      <w:r w:rsidR="001B5932">
        <w:rPr>
          <w:rFonts w:ascii="Arial" w:hAnsi="Arial" w:cs="Arial"/>
        </w:rPr>
        <w:t>Beidi</w:t>
      </w:r>
      <w:proofErr w:type="spellEnd"/>
      <w:r w:rsidR="001B5932">
        <w:rPr>
          <w:rFonts w:ascii="Arial" w:hAnsi="Arial" w:cs="Arial"/>
        </w:rPr>
        <w:t xml:space="preserve"> and Krohn 2016)</w:t>
      </w:r>
      <w:r>
        <w:rPr>
          <w:rFonts w:ascii="Arial" w:hAnsi="Arial" w:cs="Arial"/>
        </w:rPr>
        <w:t xml:space="preserve"> which </w:t>
      </w:r>
      <w:r w:rsidR="001B5932">
        <w:rPr>
          <w:rFonts w:ascii="Arial" w:hAnsi="Arial" w:cs="Arial"/>
        </w:rPr>
        <w:t>makes them</w:t>
      </w:r>
      <w:r>
        <w:rPr>
          <w:rFonts w:ascii="Arial" w:hAnsi="Arial" w:cs="Arial"/>
        </w:rPr>
        <w:t xml:space="preserve"> vulnerable to exploitation of gangs.</w:t>
      </w:r>
      <w:r w:rsidR="001B5932">
        <w:rPr>
          <w:rFonts w:ascii="Arial" w:hAnsi="Arial" w:cs="Arial"/>
        </w:rPr>
        <w:t xml:space="preserve"> Another significant impact is </w:t>
      </w:r>
      <w:r w:rsidR="001F10F3">
        <w:rPr>
          <w:rFonts w:ascii="Arial" w:hAnsi="Arial" w:cs="Arial"/>
        </w:rPr>
        <w:t>adverse</w:t>
      </w:r>
      <w:r w:rsidR="001B5932">
        <w:rPr>
          <w:rFonts w:ascii="Arial" w:hAnsi="Arial" w:cs="Arial"/>
        </w:rPr>
        <w:t xml:space="preserve"> childhood experiences which are </w:t>
      </w:r>
      <w:r w:rsidR="001B5932">
        <w:rPr>
          <w:rFonts w:ascii="Frutiger LT W01_45 Light" w:hAnsi="Frutiger LT W01_45 Light"/>
          <w:color w:val="231F20"/>
          <w:sz w:val="30"/>
          <w:szCs w:val="30"/>
          <w:shd w:val="clear" w:color="auto" w:fill="FFFFFF"/>
        </w:rPr>
        <w:t>“</w:t>
      </w:r>
      <w:r w:rsidR="001B5932" w:rsidRPr="001B5932">
        <w:rPr>
          <w:rFonts w:ascii="Arial" w:hAnsi="Arial" w:cs="Arial"/>
        </w:rPr>
        <w:t>highly stressful, and potentially traumatic, events or situations that occur during childhood and/or adolescence</w:t>
      </w:r>
      <w:r w:rsidR="001B5932">
        <w:rPr>
          <w:rFonts w:ascii="Arial" w:hAnsi="Arial" w:cs="Arial"/>
        </w:rPr>
        <w:t xml:space="preserve">” (Young Minds UK, 2018). This website also provides statistics such as that youth who have experienced ACEs are 11x more likely to use illicit drugs, </w:t>
      </w:r>
      <w:r w:rsidR="00C7305C">
        <w:rPr>
          <w:rFonts w:ascii="Arial" w:hAnsi="Arial" w:cs="Arial"/>
        </w:rPr>
        <w:t xml:space="preserve">and </w:t>
      </w:r>
      <w:r w:rsidR="001B5932">
        <w:rPr>
          <w:rFonts w:ascii="Arial" w:hAnsi="Arial" w:cs="Arial"/>
        </w:rPr>
        <w:t>7x more likely to be involved in violence</w:t>
      </w:r>
      <w:r w:rsidR="00F3520B">
        <w:rPr>
          <w:rFonts w:ascii="Arial" w:hAnsi="Arial" w:cs="Arial"/>
        </w:rPr>
        <w:t>. This shows the impact it can have on youth throughout their life and their future, and with “</w:t>
      </w:r>
      <w:r w:rsidR="00F3520B" w:rsidRPr="00F3520B">
        <w:rPr>
          <w:rFonts w:ascii="Arial" w:hAnsi="Arial" w:cs="Arial"/>
        </w:rPr>
        <w:t>Almost half of children and young people living in the UK have experienced one or more forms of adversity</w:t>
      </w:r>
      <w:r w:rsidR="00F3520B">
        <w:rPr>
          <w:rFonts w:ascii="Arial" w:hAnsi="Arial" w:cs="Arial"/>
        </w:rPr>
        <w:t xml:space="preserve">” (Young Minds UK, 2018), this shows the clear concerning impact on the amount of youth that could be susceptible to gang exploitation. </w:t>
      </w:r>
      <w:r w:rsidR="00F3520B" w:rsidRPr="00311290">
        <w:rPr>
          <w:rFonts w:ascii="Arial" w:hAnsi="Arial" w:cs="Arial"/>
        </w:rPr>
        <w:t>The</w:t>
      </w:r>
      <w:r w:rsidR="00F3520B">
        <w:rPr>
          <w:rFonts w:ascii="Arial" w:hAnsi="Arial" w:cs="Arial"/>
        </w:rPr>
        <w:t xml:space="preserve">se </w:t>
      </w:r>
      <w:r w:rsidR="00F3520B" w:rsidRPr="00311290">
        <w:rPr>
          <w:rFonts w:ascii="Arial" w:hAnsi="Arial" w:cs="Arial"/>
        </w:rPr>
        <w:t>experiences can</w:t>
      </w:r>
      <w:r w:rsidR="00F3520B">
        <w:rPr>
          <w:rFonts w:ascii="Arial" w:hAnsi="Arial" w:cs="Arial"/>
        </w:rPr>
        <w:t xml:space="preserve"> also</w:t>
      </w:r>
      <w:r w:rsidR="00F3520B" w:rsidRPr="00311290">
        <w:rPr>
          <w:rFonts w:ascii="Arial" w:hAnsi="Arial" w:cs="Arial"/>
        </w:rPr>
        <w:t xml:space="preserve"> result in poorer physical and mental well-being, educational outcomes, relationships with others and economic prosperity</w:t>
      </w:r>
      <w:r w:rsidR="00F3520B">
        <w:rPr>
          <w:rFonts w:ascii="Arial" w:hAnsi="Arial" w:cs="Arial"/>
        </w:rPr>
        <w:t xml:space="preserve">, with Manchester University NHS Trust </w:t>
      </w:r>
      <w:r w:rsidR="001F10F3">
        <w:rPr>
          <w:rFonts w:ascii="Arial" w:hAnsi="Arial" w:cs="Arial"/>
        </w:rPr>
        <w:t>stating,</w:t>
      </w:r>
      <w:r w:rsidR="00F3520B">
        <w:rPr>
          <w:rFonts w:ascii="Arial" w:hAnsi="Arial" w:cs="Arial"/>
        </w:rPr>
        <w:t xml:space="preserve"> “</w:t>
      </w:r>
      <w:r w:rsidR="00F3520B" w:rsidRPr="00F3520B">
        <w:rPr>
          <w:rFonts w:ascii="Arial" w:hAnsi="Arial" w:cs="Arial"/>
        </w:rPr>
        <w:t>1 in 3 diagnosed mental health conditions in adulthood directly relate to ACEs</w:t>
      </w:r>
      <w:r w:rsidR="00F3520B">
        <w:rPr>
          <w:rFonts w:ascii="Arial" w:hAnsi="Arial" w:cs="Arial"/>
        </w:rPr>
        <w:t>”</w:t>
      </w:r>
      <w:r w:rsidR="00621F5D">
        <w:rPr>
          <w:rFonts w:ascii="Arial" w:hAnsi="Arial" w:cs="Arial"/>
        </w:rPr>
        <w:t>.</w:t>
      </w:r>
    </w:p>
    <w:p w14:paraId="0C8B5964" w14:textId="214C4140" w:rsidR="00621F5D" w:rsidRDefault="00621F5D" w:rsidP="0060561F">
      <w:pPr>
        <w:rPr>
          <w:rFonts w:ascii="Arial" w:hAnsi="Arial" w:cs="Arial"/>
        </w:rPr>
      </w:pPr>
      <w:r>
        <w:rPr>
          <w:rFonts w:ascii="Arial" w:hAnsi="Arial" w:cs="Arial"/>
        </w:rPr>
        <w:t xml:space="preserve">Substance abuse is another psychological vulnerability factor with a report from the National Crime Agency (2016) stating that “children under 18 continue to be exploited by gangs to courier drugs and money” and that they use children as they are a “relatively inexpensive resource and easily controlled”. They also go on to state that it is most commonly children from poor backgrounds, facing difficulties at home or children in care with it therefore relating to economic factors also. One police force also stated that a gang targeted young males from homeless hostels and that social </w:t>
      </w:r>
      <w:r>
        <w:rPr>
          <w:rFonts w:ascii="Arial" w:hAnsi="Arial" w:cs="Arial"/>
        </w:rPr>
        <w:lastRenderedPageBreak/>
        <w:t xml:space="preserve">media is being used to make initial contact with children, therefore there are </w:t>
      </w:r>
      <w:proofErr w:type="gramStart"/>
      <w:r>
        <w:rPr>
          <w:rFonts w:ascii="Arial" w:hAnsi="Arial" w:cs="Arial"/>
        </w:rPr>
        <w:t>a number of</w:t>
      </w:r>
      <w:proofErr w:type="gramEnd"/>
      <w:r>
        <w:rPr>
          <w:rFonts w:ascii="Arial" w:hAnsi="Arial" w:cs="Arial"/>
        </w:rPr>
        <w:t xml:space="preserve"> different key vulnerability factors being used to target people </w:t>
      </w:r>
      <w:r w:rsidR="00C7305C">
        <w:rPr>
          <w:rFonts w:ascii="Arial" w:hAnsi="Arial" w:cs="Arial"/>
        </w:rPr>
        <w:t>for</w:t>
      </w:r>
      <w:r>
        <w:rPr>
          <w:rFonts w:ascii="Arial" w:hAnsi="Arial" w:cs="Arial"/>
        </w:rPr>
        <w:t xml:space="preserve"> criminal exploitation. </w:t>
      </w:r>
      <w:r w:rsidRPr="00932820">
        <w:rPr>
          <w:rFonts w:ascii="Arial" w:hAnsi="Arial" w:cs="Arial"/>
        </w:rPr>
        <w:t>Gangs also often ex</w:t>
      </w:r>
      <w:r>
        <w:rPr>
          <w:rFonts w:ascii="Arial" w:hAnsi="Arial" w:cs="Arial"/>
        </w:rPr>
        <w:t xml:space="preserve">ploit </w:t>
      </w:r>
      <w:proofErr w:type="gramStart"/>
      <w:r>
        <w:rPr>
          <w:rFonts w:ascii="Arial" w:hAnsi="Arial" w:cs="Arial"/>
        </w:rPr>
        <w:t>individuals</w:t>
      </w:r>
      <w:proofErr w:type="gramEnd"/>
      <w:r>
        <w:rPr>
          <w:rFonts w:ascii="Arial" w:hAnsi="Arial" w:cs="Arial"/>
        </w:rPr>
        <w:t xml:space="preserve"> substance abuse issues for ways of control and profit generation.</w:t>
      </w:r>
    </w:p>
    <w:p w14:paraId="17749954" w14:textId="65AA1D0B" w:rsidR="00F3520B" w:rsidRDefault="00621F5D" w:rsidP="0060561F">
      <w:pPr>
        <w:rPr>
          <w:rFonts w:ascii="Arial" w:hAnsi="Arial" w:cs="Arial"/>
        </w:rPr>
      </w:pPr>
      <w:r>
        <w:rPr>
          <w:rFonts w:ascii="Arial" w:hAnsi="Arial" w:cs="Arial"/>
        </w:rPr>
        <w:t xml:space="preserve">Economic factors </w:t>
      </w:r>
      <w:r w:rsidR="00F24E7D">
        <w:rPr>
          <w:rFonts w:ascii="Arial" w:hAnsi="Arial" w:cs="Arial"/>
        </w:rPr>
        <w:t>are</w:t>
      </w:r>
      <w:r>
        <w:rPr>
          <w:rFonts w:ascii="Arial" w:hAnsi="Arial" w:cs="Arial"/>
        </w:rPr>
        <w:t xml:space="preserve"> another key impact with a report by Christopher Cramer (2015, p1) </w:t>
      </w:r>
      <w:r w:rsidRPr="00932820">
        <w:rPr>
          <w:rFonts w:ascii="Arial" w:hAnsi="Arial" w:cs="Arial"/>
        </w:rPr>
        <w:t xml:space="preserve">suggesting that </w:t>
      </w:r>
      <w:r>
        <w:rPr>
          <w:rFonts w:ascii="Arial" w:hAnsi="Arial" w:cs="Arial"/>
        </w:rPr>
        <w:t>“</w:t>
      </w:r>
      <w:r w:rsidRPr="00932820">
        <w:rPr>
          <w:rFonts w:ascii="Arial" w:hAnsi="Arial" w:cs="Arial"/>
        </w:rPr>
        <w:t>unemployment triggers participation in insurgencies and prompts people to join violent gangs</w:t>
      </w:r>
      <w:r>
        <w:rPr>
          <w:rFonts w:ascii="Arial" w:hAnsi="Arial" w:cs="Arial"/>
        </w:rPr>
        <w:t>”</w:t>
      </w:r>
      <w:r w:rsidRPr="00932820">
        <w:rPr>
          <w:rFonts w:ascii="Arial" w:hAnsi="Arial" w:cs="Arial"/>
        </w:rPr>
        <w:t>. The lack of employment opportunities is also why individuals can be pushed towards crime for financial gain particularly drug related crime if they are influenced by a criminal gang.</w:t>
      </w:r>
    </w:p>
    <w:p w14:paraId="25977F7D" w14:textId="35BFA6B4" w:rsidR="00F24E7D" w:rsidRDefault="00F24E7D" w:rsidP="0060561F">
      <w:pPr>
        <w:rPr>
          <w:rFonts w:ascii="Arial" w:hAnsi="Arial" w:cs="Arial"/>
        </w:rPr>
      </w:pPr>
      <w:r w:rsidRPr="00A1545F">
        <w:rPr>
          <w:rFonts w:ascii="Arial" w:hAnsi="Arial" w:cs="Arial"/>
        </w:rPr>
        <w:t xml:space="preserve">There is a Multi-Agency Public Protection Arrangements (MAPPA) organisation, they aim to assess and manage the risks posed by sexual and violent offenders, they are there to put arrangements in place to ensure the successful management of these offenders and how other agencies may be involved such as the Youth Justice Board </w:t>
      </w:r>
      <w:r w:rsidR="0065018C">
        <w:rPr>
          <w:rFonts w:ascii="Arial" w:hAnsi="Arial" w:cs="Arial"/>
        </w:rPr>
        <w:t xml:space="preserve">MAPPA (HM Prison and Probation Service, 2024). </w:t>
      </w:r>
      <w:r w:rsidRPr="00A1545F">
        <w:rPr>
          <w:rFonts w:ascii="Arial" w:hAnsi="Arial" w:cs="Arial"/>
        </w:rPr>
        <w:t>There are also other organisations which play a key part to try and prevent re-offending with community intelligence also playing a key role with it being able to identify hotspots and specific persons of interest and therefore help manage the risks as well as any vulnerability in someone being vulnerable to exploitation.</w:t>
      </w:r>
      <w:r>
        <w:rPr>
          <w:rFonts w:ascii="Arial" w:hAnsi="Arial" w:cs="Arial"/>
        </w:rPr>
        <w:t xml:space="preserve"> Within police forces, Officers </w:t>
      </w:r>
      <w:proofErr w:type="gramStart"/>
      <w:r>
        <w:rPr>
          <w:rFonts w:ascii="Arial" w:hAnsi="Arial" w:cs="Arial"/>
        </w:rPr>
        <w:t>are able to</w:t>
      </w:r>
      <w:proofErr w:type="gramEnd"/>
      <w:r>
        <w:rPr>
          <w:rFonts w:ascii="Arial" w:hAnsi="Arial" w:cs="Arial"/>
        </w:rPr>
        <w:t xml:space="preserve"> submit a Public Protection Notice which is “</w:t>
      </w:r>
      <w:r w:rsidRPr="00F24E7D">
        <w:rPr>
          <w:rFonts w:ascii="Arial" w:hAnsi="Arial" w:cs="Arial"/>
        </w:rPr>
        <w:t>A PPN is an information-sharing document that records safeguarding concerns about an adult or child. PPNs are shared with partner agencies to inform a multi-agency response</w:t>
      </w:r>
      <w:r>
        <w:rPr>
          <w:rFonts w:ascii="Arial" w:hAnsi="Arial" w:cs="Arial"/>
        </w:rPr>
        <w:t>” (HMICFRS, 2023)</w:t>
      </w:r>
      <w:r w:rsidR="0065018C">
        <w:rPr>
          <w:rFonts w:ascii="Arial" w:hAnsi="Arial" w:cs="Arial"/>
        </w:rPr>
        <w:t>. This is aimed to address any safeguarding concerns, for things such as domestic abuse, child at risk, etc. This information will then be shared with partner agencies so they can carry out assessments and see what is required, and in instances such as possible gang exploitation</w:t>
      </w:r>
      <w:r w:rsidR="00C7305C">
        <w:rPr>
          <w:rFonts w:ascii="Arial" w:hAnsi="Arial" w:cs="Arial"/>
        </w:rPr>
        <w:t>,</w:t>
      </w:r>
      <w:r w:rsidR="0065018C">
        <w:rPr>
          <w:rFonts w:ascii="Arial" w:hAnsi="Arial" w:cs="Arial"/>
        </w:rPr>
        <w:t xml:space="preserve"> it is beneficial to help try and prevent it.</w:t>
      </w:r>
    </w:p>
    <w:p w14:paraId="644C5F1B" w14:textId="6A1DC62D" w:rsidR="0065018C" w:rsidRDefault="0065018C" w:rsidP="0060561F">
      <w:pPr>
        <w:rPr>
          <w:rFonts w:ascii="Arial" w:hAnsi="Arial" w:cs="Arial"/>
        </w:rPr>
      </w:pPr>
      <w:r w:rsidRPr="00A1545F">
        <w:rPr>
          <w:rFonts w:ascii="Arial" w:hAnsi="Arial" w:cs="Arial"/>
        </w:rPr>
        <w:t xml:space="preserve">Serious and organised crime is continuing to have a significant impact in the UK, vulnerable individuals are continuously being exploited for </w:t>
      </w:r>
      <w:r w:rsidR="00C7305C">
        <w:rPr>
          <w:rFonts w:ascii="Arial" w:hAnsi="Arial" w:cs="Arial"/>
        </w:rPr>
        <w:t>several</w:t>
      </w:r>
      <w:r w:rsidRPr="00A1545F">
        <w:rPr>
          <w:rFonts w:ascii="Arial" w:hAnsi="Arial" w:cs="Arial"/>
        </w:rPr>
        <w:t xml:space="preserve"> reasons therefore causing significant public protection with organised crime also relating to child sexual exploitation</w:t>
      </w:r>
      <w:r>
        <w:rPr>
          <w:rFonts w:ascii="Arial" w:hAnsi="Arial" w:cs="Arial"/>
        </w:rPr>
        <w:t xml:space="preserve">. </w:t>
      </w:r>
      <w:r w:rsidR="00E51766">
        <w:rPr>
          <w:rFonts w:ascii="Arial" w:hAnsi="Arial" w:cs="Arial"/>
        </w:rPr>
        <w:t xml:space="preserve">A report carried out by the London Metropolitan University found that </w:t>
      </w:r>
      <w:r w:rsidR="00E51766">
        <w:rPr>
          <w:color w:val="1C1E21"/>
          <w:spacing w:val="-3"/>
          <w:sz w:val="30"/>
          <w:szCs w:val="30"/>
        </w:rPr>
        <w:t>“</w:t>
      </w:r>
      <w:r w:rsidR="00E51766" w:rsidRPr="00E51766">
        <w:rPr>
          <w:rFonts w:ascii="Arial" w:hAnsi="Arial" w:cs="Arial"/>
        </w:rPr>
        <w:t xml:space="preserve">As with other forms of sexual abuse, exploitation has a range of psychological impacts, including anxiety, depression, flashbacks, post-traumatic </w:t>
      </w:r>
      <w:r w:rsidR="000B371B" w:rsidRPr="00E51766">
        <w:rPr>
          <w:rFonts w:ascii="Arial" w:hAnsi="Arial" w:cs="Arial"/>
        </w:rPr>
        <w:t>stress,</w:t>
      </w:r>
      <w:r w:rsidR="00E51766" w:rsidRPr="00E51766">
        <w:rPr>
          <w:rFonts w:ascii="Arial" w:hAnsi="Arial" w:cs="Arial"/>
        </w:rPr>
        <w:t xml:space="preserve"> and psychosis. These can manifest in challenging behaviours</w:t>
      </w:r>
      <w:r w:rsidR="00E51766">
        <w:rPr>
          <w:rFonts w:ascii="Arial" w:hAnsi="Arial" w:cs="Arial"/>
        </w:rPr>
        <w:t>” (Kelly, Joy and Sharp-Jeffs, 2017</w:t>
      </w:r>
      <w:r w:rsidR="000B371B">
        <w:rPr>
          <w:rFonts w:ascii="Arial" w:hAnsi="Arial" w:cs="Arial"/>
        </w:rPr>
        <w:t>, p4</w:t>
      </w:r>
      <w:r w:rsidR="00E51766">
        <w:rPr>
          <w:rFonts w:ascii="Arial" w:hAnsi="Arial" w:cs="Arial"/>
        </w:rPr>
        <w:t xml:space="preserve">). This again highlights the implications it can have on a child’s future life and demonstrates that work should be done </w:t>
      </w:r>
      <w:proofErr w:type="gramStart"/>
      <w:r w:rsidR="00E51766">
        <w:rPr>
          <w:rFonts w:ascii="Arial" w:hAnsi="Arial" w:cs="Arial"/>
        </w:rPr>
        <w:t>in order to</w:t>
      </w:r>
      <w:proofErr w:type="gramEnd"/>
      <w:r w:rsidR="00E51766">
        <w:rPr>
          <w:rFonts w:ascii="Arial" w:hAnsi="Arial" w:cs="Arial"/>
        </w:rPr>
        <w:t xml:space="preserve"> safeguard them.</w:t>
      </w:r>
    </w:p>
    <w:p w14:paraId="02040B6E" w14:textId="6F8E7C86" w:rsidR="000B371B" w:rsidRDefault="000B371B" w:rsidP="000B371B">
      <w:pPr>
        <w:rPr>
          <w:rFonts w:ascii="Arial" w:hAnsi="Arial" w:cs="Arial"/>
        </w:rPr>
      </w:pPr>
      <w:r w:rsidRPr="00A1545F">
        <w:rPr>
          <w:rFonts w:ascii="Arial" w:hAnsi="Arial" w:cs="Arial"/>
        </w:rPr>
        <w:t>There is some media coverage regarding child exploitation and vulnerability with the N</w:t>
      </w:r>
      <w:r>
        <w:rPr>
          <w:rFonts w:ascii="Arial" w:hAnsi="Arial" w:cs="Arial"/>
        </w:rPr>
        <w:t xml:space="preserve">ational Crime Agency </w:t>
      </w:r>
      <w:r w:rsidRPr="00A1545F">
        <w:rPr>
          <w:rFonts w:ascii="Arial" w:hAnsi="Arial" w:cs="Arial"/>
        </w:rPr>
        <w:t>offering an education programme to protect potential victims of child exploitation and the NSPCC offering advice and support to people who may be at risk of exploitation to criminal gangs however more can be done in the way of further information being available to make the public more known of the vulnerabilities</w:t>
      </w:r>
      <w:r>
        <w:rPr>
          <w:rFonts w:ascii="Arial" w:hAnsi="Arial" w:cs="Arial"/>
        </w:rPr>
        <w:t xml:space="preserve"> and the identifying factors</w:t>
      </w:r>
      <w:r w:rsidR="00C145C1">
        <w:rPr>
          <w:rFonts w:ascii="Arial" w:hAnsi="Arial" w:cs="Arial"/>
        </w:rPr>
        <w:t xml:space="preserve">, so that the vulnerable people can be </w:t>
      </w:r>
      <w:r w:rsidR="00C145C1">
        <w:rPr>
          <w:rFonts w:ascii="Arial" w:hAnsi="Arial" w:cs="Arial"/>
        </w:rPr>
        <w:lastRenderedPageBreak/>
        <w:t>identified and the relevant safeguarding put in place, in order to try and prevent them being susceptible to gang exploitation.</w:t>
      </w:r>
    </w:p>
    <w:p w14:paraId="5FB1D875" w14:textId="6AE337BA" w:rsidR="00C145C1" w:rsidRDefault="00C145C1" w:rsidP="000B371B">
      <w:pPr>
        <w:rPr>
          <w:rFonts w:ascii="Arial" w:hAnsi="Arial" w:cs="Arial"/>
        </w:rPr>
      </w:pPr>
      <w:r w:rsidRPr="00A1545F">
        <w:rPr>
          <w:rFonts w:ascii="Arial" w:hAnsi="Arial" w:cs="Arial"/>
        </w:rPr>
        <w:t>To conclude, vulnerability to exploitation by criminal gangs is complex and based on a variety of psychological, social, and economic factors all of which playing some involvement in how people are coerced. It is important that we learn to understands these characteristics and vulnerabilities to ensure that we are continuing to develop strategies and that intervention is in place to prevent the people at risk of exploitation.</w:t>
      </w:r>
    </w:p>
    <w:p w14:paraId="0D856FE7" w14:textId="6B243FB5" w:rsidR="004729AE" w:rsidRDefault="004729AE" w:rsidP="000B371B">
      <w:pPr>
        <w:rPr>
          <w:rFonts w:ascii="Arial" w:hAnsi="Arial" w:cs="Arial"/>
        </w:rPr>
      </w:pPr>
      <w:r>
        <w:rPr>
          <w:rFonts w:ascii="Arial" w:hAnsi="Arial" w:cs="Arial"/>
        </w:rPr>
        <w:t>Word count - 9</w:t>
      </w:r>
      <w:r w:rsidR="004A41F8">
        <w:rPr>
          <w:rFonts w:ascii="Arial" w:hAnsi="Arial" w:cs="Arial"/>
        </w:rPr>
        <w:t>28</w:t>
      </w:r>
    </w:p>
    <w:p w14:paraId="5A74A0DD" w14:textId="77777777" w:rsidR="00C23838" w:rsidRPr="00A1545F" w:rsidRDefault="00C23838" w:rsidP="000B371B">
      <w:pPr>
        <w:rPr>
          <w:rFonts w:ascii="Arial" w:hAnsi="Arial" w:cs="Arial"/>
        </w:rPr>
      </w:pPr>
    </w:p>
    <w:p w14:paraId="763D8A69" w14:textId="34BE7470" w:rsidR="00C145C1" w:rsidRPr="00A1545F" w:rsidRDefault="00C145C1" w:rsidP="00C145C1">
      <w:pPr>
        <w:rPr>
          <w:rFonts w:ascii="Arial" w:hAnsi="Arial" w:cs="Arial"/>
          <w:b/>
          <w:bCs/>
        </w:rPr>
      </w:pPr>
      <w:r w:rsidRPr="00A1545F">
        <w:rPr>
          <w:rFonts w:ascii="Arial" w:hAnsi="Arial" w:cs="Arial"/>
          <w:b/>
          <w:bCs/>
        </w:rPr>
        <w:t xml:space="preserve">Essay </w:t>
      </w:r>
      <w:r w:rsidR="00A21BCA">
        <w:rPr>
          <w:rFonts w:ascii="Arial" w:hAnsi="Arial" w:cs="Arial"/>
          <w:b/>
          <w:bCs/>
        </w:rPr>
        <w:t>T</w:t>
      </w:r>
      <w:r w:rsidRPr="00A1545F">
        <w:rPr>
          <w:rFonts w:ascii="Arial" w:hAnsi="Arial" w:cs="Arial"/>
          <w:b/>
          <w:bCs/>
        </w:rPr>
        <w:t>hree – Vulnerability &amp; Risk</w:t>
      </w:r>
    </w:p>
    <w:p w14:paraId="31F3C88B" w14:textId="025AB403" w:rsidR="00C145C1" w:rsidRDefault="00C145C1" w:rsidP="00C145C1">
      <w:pPr>
        <w:rPr>
          <w:rFonts w:ascii="Arial" w:hAnsi="Arial" w:cs="Arial"/>
        </w:rPr>
      </w:pPr>
      <w:r w:rsidRPr="00A1545F">
        <w:rPr>
          <w:rFonts w:ascii="Arial" w:hAnsi="Arial" w:cs="Arial"/>
        </w:rPr>
        <w:t>Early intervention is a strategy used to try and prevent young people from offending that aims to address the risks and promote protective factors with it also aimed at preventing reoffending as they grow up. Its effectiveness and defectiveness are all based on various factors</w:t>
      </w:r>
      <w:r>
        <w:rPr>
          <w:rFonts w:ascii="Arial" w:hAnsi="Arial" w:cs="Arial"/>
        </w:rPr>
        <w:t xml:space="preserve">, this evaluating these factors and whether it is effective. </w:t>
      </w:r>
    </w:p>
    <w:p w14:paraId="16048B01" w14:textId="4B1E9EF6" w:rsidR="007B3B67" w:rsidRPr="00A1545F" w:rsidRDefault="007B3B67" w:rsidP="00C145C1">
      <w:pPr>
        <w:rPr>
          <w:rFonts w:ascii="Arial" w:hAnsi="Arial" w:cs="Arial"/>
        </w:rPr>
      </w:pPr>
      <w:r>
        <w:rPr>
          <w:rFonts w:ascii="Arial" w:hAnsi="Arial" w:cs="Arial"/>
        </w:rPr>
        <w:t xml:space="preserve">Some of the impacts which may cause youth to likely offend are economic, </w:t>
      </w:r>
      <w:r w:rsidR="00DE7E3C">
        <w:rPr>
          <w:rFonts w:ascii="Arial" w:hAnsi="Arial" w:cs="Arial"/>
        </w:rPr>
        <w:t>social,</w:t>
      </w:r>
      <w:r>
        <w:rPr>
          <w:rFonts w:ascii="Arial" w:hAnsi="Arial" w:cs="Arial"/>
        </w:rPr>
        <w:t xml:space="preserve"> and psychological. </w:t>
      </w:r>
      <w:r w:rsidR="00FC12CD">
        <w:rPr>
          <w:rFonts w:ascii="Arial" w:hAnsi="Arial" w:cs="Arial"/>
        </w:rPr>
        <w:t>“</w:t>
      </w:r>
      <w:r w:rsidR="00FC12CD" w:rsidRPr="00FC12CD">
        <w:rPr>
          <w:rFonts w:ascii="Arial" w:hAnsi="Arial" w:cs="Arial"/>
        </w:rPr>
        <w:t>Low-income communities are often characterized by poor housing, limited resources, inadequate schools, and high crime and violence, all of which are associated with adverse mental health outcomes</w:t>
      </w:r>
      <w:r w:rsidR="00FC12CD">
        <w:rPr>
          <w:rFonts w:ascii="Arial" w:hAnsi="Arial" w:cs="Arial"/>
        </w:rPr>
        <w:t>” (Hodgkinson, 2017) and this shows the impact that economic factors can have on youth and their upbringing all of which can contribute to offending. Psychological is also another key factor with 71</w:t>
      </w:r>
      <w:r w:rsidR="00FC12CD" w:rsidRPr="00FC12CD">
        <w:rPr>
          <w:rFonts w:ascii="Arial" w:hAnsi="Arial" w:cs="Arial"/>
        </w:rPr>
        <w:t xml:space="preserve"> out of </w:t>
      </w:r>
      <w:r w:rsidR="00FC12CD">
        <w:rPr>
          <w:rFonts w:ascii="Arial" w:hAnsi="Arial" w:cs="Arial"/>
        </w:rPr>
        <w:t>80</w:t>
      </w:r>
      <w:r w:rsidR="00FC12CD" w:rsidRPr="00FC12CD">
        <w:rPr>
          <w:rFonts w:ascii="Arial" w:hAnsi="Arial" w:cs="Arial"/>
        </w:rPr>
        <w:t xml:space="preserve"> children suspected or confirmed to have been abused</w:t>
      </w:r>
      <w:r w:rsidR="00FC12CD">
        <w:rPr>
          <w:rFonts w:ascii="Arial" w:hAnsi="Arial" w:cs="Arial"/>
        </w:rPr>
        <w:t xml:space="preserve"> in a study carried out </w:t>
      </w:r>
      <w:r w:rsidR="004A41F8">
        <w:rPr>
          <w:rFonts w:ascii="Arial" w:hAnsi="Arial" w:cs="Arial"/>
        </w:rPr>
        <w:t xml:space="preserve">on </w:t>
      </w:r>
      <w:r w:rsidR="00FC12CD">
        <w:rPr>
          <w:rFonts w:ascii="Arial" w:hAnsi="Arial" w:cs="Arial"/>
        </w:rPr>
        <w:t xml:space="preserve">80 children in the criminal justice system, (Chard, 2021), this again highlights some of the factors that can cause </w:t>
      </w:r>
      <w:r w:rsidR="00AF1FD6">
        <w:rPr>
          <w:rFonts w:ascii="Arial" w:hAnsi="Arial" w:cs="Arial"/>
        </w:rPr>
        <w:t>offending in youths with it linking to adverse childhood experiences and why early intervention is key to help prevent youths from reoffending.</w:t>
      </w:r>
    </w:p>
    <w:p w14:paraId="7CE8861C" w14:textId="1F1570BC" w:rsidR="00C145C1" w:rsidRDefault="00C145C1" w:rsidP="00C145C1">
      <w:r w:rsidRPr="00A1545F">
        <w:rPr>
          <w:rFonts w:ascii="Arial" w:hAnsi="Arial" w:cs="Arial"/>
        </w:rPr>
        <w:t>The UK Government describes early intervention as important as the main aim of the Youth Justice System is to prevent reoffending otherwise it can result in children being drawn into the criminal justice system, harm to victims and wider communities, and long-term social and financial costs. For the year ending March 2021, those with no previous offences had a reoffending rate of 16.4%, compared to 63.8% for those who had committed 11 or more previous offences (</w:t>
      </w:r>
      <w:r w:rsidR="007B3B67">
        <w:rPr>
          <w:rFonts w:ascii="Arial" w:hAnsi="Arial" w:cs="Arial"/>
        </w:rPr>
        <w:t>Youth Justice Board England &amp; Wales</w:t>
      </w:r>
      <w:r w:rsidRPr="00A1545F">
        <w:rPr>
          <w:rFonts w:ascii="Arial" w:hAnsi="Arial" w:cs="Arial"/>
        </w:rPr>
        <w:t>, 2023) again highlighting the importance and the need for early intervention to be available to help protect and prevent youth from reoffending.</w:t>
      </w:r>
      <w:r w:rsidR="00D42773">
        <w:rPr>
          <w:rFonts w:ascii="Arial" w:hAnsi="Arial" w:cs="Arial"/>
        </w:rPr>
        <w:t xml:space="preserve"> One example also reflecting this is the</w:t>
      </w:r>
      <w:r w:rsidR="00D42773" w:rsidRPr="00A1545F">
        <w:rPr>
          <w:rFonts w:ascii="Arial" w:hAnsi="Arial" w:cs="Arial"/>
        </w:rPr>
        <w:t xml:space="preserve"> Cambridge-Somerville Youth Study (McCord, 1978) is a long-term study that examined the impact of early intervention with it starting in 1939 with three follow-ups in 1948, 1956 and 1978 as the boys of the study grew older. The study found that children who participated in a comprehensive intervention program showed lower rates of criminality, manifest signs of mental illness and suffer from </w:t>
      </w:r>
      <w:proofErr w:type="gramStart"/>
      <w:r w:rsidR="00D42773" w:rsidRPr="00A1545F">
        <w:rPr>
          <w:rFonts w:ascii="Arial" w:hAnsi="Arial" w:cs="Arial"/>
        </w:rPr>
        <w:t>a number of</w:t>
      </w:r>
      <w:proofErr w:type="gramEnd"/>
      <w:r w:rsidR="00D42773" w:rsidRPr="00A1545F">
        <w:rPr>
          <w:rFonts w:ascii="Arial" w:hAnsi="Arial" w:cs="Arial"/>
        </w:rPr>
        <w:t xml:space="preserve"> other things compared to a control group</w:t>
      </w:r>
      <w:r w:rsidR="007B3B67">
        <w:rPr>
          <w:rFonts w:ascii="Arial" w:hAnsi="Arial" w:cs="Arial"/>
        </w:rPr>
        <w:t xml:space="preserve"> as well as “</w:t>
      </w:r>
      <w:r w:rsidR="007B3B67">
        <w:t xml:space="preserve">she found that </w:t>
      </w:r>
      <w:r w:rsidR="007B3B67">
        <w:lastRenderedPageBreak/>
        <w:t>criminal fathers were significantly more likely to have criminal sons than were non-criminal fathers (45% vs. 28%)”, (Welsh, 2021).</w:t>
      </w:r>
    </w:p>
    <w:p w14:paraId="20E16D31" w14:textId="77777777" w:rsidR="007B3B67" w:rsidRDefault="007B3B67" w:rsidP="007B3B67">
      <w:pPr>
        <w:rPr>
          <w:rFonts w:ascii="Arial" w:hAnsi="Arial" w:cs="Arial"/>
        </w:rPr>
      </w:pPr>
      <w:r w:rsidRPr="00A1545F">
        <w:rPr>
          <w:rFonts w:ascii="Arial" w:hAnsi="Arial" w:cs="Arial"/>
        </w:rPr>
        <w:t>There are several factors which contribute to the effectiveness of early intervention with there being several routes into prevention services with a Youth Justice Board study from 2014 found that education services were the most common route into prevention services (37%), followed by police referrals (18%) and children’s social care referrals (15%) (Justice Inspectorates, 2023). These referrals would relate to a targeted approach where youths are being identified as being vulnerable and the referrals being put in place. This would have a more direct impact by targeting them specifically based on what they may need having a much more significant impact on reducing offending.</w:t>
      </w:r>
    </w:p>
    <w:p w14:paraId="2FE7F514" w14:textId="47A717B6" w:rsidR="00AF1FD6" w:rsidRDefault="00AF1FD6" w:rsidP="00AF1FD6">
      <w:pPr>
        <w:rPr>
          <w:rFonts w:ascii="Arial" w:hAnsi="Arial" w:cs="Arial"/>
        </w:rPr>
      </w:pPr>
      <w:r w:rsidRPr="00A1545F">
        <w:rPr>
          <w:rFonts w:ascii="Arial" w:hAnsi="Arial" w:cs="Arial"/>
        </w:rPr>
        <w:t>There are also school based programmes which can address a range of offending-related factors such as substance use, attendance, and behaviour. Research from the Justice Inspectorate (2023) found that targeted programmes when used as a group can avoid stigmatisation or labelling effects with programmes in school rather than in criminal justice settings can be helpful to avoid these negative effects. This can also help support early intervention in youths who may be at risk with it being done at a younger age.</w:t>
      </w:r>
      <w:r w:rsidR="004729AE">
        <w:rPr>
          <w:rFonts w:ascii="Arial" w:hAnsi="Arial" w:cs="Arial"/>
        </w:rPr>
        <w:t xml:space="preserve"> Another example of early prevention methods is that police officers from several forces in the UK have been trained to deliver a “Drugs and the law” lesson to schools, “</w:t>
      </w:r>
      <w:r w:rsidR="004729AE" w:rsidRPr="004729AE">
        <w:rPr>
          <w:rFonts w:ascii="Arial" w:hAnsi="Arial" w:cs="Arial"/>
        </w:rPr>
        <w:t>The lesson plan included three activities designed to encourage young people to consider the typical police deliberations on, and responses to, young people who appear to be using drugs</w:t>
      </w:r>
      <w:r w:rsidR="004729AE">
        <w:rPr>
          <w:rFonts w:ascii="Arial" w:hAnsi="Arial" w:cs="Arial"/>
        </w:rPr>
        <w:t xml:space="preserve">” (College of Policing, 2022). This allows pupils to be educated on the impacts and risks involving drugs, </w:t>
      </w:r>
      <w:proofErr w:type="gramStart"/>
      <w:r w:rsidR="004729AE">
        <w:rPr>
          <w:rFonts w:ascii="Arial" w:hAnsi="Arial" w:cs="Arial"/>
        </w:rPr>
        <w:t>in order to</w:t>
      </w:r>
      <w:proofErr w:type="gramEnd"/>
      <w:r w:rsidR="004729AE">
        <w:rPr>
          <w:rFonts w:ascii="Arial" w:hAnsi="Arial" w:cs="Arial"/>
        </w:rPr>
        <w:t xml:space="preserve"> try and prevent them from being exploited and start to offend.</w:t>
      </w:r>
    </w:p>
    <w:p w14:paraId="18BB3125" w14:textId="720F321C" w:rsidR="004729AE" w:rsidRDefault="004729AE" w:rsidP="004729AE">
      <w:pPr>
        <w:rPr>
          <w:rFonts w:ascii="Arial" w:hAnsi="Arial" w:cs="Arial"/>
        </w:rPr>
      </w:pPr>
      <w:r>
        <w:rPr>
          <w:rFonts w:ascii="Arial" w:hAnsi="Arial" w:cs="Arial"/>
        </w:rPr>
        <w:t xml:space="preserve">However, there are also factors which can decrease the effectiveness of early intervention, the main factor being resources and funding as insufficient resources including funding and staff </w:t>
      </w:r>
      <w:r w:rsidRPr="005E07B2">
        <w:rPr>
          <w:rFonts w:ascii="Arial" w:hAnsi="Arial" w:cs="Arial"/>
        </w:rPr>
        <w:t>can lead to gaps in service delivery and inconsistent support for at-risk youth.</w:t>
      </w:r>
      <w:r>
        <w:rPr>
          <w:rFonts w:ascii="Arial" w:hAnsi="Arial" w:cs="Arial"/>
        </w:rPr>
        <w:t xml:space="preserve"> A lack of overall coordination and the inconsistent support reduces the overall impact of early intervention as opportunities may be missed. Some programmes may also only offer early intervention for a short period of time and only focus on the immediate concern rather than addressing the more long-term issue and support that may be needed therefore likely only having a short impact on the youth at risk.</w:t>
      </w:r>
    </w:p>
    <w:p w14:paraId="3DDCCDAE" w14:textId="69665A02" w:rsidR="00527F62" w:rsidRDefault="00527F62" w:rsidP="00527F62">
      <w:pPr>
        <w:rPr>
          <w:rFonts w:ascii="Arial" w:hAnsi="Arial" w:cs="Arial"/>
        </w:rPr>
      </w:pPr>
      <w:r>
        <w:rPr>
          <w:rFonts w:ascii="Arial" w:hAnsi="Arial" w:cs="Arial"/>
        </w:rPr>
        <w:t xml:space="preserve">There is a continuing and developing issue of gangs targeting young people who may be at risk, this is due to </w:t>
      </w:r>
      <w:r w:rsidR="00A21BCA">
        <w:rPr>
          <w:rFonts w:ascii="Arial" w:hAnsi="Arial" w:cs="Arial"/>
        </w:rPr>
        <w:t>several</w:t>
      </w:r>
      <w:r>
        <w:rPr>
          <w:rFonts w:ascii="Arial" w:hAnsi="Arial" w:cs="Arial"/>
        </w:rPr>
        <w:t xml:space="preserve"> social, economic, and psychological issues and with things such as childhood adverse experiences also having an impact on them as they grow up. All of this can lead to them being exploited particularly for “County Lines” which is defined as “</w:t>
      </w:r>
      <w:r w:rsidRPr="00527F62">
        <w:rPr>
          <w:rFonts w:ascii="Arial" w:hAnsi="Arial" w:cs="Arial"/>
        </w:rPr>
        <w:t>where illegal drugs are transported from one area to another, often across police and local authority boundaries, usually by children or vulnerable people who are coerced into it by gangs”</w:t>
      </w:r>
      <w:r>
        <w:rPr>
          <w:rFonts w:ascii="Arial" w:hAnsi="Arial" w:cs="Arial"/>
        </w:rPr>
        <w:t xml:space="preserve"> (National Crime Agency, 2017) and with them also stating “</w:t>
      </w:r>
      <w:r>
        <w:t xml:space="preserve">There is evidence of county lines activity in 88% of force </w:t>
      </w:r>
      <w:r>
        <w:lastRenderedPageBreak/>
        <w:t xml:space="preserve">returns”, this clearly shows </w:t>
      </w:r>
      <w:r>
        <w:rPr>
          <w:rFonts w:ascii="Arial" w:hAnsi="Arial" w:cs="Arial"/>
        </w:rPr>
        <w:t>why early intervention is key to helping to prevent youth from offending, protect them from violence and help prevent the risk of other people also being coerced.</w:t>
      </w:r>
    </w:p>
    <w:p w14:paraId="72C8BAC7" w14:textId="77777777" w:rsidR="00DE7E3C" w:rsidRDefault="00DE7E3C" w:rsidP="00DE7E3C">
      <w:pPr>
        <w:rPr>
          <w:rFonts w:ascii="Arial" w:hAnsi="Arial" w:cs="Arial"/>
        </w:rPr>
      </w:pPr>
      <w:r>
        <w:rPr>
          <w:rFonts w:ascii="Arial" w:hAnsi="Arial" w:cs="Arial"/>
        </w:rPr>
        <w:t>In conclusion, early intervention is an effective method of preventing youth offending by offering school-based programmes, targeted approach, early intervention and mentoring leading to positive relationships. There are however several challenges which can lead to its effectiveness detracting such as funding and resources available particularly if the demand for support increases as well as stigmatisation which can have a negative impact on the youths who may not want support. Addressing these issues will be key to ensure that early intervention remains effective in preventing youth offending.</w:t>
      </w:r>
    </w:p>
    <w:p w14:paraId="102BCA20" w14:textId="63DCC23E" w:rsidR="00527F62" w:rsidRDefault="00DE7E3C" w:rsidP="004729AE">
      <w:pPr>
        <w:rPr>
          <w:rFonts w:ascii="Arial" w:hAnsi="Arial" w:cs="Arial"/>
        </w:rPr>
      </w:pPr>
      <w:r>
        <w:rPr>
          <w:rFonts w:ascii="Arial" w:hAnsi="Arial" w:cs="Arial"/>
        </w:rPr>
        <w:t>Word Count – 1008</w:t>
      </w:r>
    </w:p>
    <w:p w14:paraId="59739E72" w14:textId="77777777" w:rsidR="00DE7E3C" w:rsidRDefault="00DE7E3C" w:rsidP="004729AE">
      <w:pPr>
        <w:rPr>
          <w:rFonts w:ascii="Arial" w:hAnsi="Arial" w:cs="Arial"/>
        </w:rPr>
      </w:pPr>
    </w:p>
    <w:p w14:paraId="7F748A3D" w14:textId="6004C32A" w:rsidR="00DE7E3C" w:rsidRPr="00DE7E3C" w:rsidRDefault="00DE7E3C" w:rsidP="00DE7E3C">
      <w:pPr>
        <w:rPr>
          <w:rFonts w:ascii="Arial" w:hAnsi="Arial" w:cs="Arial"/>
          <w:b/>
          <w:bCs/>
        </w:rPr>
      </w:pPr>
      <w:r w:rsidRPr="00613D46">
        <w:rPr>
          <w:rFonts w:ascii="Arial" w:hAnsi="Arial" w:cs="Arial"/>
          <w:b/>
          <w:bCs/>
        </w:rPr>
        <w:t xml:space="preserve">Essay </w:t>
      </w:r>
      <w:r w:rsidR="00A21BCA">
        <w:rPr>
          <w:rFonts w:ascii="Arial" w:hAnsi="Arial" w:cs="Arial"/>
          <w:b/>
          <w:bCs/>
        </w:rPr>
        <w:t>F</w:t>
      </w:r>
      <w:r w:rsidRPr="00613D46">
        <w:rPr>
          <w:rFonts w:ascii="Arial" w:hAnsi="Arial" w:cs="Arial"/>
          <w:b/>
          <w:bCs/>
        </w:rPr>
        <w:t>our – Valuing Difference &amp; Inclusion</w:t>
      </w:r>
    </w:p>
    <w:p w14:paraId="33C4839A" w14:textId="2ACA4A0E" w:rsidR="004729AE" w:rsidRPr="00A1545F" w:rsidRDefault="00DE7E3C" w:rsidP="00DE7E3C">
      <w:pPr>
        <w:rPr>
          <w:rFonts w:ascii="Arial" w:hAnsi="Arial" w:cs="Arial"/>
        </w:rPr>
      </w:pPr>
      <w:r w:rsidRPr="00984F9E">
        <w:rPr>
          <w:rFonts w:ascii="Arial" w:hAnsi="Arial" w:cs="Arial"/>
        </w:rPr>
        <w:t>In this essay</w:t>
      </w:r>
      <w:r w:rsidR="004A41F8">
        <w:rPr>
          <w:rFonts w:ascii="Arial" w:hAnsi="Arial" w:cs="Arial"/>
        </w:rPr>
        <w:t>,</w:t>
      </w:r>
      <w:r w:rsidRPr="00984F9E">
        <w:rPr>
          <w:rFonts w:ascii="Arial" w:hAnsi="Arial" w:cs="Arial"/>
        </w:rPr>
        <w:t xml:space="preserve"> I will explore how police in the United Kingdom have adapted to accommodate diversity and how they adapt </w:t>
      </w:r>
      <w:r w:rsidR="004A41F8">
        <w:rPr>
          <w:rFonts w:ascii="Arial" w:hAnsi="Arial" w:cs="Arial"/>
        </w:rPr>
        <w:t>to</w:t>
      </w:r>
      <w:r w:rsidRPr="00984F9E">
        <w:rPr>
          <w:rFonts w:ascii="Arial" w:hAnsi="Arial" w:cs="Arial"/>
        </w:rPr>
        <w:t xml:space="preserve"> the communities.</w:t>
      </w:r>
      <w:r>
        <w:rPr>
          <w:rFonts w:ascii="Arial" w:hAnsi="Arial" w:cs="Arial"/>
        </w:rPr>
        <w:t xml:space="preserve"> </w:t>
      </w:r>
      <w:r w:rsidRPr="00984F9E">
        <w:rPr>
          <w:rFonts w:ascii="Arial" w:hAnsi="Arial" w:cs="Arial"/>
        </w:rPr>
        <w:t>Overtime the UK has become more diverse as a country with in 2011, the diversity was 8</w:t>
      </w:r>
      <w:r w:rsidR="00225EEF">
        <w:rPr>
          <w:rFonts w:ascii="Arial" w:hAnsi="Arial" w:cs="Arial"/>
        </w:rPr>
        <w:t>6</w:t>
      </w:r>
      <w:r w:rsidRPr="00984F9E">
        <w:rPr>
          <w:rFonts w:ascii="Arial" w:hAnsi="Arial" w:cs="Arial"/>
        </w:rPr>
        <w:t>% White</w:t>
      </w:r>
      <w:r w:rsidR="00225EEF">
        <w:rPr>
          <w:rFonts w:ascii="Arial" w:hAnsi="Arial" w:cs="Arial"/>
        </w:rPr>
        <w:t xml:space="preserve"> in England and Wales</w:t>
      </w:r>
      <w:r w:rsidRPr="00984F9E">
        <w:rPr>
          <w:rFonts w:ascii="Arial" w:hAnsi="Arial" w:cs="Arial"/>
        </w:rPr>
        <w:t xml:space="preserve"> and the rest </w:t>
      </w:r>
      <w:r w:rsidR="00225EEF">
        <w:rPr>
          <w:rFonts w:ascii="Arial" w:hAnsi="Arial" w:cs="Arial"/>
        </w:rPr>
        <w:t xml:space="preserve">as </w:t>
      </w:r>
      <w:r w:rsidR="004A41F8">
        <w:rPr>
          <w:rFonts w:ascii="Arial" w:hAnsi="Arial" w:cs="Arial"/>
        </w:rPr>
        <w:t>another background</w:t>
      </w:r>
      <w:r w:rsidRPr="00984F9E">
        <w:rPr>
          <w:rFonts w:ascii="Arial" w:hAnsi="Arial" w:cs="Arial"/>
        </w:rPr>
        <w:t xml:space="preserve"> then in 2021 it was </w:t>
      </w:r>
      <w:r w:rsidR="00225EEF">
        <w:rPr>
          <w:rFonts w:ascii="Arial" w:hAnsi="Arial" w:cs="Arial"/>
        </w:rPr>
        <w:t>81.7</w:t>
      </w:r>
      <w:r w:rsidRPr="00984F9E">
        <w:rPr>
          <w:rFonts w:ascii="Arial" w:hAnsi="Arial" w:cs="Arial"/>
        </w:rPr>
        <w:t>% (</w:t>
      </w:r>
      <w:r w:rsidR="00225EEF">
        <w:rPr>
          <w:rFonts w:ascii="Arial" w:hAnsi="Arial" w:cs="Arial"/>
        </w:rPr>
        <w:t>Office for National Statistics, 2021)</w:t>
      </w:r>
      <w:r w:rsidRPr="00984F9E">
        <w:rPr>
          <w:rFonts w:ascii="Arial" w:hAnsi="Arial" w:cs="Arial"/>
        </w:rPr>
        <w:t xml:space="preserve"> This shows why it is important that police forces continue to adapt to accommodate diversity.</w:t>
      </w:r>
    </w:p>
    <w:p w14:paraId="57083C6B" w14:textId="2D87BDC6" w:rsidR="00225EEF" w:rsidRDefault="00225EEF" w:rsidP="00225EEF">
      <w:pPr>
        <w:rPr>
          <w:rFonts w:ascii="Arial" w:hAnsi="Arial" w:cs="Arial"/>
          <w:color w:val="1F2025"/>
          <w:shd w:val="clear" w:color="auto" w:fill="FFFFFF"/>
        </w:rPr>
      </w:pPr>
      <w:r w:rsidRPr="00984F9E">
        <w:rPr>
          <w:rFonts w:ascii="Arial" w:hAnsi="Arial" w:cs="Arial"/>
        </w:rPr>
        <w:t xml:space="preserve">The Equality Act 2010 is a key legislation in the UK that prohibits discrimination based on protected characteristics </w:t>
      </w:r>
      <w:r>
        <w:rPr>
          <w:rFonts w:ascii="Arial" w:hAnsi="Arial" w:cs="Arial"/>
        </w:rPr>
        <w:t>such as race, sex, religion, disability, age and more. With it being there</w:t>
      </w:r>
      <w:r>
        <w:rPr>
          <w:rFonts w:ascii="Arial" w:hAnsi="Arial" w:cs="Arial"/>
          <w:color w:val="1E1E1E"/>
          <w:shd w:val="clear" w:color="auto" w:fill="FFFFFF"/>
        </w:rPr>
        <w:t xml:space="preserve"> to reform and harmonise equality law and restate the greater part of the enactments relating to discrimination and harassment related to certain personal characteristics (Legislation.gov, 2010). </w:t>
      </w:r>
      <w:r>
        <w:rPr>
          <w:rFonts w:ascii="Arial" w:hAnsi="Arial" w:cs="Arial"/>
          <w:color w:val="1F2025"/>
          <w:shd w:val="clear" w:color="auto" w:fill="FFFFFF"/>
        </w:rPr>
        <w:t xml:space="preserve">Accommodating diversity is key to ensure that we have trust of the public allowing us to build a rapport and relationships with local communities. It is also key </w:t>
      </w:r>
      <w:r w:rsidR="004A41F8">
        <w:rPr>
          <w:rFonts w:ascii="Arial" w:hAnsi="Arial" w:cs="Arial"/>
          <w:color w:val="1F2025"/>
          <w:shd w:val="clear" w:color="auto" w:fill="FFFFFF"/>
        </w:rPr>
        <w:t xml:space="preserve">to </w:t>
      </w:r>
      <w:r>
        <w:rPr>
          <w:rFonts w:ascii="Arial" w:hAnsi="Arial" w:cs="Arial"/>
          <w:color w:val="1F2025"/>
          <w:shd w:val="clear" w:color="auto" w:fill="FFFFFF"/>
        </w:rPr>
        <w:t>reducing bias and discrimination such as ensuring that unconscious bias does not occur within police forces which is why training is provided into this overall leading to a fairer and more equal treatment for people from diverse communities.</w:t>
      </w:r>
    </w:p>
    <w:p w14:paraId="52906F91" w14:textId="66323367" w:rsidR="00225EEF" w:rsidRDefault="00225EEF" w:rsidP="00225EEF">
      <w:pPr>
        <w:rPr>
          <w:rFonts w:ascii="Arial" w:hAnsi="Arial" w:cs="Arial"/>
          <w:color w:val="1E1E1E"/>
          <w:shd w:val="clear" w:color="auto" w:fill="FFFFFF"/>
        </w:rPr>
      </w:pPr>
      <w:r>
        <w:rPr>
          <w:rFonts w:ascii="Arial" w:hAnsi="Arial" w:cs="Arial"/>
          <w:color w:val="1E1E1E"/>
          <w:shd w:val="clear" w:color="auto" w:fill="FFFFFF"/>
        </w:rPr>
        <w:t xml:space="preserve">There is also the National Equality Standard which was developed in 2012 in partnership with the UK Government </w:t>
      </w:r>
      <w:r w:rsidR="004A41F8">
        <w:rPr>
          <w:rFonts w:ascii="Arial" w:hAnsi="Arial" w:cs="Arial"/>
          <w:color w:val="1E1E1E"/>
          <w:shd w:val="clear" w:color="auto" w:fill="FFFFFF"/>
        </w:rPr>
        <w:t>and</w:t>
      </w:r>
      <w:r>
        <w:rPr>
          <w:rFonts w:ascii="Arial" w:hAnsi="Arial" w:cs="Arial"/>
          <w:color w:val="1E1E1E"/>
          <w:shd w:val="clear" w:color="auto" w:fill="FFFFFF"/>
        </w:rPr>
        <w:t xml:space="preserve"> provides</w:t>
      </w:r>
      <w:r w:rsidRPr="009F78CB">
        <w:rPr>
          <w:rFonts w:ascii="Arial" w:hAnsi="Arial" w:cs="Arial"/>
          <w:color w:val="1E1E1E"/>
          <w:shd w:val="clear" w:color="auto" w:fill="FFFFFF"/>
        </w:rPr>
        <w:t xml:space="preserve"> recommendations supplemented by an action plan,</w:t>
      </w:r>
      <w:r>
        <w:rPr>
          <w:rFonts w:ascii="Arial" w:hAnsi="Arial" w:cs="Arial"/>
          <w:color w:val="1E1E1E"/>
          <w:shd w:val="clear" w:color="auto" w:fill="FFFFFF"/>
        </w:rPr>
        <w:t xml:space="preserve"> </w:t>
      </w:r>
      <w:r w:rsidRPr="009F78CB">
        <w:rPr>
          <w:rFonts w:ascii="Arial" w:hAnsi="Arial" w:cs="Arial"/>
          <w:color w:val="1E1E1E"/>
          <w:shd w:val="clear" w:color="auto" w:fill="FFFFFF"/>
        </w:rPr>
        <w:t xml:space="preserve">which details how to ensure full compliance against the nine </w:t>
      </w:r>
      <w:r w:rsidR="004A41F8">
        <w:rPr>
          <w:rFonts w:ascii="Arial" w:hAnsi="Arial" w:cs="Arial"/>
          <w:color w:val="1E1E1E"/>
          <w:shd w:val="clear" w:color="auto" w:fill="FFFFFF"/>
        </w:rPr>
        <w:t>legally</w:t>
      </w:r>
      <w:r w:rsidRPr="009F78CB">
        <w:rPr>
          <w:rFonts w:ascii="Arial" w:hAnsi="Arial" w:cs="Arial"/>
          <w:color w:val="1E1E1E"/>
          <w:shd w:val="clear" w:color="auto" w:fill="FFFFFF"/>
        </w:rPr>
        <w:t xml:space="preserve"> protected characteristics</w:t>
      </w:r>
      <w:r>
        <w:rPr>
          <w:rFonts w:ascii="Arial" w:hAnsi="Arial" w:cs="Arial"/>
          <w:color w:val="1E1E1E"/>
          <w:shd w:val="clear" w:color="auto" w:fill="FFFFFF"/>
        </w:rPr>
        <w:t xml:space="preserve"> however as of 2020, Avon and Somerset Police were the only police force to achieve this accreditation</w:t>
      </w:r>
      <w:r w:rsidR="004A41F8">
        <w:rPr>
          <w:rFonts w:ascii="Arial" w:hAnsi="Arial" w:cs="Arial"/>
          <w:color w:val="1E1E1E"/>
          <w:shd w:val="clear" w:color="auto" w:fill="FFFFFF"/>
        </w:rPr>
        <w:t>, therefore,</w:t>
      </w:r>
      <w:r>
        <w:rPr>
          <w:rFonts w:ascii="Arial" w:hAnsi="Arial" w:cs="Arial"/>
          <w:color w:val="1E1E1E"/>
          <w:shd w:val="clear" w:color="auto" w:fill="FFFFFF"/>
        </w:rPr>
        <w:t xml:space="preserve"> showing that further work is needed from other police forces to ensure that they are fully supportive of the protected characteristics</w:t>
      </w:r>
      <w:r w:rsidR="004030DF">
        <w:rPr>
          <w:rFonts w:ascii="Arial" w:hAnsi="Arial" w:cs="Arial"/>
          <w:color w:val="1E1E1E"/>
          <w:shd w:val="clear" w:color="auto" w:fill="FFFFFF"/>
        </w:rPr>
        <w:t xml:space="preserve"> (Avon and Somerset Police, 2020).</w:t>
      </w:r>
    </w:p>
    <w:p w14:paraId="323ED1BC" w14:textId="71C0E43B" w:rsidR="004030DF" w:rsidRDefault="004030DF" w:rsidP="00225EEF">
      <w:pPr>
        <w:rPr>
          <w:rFonts w:ascii="Arial" w:hAnsi="Arial" w:cs="Arial"/>
          <w:color w:val="1E1E1E"/>
          <w:shd w:val="clear" w:color="auto" w:fill="FFFFFF"/>
        </w:rPr>
      </w:pPr>
      <w:r>
        <w:rPr>
          <w:rFonts w:ascii="Arial" w:hAnsi="Arial" w:cs="Arial"/>
          <w:color w:val="1E1E1E"/>
          <w:shd w:val="clear" w:color="auto" w:fill="FFFFFF"/>
        </w:rPr>
        <w:t xml:space="preserve">There have been instances in the past where the public would lose their confidence in policing such as following the Macpherson Report into Stephen Lawrence which </w:t>
      </w:r>
      <w:r>
        <w:rPr>
          <w:rFonts w:ascii="Arial" w:hAnsi="Arial" w:cs="Arial"/>
          <w:color w:val="1E1E1E"/>
          <w:shd w:val="clear" w:color="auto" w:fill="FFFFFF"/>
        </w:rPr>
        <w:lastRenderedPageBreak/>
        <w:t xml:space="preserve">set out the overall aim of </w:t>
      </w:r>
      <w:r w:rsidRPr="004030DF">
        <w:rPr>
          <w:rFonts w:ascii="Arial" w:hAnsi="Arial" w:cs="Arial"/>
          <w:color w:val="1E1E1E"/>
          <w:shd w:val="clear" w:color="auto" w:fill="FFFFFF"/>
        </w:rPr>
        <w:t>“the elimination of racist prejudice and disadvantage and the demonstration of fairness in all aspects of policing.”</w:t>
      </w:r>
      <w:r>
        <w:rPr>
          <w:rFonts w:ascii="Arial" w:hAnsi="Arial" w:cs="Arial"/>
          <w:color w:val="1E1E1E"/>
          <w:shd w:val="clear" w:color="auto" w:fill="FFFFFF"/>
        </w:rPr>
        <w:t xml:space="preserve"> (Macpherson, 1999) therefore having a significant impact on the public perception of police forces and having an impact on how we effectively engage with communities. With racial hate still being a significant issue, in society with there being 145,214 hate crimes reported in England </w:t>
      </w:r>
      <w:r w:rsidR="004A41F8">
        <w:rPr>
          <w:rFonts w:ascii="Arial" w:hAnsi="Arial" w:cs="Arial"/>
          <w:color w:val="1E1E1E"/>
          <w:shd w:val="clear" w:color="auto" w:fill="FFFFFF"/>
        </w:rPr>
        <w:t xml:space="preserve">and </w:t>
      </w:r>
      <w:r>
        <w:rPr>
          <w:rFonts w:ascii="Arial" w:hAnsi="Arial" w:cs="Arial"/>
          <w:color w:val="1E1E1E"/>
          <w:shd w:val="clear" w:color="auto" w:fill="FFFFFF"/>
        </w:rPr>
        <w:t xml:space="preserve">Wales in the year 2022/23 (Home Office, 2023), this again highlights the significant need for police forces to accommodate diversity so that they </w:t>
      </w:r>
      <w:r w:rsidR="004A41F8">
        <w:rPr>
          <w:rFonts w:ascii="Arial" w:hAnsi="Arial" w:cs="Arial"/>
          <w:color w:val="1E1E1E"/>
          <w:shd w:val="clear" w:color="auto" w:fill="FFFFFF"/>
        </w:rPr>
        <w:t>can</w:t>
      </w:r>
      <w:r>
        <w:rPr>
          <w:rFonts w:ascii="Arial" w:hAnsi="Arial" w:cs="Arial"/>
          <w:color w:val="1E1E1E"/>
          <w:shd w:val="clear" w:color="auto" w:fill="FFFFFF"/>
        </w:rPr>
        <w:t xml:space="preserve"> fully support all victims particularly hate crime incidents. </w:t>
      </w:r>
    </w:p>
    <w:p w14:paraId="73020789" w14:textId="00C33A95" w:rsidR="00AF1FD6" w:rsidRPr="00A1545F" w:rsidRDefault="004A41F8" w:rsidP="007B3B67">
      <w:pPr>
        <w:rPr>
          <w:rFonts w:ascii="Arial" w:hAnsi="Arial" w:cs="Arial"/>
        </w:rPr>
      </w:pPr>
      <w:r>
        <w:rPr>
          <w:rFonts w:ascii="Arial" w:hAnsi="Arial" w:cs="Arial"/>
          <w:color w:val="1E1E1E"/>
          <w:shd w:val="clear" w:color="auto" w:fill="FFFFFF"/>
        </w:rPr>
        <w:t>Several</w:t>
      </w:r>
      <w:r w:rsidR="00673E61">
        <w:rPr>
          <w:rFonts w:ascii="Arial" w:hAnsi="Arial" w:cs="Arial"/>
          <w:color w:val="1E1E1E"/>
          <w:shd w:val="clear" w:color="auto" w:fill="FFFFFF"/>
        </w:rPr>
        <w:t xml:space="preserve"> things have been done over the years to ensure that police forces are accommodating diversity in the UK. One way is supporting people from diverse backgrounds who want to join the police, with there being a Police Race Action Plan to set out the changes across policing </w:t>
      </w:r>
      <w:r w:rsidR="00673E61" w:rsidRPr="00AF0B1E">
        <w:rPr>
          <w:rFonts w:ascii="Arial" w:hAnsi="Arial" w:cs="Arial"/>
          <w:color w:val="1E1E1E"/>
          <w:shd w:val="clear" w:color="auto" w:fill="FFFFFF"/>
        </w:rPr>
        <w:t>to improve outcomes for Black people who work within or interact with policing</w:t>
      </w:r>
      <w:r w:rsidR="00673E61">
        <w:rPr>
          <w:rFonts w:ascii="Arial" w:hAnsi="Arial" w:cs="Arial"/>
          <w:color w:val="1E1E1E"/>
          <w:shd w:val="clear" w:color="auto" w:fill="FFFFFF"/>
        </w:rPr>
        <w:t xml:space="preserve"> as well as there also being a National Black Policing Association with the objective to “</w:t>
      </w:r>
      <w:r w:rsidR="00673E61" w:rsidRPr="00673E61">
        <w:rPr>
          <w:rFonts w:ascii="Arial" w:hAnsi="Arial" w:cs="Arial"/>
          <w:color w:val="1E1E1E"/>
          <w:shd w:val="clear" w:color="auto" w:fill="FFFFFF"/>
        </w:rPr>
        <w:t>promote good race relations and equality of opportunity within the Police Services of the United Kingdom and the wider community</w:t>
      </w:r>
      <w:r w:rsidR="00673E61">
        <w:rPr>
          <w:rFonts w:ascii="Arial" w:hAnsi="Arial" w:cs="Arial"/>
          <w:color w:val="1E1E1E"/>
          <w:shd w:val="clear" w:color="auto" w:fill="FFFFFF"/>
        </w:rPr>
        <w:t xml:space="preserve">” (National Black Policing Association, 2019). This organisation also has the 4 main objectives of representation in the police force, engagement with </w:t>
      </w:r>
      <w:r>
        <w:rPr>
          <w:rFonts w:ascii="Arial" w:hAnsi="Arial" w:cs="Arial"/>
          <w:color w:val="1E1E1E"/>
          <w:shd w:val="clear" w:color="auto" w:fill="FFFFFF"/>
        </w:rPr>
        <w:t xml:space="preserve">the </w:t>
      </w:r>
      <w:r w:rsidR="00673E61">
        <w:rPr>
          <w:rFonts w:ascii="Arial" w:hAnsi="Arial" w:cs="Arial"/>
          <w:color w:val="1E1E1E"/>
          <w:shd w:val="clear" w:color="auto" w:fill="FFFFFF"/>
        </w:rPr>
        <w:t>public, monitoring police powers and supporting BAME officers. All of th</w:t>
      </w:r>
      <w:r>
        <w:rPr>
          <w:rFonts w:ascii="Arial" w:hAnsi="Arial" w:cs="Arial"/>
          <w:color w:val="1E1E1E"/>
          <w:shd w:val="clear" w:color="auto" w:fill="FFFFFF"/>
        </w:rPr>
        <w:t>ese are</w:t>
      </w:r>
      <w:r w:rsidR="007903BA">
        <w:rPr>
          <w:rFonts w:ascii="Arial" w:hAnsi="Arial" w:cs="Arial"/>
          <w:color w:val="1E1E1E"/>
          <w:shd w:val="clear" w:color="auto" w:fill="FFFFFF"/>
        </w:rPr>
        <w:t xml:space="preserve"> ways in which police forces can help to engage and accommodate diversity in the </w:t>
      </w:r>
      <w:proofErr w:type="gramStart"/>
      <w:r w:rsidR="007903BA">
        <w:rPr>
          <w:rFonts w:ascii="Arial" w:hAnsi="Arial" w:cs="Arial"/>
          <w:color w:val="1E1E1E"/>
          <w:shd w:val="clear" w:color="auto" w:fill="FFFFFF"/>
        </w:rPr>
        <w:t>UK</w:t>
      </w:r>
      <w:proofErr w:type="gramEnd"/>
    </w:p>
    <w:p w14:paraId="6DB70255" w14:textId="3CF7FF22" w:rsidR="007B3B67" w:rsidRDefault="00F33A5D" w:rsidP="00C145C1">
      <w:pPr>
        <w:rPr>
          <w:rFonts w:ascii="Arial" w:hAnsi="Arial" w:cs="Arial"/>
          <w:color w:val="1F2025"/>
          <w:shd w:val="clear" w:color="auto" w:fill="FFFFFF"/>
        </w:rPr>
      </w:pPr>
      <w:r>
        <w:rPr>
          <w:rFonts w:ascii="Arial" w:hAnsi="Arial" w:cs="Arial"/>
          <w:color w:val="1F2025"/>
          <w:shd w:val="clear" w:color="auto" w:fill="FFFFFF"/>
        </w:rPr>
        <w:t xml:space="preserve">In an article by the College of Policing (2020), they also state </w:t>
      </w:r>
      <w:r w:rsidRPr="00651F97">
        <w:rPr>
          <w:rFonts w:ascii="Arial" w:hAnsi="Arial" w:cs="Arial"/>
          <w:color w:val="1F2025"/>
          <w:shd w:val="clear" w:color="auto" w:fill="FFFFFF"/>
        </w:rPr>
        <w:t>diverse teams make better decisions and research suggests that there are benefits in having teams that have a good mix of outlooks, including significantly better decision-making and increased productivity and creativity</w:t>
      </w:r>
      <w:r w:rsidR="00F54B70">
        <w:rPr>
          <w:rFonts w:ascii="Arial" w:hAnsi="Arial" w:cs="Arial"/>
          <w:color w:val="1F2025"/>
          <w:shd w:val="clear" w:color="auto" w:fill="FFFFFF"/>
        </w:rPr>
        <w:t>. Also, “it</w:t>
      </w:r>
      <w:r w:rsidR="00F54B70" w:rsidRPr="00F54B70">
        <w:rPr>
          <w:rFonts w:ascii="Arial" w:hAnsi="Arial" w:cs="Arial"/>
          <w:color w:val="1F2025"/>
          <w:shd w:val="clear" w:color="auto" w:fill="FFFFFF"/>
        </w:rPr>
        <w:t xml:space="preserve"> is believed that diversity at the workplace positively impacts organisational performance</w:t>
      </w:r>
      <w:r w:rsidR="00F54B70">
        <w:rPr>
          <w:rFonts w:ascii="Arial" w:hAnsi="Arial" w:cs="Arial"/>
          <w:color w:val="1F2025"/>
          <w:shd w:val="clear" w:color="auto" w:fill="FFFFFF"/>
        </w:rPr>
        <w:t>” and “</w:t>
      </w:r>
      <w:r w:rsidR="00F54B70" w:rsidRPr="00F54B70">
        <w:rPr>
          <w:rFonts w:ascii="Arial" w:hAnsi="Arial" w:cs="Arial"/>
          <w:color w:val="1F2025"/>
          <w:shd w:val="clear" w:color="auto" w:fill="FFFFFF"/>
        </w:rPr>
        <w:t>organisations bring people from different cultures to boost creativity, knowledge, and rational problem-solving approaches”</w:t>
      </w:r>
      <w:r w:rsidR="00F54B70">
        <w:rPr>
          <w:rFonts w:ascii="Arial" w:hAnsi="Arial" w:cs="Arial"/>
          <w:color w:val="1F2025"/>
          <w:shd w:val="clear" w:color="auto" w:fill="FFFFFF"/>
        </w:rPr>
        <w:t xml:space="preserve"> (Ali Turi, 2022). This again highlights the importance of diversity as police officers make important decisions every day and we are also able to better understand our communities, helping to reduce crime and protect communities.</w:t>
      </w:r>
      <w:r w:rsidR="007A3C3D">
        <w:rPr>
          <w:rFonts w:ascii="Arial" w:hAnsi="Arial" w:cs="Arial"/>
          <w:color w:val="1F2025"/>
          <w:shd w:val="clear" w:color="auto" w:fill="FFFFFF"/>
        </w:rPr>
        <w:t xml:space="preserve"> Furthermore, the Welsh Government recently provided an update on the Future Generations Act 2015, within they set out 7 National well-being goals to create a more sustainable Wales, with one being “a more equal Wales” stating “</w:t>
      </w:r>
      <w:r w:rsidR="007A3C3D" w:rsidRPr="007A3C3D">
        <w:rPr>
          <w:rFonts w:ascii="Arial" w:hAnsi="Arial" w:cs="Arial"/>
          <w:color w:val="1F2025"/>
          <w:shd w:val="clear" w:color="auto" w:fill="FFFFFF"/>
        </w:rPr>
        <w:t>A society that enables people to fulfil their potential no matter what their background or circumstances</w:t>
      </w:r>
      <w:r w:rsidR="007A3C3D">
        <w:rPr>
          <w:rFonts w:ascii="Arial" w:hAnsi="Arial" w:cs="Arial"/>
          <w:color w:val="1F2025"/>
          <w:shd w:val="clear" w:color="auto" w:fill="FFFFFF"/>
        </w:rPr>
        <w:t xml:space="preserve">” (Welsh Government, 2015). This again further highlights that things are being done </w:t>
      </w:r>
      <w:r w:rsidR="004A41F8">
        <w:rPr>
          <w:rFonts w:ascii="Arial" w:hAnsi="Arial" w:cs="Arial"/>
          <w:color w:val="1F2025"/>
          <w:shd w:val="clear" w:color="auto" w:fill="FFFFFF"/>
        </w:rPr>
        <w:t>to</w:t>
      </w:r>
      <w:r w:rsidR="007A3C3D">
        <w:rPr>
          <w:rFonts w:ascii="Arial" w:hAnsi="Arial" w:cs="Arial"/>
          <w:color w:val="1F2025"/>
          <w:shd w:val="clear" w:color="auto" w:fill="FFFFFF"/>
        </w:rPr>
        <w:t xml:space="preserve"> accommodate more diversity and allow for police to be able to support and engage.</w:t>
      </w:r>
    </w:p>
    <w:p w14:paraId="540C96DA" w14:textId="061C557C" w:rsidR="000B371B" w:rsidRDefault="00F54B70" w:rsidP="0060561F">
      <w:pPr>
        <w:rPr>
          <w:rFonts w:ascii="Arial" w:hAnsi="Arial" w:cs="Arial"/>
        </w:rPr>
      </w:pPr>
      <w:r>
        <w:rPr>
          <w:rFonts w:ascii="Arial" w:hAnsi="Arial" w:cs="Arial"/>
          <w:color w:val="1F2025"/>
          <w:shd w:val="clear" w:color="auto" w:fill="FFFFFF"/>
        </w:rPr>
        <w:t>When policing in diverse communities you need to have a deep understanding of the cultural norms, practices, and beliefs. Failing to recognise and respect these cultural differences can result in a lack of trust in policing and possibly resentment from these communities, this is why Police Community Support Officers are key for this as they work in the local community, making relationships and keeping the trust between the public and the police.</w:t>
      </w:r>
      <w:r w:rsidR="001F10F3">
        <w:rPr>
          <w:rFonts w:ascii="Arial" w:hAnsi="Arial" w:cs="Arial"/>
          <w:color w:val="1F2025"/>
          <w:shd w:val="clear" w:color="auto" w:fill="FFFFFF"/>
        </w:rPr>
        <w:t xml:space="preserve"> One example that “there is</w:t>
      </w:r>
      <w:r w:rsidR="001F10F3" w:rsidRPr="001F10F3">
        <w:rPr>
          <w:rFonts w:ascii="Arial" w:hAnsi="Arial" w:cs="Arial"/>
          <w:color w:val="1F2025"/>
          <w:shd w:val="clear" w:color="auto" w:fill="FFFFFF"/>
        </w:rPr>
        <w:t xml:space="preserve"> evidence </w:t>
      </w:r>
      <w:r w:rsidR="001F10F3">
        <w:rPr>
          <w:rFonts w:ascii="Arial" w:hAnsi="Arial" w:cs="Arial"/>
          <w:color w:val="1F2025"/>
          <w:shd w:val="clear" w:color="auto" w:fill="FFFFFF"/>
        </w:rPr>
        <w:t xml:space="preserve">of </w:t>
      </w:r>
      <w:r w:rsidR="001F10F3" w:rsidRPr="001F10F3">
        <w:rPr>
          <w:rFonts w:ascii="Arial" w:hAnsi="Arial" w:cs="Arial"/>
          <w:color w:val="1F2025"/>
          <w:shd w:val="clear" w:color="auto" w:fill="FFFFFF"/>
        </w:rPr>
        <w:t>a significant positive impact in crime hot spot areas where PCSOs are deployed</w:t>
      </w:r>
      <w:r w:rsidR="001F10F3">
        <w:rPr>
          <w:rFonts w:ascii="Arial" w:hAnsi="Arial" w:cs="Arial"/>
          <w:color w:val="1F2025"/>
          <w:shd w:val="clear" w:color="auto" w:fill="FFFFFF"/>
        </w:rPr>
        <w:t xml:space="preserve">” </w:t>
      </w:r>
      <w:r w:rsidR="001F10F3">
        <w:rPr>
          <w:rFonts w:ascii="Arial" w:hAnsi="Arial" w:cs="Arial"/>
          <w:color w:val="1F2025"/>
          <w:shd w:val="clear" w:color="auto" w:fill="FFFFFF"/>
        </w:rPr>
        <w:lastRenderedPageBreak/>
        <w:t>(Oldfield, 2021, p8), this again highlights the positive impacts that they can have for communities required to help build that understanding and trust, which can link back to accommodation diversity.</w:t>
      </w:r>
    </w:p>
    <w:p w14:paraId="3A030450" w14:textId="362EAE4C" w:rsidR="001F10F3" w:rsidRDefault="001F10F3" w:rsidP="0060561F">
      <w:pPr>
        <w:rPr>
          <w:rFonts w:ascii="Arial" w:hAnsi="Arial" w:cs="Arial"/>
          <w:color w:val="1F2025"/>
          <w:shd w:val="clear" w:color="auto" w:fill="FFFFFF"/>
        </w:rPr>
      </w:pPr>
      <w:r>
        <w:rPr>
          <w:rFonts w:ascii="Arial" w:hAnsi="Arial" w:cs="Arial"/>
          <w:color w:val="1F2025"/>
          <w:shd w:val="clear" w:color="auto" w:fill="FFFFFF"/>
        </w:rPr>
        <w:t xml:space="preserve">From reviewing a report by </w:t>
      </w:r>
      <w:r w:rsidRPr="00404729">
        <w:rPr>
          <w:rFonts w:ascii="Arial" w:hAnsi="Arial" w:cs="Arial"/>
          <w:color w:val="1F2025"/>
          <w:shd w:val="clear" w:color="auto" w:fill="FFFFFF"/>
        </w:rPr>
        <w:t>His Majesty’s Inspectorate of Constabulary and Fire &amp; Rescue Services</w:t>
      </w:r>
      <w:r>
        <w:rPr>
          <w:rFonts w:ascii="Arial" w:hAnsi="Arial" w:cs="Arial"/>
          <w:color w:val="1F2025"/>
          <w:shd w:val="clear" w:color="auto" w:fill="FFFFFF"/>
        </w:rPr>
        <w:t xml:space="preserve"> (HMICFRS) into Race and Policing states that there are no national standards </w:t>
      </w:r>
      <w:r w:rsidRPr="009E6A60">
        <w:rPr>
          <w:rFonts w:ascii="Arial" w:hAnsi="Arial" w:cs="Arial"/>
          <w:color w:val="1F2025"/>
          <w:shd w:val="clear" w:color="auto" w:fill="FFFFFF"/>
        </w:rPr>
        <w:t>on race or diversity training</w:t>
      </w:r>
      <w:r>
        <w:rPr>
          <w:rFonts w:ascii="Arial" w:hAnsi="Arial" w:cs="Arial"/>
          <w:color w:val="1F2025"/>
          <w:shd w:val="clear" w:color="auto" w:fill="FFFFFF"/>
        </w:rPr>
        <w:t xml:space="preserve"> which </w:t>
      </w:r>
      <w:r w:rsidRPr="009E6A60">
        <w:rPr>
          <w:rFonts w:ascii="Arial" w:hAnsi="Arial" w:cs="Arial"/>
          <w:color w:val="1F2025"/>
          <w:shd w:val="clear" w:color="auto" w:fill="FFFFFF"/>
        </w:rPr>
        <w:t>has contributed to significant inconsistencies between forces</w:t>
      </w:r>
      <w:r>
        <w:rPr>
          <w:rFonts w:ascii="Arial" w:hAnsi="Arial" w:cs="Arial"/>
          <w:color w:val="1F2025"/>
          <w:shd w:val="clear" w:color="auto" w:fill="FFFFFF"/>
        </w:rPr>
        <w:t xml:space="preserve"> particularly when this was first highlighted in the Macpherson Report, 22 years ago (HMICFRS, 2023). This shows there are issues within policing that still </w:t>
      </w:r>
      <w:r w:rsidR="004A41F8">
        <w:rPr>
          <w:rFonts w:ascii="Arial" w:hAnsi="Arial" w:cs="Arial"/>
          <w:color w:val="1F2025"/>
          <w:shd w:val="clear" w:color="auto" w:fill="FFFFFF"/>
        </w:rPr>
        <w:t>require</w:t>
      </w:r>
      <w:r>
        <w:rPr>
          <w:rFonts w:ascii="Arial" w:hAnsi="Arial" w:cs="Arial"/>
          <w:color w:val="1F2025"/>
          <w:shd w:val="clear" w:color="auto" w:fill="FFFFFF"/>
        </w:rPr>
        <w:t xml:space="preserve"> work to ensure that police forces are </w:t>
      </w:r>
      <w:r w:rsidR="004A41F8">
        <w:rPr>
          <w:rFonts w:ascii="Arial" w:hAnsi="Arial" w:cs="Arial"/>
          <w:color w:val="1F2025"/>
          <w:shd w:val="clear" w:color="auto" w:fill="FFFFFF"/>
        </w:rPr>
        <w:t>continuously</w:t>
      </w:r>
      <w:r>
        <w:rPr>
          <w:rFonts w:ascii="Arial" w:hAnsi="Arial" w:cs="Arial"/>
          <w:color w:val="1F2025"/>
          <w:shd w:val="clear" w:color="auto" w:fill="FFFFFF"/>
        </w:rPr>
        <w:t xml:space="preserve"> adapting to accommodate diversity within the UK.</w:t>
      </w:r>
    </w:p>
    <w:p w14:paraId="6CCA0A8E" w14:textId="5AE9848F" w:rsidR="007A3C3D" w:rsidRDefault="007A3C3D" w:rsidP="007A3C3D">
      <w:pPr>
        <w:rPr>
          <w:rFonts w:ascii="Arial" w:hAnsi="Arial" w:cs="Arial"/>
          <w:color w:val="1F2025"/>
          <w:shd w:val="clear" w:color="auto" w:fill="FFFFFF"/>
        </w:rPr>
      </w:pPr>
      <w:proofErr w:type="gramStart"/>
      <w:r>
        <w:rPr>
          <w:rFonts w:ascii="Arial" w:hAnsi="Arial" w:cs="Arial"/>
          <w:color w:val="1F2025"/>
          <w:shd w:val="clear" w:color="auto" w:fill="FFFFFF"/>
        </w:rPr>
        <w:t>It is clear that there</w:t>
      </w:r>
      <w:proofErr w:type="gramEnd"/>
      <w:r>
        <w:rPr>
          <w:rFonts w:ascii="Arial" w:hAnsi="Arial" w:cs="Arial"/>
          <w:color w:val="1F2025"/>
          <w:shd w:val="clear" w:color="auto" w:fill="FFFFFF"/>
        </w:rPr>
        <w:t xml:space="preserve"> a number of areas of improvement to accommodate diversity within the UK such as ensuring that we continue to build and maintain trust within communities by ensuring we are carrying out sustained engagement and addressing concerns. By also ensuring that police officers are given adequate and consistent training </w:t>
      </w:r>
      <w:r w:rsidR="004A41F8">
        <w:rPr>
          <w:rFonts w:ascii="Arial" w:hAnsi="Arial" w:cs="Arial"/>
          <w:color w:val="1F2025"/>
          <w:shd w:val="clear" w:color="auto" w:fill="FFFFFF"/>
        </w:rPr>
        <w:t>in</w:t>
      </w:r>
      <w:r>
        <w:rPr>
          <w:rFonts w:ascii="Arial" w:hAnsi="Arial" w:cs="Arial"/>
          <w:color w:val="1F2025"/>
          <w:shd w:val="clear" w:color="auto" w:fill="FFFFFF"/>
        </w:rPr>
        <w:t xml:space="preserve"> race and diversity, this will allow a national standard to be set that all officers should adhere to. In conclusion, </w:t>
      </w:r>
      <w:proofErr w:type="gramStart"/>
      <w:r>
        <w:rPr>
          <w:rFonts w:ascii="Arial" w:hAnsi="Arial" w:cs="Arial"/>
          <w:color w:val="1F2025"/>
          <w:shd w:val="clear" w:color="auto" w:fill="FFFFFF"/>
        </w:rPr>
        <w:t>it can be seen that a</w:t>
      </w:r>
      <w:proofErr w:type="gramEnd"/>
      <w:r>
        <w:rPr>
          <w:rFonts w:ascii="Arial" w:hAnsi="Arial" w:cs="Arial"/>
          <w:color w:val="1F2025"/>
          <w:shd w:val="clear" w:color="auto" w:fill="FFFFFF"/>
        </w:rPr>
        <w:t xml:space="preserve"> lot of work has been done to accommodate diversity in the UK from legislation, policies, police recruitment and training to ensure that officers are following the policies. Continuous effort in the future is detriment to ensure that we are continuing to accommodate diversity within communities, and ensuring people are treated fairly and with respect in the UK.</w:t>
      </w:r>
    </w:p>
    <w:p w14:paraId="6578BFCF" w14:textId="50AAC96B" w:rsidR="007A3C3D" w:rsidRDefault="007A3C3D" w:rsidP="0060561F">
      <w:pPr>
        <w:rPr>
          <w:rFonts w:ascii="Arial" w:hAnsi="Arial" w:cs="Arial"/>
        </w:rPr>
      </w:pPr>
      <w:r>
        <w:rPr>
          <w:rFonts w:ascii="Arial" w:hAnsi="Arial" w:cs="Arial"/>
        </w:rPr>
        <w:t>Word Count - 108</w:t>
      </w:r>
      <w:r w:rsidR="004A41F8">
        <w:rPr>
          <w:rFonts w:ascii="Arial" w:hAnsi="Arial" w:cs="Arial"/>
        </w:rPr>
        <w:t>0</w:t>
      </w:r>
    </w:p>
    <w:p w14:paraId="7993A6F9" w14:textId="77777777" w:rsidR="0060561F" w:rsidRDefault="0060561F" w:rsidP="00603619">
      <w:pPr>
        <w:rPr>
          <w:rFonts w:ascii="Arial" w:hAnsi="Arial" w:cs="Arial"/>
        </w:rPr>
      </w:pPr>
    </w:p>
    <w:p w14:paraId="486AB152" w14:textId="77777777" w:rsidR="001B5932" w:rsidRDefault="003C5104" w:rsidP="00603619">
      <w:pPr>
        <w:rPr>
          <w:rFonts w:ascii="Arial" w:hAnsi="Arial" w:cs="Arial"/>
          <w:b/>
          <w:bCs/>
        </w:rPr>
      </w:pPr>
      <w:r w:rsidRPr="003C5104">
        <w:rPr>
          <w:rFonts w:ascii="Arial" w:hAnsi="Arial" w:cs="Arial"/>
          <w:b/>
          <w:bCs/>
        </w:rPr>
        <w:t>Bibliography</w:t>
      </w:r>
    </w:p>
    <w:p w14:paraId="0C41F5BD" w14:textId="7771DE4F" w:rsidR="00F54B70" w:rsidRPr="00F54B70" w:rsidRDefault="00F54B70" w:rsidP="00603619">
      <w:pPr>
        <w:rPr>
          <w:rFonts w:ascii="Arial" w:hAnsi="Arial" w:cs="Arial"/>
          <w:color w:val="1F2025"/>
          <w:shd w:val="clear" w:color="auto" w:fill="FFFFFF"/>
        </w:rPr>
      </w:pPr>
      <w:r w:rsidRPr="00F54B70">
        <w:rPr>
          <w:rFonts w:ascii="Arial" w:hAnsi="Arial" w:cs="Arial"/>
          <w:color w:val="1F2025"/>
          <w:shd w:val="clear" w:color="auto" w:fill="FFFFFF"/>
        </w:rPr>
        <w:t>Ali Turi, J (2022) Diversity impact on organizational performance: Moderating and mediating role of diversity beliefs and leadership expertise</w:t>
      </w:r>
      <w:r>
        <w:rPr>
          <w:rFonts w:ascii="Arial" w:hAnsi="Arial" w:cs="Arial"/>
          <w:color w:val="1F2025"/>
          <w:shd w:val="clear" w:color="auto" w:fill="FFFFFF"/>
        </w:rPr>
        <w:t>. Available at:</w:t>
      </w:r>
    </w:p>
    <w:p w14:paraId="53BA38DE" w14:textId="6BA5D467" w:rsidR="00F54B70" w:rsidRDefault="000F6144" w:rsidP="00603619">
      <w:pPr>
        <w:rPr>
          <w:rFonts w:ascii="Arial" w:hAnsi="Arial" w:cs="Arial"/>
        </w:rPr>
      </w:pPr>
      <w:hyperlink r:id="rId6" w:history="1">
        <w:r w:rsidR="00F54B70" w:rsidRPr="00F54B70">
          <w:rPr>
            <w:rStyle w:val="Hyperlink"/>
            <w:rFonts w:ascii="Arial" w:hAnsi="Arial" w:cs="Arial"/>
          </w:rPr>
          <w:t>https://www.ncbi.nlm.nih.gov/pmc/articles/PMC9578724/</w:t>
        </w:r>
      </w:hyperlink>
      <w:r w:rsidR="00F54B70" w:rsidRPr="00F54B70">
        <w:rPr>
          <w:rFonts w:ascii="Arial" w:hAnsi="Arial" w:cs="Arial"/>
        </w:rPr>
        <w:t xml:space="preserve"> </w:t>
      </w:r>
    </w:p>
    <w:p w14:paraId="1CE7E25F" w14:textId="0625F9B2" w:rsidR="00F54B70" w:rsidRPr="00F54B70" w:rsidRDefault="00F54B70" w:rsidP="00603619">
      <w:pPr>
        <w:rPr>
          <w:rFonts w:ascii="Arial" w:hAnsi="Arial" w:cs="Arial"/>
        </w:rPr>
      </w:pPr>
      <w:r>
        <w:rPr>
          <w:rFonts w:ascii="Arial" w:hAnsi="Arial" w:cs="Arial"/>
        </w:rPr>
        <w:t>(Accessed 8</w:t>
      </w:r>
      <w:r w:rsidRPr="00F54B70">
        <w:rPr>
          <w:rFonts w:ascii="Arial" w:hAnsi="Arial" w:cs="Arial"/>
          <w:vertAlign w:val="superscript"/>
        </w:rPr>
        <w:t>th</w:t>
      </w:r>
      <w:r>
        <w:rPr>
          <w:rFonts w:ascii="Arial" w:hAnsi="Arial" w:cs="Arial"/>
        </w:rPr>
        <w:t xml:space="preserve"> June 2024)</w:t>
      </w:r>
    </w:p>
    <w:p w14:paraId="7FDA94D9" w14:textId="63E4B8B4" w:rsidR="004030DF" w:rsidRDefault="004030DF" w:rsidP="00603619">
      <w:pPr>
        <w:rPr>
          <w:rFonts w:ascii="Arial" w:hAnsi="Arial" w:cs="Arial"/>
          <w:color w:val="1E1E1E"/>
          <w:shd w:val="clear" w:color="auto" w:fill="FFFFFF"/>
        </w:rPr>
      </w:pPr>
      <w:r>
        <w:rPr>
          <w:rFonts w:ascii="Arial" w:hAnsi="Arial" w:cs="Arial"/>
          <w:color w:val="1E1E1E"/>
          <w:shd w:val="clear" w:color="auto" w:fill="FFFFFF"/>
        </w:rPr>
        <w:t xml:space="preserve">Avon and Somerset Police (2020) </w:t>
      </w:r>
      <w:r w:rsidRPr="004030DF">
        <w:rPr>
          <w:rFonts w:ascii="Arial" w:hAnsi="Arial" w:cs="Arial"/>
          <w:color w:val="1E1E1E"/>
          <w:shd w:val="clear" w:color="auto" w:fill="FFFFFF"/>
        </w:rPr>
        <w:t>Avon and Somerset Police leads the way to meet National Equality Standards</w:t>
      </w:r>
      <w:r>
        <w:rPr>
          <w:rFonts w:ascii="Arial" w:hAnsi="Arial" w:cs="Arial"/>
          <w:color w:val="1E1E1E"/>
          <w:shd w:val="clear" w:color="auto" w:fill="FFFFFF"/>
        </w:rPr>
        <w:t>. Available at:</w:t>
      </w:r>
    </w:p>
    <w:p w14:paraId="78427A73" w14:textId="52BB3D77" w:rsidR="004030DF" w:rsidRPr="004030DF" w:rsidRDefault="000F6144" w:rsidP="00603619">
      <w:pPr>
        <w:rPr>
          <w:rFonts w:ascii="Arial" w:hAnsi="Arial" w:cs="Arial"/>
        </w:rPr>
      </w:pPr>
      <w:hyperlink r:id="rId7" w:history="1">
        <w:r w:rsidR="004030DF" w:rsidRPr="004030DF">
          <w:rPr>
            <w:rStyle w:val="Hyperlink"/>
            <w:rFonts w:ascii="Arial" w:hAnsi="Arial" w:cs="Arial"/>
          </w:rPr>
          <w:t>https://www.avonandsomerset-pcc.gov.uk/news/2020/07/avon-and-somerset-police-leads-the-way-to-meet-national-equality-standards/</w:t>
        </w:r>
      </w:hyperlink>
      <w:r w:rsidR="004030DF" w:rsidRPr="004030DF">
        <w:rPr>
          <w:rFonts w:ascii="Arial" w:hAnsi="Arial" w:cs="Arial"/>
        </w:rPr>
        <w:t xml:space="preserve"> </w:t>
      </w:r>
    </w:p>
    <w:p w14:paraId="48880744" w14:textId="16024AC2" w:rsidR="004030DF" w:rsidRPr="004030DF" w:rsidRDefault="004030DF" w:rsidP="00603619">
      <w:pPr>
        <w:rPr>
          <w:rFonts w:ascii="Arial" w:hAnsi="Arial" w:cs="Arial"/>
        </w:rPr>
      </w:pPr>
      <w:r w:rsidRPr="004030DF">
        <w:rPr>
          <w:rFonts w:ascii="Arial" w:hAnsi="Arial" w:cs="Arial"/>
        </w:rPr>
        <w:t>(Accessed 8</w:t>
      </w:r>
      <w:r w:rsidRPr="004030DF">
        <w:rPr>
          <w:rFonts w:ascii="Arial" w:hAnsi="Arial" w:cs="Arial"/>
          <w:vertAlign w:val="superscript"/>
        </w:rPr>
        <w:t>th</w:t>
      </w:r>
      <w:r w:rsidRPr="004030DF">
        <w:rPr>
          <w:rFonts w:ascii="Arial" w:hAnsi="Arial" w:cs="Arial"/>
        </w:rPr>
        <w:t xml:space="preserve"> June 2024)</w:t>
      </w:r>
    </w:p>
    <w:p w14:paraId="5E663C99" w14:textId="39DD0448" w:rsidR="001B5932" w:rsidRDefault="001B5932" w:rsidP="00603619">
      <w:pPr>
        <w:rPr>
          <w:rFonts w:ascii="Arial" w:hAnsi="Arial" w:cs="Arial"/>
        </w:rPr>
      </w:pPr>
      <w:proofErr w:type="spellStart"/>
      <w:r>
        <w:rPr>
          <w:rFonts w:ascii="Arial" w:hAnsi="Arial" w:cs="Arial"/>
        </w:rPr>
        <w:t>Beidi</w:t>
      </w:r>
      <w:proofErr w:type="spellEnd"/>
      <w:r>
        <w:rPr>
          <w:rFonts w:ascii="Arial" w:hAnsi="Arial" w:cs="Arial"/>
        </w:rPr>
        <w:t xml:space="preserve"> and Krohn (2016) </w:t>
      </w:r>
      <w:r w:rsidRPr="001B5932">
        <w:rPr>
          <w:rFonts w:ascii="Arial" w:hAnsi="Arial" w:cs="Arial"/>
        </w:rPr>
        <w:t>Escape from Violence: What Reduces the Enduring Consequences of Adolescent Gang Affiliation?</w:t>
      </w:r>
      <w:r>
        <w:rPr>
          <w:rFonts w:ascii="Arial" w:hAnsi="Arial" w:cs="Arial"/>
        </w:rPr>
        <w:t xml:space="preserve"> Available at:</w:t>
      </w:r>
    </w:p>
    <w:p w14:paraId="098339D1" w14:textId="284D7442" w:rsidR="001B5932" w:rsidRDefault="000F6144" w:rsidP="00603619">
      <w:pPr>
        <w:rPr>
          <w:rFonts w:ascii="Arial" w:hAnsi="Arial" w:cs="Arial"/>
        </w:rPr>
      </w:pPr>
      <w:hyperlink r:id="rId8" w:anchor=":~:text=The%20Current%20Study,-Since%20youth%20gangs&amp;text=We%20hypothesize%20that%20parental%20social,gang%20membership%20on%20subsequent%20violence" w:history="1">
        <w:r w:rsidR="001B5932" w:rsidRPr="00335A69">
          <w:rPr>
            <w:rStyle w:val="Hyperlink"/>
            <w:rFonts w:ascii="Arial" w:hAnsi="Arial" w:cs="Arial"/>
          </w:rPr>
          <w:t>https://www.ncbi.nlm.nih.gov/pmc/articles/PMC5193474/#:~:text=The%20Current%20Study,-</w:t>
        </w:r>
        <w:r w:rsidR="001B5932" w:rsidRPr="00335A69">
          <w:rPr>
            <w:rStyle w:val="Hyperlink"/>
            <w:rFonts w:ascii="Arial" w:hAnsi="Arial" w:cs="Arial"/>
          </w:rPr>
          <w:lastRenderedPageBreak/>
          <w:t>Since%20youth%20gangs&amp;text=We%20hypothesize%20that%20parental%20social,gang%20membership%20on%20subsequent%20violence</w:t>
        </w:r>
      </w:hyperlink>
      <w:r w:rsidR="001B5932" w:rsidRPr="001B5932">
        <w:rPr>
          <w:rFonts w:ascii="Arial" w:hAnsi="Arial" w:cs="Arial"/>
        </w:rPr>
        <w:t>.</w:t>
      </w:r>
    </w:p>
    <w:p w14:paraId="391EF546" w14:textId="2711632F" w:rsidR="001B5932" w:rsidRDefault="001B5932" w:rsidP="00603619">
      <w:pPr>
        <w:rPr>
          <w:rFonts w:ascii="Arial" w:hAnsi="Arial" w:cs="Arial"/>
        </w:rPr>
      </w:pPr>
      <w:r>
        <w:rPr>
          <w:rFonts w:ascii="Arial" w:hAnsi="Arial" w:cs="Arial"/>
        </w:rPr>
        <w:t>(Accessed 28</w:t>
      </w:r>
      <w:r w:rsidRPr="001B5932">
        <w:rPr>
          <w:rFonts w:ascii="Arial" w:hAnsi="Arial" w:cs="Arial"/>
          <w:vertAlign w:val="superscript"/>
        </w:rPr>
        <w:t>th</w:t>
      </w:r>
      <w:r>
        <w:rPr>
          <w:rFonts w:ascii="Arial" w:hAnsi="Arial" w:cs="Arial"/>
        </w:rPr>
        <w:t xml:space="preserve"> April 2024)</w:t>
      </w:r>
    </w:p>
    <w:p w14:paraId="7D3084B1" w14:textId="16622917" w:rsidR="00AF1FD6" w:rsidRDefault="00AF1FD6" w:rsidP="00603619">
      <w:pPr>
        <w:rPr>
          <w:rFonts w:ascii="Arial" w:hAnsi="Arial" w:cs="Arial"/>
        </w:rPr>
      </w:pPr>
      <w:r>
        <w:rPr>
          <w:rFonts w:ascii="Arial" w:hAnsi="Arial" w:cs="Arial"/>
        </w:rPr>
        <w:t xml:space="preserve">Chard, A (2021) Punishing Abuse: </w:t>
      </w:r>
      <w:r w:rsidRPr="00AF1FD6">
        <w:rPr>
          <w:rFonts w:ascii="Arial" w:hAnsi="Arial" w:cs="Arial"/>
        </w:rPr>
        <w:t>Children in the West Midlands Criminal Justice System</w:t>
      </w:r>
      <w:r>
        <w:rPr>
          <w:rFonts w:ascii="Arial" w:hAnsi="Arial" w:cs="Arial"/>
        </w:rPr>
        <w:t>. Available at:</w:t>
      </w:r>
    </w:p>
    <w:p w14:paraId="778922ED" w14:textId="09C5B11D" w:rsidR="00AF1FD6" w:rsidRDefault="000F6144" w:rsidP="00603619">
      <w:pPr>
        <w:rPr>
          <w:rFonts w:ascii="Arial" w:hAnsi="Arial" w:cs="Arial"/>
        </w:rPr>
      </w:pPr>
      <w:hyperlink r:id="rId9" w:history="1">
        <w:r w:rsidR="00AF1FD6" w:rsidRPr="00335A69">
          <w:rPr>
            <w:rStyle w:val="Hyperlink"/>
            <w:rFonts w:ascii="Arial" w:hAnsi="Arial" w:cs="Arial"/>
          </w:rPr>
          <w:t>https://www.westmidlands-pcc.gov.uk/wp-content/uploads/2021/03/Punishing-Abuse.pdf?x88178</w:t>
        </w:r>
      </w:hyperlink>
    </w:p>
    <w:p w14:paraId="0A5EF29E" w14:textId="75AB1448" w:rsidR="00AF1FD6" w:rsidRDefault="00AF1FD6" w:rsidP="00603619">
      <w:pPr>
        <w:rPr>
          <w:rFonts w:ascii="Arial" w:hAnsi="Arial" w:cs="Arial"/>
        </w:rPr>
      </w:pPr>
      <w:r>
        <w:rPr>
          <w:rFonts w:ascii="Arial" w:hAnsi="Arial" w:cs="Arial"/>
        </w:rPr>
        <w:t>(Accessed 8</w:t>
      </w:r>
      <w:r w:rsidRPr="00AF1FD6">
        <w:rPr>
          <w:rFonts w:ascii="Arial" w:hAnsi="Arial" w:cs="Arial"/>
          <w:vertAlign w:val="superscript"/>
        </w:rPr>
        <w:t>th</w:t>
      </w:r>
      <w:r>
        <w:rPr>
          <w:rFonts w:ascii="Arial" w:hAnsi="Arial" w:cs="Arial"/>
        </w:rPr>
        <w:t xml:space="preserve"> June 2024)</w:t>
      </w:r>
    </w:p>
    <w:p w14:paraId="5AEBF31A" w14:textId="468C6DAC" w:rsidR="00621F5D" w:rsidRDefault="00621F5D" w:rsidP="00603619">
      <w:r>
        <w:rPr>
          <w:rFonts w:ascii="Arial" w:hAnsi="Arial" w:cs="Arial"/>
        </w:rPr>
        <w:t>Cramer (2015)</w:t>
      </w:r>
      <w:r w:rsidR="00F24E7D">
        <w:rPr>
          <w:rFonts w:ascii="Arial" w:hAnsi="Arial" w:cs="Arial"/>
        </w:rPr>
        <w:t xml:space="preserve"> </w:t>
      </w:r>
      <w:r w:rsidR="00F24E7D">
        <w:t>Jobs, Unemployment and Violence. Available at:</w:t>
      </w:r>
    </w:p>
    <w:p w14:paraId="18179144" w14:textId="44255AC5" w:rsidR="00F24E7D" w:rsidRDefault="000F6144" w:rsidP="00603619">
      <w:pPr>
        <w:rPr>
          <w:rFonts w:ascii="Arial" w:hAnsi="Arial" w:cs="Arial"/>
        </w:rPr>
      </w:pPr>
      <w:hyperlink r:id="rId10" w:history="1">
        <w:r w:rsidR="00F24E7D" w:rsidRPr="00335A69">
          <w:rPr>
            <w:rStyle w:val="Hyperlink"/>
            <w:rFonts w:ascii="Arial" w:hAnsi="Arial" w:cs="Arial"/>
          </w:rPr>
          <w:t>https://assets.publishing.service.gov.uk/media/57a0899a40f0b64974000188/jobsunemploymentviolencerp.pdf</w:t>
        </w:r>
      </w:hyperlink>
      <w:r w:rsidR="00F24E7D">
        <w:rPr>
          <w:rFonts w:ascii="Arial" w:hAnsi="Arial" w:cs="Arial"/>
        </w:rPr>
        <w:t xml:space="preserve"> </w:t>
      </w:r>
    </w:p>
    <w:p w14:paraId="674D1F4D" w14:textId="7E8FFDD9" w:rsidR="00F24E7D" w:rsidRDefault="00F24E7D" w:rsidP="00603619">
      <w:pPr>
        <w:rPr>
          <w:rFonts w:ascii="Arial" w:hAnsi="Arial" w:cs="Arial"/>
        </w:rPr>
      </w:pPr>
      <w:r>
        <w:rPr>
          <w:rFonts w:ascii="Arial" w:hAnsi="Arial" w:cs="Arial"/>
        </w:rPr>
        <w:t>(Accessed 1</w:t>
      </w:r>
      <w:r w:rsidRPr="00F24E7D">
        <w:rPr>
          <w:rFonts w:ascii="Arial" w:hAnsi="Arial" w:cs="Arial"/>
          <w:vertAlign w:val="superscript"/>
        </w:rPr>
        <w:t>st</w:t>
      </w:r>
      <w:r>
        <w:rPr>
          <w:rFonts w:ascii="Arial" w:hAnsi="Arial" w:cs="Arial"/>
        </w:rPr>
        <w:t xml:space="preserve"> May 2024)</w:t>
      </w:r>
    </w:p>
    <w:p w14:paraId="2D8AD13D" w14:textId="7E8732D4" w:rsidR="004729AE" w:rsidRDefault="004729AE" w:rsidP="00603619">
      <w:pPr>
        <w:rPr>
          <w:rFonts w:ascii="Arial" w:hAnsi="Arial" w:cs="Arial"/>
        </w:rPr>
      </w:pPr>
      <w:r>
        <w:rPr>
          <w:rFonts w:ascii="Arial" w:hAnsi="Arial" w:cs="Arial"/>
        </w:rPr>
        <w:t>College of Policing (2022) Prevention and early intervention. Available at:</w:t>
      </w:r>
    </w:p>
    <w:p w14:paraId="1229113D" w14:textId="173FC7CF" w:rsidR="004729AE" w:rsidRDefault="000F6144" w:rsidP="00603619">
      <w:pPr>
        <w:rPr>
          <w:rFonts w:ascii="Arial" w:hAnsi="Arial" w:cs="Arial"/>
        </w:rPr>
      </w:pPr>
      <w:hyperlink r:id="rId11" w:history="1">
        <w:r w:rsidR="004729AE" w:rsidRPr="00335A69">
          <w:rPr>
            <w:rStyle w:val="Hyperlink"/>
            <w:rFonts w:ascii="Arial" w:hAnsi="Arial" w:cs="Arial"/>
          </w:rPr>
          <w:t>https://www.college.police.uk/guidance/drug-crimes-evidence-briefing/prevention-and-early-intervention</w:t>
        </w:r>
      </w:hyperlink>
    </w:p>
    <w:p w14:paraId="5CD774AD" w14:textId="754AA827" w:rsidR="004729AE" w:rsidRPr="001B5932" w:rsidRDefault="004729AE" w:rsidP="00603619">
      <w:pPr>
        <w:rPr>
          <w:rFonts w:ascii="Arial" w:hAnsi="Arial" w:cs="Arial"/>
        </w:rPr>
      </w:pPr>
      <w:r>
        <w:rPr>
          <w:rFonts w:ascii="Arial" w:hAnsi="Arial" w:cs="Arial"/>
        </w:rPr>
        <w:t>(Accessed 8</w:t>
      </w:r>
      <w:r w:rsidRPr="004729AE">
        <w:rPr>
          <w:rFonts w:ascii="Arial" w:hAnsi="Arial" w:cs="Arial"/>
          <w:vertAlign w:val="superscript"/>
        </w:rPr>
        <w:t>th</w:t>
      </w:r>
      <w:r>
        <w:rPr>
          <w:rFonts w:ascii="Arial" w:hAnsi="Arial" w:cs="Arial"/>
        </w:rPr>
        <w:t xml:space="preserve"> June 2024)</w:t>
      </w:r>
    </w:p>
    <w:p w14:paraId="3A1542EE" w14:textId="402173DA" w:rsidR="003C5104" w:rsidRDefault="003C5104" w:rsidP="00603619">
      <w:pPr>
        <w:rPr>
          <w:rFonts w:ascii="Arial" w:hAnsi="Arial" w:cs="Arial"/>
        </w:rPr>
      </w:pPr>
      <w:r>
        <w:rPr>
          <w:rFonts w:ascii="Arial" w:hAnsi="Arial" w:cs="Arial"/>
        </w:rPr>
        <w:t xml:space="preserve">College of Policing (2024) Ethical Policing Principles. Available at: </w:t>
      </w:r>
    </w:p>
    <w:p w14:paraId="64F37F60" w14:textId="77777777" w:rsidR="003C5104" w:rsidRDefault="000F6144" w:rsidP="00603619">
      <w:pPr>
        <w:rPr>
          <w:rFonts w:ascii="Arial" w:hAnsi="Arial" w:cs="Arial"/>
        </w:rPr>
      </w:pPr>
      <w:hyperlink r:id="rId12" w:history="1">
        <w:r w:rsidR="003C5104" w:rsidRPr="00335A69">
          <w:rPr>
            <w:rStyle w:val="Hyperlink"/>
            <w:rFonts w:ascii="Arial" w:hAnsi="Arial" w:cs="Arial"/>
          </w:rPr>
          <w:t>https://www.college.police.uk/ethics/code-of-ethics/principles</w:t>
        </w:r>
      </w:hyperlink>
      <w:r w:rsidR="003C5104">
        <w:rPr>
          <w:rFonts w:ascii="Arial" w:hAnsi="Arial" w:cs="Arial"/>
        </w:rPr>
        <w:t xml:space="preserve"> </w:t>
      </w:r>
    </w:p>
    <w:p w14:paraId="557AC302" w14:textId="7B28BD4F" w:rsidR="003C5104" w:rsidRDefault="003C5104" w:rsidP="00603619">
      <w:pPr>
        <w:rPr>
          <w:rFonts w:ascii="Arial" w:hAnsi="Arial" w:cs="Arial"/>
        </w:rPr>
      </w:pPr>
      <w:r>
        <w:rPr>
          <w:rFonts w:ascii="Arial" w:hAnsi="Arial" w:cs="Arial"/>
        </w:rPr>
        <w:t>(Accessed 7</w:t>
      </w:r>
      <w:r w:rsidRPr="003C5104">
        <w:rPr>
          <w:rFonts w:ascii="Arial" w:hAnsi="Arial" w:cs="Arial"/>
          <w:vertAlign w:val="superscript"/>
        </w:rPr>
        <w:t>th</w:t>
      </w:r>
      <w:r>
        <w:rPr>
          <w:rFonts w:ascii="Arial" w:hAnsi="Arial" w:cs="Arial"/>
        </w:rPr>
        <w:t xml:space="preserve"> June 2024)</w:t>
      </w:r>
    </w:p>
    <w:p w14:paraId="4ADD9F03" w14:textId="0A06A097" w:rsidR="003C5104" w:rsidRDefault="003C5104" w:rsidP="00603619">
      <w:pPr>
        <w:rPr>
          <w:rFonts w:ascii="Arial" w:hAnsi="Arial" w:cs="Arial"/>
        </w:rPr>
      </w:pPr>
      <w:r>
        <w:rPr>
          <w:rFonts w:ascii="Arial" w:hAnsi="Arial" w:cs="Arial"/>
        </w:rPr>
        <w:t xml:space="preserve">College of Policing </w:t>
      </w:r>
      <w:r w:rsidR="0008513F">
        <w:rPr>
          <w:rFonts w:ascii="Arial" w:hAnsi="Arial" w:cs="Arial"/>
        </w:rPr>
        <w:t xml:space="preserve">(2013) National decision-making model. Available at: </w:t>
      </w:r>
    </w:p>
    <w:p w14:paraId="575EE233" w14:textId="5ACB73F8" w:rsidR="0008513F" w:rsidRDefault="000F6144" w:rsidP="00603619">
      <w:pPr>
        <w:rPr>
          <w:rFonts w:ascii="Arial" w:hAnsi="Arial" w:cs="Arial"/>
        </w:rPr>
      </w:pPr>
      <w:hyperlink r:id="rId13" w:history="1">
        <w:r w:rsidR="0008513F" w:rsidRPr="00335A69">
          <w:rPr>
            <w:rStyle w:val="Hyperlink"/>
            <w:rFonts w:ascii="Arial" w:hAnsi="Arial" w:cs="Arial"/>
          </w:rPr>
          <w:t>https://www.college.police.uk/app/national-decision-model/national-decision-model</w:t>
        </w:r>
      </w:hyperlink>
      <w:r w:rsidR="0008513F">
        <w:rPr>
          <w:rFonts w:ascii="Arial" w:hAnsi="Arial" w:cs="Arial"/>
        </w:rPr>
        <w:t xml:space="preserve"> </w:t>
      </w:r>
    </w:p>
    <w:p w14:paraId="76C29F84" w14:textId="1A37F846" w:rsidR="0008513F" w:rsidRDefault="0008513F" w:rsidP="00603619">
      <w:pPr>
        <w:rPr>
          <w:rFonts w:ascii="Arial" w:hAnsi="Arial" w:cs="Arial"/>
        </w:rPr>
      </w:pPr>
      <w:r>
        <w:rPr>
          <w:rFonts w:ascii="Arial" w:hAnsi="Arial" w:cs="Arial"/>
        </w:rPr>
        <w:t>(Accessed 29th April 2024)</w:t>
      </w:r>
    </w:p>
    <w:p w14:paraId="78F0C6CD" w14:textId="5A7D1677" w:rsidR="0065018C" w:rsidRDefault="0065018C" w:rsidP="00603619">
      <w:pPr>
        <w:rPr>
          <w:rFonts w:ascii="Arial" w:hAnsi="Arial" w:cs="Arial"/>
        </w:rPr>
      </w:pPr>
      <w:r>
        <w:rPr>
          <w:rFonts w:ascii="Arial" w:hAnsi="Arial" w:cs="Arial"/>
        </w:rPr>
        <w:t>HM Prison and Probation Service (2024) MAPPA Guidance. Available at:</w:t>
      </w:r>
    </w:p>
    <w:p w14:paraId="55581E0B" w14:textId="5CAE247C" w:rsidR="0065018C" w:rsidRDefault="000F6144" w:rsidP="00603619">
      <w:pPr>
        <w:rPr>
          <w:rFonts w:ascii="Arial" w:hAnsi="Arial" w:cs="Arial"/>
        </w:rPr>
      </w:pPr>
      <w:hyperlink r:id="rId14" w:history="1">
        <w:r w:rsidR="0065018C" w:rsidRPr="00335A69">
          <w:rPr>
            <w:rStyle w:val="Hyperlink"/>
            <w:rFonts w:ascii="Arial" w:hAnsi="Arial" w:cs="Arial"/>
          </w:rPr>
          <w:t>https://www.gov.uk/government/publications/multi-agency-public-protection-arrangements-mappa-guidance</w:t>
        </w:r>
      </w:hyperlink>
      <w:r w:rsidR="0065018C">
        <w:rPr>
          <w:rFonts w:ascii="Arial" w:hAnsi="Arial" w:cs="Arial"/>
        </w:rPr>
        <w:t xml:space="preserve"> </w:t>
      </w:r>
    </w:p>
    <w:p w14:paraId="730C7672" w14:textId="59EFC818" w:rsidR="0065018C" w:rsidRDefault="0065018C" w:rsidP="00603619">
      <w:pPr>
        <w:rPr>
          <w:rFonts w:ascii="Arial" w:hAnsi="Arial" w:cs="Arial"/>
        </w:rPr>
      </w:pPr>
      <w:r>
        <w:rPr>
          <w:rFonts w:ascii="Arial" w:hAnsi="Arial" w:cs="Arial"/>
        </w:rPr>
        <w:t>(Accessed 8th June 2024)</w:t>
      </w:r>
    </w:p>
    <w:p w14:paraId="6D19D9A1" w14:textId="5415B690" w:rsidR="00AF1FD6" w:rsidRDefault="00AF1FD6" w:rsidP="00603619">
      <w:pPr>
        <w:rPr>
          <w:rFonts w:ascii="Arial" w:hAnsi="Arial" w:cs="Arial"/>
        </w:rPr>
      </w:pPr>
      <w:r>
        <w:rPr>
          <w:rFonts w:ascii="Arial" w:hAnsi="Arial" w:cs="Arial"/>
        </w:rPr>
        <w:t>HM Inspectorate of Probation (2023) Prevention. Available at:</w:t>
      </w:r>
    </w:p>
    <w:p w14:paraId="6D4C180E" w14:textId="56E0ED32" w:rsidR="00AF1FD6" w:rsidRDefault="000F6144" w:rsidP="00603619">
      <w:pPr>
        <w:rPr>
          <w:rFonts w:ascii="Arial" w:hAnsi="Arial" w:cs="Arial"/>
        </w:rPr>
      </w:pPr>
      <w:hyperlink r:id="rId15" w:anchor=":~:text=Self%2Dcontrol%20and%20social%20competency,behavioural%20therapy%20(CBT)%20techniques" w:history="1">
        <w:r w:rsidR="00AF1FD6" w:rsidRPr="00335A69">
          <w:rPr>
            <w:rStyle w:val="Hyperlink"/>
            <w:rFonts w:ascii="Arial" w:hAnsi="Arial" w:cs="Arial"/>
          </w:rPr>
          <w:t>https://www.justiceinspectorates.gov.uk/hmiprobation/research/the-evidence-base-youth-offending-services/specific-types-of-delivery/prevention/#:~:text=Self%2Dcontrol%20and%20social%20competency,behavioural%20therapy%20(CBT)%20techniques</w:t>
        </w:r>
      </w:hyperlink>
      <w:r w:rsidR="00AF1FD6" w:rsidRPr="00AF1FD6">
        <w:rPr>
          <w:rFonts w:ascii="Arial" w:hAnsi="Arial" w:cs="Arial"/>
        </w:rPr>
        <w:t>.</w:t>
      </w:r>
    </w:p>
    <w:p w14:paraId="7E5047E1" w14:textId="37BBE96B" w:rsidR="00AF1FD6" w:rsidRDefault="00AF1FD6" w:rsidP="00603619">
      <w:pPr>
        <w:rPr>
          <w:rFonts w:ascii="Arial" w:hAnsi="Arial" w:cs="Arial"/>
        </w:rPr>
      </w:pPr>
      <w:r>
        <w:rPr>
          <w:rFonts w:ascii="Arial" w:hAnsi="Arial" w:cs="Arial"/>
        </w:rPr>
        <w:t>(Accessed 29</w:t>
      </w:r>
      <w:r w:rsidRPr="00AF1FD6">
        <w:rPr>
          <w:rFonts w:ascii="Arial" w:hAnsi="Arial" w:cs="Arial"/>
          <w:vertAlign w:val="superscript"/>
        </w:rPr>
        <w:t>th</w:t>
      </w:r>
      <w:r>
        <w:rPr>
          <w:rFonts w:ascii="Arial" w:hAnsi="Arial" w:cs="Arial"/>
        </w:rPr>
        <w:t xml:space="preserve"> April 2024)</w:t>
      </w:r>
    </w:p>
    <w:p w14:paraId="55AC8481" w14:textId="1BE2D447" w:rsidR="0065018C" w:rsidRDefault="0065018C" w:rsidP="0065018C">
      <w:pPr>
        <w:rPr>
          <w:rFonts w:ascii="Arial" w:hAnsi="Arial" w:cs="Arial"/>
        </w:rPr>
      </w:pPr>
      <w:r w:rsidRPr="0065018C">
        <w:rPr>
          <w:rFonts w:ascii="Arial" w:hAnsi="Arial" w:cs="Arial"/>
        </w:rPr>
        <w:lastRenderedPageBreak/>
        <w:t>His Majesty’s Inspectorate of Constabulary and Fire &amp; Rescue Services</w:t>
      </w:r>
      <w:r>
        <w:rPr>
          <w:rFonts w:ascii="Arial" w:hAnsi="Arial" w:cs="Arial"/>
        </w:rPr>
        <w:t xml:space="preserve"> (2024) Glossary Public Protection Notice. Available at: </w:t>
      </w:r>
    </w:p>
    <w:p w14:paraId="70A53CE9" w14:textId="4728B846" w:rsidR="0065018C" w:rsidRDefault="000F6144" w:rsidP="0065018C">
      <w:pPr>
        <w:rPr>
          <w:rFonts w:ascii="Arial" w:hAnsi="Arial" w:cs="Arial"/>
        </w:rPr>
      </w:pPr>
      <w:hyperlink r:id="rId16" w:history="1">
        <w:r w:rsidR="0065018C" w:rsidRPr="00335A69">
          <w:rPr>
            <w:rStyle w:val="Hyperlink"/>
            <w:rFonts w:ascii="Arial" w:hAnsi="Arial" w:cs="Arial"/>
          </w:rPr>
          <w:t>https://www.gov.uk/government/publications/multi-agency-public-protection-arrangements-mappa-guidance</w:t>
        </w:r>
      </w:hyperlink>
    </w:p>
    <w:p w14:paraId="561FD3B8" w14:textId="5A5BB6F3" w:rsidR="0065018C" w:rsidRDefault="0065018C" w:rsidP="00603619">
      <w:pPr>
        <w:rPr>
          <w:rFonts w:ascii="Arial" w:hAnsi="Arial" w:cs="Arial"/>
        </w:rPr>
      </w:pPr>
      <w:r>
        <w:rPr>
          <w:rFonts w:ascii="Arial" w:hAnsi="Arial" w:cs="Arial"/>
        </w:rPr>
        <w:t>(Accessed 8</w:t>
      </w:r>
      <w:r w:rsidRPr="0065018C">
        <w:rPr>
          <w:rFonts w:ascii="Arial" w:hAnsi="Arial" w:cs="Arial"/>
          <w:vertAlign w:val="superscript"/>
        </w:rPr>
        <w:t>th</w:t>
      </w:r>
      <w:r>
        <w:rPr>
          <w:rFonts w:ascii="Arial" w:hAnsi="Arial" w:cs="Arial"/>
        </w:rPr>
        <w:t xml:space="preserve"> June 2024)</w:t>
      </w:r>
    </w:p>
    <w:p w14:paraId="724F44D8" w14:textId="661108DA" w:rsidR="007A3C3D" w:rsidRDefault="007A3C3D" w:rsidP="00603619">
      <w:pPr>
        <w:rPr>
          <w:rFonts w:ascii="Arial" w:hAnsi="Arial" w:cs="Arial"/>
        </w:rPr>
      </w:pPr>
      <w:r w:rsidRPr="0065018C">
        <w:rPr>
          <w:rFonts w:ascii="Arial" w:hAnsi="Arial" w:cs="Arial"/>
        </w:rPr>
        <w:t>His Majesty’s Inspectorate of Constabulary and Fire &amp; Rescue Services</w:t>
      </w:r>
      <w:r>
        <w:rPr>
          <w:rFonts w:ascii="Arial" w:hAnsi="Arial" w:cs="Arial"/>
        </w:rPr>
        <w:t xml:space="preserve"> (2023) Race and Policing. Available at:</w:t>
      </w:r>
    </w:p>
    <w:p w14:paraId="1F0691C6" w14:textId="1B8DA08C" w:rsidR="007A3C3D" w:rsidRDefault="000F6144" w:rsidP="00603619">
      <w:pPr>
        <w:rPr>
          <w:rFonts w:ascii="Arial" w:hAnsi="Arial" w:cs="Arial"/>
        </w:rPr>
      </w:pPr>
      <w:hyperlink r:id="rId17" w:history="1">
        <w:r w:rsidR="007A3C3D" w:rsidRPr="00335A69">
          <w:rPr>
            <w:rStyle w:val="Hyperlink"/>
            <w:rFonts w:ascii="Arial" w:hAnsi="Arial" w:cs="Arial"/>
          </w:rPr>
          <w:t>https://hmicfrs.justiceinspectorates.gov.uk/publications/inspection-of-race-disparity-in-police-criminal-justice-decision-making/</w:t>
        </w:r>
      </w:hyperlink>
    </w:p>
    <w:p w14:paraId="7051023E" w14:textId="701C5377" w:rsidR="007A3C3D" w:rsidRDefault="007A3C3D" w:rsidP="00603619">
      <w:pPr>
        <w:rPr>
          <w:rFonts w:ascii="Arial" w:hAnsi="Arial" w:cs="Arial"/>
        </w:rPr>
      </w:pPr>
      <w:r>
        <w:rPr>
          <w:rFonts w:ascii="Arial" w:hAnsi="Arial" w:cs="Arial"/>
        </w:rPr>
        <w:t>(Accessed 8</w:t>
      </w:r>
      <w:r w:rsidRPr="007A3C3D">
        <w:rPr>
          <w:rFonts w:ascii="Arial" w:hAnsi="Arial" w:cs="Arial"/>
          <w:vertAlign w:val="superscript"/>
        </w:rPr>
        <w:t>th</w:t>
      </w:r>
      <w:r>
        <w:rPr>
          <w:rFonts w:ascii="Arial" w:hAnsi="Arial" w:cs="Arial"/>
        </w:rPr>
        <w:t xml:space="preserve"> June 2024)</w:t>
      </w:r>
    </w:p>
    <w:p w14:paraId="21C13239" w14:textId="4119DADD" w:rsidR="00FC12CD" w:rsidRDefault="00FC12CD" w:rsidP="00FC12CD">
      <w:pPr>
        <w:rPr>
          <w:rFonts w:ascii="Arial" w:hAnsi="Arial" w:cs="Arial"/>
        </w:rPr>
      </w:pPr>
      <w:r>
        <w:rPr>
          <w:rFonts w:ascii="Arial" w:hAnsi="Arial" w:cs="Arial"/>
        </w:rPr>
        <w:t xml:space="preserve">Hodgkinson, S (2017) </w:t>
      </w:r>
      <w:r w:rsidRPr="00FC12CD">
        <w:rPr>
          <w:rFonts w:ascii="Arial" w:hAnsi="Arial" w:cs="Arial"/>
        </w:rPr>
        <w:t>Improving Mental Health Access for Low-Income Children and Families in the Primary Care Setting</w:t>
      </w:r>
      <w:r>
        <w:rPr>
          <w:rFonts w:ascii="Arial" w:hAnsi="Arial" w:cs="Arial"/>
        </w:rPr>
        <w:t xml:space="preserve">, National Library of </w:t>
      </w:r>
      <w:r w:rsidR="00AF1FD6">
        <w:rPr>
          <w:rFonts w:ascii="Arial" w:hAnsi="Arial" w:cs="Arial"/>
        </w:rPr>
        <w:t>Medicine. Available at:</w:t>
      </w:r>
    </w:p>
    <w:p w14:paraId="25B64C1A" w14:textId="45CA8FF4" w:rsidR="00AF1FD6" w:rsidRDefault="000F6144" w:rsidP="00FC12CD">
      <w:pPr>
        <w:rPr>
          <w:rFonts w:ascii="Arial" w:hAnsi="Arial" w:cs="Arial"/>
        </w:rPr>
      </w:pPr>
      <w:hyperlink r:id="rId18" w:history="1">
        <w:r w:rsidR="00AF1FD6" w:rsidRPr="00335A69">
          <w:rPr>
            <w:rStyle w:val="Hyperlink"/>
            <w:rFonts w:ascii="Arial" w:hAnsi="Arial" w:cs="Arial"/>
          </w:rPr>
          <w:t>https://www.ncbi.nlm.nih.gov/pmc/articles/PMC5192088/</w:t>
        </w:r>
      </w:hyperlink>
      <w:r w:rsidR="00AF1FD6">
        <w:rPr>
          <w:rFonts w:ascii="Arial" w:hAnsi="Arial" w:cs="Arial"/>
        </w:rPr>
        <w:t xml:space="preserve"> </w:t>
      </w:r>
    </w:p>
    <w:p w14:paraId="0F645FC2" w14:textId="76F678FF" w:rsidR="00AF1FD6" w:rsidRDefault="00AF1FD6" w:rsidP="00FC12CD">
      <w:pPr>
        <w:rPr>
          <w:rFonts w:ascii="Arial" w:hAnsi="Arial" w:cs="Arial"/>
        </w:rPr>
      </w:pPr>
      <w:r>
        <w:rPr>
          <w:rFonts w:ascii="Arial" w:hAnsi="Arial" w:cs="Arial"/>
        </w:rPr>
        <w:t>(Accessed 8</w:t>
      </w:r>
      <w:r w:rsidRPr="00AF1FD6">
        <w:rPr>
          <w:rFonts w:ascii="Arial" w:hAnsi="Arial" w:cs="Arial"/>
          <w:vertAlign w:val="superscript"/>
        </w:rPr>
        <w:t>th</w:t>
      </w:r>
      <w:r>
        <w:rPr>
          <w:rFonts w:ascii="Arial" w:hAnsi="Arial" w:cs="Arial"/>
        </w:rPr>
        <w:t xml:space="preserve"> June 2024)</w:t>
      </w:r>
    </w:p>
    <w:p w14:paraId="2A0B42A7" w14:textId="20BD13A8" w:rsidR="004030DF" w:rsidRDefault="004030DF" w:rsidP="00FC12CD">
      <w:pPr>
        <w:rPr>
          <w:rFonts w:ascii="Arial" w:hAnsi="Arial" w:cs="Arial"/>
        </w:rPr>
      </w:pPr>
      <w:r>
        <w:rPr>
          <w:rFonts w:ascii="Arial" w:hAnsi="Arial" w:cs="Arial"/>
        </w:rPr>
        <w:t xml:space="preserve">Home Office (2023) </w:t>
      </w:r>
      <w:r w:rsidR="00673E61" w:rsidRPr="00673E61">
        <w:rPr>
          <w:rFonts w:ascii="Arial" w:hAnsi="Arial" w:cs="Arial"/>
        </w:rPr>
        <w:t>Hate crime, England, and Wales, 2022 to 2023 second edition</w:t>
      </w:r>
      <w:r w:rsidR="00673E61">
        <w:rPr>
          <w:rFonts w:ascii="Arial" w:hAnsi="Arial" w:cs="Arial"/>
        </w:rPr>
        <w:t>. Available at:</w:t>
      </w:r>
    </w:p>
    <w:p w14:paraId="16823597" w14:textId="6C98966A" w:rsidR="00673E61" w:rsidRDefault="000F6144" w:rsidP="00FC12CD">
      <w:pPr>
        <w:rPr>
          <w:rFonts w:ascii="Arial" w:hAnsi="Arial" w:cs="Arial"/>
        </w:rPr>
      </w:pPr>
      <w:hyperlink r:id="rId19" w:anchor=":~:text=in%20the%20year%20ending%20March%202023%2C%20there%20were%20145%2C214%20hate,the%20year%20ending%20March%202013" w:history="1">
        <w:r w:rsidR="00673E61" w:rsidRPr="00335A69">
          <w:rPr>
            <w:rStyle w:val="Hyperlink"/>
            <w:rFonts w:ascii="Arial" w:hAnsi="Arial" w:cs="Arial"/>
          </w:rPr>
          <w:t>https://www.gov.uk/government/statistics/hate-crime-england-and-wales-2022-to-2023/hate-crime-england-and-wales-2022-to-2023#:~:text=in%20the%20year%20ending%20March%202023%2C%20there%20were%20145%2C214%20hate,the%20year%20ending%20March%202013</w:t>
        </w:r>
      </w:hyperlink>
    </w:p>
    <w:p w14:paraId="4EA05F4D" w14:textId="32850F73" w:rsidR="00FC12CD" w:rsidRDefault="00673E61" w:rsidP="00603619">
      <w:pPr>
        <w:rPr>
          <w:rFonts w:ascii="Arial" w:hAnsi="Arial" w:cs="Arial"/>
        </w:rPr>
      </w:pPr>
      <w:r>
        <w:rPr>
          <w:rFonts w:ascii="Arial" w:hAnsi="Arial" w:cs="Arial"/>
        </w:rPr>
        <w:t>(Accessed 8</w:t>
      </w:r>
      <w:r w:rsidRPr="00673E61">
        <w:rPr>
          <w:rFonts w:ascii="Arial" w:hAnsi="Arial" w:cs="Arial"/>
          <w:vertAlign w:val="superscript"/>
        </w:rPr>
        <w:t>th</w:t>
      </w:r>
      <w:r>
        <w:rPr>
          <w:rFonts w:ascii="Arial" w:hAnsi="Arial" w:cs="Arial"/>
        </w:rPr>
        <w:t xml:space="preserve"> June 2024)</w:t>
      </w:r>
    </w:p>
    <w:p w14:paraId="04F2E717" w14:textId="6CEC99B6" w:rsidR="00E51766" w:rsidRDefault="00E51766" w:rsidP="00603619">
      <w:pPr>
        <w:rPr>
          <w:rFonts w:ascii="Arial" w:hAnsi="Arial" w:cs="Arial"/>
        </w:rPr>
      </w:pPr>
      <w:r>
        <w:rPr>
          <w:rFonts w:ascii="Arial" w:hAnsi="Arial" w:cs="Arial"/>
        </w:rPr>
        <w:t xml:space="preserve">Kelly, Joy and Sharp-Jeffs (2017) </w:t>
      </w:r>
      <w:r w:rsidRPr="00E51766">
        <w:rPr>
          <w:rFonts w:ascii="Arial" w:hAnsi="Arial" w:cs="Arial"/>
        </w:rPr>
        <w:t>Key messages from research on child sexual exploitation: Staff working in health settings</w:t>
      </w:r>
      <w:r>
        <w:rPr>
          <w:rFonts w:ascii="Arial" w:hAnsi="Arial" w:cs="Arial"/>
        </w:rPr>
        <w:t>. London Metropolitan University. Available at:</w:t>
      </w:r>
    </w:p>
    <w:p w14:paraId="4BE63566" w14:textId="63477478" w:rsidR="00E51766" w:rsidRDefault="000F6144" w:rsidP="00603619">
      <w:pPr>
        <w:rPr>
          <w:rFonts w:ascii="Arial" w:hAnsi="Arial" w:cs="Arial"/>
        </w:rPr>
      </w:pPr>
      <w:hyperlink r:id="rId20" w:history="1">
        <w:r w:rsidR="00E51766" w:rsidRPr="00335A69">
          <w:rPr>
            <w:rStyle w:val="Hyperlink"/>
            <w:rFonts w:ascii="Arial" w:hAnsi="Arial" w:cs="Arial"/>
          </w:rPr>
          <w:t>https://www.csacentre.org.uk/app/uploads/2019/07/Key-messages-on-child-sexual-exploitation-staff-in-health-settings.pdf</w:t>
        </w:r>
      </w:hyperlink>
      <w:r w:rsidR="00E51766">
        <w:rPr>
          <w:rFonts w:ascii="Arial" w:hAnsi="Arial" w:cs="Arial"/>
        </w:rPr>
        <w:t xml:space="preserve"> </w:t>
      </w:r>
    </w:p>
    <w:p w14:paraId="4B914D3C" w14:textId="3F8F2849" w:rsidR="00E51766" w:rsidRDefault="00E51766" w:rsidP="00603619">
      <w:pPr>
        <w:rPr>
          <w:rFonts w:ascii="Arial" w:hAnsi="Arial" w:cs="Arial"/>
        </w:rPr>
      </w:pPr>
      <w:r>
        <w:rPr>
          <w:rFonts w:ascii="Arial" w:hAnsi="Arial" w:cs="Arial"/>
        </w:rPr>
        <w:t>(Accessed 8th June 2024)</w:t>
      </w:r>
    </w:p>
    <w:p w14:paraId="2E848DC0" w14:textId="77777777" w:rsidR="00D45419" w:rsidRDefault="00D45419" w:rsidP="00603619">
      <w:pPr>
        <w:rPr>
          <w:rFonts w:ascii="Arial" w:hAnsi="Arial" w:cs="Arial"/>
        </w:rPr>
      </w:pPr>
      <w:r>
        <w:rPr>
          <w:rFonts w:ascii="Arial" w:hAnsi="Arial" w:cs="Arial"/>
        </w:rPr>
        <w:t xml:space="preserve">Jameel and Bunn (2015) BWV in UK Policing. Houses of Parliament. </w:t>
      </w:r>
    </w:p>
    <w:p w14:paraId="6D8BC490" w14:textId="07E670DD" w:rsidR="00D45419" w:rsidRDefault="00D45419" w:rsidP="00603619">
      <w:pPr>
        <w:rPr>
          <w:rFonts w:ascii="Arial" w:hAnsi="Arial" w:cs="Arial"/>
        </w:rPr>
      </w:pPr>
      <w:r>
        <w:rPr>
          <w:rFonts w:ascii="Arial" w:hAnsi="Arial" w:cs="Arial"/>
        </w:rPr>
        <w:t xml:space="preserve">Available at: </w:t>
      </w:r>
    </w:p>
    <w:p w14:paraId="00C418E9" w14:textId="7DFC6182" w:rsidR="00F3520B" w:rsidRDefault="000F6144" w:rsidP="00603619">
      <w:pPr>
        <w:rPr>
          <w:rFonts w:ascii="Arial" w:hAnsi="Arial" w:cs="Arial"/>
        </w:rPr>
      </w:pPr>
      <w:hyperlink r:id="rId21" w:history="1">
        <w:r w:rsidR="00D45419" w:rsidRPr="00335A69">
          <w:rPr>
            <w:rStyle w:val="Hyperlink"/>
            <w:rFonts w:ascii="Arial" w:hAnsi="Arial" w:cs="Arial"/>
          </w:rPr>
          <w:t>https://researchbriefings.files.parliament.uk/documents/POST-PB-0014/POST-PB-0014.pdf</w:t>
        </w:r>
      </w:hyperlink>
    </w:p>
    <w:p w14:paraId="3B8CFCDE" w14:textId="1D5D4A42" w:rsidR="001B5932" w:rsidRDefault="00D45419" w:rsidP="00603619">
      <w:pPr>
        <w:rPr>
          <w:rFonts w:ascii="Arial" w:hAnsi="Arial" w:cs="Arial"/>
        </w:rPr>
      </w:pPr>
      <w:r>
        <w:rPr>
          <w:rFonts w:ascii="Arial" w:hAnsi="Arial" w:cs="Arial"/>
        </w:rPr>
        <w:t>(Accessed 29</w:t>
      </w:r>
      <w:r w:rsidRPr="00D45419">
        <w:rPr>
          <w:rFonts w:ascii="Arial" w:hAnsi="Arial" w:cs="Arial"/>
          <w:vertAlign w:val="superscript"/>
        </w:rPr>
        <w:t>th</w:t>
      </w:r>
      <w:r>
        <w:rPr>
          <w:rFonts w:ascii="Arial" w:hAnsi="Arial" w:cs="Arial"/>
        </w:rPr>
        <w:t xml:space="preserve"> April 2024)</w:t>
      </w:r>
    </w:p>
    <w:p w14:paraId="6278F922" w14:textId="4E3DB5C8" w:rsidR="00F3520B" w:rsidRDefault="00F3520B" w:rsidP="00603619">
      <w:pPr>
        <w:rPr>
          <w:rFonts w:ascii="Arial" w:hAnsi="Arial" w:cs="Arial"/>
        </w:rPr>
      </w:pPr>
      <w:r>
        <w:rPr>
          <w:rFonts w:ascii="Arial" w:hAnsi="Arial" w:cs="Arial"/>
        </w:rPr>
        <w:t xml:space="preserve">Manchester University NHS Trust </w:t>
      </w:r>
      <w:r w:rsidRPr="00F3520B">
        <w:rPr>
          <w:rFonts w:ascii="Arial" w:hAnsi="Arial" w:cs="Arial"/>
        </w:rPr>
        <w:t>Adverse Childhood Experiences (ACEs) and Attachment</w:t>
      </w:r>
      <w:r>
        <w:rPr>
          <w:rFonts w:ascii="Arial" w:hAnsi="Arial" w:cs="Arial"/>
        </w:rPr>
        <w:t xml:space="preserve">. Available at: </w:t>
      </w:r>
    </w:p>
    <w:p w14:paraId="606C3896" w14:textId="11A7EDA6" w:rsidR="00F3520B" w:rsidRDefault="000F6144" w:rsidP="00603619">
      <w:pPr>
        <w:rPr>
          <w:rFonts w:ascii="Arial" w:hAnsi="Arial" w:cs="Arial"/>
        </w:rPr>
      </w:pPr>
      <w:hyperlink r:id="rId22" w:history="1">
        <w:r w:rsidR="00F3520B" w:rsidRPr="00335A69">
          <w:rPr>
            <w:rStyle w:val="Hyperlink"/>
            <w:rFonts w:ascii="Arial" w:hAnsi="Arial" w:cs="Arial"/>
          </w:rPr>
          <w:t>https://mft.nhs.uk/rmch/services/camhs/young-people/adverse-childhood-experiences-aces-and-attachment/</w:t>
        </w:r>
      </w:hyperlink>
      <w:r w:rsidR="00F3520B">
        <w:rPr>
          <w:rFonts w:ascii="Arial" w:hAnsi="Arial" w:cs="Arial"/>
        </w:rPr>
        <w:t xml:space="preserve"> </w:t>
      </w:r>
    </w:p>
    <w:p w14:paraId="5985D314" w14:textId="42BA904A" w:rsidR="00F3520B" w:rsidRDefault="00F3520B" w:rsidP="00603619">
      <w:pPr>
        <w:rPr>
          <w:rFonts w:ascii="Arial" w:hAnsi="Arial" w:cs="Arial"/>
        </w:rPr>
      </w:pPr>
      <w:r>
        <w:rPr>
          <w:rFonts w:ascii="Arial" w:hAnsi="Arial" w:cs="Arial"/>
        </w:rPr>
        <w:t>(Accessed 8</w:t>
      </w:r>
      <w:r w:rsidRPr="00F3520B">
        <w:rPr>
          <w:rFonts w:ascii="Arial" w:hAnsi="Arial" w:cs="Arial"/>
          <w:vertAlign w:val="superscript"/>
        </w:rPr>
        <w:t>th</w:t>
      </w:r>
      <w:r>
        <w:rPr>
          <w:rFonts w:ascii="Arial" w:hAnsi="Arial" w:cs="Arial"/>
        </w:rPr>
        <w:t xml:space="preserve"> June 2024)</w:t>
      </w:r>
    </w:p>
    <w:p w14:paraId="1152843E" w14:textId="238FB6D8" w:rsidR="00673E61" w:rsidRDefault="00673E61" w:rsidP="00603619">
      <w:pPr>
        <w:rPr>
          <w:rFonts w:ascii="Arial" w:hAnsi="Arial" w:cs="Arial"/>
        </w:rPr>
      </w:pPr>
      <w:r>
        <w:rPr>
          <w:rFonts w:ascii="Arial" w:hAnsi="Arial" w:cs="Arial"/>
        </w:rPr>
        <w:t>Macpherson, W (1999) The Macpherson Report: 20 years on. Available at:</w:t>
      </w:r>
    </w:p>
    <w:p w14:paraId="7ACE62A2" w14:textId="59B2D872" w:rsidR="00673E61" w:rsidRDefault="000F6144" w:rsidP="00603619">
      <w:pPr>
        <w:rPr>
          <w:rFonts w:ascii="Arial" w:hAnsi="Arial" w:cs="Arial"/>
        </w:rPr>
      </w:pPr>
      <w:hyperlink r:id="rId23" w:history="1">
        <w:r w:rsidR="00673E61" w:rsidRPr="00335A69">
          <w:rPr>
            <w:rStyle w:val="Hyperlink"/>
            <w:rFonts w:ascii="Arial" w:hAnsi="Arial" w:cs="Arial"/>
          </w:rPr>
          <w:t>https://publications.parliament.uk/pa/cm5802/cmselect/cmhaff/139/13903.htm</w:t>
        </w:r>
      </w:hyperlink>
    </w:p>
    <w:p w14:paraId="01832E31" w14:textId="43125D15" w:rsidR="00673E61" w:rsidRDefault="00673E61" w:rsidP="00603619">
      <w:pPr>
        <w:rPr>
          <w:rFonts w:ascii="Arial" w:hAnsi="Arial" w:cs="Arial"/>
        </w:rPr>
      </w:pPr>
      <w:r>
        <w:rPr>
          <w:rFonts w:ascii="Arial" w:hAnsi="Arial" w:cs="Arial"/>
        </w:rPr>
        <w:t>(Accessed 8</w:t>
      </w:r>
      <w:r w:rsidRPr="00673E61">
        <w:rPr>
          <w:rFonts w:ascii="Arial" w:hAnsi="Arial" w:cs="Arial"/>
          <w:vertAlign w:val="superscript"/>
        </w:rPr>
        <w:t>th</w:t>
      </w:r>
      <w:r>
        <w:rPr>
          <w:rFonts w:ascii="Arial" w:hAnsi="Arial" w:cs="Arial"/>
        </w:rPr>
        <w:t xml:space="preserve"> June 2024)</w:t>
      </w:r>
    </w:p>
    <w:p w14:paraId="68745CAA" w14:textId="77D8FE4B" w:rsidR="00621F5D" w:rsidRDefault="00621F5D" w:rsidP="00603619">
      <w:pPr>
        <w:rPr>
          <w:rFonts w:ascii="Arial" w:hAnsi="Arial" w:cs="Arial"/>
        </w:rPr>
      </w:pPr>
      <w:r>
        <w:rPr>
          <w:rFonts w:ascii="Arial" w:hAnsi="Arial" w:cs="Arial"/>
        </w:rPr>
        <w:t xml:space="preserve">National Crime Agency (2016) </w:t>
      </w:r>
      <w:r w:rsidRPr="00621F5D">
        <w:rPr>
          <w:rFonts w:ascii="Arial" w:hAnsi="Arial" w:cs="Arial"/>
        </w:rPr>
        <w:t>County Lines, Exploitation &amp; Drug Supply. National Crime Agency.</w:t>
      </w:r>
      <w:r>
        <w:rPr>
          <w:rFonts w:ascii="Arial" w:hAnsi="Arial" w:cs="Arial"/>
        </w:rPr>
        <w:t xml:space="preserve"> Available at:</w:t>
      </w:r>
    </w:p>
    <w:p w14:paraId="585EA14A" w14:textId="30B43394" w:rsidR="00621F5D" w:rsidRDefault="000F6144" w:rsidP="00603619">
      <w:pPr>
        <w:rPr>
          <w:rFonts w:ascii="Arial" w:hAnsi="Arial" w:cs="Arial"/>
        </w:rPr>
      </w:pPr>
      <w:hyperlink r:id="rId24" w:anchor=":~:text=1.5%20Gangs%20typically%20exploit%20children,dealing%20within%20the%20county%20market" w:history="1">
        <w:r w:rsidR="00621F5D" w:rsidRPr="00335A69">
          <w:rPr>
            <w:rStyle w:val="Hyperlink"/>
            <w:rFonts w:ascii="Arial" w:hAnsi="Arial" w:cs="Arial"/>
          </w:rPr>
          <w:t>https://www.nationalcrimeagency.gov.uk/who-we-are/publications/15-county-lines-gang-violence-exploitation-and-drug-supply-2016/file#:~:text=1.5%20Gangs%20typically%20exploit%20children,dealing%20within%20the%20county%20market</w:t>
        </w:r>
      </w:hyperlink>
    </w:p>
    <w:p w14:paraId="1E93D256" w14:textId="34BD40E8" w:rsidR="00621F5D" w:rsidRDefault="00621F5D" w:rsidP="00603619">
      <w:pPr>
        <w:rPr>
          <w:rFonts w:ascii="Arial" w:hAnsi="Arial" w:cs="Arial"/>
        </w:rPr>
      </w:pPr>
      <w:r>
        <w:rPr>
          <w:rFonts w:ascii="Arial" w:hAnsi="Arial" w:cs="Arial"/>
        </w:rPr>
        <w:t>(Accessed 1</w:t>
      </w:r>
      <w:r w:rsidRPr="00621F5D">
        <w:rPr>
          <w:rFonts w:ascii="Arial" w:hAnsi="Arial" w:cs="Arial"/>
          <w:vertAlign w:val="superscript"/>
        </w:rPr>
        <w:t>st</w:t>
      </w:r>
      <w:r>
        <w:rPr>
          <w:rFonts w:ascii="Arial" w:hAnsi="Arial" w:cs="Arial"/>
        </w:rPr>
        <w:t xml:space="preserve"> May 2024)</w:t>
      </w:r>
    </w:p>
    <w:p w14:paraId="03D3A8E1" w14:textId="49825C9F" w:rsidR="00DE7E3C" w:rsidRDefault="00DE7E3C" w:rsidP="00603619">
      <w:pPr>
        <w:rPr>
          <w:rFonts w:ascii="Arial" w:hAnsi="Arial" w:cs="Arial"/>
        </w:rPr>
      </w:pPr>
      <w:r>
        <w:rPr>
          <w:rFonts w:ascii="Arial" w:hAnsi="Arial" w:cs="Arial"/>
        </w:rPr>
        <w:t xml:space="preserve">National Crime Agency (2017) </w:t>
      </w:r>
      <w:r w:rsidRPr="00DE7E3C">
        <w:rPr>
          <w:rFonts w:ascii="Arial" w:hAnsi="Arial" w:cs="Arial"/>
        </w:rPr>
        <w:t>County Lines Violence, Exploitation &amp; Drug Supply 2017</w:t>
      </w:r>
      <w:r>
        <w:rPr>
          <w:rFonts w:ascii="Arial" w:hAnsi="Arial" w:cs="Arial"/>
        </w:rPr>
        <w:t>. Available at:</w:t>
      </w:r>
    </w:p>
    <w:p w14:paraId="03EC294B" w14:textId="4CD30C83" w:rsidR="00DE7E3C" w:rsidRDefault="000F6144" w:rsidP="00603619">
      <w:pPr>
        <w:rPr>
          <w:rFonts w:ascii="Arial" w:hAnsi="Arial" w:cs="Arial"/>
        </w:rPr>
      </w:pPr>
      <w:hyperlink r:id="rId25" w:history="1">
        <w:r w:rsidR="00DE7E3C" w:rsidRPr="00335A69">
          <w:rPr>
            <w:rStyle w:val="Hyperlink"/>
            <w:rFonts w:ascii="Arial" w:hAnsi="Arial" w:cs="Arial"/>
          </w:rPr>
          <w:t>https://nationalcrimeagency.gov.uk/who-we-are/publications/234-county-lines-violen-ce-exploitation-drug-supply-2017/file</w:t>
        </w:r>
      </w:hyperlink>
    </w:p>
    <w:p w14:paraId="3D3B4E39" w14:textId="77777777" w:rsidR="00F33A5D" w:rsidRDefault="00DE7E3C" w:rsidP="00603619">
      <w:pPr>
        <w:rPr>
          <w:rFonts w:ascii="Arial" w:hAnsi="Arial" w:cs="Arial"/>
        </w:rPr>
      </w:pPr>
      <w:r>
        <w:rPr>
          <w:rFonts w:ascii="Arial" w:hAnsi="Arial" w:cs="Arial"/>
        </w:rPr>
        <w:t>(Accessed 8</w:t>
      </w:r>
      <w:r w:rsidRPr="00DE7E3C">
        <w:rPr>
          <w:rFonts w:ascii="Arial" w:hAnsi="Arial" w:cs="Arial"/>
          <w:vertAlign w:val="superscript"/>
        </w:rPr>
        <w:t>th</w:t>
      </w:r>
      <w:r>
        <w:rPr>
          <w:rFonts w:ascii="Arial" w:hAnsi="Arial" w:cs="Arial"/>
        </w:rPr>
        <w:t xml:space="preserve"> June 2024)</w:t>
      </w:r>
    </w:p>
    <w:p w14:paraId="2C21FE54" w14:textId="73A7641F" w:rsidR="00F33A5D" w:rsidRDefault="00F33A5D" w:rsidP="00603619">
      <w:pPr>
        <w:rPr>
          <w:rFonts w:ascii="Arial" w:hAnsi="Arial" w:cs="Arial"/>
        </w:rPr>
      </w:pPr>
      <w:r>
        <w:rPr>
          <w:rFonts w:ascii="Arial" w:hAnsi="Arial" w:cs="Arial"/>
        </w:rPr>
        <w:t xml:space="preserve">National Black Police Association (2019) </w:t>
      </w:r>
      <w:r w:rsidRPr="00F33A5D">
        <w:rPr>
          <w:rFonts w:ascii="Arial" w:hAnsi="Arial" w:cs="Arial"/>
        </w:rPr>
        <w:t>NBPA 4 Year Action Plan 2018 – 2022</w:t>
      </w:r>
      <w:r>
        <w:rPr>
          <w:rFonts w:ascii="Arial" w:hAnsi="Arial" w:cs="Arial"/>
        </w:rPr>
        <w:t xml:space="preserve">. Available at: </w:t>
      </w:r>
    </w:p>
    <w:p w14:paraId="0E04FEE1" w14:textId="2CE4E320" w:rsidR="00F33A5D" w:rsidRDefault="000F6144" w:rsidP="00603619">
      <w:pPr>
        <w:rPr>
          <w:rFonts w:ascii="Arial" w:hAnsi="Arial" w:cs="Arial"/>
        </w:rPr>
      </w:pPr>
      <w:hyperlink r:id="rId26" w:history="1">
        <w:r w:rsidR="00F33A5D" w:rsidRPr="00335A69">
          <w:rPr>
            <w:rStyle w:val="Hyperlink"/>
            <w:rFonts w:ascii="Arial" w:hAnsi="Arial" w:cs="Arial"/>
          </w:rPr>
          <w:t>https://www.nationalbpa.com/wp-content/uploads/NBPA-Four-Year-Action-Plan-2018-2022.pdf</w:t>
        </w:r>
      </w:hyperlink>
    </w:p>
    <w:p w14:paraId="6AB77C76" w14:textId="2E574305" w:rsidR="00F33A5D" w:rsidRDefault="00F33A5D" w:rsidP="00603619">
      <w:pPr>
        <w:rPr>
          <w:rFonts w:ascii="Arial" w:hAnsi="Arial" w:cs="Arial"/>
        </w:rPr>
      </w:pPr>
      <w:r>
        <w:rPr>
          <w:rFonts w:ascii="Arial" w:hAnsi="Arial" w:cs="Arial"/>
        </w:rPr>
        <w:t>(Accessed 8</w:t>
      </w:r>
      <w:r w:rsidRPr="00F33A5D">
        <w:rPr>
          <w:rFonts w:ascii="Arial" w:hAnsi="Arial" w:cs="Arial"/>
          <w:vertAlign w:val="superscript"/>
        </w:rPr>
        <w:t>th</w:t>
      </w:r>
      <w:r>
        <w:rPr>
          <w:rFonts w:ascii="Arial" w:hAnsi="Arial" w:cs="Arial"/>
        </w:rPr>
        <w:t xml:space="preserve"> June 2024)</w:t>
      </w:r>
    </w:p>
    <w:p w14:paraId="6F2A2028" w14:textId="2734B575" w:rsidR="003C5104" w:rsidRDefault="003C5104" w:rsidP="00603619">
      <w:r>
        <w:t>Nickolls and Allen (2022) Police powers to stop and search. House of Commons Library. Available at:</w:t>
      </w:r>
    </w:p>
    <w:p w14:paraId="298F5CDB" w14:textId="2DFAEE3D" w:rsidR="003C5104" w:rsidRDefault="000F6144" w:rsidP="00603619">
      <w:pPr>
        <w:rPr>
          <w:rFonts w:ascii="Arial" w:hAnsi="Arial" w:cs="Arial"/>
        </w:rPr>
      </w:pPr>
      <w:hyperlink r:id="rId27" w:history="1">
        <w:r w:rsidR="003C5104" w:rsidRPr="00335A69">
          <w:rPr>
            <w:rStyle w:val="Hyperlink"/>
            <w:rFonts w:ascii="Arial" w:hAnsi="Arial" w:cs="Arial"/>
          </w:rPr>
          <w:t>https://researchbriefings.files.parliament.uk/documents/SN03878/SN03878.pdf</w:t>
        </w:r>
      </w:hyperlink>
      <w:r w:rsidR="003C5104">
        <w:rPr>
          <w:rFonts w:ascii="Arial" w:hAnsi="Arial" w:cs="Arial"/>
        </w:rPr>
        <w:t xml:space="preserve"> </w:t>
      </w:r>
    </w:p>
    <w:p w14:paraId="1EB44602" w14:textId="73DA0046" w:rsidR="003C5104" w:rsidRDefault="003C5104" w:rsidP="00603619">
      <w:pPr>
        <w:rPr>
          <w:rFonts w:ascii="Arial" w:hAnsi="Arial" w:cs="Arial"/>
        </w:rPr>
      </w:pPr>
      <w:r>
        <w:rPr>
          <w:rFonts w:ascii="Arial" w:hAnsi="Arial" w:cs="Arial"/>
        </w:rPr>
        <w:t>(Accessed 8</w:t>
      </w:r>
      <w:r w:rsidRPr="003C5104">
        <w:rPr>
          <w:rFonts w:ascii="Arial" w:hAnsi="Arial" w:cs="Arial"/>
          <w:vertAlign w:val="superscript"/>
        </w:rPr>
        <w:t>th</w:t>
      </w:r>
      <w:r>
        <w:rPr>
          <w:rFonts w:ascii="Arial" w:hAnsi="Arial" w:cs="Arial"/>
        </w:rPr>
        <w:t xml:space="preserve"> June 2024)</w:t>
      </w:r>
    </w:p>
    <w:p w14:paraId="57FA252C" w14:textId="0F484FBC" w:rsidR="00225EEF" w:rsidRDefault="00225EEF" w:rsidP="00225EEF">
      <w:pPr>
        <w:rPr>
          <w:rFonts w:ascii="Arial" w:hAnsi="Arial" w:cs="Arial"/>
        </w:rPr>
      </w:pPr>
      <w:r>
        <w:rPr>
          <w:rFonts w:ascii="Arial" w:hAnsi="Arial" w:cs="Arial"/>
        </w:rPr>
        <w:t xml:space="preserve">Office for National Statistics (2022) </w:t>
      </w:r>
      <w:r w:rsidRPr="00225EEF">
        <w:rPr>
          <w:rFonts w:ascii="Arial" w:hAnsi="Arial" w:cs="Arial"/>
        </w:rPr>
        <w:t>Ethnic group, England, and Wales: Census 2021</w:t>
      </w:r>
      <w:r>
        <w:rPr>
          <w:rFonts w:ascii="Arial" w:hAnsi="Arial" w:cs="Arial"/>
        </w:rPr>
        <w:t>. Available at:</w:t>
      </w:r>
    </w:p>
    <w:p w14:paraId="5E27FCBD" w14:textId="035789A8" w:rsidR="00225EEF" w:rsidRDefault="000F6144" w:rsidP="00225EEF">
      <w:pPr>
        <w:rPr>
          <w:rFonts w:ascii="Arial" w:hAnsi="Arial" w:cs="Arial"/>
        </w:rPr>
      </w:pPr>
      <w:hyperlink r:id="rId28" w:history="1">
        <w:r w:rsidR="00225EEF" w:rsidRPr="00335A69">
          <w:rPr>
            <w:rStyle w:val="Hyperlink"/>
            <w:rFonts w:ascii="Arial" w:hAnsi="Arial" w:cs="Arial"/>
          </w:rPr>
          <w:t>https://www.ons.gov.uk/peoplepopulationandcommunity/culturalidentity/ethnicity/bulletins/ethnicgroupenglandandwales/census2021</w:t>
        </w:r>
      </w:hyperlink>
      <w:r w:rsidR="00225EEF">
        <w:rPr>
          <w:rFonts w:ascii="Arial" w:hAnsi="Arial" w:cs="Arial"/>
        </w:rPr>
        <w:t xml:space="preserve"> </w:t>
      </w:r>
    </w:p>
    <w:p w14:paraId="5B728A88" w14:textId="7CD36D65" w:rsidR="00225EEF" w:rsidRDefault="00225EEF" w:rsidP="00603619">
      <w:pPr>
        <w:rPr>
          <w:rFonts w:ascii="Arial" w:hAnsi="Arial" w:cs="Arial"/>
        </w:rPr>
      </w:pPr>
      <w:r>
        <w:rPr>
          <w:rFonts w:ascii="Arial" w:hAnsi="Arial" w:cs="Arial"/>
        </w:rPr>
        <w:t>(Accessed 8th June 2024)</w:t>
      </w:r>
    </w:p>
    <w:p w14:paraId="5B80E1F8" w14:textId="6BCB5827" w:rsidR="001F10F3" w:rsidRDefault="001F10F3" w:rsidP="00603619">
      <w:r>
        <w:rPr>
          <w:rFonts w:ascii="Arial" w:hAnsi="Arial" w:cs="Arial"/>
          <w:color w:val="1F2025"/>
          <w:shd w:val="clear" w:color="auto" w:fill="FFFFFF"/>
        </w:rPr>
        <w:lastRenderedPageBreak/>
        <w:t xml:space="preserve">Oldfield, N (2021) </w:t>
      </w:r>
      <w:r>
        <w:t>The current and future role of the Police Community Support Officer in Staffordshire. University of Derby. Available at:</w:t>
      </w:r>
    </w:p>
    <w:p w14:paraId="258176D5" w14:textId="345C0A47" w:rsidR="001F10F3" w:rsidRDefault="000F6144" w:rsidP="00603619">
      <w:pPr>
        <w:rPr>
          <w:rFonts w:ascii="Arial" w:hAnsi="Arial" w:cs="Arial"/>
        </w:rPr>
      </w:pPr>
      <w:hyperlink r:id="rId29" w:history="1">
        <w:r w:rsidR="001F10F3" w:rsidRPr="00335A69">
          <w:rPr>
            <w:rStyle w:val="Hyperlink"/>
            <w:rFonts w:ascii="Arial" w:hAnsi="Arial" w:cs="Arial"/>
          </w:rPr>
          <w:t>https://library.college.police.uk/docs/theses/OLDFIELD-Police-community-support-officer-2021.pdf</w:t>
        </w:r>
      </w:hyperlink>
    </w:p>
    <w:p w14:paraId="4B490E73" w14:textId="62B3F56D" w:rsidR="001F10F3" w:rsidRDefault="001F10F3" w:rsidP="00603619">
      <w:pPr>
        <w:rPr>
          <w:rFonts w:ascii="Arial" w:hAnsi="Arial" w:cs="Arial"/>
        </w:rPr>
      </w:pPr>
      <w:r>
        <w:rPr>
          <w:rFonts w:ascii="Arial" w:hAnsi="Arial" w:cs="Arial"/>
        </w:rPr>
        <w:t>(Accessed 8</w:t>
      </w:r>
      <w:r w:rsidRPr="001F10F3">
        <w:rPr>
          <w:rFonts w:ascii="Arial" w:hAnsi="Arial" w:cs="Arial"/>
          <w:vertAlign w:val="superscript"/>
        </w:rPr>
        <w:t>th</w:t>
      </w:r>
      <w:r>
        <w:rPr>
          <w:rFonts w:ascii="Arial" w:hAnsi="Arial" w:cs="Arial"/>
        </w:rPr>
        <w:t xml:space="preserve"> June 2024)</w:t>
      </w:r>
    </w:p>
    <w:p w14:paraId="5E5006D3" w14:textId="10F537FE" w:rsidR="006347DC" w:rsidRDefault="0008513F" w:rsidP="006347DC">
      <w:r w:rsidRPr="006347DC">
        <w:t>The Guardian (2021)</w:t>
      </w:r>
      <w:r w:rsidR="006347DC" w:rsidRPr="006347DC">
        <w:t xml:space="preserve"> ‘Scarman report into Brixton riots published – archive, 1981</w:t>
      </w:r>
      <w:r w:rsidR="006347DC">
        <w:t xml:space="preserve">’. Available at: </w:t>
      </w:r>
    </w:p>
    <w:p w14:paraId="6800454F" w14:textId="26764BAB" w:rsidR="006347DC" w:rsidRDefault="000F6144" w:rsidP="006347DC">
      <w:hyperlink r:id="rId30" w:history="1">
        <w:r w:rsidR="006347DC" w:rsidRPr="00335A69">
          <w:rPr>
            <w:rStyle w:val="Hyperlink"/>
          </w:rPr>
          <w:t>https://www.theguardian.com/world/2021/nov/26/scarman-report-into-brixton-riots-published-archive-1981</w:t>
        </w:r>
      </w:hyperlink>
      <w:r w:rsidR="006347DC">
        <w:t xml:space="preserve"> </w:t>
      </w:r>
    </w:p>
    <w:p w14:paraId="4DA9EE98" w14:textId="370A1D5F" w:rsidR="006347DC" w:rsidRDefault="006347DC" w:rsidP="006347DC">
      <w:r>
        <w:t>(Accessed 7th June 2024)</w:t>
      </w:r>
    </w:p>
    <w:p w14:paraId="6E5E86E8" w14:textId="400E14E5" w:rsidR="004A398E" w:rsidRDefault="004A398E" w:rsidP="006347DC">
      <w:r>
        <w:t xml:space="preserve">Independent Office for Police Conduct (2023) Police complaints statistics 2022/23. Available at: </w:t>
      </w:r>
    </w:p>
    <w:p w14:paraId="18448D7E" w14:textId="0AFE98D4" w:rsidR="004A398E" w:rsidRDefault="000F6144" w:rsidP="006347DC">
      <w:hyperlink r:id="rId31" w:history="1">
        <w:r w:rsidR="004A398E" w:rsidRPr="00335A69">
          <w:rPr>
            <w:rStyle w:val="Hyperlink"/>
          </w:rPr>
          <w:t>https://www.policeconduct.gov.uk/sites/default/files/documents/police-complaints-statistics-for-england-and-wales-2022-23.pdf</w:t>
        </w:r>
      </w:hyperlink>
      <w:r w:rsidR="004A398E">
        <w:t xml:space="preserve"> </w:t>
      </w:r>
    </w:p>
    <w:p w14:paraId="0F4DE61C" w14:textId="7EA7BC0F" w:rsidR="004A398E" w:rsidRDefault="004A398E" w:rsidP="006347DC">
      <w:r>
        <w:t>(Accessed 8</w:t>
      </w:r>
      <w:r w:rsidRPr="004A398E">
        <w:rPr>
          <w:vertAlign w:val="superscript"/>
        </w:rPr>
        <w:t>th</w:t>
      </w:r>
      <w:r>
        <w:t xml:space="preserve"> June 2024) </w:t>
      </w:r>
    </w:p>
    <w:p w14:paraId="15509C27" w14:textId="50833492" w:rsidR="00F3520B" w:rsidRDefault="001B5932" w:rsidP="001B5932">
      <w:r>
        <w:t xml:space="preserve">Young Minds UK (2018) </w:t>
      </w:r>
      <w:r w:rsidRPr="001B5932">
        <w:t>Understanding trauma and adversity</w:t>
      </w:r>
      <w:r>
        <w:t>. Available at:</w:t>
      </w:r>
    </w:p>
    <w:p w14:paraId="739AB6C1" w14:textId="5CD8FE7B" w:rsidR="001B5932" w:rsidRDefault="000F6144" w:rsidP="001B5932">
      <w:hyperlink r:id="rId32" w:history="1">
        <w:r w:rsidR="001B5932" w:rsidRPr="00335A69">
          <w:rPr>
            <w:rStyle w:val="Hyperlink"/>
          </w:rPr>
          <w:t>https://www.youngminds.org.uk/professional/resources/understanding-trauma-and-adversity/</w:t>
        </w:r>
      </w:hyperlink>
      <w:r w:rsidR="001B5932">
        <w:t xml:space="preserve"> </w:t>
      </w:r>
    </w:p>
    <w:p w14:paraId="3815DB92" w14:textId="29B1D2F9" w:rsidR="001B5932" w:rsidRDefault="001B5932" w:rsidP="001B5932">
      <w:r>
        <w:t>(Accessed 8</w:t>
      </w:r>
      <w:r w:rsidRPr="001B5932">
        <w:rPr>
          <w:vertAlign w:val="superscript"/>
        </w:rPr>
        <w:t>th</w:t>
      </w:r>
      <w:r>
        <w:t xml:space="preserve"> June 2024)</w:t>
      </w:r>
    </w:p>
    <w:p w14:paraId="080859C8" w14:textId="616673CF" w:rsidR="007B3B67" w:rsidRDefault="007B3B67" w:rsidP="001B5932">
      <w:r>
        <w:t xml:space="preserve">Welsh, B (2021) Standing on the Shoulders of Pioneers in Experimental Criminology: The Cambridge-Somerville Youth Study at 85 Years (1935-2020) and </w:t>
      </w:r>
      <w:proofErr w:type="gramStart"/>
      <w:r>
        <w:t>Beyond</w:t>
      </w:r>
      <w:proofErr w:type="gramEnd"/>
      <w:r>
        <w:t>. Available at:</w:t>
      </w:r>
    </w:p>
    <w:p w14:paraId="6A55126D" w14:textId="53AD66E6" w:rsidR="007B3B67" w:rsidRDefault="000F6144" w:rsidP="001B5932">
      <w:hyperlink r:id="rId33" w:history="1">
        <w:r w:rsidR="007B3B67" w:rsidRPr="00335A69">
          <w:rPr>
            <w:rStyle w:val="Hyperlink"/>
          </w:rPr>
          <w:t>https://www.crimrxiv.com/pub/lxat7k2p/download/pdf</w:t>
        </w:r>
      </w:hyperlink>
      <w:r w:rsidR="007B3B67">
        <w:t xml:space="preserve"> </w:t>
      </w:r>
    </w:p>
    <w:p w14:paraId="67AD0E85" w14:textId="08B267A5" w:rsidR="007B3B67" w:rsidRDefault="007B3B67" w:rsidP="001B5932">
      <w:r>
        <w:t>(Accessed 8th June 2024)</w:t>
      </w:r>
    </w:p>
    <w:p w14:paraId="020729FB" w14:textId="3487B44D" w:rsidR="00C23838" w:rsidRDefault="00C23838" w:rsidP="001B5932">
      <w:r>
        <w:t>Youth Justice Board England &amp; Wales (2023) Early intervention for life-long benefits. Available at:</w:t>
      </w:r>
    </w:p>
    <w:p w14:paraId="70D4C65A" w14:textId="2AF311D2" w:rsidR="001B5932" w:rsidRDefault="000F6144" w:rsidP="006347DC">
      <w:hyperlink r:id="rId34" w:history="1">
        <w:r w:rsidR="00C23838" w:rsidRPr="00335A69">
          <w:rPr>
            <w:rStyle w:val="Hyperlink"/>
          </w:rPr>
          <w:t>https://www.gov.uk/government/news/early-intervention-for-lifelong-benefits</w:t>
        </w:r>
      </w:hyperlink>
    </w:p>
    <w:p w14:paraId="1BD0A765" w14:textId="15ABE83C" w:rsidR="00C23838" w:rsidRDefault="00C23838" w:rsidP="006347DC">
      <w:r>
        <w:t xml:space="preserve">(Accessed </w:t>
      </w:r>
      <w:r w:rsidR="00225EEF">
        <w:t>8</w:t>
      </w:r>
      <w:r w:rsidR="00225EEF" w:rsidRPr="00225EEF">
        <w:rPr>
          <w:vertAlign w:val="superscript"/>
        </w:rPr>
        <w:t>th</w:t>
      </w:r>
      <w:r w:rsidR="00225EEF">
        <w:t xml:space="preserve"> June 2024)</w:t>
      </w:r>
    </w:p>
    <w:p w14:paraId="30AAE22A" w14:textId="3F58FD4D" w:rsidR="00225EEF" w:rsidRDefault="00225EEF" w:rsidP="006347DC">
      <w:r>
        <w:t>UK Government Legislation (2010) Equality Act 2010. Available at:</w:t>
      </w:r>
    </w:p>
    <w:p w14:paraId="22D5B9E6" w14:textId="6D16F16C" w:rsidR="003C5104" w:rsidRDefault="000F6144" w:rsidP="00603619">
      <w:hyperlink r:id="rId35" w:history="1">
        <w:r w:rsidR="00225EEF" w:rsidRPr="00335A69">
          <w:rPr>
            <w:rStyle w:val="Hyperlink"/>
          </w:rPr>
          <w:t>https://www.legislation.gov.uk/ukpga/2010/15/introduction/2021-03-31</w:t>
        </w:r>
      </w:hyperlink>
      <w:r w:rsidR="00225EEF">
        <w:t xml:space="preserve"> </w:t>
      </w:r>
    </w:p>
    <w:p w14:paraId="2E09B8CD" w14:textId="6A9304CE" w:rsidR="00225EEF" w:rsidRDefault="00225EEF" w:rsidP="00603619">
      <w:r>
        <w:t>(Accessed 8</w:t>
      </w:r>
      <w:r w:rsidRPr="00225EEF">
        <w:rPr>
          <w:vertAlign w:val="superscript"/>
        </w:rPr>
        <w:t>th</w:t>
      </w:r>
      <w:r>
        <w:t xml:space="preserve"> June 2024)</w:t>
      </w:r>
    </w:p>
    <w:p w14:paraId="139F07B2" w14:textId="28D99202" w:rsidR="007A3C3D" w:rsidRDefault="007A3C3D" w:rsidP="00603619">
      <w:r>
        <w:lastRenderedPageBreak/>
        <w:t xml:space="preserve">Welsh Government </w:t>
      </w:r>
      <w:r w:rsidR="00D446B7">
        <w:t xml:space="preserve">(2015) </w:t>
      </w:r>
      <w:r w:rsidR="00D446B7" w:rsidRPr="00D446B7">
        <w:t>Well-being of Future Generations (Wales) Act 2015: the essentials</w:t>
      </w:r>
      <w:r w:rsidR="00D446B7">
        <w:t>. Available at:</w:t>
      </w:r>
    </w:p>
    <w:p w14:paraId="0375E480" w14:textId="53730029" w:rsidR="00D446B7" w:rsidRDefault="000F6144" w:rsidP="00603619">
      <w:pPr>
        <w:rPr>
          <w:rFonts w:ascii="Arial" w:hAnsi="Arial" w:cs="Arial"/>
        </w:rPr>
      </w:pPr>
      <w:hyperlink r:id="rId36" w:history="1">
        <w:r w:rsidR="00D446B7" w:rsidRPr="00335A69">
          <w:rPr>
            <w:rStyle w:val="Hyperlink"/>
            <w:rFonts w:ascii="Arial" w:hAnsi="Arial" w:cs="Arial"/>
          </w:rPr>
          <w:t>https://www.gov.wales/well-being-future-generations-act-essentials-html</w:t>
        </w:r>
      </w:hyperlink>
      <w:r w:rsidR="00D446B7">
        <w:rPr>
          <w:rFonts w:ascii="Arial" w:hAnsi="Arial" w:cs="Arial"/>
        </w:rPr>
        <w:t xml:space="preserve"> </w:t>
      </w:r>
    </w:p>
    <w:p w14:paraId="6720BADB" w14:textId="5E47534C" w:rsidR="00D446B7" w:rsidRDefault="00D446B7" w:rsidP="00603619">
      <w:pPr>
        <w:rPr>
          <w:rFonts w:ascii="Arial" w:hAnsi="Arial" w:cs="Arial"/>
        </w:rPr>
      </w:pPr>
      <w:r>
        <w:rPr>
          <w:rFonts w:ascii="Arial" w:hAnsi="Arial" w:cs="Arial"/>
        </w:rPr>
        <w:t>(Accessed 8th June 2024)</w:t>
      </w:r>
    </w:p>
    <w:p w14:paraId="17695850" w14:textId="77777777" w:rsidR="008B135C" w:rsidRDefault="008B135C" w:rsidP="00603619">
      <w:pPr>
        <w:rPr>
          <w:rFonts w:ascii="Arial" w:hAnsi="Arial" w:cs="Arial"/>
        </w:rPr>
      </w:pPr>
    </w:p>
    <w:p w14:paraId="6E93D488" w14:textId="650E78E7" w:rsidR="008B135C" w:rsidRDefault="008B135C" w:rsidP="00603619">
      <w:pPr>
        <w:rPr>
          <w:rFonts w:ascii="Arial" w:hAnsi="Arial" w:cs="Arial"/>
        </w:rPr>
      </w:pPr>
      <w:r>
        <w:rPr>
          <w:rFonts w:ascii="Arial" w:hAnsi="Arial" w:cs="Arial"/>
        </w:rPr>
        <w:t>Signed:</w:t>
      </w:r>
    </w:p>
    <w:p w14:paraId="168A9CAB" w14:textId="507C4D35" w:rsidR="008B135C" w:rsidRPr="003C5104" w:rsidRDefault="008B135C" w:rsidP="00603619">
      <w:pPr>
        <w:rPr>
          <w:rFonts w:ascii="Arial" w:hAnsi="Arial" w:cs="Arial"/>
        </w:rPr>
      </w:pPr>
      <w:r>
        <w:rPr>
          <w:rFonts w:ascii="Arial" w:hAnsi="Arial" w:cs="Arial"/>
        </w:rPr>
        <w:t>Jayden Thorne 10/06/2024</w:t>
      </w:r>
    </w:p>
    <w:p w14:paraId="743DDBE2" w14:textId="77777777" w:rsidR="00B82140" w:rsidRDefault="00B82140">
      <w:pPr>
        <w:rPr>
          <w:rFonts w:ascii="Arial" w:hAnsi="Arial" w:cs="Arial"/>
          <w:b/>
          <w:bCs/>
        </w:rPr>
      </w:pPr>
    </w:p>
    <w:sectPr w:rsidR="00B82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rutiger LT W01_45 Ligh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6603"/>
    <w:multiLevelType w:val="multilevel"/>
    <w:tmpl w:val="972E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09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F44"/>
    <w:rsid w:val="00001C81"/>
    <w:rsid w:val="0008513F"/>
    <w:rsid w:val="00095736"/>
    <w:rsid w:val="000B371B"/>
    <w:rsid w:val="000B5C9B"/>
    <w:rsid w:val="000F4411"/>
    <w:rsid w:val="000F6144"/>
    <w:rsid w:val="00106212"/>
    <w:rsid w:val="00194F44"/>
    <w:rsid w:val="001B5932"/>
    <w:rsid w:val="001C7591"/>
    <w:rsid w:val="001F10F3"/>
    <w:rsid w:val="0020086D"/>
    <w:rsid w:val="00205E6F"/>
    <w:rsid w:val="00225EEF"/>
    <w:rsid w:val="00235468"/>
    <w:rsid w:val="00244DFD"/>
    <w:rsid w:val="00256667"/>
    <w:rsid w:val="002806F1"/>
    <w:rsid w:val="002B7A2E"/>
    <w:rsid w:val="00311290"/>
    <w:rsid w:val="00322A12"/>
    <w:rsid w:val="003626AB"/>
    <w:rsid w:val="0037592C"/>
    <w:rsid w:val="003C291F"/>
    <w:rsid w:val="003C5104"/>
    <w:rsid w:val="003F0673"/>
    <w:rsid w:val="004030DF"/>
    <w:rsid w:val="00404729"/>
    <w:rsid w:val="004150E5"/>
    <w:rsid w:val="00435E33"/>
    <w:rsid w:val="004729AE"/>
    <w:rsid w:val="00493BDE"/>
    <w:rsid w:val="004A398E"/>
    <w:rsid w:val="004A41F8"/>
    <w:rsid w:val="004D5921"/>
    <w:rsid w:val="00527F62"/>
    <w:rsid w:val="005C095A"/>
    <w:rsid w:val="005C6A33"/>
    <w:rsid w:val="005E07B2"/>
    <w:rsid w:val="00603619"/>
    <w:rsid w:val="0060561F"/>
    <w:rsid w:val="00613D46"/>
    <w:rsid w:val="00621F5D"/>
    <w:rsid w:val="006347DC"/>
    <w:rsid w:val="0065018C"/>
    <w:rsid w:val="00651F97"/>
    <w:rsid w:val="00673E61"/>
    <w:rsid w:val="006A5B9A"/>
    <w:rsid w:val="00702BC0"/>
    <w:rsid w:val="0070480C"/>
    <w:rsid w:val="007903BA"/>
    <w:rsid w:val="007A3C3D"/>
    <w:rsid w:val="007B3B67"/>
    <w:rsid w:val="007C2B70"/>
    <w:rsid w:val="00812CA8"/>
    <w:rsid w:val="008B135C"/>
    <w:rsid w:val="008E0CA8"/>
    <w:rsid w:val="00932820"/>
    <w:rsid w:val="00975D98"/>
    <w:rsid w:val="00984F9E"/>
    <w:rsid w:val="009E6A60"/>
    <w:rsid w:val="009F7481"/>
    <w:rsid w:val="009F78CB"/>
    <w:rsid w:val="00A1545F"/>
    <w:rsid w:val="00A21BCA"/>
    <w:rsid w:val="00A4509F"/>
    <w:rsid w:val="00A80F97"/>
    <w:rsid w:val="00AE403E"/>
    <w:rsid w:val="00AF0B1E"/>
    <w:rsid w:val="00AF1FD6"/>
    <w:rsid w:val="00B82140"/>
    <w:rsid w:val="00BA295F"/>
    <w:rsid w:val="00BB330D"/>
    <w:rsid w:val="00BF4307"/>
    <w:rsid w:val="00BF4560"/>
    <w:rsid w:val="00C06CD0"/>
    <w:rsid w:val="00C145C1"/>
    <w:rsid w:val="00C23838"/>
    <w:rsid w:val="00C3458A"/>
    <w:rsid w:val="00C7305C"/>
    <w:rsid w:val="00CB1C45"/>
    <w:rsid w:val="00D42773"/>
    <w:rsid w:val="00D446B7"/>
    <w:rsid w:val="00D45419"/>
    <w:rsid w:val="00DA5873"/>
    <w:rsid w:val="00DC7E90"/>
    <w:rsid w:val="00DE3813"/>
    <w:rsid w:val="00DE7E3C"/>
    <w:rsid w:val="00E367E0"/>
    <w:rsid w:val="00E51766"/>
    <w:rsid w:val="00E970BD"/>
    <w:rsid w:val="00EA0273"/>
    <w:rsid w:val="00F24E7D"/>
    <w:rsid w:val="00F33A5D"/>
    <w:rsid w:val="00F3520B"/>
    <w:rsid w:val="00F45E02"/>
    <w:rsid w:val="00F54B70"/>
    <w:rsid w:val="00FC12CD"/>
    <w:rsid w:val="00FF3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8D1A0"/>
  <w15:chartTrackingRefBased/>
  <w15:docId w15:val="{41015FF3-BCF0-499A-B1ED-D30867C9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F44"/>
    <w:rPr>
      <w:rFonts w:eastAsiaTheme="majorEastAsia" w:cstheme="majorBidi"/>
      <w:color w:val="272727" w:themeColor="text1" w:themeTint="D8"/>
    </w:rPr>
  </w:style>
  <w:style w:type="paragraph" w:styleId="Title">
    <w:name w:val="Title"/>
    <w:basedOn w:val="Normal"/>
    <w:next w:val="Normal"/>
    <w:link w:val="TitleChar"/>
    <w:uiPriority w:val="10"/>
    <w:qFormat/>
    <w:rsid w:val="00194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F44"/>
    <w:pPr>
      <w:spacing w:before="160"/>
      <w:jc w:val="center"/>
    </w:pPr>
    <w:rPr>
      <w:i/>
      <w:iCs/>
      <w:color w:val="404040" w:themeColor="text1" w:themeTint="BF"/>
    </w:rPr>
  </w:style>
  <w:style w:type="character" w:customStyle="1" w:styleId="QuoteChar">
    <w:name w:val="Quote Char"/>
    <w:basedOn w:val="DefaultParagraphFont"/>
    <w:link w:val="Quote"/>
    <w:uiPriority w:val="29"/>
    <w:rsid w:val="00194F44"/>
    <w:rPr>
      <w:i/>
      <w:iCs/>
      <w:color w:val="404040" w:themeColor="text1" w:themeTint="BF"/>
    </w:rPr>
  </w:style>
  <w:style w:type="paragraph" w:styleId="ListParagraph">
    <w:name w:val="List Paragraph"/>
    <w:basedOn w:val="Normal"/>
    <w:uiPriority w:val="34"/>
    <w:qFormat/>
    <w:rsid w:val="00194F44"/>
    <w:pPr>
      <w:ind w:left="720"/>
      <w:contextualSpacing/>
    </w:pPr>
  </w:style>
  <w:style w:type="character" w:styleId="IntenseEmphasis">
    <w:name w:val="Intense Emphasis"/>
    <w:basedOn w:val="DefaultParagraphFont"/>
    <w:uiPriority w:val="21"/>
    <w:qFormat/>
    <w:rsid w:val="00194F44"/>
    <w:rPr>
      <w:i/>
      <w:iCs/>
      <w:color w:val="0F4761" w:themeColor="accent1" w:themeShade="BF"/>
    </w:rPr>
  </w:style>
  <w:style w:type="paragraph" w:styleId="IntenseQuote">
    <w:name w:val="Intense Quote"/>
    <w:basedOn w:val="Normal"/>
    <w:next w:val="Normal"/>
    <w:link w:val="IntenseQuoteChar"/>
    <w:uiPriority w:val="30"/>
    <w:qFormat/>
    <w:rsid w:val="00194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F44"/>
    <w:rPr>
      <w:i/>
      <w:iCs/>
      <w:color w:val="0F4761" w:themeColor="accent1" w:themeShade="BF"/>
    </w:rPr>
  </w:style>
  <w:style w:type="character" w:styleId="IntenseReference">
    <w:name w:val="Intense Reference"/>
    <w:basedOn w:val="DefaultParagraphFont"/>
    <w:uiPriority w:val="32"/>
    <w:qFormat/>
    <w:rsid w:val="00194F44"/>
    <w:rPr>
      <w:b/>
      <w:bCs/>
      <w:smallCaps/>
      <w:color w:val="0F4761" w:themeColor="accent1" w:themeShade="BF"/>
      <w:spacing w:val="5"/>
    </w:rPr>
  </w:style>
  <w:style w:type="character" w:styleId="Hyperlink">
    <w:name w:val="Hyperlink"/>
    <w:basedOn w:val="DefaultParagraphFont"/>
    <w:uiPriority w:val="99"/>
    <w:unhideWhenUsed/>
    <w:rsid w:val="00E367E0"/>
    <w:rPr>
      <w:color w:val="467886" w:themeColor="hyperlink"/>
      <w:u w:val="single"/>
    </w:rPr>
  </w:style>
  <w:style w:type="character" w:styleId="UnresolvedMention">
    <w:name w:val="Unresolved Mention"/>
    <w:basedOn w:val="DefaultParagraphFont"/>
    <w:uiPriority w:val="99"/>
    <w:semiHidden/>
    <w:unhideWhenUsed/>
    <w:rsid w:val="00E367E0"/>
    <w:rPr>
      <w:color w:val="605E5C"/>
      <w:shd w:val="clear" w:color="auto" w:fill="E1DFDD"/>
    </w:rPr>
  </w:style>
  <w:style w:type="paragraph" w:styleId="Bibliography">
    <w:name w:val="Bibliography"/>
    <w:basedOn w:val="Normal"/>
    <w:next w:val="Normal"/>
    <w:uiPriority w:val="37"/>
    <w:unhideWhenUsed/>
    <w:rsid w:val="00975D98"/>
  </w:style>
  <w:style w:type="character" w:styleId="FollowedHyperlink">
    <w:name w:val="FollowedHyperlink"/>
    <w:basedOn w:val="DefaultParagraphFont"/>
    <w:uiPriority w:val="99"/>
    <w:semiHidden/>
    <w:unhideWhenUsed/>
    <w:rsid w:val="00975D98"/>
    <w:rPr>
      <w:color w:val="96607D" w:themeColor="followedHyperlink"/>
      <w:u w:val="single"/>
    </w:rPr>
  </w:style>
  <w:style w:type="character" w:styleId="Strong">
    <w:name w:val="Strong"/>
    <w:basedOn w:val="DefaultParagraphFont"/>
    <w:uiPriority w:val="22"/>
    <w:qFormat/>
    <w:rsid w:val="00FF3B26"/>
    <w:rPr>
      <w:b/>
      <w:bCs/>
    </w:rPr>
  </w:style>
  <w:style w:type="character" w:customStyle="1" w:styleId="o-bannerheading">
    <w:name w:val="o-banner__heading"/>
    <w:basedOn w:val="DefaultParagraphFont"/>
    <w:rsid w:val="001B5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49089">
      <w:bodyDiv w:val="1"/>
      <w:marLeft w:val="0"/>
      <w:marRight w:val="0"/>
      <w:marTop w:val="0"/>
      <w:marBottom w:val="0"/>
      <w:divBdr>
        <w:top w:val="none" w:sz="0" w:space="0" w:color="auto"/>
        <w:left w:val="none" w:sz="0" w:space="0" w:color="auto"/>
        <w:bottom w:val="none" w:sz="0" w:space="0" w:color="auto"/>
        <w:right w:val="none" w:sz="0" w:space="0" w:color="auto"/>
      </w:divBdr>
    </w:div>
    <w:div w:id="50542672">
      <w:bodyDiv w:val="1"/>
      <w:marLeft w:val="0"/>
      <w:marRight w:val="0"/>
      <w:marTop w:val="0"/>
      <w:marBottom w:val="0"/>
      <w:divBdr>
        <w:top w:val="none" w:sz="0" w:space="0" w:color="auto"/>
        <w:left w:val="none" w:sz="0" w:space="0" w:color="auto"/>
        <w:bottom w:val="none" w:sz="0" w:space="0" w:color="auto"/>
        <w:right w:val="none" w:sz="0" w:space="0" w:color="auto"/>
      </w:divBdr>
    </w:div>
    <w:div w:id="85004355">
      <w:bodyDiv w:val="1"/>
      <w:marLeft w:val="0"/>
      <w:marRight w:val="0"/>
      <w:marTop w:val="0"/>
      <w:marBottom w:val="0"/>
      <w:divBdr>
        <w:top w:val="none" w:sz="0" w:space="0" w:color="auto"/>
        <w:left w:val="none" w:sz="0" w:space="0" w:color="auto"/>
        <w:bottom w:val="none" w:sz="0" w:space="0" w:color="auto"/>
        <w:right w:val="none" w:sz="0" w:space="0" w:color="auto"/>
      </w:divBdr>
    </w:div>
    <w:div w:id="92630627">
      <w:bodyDiv w:val="1"/>
      <w:marLeft w:val="0"/>
      <w:marRight w:val="0"/>
      <w:marTop w:val="0"/>
      <w:marBottom w:val="0"/>
      <w:divBdr>
        <w:top w:val="none" w:sz="0" w:space="0" w:color="auto"/>
        <w:left w:val="none" w:sz="0" w:space="0" w:color="auto"/>
        <w:bottom w:val="none" w:sz="0" w:space="0" w:color="auto"/>
        <w:right w:val="none" w:sz="0" w:space="0" w:color="auto"/>
      </w:divBdr>
    </w:div>
    <w:div w:id="135487551">
      <w:bodyDiv w:val="1"/>
      <w:marLeft w:val="0"/>
      <w:marRight w:val="0"/>
      <w:marTop w:val="0"/>
      <w:marBottom w:val="0"/>
      <w:divBdr>
        <w:top w:val="none" w:sz="0" w:space="0" w:color="auto"/>
        <w:left w:val="none" w:sz="0" w:space="0" w:color="auto"/>
        <w:bottom w:val="none" w:sz="0" w:space="0" w:color="auto"/>
        <w:right w:val="none" w:sz="0" w:space="0" w:color="auto"/>
      </w:divBdr>
    </w:div>
    <w:div w:id="259067141">
      <w:bodyDiv w:val="1"/>
      <w:marLeft w:val="0"/>
      <w:marRight w:val="0"/>
      <w:marTop w:val="0"/>
      <w:marBottom w:val="0"/>
      <w:divBdr>
        <w:top w:val="none" w:sz="0" w:space="0" w:color="auto"/>
        <w:left w:val="none" w:sz="0" w:space="0" w:color="auto"/>
        <w:bottom w:val="none" w:sz="0" w:space="0" w:color="auto"/>
        <w:right w:val="none" w:sz="0" w:space="0" w:color="auto"/>
      </w:divBdr>
    </w:div>
    <w:div w:id="301278041">
      <w:bodyDiv w:val="1"/>
      <w:marLeft w:val="0"/>
      <w:marRight w:val="0"/>
      <w:marTop w:val="0"/>
      <w:marBottom w:val="0"/>
      <w:divBdr>
        <w:top w:val="none" w:sz="0" w:space="0" w:color="auto"/>
        <w:left w:val="none" w:sz="0" w:space="0" w:color="auto"/>
        <w:bottom w:val="none" w:sz="0" w:space="0" w:color="auto"/>
        <w:right w:val="none" w:sz="0" w:space="0" w:color="auto"/>
      </w:divBdr>
    </w:div>
    <w:div w:id="362680710">
      <w:bodyDiv w:val="1"/>
      <w:marLeft w:val="0"/>
      <w:marRight w:val="0"/>
      <w:marTop w:val="0"/>
      <w:marBottom w:val="0"/>
      <w:divBdr>
        <w:top w:val="none" w:sz="0" w:space="0" w:color="auto"/>
        <w:left w:val="none" w:sz="0" w:space="0" w:color="auto"/>
        <w:bottom w:val="none" w:sz="0" w:space="0" w:color="auto"/>
        <w:right w:val="none" w:sz="0" w:space="0" w:color="auto"/>
      </w:divBdr>
    </w:div>
    <w:div w:id="377240704">
      <w:bodyDiv w:val="1"/>
      <w:marLeft w:val="0"/>
      <w:marRight w:val="0"/>
      <w:marTop w:val="0"/>
      <w:marBottom w:val="0"/>
      <w:divBdr>
        <w:top w:val="none" w:sz="0" w:space="0" w:color="auto"/>
        <w:left w:val="none" w:sz="0" w:space="0" w:color="auto"/>
        <w:bottom w:val="none" w:sz="0" w:space="0" w:color="auto"/>
        <w:right w:val="none" w:sz="0" w:space="0" w:color="auto"/>
      </w:divBdr>
    </w:div>
    <w:div w:id="390006008">
      <w:bodyDiv w:val="1"/>
      <w:marLeft w:val="0"/>
      <w:marRight w:val="0"/>
      <w:marTop w:val="0"/>
      <w:marBottom w:val="0"/>
      <w:divBdr>
        <w:top w:val="none" w:sz="0" w:space="0" w:color="auto"/>
        <w:left w:val="none" w:sz="0" w:space="0" w:color="auto"/>
        <w:bottom w:val="none" w:sz="0" w:space="0" w:color="auto"/>
        <w:right w:val="none" w:sz="0" w:space="0" w:color="auto"/>
      </w:divBdr>
    </w:div>
    <w:div w:id="404570578">
      <w:bodyDiv w:val="1"/>
      <w:marLeft w:val="0"/>
      <w:marRight w:val="0"/>
      <w:marTop w:val="0"/>
      <w:marBottom w:val="0"/>
      <w:divBdr>
        <w:top w:val="none" w:sz="0" w:space="0" w:color="auto"/>
        <w:left w:val="none" w:sz="0" w:space="0" w:color="auto"/>
        <w:bottom w:val="none" w:sz="0" w:space="0" w:color="auto"/>
        <w:right w:val="none" w:sz="0" w:space="0" w:color="auto"/>
      </w:divBdr>
    </w:div>
    <w:div w:id="468741186">
      <w:bodyDiv w:val="1"/>
      <w:marLeft w:val="0"/>
      <w:marRight w:val="0"/>
      <w:marTop w:val="0"/>
      <w:marBottom w:val="0"/>
      <w:divBdr>
        <w:top w:val="none" w:sz="0" w:space="0" w:color="auto"/>
        <w:left w:val="none" w:sz="0" w:space="0" w:color="auto"/>
        <w:bottom w:val="none" w:sz="0" w:space="0" w:color="auto"/>
        <w:right w:val="none" w:sz="0" w:space="0" w:color="auto"/>
      </w:divBdr>
    </w:div>
    <w:div w:id="502743761">
      <w:bodyDiv w:val="1"/>
      <w:marLeft w:val="0"/>
      <w:marRight w:val="0"/>
      <w:marTop w:val="0"/>
      <w:marBottom w:val="0"/>
      <w:divBdr>
        <w:top w:val="none" w:sz="0" w:space="0" w:color="auto"/>
        <w:left w:val="none" w:sz="0" w:space="0" w:color="auto"/>
        <w:bottom w:val="none" w:sz="0" w:space="0" w:color="auto"/>
        <w:right w:val="none" w:sz="0" w:space="0" w:color="auto"/>
      </w:divBdr>
    </w:div>
    <w:div w:id="589389987">
      <w:bodyDiv w:val="1"/>
      <w:marLeft w:val="0"/>
      <w:marRight w:val="0"/>
      <w:marTop w:val="0"/>
      <w:marBottom w:val="0"/>
      <w:divBdr>
        <w:top w:val="none" w:sz="0" w:space="0" w:color="auto"/>
        <w:left w:val="none" w:sz="0" w:space="0" w:color="auto"/>
        <w:bottom w:val="none" w:sz="0" w:space="0" w:color="auto"/>
        <w:right w:val="none" w:sz="0" w:space="0" w:color="auto"/>
      </w:divBdr>
    </w:div>
    <w:div w:id="633608851">
      <w:bodyDiv w:val="1"/>
      <w:marLeft w:val="0"/>
      <w:marRight w:val="0"/>
      <w:marTop w:val="0"/>
      <w:marBottom w:val="0"/>
      <w:divBdr>
        <w:top w:val="none" w:sz="0" w:space="0" w:color="auto"/>
        <w:left w:val="none" w:sz="0" w:space="0" w:color="auto"/>
        <w:bottom w:val="none" w:sz="0" w:space="0" w:color="auto"/>
        <w:right w:val="none" w:sz="0" w:space="0" w:color="auto"/>
      </w:divBdr>
    </w:div>
    <w:div w:id="823854121">
      <w:bodyDiv w:val="1"/>
      <w:marLeft w:val="0"/>
      <w:marRight w:val="0"/>
      <w:marTop w:val="0"/>
      <w:marBottom w:val="0"/>
      <w:divBdr>
        <w:top w:val="none" w:sz="0" w:space="0" w:color="auto"/>
        <w:left w:val="none" w:sz="0" w:space="0" w:color="auto"/>
        <w:bottom w:val="none" w:sz="0" w:space="0" w:color="auto"/>
        <w:right w:val="none" w:sz="0" w:space="0" w:color="auto"/>
      </w:divBdr>
    </w:div>
    <w:div w:id="856312172">
      <w:bodyDiv w:val="1"/>
      <w:marLeft w:val="0"/>
      <w:marRight w:val="0"/>
      <w:marTop w:val="0"/>
      <w:marBottom w:val="0"/>
      <w:divBdr>
        <w:top w:val="none" w:sz="0" w:space="0" w:color="auto"/>
        <w:left w:val="none" w:sz="0" w:space="0" w:color="auto"/>
        <w:bottom w:val="none" w:sz="0" w:space="0" w:color="auto"/>
        <w:right w:val="none" w:sz="0" w:space="0" w:color="auto"/>
      </w:divBdr>
    </w:div>
    <w:div w:id="862789892">
      <w:bodyDiv w:val="1"/>
      <w:marLeft w:val="0"/>
      <w:marRight w:val="0"/>
      <w:marTop w:val="0"/>
      <w:marBottom w:val="0"/>
      <w:divBdr>
        <w:top w:val="none" w:sz="0" w:space="0" w:color="auto"/>
        <w:left w:val="none" w:sz="0" w:space="0" w:color="auto"/>
        <w:bottom w:val="none" w:sz="0" w:space="0" w:color="auto"/>
        <w:right w:val="none" w:sz="0" w:space="0" w:color="auto"/>
      </w:divBdr>
    </w:div>
    <w:div w:id="1001200783">
      <w:bodyDiv w:val="1"/>
      <w:marLeft w:val="0"/>
      <w:marRight w:val="0"/>
      <w:marTop w:val="0"/>
      <w:marBottom w:val="0"/>
      <w:divBdr>
        <w:top w:val="none" w:sz="0" w:space="0" w:color="auto"/>
        <w:left w:val="none" w:sz="0" w:space="0" w:color="auto"/>
        <w:bottom w:val="none" w:sz="0" w:space="0" w:color="auto"/>
        <w:right w:val="none" w:sz="0" w:space="0" w:color="auto"/>
      </w:divBdr>
    </w:div>
    <w:div w:id="1009596891">
      <w:bodyDiv w:val="1"/>
      <w:marLeft w:val="0"/>
      <w:marRight w:val="0"/>
      <w:marTop w:val="0"/>
      <w:marBottom w:val="0"/>
      <w:divBdr>
        <w:top w:val="none" w:sz="0" w:space="0" w:color="auto"/>
        <w:left w:val="none" w:sz="0" w:space="0" w:color="auto"/>
        <w:bottom w:val="none" w:sz="0" w:space="0" w:color="auto"/>
        <w:right w:val="none" w:sz="0" w:space="0" w:color="auto"/>
      </w:divBdr>
    </w:div>
    <w:div w:id="1015621194">
      <w:bodyDiv w:val="1"/>
      <w:marLeft w:val="0"/>
      <w:marRight w:val="0"/>
      <w:marTop w:val="0"/>
      <w:marBottom w:val="0"/>
      <w:divBdr>
        <w:top w:val="none" w:sz="0" w:space="0" w:color="auto"/>
        <w:left w:val="none" w:sz="0" w:space="0" w:color="auto"/>
        <w:bottom w:val="none" w:sz="0" w:space="0" w:color="auto"/>
        <w:right w:val="none" w:sz="0" w:space="0" w:color="auto"/>
      </w:divBdr>
    </w:div>
    <w:div w:id="1067416024">
      <w:bodyDiv w:val="1"/>
      <w:marLeft w:val="0"/>
      <w:marRight w:val="0"/>
      <w:marTop w:val="0"/>
      <w:marBottom w:val="0"/>
      <w:divBdr>
        <w:top w:val="none" w:sz="0" w:space="0" w:color="auto"/>
        <w:left w:val="none" w:sz="0" w:space="0" w:color="auto"/>
        <w:bottom w:val="none" w:sz="0" w:space="0" w:color="auto"/>
        <w:right w:val="none" w:sz="0" w:space="0" w:color="auto"/>
      </w:divBdr>
    </w:div>
    <w:div w:id="1099522221">
      <w:bodyDiv w:val="1"/>
      <w:marLeft w:val="0"/>
      <w:marRight w:val="0"/>
      <w:marTop w:val="0"/>
      <w:marBottom w:val="0"/>
      <w:divBdr>
        <w:top w:val="none" w:sz="0" w:space="0" w:color="auto"/>
        <w:left w:val="none" w:sz="0" w:space="0" w:color="auto"/>
        <w:bottom w:val="none" w:sz="0" w:space="0" w:color="auto"/>
        <w:right w:val="none" w:sz="0" w:space="0" w:color="auto"/>
      </w:divBdr>
    </w:div>
    <w:div w:id="1117794295">
      <w:bodyDiv w:val="1"/>
      <w:marLeft w:val="0"/>
      <w:marRight w:val="0"/>
      <w:marTop w:val="0"/>
      <w:marBottom w:val="0"/>
      <w:divBdr>
        <w:top w:val="none" w:sz="0" w:space="0" w:color="auto"/>
        <w:left w:val="none" w:sz="0" w:space="0" w:color="auto"/>
        <w:bottom w:val="none" w:sz="0" w:space="0" w:color="auto"/>
        <w:right w:val="none" w:sz="0" w:space="0" w:color="auto"/>
      </w:divBdr>
    </w:div>
    <w:div w:id="1139959961">
      <w:bodyDiv w:val="1"/>
      <w:marLeft w:val="0"/>
      <w:marRight w:val="0"/>
      <w:marTop w:val="0"/>
      <w:marBottom w:val="0"/>
      <w:divBdr>
        <w:top w:val="none" w:sz="0" w:space="0" w:color="auto"/>
        <w:left w:val="none" w:sz="0" w:space="0" w:color="auto"/>
        <w:bottom w:val="none" w:sz="0" w:space="0" w:color="auto"/>
        <w:right w:val="none" w:sz="0" w:space="0" w:color="auto"/>
      </w:divBdr>
    </w:div>
    <w:div w:id="1158108159">
      <w:bodyDiv w:val="1"/>
      <w:marLeft w:val="0"/>
      <w:marRight w:val="0"/>
      <w:marTop w:val="0"/>
      <w:marBottom w:val="0"/>
      <w:divBdr>
        <w:top w:val="none" w:sz="0" w:space="0" w:color="auto"/>
        <w:left w:val="none" w:sz="0" w:space="0" w:color="auto"/>
        <w:bottom w:val="none" w:sz="0" w:space="0" w:color="auto"/>
        <w:right w:val="none" w:sz="0" w:space="0" w:color="auto"/>
      </w:divBdr>
    </w:div>
    <w:div w:id="1265726222">
      <w:bodyDiv w:val="1"/>
      <w:marLeft w:val="0"/>
      <w:marRight w:val="0"/>
      <w:marTop w:val="0"/>
      <w:marBottom w:val="0"/>
      <w:divBdr>
        <w:top w:val="none" w:sz="0" w:space="0" w:color="auto"/>
        <w:left w:val="none" w:sz="0" w:space="0" w:color="auto"/>
        <w:bottom w:val="none" w:sz="0" w:space="0" w:color="auto"/>
        <w:right w:val="none" w:sz="0" w:space="0" w:color="auto"/>
      </w:divBdr>
    </w:div>
    <w:div w:id="1309170407">
      <w:bodyDiv w:val="1"/>
      <w:marLeft w:val="0"/>
      <w:marRight w:val="0"/>
      <w:marTop w:val="0"/>
      <w:marBottom w:val="0"/>
      <w:divBdr>
        <w:top w:val="none" w:sz="0" w:space="0" w:color="auto"/>
        <w:left w:val="none" w:sz="0" w:space="0" w:color="auto"/>
        <w:bottom w:val="none" w:sz="0" w:space="0" w:color="auto"/>
        <w:right w:val="none" w:sz="0" w:space="0" w:color="auto"/>
      </w:divBdr>
    </w:div>
    <w:div w:id="1496411120">
      <w:bodyDiv w:val="1"/>
      <w:marLeft w:val="0"/>
      <w:marRight w:val="0"/>
      <w:marTop w:val="0"/>
      <w:marBottom w:val="0"/>
      <w:divBdr>
        <w:top w:val="none" w:sz="0" w:space="0" w:color="auto"/>
        <w:left w:val="none" w:sz="0" w:space="0" w:color="auto"/>
        <w:bottom w:val="none" w:sz="0" w:space="0" w:color="auto"/>
        <w:right w:val="none" w:sz="0" w:space="0" w:color="auto"/>
      </w:divBdr>
    </w:div>
    <w:div w:id="1600941028">
      <w:bodyDiv w:val="1"/>
      <w:marLeft w:val="0"/>
      <w:marRight w:val="0"/>
      <w:marTop w:val="0"/>
      <w:marBottom w:val="0"/>
      <w:divBdr>
        <w:top w:val="none" w:sz="0" w:space="0" w:color="auto"/>
        <w:left w:val="none" w:sz="0" w:space="0" w:color="auto"/>
        <w:bottom w:val="none" w:sz="0" w:space="0" w:color="auto"/>
        <w:right w:val="none" w:sz="0" w:space="0" w:color="auto"/>
      </w:divBdr>
    </w:div>
    <w:div w:id="1665546401">
      <w:bodyDiv w:val="1"/>
      <w:marLeft w:val="0"/>
      <w:marRight w:val="0"/>
      <w:marTop w:val="0"/>
      <w:marBottom w:val="0"/>
      <w:divBdr>
        <w:top w:val="none" w:sz="0" w:space="0" w:color="auto"/>
        <w:left w:val="none" w:sz="0" w:space="0" w:color="auto"/>
        <w:bottom w:val="none" w:sz="0" w:space="0" w:color="auto"/>
        <w:right w:val="none" w:sz="0" w:space="0" w:color="auto"/>
      </w:divBdr>
    </w:div>
    <w:div w:id="1686974688">
      <w:bodyDiv w:val="1"/>
      <w:marLeft w:val="0"/>
      <w:marRight w:val="0"/>
      <w:marTop w:val="0"/>
      <w:marBottom w:val="0"/>
      <w:divBdr>
        <w:top w:val="none" w:sz="0" w:space="0" w:color="auto"/>
        <w:left w:val="none" w:sz="0" w:space="0" w:color="auto"/>
        <w:bottom w:val="none" w:sz="0" w:space="0" w:color="auto"/>
        <w:right w:val="none" w:sz="0" w:space="0" w:color="auto"/>
      </w:divBdr>
    </w:div>
    <w:div w:id="1733112548">
      <w:bodyDiv w:val="1"/>
      <w:marLeft w:val="0"/>
      <w:marRight w:val="0"/>
      <w:marTop w:val="0"/>
      <w:marBottom w:val="0"/>
      <w:divBdr>
        <w:top w:val="none" w:sz="0" w:space="0" w:color="auto"/>
        <w:left w:val="none" w:sz="0" w:space="0" w:color="auto"/>
        <w:bottom w:val="none" w:sz="0" w:space="0" w:color="auto"/>
        <w:right w:val="none" w:sz="0" w:space="0" w:color="auto"/>
      </w:divBdr>
    </w:div>
    <w:div w:id="1750426801">
      <w:bodyDiv w:val="1"/>
      <w:marLeft w:val="0"/>
      <w:marRight w:val="0"/>
      <w:marTop w:val="0"/>
      <w:marBottom w:val="0"/>
      <w:divBdr>
        <w:top w:val="none" w:sz="0" w:space="0" w:color="auto"/>
        <w:left w:val="none" w:sz="0" w:space="0" w:color="auto"/>
        <w:bottom w:val="none" w:sz="0" w:space="0" w:color="auto"/>
        <w:right w:val="none" w:sz="0" w:space="0" w:color="auto"/>
      </w:divBdr>
    </w:div>
    <w:div w:id="1750536370">
      <w:bodyDiv w:val="1"/>
      <w:marLeft w:val="0"/>
      <w:marRight w:val="0"/>
      <w:marTop w:val="0"/>
      <w:marBottom w:val="0"/>
      <w:divBdr>
        <w:top w:val="none" w:sz="0" w:space="0" w:color="auto"/>
        <w:left w:val="none" w:sz="0" w:space="0" w:color="auto"/>
        <w:bottom w:val="none" w:sz="0" w:space="0" w:color="auto"/>
        <w:right w:val="none" w:sz="0" w:space="0" w:color="auto"/>
      </w:divBdr>
    </w:div>
    <w:div w:id="1781409150">
      <w:bodyDiv w:val="1"/>
      <w:marLeft w:val="0"/>
      <w:marRight w:val="0"/>
      <w:marTop w:val="0"/>
      <w:marBottom w:val="0"/>
      <w:divBdr>
        <w:top w:val="none" w:sz="0" w:space="0" w:color="auto"/>
        <w:left w:val="none" w:sz="0" w:space="0" w:color="auto"/>
        <w:bottom w:val="none" w:sz="0" w:space="0" w:color="auto"/>
        <w:right w:val="none" w:sz="0" w:space="0" w:color="auto"/>
      </w:divBdr>
    </w:div>
    <w:div w:id="1803376385">
      <w:bodyDiv w:val="1"/>
      <w:marLeft w:val="0"/>
      <w:marRight w:val="0"/>
      <w:marTop w:val="0"/>
      <w:marBottom w:val="0"/>
      <w:divBdr>
        <w:top w:val="none" w:sz="0" w:space="0" w:color="auto"/>
        <w:left w:val="none" w:sz="0" w:space="0" w:color="auto"/>
        <w:bottom w:val="none" w:sz="0" w:space="0" w:color="auto"/>
        <w:right w:val="none" w:sz="0" w:space="0" w:color="auto"/>
      </w:divBdr>
    </w:div>
    <w:div w:id="1854762461">
      <w:bodyDiv w:val="1"/>
      <w:marLeft w:val="0"/>
      <w:marRight w:val="0"/>
      <w:marTop w:val="0"/>
      <w:marBottom w:val="0"/>
      <w:divBdr>
        <w:top w:val="none" w:sz="0" w:space="0" w:color="auto"/>
        <w:left w:val="none" w:sz="0" w:space="0" w:color="auto"/>
        <w:bottom w:val="none" w:sz="0" w:space="0" w:color="auto"/>
        <w:right w:val="none" w:sz="0" w:space="0" w:color="auto"/>
      </w:divBdr>
    </w:div>
    <w:div w:id="1903104624">
      <w:bodyDiv w:val="1"/>
      <w:marLeft w:val="0"/>
      <w:marRight w:val="0"/>
      <w:marTop w:val="0"/>
      <w:marBottom w:val="0"/>
      <w:divBdr>
        <w:top w:val="none" w:sz="0" w:space="0" w:color="auto"/>
        <w:left w:val="none" w:sz="0" w:space="0" w:color="auto"/>
        <w:bottom w:val="none" w:sz="0" w:space="0" w:color="auto"/>
        <w:right w:val="none" w:sz="0" w:space="0" w:color="auto"/>
      </w:divBdr>
    </w:div>
    <w:div w:id="1926766775">
      <w:bodyDiv w:val="1"/>
      <w:marLeft w:val="0"/>
      <w:marRight w:val="0"/>
      <w:marTop w:val="0"/>
      <w:marBottom w:val="0"/>
      <w:divBdr>
        <w:top w:val="none" w:sz="0" w:space="0" w:color="auto"/>
        <w:left w:val="none" w:sz="0" w:space="0" w:color="auto"/>
        <w:bottom w:val="none" w:sz="0" w:space="0" w:color="auto"/>
        <w:right w:val="none" w:sz="0" w:space="0" w:color="auto"/>
      </w:divBdr>
    </w:div>
    <w:div w:id="1961455342">
      <w:bodyDiv w:val="1"/>
      <w:marLeft w:val="0"/>
      <w:marRight w:val="0"/>
      <w:marTop w:val="0"/>
      <w:marBottom w:val="0"/>
      <w:divBdr>
        <w:top w:val="none" w:sz="0" w:space="0" w:color="auto"/>
        <w:left w:val="none" w:sz="0" w:space="0" w:color="auto"/>
        <w:bottom w:val="none" w:sz="0" w:space="0" w:color="auto"/>
        <w:right w:val="none" w:sz="0" w:space="0" w:color="auto"/>
      </w:divBdr>
    </w:div>
    <w:div w:id="1994942760">
      <w:bodyDiv w:val="1"/>
      <w:marLeft w:val="0"/>
      <w:marRight w:val="0"/>
      <w:marTop w:val="0"/>
      <w:marBottom w:val="0"/>
      <w:divBdr>
        <w:top w:val="none" w:sz="0" w:space="0" w:color="auto"/>
        <w:left w:val="none" w:sz="0" w:space="0" w:color="auto"/>
        <w:bottom w:val="none" w:sz="0" w:space="0" w:color="auto"/>
        <w:right w:val="none" w:sz="0" w:space="0" w:color="auto"/>
      </w:divBdr>
    </w:div>
    <w:div w:id="2043434815">
      <w:bodyDiv w:val="1"/>
      <w:marLeft w:val="0"/>
      <w:marRight w:val="0"/>
      <w:marTop w:val="0"/>
      <w:marBottom w:val="0"/>
      <w:divBdr>
        <w:top w:val="none" w:sz="0" w:space="0" w:color="auto"/>
        <w:left w:val="none" w:sz="0" w:space="0" w:color="auto"/>
        <w:bottom w:val="none" w:sz="0" w:space="0" w:color="auto"/>
        <w:right w:val="none" w:sz="0" w:space="0" w:color="auto"/>
      </w:divBdr>
    </w:div>
    <w:div w:id="2043478693">
      <w:bodyDiv w:val="1"/>
      <w:marLeft w:val="0"/>
      <w:marRight w:val="0"/>
      <w:marTop w:val="0"/>
      <w:marBottom w:val="0"/>
      <w:divBdr>
        <w:top w:val="none" w:sz="0" w:space="0" w:color="auto"/>
        <w:left w:val="none" w:sz="0" w:space="0" w:color="auto"/>
        <w:bottom w:val="none" w:sz="0" w:space="0" w:color="auto"/>
        <w:right w:val="none" w:sz="0" w:space="0" w:color="auto"/>
      </w:divBdr>
    </w:div>
    <w:div w:id="2056196941">
      <w:bodyDiv w:val="1"/>
      <w:marLeft w:val="0"/>
      <w:marRight w:val="0"/>
      <w:marTop w:val="0"/>
      <w:marBottom w:val="0"/>
      <w:divBdr>
        <w:top w:val="none" w:sz="0" w:space="0" w:color="auto"/>
        <w:left w:val="none" w:sz="0" w:space="0" w:color="auto"/>
        <w:bottom w:val="none" w:sz="0" w:space="0" w:color="auto"/>
        <w:right w:val="none" w:sz="0" w:space="0" w:color="auto"/>
      </w:divBdr>
    </w:div>
    <w:div w:id="2116246701">
      <w:bodyDiv w:val="1"/>
      <w:marLeft w:val="0"/>
      <w:marRight w:val="0"/>
      <w:marTop w:val="0"/>
      <w:marBottom w:val="0"/>
      <w:divBdr>
        <w:top w:val="none" w:sz="0" w:space="0" w:color="auto"/>
        <w:left w:val="none" w:sz="0" w:space="0" w:color="auto"/>
        <w:bottom w:val="none" w:sz="0" w:space="0" w:color="auto"/>
        <w:right w:val="none" w:sz="0" w:space="0" w:color="auto"/>
      </w:divBdr>
    </w:div>
    <w:div w:id="2139181581">
      <w:bodyDiv w:val="1"/>
      <w:marLeft w:val="0"/>
      <w:marRight w:val="0"/>
      <w:marTop w:val="0"/>
      <w:marBottom w:val="0"/>
      <w:divBdr>
        <w:top w:val="none" w:sz="0" w:space="0" w:color="auto"/>
        <w:left w:val="none" w:sz="0" w:space="0" w:color="auto"/>
        <w:bottom w:val="none" w:sz="0" w:space="0" w:color="auto"/>
        <w:right w:val="none" w:sz="0" w:space="0" w:color="auto"/>
      </w:divBdr>
    </w:div>
    <w:div w:id="2139913221">
      <w:bodyDiv w:val="1"/>
      <w:marLeft w:val="0"/>
      <w:marRight w:val="0"/>
      <w:marTop w:val="0"/>
      <w:marBottom w:val="0"/>
      <w:divBdr>
        <w:top w:val="none" w:sz="0" w:space="0" w:color="auto"/>
        <w:left w:val="none" w:sz="0" w:space="0" w:color="auto"/>
        <w:bottom w:val="none" w:sz="0" w:space="0" w:color="auto"/>
        <w:right w:val="none" w:sz="0" w:space="0" w:color="auto"/>
      </w:divBdr>
    </w:div>
    <w:div w:id="21456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ncbi.nlm.nih.gov/pmc/articles/PMC5192088/" TargetMode="External"/><Relationship Id="rId26" Type="http://schemas.openxmlformats.org/officeDocument/2006/relationships/hyperlink" Target="https://www.nationalbpa.com/wp-content/uploads/NBPA-Four-Year-Action-Plan-2018-2022.pdf" TargetMode="External"/><Relationship Id="rId21" Type="http://schemas.openxmlformats.org/officeDocument/2006/relationships/hyperlink" Target="https://researchbriefings.files.parliament.uk/documents/POST-PB-0014/POST-PB-0014.pdf" TargetMode="External"/><Relationship Id="rId34" Type="http://schemas.openxmlformats.org/officeDocument/2006/relationships/hyperlink" Target="https://www.gov.uk/government/news/early-intervention-for-lifelong-benefits" TargetMode="External"/><Relationship Id="rId7" Type="http://schemas.openxmlformats.org/officeDocument/2006/relationships/hyperlink" Target="https://www.avonandsomerset-pcc.gov.uk/news/2020/07/avon-and-somerset-police-leads-the-way-to-meet-national-equality-standards/" TargetMode="External"/><Relationship Id="rId12" Type="http://schemas.openxmlformats.org/officeDocument/2006/relationships/hyperlink" Target="https://www.college.police.uk/ethics/code-of-ethics/principles" TargetMode="External"/><Relationship Id="rId17" Type="http://schemas.openxmlformats.org/officeDocument/2006/relationships/hyperlink" Target="https://hmicfrs.justiceinspectorates.gov.uk/publications/inspection-of-race-disparity-in-police-criminal-justice-decision-making/" TargetMode="External"/><Relationship Id="rId25" Type="http://schemas.openxmlformats.org/officeDocument/2006/relationships/hyperlink" Target="https://nationalcrimeagency.gov.uk/who-we-are/publications/234-county-lines-violen-ce-exploitation-drug-supply-2017/file" TargetMode="External"/><Relationship Id="rId33" Type="http://schemas.openxmlformats.org/officeDocument/2006/relationships/hyperlink" Target="https://www.crimrxiv.com/pub/lxat7k2p/download/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multi-agency-public-protection-arrangements-mappa-guidance" TargetMode="External"/><Relationship Id="rId20" Type="http://schemas.openxmlformats.org/officeDocument/2006/relationships/hyperlink" Target="https://www.csacentre.org.uk/app/uploads/2019/07/Key-messages-on-child-sexual-exploitation-staff-in-health-settings.pdf" TargetMode="External"/><Relationship Id="rId29" Type="http://schemas.openxmlformats.org/officeDocument/2006/relationships/hyperlink" Target="https://library.college.police.uk/docs/theses/OLDFIELD-Police-community-support-officer-2021.pdf" TargetMode="External"/><Relationship Id="rId1" Type="http://schemas.openxmlformats.org/officeDocument/2006/relationships/customXml" Target="../customXml/item1.xml"/><Relationship Id="rId6" Type="http://schemas.openxmlformats.org/officeDocument/2006/relationships/hyperlink" Target="https://www.ncbi.nlm.nih.gov/pmc/articles/PMC9578724/" TargetMode="External"/><Relationship Id="rId11" Type="http://schemas.openxmlformats.org/officeDocument/2006/relationships/hyperlink" Target="https://www.college.police.uk/guidance/drug-crimes-evidence-briefing/prevention-and-early-intervention" TargetMode="External"/><Relationship Id="rId24" Type="http://schemas.openxmlformats.org/officeDocument/2006/relationships/hyperlink" Target="https://www.nationalcrimeagency.gov.uk/who-we-are/publications/15-county-lines-gang-violence-exploitation-and-drug-supply-2016/file" TargetMode="External"/><Relationship Id="rId32" Type="http://schemas.openxmlformats.org/officeDocument/2006/relationships/hyperlink" Target="https://www.youngminds.org.uk/professional/resources/understanding-trauma-and-adversit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justiceinspectorates.gov.uk/hmiprobation/research/the-evidence-base-youth-offending-services/specific-types-of-delivery/prevention/" TargetMode="External"/><Relationship Id="rId23" Type="http://schemas.openxmlformats.org/officeDocument/2006/relationships/hyperlink" Target="https://publications.parliament.uk/pa/cm5802/cmselect/cmhaff/139/13903.htm" TargetMode="External"/><Relationship Id="rId28" Type="http://schemas.openxmlformats.org/officeDocument/2006/relationships/hyperlink" Target="https://www.ons.gov.uk/peoplepopulationandcommunity/culturalidentity/ethnicity/bulletins/ethnicgroupenglandandwales/census2021" TargetMode="External"/><Relationship Id="rId36" Type="http://schemas.openxmlformats.org/officeDocument/2006/relationships/hyperlink" Target="https://www.gov.wales/well-being-future-generations-act-essentials-html" TargetMode="External"/><Relationship Id="rId10" Type="http://schemas.openxmlformats.org/officeDocument/2006/relationships/hyperlink" Target="https://assets.publishing.service.gov.uk/media/57a0899a40f0b64974000188/jobsunemploymentviolencerp.pdf" TargetMode="External"/><Relationship Id="rId19" Type="http://schemas.openxmlformats.org/officeDocument/2006/relationships/hyperlink" Target="https://www.gov.uk/government/statistics/hate-crime-england-and-wales-2022-to-2023/hate-crime-england-and-wales-2022-to-2023" TargetMode="External"/><Relationship Id="rId31" Type="http://schemas.openxmlformats.org/officeDocument/2006/relationships/hyperlink" Target="https://www.policeconduct.gov.uk/sites/default/files/documents/police-complaints-statistics-for-england-and-wales-2022-23.pdf" TargetMode="External"/><Relationship Id="rId4" Type="http://schemas.openxmlformats.org/officeDocument/2006/relationships/settings" Target="settings.xml"/><Relationship Id="rId9" Type="http://schemas.openxmlformats.org/officeDocument/2006/relationships/hyperlink" Target="https://www.westmidlands-pcc.gov.uk/wp-content/uploads/2021/03/Punishing-Abuse.pdf?x88178" TargetMode="External"/><Relationship Id="rId14" Type="http://schemas.openxmlformats.org/officeDocument/2006/relationships/hyperlink" Target="https://www.gov.uk/government/publications/multi-agency-public-protection-arrangements-mappa-guidance" TargetMode="External"/><Relationship Id="rId22" Type="http://schemas.openxmlformats.org/officeDocument/2006/relationships/hyperlink" Target="https://mft.nhs.uk/rmch/services/camhs/young-people/adverse-childhood-experiences-aces-and-attachment/" TargetMode="External"/><Relationship Id="rId27" Type="http://schemas.openxmlformats.org/officeDocument/2006/relationships/hyperlink" Target="https://researchbriefings.files.parliament.uk/documents/SN03878/SN03878.pdf" TargetMode="External"/><Relationship Id="rId30" Type="http://schemas.openxmlformats.org/officeDocument/2006/relationships/hyperlink" Target="https://www.theguardian.com/world/2021/nov/26/scarman-report-into-brixton-riots-published-archive-1981" TargetMode="External"/><Relationship Id="rId35" Type="http://schemas.openxmlformats.org/officeDocument/2006/relationships/hyperlink" Target="https://www.legislation.gov.uk/ukpga/2010/15/introduction/2021-03-31" TargetMode="External"/><Relationship Id="rId8" Type="http://schemas.openxmlformats.org/officeDocument/2006/relationships/hyperlink" Target="https://www.ncbi.nlm.nih.gov/pmc/articles/PMC519347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UKG13</b:Tag>
    <b:SourceType>InternetSite</b:SourceType>
    <b:Guid>{47A52B50-D58A-4EF2-88C8-068EBB689B78}</b:Guid>
    <b:Author>
      <b:Author>
        <b:NameList>
          <b:Person>
            <b:Last>Government</b:Last>
            <b:First>UK</b:First>
          </b:Person>
        </b:NameList>
      </b:Author>
    </b:Author>
    <b:Title>PACE 1984</b:Title>
    <b:InternetSiteTitle>Gov.uk</b:InternetSiteTitle>
    <b:Year>2013</b:Year>
    <b:URL>https://www.gov.uk/guidance/police-and-criminal-evidence-act-1984-pace-codes-of-practice#full-publication-update-history </b:URL>
    <b:RefOrder>2</b:RefOrder>
  </b:Source>
  <b:Source>
    <b:Tag>Sca81</b:Tag>
    <b:SourceType>Report</b:SourceType>
    <b:Guid>{B8626708-15D1-48DE-B37A-BFABDDB9AA88}</b:Guid>
    <b:Title>Scarman Report: The Brixton Disorders</b:Title>
    <b:Year>1981</b:Year>
    <b:Author>
      <b:Author>
        <b:NameList>
          <b:Person>
            <b:Last>Scarman</b:Last>
            <b:First>Leslie</b:First>
            <b:Middle>George</b:Middle>
          </b:Person>
        </b:NameList>
      </b:Author>
    </b:Author>
    <b:RefOrder>3</b:RefOrder>
  </b:Source>
  <b:Source>
    <b:Tag>Col13</b:Tag>
    <b:SourceType>InternetSite</b:SourceType>
    <b:Guid>{554CC5C1-77C8-46D2-B151-2B54D21EB948}</b:Guid>
    <b:Title>National Decison Model</b:Title>
    <b:Year>2013</b:Year>
    <b:Author>
      <b:Author>
        <b:NameList>
          <b:Person>
            <b:Last>Policing</b:Last>
            <b:First>College</b:First>
            <b:Middle>of</b:Middle>
          </b:Person>
        </b:NameList>
      </b:Author>
    </b:Author>
    <b:InternetSiteTitle>College of Policing</b:InternetSiteTitle>
    <b:URL>https://www.college.police.uk/app/national-decision-model/national-decision-model</b:URL>
    <b:RefOrder>4</b:RefOrder>
  </b:Source>
  <b:Source>
    <b:Tag>HMI22</b:Tag>
    <b:SourceType>InternetSite</b:SourceType>
    <b:Guid>{11FC251B-19C0-4A98-8D78-16C1A7FFAB5B}</b:Guid>
    <b:Author>
      <b:Author>
        <b:NameList>
          <b:Person>
            <b:Last>HMICFRS</b:Last>
          </b:Person>
        </b:NameList>
      </b:Author>
    </b:Author>
    <b:InternetSiteTitle>HMICFRS</b:InternetSiteTitle>
    <b:Year>2022</b:Year>
    <b:URL>https://hmicfrs.justiceinspectorates.gov.uk/about-us/what-we-do/</b:URL>
    <b:RefOrder>5</b:RefOrder>
  </b:Source>
  <b:Source>
    <b:Tag>IOP</b:Tag>
    <b:SourceType>InternetSite</b:SourceType>
    <b:Guid>{DDF24C74-2404-4016-894C-0865E697D69F}</b:Guid>
    <b:Author>
      <b:Author>
        <b:NameList>
          <b:Person>
            <b:Last>IOPC</b:Last>
          </b:Person>
        </b:NameList>
      </b:Author>
    </b:Author>
    <b:InternetSiteTitle>IOPC</b:InternetSiteTitle>
    <b:Day>N.D</b:Day>
    <b:URL>https://www.policeconduct.gov.uk/about-us/what-we-do</b:URL>
    <b:Title>What we do</b:Title>
    <b:RefOrder>6</b:RefOrder>
  </b:Source>
  <b:Source>
    <b:Tag>Lei15</b:Tag>
    <b:SourceType>Report</b:SourceType>
    <b:Guid>{ABEEE529-A772-4FDD-9F29-965A1CEBF290}</b:Guid>
    <b:Title>Body-worn video in UK Policing</b:Title>
    <b:Year>2015</b:Year>
    <b:URL>https://researchbriefings.files.parliament.uk/documents/POST-PB-0014/POST-PB-0014.pdf</b:URL>
    <b:Author>
      <b:Author>
        <b:NameList>
          <b:Person>
            <b:Last>Leila J</b:Last>
            <b:First>Sarah</b:First>
            <b:Middle>B</b:Middle>
          </b:Person>
        </b:NameList>
      </b:Author>
    </b:Author>
    <b:RefOrder>7</b:RefOrder>
  </b:Source>
  <b:Source>
    <b:Tag>NSPnd</b:Tag>
    <b:SourceType>InternetSite</b:SourceType>
    <b:Guid>{97C43C90-3E25-429F-AD68-BAD83345B800}</b:Guid>
    <b:Title>Criminal exploitation and gangs</b:Title>
    <b:Year>n.d</b:Year>
    <b:Author>
      <b:Author>
        <b:NameList>
          <b:Person>
            <b:Last>NSPCC</b:Last>
          </b:Person>
        </b:NameList>
      </b:Author>
    </b:Author>
    <b:InternetSiteTitle>NSPCC</b:InternetSiteTitle>
    <b:URL>https://www.nspcc.org.uk/what-is-child-abuse/types-of-abuse/gangs-criminal-exploitation/#1</b:URL>
    <b:RefOrder>8</b:RefOrder>
  </b:Source>
  <b:Source>
    <b:Tag>Bei16</b:Tag>
    <b:SourceType>Report</b:SourceType>
    <b:Guid>{C5DC843E-1330-4240-95BD-FB8B4228EBDF}</b:Guid>
    <b:Title>Escape from Violence: What Reduces the Enduring Consequences of Adolescent Gang Affiliation?</b:Title>
    <b:Year>2016</b:Year>
    <b:Author>
      <b:Author>
        <b:NameList>
          <b:Person>
            <b:Last>Beidi D</b:Last>
            <b:First>Marvin</b:First>
            <b:Middle>K</b:Middle>
          </b:Person>
        </b:NameList>
      </b:Author>
    </b:Author>
    <b:Publisher>National Library of Medicine</b:Publisher>
    <b:RefOrder>1</b:RefOrder>
  </b:Source>
  <b:Source>
    <b:Tag>Ear22</b:Tag>
    <b:SourceType>InternetSite</b:SourceType>
    <b:Guid>{7A982434-21A5-4E24-8F20-B54BA3DCF563}</b:Guid>
    <b:Title>Adverse childhood experiences</b:Title>
    <b:Year>2022</b:Year>
    <b:Author>
      <b:Author>
        <b:NameList>
          <b:Person>
            <b:Last>Ethiopia</b:Last>
            <b:First>Early</b:First>
            <b:Middle>Childhood Education</b:Middle>
          </b:Person>
        </b:NameList>
      </b:Author>
    </b:Author>
    <b:InternetSiteTitle>Early Childhood Education Ethiopia</b:InternetSiteTitle>
    <b:URL>https://www.earlyeducationethiopia.org/adverse-childhood-experiences/?gad_source=1&amp;gclid=Cj0KCQjw_-GxBhC1ARIsADGgDjtmLQfroSQQfdW7QU2Hn2AP5L5WAsteadwUc9Y7eEjjgPwPefqBdb4aArmhEALw_wcB</b:URL>
    <b:RefOrder>9</b:RefOrder>
  </b:Source>
  <b:Source>
    <b:Tag>Hol07</b:Tag>
    <b:SourceType>Report</b:SourceType>
    <b:Guid>{C4845FC5-742D-4F0E-B206-50E65D8B21CC}</b:Guid>
    <b:Author>
      <b:Author>
        <b:NameList>
          <b:Person>
            <b:Last>Holly F</b:Last>
            <b:First>John</b:First>
            <b:Middle>H</b:Middle>
          </b:Person>
        </b:NameList>
      </b:Author>
    </b:Author>
    <b:Title>Incarceration and Intergenerational Social Exclusion (Abstract)</b:Title>
    <b:Year>2007</b:Year>
    <b:URL>https://academic.oup.com/socpro/article-abstract/54/4/399/1653014</b:URL>
    <b:RefOrder>10</b:RefOrder>
  </b:Source>
  <b:Source>
    <b:Tag>Pro15</b:Tag>
    <b:SourceType>Report</b:SourceType>
    <b:Guid>{2FD54137-E0CC-42CD-BB68-622CBA1E11C2}</b:Guid>
    <b:Title>Jobs, Unemployment and Violence</b:Title>
    <b:Year>2015</b:Year>
    <b:Author>
      <b:Author>
        <b:NameList>
          <b:Person>
            <b:Last>Cramer</b:Last>
            <b:First>Professor</b:First>
            <b:Middle>Christopher</b:Middle>
          </b:Person>
        </b:NameList>
      </b:Author>
    </b:Author>
    <b:URL>https://assets.publishing.service.gov.uk/media/57a0899a40f0b64974000188/jobsunemploymentviolencerp.pdf</b:URL>
    <b:RefOrder>11</b:RefOrder>
  </b:Source>
  <b:Source>
    <b:Tag>UKG14</b:Tag>
    <b:SourceType>InternetSite</b:SourceType>
    <b:Guid>{28E7FE70-A864-4FD1-8150-19E188EA27FE}</b:Guid>
    <b:Year>2014</b:Year>
    <b:Author>
      <b:Author>
        <b:NameList>
          <b:Person>
            <b:Last>Government</b:Last>
            <b:First>UK</b:First>
          </b:Person>
        </b:NameList>
      </b:Author>
    </b:Author>
    <b:InternetSiteTitle>GOV.UK</b:InternetSiteTitle>
    <b:URL>https://www.gov.uk/government/publications/multi-agency-public-protection-arrangements-mappa-guidance</b:URL>
    <b:Title>Multi-agency public protection arrangements (MAPPA)</b:Title>
    <b:RefOrder>12</b:RefOrder>
  </b:Source>
  <b:Source>
    <b:Tag>Age16</b:Tag>
    <b:SourceType>Report</b:SourceType>
    <b:Guid>{19894B88-C104-4D41-BA4B-19D57197D8CC}</b:Guid>
    <b:Title>County Lines, Exploitation &amp; Drug Supply</b:Title>
    <b:Year>2016</b:Year>
    <b:URL>https://www.nationalcrimeagency.gov.uk/who-we-are/publications/15-county-lines-gang-violence-exploitation-and-drug-supply-2016/file#:~:text=1.5%20Gangs%20typically%20exploit%20children,dealing%20within%20the%20county%20market.</b:URL>
    <b:Publisher>National Crime Agency</b:Publisher>
    <b:Author>
      <b:Author>
        <b:NameList>
          <b:Person>
            <b:Last>NCA</b:Last>
          </b:Person>
        </b:NameList>
      </b:Author>
    </b:Author>
    <b:RefOrder>13</b:RefOrder>
  </b:Source>
  <b:Source>
    <b:Tag>Gov13</b:Tag>
    <b:SourceType>Report</b:SourceType>
    <b:Guid>{22677898-B1B6-4448-ACAB-7A71F26BF7EE}</b:Guid>
    <b:Title>Serious and Organised Crime Strategy</b:Title>
    <b:Year>2013</b:Year>
    <b:URL>https://assets.publishing.service.gov.uk/media/5a7c448b40f0b62dffde0f40/Serious_and_Organised_Crime_Strategy.pdf</b:URL>
    <b:Publisher>HM Government</b:Publisher>
    <b:RefOrder>14</b:RefOrder>
  </b:Source>
  <b:Source>
    <b:Tag>Advnd</b:Tag>
    <b:SourceType>InternetSite</b:SourceType>
    <b:Guid>{B7C4D859-757B-4B57-8EDE-50ACE60A507C}</b:Guid>
    <b:Title>Adverse Childhood Experiences (ACEs) and Trauma</b:Title>
    <b:Year>n.d</b:Year>
    <b:InternetSiteTitle>Missing People</b:InternetSiteTitle>
    <b:URL>https://www.missingpeople.org.uk/reducing-the-criminalisation-of-care-experienced-children-and-young-adults-in-wales-a-practical-toolkit-for-professionals/introduction-to-the-care-system/adverse-childhood-experiences-and-trauma?gad_source=1&amp;gclid=Cj0KCQjw</b:URL>
    <b:RefOrder>15</b:RefOrder>
  </b:Source>
  <b:Source>
    <b:Tag>GOV23</b:Tag>
    <b:SourceType>InternetSite</b:SourceType>
    <b:Guid>{117EB903-449C-4419-A1B3-EA3978521CAD}</b:Guid>
    <b:Author>
      <b:Author>
        <b:NameList>
          <b:Person>
            <b:Last>GOV.UK</b:Last>
          </b:Person>
        </b:NameList>
      </b:Author>
    </b:Author>
    <b:Title>Early intervention for lifelong benefits</b:Title>
    <b:InternetSiteTitle>GOV.UK</b:InternetSiteTitle>
    <b:Year>2023</b:Year>
    <b:URL>https://www.gov.uk/government/news/early-intervention-for-lifelong-benefits</b:URL>
    <b:RefOrder>16</b:RefOrder>
  </b:Source>
  <b:Source>
    <b:Tag>CSSnd</b:Tag>
    <b:SourceType>InternetSite</b:SourceType>
    <b:Guid>{F779E0A9-6B8E-48A1-AE69-4F82B7DA6222}</b:Guid>
    <b:Author>
      <b:Author>
        <b:NameList>
          <b:Person>
            <b:Last>CSSH</b:Last>
          </b:Person>
        </b:NameList>
      </b:Author>
    </b:Author>
    <b:Title>Cambridge-Somerville Youth Study</b:Title>
    <b:InternetSiteTitle>Northeastern University </b:InternetSiteTitle>
    <b:Year>n.d.</b:Year>
    <b:URL>https://cssh.northeastern.edu/sccj/research/cambridge-somerville-youth-study/</b:URL>
    <b:RefOrder>17</b:RefOrder>
  </b:Source>
  <b:Source>
    <b:Tag>HMI23</b:Tag>
    <b:SourceType>InternetSite</b:SourceType>
    <b:Guid>{01D07F64-4945-48C7-954E-57A8CAE7A8A2}</b:Guid>
    <b:Author>
      <b:Author>
        <b:NameList>
          <b:Person>
            <b:Last>HMIP</b:Last>
          </b:Person>
        </b:NameList>
      </b:Author>
    </b:Author>
    <b:Title>Prevention</b:Title>
    <b:InternetSiteTitle>HM Inspectorate of Probation</b:InternetSiteTitle>
    <b:Year>2023</b:Year>
    <b:URL>https://www.justiceinspectorates.gov.uk/hmiprobation/research/the-evidence-base-youth-offending-services/specific-types-of-delivery/prevention/#:~:text=Self%2Dcontrol%20and%20social%20competency,behavioural%20therapy%20(CBT)%20techniques.</b:URL>
    <b:RefOrder>18</b:RefOrder>
  </b:Source>
  <b:Source>
    <b:Tag>CYS</b:Tag>
    <b:SourceType>InternetSite</b:SourceType>
    <b:Guid>{D972EA8C-B2DA-439F-A759-67CAFC6195D2}</b:Guid>
    <b:Author>
      <b:Author>
        <b:NameList>
          <b:Person>
            <b:Last>CYS</b:Last>
          </b:Person>
        </b:NameList>
      </b:Author>
    </b:Author>
    <b:Title>Youth Mentoring</b:Title>
    <b:InternetSiteTitle>Cardiff Youth Service</b:InternetSiteTitle>
    <b:URL>https://www.cardiffyouthservices.wales/index.php/en/what-we-do/youth-mentoring</b:URL>
    <b:RefOrder>19</b:RefOrder>
  </b:Source>
  <b:Source>
    <b:Tag>Whand</b:Tag>
    <b:SourceType>InternetSite</b:SourceType>
    <b:Guid>{40DB31BF-0467-41B9-BEDE-CE5D3C1A1843}</b:Guid>
    <b:Title>What is county lines?</b:Title>
    <b:InternetSiteTitle>Children's Society</b:InternetSiteTitle>
    <b:Year>n.d.</b:Year>
    <b:URL>https://www.childrenssociety.org.uk/what-we-do/our-work/child-criminal-exploitation-and-county-lines/what-is-county-lines?gad_source=1&amp;gclid=Cj0KCQjw_-GxBhC1ARIsADGgDjvQ111wNgy7afoyY8YmWVhcLXwXumv_lkHyMuWf1dX7QNM_-CRIuVgaAoRjEALw_wcB</b:URL>
    <b:RefOrder>20</b:RefOrder>
  </b:Source>
  <b:Source>
    <b:Tag>BBCnd</b:Tag>
    <b:SourceType>InternetSite</b:SourceType>
    <b:Guid>{5833BF0F-4D20-4441-853E-76E89342750B}</b:Guid>
    <b:Author>
      <b:Author>
        <b:NameList>
          <b:Person>
            <b:Last>BBC</b:Last>
          </b:Person>
        </b:NameList>
      </b:Author>
    </b:Author>
    <b:Title>How the UK population is changing in the 21st century</b:Title>
    <b:InternetSiteTitle>BBC Bitesize</b:InternetSiteTitle>
    <b:Year>n.d.</b:Year>
    <b:URL>https://www.bbc.co.uk/bitesize/guides/z334nbk/revision/5</b:URL>
    <b:RefOrder>21</b:RefOrder>
  </b:Source>
  <b:Source>
    <b:Tag>Leg10</b:Tag>
    <b:SourceType>InternetSite</b:SourceType>
    <b:Guid>{5BA80A2F-7EC0-48B5-8157-490E832650A4}</b:Guid>
    <b:Author>
      <b:Author>
        <b:NameList>
          <b:Person>
            <b:Last>Legislation.gov</b:Last>
          </b:Person>
        </b:NameList>
      </b:Author>
    </b:Author>
    <b:Title>Equality Act 2010</b:Title>
    <b:InternetSiteTitle>Legislation.gov.uk</b:InternetSiteTitle>
    <b:Year>2010</b:Year>
    <b:URL>https://www.legislation.gov.uk/ukpga/2010/15/introduction</b:URL>
    <b:RefOrder>22</b:RefOrder>
  </b:Source>
  <b:Source>
    <b:Tag>Sky23</b:Tag>
    <b:SourceType>InternetSite</b:SourceType>
    <b:Guid>{A59C46BB-DB61-4F09-914C-2CCCEC8A55F0}</b:Guid>
    <b:Author>
      <b:Author>
        <b:NameList>
          <b:Person>
            <b:Last>News</b:Last>
            <b:First>Sky</b:First>
          </b:Person>
        </b:NameList>
      </b:Author>
    </b:Author>
    <b:Title>Metropolitan Police is 'institutionally racist'</b:Title>
    <b:InternetSiteTitle>Sky News</b:InternetSiteTitle>
    <b:Year>2023</b:Year>
    <b:URL>https://news.sky.com/story/metropolitan-police-is-institutionally-racist-sexist-and-homophobic-and-may-have-more-officers-like-couzens-and-carrick-review-finds-12838717</b:URL>
    <b:RefOrder>23</b:RefOrder>
  </b:Source>
  <b:Source>
    <b:Tag>Colnd</b:Tag>
    <b:SourceType>InternetSite</b:SourceType>
    <b:Guid>{6959E784-FD16-44A0-BEA0-5B87D725B8B8}</b:Guid>
    <b:Author>
      <b:Author>
        <b:NameList>
          <b:Person>
            <b:Last>Policing</b:Last>
            <b:First>College</b:First>
            <b:Middle>of</b:Middle>
          </b:Person>
        </b:NameList>
      </b:Author>
    </b:Author>
    <b:Title>Police Race Action Plan</b:Title>
    <b:InternetSiteTitle>College of Policing</b:InternetSiteTitle>
    <b:Year>n.d.</b:Year>
    <b:URL>https://www.college.police.uk/support-forces/diversity-and-inclusion/action-plan</b:URL>
    <b:RefOrder>24</b:RefOrder>
  </b:Source>
  <b:Source>
    <b:Tag>Sound</b:Tag>
    <b:SourceType>InternetSite</b:SourceType>
    <b:Guid>{4D0F686F-4760-43A7-909F-F8957B7A1E5C}</b:Guid>
    <b:Author>
      <b:Author>
        <b:NameList>
          <b:Person>
            <b:Last>SWP</b:Last>
          </b:Person>
        </b:NameList>
      </b:Author>
    </b:Author>
    <b:Title>Positive Action Support</b:Title>
    <b:InternetSiteTitle>South Wales Police</b:InternetSiteTitle>
    <b:Year>n.d.</b:Year>
    <b:URL>https://www.south-wales.police.uk/police-forces/south-wales-police/areas/careers/careers/positive-action/</b:URL>
    <b:RefOrder>25</b:RefOrder>
  </b:Source>
  <b:Source>
    <b:Tag>HMI231</b:Tag>
    <b:SourceType>InternetSite</b:SourceType>
    <b:Guid>{6507BC74-86D5-4D70-A44D-5C4A2CEA596B}</b:Guid>
    <b:Author>
      <b:Author>
        <b:NameList>
          <b:Person>
            <b:Last>HMICFRS</b:Last>
          </b:Person>
        </b:NameList>
      </b:Author>
    </b:Author>
    <b:Title>Race and Policing: A review of the police service’s leadership and governance arrangements for race-related matters</b:Title>
    <b:InternetSiteTitle>HMICFRS</b:InternetSiteTitle>
    <b:Year>2023</b:Year>
    <b:URL>https://hmicfrs.justiceinspectorates.gov.uk/publication-html/review-of-the-police-services-leadership-and-governance-arrangements-for-race-related-matters/</b:URL>
    <b:RefOrder>26</b:RefOrder>
  </b:Source>
</b:Sources>
</file>

<file path=customXml/itemProps1.xml><?xml version="1.0" encoding="utf-8"?>
<ds:datastoreItem xmlns:ds="http://schemas.openxmlformats.org/officeDocument/2006/customXml" ds:itemID="{4DF0A725-17D1-4904-9A4E-845A4D5E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4750</Words>
  <Characters>32962</Characters>
  <Application>Microsoft Office Word</Application>
  <DocSecurity>0</DocSecurity>
  <Lines>274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Thorne (2236498)</dc:creator>
  <cp:keywords/>
  <dc:description/>
  <cp:lastModifiedBy>Thorne,Jayden swp8531</cp:lastModifiedBy>
  <cp:revision>2</cp:revision>
  <dcterms:created xsi:type="dcterms:W3CDTF">2024-06-10T21:08:00Z</dcterms:created>
  <dcterms:modified xsi:type="dcterms:W3CDTF">2024-06-10T21:08:00Z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f57ee1198f3a06f96efae05df67d060ca56d06692e8179422b47a804edbe20f1</vt:lpwstr>
  </property>
  <property fmtid="{D5CDD505-2E9C-101B-9397-08002B2CF9AE}" pid="3" name="MSIP_Label_66cf8fe5-b7b7-4df7-b38d-1c61ac2f6639_Enabled">
    <vt:lpwstr>true</vt:lpwstr>
  </property>
  <property fmtid="{D5CDD505-2E9C-101B-9397-08002B2CF9AE}" pid="4" name="MSIP_Label_66cf8fe5-b7b7-4df7-b38d-1c61ac2f6639_SetDate">
    <vt:lpwstr>2024-06-10T21:07:44Z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40b5182c-c4c7-484e-b34d-62938235f98f</vt:lpwstr>
  </property>
  <property fmtid="{D5CDD505-2E9C-101B-9397-08002B2CF9AE}" pid="9" name="MSIP_Label_66cf8fe5-b7b7-4df7-b38d-1c61ac2f6639_ContentBits">
    <vt:lpwstr>0</vt:lpwstr>
  </property>
</Properties>
</file>