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06A7F" w14:textId="3E7D968C" w:rsidR="006C4162" w:rsidRPr="007F367C" w:rsidRDefault="006C4162" w:rsidP="006C4162">
      <w:pPr>
        <w:pStyle w:val="PlainText"/>
        <w:rPr>
          <w:b/>
          <w:bCs/>
          <w:u w:val="single"/>
        </w:rPr>
      </w:pPr>
      <w:r w:rsidRPr="007F367C">
        <w:rPr>
          <w:b/>
          <w:bCs/>
          <w:u w:val="single"/>
        </w:rPr>
        <w:t>Policing in the Digital Age: An Analysis of the Impact of Cyber Crime on Law Enforcement Strategies and Operations over the Last Decade</w:t>
      </w:r>
    </w:p>
    <w:p w14:paraId="00F26D32" w14:textId="77777777" w:rsidR="006C4162" w:rsidRDefault="006C4162" w:rsidP="006C4162">
      <w:pPr>
        <w:pStyle w:val="PlainText"/>
      </w:pPr>
    </w:p>
    <w:p w14:paraId="6F53CFBB" w14:textId="06583560" w:rsidR="006C4162" w:rsidRPr="007F367C" w:rsidRDefault="006C4162" w:rsidP="006C4162">
      <w:pPr>
        <w:pStyle w:val="PlainText"/>
        <w:rPr>
          <w:b/>
          <w:bCs/>
          <w:u w:val="single"/>
        </w:rPr>
      </w:pPr>
      <w:r w:rsidRPr="007F367C">
        <w:rPr>
          <w:b/>
          <w:bCs/>
          <w:u w:val="single"/>
        </w:rPr>
        <w:t>Introduction</w:t>
      </w:r>
    </w:p>
    <w:p w14:paraId="7D553E74" w14:textId="77777777" w:rsidR="006C4162" w:rsidRDefault="006C4162" w:rsidP="006C4162">
      <w:pPr>
        <w:pStyle w:val="PlainText"/>
      </w:pPr>
    </w:p>
    <w:p w14:paraId="4A49E7BE" w14:textId="09BA20CE" w:rsidR="006C4162" w:rsidRDefault="006C4162" w:rsidP="006C4162">
      <w:pPr>
        <w:pStyle w:val="PlainText"/>
      </w:pPr>
      <w:r>
        <w:t xml:space="preserve">The digital age has brought </w:t>
      </w:r>
      <w:r w:rsidR="003B05CF">
        <w:t>major changes in many parts of life</w:t>
      </w:r>
      <w:r>
        <w:t>,</w:t>
      </w:r>
      <w:r w:rsidR="003B05CF">
        <w:t xml:space="preserve"> especially in how crime happens and how the police deal with those crimes</w:t>
      </w:r>
      <w:r>
        <w:t xml:space="preserve">. Cybercrime, which encapsulates illegal activities ranging from financial fraud to cyber-terrorism, has emerged as a growing concern for individuals, corporations, and governments alike. The evolving complexity of cyber offenses necessitates a progressive adaptation in policing strategies and operations. This literature review critically examines scholarly research, government reports, and professional literature to </w:t>
      </w:r>
      <w:r>
        <w:t>analyse</w:t>
      </w:r>
      <w:r>
        <w:t xml:space="preserve"> the impact of cybercrime on law enforcement strategies and operations over the past decade.</w:t>
      </w:r>
    </w:p>
    <w:p w14:paraId="104C4AC1" w14:textId="77777777" w:rsidR="006C4162" w:rsidRDefault="006C4162" w:rsidP="006C4162">
      <w:pPr>
        <w:pStyle w:val="PlainText"/>
      </w:pPr>
    </w:p>
    <w:p w14:paraId="59DC82B6" w14:textId="30A14708" w:rsidR="006C4162" w:rsidRPr="007F367C" w:rsidRDefault="006C4162" w:rsidP="006C4162">
      <w:pPr>
        <w:pStyle w:val="PlainText"/>
        <w:rPr>
          <w:b/>
          <w:bCs/>
          <w:u w:val="single"/>
        </w:rPr>
      </w:pPr>
      <w:r w:rsidRPr="007F367C">
        <w:rPr>
          <w:b/>
          <w:bCs/>
          <w:u w:val="single"/>
        </w:rPr>
        <w:t>Emergence and Evolution of Cyber Crime</w:t>
      </w:r>
    </w:p>
    <w:p w14:paraId="7B8F6D96" w14:textId="77777777" w:rsidR="006C4162" w:rsidRDefault="006C4162" w:rsidP="006C4162">
      <w:pPr>
        <w:pStyle w:val="PlainText"/>
      </w:pPr>
    </w:p>
    <w:p w14:paraId="486BFBCB" w14:textId="176F9D1D" w:rsidR="006C4162" w:rsidRDefault="006C4162" w:rsidP="006C4162">
      <w:pPr>
        <w:pStyle w:val="PlainText"/>
      </w:pPr>
      <w:r>
        <w:t xml:space="preserve">The early 21st century marked the proliferation of internet connectivity and digital technologies, setting the stage for the rise of cybercrime. </w:t>
      </w:r>
      <w:r w:rsidR="003B05CF">
        <w:t>(</w:t>
      </w:r>
      <w:r>
        <w:t>Wall</w:t>
      </w:r>
      <w:r w:rsidR="003B05CF">
        <w:t xml:space="preserve">, D. S. </w:t>
      </w:r>
      <w:r>
        <w:t xml:space="preserve">2007) defines cybercrime as any criminal activity that employs networked infrastructure or computer technology. According to the Internet Crime Report by the FBI’s Internet Crime Complaint </w:t>
      </w:r>
      <w:r>
        <w:t>Centre</w:t>
      </w:r>
      <w:r>
        <w:t xml:space="preserve"> (IC3), cybercrime incidents have been on a steady increase, with losses </w:t>
      </w:r>
      <w:r w:rsidR="003B05CF">
        <w:t>surpassing $12.5 billion in 2023 (IC3, 2024).</w:t>
      </w:r>
    </w:p>
    <w:p w14:paraId="71A76E97" w14:textId="77777777" w:rsidR="006C4162" w:rsidRDefault="006C4162" w:rsidP="006C4162">
      <w:pPr>
        <w:pStyle w:val="PlainText"/>
      </w:pPr>
    </w:p>
    <w:p w14:paraId="3F4A7A83" w14:textId="56121AAE" w:rsidR="006C4162" w:rsidRDefault="006C4162" w:rsidP="006C4162">
      <w:pPr>
        <w:pStyle w:val="PlainText"/>
      </w:pPr>
      <w:r>
        <w:t xml:space="preserve">Theoretical perspectives on cybercrime, such as the Routine Activity Theory, suggest that the opportunity structure of the digital realm has lowered the bar for offenders to commit crimes (Yar, </w:t>
      </w:r>
      <w:r w:rsidR="003B05CF">
        <w:t xml:space="preserve">M. </w:t>
      </w:r>
      <w:r>
        <w:t xml:space="preserve">2005). Cohen and Felson's theory revolves around the presence of a motivated offender, a suitable target, and the absence of capable guardianship, which are all readily found within cyberspace. Moreover, </w:t>
      </w:r>
      <w:r w:rsidR="003B05CF">
        <w:t>(</w:t>
      </w:r>
      <w:r>
        <w:t>Grabosky</w:t>
      </w:r>
      <w:r w:rsidR="003B05CF">
        <w:t xml:space="preserve">, P. </w:t>
      </w:r>
      <w:r>
        <w:t>2001) notes the transnational nature of cybercrime, which has challenged traditional jurisdictional boundaries and policing methods.</w:t>
      </w:r>
    </w:p>
    <w:p w14:paraId="274ABD8C" w14:textId="77777777" w:rsidR="006C4162" w:rsidRDefault="006C4162" w:rsidP="006C4162">
      <w:pPr>
        <w:pStyle w:val="PlainText"/>
      </w:pPr>
    </w:p>
    <w:p w14:paraId="7956620C" w14:textId="628BECBA" w:rsidR="006C4162" w:rsidRPr="007F367C" w:rsidRDefault="006C4162" w:rsidP="006C4162">
      <w:pPr>
        <w:pStyle w:val="PlainText"/>
        <w:rPr>
          <w:b/>
          <w:bCs/>
          <w:u w:val="single"/>
        </w:rPr>
      </w:pPr>
      <w:r w:rsidRPr="007F367C">
        <w:rPr>
          <w:b/>
          <w:bCs/>
          <w:u w:val="single"/>
        </w:rPr>
        <w:t>Impact on Law Enforcement Strategies</w:t>
      </w:r>
    </w:p>
    <w:p w14:paraId="01FC5D6D" w14:textId="77777777" w:rsidR="006C4162" w:rsidRDefault="006C4162" w:rsidP="006C4162">
      <w:pPr>
        <w:pStyle w:val="PlainText"/>
      </w:pPr>
    </w:p>
    <w:p w14:paraId="4998C3D6" w14:textId="25E5B1DB" w:rsidR="006C4162" w:rsidRDefault="006C4162" w:rsidP="006C4162">
      <w:pPr>
        <w:pStyle w:val="PlainText"/>
      </w:pPr>
      <w:r>
        <w:t>Law enforcement agencies globally have had to reevaluate and redesign their methodologies to counter cyber threats effectively. The traditional reactive model of policing has proven to be less effective against the decentrali</w:t>
      </w:r>
      <w:r w:rsidR="007F367C">
        <w:t>s</w:t>
      </w:r>
      <w:r>
        <w:t xml:space="preserve">ation and anonymity provided by the digital landscape (Brenner, </w:t>
      </w:r>
      <w:r w:rsidR="007F367C">
        <w:t xml:space="preserve">S. W. </w:t>
      </w:r>
      <w:r>
        <w:t>2006). Consequently, there has been a notable shift towards proactive and preventive strategies.</w:t>
      </w:r>
    </w:p>
    <w:p w14:paraId="049DCD27" w14:textId="77777777" w:rsidR="006C4162" w:rsidRDefault="006C4162" w:rsidP="006C4162">
      <w:pPr>
        <w:pStyle w:val="PlainText"/>
      </w:pPr>
    </w:p>
    <w:p w14:paraId="44C01FBE" w14:textId="6747131A" w:rsidR="006C4162" w:rsidRDefault="006C4162" w:rsidP="006C4162">
      <w:pPr>
        <w:pStyle w:val="PlainText"/>
      </w:pPr>
      <w:r>
        <w:t>Cybercrime prevention now often includes public-private partnerships, as evidenced by research on collaborative efforts between law enforcement and financial institutions (Choo &amp; Smith, 2008). The necessity for multi-agency coordination is also emphasi</w:t>
      </w:r>
      <w:r w:rsidR="007F367C">
        <w:t>s</w:t>
      </w:r>
      <w:r>
        <w:t>ed in the European Cybercrime Task Force model, which highlights the importance of sharing information and resources (Europol, 2013).</w:t>
      </w:r>
    </w:p>
    <w:p w14:paraId="2A89E29D" w14:textId="77777777" w:rsidR="005E0644" w:rsidRDefault="005E0644" w:rsidP="006C4162">
      <w:pPr>
        <w:pStyle w:val="PlainText"/>
      </w:pPr>
    </w:p>
    <w:p w14:paraId="198E9989" w14:textId="1B317788" w:rsidR="006C4162" w:rsidRPr="007F367C" w:rsidRDefault="006C4162" w:rsidP="006C4162">
      <w:pPr>
        <w:pStyle w:val="PlainText"/>
        <w:rPr>
          <w:b/>
          <w:bCs/>
          <w:u w:val="single"/>
        </w:rPr>
      </w:pPr>
      <w:r w:rsidRPr="007F367C">
        <w:rPr>
          <w:b/>
          <w:bCs/>
          <w:u w:val="single"/>
        </w:rPr>
        <w:t>Cyber Units and Speciali</w:t>
      </w:r>
      <w:r w:rsidRPr="007F367C">
        <w:rPr>
          <w:b/>
          <w:bCs/>
          <w:u w:val="single"/>
        </w:rPr>
        <w:t>s</w:t>
      </w:r>
      <w:r w:rsidRPr="007F367C">
        <w:rPr>
          <w:b/>
          <w:bCs/>
          <w:u w:val="single"/>
        </w:rPr>
        <w:t>ation</w:t>
      </w:r>
    </w:p>
    <w:p w14:paraId="0EA4EAA0" w14:textId="77777777" w:rsidR="006C4162" w:rsidRDefault="006C4162" w:rsidP="006C4162">
      <w:pPr>
        <w:pStyle w:val="PlainText"/>
      </w:pPr>
    </w:p>
    <w:p w14:paraId="67C9A509" w14:textId="002B2E06" w:rsidR="006C4162" w:rsidRDefault="006C4162" w:rsidP="006C4162">
      <w:pPr>
        <w:pStyle w:val="PlainText"/>
      </w:pPr>
      <w:r>
        <w:t>A significant development identified in the literature is the formation of speciali</w:t>
      </w:r>
      <w:r w:rsidR="007F367C">
        <w:t>s</w:t>
      </w:r>
      <w:r>
        <w:t>ed cyber units within law enforcement agencies. These dedicated units, such as the FBI’s Cyber Division and the UK’s National Cyber Crime Unit, focus on developing the expertise required to combat cybercrime (Holt</w:t>
      </w:r>
      <w:r w:rsidR="007F367C">
        <w:t>, T</w:t>
      </w:r>
      <w:r>
        <w:t xml:space="preserve"> &amp; Bossler, </w:t>
      </w:r>
      <w:r w:rsidR="007F367C">
        <w:t xml:space="preserve">A. </w:t>
      </w:r>
      <w:r>
        <w:t xml:space="preserve">2014). The work by </w:t>
      </w:r>
      <w:r w:rsidR="007F367C">
        <w:t>(</w:t>
      </w:r>
      <w:r>
        <w:t>Goodman</w:t>
      </w:r>
      <w:r w:rsidR="007F367C">
        <w:t>, M</w:t>
      </w:r>
      <w:r>
        <w:t xml:space="preserve"> and Brenner</w:t>
      </w:r>
      <w:r w:rsidR="007F367C">
        <w:t xml:space="preserve">, S. </w:t>
      </w:r>
      <w:r>
        <w:t>2002) underscores the need for speciali</w:t>
      </w:r>
      <w:r w:rsidR="007F367C">
        <w:t>s</w:t>
      </w:r>
      <w:r>
        <w:t>ed training and equipment to handle the complexities of digital evidence and cybercrime investigation.</w:t>
      </w:r>
    </w:p>
    <w:p w14:paraId="3DCD2ADA" w14:textId="77777777" w:rsidR="006C4162" w:rsidRDefault="006C4162" w:rsidP="006C4162">
      <w:pPr>
        <w:pStyle w:val="PlainText"/>
      </w:pPr>
    </w:p>
    <w:p w14:paraId="02F1CC35" w14:textId="01273987" w:rsidR="006C4162" w:rsidRPr="007F367C" w:rsidRDefault="006C4162" w:rsidP="006C4162">
      <w:pPr>
        <w:pStyle w:val="PlainText"/>
        <w:rPr>
          <w:b/>
          <w:bCs/>
          <w:u w:val="single"/>
        </w:rPr>
      </w:pPr>
      <w:r w:rsidRPr="007F367C">
        <w:rPr>
          <w:b/>
          <w:bCs/>
          <w:u w:val="single"/>
        </w:rPr>
        <w:t>Intelligence-Led Policing (ILP) and Cybercrime</w:t>
      </w:r>
    </w:p>
    <w:p w14:paraId="1133CD05" w14:textId="77777777" w:rsidR="006C4162" w:rsidRDefault="006C4162" w:rsidP="006C4162">
      <w:pPr>
        <w:pStyle w:val="PlainText"/>
      </w:pPr>
    </w:p>
    <w:p w14:paraId="0B4D0267" w14:textId="3D005B0A" w:rsidR="006C4162" w:rsidRDefault="006C4162" w:rsidP="006C4162">
      <w:pPr>
        <w:pStyle w:val="PlainText"/>
      </w:pPr>
      <w:r>
        <w:lastRenderedPageBreak/>
        <w:t>The integration of Intelligence-Led Policing (ILP) has been recogni</w:t>
      </w:r>
      <w:r w:rsidR="007F367C">
        <w:t>s</w:t>
      </w:r>
      <w:r>
        <w:t xml:space="preserve">ed as a pivotal change in law enforcement operations. </w:t>
      </w:r>
      <w:r w:rsidR="007F367C">
        <w:t>(</w:t>
      </w:r>
      <w:r>
        <w:t>Ratcliffe</w:t>
      </w:r>
      <w:r w:rsidR="007F367C">
        <w:t xml:space="preserve">, J.H. </w:t>
      </w:r>
      <w:r>
        <w:t>2016) advocates for ILP as a strategic framework that utili</w:t>
      </w:r>
      <w:r w:rsidR="007F367C">
        <w:t>s</w:t>
      </w:r>
      <w:r>
        <w:t xml:space="preserve">es intelligence to guide operational decisions. </w:t>
      </w:r>
      <w:r w:rsidR="007F367C">
        <w:t>(</w:t>
      </w:r>
      <w:r>
        <w:t>Johansson</w:t>
      </w:r>
      <w:r w:rsidR="007F367C">
        <w:t>, P. O.</w:t>
      </w:r>
      <w:r>
        <w:t xml:space="preserve"> and Korsell</w:t>
      </w:r>
      <w:r w:rsidR="007F367C">
        <w:t xml:space="preserve">, L. E. </w:t>
      </w:r>
      <w:r>
        <w:t>2017) highlight the application of ILP to cybercrime, where predictive analytics and threat assessments are used to prioriti</w:t>
      </w:r>
      <w:r w:rsidR="007F367C">
        <w:t>s</w:t>
      </w:r>
      <w:r>
        <w:t>e and address cyber threats effectively.</w:t>
      </w:r>
    </w:p>
    <w:p w14:paraId="2461DBC6" w14:textId="77777777" w:rsidR="006C4162" w:rsidRDefault="006C4162" w:rsidP="006C4162">
      <w:pPr>
        <w:pStyle w:val="PlainText"/>
      </w:pPr>
    </w:p>
    <w:p w14:paraId="5938F0CD" w14:textId="04EE09E0" w:rsidR="006C4162" w:rsidRPr="007F367C" w:rsidRDefault="006C4162" w:rsidP="006C4162">
      <w:pPr>
        <w:pStyle w:val="PlainText"/>
        <w:rPr>
          <w:b/>
          <w:bCs/>
          <w:u w:val="single"/>
        </w:rPr>
      </w:pPr>
      <w:r w:rsidRPr="007F367C">
        <w:rPr>
          <w:b/>
          <w:bCs/>
          <w:u w:val="single"/>
        </w:rPr>
        <w:t>Digital Forensics and Legal Challenges</w:t>
      </w:r>
    </w:p>
    <w:p w14:paraId="787AD950" w14:textId="77777777" w:rsidR="006C4162" w:rsidRDefault="006C4162" w:rsidP="006C4162">
      <w:pPr>
        <w:pStyle w:val="PlainText"/>
      </w:pPr>
    </w:p>
    <w:p w14:paraId="1BEFC109" w14:textId="4867F60C" w:rsidR="006C4162" w:rsidRDefault="006C4162" w:rsidP="006C4162">
      <w:pPr>
        <w:pStyle w:val="PlainText"/>
      </w:pPr>
      <w:r>
        <w:t xml:space="preserve">The role of digital forensics in the investigation of cybercrime has become indispensable. </w:t>
      </w:r>
      <w:r w:rsidR="0082699C">
        <w:t>(</w:t>
      </w:r>
      <w:r>
        <w:t>Casey</w:t>
      </w:r>
      <w:r w:rsidR="0082699C">
        <w:t xml:space="preserve">, E. </w:t>
      </w:r>
      <w:r>
        <w:t xml:space="preserve">2011) describes digital forensics as the recovery and analysis of material found in digital devices, often in the pursuit of crime investigation. The literature reports a significant investment in digital forensic capabilities, addressing the need for sophisticated tools and methods to extract and preserve digital evidence (Bryant, </w:t>
      </w:r>
      <w:r w:rsidR="0082699C">
        <w:t xml:space="preserve">R. </w:t>
      </w:r>
      <w:r>
        <w:t>2008).</w:t>
      </w:r>
    </w:p>
    <w:p w14:paraId="57CD2A32" w14:textId="77777777" w:rsidR="006C4162" w:rsidRDefault="006C4162" w:rsidP="006C4162">
      <w:pPr>
        <w:pStyle w:val="PlainText"/>
      </w:pPr>
    </w:p>
    <w:p w14:paraId="74D89548" w14:textId="6ECFD87B" w:rsidR="006C4162" w:rsidRDefault="006C4162" w:rsidP="006C4162">
      <w:pPr>
        <w:pStyle w:val="PlainText"/>
      </w:pPr>
      <w:r>
        <w:t xml:space="preserve">However, the dynamic nature of technology presents legal challenges, such as the debate over encryption and privacy versus security (Svantesson &amp; Gerry, 2015). The balance between individual rights and effective policing is a recurring theme in the discussion of digital surveillance and data access (Richards, </w:t>
      </w:r>
      <w:r w:rsidR="0082699C">
        <w:t xml:space="preserve">N. M. </w:t>
      </w:r>
      <w:r>
        <w:t>2013).</w:t>
      </w:r>
    </w:p>
    <w:p w14:paraId="33E3D22F" w14:textId="77777777" w:rsidR="006C4162" w:rsidRDefault="006C4162" w:rsidP="006C4162">
      <w:pPr>
        <w:pStyle w:val="PlainText"/>
      </w:pPr>
    </w:p>
    <w:p w14:paraId="4603259F" w14:textId="06732B88" w:rsidR="006C4162" w:rsidRPr="0082699C" w:rsidRDefault="006C4162" w:rsidP="006C4162">
      <w:pPr>
        <w:pStyle w:val="PlainText"/>
        <w:rPr>
          <w:b/>
          <w:bCs/>
          <w:u w:val="single"/>
        </w:rPr>
      </w:pPr>
      <w:r w:rsidRPr="0082699C">
        <w:rPr>
          <w:b/>
          <w:bCs/>
          <w:u w:val="single"/>
        </w:rPr>
        <w:t>Cybercrime Training and Education</w:t>
      </w:r>
    </w:p>
    <w:p w14:paraId="01C728B8" w14:textId="77777777" w:rsidR="006C4162" w:rsidRDefault="006C4162" w:rsidP="006C4162">
      <w:pPr>
        <w:pStyle w:val="PlainText"/>
      </w:pPr>
    </w:p>
    <w:p w14:paraId="5071DA28" w14:textId="0A3FE352" w:rsidR="006C4162" w:rsidRDefault="006C4162" w:rsidP="006C4162">
      <w:pPr>
        <w:pStyle w:val="PlainText"/>
      </w:pPr>
      <w:r>
        <w:t xml:space="preserve">The necessity for continuous education and training in the field of cybercrime is a recurrent topic in the literature. </w:t>
      </w:r>
      <w:r w:rsidR="0082699C">
        <w:t>(</w:t>
      </w:r>
      <w:r>
        <w:t>Huebner et al. 2006) discuss the gaps in law enforcement training programs, recommending regular updates to curricula to keep pace with technological advancements. The role of higher education in preparing the next generation of cybercrime investigators is also gaining recognition (Marcum et al., 2010).</w:t>
      </w:r>
    </w:p>
    <w:p w14:paraId="3ACB1D08" w14:textId="77777777" w:rsidR="006C4162" w:rsidRDefault="006C4162" w:rsidP="006C4162">
      <w:pPr>
        <w:pStyle w:val="PlainText"/>
      </w:pPr>
    </w:p>
    <w:p w14:paraId="1D2586FD" w14:textId="765E1B4E" w:rsidR="006C4162" w:rsidRPr="0082699C" w:rsidRDefault="006C4162" w:rsidP="006C4162">
      <w:pPr>
        <w:pStyle w:val="PlainText"/>
        <w:rPr>
          <w:b/>
          <w:bCs/>
          <w:u w:val="single"/>
        </w:rPr>
      </w:pPr>
      <w:r w:rsidRPr="0082699C">
        <w:rPr>
          <w:b/>
          <w:bCs/>
          <w:u w:val="single"/>
        </w:rPr>
        <w:t>Community Policing and Cybercrime Awareness</w:t>
      </w:r>
    </w:p>
    <w:p w14:paraId="43B84B89" w14:textId="77777777" w:rsidR="006C4162" w:rsidRDefault="006C4162" w:rsidP="006C4162">
      <w:pPr>
        <w:pStyle w:val="PlainText"/>
      </w:pPr>
    </w:p>
    <w:p w14:paraId="1036A662" w14:textId="74D1E86E" w:rsidR="006C4162" w:rsidRDefault="006C4162" w:rsidP="006C4162">
      <w:pPr>
        <w:pStyle w:val="PlainText"/>
      </w:pPr>
      <w:r>
        <w:t xml:space="preserve">Community policing models have been adapted to address cybercrime, focusing on raising public awareness and fostering community involvement in preventive measures. </w:t>
      </w:r>
      <w:r w:rsidR="0082699C">
        <w:t>(</w:t>
      </w:r>
      <w:r>
        <w:t>Cordner</w:t>
      </w:r>
      <w:r w:rsidR="0082699C">
        <w:t>, G.</w:t>
      </w:r>
      <w:r>
        <w:t xml:space="preserve"> 2014) emphasi</w:t>
      </w:r>
      <w:r w:rsidR="0082699C">
        <w:t>s</w:t>
      </w:r>
      <w:r>
        <w:t>es the role of community policing in building relationships and trust, which can be instrumental in educating the public about cyber threats and safety practices.</w:t>
      </w:r>
    </w:p>
    <w:p w14:paraId="1B99A863" w14:textId="77777777" w:rsidR="006C4162" w:rsidRDefault="006C4162" w:rsidP="006C4162">
      <w:pPr>
        <w:pStyle w:val="PlainText"/>
      </w:pPr>
    </w:p>
    <w:p w14:paraId="03405E44" w14:textId="1E54309E" w:rsidR="006C4162" w:rsidRDefault="006C4162" w:rsidP="006C4162">
      <w:pPr>
        <w:pStyle w:val="PlainText"/>
        <w:rPr>
          <w:b/>
          <w:bCs/>
          <w:u w:val="single"/>
        </w:rPr>
      </w:pPr>
      <w:r w:rsidRPr="0082699C">
        <w:rPr>
          <w:b/>
          <w:bCs/>
          <w:u w:val="single"/>
        </w:rPr>
        <w:t>Challenges and Future Directions</w:t>
      </w:r>
    </w:p>
    <w:p w14:paraId="26D85FE9" w14:textId="77777777" w:rsidR="005E0644" w:rsidRPr="005E0644" w:rsidRDefault="005E0644" w:rsidP="006C4162">
      <w:pPr>
        <w:pStyle w:val="PlainText"/>
        <w:rPr>
          <w:b/>
          <w:bCs/>
          <w:u w:val="single"/>
        </w:rPr>
      </w:pPr>
    </w:p>
    <w:p w14:paraId="4ADC44C7" w14:textId="615F1CF2" w:rsidR="006C4162" w:rsidRPr="005E0644" w:rsidRDefault="006C4162" w:rsidP="006C4162">
      <w:pPr>
        <w:rPr>
          <w:rFonts w:ascii="Calibri" w:eastAsia="Times New Roman" w:hAnsi="Calibri" w:cs="Calibri"/>
        </w:rPr>
      </w:pPr>
      <w:r w:rsidRPr="005E0644">
        <w:rPr>
          <w:rFonts w:ascii="Calibri" w:hAnsi="Calibri" w:cs="Calibri"/>
        </w:rPr>
        <w:t xml:space="preserve">Despite the progress made, law enforcement agencies face ongoing challenges in the fight against cybercrime. The rapid pace of technological change, along with </w:t>
      </w:r>
      <w:r w:rsidRPr="005E0644">
        <w:rPr>
          <w:rFonts w:ascii="Calibri" w:eastAsia="Times New Roman" w:hAnsi="Calibri" w:cs="Calibri"/>
        </w:rPr>
        <w:t>The rapid pace of technological change, along with the increasing sophistication of cybercriminal networks, continues to outstrip many of the current law enforcement capabilities. The literature identifies several key challenges that agencies must address to remain effective in the digital age.</w:t>
      </w:r>
    </w:p>
    <w:p w14:paraId="62F9C2ED" w14:textId="77777777" w:rsidR="0082699C" w:rsidRPr="005E0644" w:rsidRDefault="006C4162" w:rsidP="006C4162">
      <w:pPr>
        <w:rPr>
          <w:rFonts w:ascii="Calibri" w:eastAsia="Times New Roman" w:hAnsi="Calibri" w:cs="Calibri"/>
        </w:rPr>
      </w:pPr>
      <w:r w:rsidRPr="005E0644">
        <w:rPr>
          <w:rFonts w:ascii="Calibri" w:eastAsia="Times New Roman" w:hAnsi="Calibri" w:cs="Calibri"/>
        </w:rPr>
        <w:t xml:space="preserve">Firstly, cross-jurisdictional issues and international cooperation are frequently cited as significant hurdles. Cybercriminals often operate across borders, making it difficult for individual agencies to pursue them effectively. As </w:t>
      </w:r>
      <w:r w:rsidR="0082699C" w:rsidRPr="005E0644">
        <w:rPr>
          <w:rFonts w:ascii="Calibri" w:eastAsia="Times New Roman" w:hAnsi="Calibri" w:cs="Calibri"/>
        </w:rPr>
        <w:t>(</w:t>
      </w:r>
      <w:r w:rsidRPr="005E0644">
        <w:rPr>
          <w:rFonts w:ascii="Calibri" w:eastAsia="Times New Roman" w:hAnsi="Calibri" w:cs="Calibri"/>
        </w:rPr>
        <w:t>Wall</w:t>
      </w:r>
      <w:r w:rsidR="0082699C" w:rsidRPr="005E0644">
        <w:rPr>
          <w:rFonts w:ascii="Calibri" w:eastAsia="Times New Roman" w:hAnsi="Calibri" w:cs="Calibri"/>
        </w:rPr>
        <w:t xml:space="preserve">, D. S. </w:t>
      </w:r>
      <w:r w:rsidRPr="005E0644">
        <w:rPr>
          <w:rFonts w:ascii="Calibri" w:eastAsia="Times New Roman" w:hAnsi="Calibri" w:cs="Calibri"/>
        </w:rPr>
        <w:t>2007) notes, international law enforcement collaboration is hampered by differences in legal frameworks, capacities, and priorities. The Budapest Convention on Cybercrime attempts to address these issues by harmoni</w:t>
      </w:r>
      <w:r w:rsidR="0082699C" w:rsidRPr="005E0644">
        <w:rPr>
          <w:rFonts w:ascii="Calibri" w:eastAsia="Times New Roman" w:hAnsi="Calibri" w:cs="Calibri"/>
        </w:rPr>
        <w:t>s</w:t>
      </w:r>
      <w:r w:rsidRPr="005E0644">
        <w:rPr>
          <w:rFonts w:ascii="Calibri" w:eastAsia="Times New Roman" w:hAnsi="Calibri" w:cs="Calibri"/>
        </w:rPr>
        <w:t>ing laws and improving investigative techniques among signatory states, but not all countries have joined, and some have legal systems that significantly differ (Broadhurst &amp; Chang, 2013).</w:t>
      </w:r>
    </w:p>
    <w:p w14:paraId="509D850B" w14:textId="1D6F31E2" w:rsidR="006C4162" w:rsidRPr="005E0644" w:rsidRDefault="006C4162" w:rsidP="006C4162">
      <w:pPr>
        <w:rPr>
          <w:rFonts w:ascii="Calibri" w:eastAsia="Times New Roman" w:hAnsi="Calibri" w:cs="Calibri"/>
        </w:rPr>
      </w:pPr>
      <w:r w:rsidRPr="005E0644">
        <w:rPr>
          <w:rFonts w:ascii="Calibri" w:eastAsia="Times New Roman" w:hAnsi="Calibri" w:cs="Calibri"/>
        </w:rPr>
        <w:lastRenderedPageBreak/>
        <w:t xml:space="preserve">Secondly, there is the challenge of keeping pace with rapid technological advancements. Cybercriminals are often early adopters of new technologies, exploiting them before law enforcement can adequately respond. </w:t>
      </w:r>
      <w:r w:rsidR="005E0644" w:rsidRPr="005E0644">
        <w:rPr>
          <w:rFonts w:ascii="Calibri" w:eastAsia="Times New Roman" w:hAnsi="Calibri" w:cs="Calibri"/>
        </w:rPr>
        <w:t>(</w:t>
      </w:r>
      <w:r w:rsidRPr="005E0644">
        <w:rPr>
          <w:rFonts w:ascii="Calibri" w:eastAsia="Times New Roman" w:hAnsi="Calibri" w:cs="Calibri"/>
        </w:rPr>
        <w:t>Brenner</w:t>
      </w:r>
      <w:r w:rsidR="005E0644" w:rsidRPr="005E0644">
        <w:rPr>
          <w:rFonts w:ascii="Calibri" w:eastAsia="Times New Roman" w:hAnsi="Calibri" w:cs="Calibri"/>
        </w:rPr>
        <w:t xml:space="preserve">, S. W. </w:t>
      </w:r>
      <w:r w:rsidRPr="005E0644">
        <w:rPr>
          <w:rFonts w:ascii="Calibri" w:eastAsia="Times New Roman" w:hAnsi="Calibri" w:cs="Calibri"/>
        </w:rPr>
        <w:t>2006) argues that this requires a more flexible and adaptive approach to policing, with law enforcement needing to anticipate and respond to emerging trends swiftly.</w:t>
      </w:r>
    </w:p>
    <w:p w14:paraId="677FDB0B" w14:textId="197FF8C3"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The literature also points to the need for better training and recruitment strategies to develop a workforce skilled in dealing with cybercrime. </w:t>
      </w:r>
      <w:r w:rsidR="005E0644" w:rsidRPr="005E0644">
        <w:rPr>
          <w:rFonts w:ascii="Calibri" w:eastAsia="Times New Roman" w:hAnsi="Calibri" w:cs="Calibri"/>
        </w:rPr>
        <w:t>(</w:t>
      </w:r>
      <w:r w:rsidRPr="005E0644">
        <w:rPr>
          <w:rFonts w:ascii="Calibri" w:eastAsia="Times New Roman" w:hAnsi="Calibri" w:cs="Calibri"/>
        </w:rPr>
        <w:t>Holt &amp; Bossler</w:t>
      </w:r>
      <w:r w:rsidR="005E0644" w:rsidRPr="005E0644">
        <w:rPr>
          <w:rFonts w:ascii="Calibri" w:eastAsia="Times New Roman" w:hAnsi="Calibri" w:cs="Calibri"/>
        </w:rPr>
        <w:t xml:space="preserve">, </w:t>
      </w:r>
      <w:r w:rsidRPr="005E0644">
        <w:rPr>
          <w:rFonts w:ascii="Calibri" w:eastAsia="Times New Roman" w:hAnsi="Calibri" w:cs="Calibri"/>
        </w:rPr>
        <w:t>2014) suggest that law enforcement agencies must seek individuals with advanced technical skills, which may not have been traditionally associated with policing roles. Further, the partnership between academia and law enforcement is crucial for developing effective training programs and for conducting research that informs policy and practice (Willits &amp; Nowacki, 2016).</w:t>
      </w:r>
    </w:p>
    <w:p w14:paraId="2C5BADFC" w14:textId="13EE0BC6" w:rsidR="005E0644" w:rsidRDefault="006C4162" w:rsidP="006C4162">
      <w:pPr>
        <w:rPr>
          <w:rFonts w:ascii="Calibri" w:eastAsia="Times New Roman" w:hAnsi="Calibri" w:cs="Calibri"/>
        </w:rPr>
      </w:pPr>
      <w:r w:rsidRPr="005E0644">
        <w:rPr>
          <w:rFonts w:ascii="Calibri" w:eastAsia="Times New Roman" w:hAnsi="Calibri" w:cs="Calibri"/>
        </w:rPr>
        <w:t xml:space="preserve">Another area identified for improvement is the collection and sharing of cybercrime data. Better data can enhance understanding of the threat landscape and inform strategic and operational decision-making. </w:t>
      </w:r>
      <w:r w:rsidR="005E0644" w:rsidRPr="005E0644">
        <w:rPr>
          <w:rFonts w:ascii="Calibri" w:eastAsia="Times New Roman" w:hAnsi="Calibri" w:cs="Calibri"/>
        </w:rPr>
        <w:t>(</w:t>
      </w:r>
      <w:r w:rsidRPr="005E0644">
        <w:rPr>
          <w:rFonts w:ascii="Calibri" w:eastAsia="Times New Roman" w:hAnsi="Calibri" w:cs="Calibri"/>
        </w:rPr>
        <w:t xml:space="preserve">Levi </w:t>
      </w:r>
      <w:r w:rsidR="005E0644" w:rsidRPr="005E0644">
        <w:rPr>
          <w:rFonts w:ascii="Calibri" w:eastAsia="Times New Roman" w:hAnsi="Calibri" w:cs="Calibri"/>
        </w:rPr>
        <w:t>&amp;</w:t>
      </w:r>
      <w:r w:rsidRPr="005E0644">
        <w:rPr>
          <w:rFonts w:ascii="Calibri" w:eastAsia="Times New Roman" w:hAnsi="Calibri" w:cs="Calibri"/>
        </w:rPr>
        <w:t xml:space="preserve"> Wall</w:t>
      </w:r>
      <w:r w:rsidR="005E0644" w:rsidRPr="005E0644">
        <w:rPr>
          <w:rFonts w:ascii="Calibri" w:eastAsia="Times New Roman" w:hAnsi="Calibri" w:cs="Calibri"/>
        </w:rPr>
        <w:t xml:space="preserve">, </w:t>
      </w:r>
      <w:r w:rsidRPr="005E0644">
        <w:rPr>
          <w:rFonts w:ascii="Calibri" w:eastAsia="Times New Roman" w:hAnsi="Calibri" w:cs="Calibri"/>
        </w:rPr>
        <w:t>2004) argue that there is a need for a centrali</w:t>
      </w:r>
      <w:r w:rsidR="005E0644" w:rsidRPr="005E0644">
        <w:rPr>
          <w:rFonts w:ascii="Calibri" w:eastAsia="Times New Roman" w:hAnsi="Calibri" w:cs="Calibri"/>
        </w:rPr>
        <w:t>s</w:t>
      </w:r>
      <w:r w:rsidRPr="005E0644">
        <w:rPr>
          <w:rFonts w:ascii="Calibri" w:eastAsia="Times New Roman" w:hAnsi="Calibri" w:cs="Calibri"/>
        </w:rPr>
        <w:t>ed repository of cybercrime incidents to facilitate analysis and sharing of intelligence among different agencies and stakeholders.</w:t>
      </w:r>
    </w:p>
    <w:p w14:paraId="42263C28" w14:textId="77777777" w:rsidR="005E0644" w:rsidRPr="005E0644" w:rsidRDefault="005E0644" w:rsidP="006C4162">
      <w:pPr>
        <w:rPr>
          <w:rFonts w:ascii="Calibri" w:eastAsia="Times New Roman" w:hAnsi="Calibri" w:cs="Calibri"/>
        </w:rPr>
      </w:pPr>
    </w:p>
    <w:p w14:paraId="291A0BE5" w14:textId="06C76FB7" w:rsidR="005E0644" w:rsidRPr="005E0644" w:rsidRDefault="006C4162" w:rsidP="006C4162">
      <w:pPr>
        <w:rPr>
          <w:rFonts w:ascii="Calibri" w:eastAsia="Times New Roman" w:hAnsi="Calibri" w:cs="Calibri"/>
          <w:b/>
          <w:bCs/>
          <w:u w:val="single"/>
        </w:rPr>
      </w:pPr>
      <w:r w:rsidRPr="005E0644">
        <w:rPr>
          <w:rFonts w:ascii="Calibri" w:eastAsia="Times New Roman" w:hAnsi="Calibri" w:cs="Calibri"/>
          <w:b/>
          <w:bCs/>
          <w:u w:val="single"/>
        </w:rPr>
        <w:t>Technological and Analytical Tools</w:t>
      </w:r>
    </w:p>
    <w:p w14:paraId="4F308869" w14:textId="0C04E8BB" w:rsidR="005E0644" w:rsidRDefault="006C4162" w:rsidP="006C4162">
      <w:pPr>
        <w:rPr>
          <w:rFonts w:ascii="Calibri" w:eastAsia="Times New Roman" w:hAnsi="Calibri" w:cs="Calibri"/>
        </w:rPr>
      </w:pPr>
      <w:r w:rsidRPr="005E0644">
        <w:rPr>
          <w:rFonts w:ascii="Calibri" w:eastAsia="Times New Roman" w:hAnsi="Calibri" w:cs="Calibri"/>
        </w:rPr>
        <w:t xml:space="preserve">The development and deployment of advanced technological and analytical tools have been a significant focus for improving law enforcement's response to cybercrime. Innovations in artificial intelligence (AI), machine learning, and big data analytics are being leveraged to detect and prevent cyber-attacks more effectively (Choo, </w:t>
      </w:r>
      <w:r w:rsidR="005E0644">
        <w:rPr>
          <w:rFonts w:ascii="Calibri" w:eastAsia="Times New Roman" w:hAnsi="Calibri" w:cs="Calibri"/>
        </w:rPr>
        <w:t xml:space="preserve">K. </w:t>
      </w:r>
      <w:r w:rsidRPr="005E0644">
        <w:rPr>
          <w:rFonts w:ascii="Calibri" w:eastAsia="Times New Roman" w:hAnsi="Calibri" w:cs="Calibri"/>
        </w:rPr>
        <w:t>2011). For example, automated systems can now scan the dark web and flag illegal activities for further investigation by human officers (Maimon &amp; Louderback, 2019).</w:t>
      </w:r>
    </w:p>
    <w:p w14:paraId="423482CC" w14:textId="77777777" w:rsidR="005E0644" w:rsidRPr="005E0644" w:rsidRDefault="005E0644" w:rsidP="006C4162">
      <w:pPr>
        <w:rPr>
          <w:rFonts w:ascii="Calibri" w:eastAsia="Times New Roman" w:hAnsi="Calibri" w:cs="Calibri"/>
        </w:rPr>
      </w:pPr>
    </w:p>
    <w:p w14:paraId="4EFE3D1E" w14:textId="1207737F" w:rsidR="006C4162" w:rsidRPr="005E0644" w:rsidRDefault="006C4162" w:rsidP="006C4162">
      <w:pPr>
        <w:rPr>
          <w:rFonts w:ascii="Calibri" w:eastAsia="Times New Roman" w:hAnsi="Calibri" w:cs="Calibri"/>
          <w:b/>
          <w:bCs/>
          <w:u w:val="single"/>
        </w:rPr>
      </w:pPr>
      <w:r w:rsidRPr="005E0644">
        <w:rPr>
          <w:rFonts w:ascii="Calibri" w:eastAsia="Times New Roman" w:hAnsi="Calibri" w:cs="Calibri"/>
          <w:b/>
          <w:bCs/>
          <w:u w:val="single"/>
        </w:rPr>
        <w:t>Public-Private Partnerships</w:t>
      </w:r>
    </w:p>
    <w:p w14:paraId="41800690" w14:textId="5C026597" w:rsidR="006C4162" w:rsidRDefault="006C4162" w:rsidP="006C4162">
      <w:pPr>
        <w:rPr>
          <w:rFonts w:ascii="Calibri" w:eastAsia="Times New Roman" w:hAnsi="Calibri" w:cs="Calibri"/>
        </w:rPr>
      </w:pPr>
      <w:r w:rsidRPr="005E0644">
        <w:rPr>
          <w:rFonts w:ascii="Calibri" w:eastAsia="Times New Roman" w:hAnsi="Calibri" w:cs="Calibri"/>
        </w:rPr>
        <w:t>A recurring theme in the literature is the importance of public-private partnerships in combating cybercrime. The private sector often controls the infrastructure targeted by cybercriminals, and collaboration is essential for both prevention and investigation (Choo &amp; Smith, 2008). These partnerships can take various forms, from information sharing to operational collaboration, and are considered vital for a comprehensive response to cyber threats.</w:t>
      </w:r>
    </w:p>
    <w:p w14:paraId="2860B4B6" w14:textId="77777777" w:rsidR="005E0644" w:rsidRPr="005E0644" w:rsidRDefault="005E0644" w:rsidP="006C4162">
      <w:pPr>
        <w:rPr>
          <w:rFonts w:ascii="Calibri" w:eastAsia="Times New Roman" w:hAnsi="Calibri" w:cs="Calibri"/>
        </w:rPr>
      </w:pPr>
    </w:p>
    <w:p w14:paraId="7D6E4643" w14:textId="27093F40" w:rsidR="006C4162" w:rsidRPr="005E0644" w:rsidRDefault="006C4162" w:rsidP="006C4162">
      <w:pPr>
        <w:rPr>
          <w:rFonts w:ascii="Calibri" w:eastAsia="Times New Roman" w:hAnsi="Calibri" w:cs="Calibri"/>
          <w:b/>
          <w:bCs/>
          <w:u w:val="single"/>
        </w:rPr>
      </w:pPr>
      <w:r w:rsidRPr="005E0644">
        <w:rPr>
          <w:rFonts w:ascii="Calibri" w:eastAsia="Times New Roman" w:hAnsi="Calibri" w:cs="Calibri"/>
          <w:b/>
          <w:bCs/>
          <w:u w:val="single"/>
        </w:rPr>
        <w:t>Cybercrime and Civil Liberties</w:t>
      </w:r>
    </w:p>
    <w:p w14:paraId="0A8A6A62" w14:textId="0C7AF69D" w:rsidR="006C4162" w:rsidRDefault="006C4162" w:rsidP="006C4162">
      <w:pPr>
        <w:rPr>
          <w:rFonts w:ascii="Calibri" w:eastAsia="Times New Roman" w:hAnsi="Calibri" w:cs="Calibri"/>
        </w:rPr>
      </w:pPr>
      <w:r w:rsidRPr="005E0644">
        <w:rPr>
          <w:rFonts w:ascii="Calibri" w:eastAsia="Times New Roman" w:hAnsi="Calibri" w:cs="Calibri"/>
        </w:rPr>
        <w:t xml:space="preserve">The tension between effective cybercrime policing and the protection of civil liberties is a critical area of concern. Surveillance and data collection efforts, while crucial for law enforcement, raise privacy issues and may erode public trust if not managed transparently and with respect for legal norms (Richards, </w:t>
      </w:r>
      <w:r w:rsidR="00F9336E">
        <w:rPr>
          <w:rFonts w:ascii="Calibri" w:eastAsia="Times New Roman" w:hAnsi="Calibri" w:cs="Calibri"/>
        </w:rPr>
        <w:t xml:space="preserve">N. M. </w:t>
      </w:r>
      <w:r w:rsidRPr="005E0644">
        <w:rPr>
          <w:rFonts w:ascii="Calibri" w:eastAsia="Times New Roman" w:hAnsi="Calibri" w:cs="Calibri"/>
        </w:rPr>
        <w:t>2013). This is particularly relevant in the context of debates over encryption backdoors and government access to private communications (Svantesson &amp; Gerry, 2015).</w:t>
      </w:r>
    </w:p>
    <w:p w14:paraId="0B08409F" w14:textId="77777777" w:rsidR="00BE28F7" w:rsidRDefault="00BE28F7" w:rsidP="006C4162">
      <w:pPr>
        <w:rPr>
          <w:rFonts w:ascii="Calibri" w:eastAsia="Times New Roman" w:hAnsi="Calibri" w:cs="Calibri"/>
        </w:rPr>
      </w:pPr>
    </w:p>
    <w:p w14:paraId="3807D384" w14:textId="77777777" w:rsidR="00FD2B4F" w:rsidRPr="00FD2B4F" w:rsidRDefault="00BE28F7" w:rsidP="00BE28F7">
      <w:pPr>
        <w:rPr>
          <w:rFonts w:ascii="Calibri" w:eastAsia="Times New Roman" w:hAnsi="Calibri" w:cs="Calibri"/>
          <w:b/>
          <w:bCs/>
          <w:u w:val="single"/>
        </w:rPr>
      </w:pPr>
      <w:r w:rsidRPr="00FD2B4F">
        <w:rPr>
          <w:rFonts w:ascii="Calibri" w:eastAsia="Times New Roman" w:hAnsi="Calibri" w:cs="Calibri"/>
          <w:b/>
          <w:bCs/>
          <w:u w:val="single"/>
        </w:rPr>
        <w:t>Gaps in Literature</w:t>
      </w:r>
    </w:p>
    <w:p w14:paraId="3E5706B5" w14:textId="52102E3C" w:rsidR="00BE28F7" w:rsidRPr="00FD2B4F" w:rsidRDefault="00BE28F7" w:rsidP="00BE28F7">
      <w:pPr>
        <w:rPr>
          <w:rFonts w:ascii="Calibri" w:eastAsia="Times New Roman" w:hAnsi="Calibri" w:cs="Calibri"/>
        </w:rPr>
      </w:pPr>
      <w:r>
        <w:rPr>
          <w:rFonts w:eastAsia="Times New Roman"/>
        </w:rPr>
        <w:lastRenderedPageBreak/>
        <w:t xml:space="preserve">Due to the pace at which technology advances, there are several gaps in the literature that scholars and practitioners often grapple with. </w:t>
      </w:r>
      <w:r w:rsidR="00FD2B4F">
        <w:rPr>
          <w:rFonts w:eastAsia="Times New Roman"/>
        </w:rPr>
        <w:t xml:space="preserve">Some of these gaps </w:t>
      </w:r>
      <w:r>
        <w:rPr>
          <w:rFonts w:eastAsia="Times New Roman"/>
        </w:rPr>
        <w:t>that exist or persist over time</w:t>
      </w:r>
      <w:r w:rsidR="00FD2B4F">
        <w:rPr>
          <w:rFonts w:eastAsia="Times New Roman"/>
        </w:rPr>
        <w:t xml:space="preserve"> are </w:t>
      </w:r>
      <w:r>
        <w:rPr>
          <w:rFonts w:eastAsia="Times New Roman"/>
        </w:rPr>
        <w:t xml:space="preserve">: </w:t>
      </w:r>
    </w:p>
    <w:p w14:paraId="2BA935FB" w14:textId="77777777" w:rsidR="00BE28F7" w:rsidRDefault="00BE28F7" w:rsidP="00BE28F7">
      <w:pPr>
        <w:rPr>
          <w:rFonts w:eastAsia="Times New Roman"/>
        </w:rPr>
      </w:pPr>
    </w:p>
    <w:p w14:paraId="1588AB10" w14:textId="000CBD77" w:rsidR="00BE28F7" w:rsidRDefault="00BE28F7" w:rsidP="00BE28F7">
      <w:pPr>
        <w:rPr>
          <w:rFonts w:eastAsia="Times New Roman"/>
        </w:rPr>
      </w:pPr>
      <w:r>
        <w:rPr>
          <w:rFonts w:eastAsia="Times New Roman"/>
        </w:rPr>
        <w:t xml:space="preserve">1. Rapidly Evolving Nature of Cyber Threats: Cyber threats evolve at a pace that often outstrips the ability of law enforcement agencies to adapt their strategies and operations. Literature </w:t>
      </w:r>
      <w:r w:rsidR="00FD2B4F">
        <w:rPr>
          <w:rFonts w:eastAsia="Times New Roman"/>
        </w:rPr>
        <w:t>does</w:t>
      </w:r>
      <w:r>
        <w:rPr>
          <w:rFonts w:eastAsia="Times New Roman"/>
        </w:rPr>
        <w:t xml:space="preserve"> not keep up with the most current trends in cyberattacks, including the techniques, tactics, and procedures used by cybercriminals. As a result, there may be a lack of comprehensive and timely analysis of these evolving threats.</w:t>
      </w:r>
    </w:p>
    <w:p w14:paraId="3717463A" w14:textId="77777777" w:rsidR="00BE28F7" w:rsidRDefault="00BE28F7" w:rsidP="00BE28F7">
      <w:pPr>
        <w:rPr>
          <w:rFonts w:eastAsia="Times New Roman"/>
        </w:rPr>
      </w:pPr>
    </w:p>
    <w:p w14:paraId="12EDE881" w14:textId="1B93A65B" w:rsidR="00BE28F7" w:rsidRDefault="00BE28F7" w:rsidP="00BE28F7">
      <w:pPr>
        <w:rPr>
          <w:rFonts w:eastAsia="Times New Roman"/>
        </w:rPr>
      </w:pPr>
      <w:r>
        <w:rPr>
          <w:rFonts w:eastAsia="Times New Roman"/>
        </w:rPr>
        <w:t xml:space="preserve">2. Impact of Emerging Technologies: The impact of emerging technologies such as artificial intelligence, quantum computing, and blockchain on both cybercrime and policing is a relatively new area of study. </w:t>
      </w:r>
      <w:r w:rsidR="00FD2B4F">
        <w:rPr>
          <w:rFonts w:eastAsia="Times New Roman"/>
        </w:rPr>
        <w:t>L</w:t>
      </w:r>
      <w:r>
        <w:rPr>
          <w:rFonts w:eastAsia="Times New Roman"/>
        </w:rPr>
        <w:t xml:space="preserve">iterature </w:t>
      </w:r>
      <w:r w:rsidR="00FD2B4F">
        <w:rPr>
          <w:rFonts w:eastAsia="Times New Roman"/>
        </w:rPr>
        <w:t>does</w:t>
      </w:r>
      <w:r>
        <w:rPr>
          <w:rFonts w:eastAsia="Times New Roman"/>
        </w:rPr>
        <w:t xml:space="preserve"> not fully capture how these technologies are changing the landscape of cybercrime or how law enforcement can leverage them for investigative and preventive measures.</w:t>
      </w:r>
    </w:p>
    <w:p w14:paraId="4BFD50A3" w14:textId="77777777" w:rsidR="00BE28F7" w:rsidRDefault="00BE28F7" w:rsidP="00BE28F7">
      <w:pPr>
        <w:rPr>
          <w:rFonts w:eastAsia="Times New Roman"/>
        </w:rPr>
      </w:pPr>
    </w:p>
    <w:p w14:paraId="500B6AC2" w14:textId="5828CA04" w:rsidR="00BE28F7" w:rsidRDefault="00BE28F7" w:rsidP="00BE28F7">
      <w:pPr>
        <w:rPr>
          <w:rFonts w:eastAsia="Times New Roman"/>
        </w:rPr>
      </w:pPr>
      <w:r>
        <w:rPr>
          <w:rFonts w:eastAsia="Times New Roman"/>
        </w:rPr>
        <w:t xml:space="preserve">3. Cross-Jurisdictional Law Enforcement Challenges: Cybercrime often transcends national boundaries, creating a need for international cooperation and coordination. Literature </w:t>
      </w:r>
      <w:r w:rsidR="00FD2B4F">
        <w:rPr>
          <w:rFonts w:eastAsia="Times New Roman"/>
        </w:rPr>
        <w:t>does</w:t>
      </w:r>
      <w:r>
        <w:rPr>
          <w:rFonts w:eastAsia="Times New Roman"/>
        </w:rPr>
        <w:t xml:space="preserve"> not sufficiently address the complexities of cross-jurisdictional law enforcement, including the legal, cultural, and operational challenges associated with international collaboration.</w:t>
      </w:r>
    </w:p>
    <w:p w14:paraId="610B83BE" w14:textId="77777777" w:rsidR="00BE28F7" w:rsidRDefault="00BE28F7" w:rsidP="00BE28F7">
      <w:pPr>
        <w:rPr>
          <w:rFonts w:eastAsia="Times New Roman"/>
        </w:rPr>
      </w:pPr>
    </w:p>
    <w:p w14:paraId="11CA061D" w14:textId="55EC1A78" w:rsidR="00BE28F7" w:rsidRDefault="00BE28F7" w:rsidP="00BE28F7">
      <w:pPr>
        <w:rPr>
          <w:rFonts w:eastAsia="Times New Roman"/>
        </w:rPr>
      </w:pPr>
      <w:r>
        <w:rPr>
          <w:rFonts w:eastAsia="Times New Roman"/>
        </w:rPr>
        <w:t xml:space="preserve">4. Privacy and Civil Liberties Concerns: As law enforcement agencies adopt new digital tools and methods, there is an ongoing debate about the balance between security and privacy. There </w:t>
      </w:r>
      <w:r w:rsidR="00FD2B4F">
        <w:rPr>
          <w:rFonts w:eastAsia="Times New Roman"/>
        </w:rPr>
        <w:t>are</w:t>
      </w:r>
      <w:r>
        <w:rPr>
          <w:rFonts w:eastAsia="Times New Roman"/>
        </w:rPr>
        <w:t xml:space="preserve"> gaps in the literature regarding the efficacy of these tools in preventing crime versus the potential infringement on civil liberties.</w:t>
      </w:r>
    </w:p>
    <w:p w14:paraId="665C915C" w14:textId="77777777" w:rsidR="00BE28F7" w:rsidRDefault="00BE28F7" w:rsidP="00BE28F7">
      <w:pPr>
        <w:rPr>
          <w:rFonts w:eastAsia="Times New Roman"/>
        </w:rPr>
      </w:pPr>
    </w:p>
    <w:p w14:paraId="0841513D" w14:textId="04DB586B" w:rsidR="00BE28F7" w:rsidRDefault="00FD2B4F" w:rsidP="00BE28F7">
      <w:pPr>
        <w:rPr>
          <w:rFonts w:eastAsia="Times New Roman"/>
        </w:rPr>
      </w:pPr>
      <w:r>
        <w:rPr>
          <w:rFonts w:eastAsia="Times New Roman"/>
        </w:rPr>
        <w:t>5</w:t>
      </w:r>
      <w:r w:rsidR="00BE28F7">
        <w:rPr>
          <w:rFonts w:eastAsia="Times New Roman"/>
        </w:rPr>
        <w:t xml:space="preserve">. Cybersecurity Knowledge and Training: Another gap </w:t>
      </w:r>
      <w:r>
        <w:rPr>
          <w:rFonts w:eastAsia="Times New Roman"/>
        </w:rPr>
        <w:t>is</w:t>
      </w:r>
      <w:r w:rsidR="00BE28F7">
        <w:rPr>
          <w:rFonts w:eastAsia="Times New Roman"/>
        </w:rPr>
        <w:t xml:space="preserve"> the extent to which </w:t>
      </w:r>
      <w:r>
        <w:rPr>
          <w:rFonts w:eastAsia="Times New Roman"/>
        </w:rPr>
        <w:t>police</w:t>
      </w:r>
      <w:r w:rsidR="00BE28F7">
        <w:rPr>
          <w:rFonts w:eastAsia="Times New Roman"/>
        </w:rPr>
        <w:t xml:space="preserve"> officers are trained to handle cyber incidents. Literature lack</w:t>
      </w:r>
      <w:r>
        <w:rPr>
          <w:rFonts w:eastAsia="Times New Roman"/>
        </w:rPr>
        <w:t>s</w:t>
      </w:r>
      <w:r w:rsidR="00BE28F7">
        <w:rPr>
          <w:rFonts w:eastAsia="Times New Roman"/>
        </w:rPr>
        <w:t xml:space="preserve"> comprehensive studies on the effectiveness of current training programs and whether they meet the needs of modern policing.</w:t>
      </w:r>
    </w:p>
    <w:p w14:paraId="4CD64A54" w14:textId="77777777" w:rsidR="00BE28F7" w:rsidRDefault="00BE28F7" w:rsidP="00BE28F7">
      <w:pPr>
        <w:rPr>
          <w:rFonts w:eastAsia="Times New Roman"/>
        </w:rPr>
      </w:pPr>
    </w:p>
    <w:p w14:paraId="53EE690F" w14:textId="7B5D5716" w:rsidR="00BE28F7" w:rsidRDefault="00FD2B4F" w:rsidP="00BE28F7">
      <w:pPr>
        <w:rPr>
          <w:rFonts w:eastAsia="Times New Roman"/>
        </w:rPr>
      </w:pPr>
      <w:r>
        <w:rPr>
          <w:rFonts w:eastAsia="Times New Roman"/>
        </w:rPr>
        <w:t>6</w:t>
      </w:r>
      <w:r w:rsidR="00BE28F7">
        <w:rPr>
          <w:rFonts w:eastAsia="Times New Roman"/>
        </w:rPr>
        <w:t xml:space="preserve">. Resource Allocation and Funding: There </w:t>
      </w:r>
      <w:r>
        <w:rPr>
          <w:rFonts w:eastAsia="Times New Roman"/>
        </w:rPr>
        <w:t>is</w:t>
      </w:r>
      <w:r w:rsidR="00BE28F7">
        <w:rPr>
          <w:rFonts w:eastAsia="Times New Roman"/>
        </w:rPr>
        <w:t xml:space="preserve"> a lack of analysis on how </w:t>
      </w:r>
      <w:r>
        <w:rPr>
          <w:rFonts w:eastAsia="Times New Roman"/>
        </w:rPr>
        <w:t xml:space="preserve">police </w:t>
      </w:r>
      <w:r w:rsidR="00BE28F7">
        <w:rPr>
          <w:rFonts w:eastAsia="Times New Roman"/>
        </w:rPr>
        <w:t xml:space="preserve">allocate resources to combat cybercrime. Studies </w:t>
      </w:r>
      <w:r>
        <w:rPr>
          <w:rFonts w:eastAsia="Times New Roman"/>
        </w:rPr>
        <w:t>do</w:t>
      </w:r>
      <w:r w:rsidR="00BE28F7">
        <w:rPr>
          <w:rFonts w:eastAsia="Times New Roman"/>
        </w:rPr>
        <w:t xml:space="preserve"> not adequately address the funding challenges and whether resources are being used efficiently to maximize the impact on cybercrime reduction.</w:t>
      </w:r>
    </w:p>
    <w:p w14:paraId="7C41378B" w14:textId="77777777" w:rsidR="00BE28F7" w:rsidRDefault="00BE28F7" w:rsidP="00BE28F7">
      <w:pPr>
        <w:rPr>
          <w:rFonts w:eastAsia="Times New Roman"/>
        </w:rPr>
      </w:pPr>
    </w:p>
    <w:p w14:paraId="6340FFC6" w14:textId="06232513" w:rsidR="00BE28F7" w:rsidRDefault="00FD2B4F" w:rsidP="00BE28F7">
      <w:pPr>
        <w:rPr>
          <w:rFonts w:eastAsia="Times New Roman"/>
        </w:rPr>
      </w:pPr>
      <w:r>
        <w:rPr>
          <w:rFonts w:eastAsia="Times New Roman"/>
        </w:rPr>
        <w:t>7</w:t>
      </w:r>
      <w:r w:rsidR="00BE28F7">
        <w:rPr>
          <w:rFonts w:eastAsia="Times New Roman"/>
        </w:rPr>
        <w:t>. Public-Private Partnerships: The role of public-private partnerships in combating cybercrime is critical, yet the literature lack</w:t>
      </w:r>
      <w:r>
        <w:rPr>
          <w:rFonts w:eastAsia="Times New Roman"/>
        </w:rPr>
        <w:t>s</w:t>
      </w:r>
      <w:r w:rsidR="00BE28F7">
        <w:rPr>
          <w:rFonts w:eastAsia="Times New Roman"/>
        </w:rPr>
        <w:t xml:space="preserve"> in-depth studies on how these partnerships function in practice, including the challenges and best practices for collaboration between law enforcement and the private sector.</w:t>
      </w:r>
    </w:p>
    <w:p w14:paraId="1E89175E" w14:textId="77777777" w:rsidR="00FD2B4F" w:rsidRDefault="00FD2B4F" w:rsidP="00BE28F7">
      <w:pPr>
        <w:rPr>
          <w:rFonts w:eastAsia="Times New Roman"/>
        </w:rPr>
      </w:pPr>
    </w:p>
    <w:p w14:paraId="7518DA10" w14:textId="74C7CCAE" w:rsidR="00BE28F7" w:rsidRDefault="00FD2B4F" w:rsidP="00BE28F7">
      <w:pPr>
        <w:rPr>
          <w:rFonts w:eastAsia="Times New Roman"/>
        </w:rPr>
      </w:pPr>
      <w:r>
        <w:rPr>
          <w:rFonts w:eastAsia="Times New Roman"/>
        </w:rPr>
        <w:lastRenderedPageBreak/>
        <w:t>8</w:t>
      </w:r>
      <w:r w:rsidR="00BE28F7">
        <w:rPr>
          <w:rFonts w:eastAsia="Times New Roman"/>
        </w:rPr>
        <w:t>. Longitudinal Studies: Lastly, there may be a scarcity of longitudinal studies that track the evolution of cybercrime and law enforcement responses over extended periods. Such studies are essential for understanding trends and developing effective long-term strategies.</w:t>
      </w:r>
    </w:p>
    <w:p w14:paraId="1B5806BB" w14:textId="77777777" w:rsidR="00FD2B4F" w:rsidRDefault="00FD2B4F" w:rsidP="00BE28F7">
      <w:pPr>
        <w:rPr>
          <w:rFonts w:eastAsia="Times New Roman"/>
        </w:rPr>
      </w:pPr>
    </w:p>
    <w:p w14:paraId="05729BF7" w14:textId="1B06EA7C" w:rsidR="00BE28F7" w:rsidRPr="00FD2B4F" w:rsidRDefault="00BE28F7" w:rsidP="006C4162">
      <w:pPr>
        <w:rPr>
          <w:rFonts w:eastAsia="Times New Roman"/>
        </w:rPr>
      </w:pPr>
      <w:r>
        <w:rPr>
          <w:rFonts w:eastAsia="Times New Roman"/>
        </w:rPr>
        <w:t>Addressing these gaps in the literature is crucial for advancing the knowledge and effectiveness of law enforcement in the digital age. Researchers, policymakers, and practitioners must work together to ensure that the body of literature keeps pace with the dynamic nature of cybercrime and the technologies that enable it.</w:t>
      </w:r>
    </w:p>
    <w:p w14:paraId="7B1FF6C2" w14:textId="77777777" w:rsidR="006C4162" w:rsidRPr="005E0644" w:rsidRDefault="006C4162" w:rsidP="006C4162">
      <w:pPr>
        <w:rPr>
          <w:rFonts w:ascii="Calibri" w:eastAsia="Times New Roman" w:hAnsi="Calibri" w:cs="Calibri"/>
        </w:rPr>
      </w:pPr>
    </w:p>
    <w:p w14:paraId="04D4CBED" w14:textId="2AFA4B6D" w:rsidR="006C4162" w:rsidRPr="005E0644" w:rsidRDefault="003B05CF" w:rsidP="006C4162">
      <w:pPr>
        <w:rPr>
          <w:rFonts w:ascii="Calibri" w:eastAsia="Times New Roman" w:hAnsi="Calibri" w:cs="Calibri"/>
          <w:b/>
          <w:bCs/>
          <w:u w:val="single"/>
        </w:rPr>
      </w:pPr>
      <w:r w:rsidRPr="005E0644">
        <w:rPr>
          <w:rFonts w:ascii="Calibri" w:eastAsia="Times New Roman" w:hAnsi="Calibri" w:cs="Calibri"/>
          <w:b/>
          <w:bCs/>
          <w:u w:val="single"/>
        </w:rPr>
        <w:t>Conclusion</w:t>
      </w:r>
    </w:p>
    <w:p w14:paraId="7FDCBEE3" w14:textId="5D7C5573" w:rsidR="006C4162" w:rsidRPr="005E0644" w:rsidRDefault="006C4162" w:rsidP="006C4162">
      <w:pPr>
        <w:rPr>
          <w:rFonts w:ascii="Calibri" w:eastAsia="Times New Roman" w:hAnsi="Calibri" w:cs="Calibri"/>
        </w:rPr>
      </w:pPr>
      <w:r w:rsidRPr="005E0644">
        <w:rPr>
          <w:rFonts w:ascii="Calibri" w:eastAsia="Times New Roman" w:hAnsi="Calibri" w:cs="Calibri"/>
        </w:rPr>
        <w:t>The last decade has seen a marked impact of cybercrime on law enforcement strategies and operations. Agencies have been compelled to adapt to the digital age by speciali</w:t>
      </w:r>
      <w:r w:rsidR="00BE28F7">
        <w:rPr>
          <w:rFonts w:ascii="Calibri" w:eastAsia="Times New Roman" w:hAnsi="Calibri" w:cs="Calibri"/>
        </w:rPr>
        <w:t>s</w:t>
      </w:r>
      <w:r w:rsidRPr="005E0644">
        <w:rPr>
          <w:rFonts w:ascii="Calibri" w:eastAsia="Times New Roman" w:hAnsi="Calibri" w:cs="Calibri"/>
        </w:rPr>
        <w:t>ing, incorporating intelligence-led policing, enhancing digital forensics, focusing on training and education, and</w:t>
      </w:r>
      <w:r w:rsidR="005E0644">
        <w:rPr>
          <w:rFonts w:ascii="Calibri" w:eastAsia="Times New Roman" w:hAnsi="Calibri" w:cs="Calibri"/>
        </w:rPr>
        <w:t xml:space="preserve"> </w:t>
      </w:r>
      <w:r w:rsidRPr="005E0644">
        <w:rPr>
          <w:rFonts w:ascii="Calibri" w:eastAsia="Times New Roman" w:hAnsi="Calibri" w:cs="Calibri"/>
        </w:rPr>
        <w:t>engaging in community outreach. Challenges such as jurisdictional barriers, technological advancements, data collection, and civil liberties remain at the forefront of the discourse. The literature suggests that the future effectiveness of law enforcement in policing cybercrime will depend on its ability to adapt to an ever-evolving landscape, foster international cooperation, and balance the need for security with the protection of individual freedoms.</w:t>
      </w:r>
    </w:p>
    <w:p w14:paraId="529406EC" w14:textId="77777777" w:rsidR="006C4162" w:rsidRPr="005E0644" w:rsidRDefault="006C4162" w:rsidP="006C4162">
      <w:pPr>
        <w:rPr>
          <w:rFonts w:ascii="Calibri" w:eastAsia="Times New Roman" w:hAnsi="Calibri" w:cs="Calibri"/>
        </w:rPr>
      </w:pPr>
      <w:r w:rsidRPr="005E0644">
        <w:rPr>
          <w:rFonts w:ascii="Calibri" w:eastAsia="Times New Roman" w:hAnsi="Calibri" w:cs="Calibri"/>
        </w:rPr>
        <w:t>This review has highlighted the dynamic interplay between cybercrime and law enforcement, underscoring the importance of ongoing research and policy development. As technology continues to advance, law enforcement strategies and operations will need to be continually reassessed and updated to address the threats posed by cyber criminals effectively.</w:t>
      </w:r>
    </w:p>
    <w:p w14:paraId="695132A2" w14:textId="6EF68CF7" w:rsidR="003B05CF" w:rsidRDefault="003B05CF" w:rsidP="006C4162">
      <w:pPr>
        <w:rPr>
          <w:rFonts w:ascii="Calibri" w:eastAsia="Times New Roman" w:hAnsi="Calibri" w:cs="Calibri"/>
        </w:rPr>
      </w:pPr>
      <w:r w:rsidRPr="005E0644">
        <w:rPr>
          <w:rFonts w:ascii="Calibri" w:eastAsia="Times New Roman" w:hAnsi="Calibri" w:cs="Calibri"/>
        </w:rPr>
        <w:t>In conclusion, the literature suggests that law enforcement agencies must continue to evolve by investing in technology, training, and partnerships. They must also adapt their legal frameworks to respond to the challenges posed by cybercrime while safeguarding civil liberties. Future research should focus on the effectiveness of new law enforcement strategies, the development of international cooperation frameworks, and the continued impact of technological change on crime and policing. As digital technologies become further ingrained in society, the importance of understanding and addressing cybercrime within law enforcement strategies and operations will only increase.</w:t>
      </w:r>
    </w:p>
    <w:p w14:paraId="457F806A" w14:textId="77777777" w:rsidR="00F9336E" w:rsidRDefault="00F9336E" w:rsidP="006C4162">
      <w:pPr>
        <w:rPr>
          <w:rFonts w:ascii="Calibri" w:eastAsia="Times New Roman" w:hAnsi="Calibri" w:cs="Calibri"/>
        </w:rPr>
      </w:pPr>
    </w:p>
    <w:p w14:paraId="6C27A754" w14:textId="0C8DFD47" w:rsidR="00F9336E" w:rsidRPr="00F9336E" w:rsidRDefault="00F9336E" w:rsidP="006C4162">
      <w:pPr>
        <w:rPr>
          <w:rFonts w:ascii="Calibri" w:eastAsia="Times New Roman" w:hAnsi="Calibri" w:cs="Calibri"/>
          <w:i/>
          <w:iCs/>
        </w:rPr>
      </w:pPr>
      <w:r w:rsidRPr="00F9336E">
        <w:rPr>
          <w:rFonts w:ascii="Calibri" w:eastAsia="Times New Roman" w:hAnsi="Calibri" w:cs="Calibri"/>
          <w:i/>
          <w:iCs/>
        </w:rPr>
        <w:t xml:space="preserve">Word Count: </w:t>
      </w:r>
      <w:r w:rsidR="00FD2B4F">
        <w:rPr>
          <w:rFonts w:ascii="Calibri" w:eastAsia="Times New Roman" w:hAnsi="Calibri" w:cs="Calibri"/>
          <w:i/>
          <w:iCs/>
        </w:rPr>
        <w:t>2020</w:t>
      </w:r>
    </w:p>
    <w:p w14:paraId="13DA5A56" w14:textId="77777777" w:rsidR="006C4162" w:rsidRPr="005E0644" w:rsidRDefault="006C4162" w:rsidP="006C4162">
      <w:pPr>
        <w:rPr>
          <w:rFonts w:ascii="Calibri" w:eastAsia="Times New Roman" w:hAnsi="Calibri" w:cs="Calibri"/>
        </w:rPr>
      </w:pPr>
    </w:p>
    <w:p w14:paraId="3AC85D79" w14:textId="33B4D795" w:rsidR="006C4162" w:rsidRPr="005E0644" w:rsidRDefault="003B05CF" w:rsidP="006C4162">
      <w:pPr>
        <w:rPr>
          <w:rFonts w:ascii="Calibri" w:eastAsia="Times New Roman" w:hAnsi="Calibri" w:cs="Calibri"/>
          <w:b/>
          <w:bCs/>
          <w:u w:val="single"/>
        </w:rPr>
      </w:pPr>
      <w:r w:rsidRPr="005E0644">
        <w:rPr>
          <w:rFonts w:ascii="Calibri" w:eastAsia="Times New Roman" w:hAnsi="Calibri" w:cs="Calibri"/>
          <w:b/>
          <w:bCs/>
          <w:u w:val="single"/>
        </w:rPr>
        <w:t>Bibliography</w:t>
      </w:r>
    </w:p>
    <w:p w14:paraId="33B6C8B2" w14:textId="77777777" w:rsidR="006C4162" w:rsidRPr="005E0644" w:rsidRDefault="006C4162" w:rsidP="006C4162">
      <w:pPr>
        <w:rPr>
          <w:rFonts w:ascii="Calibri" w:eastAsia="Times New Roman" w:hAnsi="Calibri" w:cs="Calibri"/>
        </w:rPr>
      </w:pPr>
    </w:p>
    <w:p w14:paraId="063E110F" w14:textId="7A339469"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Brenner, S. W. (2006). </w:t>
      </w:r>
      <w:r w:rsidRPr="005E0644">
        <w:rPr>
          <w:rFonts w:ascii="Calibri" w:eastAsia="Times New Roman" w:hAnsi="Calibri" w:cs="Calibri"/>
          <w:i/>
          <w:iCs/>
        </w:rPr>
        <w:t>At light speed: Attribution and response to cybercrime/terrorism/warfare.</w:t>
      </w:r>
    </w:p>
    <w:p w14:paraId="16212F5D" w14:textId="40B1A993"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Broadhurst, R., &amp; Chang, L. Y. C. (2013). </w:t>
      </w:r>
      <w:r w:rsidRPr="005E0644">
        <w:rPr>
          <w:rFonts w:ascii="Calibri" w:eastAsia="Times New Roman" w:hAnsi="Calibri" w:cs="Calibri"/>
          <w:i/>
          <w:iCs/>
        </w:rPr>
        <w:t>Cybercrime in Asia: Trends and challenges. In Handbook of Asian Criminology</w:t>
      </w:r>
      <w:r w:rsidR="005E0644" w:rsidRPr="005E0644">
        <w:rPr>
          <w:rFonts w:ascii="Calibri" w:eastAsia="Times New Roman" w:hAnsi="Calibri" w:cs="Calibri"/>
          <w:i/>
          <w:iCs/>
        </w:rPr>
        <w:t>.</w:t>
      </w:r>
    </w:p>
    <w:p w14:paraId="1222BE22" w14:textId="3ECD7B45"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Bryant, R. (2008). </w:t>
      </w:r>
      <w:r w:rsidRPr="005E0644">
        <w:rPr>
          <w:rFonts w:ascii="Calibri" w:eastAsia="Times New Roman" w:hAnsi="Calibri" w:cs="Calibri"/>
          <w:i/>
          <w:iCs/>
        </w:rPr>
        <w:t>Investigating digital crime.</w:t>
      </w:r>
      <w:r w:rsidRPr="005E0644">
        <w:rPr>
          <w:rFonts w:ascii="Calibri" w:eastAsia="Times New Roman" w:hAnsi="Calibri" w:cs="Calibri"/>
        </w:rPr>
        <w:t xml:space="preserve"> </w:t>
      </w:r>
    </w:p>
    <w:p w14:paraId="59E4CC6E" w14:textId="5756FA4F" w:rsidR="006C4162" w:rsidRPr="005E0644" w:rsidRDefault="006C4162" w:rsidP="006C4162">
      <w:pPr>
        <w:rPr>
          <w:rFonts w:ascii="Calibri" w:eastAsia="Times New Roman" w:hAnsi="Calibri" w:cs="Calibri"/>
        </w:rPr>
      </w:pPr>
      <w:r w:rsidRPr="005E0644">
        <w:rPr>
          <w:rFonts w:ascii="Calibri" w:eastAsia="Times New Roman" w:hAnsi="Calibri" w:cs="Calibri"/>
        </w:rPr>
        <w:lastRenderedPageBreak/>
        <w:t xml:space="preserve">- Casey, E. (2011). </w:t>
      </w:r>
      <w:r w:rsidRPr="005E0644">
        <w:rPr>
          <w:rFonts w:ascii="Calibri" w:eastAsia="Times New Roman" w:hAnsi="Calibri" w:cs="Calibri"/>
          <w:i/>
          <w:iCs/>
        </w:rPr>
        <w:t>Digital evidence and computer crime: Forensic science, computers, and the internet.</w:t>
      </w:r>
      <w:r w:rsidRPr="005E0644">
        <w:rPr>
          <w:rFonts w:ascii="Calibri" w:eastAsia="Times New Roman" w:hAnsi="Calibri" w:cs="Calibri"/>
        </w:rPr>
        <w:t xml:space="preserve"> </w:t>
      </w:r>
    </w:p>
    <w:p w14:paraId="06C50834" w14:textId="32F77B60"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Choo, K. K. R., &amp; Smith, R. G. (2008). </w:t>
      </w:r>
      <w:r w:rsidRPr="005E0644">
        <w:rPr>
          <w:rFonts w:ascii="Calibri" w:eastAsia="Times New Roman" w:hAnsi="Calibri" w:cs="Calibri"/>
          <w:i/>
          <w:iCs/>
        </w:rPr>
        <w:t>Criminal exploitation of digital communications technologies: A review of online child pornography and online grooming practices.</w:t>
      </w:r>
    </w:p>
    <w:p w14:paraId="3BD35635" w14:textId="3360FCFD"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Choo, K. K. R. (2011). </w:t>
      </w:r>
      <w:r w:rsidRPr="005E0644">
        <w:rPr>
          <w:rFonts w:ascii="Calibri" w:eastAsia="Times New Roman" w:hAnsi="Calibri" w:cs="Calibri"/>
          <w:i/>
          <w:iCs/>
        </w:rPr>
        <w:t>The cyber threat landscape: Challenges and future research directions.</w:t>
      </w:r>
      <w:r w:rsidRPr="005E0644">
        <w:rPr>
          <w:rFonts w:ascii="Calibri" w:eastAsia="Times New Roman" w:hAnsi="Calibri" w:cs="Calibri"/>
        </w:rPr>
        <w:t xml:space="preserve"> </w:t>
      </w:r>
    </w:p>
    <w:p w14:paraId="32F5BAD4" w14:textId="6453949D"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Cohen, L. E., &amp; Felson, M. (1979). </w:t>
      </w:r>
      <w:r w:rsidRPr="00F9336E">
        <w:rPr>
          <w:rFonts w:ascii="Calibri" w:eastAsia="Times New Roman" w:hAnsi="Calibri" w:cs="Calibri"/>
          <w:i/>
          <w:iCs/>
        </w:rPr>
        <w:t>Social change and crime rate trends: A routine activity approach.</w:t>
      </w:r>
      <w:r w:rsidRPr="005E0644">
        <w:rPr>
          <w:rFonts w:ascii="Calibri" w:eastAsia="Times New Roman" w:hAnsi="Calibri" w:cs="Calibri"/>
        </w:rPr>
        <w:t xml:space="preserve"> </w:t>
      </w:r>
    </w:p>
    <w:p w14:paraId="4C90F94F" w14:textId="3073B121"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Cordner, G. (2014). </w:t>
      </w:r>
      <w:r w:rsidRPr="005E0644">
        <w:rPr>
          <w:rFonts w:ascii="Calibri" w:eastAsia="Times New Roman" w:hAnsi="Calibri" w:cs="Calibri"/>
          <w:i/>
          <w:iCs/>
        </w:rPr>
        <w:t>Community policing.</w:t>
      </w:r>
    </w:p>
    <w:p w14:paraId="0A188E5A" w14:textId="46F8E682"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Europol. (2013). </w:t>
      </w:r>
      <w:r w:rsidRPr="005E0644">
        <w:rPr>
          <w:rFonts w:ascii="Calibri" w:eastAsia="Times New Roman" w:hAnsi="Calibri" w:cs="Calibri"/>
          <w:i/>
          <w:iCs/>
        </w:rPr>
        <w:t>European Cybercrime Task Force - Strategic Assessment on Cybercrime.</w:t>
      </w:r>
    </w:p>
    <w:p w14:paraId="56899B05" w14:textId="2A06BF67"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Goodman, M. D., &amp; Brenner, S. W. (2002). </w:t>
      </w:r>
      <w:r w:rsidRPr="005E0644">
        <w:rPr>
          <w:rFonts w:ascii="Calibri" w:eastAsia="Times New Roman" w:hAnsi="Calibri" w:cs="Calibri"/>
          <w:i/>
          <w:iCs/>
        </w:rPr>
        <w:t>The emerging consensus on criminal conduct in cyberspace.</w:t>
      </w:r>
    </w:p>
    <w:p w14:paraId="21045531" w14:textId="5FE9A703"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Grabosky, P. (2001). </w:t>
      </w:r>
      <w:r w:rsidRPr="005E0644">
        <w:rPr>
          <w:rFonts w:ascii="Calibri" w:eastAsia="Times New Roman" w:hAnsi="Calibri" w:cs="Calibri"/>
          <w:i/>
          <w:iCs/>
        </w:rPr>
        <w:t>Virtual criminality: Old wine in new bottles?</w:t>
      </w:r>
    </w:p>
    <w:p w14:paraId="754BAFE9" w14:textId="6FD93AB1"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Holt, T. J., &amp; Bossler, A. M. (2014). </w:t>
      </w:r>
      <w:r w:rsidRPr="005E0644">
        <w:rPr>
          <w:rFonts w:ascii="Calibri" w:eastAsia="Times New Roman" w:hAnsi="Calibri" w:cs="Calibri"/>
          <w:i/>
          <w:iCs/>
        </w:rPr>
        <w:t>Cybercrime in progress: Theory and prevention of technology-enabled offenses.</w:t>
      </w:r>
    </w:p>
    <w:p w14:paraId="043DE076" w14:textId="134A6A56" w:rsidR="003B05CF" w:rsidRPr="005E0644" w:rsidRDefault="006C4162" w:rsidP="006C4162">
      <w:pPr>
        <w:rPr>
          <w:rFonts w:ascii="Calibri" w:eastAsia="Times New Roman" w:hAnsi="Calibri" w:cs="Calibri"/>
        </w:rPr>
      </w:pPr>
      <w:r w:rsidRPr="005E0644">
        <w:rPr>
          <w:rFonts w:ascii="Calibri" w:eastAsia="Times New Roman" w:hAnsi="Calibri" w:cs="Calibri"/>
        </w:rPr>
        <w:t xml:space="preserve">- Huebner, B. M., Kras, K. R., &amp; Ribeiro, A. P. (2006). </w:t>
      </w:r>
      <w:r w:rsidRPr="005E0644">
        <w:rPr>
          <w:rFonts w:ascii="Calibri" w:eastAsia="Times New Roman" w:hAnsi="Calibri" w:cs="Calibri"/>
          <w:i/>
          <w:iCs/>
        </w:rPr>
        <w:t>Current approaches to the analysis of terrorism.</w:t>
      </w:r>
      <w:r w:rsidRPr="005E0644">
        <w:rPr>
          <w:rFonts w:ascii="Calibri" w:eastAsia="Times New Roman" w:hAnsi="Calibri" w:cs="Calibri"/>
        </w:rPr>
        <w:t xml:space="preserve"> </w:t>
      </w:r>
    </w:p>
    <w:p w14:paraId="2036137F" w14:textId="431BE52A" w:rsidR="006C4162" w:rsidRPr="005E0644" w:rsidRDefault="003B05CF" w:rsidP="006C4162">
      <w:pPr>
        <w:rPr>
          <w:rFonts w:ascii="Calibri" w:eastAsia="Times New Roman" w:hAnsi="Calibri" w:cs="Calibri"/>
        </w:rPr>
      </w:pPr>
      <w:r w:rsidRPr="005E0644">
        <w:rPr>
          <w:rFonts w:ascii="Calibri" w:eastAsia="Times New Roman" w:hAnsi="Calibri" w:cs="Calibri"/>
        </w:rPr>
        <w:t xml:space="preserve">- IC3. (2023) </w:t>
      </w:r>
      <w:r w:rsidRPr="005E0644">
        <w:rPr>
          <w:rFonts w:ascii="Calibri" w:eastAsia="Times New Roman" w:hAnsi="Calibri" w:cs="Calibri"/>
          <w:i/>
          <w:iCs/>
        </w:rPr>
        <w:t>The 2023 Internet Crime Report.</w:t>
      </w:r>
    </w:p>
    <w:p w14:paraId="13054360" w14:textId="52779481"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Johansson, P. O., &amp; Korsell, L. E. (2017). </w:t>
      </w:r>
      <w:r w:rsidRPr="005E0644">
        <w:rPr>
          <w:rFonts w:ascii="Calibri" w:eastAsia="Times New Roman" w:hAnsi="Calibri" w:cs="Calibri"/>
          <w:i/>
          <w:iCs/>
        </w:rPr>
        <w:t>How can IT be used for prevention of cybercrimes? In Cyber-Physical Security: Protecting Critical Infrastructure at the State and Local Level</w:t>
      </w:r>
    </w:p>
    <w:p w14:paraId="4BAABAE1" w14:textId="36AC5379"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Levi, M., &amp; Wall, D. S. (2004). </w:t>
      </w:r>
      <w:r w:rsidRPr="005E0644">
        <w:rPr>
          <w:rFonts w:ascii="Calibri" w:eastAsia="Times New Roman" w:hAnsi="Calibri" w:cs="Calibri"/>
          <w:i/>
          <w:iCs/>
        </w:rPr>
        <w:t>Technologies, security, and privacy in the post-9/11 European information society.</w:t>
      </w:r>
    </w:p>
    <w:p w14:paraId="1F25741D" w14:textId="797F7C25"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Maimon, D., &amp; Louderback, E. R. (2019). </w:t>
      </w:r>
      <w:r w:rsidRPr="005E0644">
        <w:rPr>
          <w:rFonts w:ascii="Calibri" w:eastAsia="Times New Roman" w:hAnsi="Calibri" w:cs="Calibri"/>
          <w:i/>
          <w:iCs/>
        </w:rPr>
        <w:t>Cyber-dependent crimes: An interdisciplinary review.</w:t>
      </w:r>
      <w:r w:rsidRPr="005E0644">
        <w:rPr>
          <w:rFonts w:ascii="Calibri" w:eastAsia="Times New Roman" w:hAnsi="Calibri" w:cs="Calibri"/>
        </w:rPr>
        <w:t xml:space="preserve"> </w:t>
      </w:r>
    </w:p>
    <w:p w14:paraId="1F633125" w14:textId="5BA6DFE9"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Marcum, C. D., Higgins, G. E., Ricketts, M. L., &amp; Wolfe, S. E. (2010). </w:t>
      </w:r>
      <w:r w:rsidRPr="005E0644">
        <w:rPr>
          <w:rFonts w:ascii="Calibri" w:eastAsia="Times New Roman" w:hAnsi="Calibri" w:cs="Calibri"/>
          <w:i/>
          <w:iCs/>
        </w:rPr>
        <w:t>Examining the intersection of technology, crime, and terror.</w:t>
      </w:r>
    </w:p>
    <w:p w14:paraId="14FC0915" w14:textId="3490E9FF"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Ratcliffe, J. H. (2016). </w:t>
      </w:r>
      <w:r w:rsidRPr="005E0644">
        <w:rPr>
          <w:rFonts w:ascii="Calibri" w:eastAsia="Times New Roman" w:hAnsi="Calibri" w:cs="Calibri"/>
          <w:i/>
          <w:iCs/>
        </w:rPr>
        <w:t>Intelligence-led policing.</w:t>
      </w:r>
    </w:p>
    <w:p w14:paraId="0CB08D92" w14:textId="066FEA89"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Richards, N. M. (2013). </w:t>
      </w:r>
      <w:r w:rsidRPr="005E0644">
        <w:rPr>
          <w:rFonts w:ascii="Calibri" w:eastAsia="Times New Roman" w:hAnsi="Calibri" w:cs="Calibri"/>
          <w:i/>
          <w:iCs/>
        </w:rPr>
        <w:t>The dangers of surveillance.</w:t>
      </w:r>
    </w:p>
    <w:p w14:paraId="1C7C7A50" w14:textId="1263168E"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Svantesson, D. J. B., &amp; Gerry, F. (2015). </w:t>
      </w:r>
      <w:r w:rsidRPr="005E0644">
        <w:rPr>
          <w:rFonts w:ascii="Calibri" w:eastAsia="Times New Roman" w:hAnsi="Calibri" w:cs="Calibri"/>
          <w:i/>
          <w:iCs/>
        </w:rPr>
        <w:t>Access to extraterritorial evidence: The Microsoft cloud case and beyond.</w:t>
      </w:r>
    </w:p>
    <w:p w14:paraId="6B9C050A" w14:textId="29810587" w:rsidR="006C4162" w:rsidRPr="005E0644" w:rsidRDefault="006C4162" w:rsidP="006C4162">
      <w:pPr>
        <w:rPr>
          <w:rFonts w:ascii="Calibri" w:eastAsia="Times New Roman" w:hAnsi="Calibri" w:cs="Calibri"/>
        </w:rPr>
      </w:pPr>
      <w:r w:rsidRPr="005E0644">
        <w:rPr>
          <w:rFonts w:ascii="Calibri" w:eastAsia="Times New Roman" w:hAnsi="Calibri" w:cs="Calibri"/>
        </w:rPr>
        <w:t xml:space="preserve">- Wall, D. S. (2007). </w:t>
      </w:r>
      <w:r w:rsidRPr="005E0644">
        <w:rPr>
          <w:rFonts w:ascii="Calibri" w:eastAsia="Times New Roman" w:hAnsi="Calibri" w:cs="Calibri"/>
          <w:i/>
          <w:iCs/>
        </w:rPr>
        <w:t>Cybercrime: The transformation of crime in the information age.</w:t>
      </w:r>
    </w:p>
    <w:p w14:paraId="79ADAAD6" w14:textId="1722E04F" w:rsidR="006C4162" w:rsidRPr="005E0644" w:rsidRDefault="006C4162" w:rsidP="006C4162">
      <w:pPr>
        <w:rPr>
          <w:rFonts w:ascii="Calibri" w:eastAsia="Times New Roman" w:hAnsi="Calibri" w:cs="Calibri"/>
          <w:i/>
          <w:iCs/>
        </w:rPr>
      </w:pPr>
      <w:r w:rsidRPr="005E0644">
        <w:rPr>
          <w:rFonts w:ascii="Calibri" w:eastAsia="Times New Roman" w:hAnsi="Calibri" w:cs="Calibri"/>
        </w:rPr>
        <w:t xml:space="preserve">- Willits, D., &amp; Nowacki, J. (2016). </w:t>
      </w:r>
      <w:r w:rsidRPr="005E0644">
        <w:rPr>
          <w:rFonts w:ascii="Calibri" w:eastAsia="Times New Roman" w:hAnsi="Calibri" w:cs="Calibri"/>
          <w:i/>
          <w:iCs/>
        </w:rPr>
        <w:t>Building a cybercrime program using theory.</w:t>
      </w:r>
    </w:p>
    <w:p w14:paraId="576CF98B" w14:textId="7D61DA7F" w:rsidR="006C4162" w:rsidRPr="005E0644" w:rsidRDefault="006C4162" w:rsidP="003B05CF">
      <w:pPr>
        <w:rPr>
          <w:rFonts w:ascii="Calibri" w:eastAsia="Times New Roman" w:hAnsi="Calibri" w:cs="Calibri"/>
        </w:rPr>
      </w:pPr>
      <w:r w:rsidRPr="005E0644">
        <w:rPr>
          <w:rFonts w:ascii="Calibri" w:eastAsia="Times New Roman" w:hAnsi="Calibri" w:cs="Calibri"/>
        </w:rPr>
        <w:t xml:space="preserve">- Yar, M. (2005). </w:t>
      </w:r>
      <w:r w:rsidRPr="005E0644">
        <w:rPr>
          <w:rFonts w:ascii="Calibri" w:eastAsia="Times New Roman" w:hAnsi="Calibri" w:cs="Calibri"/>
          <w:i/>
          <w:iCs/>
        </w:rPr>
        <w:t>The novelty of ‘cybercrime’: An assessment in light of routine activity theory.</w:t>
      </w:r>
    </w:p>
    <w:p w14:paraId="4874AC23" w14:textId="77777777" w:rsidR="00560F58" w:rsidRPr="005E0644" w:rsidRDefault="00560F58">
      <w:pPr>
        <w:rPr>
          <w:rFonts w:ascii="Calibri" w:hAnsi="Calibri" w:cs="Calibri"/>
        </w:rPr>
      </w:pPr>
    </w:p>
    <w:sectPr w:rsidR="00560F58" w:rsidRPr="005E06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E61E5"/>
    <w:multiLevelType w:val="hybridMultilevel"/>
    <w:tmpl w:val="B43004E4"/>
    <w:lvl w:ilvl="0" w:tplc="F762264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60BD4"/>
    <w:multiLevelType w:val="hybridMultilevel"/>
    <w:tmpl w:val="1E364E9E"/>
    <w:lvl w:ilvl="0" w:tplc="EDCC475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7439671">
    <w:abstractNumId w:val="1"/>
  </w:num>
  <w:num w:numId="2" w16cid:durableId="40442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206"/>
    <w:rsid w:val="002B2C0B"/>
    <w:rsid w:val="003B05CF"/>
    <w:rsid w:val="00560F58"/>
    <w:rsid w:val="005B2206"/>
    <w:rsid w:val="005E0644"/>
    <w:rsid w:val="006C4162"/>
    <w:rsid w:val="007F367C"/>
    <w:rsid w:val="0082699C"/>
    <w:rsid w:val="00923659"/>
    <w:rsid w:val="00A269F2"/>
    <w:rsid w:val="00BE28F7"/>
    <w:rsid w:val="00F9336E"/>
    <w:rsid w:val="00FD2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145FA"/>
  <w15:chartTrackingRefBased/>
  <w15:docId w15:val="{38B852BC-EAB6-459F-9EBC-9086882B4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semiHidden/>
    <w:unhideWhenUsed/>
    <w:rsid w:val="006C4162"/>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6C4162"/>
    <w:rPr>
      <w:rFonts w:ascii="Calibri" w:hAnsi="Calibri"/>
      <w:szCs w:val="21"/>
    </w:rPr>
  </w:style>
  <w:style w:type="paragraph" w:styleId="ListParagraph">
    <w:name w:val="List Paragraph"/>
    <w:basedOn w:val="Normal"/>
    <w:uiPriority w:val="34"/>
    <w:qFormat/>
    <w:rsid w:val="003B05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509475">
      <w:bodyDiv w:val="1"/>
      <w:marLeft w:val="0"/>
      <w:marRight w:val="0"/>
      <w:marTop w:val="0"/>
      <w:marBottom w:val="0"/>
      <w:divBdr>
        <w:top w:val="none" w:sz="0" w:space="0" w:color="auto"/>
        <w:left w:val="none" w:sz="0" w:space="0" w:color="auto"/>
        <w:bottom w:val="none" w:sz="0" w:space="0" w:color="auto"/>
        <w:right w:val="none" w:sz="0" w:space="0" w:color="auto"/>
      </w:divBdr>
    </w:div>
    <w:div w:id="1469515572">
      <w:bodyDiv w:val="1"/>
      <w:marLeft w:val="0"/>
      <w:marRight w:val="0"/>
      <w:marTop w:val="0"/>
      <w:marBottom w:val="0"/>
      <w:divBdr>
        <w:top w:val="none" w:sz="0" w:space="0" w:color="auto"/>
        <w:left w:val="none" w:sz="0" w:space="0" w:color="auto"/>
        <w:bottom w:val="none" w:sz="0" w:space="0" w:color="auto"/>
        <w:right w:val="none" w:sz="0" w:space="0" w:color="auto"/>
      </w:divBdr>
    </w:div>
    <w:div w:id="2139445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TotalTime>
  <Pages>6</Pages>
  <Words>2500</Words>
  <Characters>14251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Matt</dc:creator>
  <cp:keywords/>
  <dc:description/>
  <cp:lastModifiedBy>Curtis, Matt</cp:lastModifiedBy>
  <cp:revision>2</cp:revision>
  <dcterms:created xsi:type="dcterms:W3CDTF">2024-05-01T10:52:00Z</dcterms:created>
  <dcterms:modified xsi:type="dcterms:W3CDTF">2024-05-01T13:57:00Z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2024-05-01T11:10:04Z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fe2c6cba-f0d4-459e-b603-a4c1c603b3d8</vt:lpwstr>
  </property>
  <property fmtid="{D5CDD505-2E9C-101B-9397-08002B2CF9AE}" pid="8" name="MSIP_Label_f2acd28b-79a3-4a0f-b0ff-4b75658b1549_ContentBits">
    <vt:lpwstr>0</vt:lpwstr>
  </property>
</Properties>
</file>