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04FB9" w14:textId="26737626" w:rsidR="004F67F8" w:rsidRDefault="00BC7061" w:rsidP="004F67F8">
      <w:r>
        <w:t>BMIH5007</w:t>
      </w:r>
    </w:p>
    <w:p w14:paraId="545F472B" w14:textId="77777777" w:rsidR="004F67F8" w:rsidRDefault="004F67F8" w:rsidP="004F67F8"/>
    <w:p w14:paraId="663A2A17" w14:textId="77777777" w:rsidR="004F67F8" w:rsidRDefault="004F67F8" w:rsidP="004F67F8">
      <w:pPr>
        <w:pStyle w:val="Title"/>
      </w:pPr>
      <w:r>
        <w:t>Financial Management for the Hotel Industry</w:t>
      </w:r>
    </w:p>
    <w:p w14:paraId="606D9CA7" w14:textId="77777777" w:rsidR="004F67F8" w:rsidRDefault="004F67F8" w:rsidP="004F67F8"/>
    <w:p w14:paraId="681FACE0" w14:textId="0421E1DD" w:rsidR="004F67F8" w:rsidRPr="00033DA6" w:rsidRDefault="004F67F8" w:rsidP="004F67F8">
      <w:pPr>
        <w:spacing w:line="480" w:lineRule="auto"/>
        <w:rPr>
          <w:sz w:val="32"/>
          <w:szCs w:val="32"/>
        </w:rPr>
      </w:pPr>
      <w:r w:rsidRPr="004F67F8">
        <w:rPr>
          <w:sz w:val="32"/>
          <w:szCs w:val="32"/>
        </w:rPr>
        <w:t>Student’s Name:</w:t>
      </w:r>
      <w:r w:rsidR="00033DA6" w:rsidRPr="00033DA6">
        <w:rPr>
          <w:sz w:val="32"/>
          <w:szCs w:val="32"/>
        </w:rPr>
        <w:t xml:space="preserve"> Cristian Andrei Fazecas</w:t>
      </w:r>
    </w:p>
    <w:p w14:paraId="2237F108" w14:textId="3DEF39A1" w:rsidR="004F67F8" w:rsidRPr="00033DA6" w:rsidRDefault="004F67F8" w:rsidP="004F67F8">
      <w:pPr>
        <w:spacing w:line="480" w:lineRule="auto"/>
        <w:rPr>
          <w:sz w:val="32"/>
          <w:szCs w:val="32"/>
        </w:rPr>
      </w:pPr>
      <w:r w:rsidRPr="004F67F8">
        <w:rPr>
          <w:sz w:val="32"/>
          <w:szCs w:val="32"/>
        </w:rPr>
        <w:t>Student’s ID:</w:t>
      </w:r>
      <w:r w:rsidR="00033DA6">
        <w:rPr>
          <w:sz w:val="32"/>
          <w:szCs w:val="32"/>
        </w:rPr>
        <w:t xml:space="preserve"> 2107706</w:t>
      </w:r>
    </w:p>
    <w:p w14:paraId="572689B6" w14:textId="3AABD861" w:rsidR="004F67F8" w:rsidRPr="00033DA6" w:rsidRDefault="004F67F8" w:rsidP="004F67F8">
      <w:pPr>
        <w:spacing w:line="480" w:lineRule="auto"/>
        <w:rPr>
          <w:sz w:val="32"/>
          <w:szCs w:val="32"/>
        </w:rPr>
      </w:pPr>
      <w:r w:rsidRPr="004F67F8">
        <w:rPr>
          <w:sz w:val="32"/>
          <w:szCs w:val="32"/>
        </w:rPr>
        <w:t xml:space="preserve">Lecturer’s Name: </w:t>
      </w:r>
      <w:r w:rsidR="00033DA6">
        <w:rPr>
          <w:sz w:val="32"/>
          <w:szCs w:val="32"/>
        </w:rPr>
        <w:t xml:space="preserve"> Dale Clarke</w:t>
      </w:r>
    </w:p>
    <w:p w14:paraId="2EA04C66" w14:textId="569FACFC" w:rsidR="004F67F8" w:rsidRDefault="004F67F8" w:rsidP="004F67F8">
      <w:pPr>
        <w:spacing w:line="480" w:lineRule="auto"/>
        <w:rPr>
          <w:sz w:val="32"/>
          <w:szCs w:val="32"/>
        </w:rPr>
      </w:pPr>
    </w:p>
    <w:p w14:paraId="46BC27C6" w14:textId="3B4EA3CF" w:rsidR="004F67F8" w:rsidRDefault="004F67F8" w:rsidP="004F67F8">
      <w:pPr>
        <w:spacing w:line="480" w:lineRule="auto"/>
        <w:rPr>
          <w:sz w:val="32"/>
          <w:szCs w:val="32"/>
        </w:rPr>
      </w:pPr>
    </w:p>
    <w:p w14:paraId="52EEFD9C" w14:textId="35843977" w:rsidR="004F67F8" w:rsidRDefault="004F67F8" w:rsidP="004F67F8">
      <w:pPr>
        <w:spacing w:line="480" w:lineRule="auto"/>
        <w:rPr>
          <w:sz w:val="32"/>
          <w:szCs w:val="32"/>
        </w:rPr>
      </w:pPr>
    </w:p>
    <w:p w14:paraId="2C9D645F" w14:textId="2D2057B2" w:rsidR="004F67F8" w:rsidRDefault="004F67F8" w:rsidP="004F67F8">
      <w:pPr>
        <w:spacing w:line="480" w:lineRule="auto"/>
        <w:rPr>
          <w:sz w:val="32"/>
          <w:szCs w:val="32"/>
        </w:rPr>
      </w:pPr>
    </w:p>
    <w:p w14:paraId="4CD11092" w14:textId="0B7580C4" w:rsidR="004F67F8" w:rsidRDefault="004F67F8" w:rsidP="004F67F8">
      <w:pPr>
        <w:spacing w:line="480" w:lineRule="auto"/>
        <w:rPr>
          <w:sz w:val="32"/>
          <w:szCs w:val="32"/>
        </w:rPr>
      </w:pPr>
    </w:p>
    <w:p w14:paraId="35D99CDF" w14:textId="7863DD4B" w:rsidR="004F67F8" w:rsidRDefault="004F67F8" w:rsidP="004F67F8">
      <w:pPr>
        <w:spacing w:line="480" w:lineRule="auto"/>
        <w:rPr>
          <w:sz w:val="32"/>
          <w:szCs w:val="32"/>
        </w:rPr>
      </w:pPr>
    </w:p>
    <w:p w14:paraId="2A2D6E9F" w14:textId="2BF9A4A7" w:rsidR="004F67F8" w:rsidRDefault="004F67F8" w:rsidP="004F67F8">
      <w:pPr>
        <w:spacing w:line="480" w:lineRule="auto"/>
        <w:rPr>
          <w:sz w:val="32"/>
          <w:szCs w:val="32"/>
        </w:rPr>
      </w:pPr>
    </w:p>
    <w:p w14:paraId="232E5ACF" w14:textId="445E7D42" w:rsidR="004F67F8" w:rsidRDefault="004F67F8" w:rsidP="004F67F8">
      <w:pPr>
        <w:spacing w:line="480" w:lineRule="auto"/>
        <w:rPr>
          <w:sz w:val="32"/>
          <w:szCs w:val="32"/>
        </w:rPr>
      </w:pPr>
    </w:p>
    <w:p w14:paraId="77F82072" w14:textId="05019C98" w:rsidR="004F67F8" w:rsidRDefault="004F67F8" w:rsidP="004F67F8">
      <w:pPr>
        <w:spacing w:line="480" w:lineRule="auto"/>
        <w:rPr>
          <w:sz w:val="32"/>
          <w:szCs w:val="32"/>
        </w:rPr>
      </w:pPr>
    </w:p>
    <w:sdt>
      <w:sdtPr>
        <w:rPr>
          <w:rFonts w:asciiTheme="minorHAnsi" w:eastAsiaTheme="minorEastAsia" w:hAnsiTheme="minorHAnsi" w:cstheme="minorBidi"/>
          <w:b w:val="0"/>
          <w:bCs w:val="0"/>
          <w:color w:val="auto"/>
          <w:sz w:val="20"/>
          <w:szCs w:val="20"/>
        </w:rPr>
        <w:id w:val="-1725746599"/>
        <w:docPartObj>
          <w:docPartGallery w:val="Table of Contents"/>
          <w:docPartUnique/>
        </w:docPartObj>
      </w:sdtPr>
      <w:sdtEndPr>
        <w:rPr>
          <w:noProof/>
        </w:rPr>
      </w:sdtEndPr>
      <w:sdtContent>
        <w:p w14:paraId="48588E8C" w14:textId="1C56E4BE" w:rsidR="004F67F8" w:rsidRDefault="004F67F8">
          <w:pPr>
            <w:pStyle w:val="TOCHeading"/>
          </w:pPr>
          <w:r>
            <w:t>Table of Contents</w:t>
          </w:r>
        </w:p>
        <w:p w14:paraId="1620A46E" w14:textId="09F76D61" w:rsidR="004F67F8" w:rsidRDefault="004F67F8">
          <w:pPr>
            <w:pStyle w:val="TOC1"/>
            <w:tabs>
              <w:tab w:val="right" w:pos="9016"/>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7156098" w:history="1">
            <w:r w:rsidRPr="009F6CE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_Toc127156098 \h </w:instrText>
            </w:r>
            <w:r>
              <w:rPr>
                <w:noProof/>
                <w:webHidden/>
              </w:rPr>
            </w:r>
            <w:r>
              <w:rPr>
                <w:noProof/>
                <w:webHidden/>
              </w:rPr>
              <w:fldChar w:fldCharType="separate"/>
            </w:r>
            <w:r>
              <w:rPr>
                <w:noProof/>
                <w:webHidden/>
              </w:rPr>
              <w:t>3</w:t>
            </w:r>
            <w:r>
              <w:rPr>
                <w:noProof/>
                <w:webHidden/>
              </w:rPr>
              <w:fldChar w:fldCharType="end"/>
            </w:r>
          </w:hyperlink>
        </w:p>
        <w:p w14:paraId="7D50DDBC" w14:textId="5FDCDFC4" w:rsidR="004F67F8" w:rsidRDefault="00000000">
          <w:pPr>
            <w:pStyle w:val="TOC1"/>
            <w:tabs>
              <w:tab w:val="right" w:pos="9016"/>
            </w:tabs>
            <w:rPr>
              <w:rFonts w:cstheme="minorBidi"/>
              <w:b w:val="0"/>
              <w:bCs w:val="0"/>
              <w:i w:val="0"/>
              <w:iCs w:val="0"/>
              <w:noProof/>
              <w:lang w:eastAsia="en-GB"/>
            </w:rPr>
          </w:pPr>
          <w:hyperlink w:anchor="_Toc127156099" w:history="1">
            <w:r w:rsidR="004F67F8" w:rsidRPr="009F6CEB">
              <w:rPr>
                <w:rStyle w:val="Hyperlink"/>
                <w:rFonts w:ascii="Arial" w:hAnsi="Arial" w:cs="Arial"/>
                <w:noProof/>
              </w:rPr>
              <w:t>Total Revenue</w:t>
            </w:r>
            <w:r w:rsidR="004F67F8">
              <w:rPr>
                <w:noProof/>
                <w:webHidden/>
              </w:rPr>
              <w:tab/>
            </w:r>
            <w:r w:rsidR="004F67F8">
              <w:rPr>
                <w:noProof/>
                <w:webHidden/>
              </w:rPr>
              <w:fldChar w:fldCharType="begin"/>
            </w:r>
            <w:r w:rsidR="004F67F8">
              <w:rPr>
                <w:noProof/>
                <w:webHidden/>
              </w:rPr>
              <w:instrText xml:space="preserve"> PAGEREF _Toc127156099 \h </w:instrText>
            </w:r>
            <w:r w:rsidR="004F67F8">
              <w:rPr>
                <w:noProof/>
                <w:webHidden/>
              </w:rPr>
            </w:r>
            <w:r w:rsidR="004F67F8">
              <w:rPr>
                <w:noProof/>
                <w:webHidden/>
              </w:rPr>
              <w:fldChar w:fldCharType="separate"/>
            </w:r>
            <w:r w:rsidR="004F67F8">
              <w:rPr>
                <w:noProof/>
                <w:webHidden/>
              </w:rPr>
              <w:t>3</w:t>
            </w:r>
            <w:r w:rsidR="004F67F8">
              <w:rPr>
                <w:noProof/>
                <w:webHidden/>
              </w:rPr>
              <w:fldChar w:fldCharType="end"/>
            </w:r>
          </w:hyperlink>
        </w:p>
        <w:p w14:paraId="225763F8" w14:textId="6FAE8272" w:rsidR="004F67F8" w:rsidRDefault="00000000">
          <w:pPr>
            <w:pStyle w:val="TOC1"/>
            <w:tabs>
              <w:tab w:val="right" w:pos="9016"/>
            </w:tabs>
            <w:rPr>
              <w:rFonts w:cstheme="minorBidi"/>
              <w:b w:val="0"/>
              <w:bCs w:val="0"/>
              <w:i w:val="0"/>
              <w:iCs w:val="0"/>
              <w:noProof/>
              <w:lang w:eastAsia="en-GB"/>
            </w:rPr>
          </w:pPr>
          <w:hyperlink w:anchor="_Toc127156100" w:history="1">
            <w:r w:rsidR="004F67F8" w:rsidRPr="009F6CEB">
              <w:rPr>
                <w:rStyle w:val="Hyperlink"/>
                <w:rFonts w:ascii="Arial" w:hAnsi="Arial" w:cs="Arial"/>
                <w:noProof/>
              </w:rPr>
              <w:t>Market Position</w:t>
            </w:r>
            <w:r w:rsidR="004F67F8">
              <w:rPr>
                <w:noProof/>
                <w:webHidden/>
              </w:rPr>
              <w:tab/>
            </w:r>
            <w:r w:rsidR="004F67F8">
              <w:rPr>
                <w:noProof/>
                <w:webHidden/>
              </w:rPr>
              <w:fldChar w:fldCharType="begin"/>
            </w:r>
            <w:r w:rsidR="004F67F8">
              <w:rPr>
                <w:noProof/>
                <w:webHidden/>
              </w:rPr>
              <w:instrText xml:space="preserve"> PAGEREF _Toc127156100 \h </w:instrText>
            </w:r>
            <w:r w:rsidR="004F67F8">
              <w:rPr>
                <w:noProof/>
                <w:webHidden/>
              </w:rPr>
            </w:r>
            <w:r w:rsidR="004F67F8">
              <w:rPr>
                <w:noProof/>
                <w:webHidden/>
              </w:rPr>
              <w:fldChar w:fldCharType="separate"/>
            </w:r>
            <w:r w:rsidR="004F67F8">
              <w:rPr>
                <w:noProof/>
                <w:webHidden/>
              </w:rPr>
              <w:t>4</w:t>
            </w:r>
            <w:r w:rsidR="004F67F8">
              <w:rPr>
                <w:noProof/>
                <w:webHidden/>
              </w:rPr>
              <w:fldChar w:fldCharType="end"/>
            </w:r>
          </w:hyperlink>
        </w:p>
        <w:p w14:paraId="0DA2DF83" w14:textId="3B90D25B" w:rsidR="004F67F8" w:rsidRDefault="00000000">
          <w:pPr>
            <w:pStyle w:val="TOC1"/>
            <w:tabs>
              <w:tab w:val="right" w:pos="9016"/>
            </w:tabs>
            <w:rPr>
              <w:rFonts w:cstheme="minorBidi"/>
              <w:b w:val="0"/>
              <w:bCs w:val="0"/>
              <w:i w:val="0"/>
              <w:iCs w:val="0"/>
              <w:noProof/>
              <w:lang w:eastAsia="en-GB"/>
            </w:rPr>
          </w:pPr>
          <w:hyperlink w:anchor="_Toc127156101" w:history="1">
            <w:r w:rsidR="004F67F8" w:rsidRPr="009F6CEB">
              <w:rPr>
                <w:rStyle w:val="Hyperlink"/>
                <w:rFonts w:ascii="Arial" w:hAnsi="Arial" w:cs="Arial"/>
                <w:noProof/>
              </w:rPr>
              <w:t>Growth Opportunities</w:t>
            </w:r>
            <w:r w:rsidR="004F67F8">
              <w:rPr>
                <w:noProof/>
                <w:webHidden/>
              </w:rPr>
              <w:tab/>
            </w:r>
            <w:r w:rsidR="004F67F8">
              <w:rPr>
                <w:noProof/>
                <w:webHidden/>
              </w:rPr>
              <w:fldChar w:fldCharType="begin"/>
            </w:r>
            <w:r w:rsidR="004F67F8">
              <w:rPr>
                <w:noProof/>
                <w:webHidden/>
              </w:rPr>
              <w:instrText xml:space="preserve"> PAGEREF _Toc127156101 \h </w:instrText>
            </w:r>
            <w:r w:rsidR="004F67F8">
              <w:rPr>
                <w:noProof/>
                <w:webHidden/>
              </w:rPr>
            </w:r>
            <w:r w:rsidR="004F67F8">
              <w:rPr>
                <w:noProof/>
                <w:webHidden/>
              </w:rPr>
              <w:fldChar w:fldCharType="separate"/>
            </w:r>
            <w:r w:rsidR="004F67F8">
              <w:rPr>
                <w:noProof/>
                <w:webHidden/>
              </w:rPr>
              <w:t>6</w:t>
            </w:r>
            <w:r w:rsidR="004F67F8">
              <w:rPr>
                <w:noProof/>
                <w:webHidden/>
              </w:rPr>
              <w:fldChar w:fldCharType="end"/>
            </w:r>
          </w:hyperlink>
        </w:p>
        <w:p w14:paraId="3C6563D4" w14:textId="53393B04" w:rsidR="004F67F8" w:rsidRDefault="00000000">
          <w:pPr>
            <w:pStyle w:val="TOC1"/>
            <w:tabs>
              <w:tab w:val="right" w:pos="9016"/>
            </w:tabs>
            <w:rPr>
              <w:rFonts w:cstheme="minorBidi"/>
              <w:b w:val="0"/>
              <w:bCs w:val="0"/>
              <w:i w:val="0"/>
              <w:iCs w:val="0"/>
              <w:noProof/>
              <w:lang w:eastAsia="en-GB"/>
            </w:rPr>
          </w:pPr>
          <w:hyperlink w:anchor="_Toc127156102" w:history="1">
            <w:r w:rsidR="004F67F8" w:rsidRPr="009F6CEB">
              <w:rPr>
                <w:rStyle w:val="Hyperlink"/>
                <w:rFonts w:ascii="Arial" w:hAnsi="Arial" w:cs="Arial"/>
                <w:noProof/>
              </w:rPr>
              <w:t>CSR- Financial Commitment</w:t>
            </w:r>
            <w:r w:rsidR="004F67F8">
              <w:rPr>
                <w:noProof/>
                <w:webHidden/>
              </w:rPr>
              <w:tab/>
            </w:r>
            <w:r w:rsidR="004F67F8">
              <w:rPr>
                <w:noProof/>
                <w:webHidden/>
              </w:rPr>
              <w:fldChar w:fldCharType="begin"/>
            </w:r>
            <w:r w:rsidR="004F67F8">
              <w:rPr>
                <w:noProof/>
                <w:webHidden/>
              </w:rPr>
              <w:instrText xml:space="preserve"> PAGEREF _Toc127156102 \h </w:instrText>
            </w:r>
            <w:r w:rsidR="004F67F8">
              <w:rPr>
                <w:noProof/>
                <w:webHidden/>
              </w:rPr>
            </w:r>
            <w:r w:rsidR="004F67F8">
              <w:rPr>
                <w:noProof/>
                <w:webHidden/>
              </w:rPr>
              <w:fldChar w:fldCharType="separate"/>
            </w:r>
            <w:r w:rsidR="004F67F8">
              <w:rPr>
                <w:noProof/>
                <w:webHidden/>
              </w:rPr>
              <w:t>7</w:t>
            </w:r>
            <w:r w:rsidR="004F67F8">
              <w:rPr>
                <w:noProof/>
                <w:webHidden/>
              </w:rPr>
              <w:fldChar w:fldCharType="end"/>
            </w:r>
          </w:hyperlink>
        </w:p>
        <w:p w14:paraId="18B3A18C" w14:textId="372A9789" w:rsidR="004F67F8" w:rsidRDefault="00000000">
          <w:pPr>
            <w:pStyle w:val="TOC1"/>
            <w:tabs>
              <w:tab w:val="right" w:pos="9016"/>
            </w:tabs>
            <w:rPr>
              <w:rFonts w:cstheme="minorBidi"/>
              <w:b w:val="0"/>
              <w:bCs w:val="0"/>
              <w:i w:val="0"/>
              <w:iCs w:val="0"/>
              <w:noProof/>
              <w:lang w:eastAsia="en-GB"/>
            </w:rPr>
          </w:pPr>
          <w:hyperlink w:anchor="_Toc127156103" w:history="1">
            <w:r w:rsidR="004F67F8" w:rsidRPr="009F6CEB">
              <w:rPr>
                <w:rStyle w:val="Hyperlink"/>
                <w:rFonts w:ascii="Arial" w:hAnsi="Arial" w:cs="Arial"/>
                <w:noProof/>
              </w:rPr>
              <w:t>Conclusion &amp; Recommendations</w:t>
            </w:r>
            <w:r w:rsidR="004F67F8">
              <w:rPr>
                <w:noProof/>
                <w:webHidden/>
              </w:rPr>
              <w:tab/>
            </w:r>
            <w:r w:rsidR="004F67F8">
              <w:rPr>
                <w:noProof/>
                <w:webHidden/>
              </w:rPr>
              <w:fldChar w:fldCharType="begin"/>
            </w:r>
            <w:r w:rsidR="004F67F8">
              <w:rPr>
                <w:noProof/>
                <w:webHidden/>
              </w:rPr>
              <w:instrText xml:space="preserve"> PAGEREF _Toc127156103 \h </w:instrText>
            </w:r>
            <w:r w:rsidR="004F67F8">
              <w:rPr>
                <w:noProof/>
                <w:webHidden/>
              </w:rPr>
            </w:r>
            <w:r w:rsidR="004F67F8">
              <w:rPr>
                <w:noProof/>
                <w:webHidden/>
              </w:rPr>
              <w:fldChar w:fldCharType="separate"/>
            </w:r>
            <w:r w:rsidR="004F67F8">
              <w:rPr>
                <w:noProof/>
                <w:webHidden/>
              </w:rPr>
              <w:t>8</w:t>
            </w:r>
            <w:r w:rsidR="004F67F8">
              <w:rPr>
                <w:noProof/>
                <w:webHidden/>
              </w:rPr>
              <w:fldChar w:fldCharType="end"/>
            </w:r>
          </w:hyperlink>
        </w:p>
        <w:p w14:paraId="3E49300E" w14:textId="64729C24" w:rsidR="004F67F8" w:rsidRDefault="00000000">
          <w:pPr>
            <w:pStyle w:val="TOC1"/>
            <w:tabs>
              <w:tab w:val="right" w:pos="9016"/>
            </w:tabs>
            <w:rPr>
              <w:rFonts w:cstheme="minorBidi"/>
              <w:b w:val="0"/>
              <w:bCs w:val="0"/>
              <w:i w:val="0"/>
              <w:iCs w:val="0"/>
              <w:noProof/>
              <w:lang w:eastAsia="en-GB"/>
            </w:rPr>
          </w:pPr>
          <w:hyperlink w:anchor="_Toc127156104" w:history="1">
            <w:r w:rsidR="004F67F8" w:rsidRPr="009F6CEB">
              <w:rPr>
                <w:rStyle w:val="Hyperlink"/>
                <w:rFonts w:ascii="Arial" w:hAnsi="Arial" w:cs="Arial"/>
                <w:noProof/>
              </w:rPr>
              <w:t>References</w:t>
            </w:r>
            <w:r w:rsidR="004F67F8">
              <w:rPr>
                <w:noProof/>
                <w:webHidden/>
              </w:rPr>
              <w:tab/>
            </w:r>
            <w:r w:rsidR="004F67F8">
              <w:rPr>
                <w:noProof/>
                <w:webHidden/>
              </w:rPr>
              <w:fldChar w:fldCharType="begin"/>
            </w:r>
            <w:r w:rsidR="004F67F8">
              <w:rPr>
                <w:noProof/>
                <w:webHidden/>
              </w:rPr>
              <w:instrText xml:space="preserve"> PAGEREF _Toc127156104 \h </w:instrText>
            </w:r>
            <w:r w:rsidR="004F67F8">
              <w:rPr>
                <w:noProof/>
                <w:webHidden/>
              </w:rPr>
            </w:r>
            <w:r w:rsidR="004F67F8">
              <w:rPr>
                <w:noProof/>
                <w:webHidden/>
              </w:rPr>
              <w:fldChar w:fldCharType="separate"/>
            </w:r>
            <w:r w:rsidR="004F67F8">
              <w:rPr>
                <w:noProof/>
                <w:webHidden/>
              </w:rPr>
              <w:t>9</w:t>
            </w:r>
            <w:r w:rsidR="004F67F8">
              <w:rPr>
                <w:noProof/>
                <w:webHidden/>
              </w:rPr>
              <w:fldChar w:fldCharType="end"/>
            </w:r>
          </w:hyperlink>
        </w:p>
        <w:p w14:paraId="08615D4A" w14:textId="18C56BC5" w:rsidR="004F67F8" w:rsidRDefault="004F67F8">
          <w:r>
            <w:rPr>
              <w:b/>
              <w:bCs/>
              <w:noProof/>
            </w:rPr>
            <w:fldChar w:fldCharType="end"/>
          </w:r>
        </w:p>
      </w:sdtContent>
    </w:sdt>
    <w:p w14:paraId="29E12B57" w14:textId="6316AB88" w:rsidR="004F67F8" w:rsidRDefault="004F67F8" w:rsidP="004F67F8">
      <w:pPr>
        <w:spacing w:line="480" w:lineRule="auto"/>
        <w:rPr>
          <w:sz w:val="32"/>
          <w:szCs w:val="32"/>
        </w:rPr>
      </w:pPr>
    </w:p>
    <w:p w14:paraId="77BF7059" w14:textId="0645EE69" w:rsidR="004F67F8" w:rsidRDefault="004F67F8" w:rsidP="004F67F8">
      <w:pPr>
        <w:spacing w:line="480" w:lineRule="auto"/>
        <w:rPr>
          <w:sz w:val="32"/>
          <w:szCs w:val="32"/>
        </w:rPr>
      </w:pPr>
    </w:p>
    <w:p w14:paraId="43D7F129" w14:textId="4E4B8284" w:rsidR="004F67F8" w:rsidRDefault="004F67F8" w:rsidP="004F67F8">
      <w:pPr>
        <w:spacing w:line="480" w:lineRule="auto"/>
        <w:rPr>
          <w:sz w:val="32"/>
          <w:szCs w:val="32"/>
        </w:rPr>
      </w:pPr>
    </w:p>
    <w:p w14:paraId="41DAECE0" w14:textId="06BE2EEF" w:rsidR="004F67F8" w:rsidRDefault="004F67F8" w:rsidP="004F67F8">
      <w:pPr>
        <w:spacing w:line="480" w:lineRule="auto"/>
        <w:rPr>
          <w:sz w:val="32"/>
          <w:szCs w:val="32"/>
        </w:rPr>
      </w:pPr>
    </w:p>
    <w:p w14:paraId="491B4D55" w14:textId="37728CCC" w:rsidR="004F67F8" w:rsidRDefault="004F67F8" w:rsidP="004F67F8">
      <w:pPr>
        <w:spacing w:line="480" w:lineRule="auto"/>
        <w:rPr>
          <w:sz w:val="32"/>
          <w:szCs w:val="32"/>
        </w:rPr>
      </w:pPr>
    </w:p>
    <w:p w14:paraId="40903C8F" w14:textId="78701A9B" w:rsidR="004F67F8" w:rsidRDefault="004F67F8" w:rsidP="004F67F8">
      <w:pPr>
        <w:spacing w:line="480" w:lineRule="auto"/>
        <w:rPr>
          <w:sz w:val="32"/>
          <w:szCs w:val="32"/>
        </w:rPr>
      </w:pPr>
    </w:p>
    <w:p w14:paraId="7FB99248" w14:textId="0D2DDC9B" w:rsidR="004F67F8" w:rsidRDefault="004F67F8" w:rsidP="004F67F8">
      <w:pPr>
        <w:spacing w:line="480" w:lineRule="auto"/>
        <w:rPr>
          <w:sz w:val="32"/>
          <w:szCs w:val="32"/>
        </w:rPr>
      </w:pPr>
    </w:p>
    <w:p w14:paraId="3374D0F2" w14:textId="77777777" w:rsidR="004F67F8" w:rsidRPr="004F67F8" w:rsidRDefault="004F67F8" w:rsidP="004F67F8">
      <w:pPr>
        <w:spacing w:line="480" w:lineRule="auto"/>
        <w:rPr>
          <w:sz w:val="32"/>
          <w:szCs w:val="32"/>
        </w:rPr>
      </w:pPr>
    </w:p>
    <w:p w14:paraId="7C7DE1BB" w14:textId="77777777" w:rsidR="004F67F8" w:rsidRDefault="004F67F8" w:rsidP="004F67F8"/>
    <w:p w14:paraId="0449C23E" w14:textId="77777777" w:rsidR="004F67F8" w:rsidRDefault="004F67F8" w:rsidP="004F67F8">
      <w:pPr>
        <w:pStyle w:val="Title"/>
      </w:pPr>
      <w:r>
        <w:lastRenderedPageBreak/>
        <w:t xml:space="preserve">IHG-Hyatt Hotels </w:t>
      </w:r>
    </w:p>
    <w:p w14:paraId="1CAD6904" w14:textId="77777777" w:rsidR="004F67F8" w:rsidRPr="004F67F8" w:rsidRDefault="004F67F8" w:rsidP="004F67F8">
      <w:pPr>
        <w:pStyle w:val="Heading1"/>
        <w:spacing w:line="360" w:lineRule="auto"/>
        <w:jc w:val="both"/>
        <w:rPr>
          <w:rFonts w:ascii="Arial" w:hAnsi="Arial" w:cs="Arial"/>
          <w:i w:val="0"/>
          <w:iCs w:val="0"/>
          <w:sz w:val="24"/>
          <w:szCs w:val="24"/>
        </w:rPr>
      </w:pPr>
      <w:bookmarkStart w:id="0" w:name="_Toc127156098"/>
      <w:r w:rsidRPr="004F67F8">
        <w:rPr>
          <w:rFonts w:ascii="Arial" w:hAnsi="Arial" w:cs="Arial"/>
          <w:i w:val="0"/>
          <w:iCs w:val="0"/>
          <w:sz w:val="24"/>
          <w:szCs w:val="24"/>
        </w:rPr>
        <w:t>Introduction</w:t>
      </w:r>
      <w:bookmarkEnd w:id="0"/>
      <w:r w:rsidRPr="004F67F8">
        <w:rPr>
          <w:rFonts w:ascii="Arial" w:hAnsi="Arial" w:cs="Arial"/>
          <w:i w:val="0"/>
          <w:iCs w:val="0"/>
          <w:sz w:val="24"/>
          <w:szCs w:val="24"/>
        </w:rPr>
        <w:t xml:space="preserve"> </w:t>
      </w:r>
    </w:p>
    <w:p w14:paraId="43A2838A"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A strong foundation in sound financial management is essential to the success of any organization so, hotels and other event spaces are required to use the same fundamentals of financial management as restaurants and retail stores in order to run their businesses in a profitable manner and this is because hotels and other event spaces are in the hospitality business. An organization's financial management is responsible for determining the organization's priorities, developing the policies and procedures that will be adhered to, outlining the processes that will be utilized, putting the programs into action, and assigning the budgets that will be used to fund these endeavors and you may ensure that your firm will always have enough money to continue running normally by practicing effective cash management. (MSG, 2022) </w:t>
      </w:r>
    </w:p>
    <w:p w14:paraId="4C9D0ABE" w14:textId="77777777" w:rsidR="004F67F8" w:rsidRPr="004F67F8" w:rsidRDefault="004F67F8" w:rsidP="004F67F8">
      <w:pPr>
        <w:spacing w:line="360" w:lineRule="auto"/>
        <w:jc w:val="both"/>
        <w:rPr>
          <w:rFonts w:ascii="Arial" w:hAnsi="Arial" w:cs="Arial"/>
          <w:i w:val="0"/>
          <w:iCs w:val="0"/>
          <w:sz w:val="24"/>
          <w:szCs w:val="24"/>
        </w:rPr>
      </w:pPr>
    </w:p>
    <w:p w14:paraId="3FB1EB0C"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When it comes to managing a company's finances, one should always keep in mind the concept that they are responsible for protecting the interests of the company's investors and shareholders while also working for the expansion of the organization so managers of financial resources have a responsibility to look out for the best interests of shareholders, but they also have a responsibility to do everything in their power to increase the return on investment (ROI) of the company and to expand the company's capacity to generate profits for everyone. Certain goals in financial management are acknowledged by everyone from entry-level employees to the most senior executives, and they provide a crystal clear picture of the breadth and complexity of the subject. (Strutner, 2022)</w:t>
      </w:r>
    </w:p>
    <w:p w14:paraId="279304E7" w14:textId="77777777" w:rsidR="004F67F8" w:rsidRPr="004F67F8" w:rsidRDefault="004F67F8" w:rsidP="004F67F8">
      <w:pPr>
        <w:spacing w:line="360" w:lineRule="auto"/>
        <w:jc w:val="both"/>
        <w:rPr>
          <w:rFonts w:ascii="Arial" w:hAnsi="Arial" w:cs="Arial"/>
          <w:i w:val="0"/>
          <w:iCs w:val="0"/>
          <w:sz w:val="24"/>
          <w:szCs w:val="24"/>
        </w:rPr>
      </w:pPr>
    </w:p>
    <w:p w14:paraId="4E2FC7B7" w14:textId="77777777" w:rsidR="004F67F8" w:rsidRPr="004F67F8" w:rsidRDefault="004F67F8" w:rsidP="004F67F8">
      <w:pPr>
        <w:pStyle w:val="Heading1"/>
        <w:spacing w:line="360" w:lineRule="auto"/>
        <w:jc w:val="both"/>
        <w:rPr>
          <w:rFonts w:ascii="Arial" w:hAnsi="Arial" w:cs="Arial"/>
          <w:i w:val="0"/>
          <w:iCs w:val="0"/>
          <w:sz w:val="24"/>
          <w:szCs w:val="24"/>
        </w:rPr>
      </w:pPr>
      <w:bookmarkStart w:id="1" w:name="_Toc127156099"/>
      <w:r w:rsidRPr="004F67F8">
        <w:rPr>
          <w:rFonts w:ascii="Arial" w:hAnsi="Arial" w:cs="Arial"/>
          <w:i w:val="0"/>
          <w:iCs w:val="0"/>
          <w:sz w:val="24"/>
          <w:szCs w:val="24"/>
        </w:rPr>
        <w:t>Total Revenue</w:t>
      </w:r>
      <w:bookmarkEnd w:id="1"/>
    </w:p>
    <w:p w14:paraId="1A0DA15B"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According to Lock, the total revenue generated by the InterContinental Hotels Group in 2019 was roughly $2.08 billion in 2022 and the hotel chain's underlying profit increased by a significant amount last year, and it opened more hotels than in any </w:t>
      </w:r>
      <w:r w:rsidRPr="004F67F8">
        <w:rPr>
          <w:rFonts w:ascii="Arial" w:hAnsi="Arial" w:cs="Arial"/>
          <w:i w:val="0"/>
          <w:iCs w:val="0"/>
          <w:sz w:val="24"/>
          <w:szCs w:val="24"/>
        </w:rPr>
        <w:lastRenderedPageBreak/>
        <w:t>year prior to 2009, including a record number of hotels in both the Americas and Greater China. Additionally, the hotel chain opened more hotels than in any year prior to2009 but also , the hotel chain has opened a greater number of new hotels since 2009 than at any other time in its history. (IHG, 2022)</w:t>
      </w:r>
    </w:p>
    <w:p w14:paraId="17F3ECCA" w14:textId="77777777" w:rsidR="004F67F8" w:rsidRPr="004F67F8" w:rsidRDefault="004F67F8" w:rsidP="004F67F8">
      <w:pPr>
        <w:spacing w:line="360" w:lineRule="auto"/>
        <w:jc w:val="both"/>
        <w:rPr>
          <w:rFonts w:ascii="Arial" w:hAnsi="Arial" w:cs="Arial"/>
          <w:i w:val="0"/>
          <w:iCs w:val="0"/>
          <w:sz w:val="24"/>
          <w:szCs w:val="24"/>
        </w:rPr>
      </w:pPr>
    </w:p>
    <w:p w14:paraId="03CFB4DD"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 While IHG hotels are in continuous expansion, Hyatt Hotels  have a net income during the third quarter of 2022 was $28 million, which is a considerable decrease from the $120 million earned during the same period in 2021 but the adjusted net income for the third quarter of 2021 was $241 million, and the figure for the third quarter of 2022 was only $72 million. This represents a significant decrease from the previous year's figure and Hyatt Hotels has made several significant statements recently, including a rise in the number of rooms in their pipeline to 114,000, an improvement in their net rooms growth projection for the entire year 2022 to approximately 6.5%, and a 50% gain in overall fee revenue compared to 2019. (Forbes, 2022)</w:t>
      </w:r>
    </w:p>
    <w:p w14:paraId="525A2D98" w14:textId="77777777" w:rsidR="004F67F8" w:rsidRPr="004F67F8" w:rsidRDefault="004F67F8" w:rsidP="004F67F8">
      <w:pPr>
        <w:spacing w:line="360" w:lineRule="auto"/>
        <w:jc w:val="both"/>
        <w:rPr>
          <w:rFonts w:ascii="Arial" w:hAnsi="Arial" w:cs="Arial"/>
          <w:i w:val="0"/>
          <w:iCs w:val="0"/>
          <w:sz w:val="24"/>
          <w:szCs w:val="24"/>
        </w:rPr>
      </w:pPr>
    </w:p>
    <w:p w14:paraId="6893F99B" w14:textId="77777777" w:rsidR="004F67F8" w:rsidRPr="004F67F8" w:rsidRDefault="004F67F8" w:rsidP="004F67F8">
      <w:pPr>
        <w:pStyle w:val="Heading1"/>
        <w:spacing w:line="360" w:lineRule="auto"/>
        <w:jc w:val="both"/>
        <w:rPr>
          <w:rFonts w:ascii="Arial" w:hAnsi="Arial" w:cs="Arial"/>
          <w:i w:val="0"/>
          <w:iCs w:val="0"/>
          <w:sz w:val="24"/>
          <w:szCs w:val="24"/>
        </w:rPr>
      </w:pPr>
      <w:bookmarkStart w:id="2" w:name="_Toc127156100"/>
      <w:r w:rsidRPr="004F67F8">
        <w:rPr>
          <w:rFonts w:ascii="Arial" w:hAnsi="Arial" w:cs="Arial"/>
          <w:i w:val="0"/>
          <w:iCs w:val="0"/>
          <w:sz w:val="24"/>
          <w:szCs w:val="24"/>
        </w:rPr>
        <w:t>Market Position</w:t>
      </w:r>
      <w:bookmarkEnd w:id="2"/>
    </w:p>
    <w:p w14:paraId="0FDBA3E6"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IHG’s effective recruitment strategy involves delegating recruitment to functional or operating units and abandoning the HR generalist approach and for instance, departmental line-level recruitment and payroll processing have been returned to their previous locations. This removed unnecessary delay and bureaucracy from the hiring procedure and it is a smart decision for the company to strengthen their position in the market. (Sanger &amp; Eby, 2022)</w:t>
      </w:r>
    </w:p>
    <w:p w14:paraId="782B7A4E" w14:textId="77777777" w:rsidR="004F67F8" w:rsidRPr="004F67F8" w:rsidRDefault="004F67F8" w:rsidP="004F67F8">
      <w:pPr>
        <w:spacing w:line="360" w:lineRule="auto"/>
        <w:jc w:val="both"/>
        <w:rPr>
          <w:rFonts w:ascii="Arial" w:hAnsi="Arial" w:cs="Arial"/>
          <w:i w:val="0"/>
          <w:iCs w:val="0"/>
          <w:sz w:val="24"/>
          <w:szCs w:val="24"/>
        </w:rPr>
      </w:pPr>
    </w:p>
    <w:p w14:paraId="36FFF4AD"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IHG’s asset-light business model is a major point of differentiation and this objective is being accomplished by transitioning to a franchise model in the United States, a managed model in the AMEA region, and by lowering the number of owned properties to eight worldwide. It has eradicated its debt and is now earning cash, which it is using to reward its stockholders and 2020, it will have paid its stockholders a total of 13,6 billion pounds. (Telus International, 2019)</w:t>
      </w:r>
    </w:p>
    <w:p w14:paraId="145A71E2" w14:textId="77777777" w:rsidR="004F67F8" w:rsidRPr="004F67F8" w:rsidRDefault="004F67F8" w:rsidP="004F67F8">
      <w:pPr>
        <w:spacing w:line="360" w:lineRule="auto"/>
        <w:jc w:val="both"/>
        <w:rPr>
          <w:rFonts w:ascii="Arial" w:hAnsi="Arial" w:cs="Arial"/>
          <w:i w:val="0"/>
          <w:iCs w:val="0"/>
          <w:sz w:val="24"/>
          <w:szCs w:val="24"/>
        </w:rPr>
      </w:pPr>
    </w:p>
    <w:p w14:paraId="6CCFA731"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The company will have grown to 100 countries and offer 886,036 hotel rooms by the end of 2020 so, in Its key markets, which include the United States, the Middle East, Germany, the United Kingdom, Canada, Greater China, India, Russia and the Commonwealth of Independent States (CIS), Mexico, and Indonesia, there are 87% of all open rooms and 89% of rooms in the pipeline. It has a solid presence in developing nations, where consumer expenditure on travel and hotel is increasing and the hotel and restaurant company Hyatt Hotels &amp; Restaurants is a global lifestyle brand that is now positioned as an upper-middle-class lifestyle brand as well as IHG which is a thing both hotel chains have in common. (Johnson’s, 2023)</w:t>
      </w:r>
    </w:p>
    <w:p w14:paraId="754DF690" w14:textId="77777777" w:rsidR="004F67F8" w:rsidRPr="004F67F8" w:rsidRDefault="004F67F8" w:rsidP="004F67F8">
      <w:pPr>
        <w:spacing w:line="360" w:lineRule="auto"/>
        <w:jc w:val="both"/>
        <w:rPr>
          <w:rFonts w:ascii="Arial" w:hAnsi="Arial" w:cs="Arial"/>
          <w:i w:val="0"/>
          <w:iCs w:val="0"/>
          <w:sz w:val="24"/>
          <w:szCs w:val="24"/>
        </w:rPr>
      </w:pPr>
    </w:p>
    <w:p w14:paraId="4AF8E494" w14:textId="77777777" w:rsidR="004F67F8" w:rsidRPr="004F67F8" w:rsidRDefault="004F67F8" w:rsidP="004F67F8">
      <w:pPr>
        <w:spacing w:line="360" w:lineRule="auto"/>
        <w:jc w:val="both"/>
        <w:rPr>
          <w:rFonts w:ascii="Arial" w:hAnsi="Arial" w:cs="Arial"/>
          <w:i w:val="0"/>
          <w:iCs w:val="0"/>
          <w:sz w:val="24"/>
          <w:szCs w:val="24"/>
        </w:rPr>
      </w:pPr>
    </w:p>
    <w:p w14:paraId="4965DBC1"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The majority of Hyatt Regency hotels are situated In Ideal locations, close to a number of different airports so for example, near Los Angeles International Airport was the location of the first Hyatt hotel to open, and later, as part of the expansion of the network, a five-star facility opened close to San Francisco International Airport. In addition, the majority of hotels offering full-service accommodations may be found in core markets, which are comprised of the world’s most important financial centers as well as well-known tourist destinations and some of the cities that make up these marketplaces include London, Chicago, Mexico City, New York City, Paris, San Francisco, Miami, Seoul, and Zurich and these are just a few of the cities where IHG hotels can be also found . Hyatt hotels are usually chosen above other hotels by business travelers from all over the world because of the convenience of the locations of these hotels.  (Hyatt, 2021)</w:t>
      </w:r>
    </w:p>
    <w:p w14:paraId="63AC5AB8" w14:textId="77777777" w:rsidR="004F67F8" w:rsidRPr="004F67F8" w:rsidRDefault="004F67F8" w:rsidP="004F67F8">
      <w:pPr>
        <w:spacing w:line="360" w:lineRule="auto"/>
        <w:jc w:val="both"/>
        <w:rPr>
          <w:rFonts w:ascii="Arial" w:hAnsi="Arial" w:cs="Arial"/>
          <w:i w:val="0"/>
          <w:iCs w:val="0"/>
          <w:sz w:val="24"/>
          <w:szCs w:val="24"/>
        </w:rPr>
      </w:pPr>
    </w:p>
    <w:p w14:paraId="66213C5A"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Hotels in Sao Paulo and Mumbai, both of which are part of Hyatt’s unconsolidated hospitality companies, each have ownership interests that are close to half of what they have available to them and the assets in India and Brazil each have a physical presence in the country in which they were acquired, as well as IHG does. (TT Bureau, 2020)</w:t>
      </w:r>
    </w:p>
    <w:p w14:paraId="24153E09" w14:textId="77777777" w:rsidR="004F67F8" w:rsidRPr="004F67F8" w:rsidRDefault="004F67F8" w:rsidP="004F67F8">
      <w:pPr>
        <w:spacing w:line="360" w:lineRule="auto"/>
        <w:jc w:val="both"/>
        <w:rPr>
          <w:rFonts w:ascii="Arial" w:hAnsi="Arial" w:cs="Arial"/>
          <w:i w:val="0"/>
          <w:iCs w:val="0"/>
          <w:sz w:val="24"/>
          <w:szCs w:val="24"/>
        </w:rPr>
      </w:pPr>
    </w:p>
    <w:p w14:paraId="5DF9A3FA"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Because of its significant expertise in the hotel industry across numerous brands as a manager, franchisee, owner, and developer of properties, Hyatt stands out from its competitors and IHG and distinguishes itself from the competition but Hyatt is in a position to investigate prospects across all of its business divisions as a result of the extensive variety of incomes, benefits, and revenue streams that are made possible as a result of the company’s ownership of managed, diverse, and claimed assets. ((Hotel News Now, 2015)</w:t>
      </w:r>
    </w:p>
    <w:p w14:paraId="4D149D50" w14:textId="77777777" w:rsidR="004F67F8" w:rsidRPr="004F67F8" w:rsidRDefault="004F67F8" w:rsidP="004F67F8">
      <w:pPr>
        <w:pStyle w:val="Heading1"/>
        <w:spacing w:line="360" w:lineRule="auto"/>
        <w:jc w:val="both"/>
        <w:rPr>
          <w:rFonts w:ascii="Arial" w:hAnsi="Arial" w:cs="Arial"/>
          <w:i w:val="0"/>
          <w:iCs w:val="0"/>
          <w:sz w:val="24"/>
          <w:szCs w:val="24"/>
        </w:rPr>
      </w:pPr>
      <w:bookmarkStart w:id="3" w:name="_Toc127156101"/>
      <w:r w:rsidRPr="004F67F8">
        <w:rPr>
          <w:rFonts w:ascii="Arial" w:hAnsi="Arial" w:cs="Arial"/>
          <w:i w:val="0"/>
          <w:iCs w:val="0"/>
          <w:sz w:val="24"/>
          <w:szCs w:val="24"/>
        </w:rPr>
        <w:t>Growth Opportunities</w:t>
      </w:r>
      <w:bookmarkEnd w:id="3"/>
    </w:p>
    <w:p w14:paraId="2AE3EAB1"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The introduction of new subgroups and specialties in the fresh market presents opportunities for the expansion of existing businesses as well as product lines and because of globalization, the company has been able to enter into new markets, provide services to a wider variety of customers, and boost its bottom line. This was made possible by the lowering of entry barriers and the strengthening of global ties and an external environmental factor that is beneficial to InterContinental Hotels Group PLC is financial assistance provided by the government in the form of subsidies and other measures designed to create an operating environment that is kinder to enterprises but it can be counted as an opportunity of growth for Hyatt Hotels also. As people’s lifestyles and expectations improve, they will purchase a greater quantity of consumer goods and services, and there will be an increase in the number of possibilities to urge them to do so. (EHL Insights, 2022)</w:t>
      </w:r>
    </w:p>
    <w:p w14:paraId="04AF5FF9" w14:textId="77777777" w:rsidR="004F67F8" w:rsidRPr="004F67F8" w:rsidRDefault="004F67F8" w:rsidP="004F67F8">
      <w:pPr>
        <w:spacing w:line="360" w:lineRule="auto"/>
        <w:jc w:val="both"/>
        <w:rPr>
          <w:rFonts w:ascii="Arial" w:hAnsi="Arial" w:cs="Arial"/>
          <w:i w:val="0"/>
          <w:iCs w:val="0"/>
          <w:sz w:val="24"/>
          <w:szCs w:val="24"/>
        </w:rPr>
      </w:pPr>
    </w:p>
    <w:p w14:paraId="57017480"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Over the course of the previous few years, the company has made significant investments toward the expansion and upgrading of its web platform and with the help of this finance, Hyatt Hotels will be able to enter new markets. The business will be able to take full advantage of this opportunity within the next few years by employing big data analytics in order to acquire a more in-depth understanding of its customer base and to better satisfy the requirements of its customers and as a  result of the free trade agreement that has been established by the government and the broad acceptance of updated technical standards, Hyatt Hotels is now in a position to develop into a new growth region. (Thoreson, 2022)</w:t>
      </w:r>
    </w:p>
    <w:p w14:paraId="6DDF304F" w14:textId="77777777" w:rsidR="004F67F8" w:rsidRPr="004F67F8" w:rsidRDefault="004F67F8" w:rsidP="004F67F8">
      <w:pPr>
        <w:spacing w:line="360" w:lineRule="auto"/>
        <w:jc w:val="both"/>
        <w:rPr>
          <w:rFonts w:ascii="Arial" w:hAnsi="Arial" w:cs="Arial"/>
          <w:i w:val="0"/>
          <w:iCs w:val="0"/>
          <w:sz w:val="24"/>
          <w:szCs w:val="24"/>
        </w:rPr>
      </w:pPr>
    </w:p>
    <w:p w14:paraId="264D306D"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 This opportunity presented itself as a result of government agreements that led to the opening of new markets so, if a hotel company has a consistent flow of free cash flow, expanding into new product categories that are related to your existing offerings can become a practical option and this is because it has more cash on hand, the corporation is in a better position to make investments in cutting-edge research and development, in addition to completely new product lines. It is reasonable to expect that Hyatt Hotels will be able to use this to their benefit in a variety of other product areas and the adoption of a unique pricing approach, which is made possible by advances in technology, provides Hyatt Hotels and IHG with an opportunity to capitalize on a gap in the market. Because of this, the company will be in a position to keep the business of its existing clientele by providing exceptional service, and it will be able to attract new clients by providing value-added services in addition to those already offered. (Pinsenst Masons, 2021)</w:t>
      </w:r>
    </w:p>
    <w:p w14:paraId="7A478476" w14:textId="77777777" w:rsidR="004F67F8" w:rsidRPr="004F67F8" w:rsidRDefault="004F67F8" w:rsidP="004F67F8">
      <w:pPr>
        <w:spacing w:line="360" w:lineRule="auto"/>
        <w:jc w:val="both"/>
        <w:rPr>
          <w:rFonts w:ascii="Arial" w:hAnsi="Arial" w:cs="Arial"/>
          <w:i w:val="0"/>
          <w:iCs w:val="0"/>
          <w:sz w:val="24"/>
          <w:szCs w:val="24"/>
        </w:rPr>
      </w:pPr>
    </w:p>
    <w:p w14:paraId="24B18BEB" w14:textId="77777777" w:rsidR="004F67F8" w:rsidRPr="004F67F8" w:rsidRDefault="004F67F8" w:rsidP="004F67F8">
      <w:pPr>
        <w:pStyle w:val="Heading1"/>
        <w:spacing w:line="360" w:lineRule="auto"/>
        <w:jc w:val="both"/>
        <w:rPr>
          <w:rFonts w:ascii="Arial" w:hAnsi="Arial" w:cs="Arial"/>
          <w:i w:val="0"/>
          <w:iCs w:val="0"/>
          <w:sz w:val="24"/>
          <w:szCs w:val="24"/>
        </w:rPr>
      </w:pPr>
      <w:bookmarkStart w:id="4" w:name="_Toc127156102"/>
      <w:r w:rsidRPr="004F67F8">
        <w:rPr>
          <w:rFonts w:ascii="Arial" w:hAnsi="Arial" w:cs="Arial"/>
          <w:i w:val="0"/>
          <w:iCs w:val="0"/>
          <w:sz w:val="24"/>
          <w:szCs w:val="24"/>
        </w:rPr>
        <w:t>CSR- Financial Commitment</w:t>
      </w:r>
      <w:bookmarkEnd w:id="4"/>
      <w:r w:rsidRPr="004F67F8">
        <w:rPr>
          <w:rFonts w:ascii="Arial" w:hAnsi="Arial" w:cs="Arial"/>
          <w:i w:val="0"/>
          <w:iCs w:val="0"/>
          <w:sz w:val="24"/>
          <w:szCs w:val="24"/>
        </w:rPr>
        <w:t xml:space="preserve"> </w:t>
      </w:r>
    </w:p>
    <w:p w14:paraId="4A518352"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Intercontinental Hotels Group is able to contribute positively to the economy by concentrating on business strategies that will result in the long-term expansion of the company, while at the same time adhering to the standards that have been established for responsible corporate behavior toward employees, communities, and the environment and when it comes to making decisions that affect the company’s operations, the organization always takes into account both the current and the prospective long-term consequences.  (Weinstein, 2021)</w:t>
      </w:r>
    </w:p>
    <w:p w14:paraId="3427CF89" w14:textId="77777777" w:rsidR="004F67F8" w:rsidRPr="004F67F8" w:rsidRDefault="004F67F8" w:rsidP="004F67F8">
      <w:pPr>
        <w:spacing w:line="360" w:lineRule="auto"/>
        <w:jc w:val="both"/>
        <w:rPr>
          <w:rFonts w:ascii="Arial" w:hAnsi="Arial" w:cs="Arial"/>
          <w:i w:val="0"/>
          <w:iCs w:val="0"/>
          <w:sz w:val="24"/>
          <w:szCs w:val="24"/>
        </w:rPr>
      </w:pPr>
    </w:p>
    <w:p w14:paraId="76518013"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The company is able to continue operating because it generates a profit from the sale of goods and services that are in high demand and since society expects the Intercontinental Hotels Group to become profitable in order to entice investors to invest for the sake of the company’s continuation, the successful fulfillment of the economic expectation is regarded as constituting a significant part of the social responsibility that must be met. The general public had an idea that the Intercontinental Hotels Group </w:t>
      </w:r>
      <w:r w:rsidRPr="004F67F8">
        <w:rPr>
          <w:rFonts w:ascii="Arial" w:hAnsi="Arial" w:cs="Arial"/>
          <w:i w:val="0"/>
          <w:iCs w:val="0"/>
          <w:sz w:val="24"/>
          <w:szCs w:val="24"/>
        </w:rPr>
        <w:lastRenderedPageBreak/>
        <w:t>should be run as a business that would make a profit by producing and selling various goods and services, while at the same time catering to the requirements of all relevant parties. (IHG Bali Resort, 2022)</w:t>
      </w:r>
    </w:p>
    <w:p w14:paraId="2FAB59C8" w14:textId="77777777" w:rsidR="004F67F8" w:rsidRPr="004F67F8" w:rsidRDefault="004F67F8" w:rsidP="004F67F8">
      <w:pPr>
        <w:spacing w:line="360" w:lineRule="auto"/>
        <w:jc w:val="both"/>
        <w:rPr>
          <w:rFonts w:ascii="Arial" w:hAnsi="Arial" w:cs="Arial"/>
          <w:i w:val="0"/>
          <w:iCs w:val="0"/>
          <w:sz w:val="24"/>
          <w:szCs w:val="24"/>
        </w:rPr>
      </w:pPr>
    </w:p>
    <w:p w14:paraId="5BA01151"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Hyatt has successfully reduced its greenhouse gas emissions by 25% per square meter across all three of its areas, a goal it set for itself as part of its 2020 environmental strategy but moreover, the company has begun the transition to larger-sized bathroom amenities and has become the first global hotel brand to develop sustainability targets in collaboration with the World Wildlife Fund in order to obtain seafood in a more responsible manner. With this larger strategy in mind, Hyatt has set a science-based objective for 2030 to drastically cut the amount of greenhouse gases emitted by Hyatt hotels but also, the hotel chain is partnering with 3Degrees, a B Corporation that assists companies worldwide in achieving their decarbonization and renewable energy targets, to expand on their existing accomplishments and increase their rate of progress. (Hospitality-On, 2022)</w:t>
      </w:r>
    </w:p>
    <w:p w14:paraId="26C52B17" w14:textId="77777777" w:rsidR="004F67F8" w:rsidRPr="004F67F8" w:rsidRDefault="004F67F8" w:rsidP="004F67F8">
      <w:pPr>
        <w:spacing w:line="360" w:lineRule="auto"/>
        <w:jc w:val="both"/>
        <w:rPr>
          <w:rFonts w:ascii="Arial" w:hAnsi="Arial" w:cs="Arial"/>
          <w:i w:val="0"/>
          <w:iCs w:val="0"/>
          <w:sz w:val="24"/>
          <w:szCs w:val="24"/>
        </w:rPr>
      </w:pPr>
    </w:p>
    <w:p w14:paraId="7512E2F3"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Further, Hyatt and its hotels are aiming to reduce food waste sent to landfills or incinerators by 50% per square meter worldwide by 2030, compared to a baseline year of 2019. In 2019, you’ll see this cut go into effect.(Fox, 2020)</w:t>
      </w:r>
    </w:p>
    <w:p w14:paraId="70997D0F" w14:textId="77777777" w:rsidR="004F67F8" w:rsidRPr="004F67F8" w:rsidRDefault="004F67F8" w:rsidP="004F67F8">
      <w:pPr>
        <w:spacing w:line="360" w:lineRule="auto"/>
        <w:jc w:val="both"/>
        <w:rPr>
          <w:rFonts w:ascii="Arial" w:hAnsi="Arial" w:cs="Arial"/>
          <w:i w:val="0"/>
          <w:iCs w:val="0"/>
          <w:sz w:val="24"/>
          <w:szCs w:val="24"/>
        </w:rPr>
      </w:pPr>
    </w:p>
    <w:p w14:paraId="4B5FA129" w14:textId="77777777" w:rsidR="004F67F8" w:rsidRPr="004F67F8" w:rsidRDefault="004F67F8" w:rsidP="004F67F8">
      <w:pPr>
        <w:pStyle w:val="Heading1"/>
        <w:spacing w:line="360" w:lineRule="auto"/>
        <w:jc w:val="both"/>
        <w:rPr>
          <w:rFonts w:ascii="Arial" w:hAnsi="Arial" w:cs="Arial"/>
          <w:i w:val="0"/>
          <w:iCs w:val="0"/>
          <w:sz w:val="24"/>
          <w:szCs w:val="24"/>
        </w:rPr>
      </w:pPr>
      <w:bookmarkStart w:id="5" w:name="_Toc127156103"/>
      <w:r w:rsidRPr="004F67F8">
        <w:rPr>
          <w:rFonts w:ascii="Arial" w:hAnsi="Arial" w:cs="Arial"/>
          <w:i w:val="0"/>
          <w:iCs w:val="0"/>
          <w:sz w:val="24"/>
          <w:szCs w:val="24"/>
        </w:rPr>
        <w:t>Conclusion &amp; Recommendations</w:t>
      </w:r>
      <w:bookmarkEnd w:id="5"/>
    </w:p>
    <w:p w14:paraId="2EB66D59" w14:textId="77777777" w:rsidR="004F67F8" w:rsidRPr="004F67F8" w:rsidRDefault="004F67F8" w:rsidP="004F67F8">
      <w:p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  All in all, the hotel groups are both competing between each other and This is why there are many similarities in their financial statements as well as how they commit to CSR. For this reason we can say that both companies have a huge potential to reach higher levels in the hospitality industry but also their plans  for the future our related to sustainability and making the world a better place which is a huge aspect. There can be considered that hotel chains that adopt certain sustainability practices will most likely get on the top when it comes to the best hotel chains in the world.</w:t>
      </w:r>
    </w:p>
    <w:p w14:paraId="278DC5CD" w14:textId="77777777" w:rsidR="004F67F8" w:rsidRPr="004F67F8" w:rsidRDefault="004F67F8" w:rsidP="004F67F8">
      <w:pPr>
        <w:spacing w:line="360" w:lineRule="auto"/>
        <w:jc w:val="both"/>
        <w:rPr>
          <w:rFonts w:ascii="Arial" w:hAnsi="Arial" w:cs="Arial"/>
          <w:i w:val="0"/>
          <w:iCs w:val="0"/>
          <w:sz w:val="24"/>
          <w:szCs w:val="24"/>
        </w:rPr>
      </w:pPr>
    </w:p>
    <w:p w14:paraId="04EA147B" w14:textId="77777777" w:rsidR="004F67F8" w:rsidRPr="004F67F8" w:rsidRDefault="004F67F8" w:rsidP="004F67F8">
      <w:pPr>
        <w:pStyle w:val="Heading1"/>
        <w:spacing w:line="360" w:lineRule="auto"/>
        <w:jc w:val="both"/>
        <w:rPr>
          <w:rFonts w:ascii="Arial" w:hAnsi="Arial" w:cs="Arial"/>
          <w:i w:val="0"/>
          <w:iCs w:val="0"/>
          <w:sz w:val="24"/>
          <w:szCs w:val="24"/>
        </w:rPr>
      </w:pPr>
      <w:bookmarkStart w:id="6" w:name="_Toc127156104"/>
      <w:r w:rsidRPr="004F67F8">
        <w:rPr>
          <w:rFonts w:ascii="Arial" w:hAnsi="Arial" w:cs="Arial"/>
          <w:i w:val="0"/>
          <w:iCs w:val="0"/>
          <w:sz w:val="24"/>
          <w:szCs w:val="24"/>
        </w:rPr>
        <w:lastRenderedPageBreak/>
        <w:t>References</w:t>
      </w:r>
      <w:bookmarkEnd w:id="6"/>
      <w:r w:rsidRPr="004F67F8">
        <w:rPr>
          <w:rFonts w:ascii="Arial" w:hAnsi="Arial" w:cs="Arial"/>
          <w:i w:val="0"/>
          <w:iCs w:val="0"/>
          <w:sz w:val="24"/>
          <w:szCs w:val="24"/>
        </w:rPr>
        <w:t xml:space="preserve"> </w:t>
      </w:r>
    </w:p>
    <w:p w14:paraId="40759097"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(Hospitality-On, (2022), Hyatt unveils "World of Care" a global environmental, social and governance platform, Posted 17/04/2022, [Retrieved at: </w:t>
      </w:r>
      <w:hyperlink r:id="rId6" w:history="1">
        <w:r w:rsidRPr="004F67F8">
          <w:rPr>
            <w:rStyle w:val="Hyperlink"/>
            <w:rFonts w:ascii="Arial" w:hAnsi="Arial" w:cs="Arial"/>
            <w:i w:val="0"/>
            <w:iCs w:val="0"/>
            <w:sz w:val="24"/>
            <w:szCs w:val="24"/>
            <w:lang w:val="en-US"/>
          </w:rPr>
          <w:t>https://hospitality-on.com/en/rse/hyatt-unveils-world-care-global-environmental-social-and-governance-platform</w:t>
        </w:r>
      </w:hyperlink>
      <w:r w:rsidRPr="004F67F8">
        <w:rPr>
          <w:rFonts w:ascii="Arial" w:hAnsi="Arial" w:cs="Arial"/>
          <w:i w:val="0"/>
          <w:iCs w:val="0"/>
          <w:sz w:val="24"/>
          <w:szCs w:val="24"/>
        </w:rPr>
        <w:t>], Accessed 06/02/2023</w:t>
      </w:r>
    </w:p>
    <w:p w14:paraId="7938C839"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EHL Insights, (2022), Hospitality Industry: All your questions answered, Posted 23/05/2022, [Retrieved at: </w:t>
      </w:r>
      <w:hyperlink r:id="rId7" w:history="1">
        <w:r w:rsidRPr="004F67F8">
          <w:rPr>
            <w:rStyle w:val="Hyperlink"/>
            <w:rFonts w:ascii="Arial" w:hAnsi="Arial" w:cs="Arial"/>
            <w:i w:val="0"/>
            <w:iCs w:val="0"/>
            <w:sz w:val="24"/>
            <w:szCs w:val="24"/>
            <w:lang w:val="en-US"/>
          </w:rPr>
          <w:t>https://hospitalityinsights.ehl.edu/hospitality-industry?hs_amp=true</w:t>
        </w:r>
      </w:hyperlink>
      <w:r w:rsidRPr="004F67F8">
        <w:rPr>
          <w:rFonts w:ascii="Arial" w:hAnsi="Arial" w:cs="Arial"/>
          <w:i w:val="0"/>
          <w:iCs w:val="0"/>
          <w:sz w:val="24"/>
          <w:szCs w:val="24"/>
        </w:rPr>
        <w:t>], Accessed 06/02/2023</w:t>
      </w:r>
    </w:p>
    <w:p w14:paraId="12661B9C"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lang w:val="en-US"/>
        </w:rPr>
        <w:t xml:space="preserve">Forbes, (2022), Hyatt Hotels, [Retrieved at: </w:t>
      </w:r>
      <w:hyperlink r:id="rId8" w:history="1">
        <w:r w:rsidRPr="004F67F8">
          <w:rPr>
            <w:rStyle w:val="Hyperlink"/>
            <w:rFonts w:ascii="Arial" w:hAnsi="Arial" w:cs="Arial"/>
            <w:i w:val="0"/>
            <w:iCs w:val="0"/>
            <w:sz w:val="24"/>
            <w:szCs w:val="24"/>
            <w:lang w:val="en-US"/>
          </w:rPr>
          <w:t>https://www.forbes.com/companies/hyatt-hotels/?sh=699a7ec15706</w:t>
        </w:r>
      </w:hyperlink>
      <w:r w:rsidRPr="004F67F8">
        <w:rPr>
          <w:rFonts w:ascii="Arial" w:hAnsi="Arial" w:cs="Arial"/>
          <w:i w:val="0"/>
          <w:iCs w:val="0"/>
          <w:sz w:val="24"/>
          <w:szCs w:val="24"/>
          <w:lang w:val="en-US"/>
        </w:rPr>
        <w:t>], Accessed 06/02/2023</w:t>
      </w:r>
    </w:p>
    <w:p w14:paraId="723DEE89"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lang w:val="en-US"/>
        </w:rPr>
        <w:t xml:space="preserve">Fox J. T., (2020), Hyatt initiative supports small businesses, Posted 04/12/2020, [Retrieved at: </w:t>
      </w:r>
      <w:hyperlink r:id="rId9" w:history="1">
        <w:r w:rsidRPr="004F67F8">
          <w:rPr>
            <w:rStyle w:val="Hyperlink"/>
            <w:rFonts w:ascii="Arial" w:hAnsi="Arial" w:cs="Arial"/>
            <w:i w:val="0"/>
            <w:iCs w:val="0"/>
            <w:sz w:val="24"/>
            <w:szCs w:val="24"/>
            <w:lang w:val="en-US"/>
          </w:rPr>
          <w:t>https://www.hotelmanagement.net/operate/hyatt-initiative-supports-small-businesses</w:t>
        </w:r>
      </w:hyperlink>
      <w:r w:rsidRPr="004F67F8">
        <w:rPr>
          <w:rFonts w:ascii="Arial" w:hAnsi="Arial" w:cs="Arial"/>
          <w:i w:val="0"/>
          <w:iCs w:val="0"/>
          <w:sz w:val="24"/>
          <w:szCs w:val="24"/>
          <w:lang w:val="en-US"/>
        </w:rPr>
        <w:t>], accessed 06/02/2023</w:t>
      </w:r>
    </w:p>
    <w:p w14:paraId="4CF4E6D2"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Hotel News Now, (2015), How your hotel can stand out from the crowd, Posted 26/05/2015, [Retrieved at: </w:t>
      </w:r>
      <w:hyperlink r:id="rId10" w:history="1">
        <w:r w:rsidRPr="004F67F8">
          <w:rPr>
            <w:rStyle w:val="Hyperlink"/>
            <w:rFonts w:ascii="Arial" w:hAnsi="Arial" w:cs="Arial"/>
            <w:i w:val="0"/>
            <w:iCs w:val="0"/>
            <w:sz w:val="24"/>
            <w:szCs w:val="24"/>
            <w:lang w:val="en-US"/>
          </w:rPr>
          <w:t>https://www.chinatravelnews.com/article/92422</w:t>
        </w:r>
      </w:hyperlink>
      <w:r w:rsidRPr="004F67F8">
        <w:rPr>
          <w:rFonts w:ascii="Arial" w:hAnsi="Arial" w:cs="Arial"/>
          <w:i w:val="0"/>
          <w:iCs w:val="0"/>
          <w:sz w:val="24"/>
          <w:szCs w:val="24"/>
        </w:rPr>
        <w:t>], Accessed 06/02/2023</w:t>
      </w:r>
    </w:p>
    <w:p w14:paraId="6A47D33D"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lang w:val="en-US"/>
        </w:rPr>
        <w:t xml:space="preserve">Hyatt, (2021), This holiday season, enjoy a spirited and luxurious indulgence at Hyatt Hotels, </w:t>
      </w:r>
      <w:proofErr w:type="spellStart"/>
      <w:r w:rsidRPr="004F67F8">
        <w:rPr>
          <w:rFonts w:ascii="Arial" w:hAnsi="Arial" w:cs="Arial"/>
          <w:i w:val="0"/>
          <w:iCs w:val="0"/>
          <w:sz w:val="24"/>
          <w:szCs w:val="24"/>
          <w:lang w:val="en-US"/>
        </w:rPr>
        <w:t>Ppsted</w:t>
      </w:r>
      <w:proofErr w:type="spellEnd"/>
      <w:r w:rsidRPr="004F67F8">
        <w:rPr>
          <w:rFonts w:ascii="Arial" w:hAnsi="Arial" w:cs="Arial"/>
          <w:i w:val="0"/>
          <w:iCs w:val="0"/>
          <w:sz w:val="24"/>
          <w:szCs w:val="24"/>
          <w:lang w:val="en-US"/>
        </w:rPr>
        <w:t xml:space="preserve"> 04/12/2021, [Retrieved at: </w:t>
      </w:r>
      <w:hyperlink r:id="rId11" w:history="1">
        <w:r w:rsidRPr="004F67F8">
          <w:rPr>
            <w:rStyle w:val="Hyperlink"/>
            <w:rFonts w:ascii="Arial" w:hAnsi="Arial" w:cs="Arial"/>
            <w:i w:val="0"/>
            <w:iCs w:val="0"/>
            <w:sz w:val="24"/>
            <w:szCs w:val="24"/>
            <w:lang w:val="en-US"/>
          </w:rPr>
          <w:t>https://www.vogue.in/story/this-holiday-season-enjoy-a-spirited-and-luxurious-indulgence-at-hyatt-hotels/amp/</w:t>
        </w:r>
      </w:hyperlink>
      <w:r w:rsidRPr="004F67F8">
        <w:rPr>
          <w:rFonts w:ascii="Arial" w:hAnsi="Arial" w:cs="Arial"/>
          <w:i w:val="0"/>
          <w:iCs w:val="0"/>
          <w:sz w:val="24"/>
          <w:szCs w:val="24"/>
          <w:lang w:val="en-US"/>
        </w:rPr>
        <w:t>], Accessed 06/02/2023</w:t>
      </w:r>
    </w:p>
    <w:p w14:paraId="607FB9E7"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IHG Bali Resort, (2022(, CORPORATE SOCIAL RESPONSIBILITY, [Retrieved at: </w:t>
      </w:r>
      <w:hyperlink r:id="rId12" w:history="1">
        <w:r w:rsidRPr="004F67F8">
          <w:rPr>
            <w:rStyle w:val="Hyperlink"/>
            <w:rFonts w:ascii="Arial" w:hAnsi="Arial" w:cs="Arial"/>
            <w:i w:val="0"/>
            <w:iCs w:val="0"/>
            <w:sz w:val="24"/>
            <w:szCs w:val="24"/>
            <w:lang w:val="en-US"/>
          </w:rPr>
          <w:t>https://www.bali.intercontinental.com/csr</w:t>
        </w:r>
      </w:hyperlink>
      <w:r w:rsidRPr="004F67F8">
        <w:rPr>
          <w:rFonts w:ascii="Arial" w:hAnsi="Arial" w:cs="Arial"/>
          <w:i w:val="0"/>
          <w:iCs w:val="0"/>
          <w:sz w:val="24"/>
          <w:szCs w:val="24"/>
        </w:rPr>
        <w:t>], Accessed 06/02/2023</w:t>
      </w:r>
    </w:p>
    <w:p w14:paraId="1F0BBE98"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IHG, (2022), Legendary global leadership, [Retrieved at: </w:t>
      </w:r>
      <w:hyperlink r:id="rId13" w:history="1">
        <w:r w:rsidRPr="004F67F8">
          <w:rPr>
            <w:rStyle w:val="Hyperlink"/>
            <w:rFonts w:ascii="Arial" w:hAnsi="Arial" w:cs="Arial"/>
            <w:i w:val="0"/>
            <w:iCs w:val="0"/>
            <w:sz w:val="24"/>
            <w:szCs w:val="24"/>
            <w:lang w:val="en-US"/>
          </w:rPr>
          <w:t>https://ihgolm.my.site.com/s/amer-about</w:t>
        </w:r>
      </w:hyperlink>
      <w:r w:rsidRPr="004F67F8">
        <w:rPr>
          <w:rFonts w:ascii="Arial" w:hAnsi="Arial" w:cs="Arial"/>
          <w:i w:val="0"/>
          <w:iCs w:val="0"/>
          <w:sz w:val="24"/>
          <w:szCs w:val="24"/>
        </w:rPr>
        <w:t>], Accessed 06/02/2023</w:t>
      </w:r>
    </w:p>
    <w:p w14:paraId="209B815F"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Johnson’s H., (2023), 10 Most Iconic Hyatt All-Inclusive Resorts Around The World, Posted 06/01/2023, [Retrieved at: </w:t>
      </w:r>
      <w:hyperlink r:id="rId14" w:history="1">
        <w:r w:rsidRPr="004F67F8">
          <w:rPr>
            <w:rStyle w:val="Hyperlink"/>
            <w:rFonts w:ascii="Arial" w:hAnsi="Arial" w:cs="Arial"/>
            <w:i w:val="0"/>
            <w:iCs w:val="0"/>
            <w:sz w:val="24"/>
            <w:szCs w:val="24"/>
            <w:lang w:val="en-US"/>
          </w:rPr>
          <w:t>https://www.thetravel.com/most-iconic-hyatt-resorts-around-the-world/</w:t>
        </w:r>
      </w:hyperlink>
      <w:r w:rsidRPr="004F67F8">
        <w:rPr>
          <w:rFonts w:ascii="Arial" w:hAnsi="Arial" w:cs="Arial"/>
          <w:i w:val="0"/>
          <w:iCs w:val="0"/>
          <w:sz w:val="24"/>
          <w:szCs w:val="24"/>
          <w:lang w:val="en-US"/>
        </w:rPr>
        <w:t>], Accessed 06/02/2023</w:t>
      </w:r>
    </w:p>
    <w:p w14:paraId="08BEDD2D"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MSG, (2022), Financial Management - Meaning, Scope, Objectives &amp; Functions, Posted 02/04/2022, [Retrieved at: </w:t>
      </w:r>
      <w:hyperlink r:id="rId15" w:history="1">
        <w:r w:rsidRPr="004F67F8">
          <w:rPr>
            <w:rStyle w:val="Hyperlink"/>
            <w:rFonts w:ascii="Arial" w:hAnsi="Arial" w:cs="Arial"/>
            <w:i w:val="0"/>
            <w:iCs w:val="0"/>
            <w:sz w:val="24"/>
            <w:szCs w:val="24"/>
            <w:lang w:val="en-US"/>
          </w:rPr>
          <w:t>https://www.managementstudyguide.com/financial-management.htm</w:t>
        </w:r>
      </w:hyperlink>
      <w:r w:rsidRPr="004F67F8">
        <w:rPr>
          <w:rFonts w:ascii="Arial" w:hAnsi="Arial" w:cs="Arial"/>
          <w:i w:val="0"/>
          <w:iCs w:val="0"/>
          <w:sz w:val="24"/>
          <w:szCs w:val="24"/>
        </w:rPr>
        <w:t>], Accessed 06/02/2023</w:t>
      </w:r>
    </w:p>
    <w:p w14:paraId="1D37BBA6"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lastRenderedPageBreak/>
        <w:t xml:space="preserve">Pinsent Masons, (2021), Hotel management agreements, Posted 16/06/2021, [Retrieved at: </w:t>
      </w:r>
      <w:hyperlink r:id="rId16" w:history="1">
        <w:r w:rsidRPr="004F67F8">
          <w:rPr>
            <w:rStyle w:val="Hyperlink"/>
            <w:rFonts w:ascii="Arial" w:hAnsi="Arial" w:cs="Arial"/>
            <w:i w:val="0"/>
            <w:iCs w:val="0"/>
            <w:sz w:val="24"/>
            <w:szCs w:val="24"/>
            <w:lang w:val="en-US"/>
          </w:rPr>
          <w:t>https://www.pinsentmasons.com/out-law/guides/hotel-management-agreements</w:t>
        </w:r>
      </w:hyperlink>
      <w:r w:rsidRPr="004F67F8">
        <w:rPr>
          <w:rFonts w:ascii="Arial" w:hAnsi="Arial" w:cs="Arial"/>
          <w:i w:val="0"/>
          <w:iCs w:val="0"/>
          <w:sz w:val="24"/>
          <w:szCs w:val="24"/>
        </w:rPr>
        <w:t>], Accessed 06/02/2023</w:t>
      </w:r>
    </w:p>
    <w:p w14:paraId="7E26A0E6"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Sanger &amp; Eby, (2022), Seamless candidate experience helps IHG exceed global recruiting goals, [Retrieved at: </w:t>
      </w:r>
      <w:hyperlink r:id="rId17" w:history="1">
        <w:r w:rsidRPr="004F67F8">
          <w:rPr>
            <w:rStyle w:val="Hyperlink"/>
            <w:rFonts w:ascii="Arial" w:hAnsi="Arial" w:cs="Arial"/>
            <w:i w:val="0"/>
            <w:iCs w:val="0"/>
            <w:sz w:val="24"/>
            <w:szCs w:val="24"/>
            <w:lang w:val="en-US"/>
          </w:rPr>
          <w:t>https://www.sangereby.com/our-work/ihg-careers-site-case-study/</w:t>
        </w:r>
      </w:hyperlink>
      <w:r w:rsidRPr="004F67F8">
        <w:rPr>
          <w:rFonts w:ascii="Arial" w:hAnsi="Arial" w:cs="Arial"/>
          <w:i w:val="0"/>
          <w:iCs w:val="0"/>
          <w:sz w:val="24"/>
          <w:szCs w:val="24"/>
        </w:rPr>
        <w:t>], Accessed 06/02/2023</w:t>
      </w:r>
    </w:p>
    <w:p w14:paraId="2AF79057"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Strutner S., (2022), Financial Management Explained: Scope, Objectives and Importance, Posted 0(/07/2022, [Retrieved at: </w:t>
      </w:r>
      <w:hyperlink r:id="rId18" w:history="1">
        <w:r w:rsidRPr="004F67F8">
          <w:rPr>
            <w:rStyle w:val="Hyperlink"/>
            <w:rFonts w:ascii="Arial" w:hAnsi="Arial" w:cs="Arial"/>
            <w:i w:val="0"/>
            <w:iCs w:val="0"/>
            <w:sz w:val="24"/>
            <w:szCs w:val="24"/>
            <w:lang w:val="en-US"/>
          </w:rPr>
          <w:t>https://www.netsuite.com/portal/resource/articles/financial-management/financial-management.shtml</w:t>
        </w:r>
      </w:hyperlink>
      <w:r w:rsidRPr="004F67F8">
        <w:rPr>
          <w:rFonts w:ascii="Arial" w:hAnsi="Arial" w:cs="Arial"/>
          <w:i w:val="0"/>
          <w:iCs w:val="0"/>
          <w:sz w:val="24"/>
          <w:szCs w:val="24"/>
          <w:lang w:val="en-US"/>
        </w:rPr>
        <w:t>], Accessed 06/02/2023</w:t>
      </w:r>
    </w:p>
    <w:p w14:paraId="76692BF3"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proofErr w:type="spellStart"/>
      <w:r w:rsidRPr="004F67F8">
        <w:rPr>
          <w:rFonts w:ascii="Arial" w:hAnsi="Arial" w:cs="Arial"/>
          <w:i w:val="0"/>
          <w:iCs w:val="0"/>
          <w:sz w:val="24"/>
          <w:szCs w:val="24"/>
          <w:lang w:val="en-US"/>
        </w:rPr>
        <w:t>Telus</w:t>
      </w:r>
      <w:proofErr w:type="spellEnd"/>
      <w:r w:rsidRPr="004F67F8">
        <w:rPr>
          <w:rFonts w:ascii="Arial" w:hAnsi="Arial" w:cs="Arial"/>
          <w:i w:val="0"/>
          <w:iCs w:val="0"/>
          <w:sz w:val="24"/>
          <w:szCs w:val="24"/>
          <w:lang w:val="en-US"/>
        </w:rPr>
        <w:t xml:space="preserve"> International, (2019), How IHG takes hospitality to new heights, Posted 17/01/2019, [Retrieved at: </w:t>
      </w:r>
      <w:hyperlink r:id="rId19" w:history="1">
        <w:r w:rsidRPr="004F67F8">
          <w:rPr>
            <w:rStyle w:val="Hyperlink"/>
            <w:rFonts w:ascii="Arial" w:hAnsi="Arial" w:cs="Arial"/>
            <w:i w:val="0"/>
            <w:iCs w:val="0"/>
            <w:sz w:val="24"/>
            <w:szCs w:val="24"/>
            <w:lang w:val="en-US"/>
          </w:rPr>
          <w:t>https://www.telusinternational.com/insights/customer-experience/article/intercontinental-hotels-group</w:t>
        </w:r>
      </w:hyperlink>
      <w:r w:rsidRPr="004F67F8">
        <w:rPr>
          <w:rFonts w:ascii="Arial" w:hAnsi="Arial" w:cs="Arial"/>
          <w:i w:val="0"/>
          <w:iCs w:val="0"/>
          <w:sz w:val="24"/>
          <w:szCs w:val="24"/>
          <w:lang w:val="en-US"/>
        </w:rPr>
        <w:t>], Accessed 06/20/2023</w:t>
      </w:r>
    </w:p>
    <w:p w14:paraId="3BC7FB05"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Thoreson B., (2022), The 33 Definitive Hospitality Industry Statistics You Need to Know For 2023, Posted 22/11/2022. </w:t>
      </w:r>
      <w:r w:rsidRPr="004F67F8">
        <w:rPr>
          <w:rFonts w:ascii="Arial" w:hAnsi="Arial" w:cs="Arial"/>
          <w:i w:val="0"/>
          <w:iCs w:val="0"/>
          <w:sz w:val="24"/>
          <w:szCs w:val="24"/>
          <w:lang w:val="en-US"/>
        </w:rPr>
        <w:t xml:space="preserve">[Retrieved at: </w:t>
      </w:r>
      <w:hyperlink r:id="rId20" w:history="1">
        <w:r w:rsidRPr="004F67F8">
          <w:rPr>
            <w:rStyle w:val="Hyperlink"/>
            <w:rFonts w:ascii="Arial" w:hAnsi="Arial" w:cs="Arial"/>
            <w:i w:val="0"/>
            <w:iCs w:val="0"/>
            <w:sz w:val="24"/>
            <w:szCs w:val="24"/>
            <w:lang w:val="en-US"/>
          </w:rPr>
          <w:t>https://www.hospitalitynet.org/opinion/4113646.html</w:t>
        </w:r>
      </w:hyperlink>
      <w:r w:rsidRPr="004F67F8">
        <w:rPr>
          <w:rFonts w:ascii="Arial" w:hAnsi="Arial" w:cs="Arial"/>
          <w:i w:val="0"/>
          <w:iCs w:val="0"/>
          <w:sz w:val="24"/>
          <w:szCs w:val="24"/>
          <w:lang w:val="en-US"/>
        </w:rPr>
        <w:t>], Accessed 06/02/2023</w:t>
      </w:r>
    </w:p>
    <w:p w14:paraId="01F5BE78"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TT Bureau, (2020), Hyatt Cares, Posted 10/01/2020, [Retrieved at:  </w:t>
      </w:r>
      <w:hyperlink r:id="rId21" w:history="1">
        <w:r w:rsidRPr="004F67F8">
          <w:rPr>
            <w:rStyle w:val="Hyperlink"/>
            <w:rFonts w:ascii="Arial" w:hAnsi="Arial" w:cs="Arial"/>
            <w:i w:val="0"/>
            <w:iCs w:val="0"/>
            <w:sz w:val="24"/>
            <w:szCs w:val="24"/>
            <w:lang w:val="en-US"/>
          </w:rPr>
          <w:t>https://www.todaystraveller.net/hyatt-cares/</w:t>
        </w:r>
      </w:hyperlink>
      <w:r w:rsidRPr="004F67F8">
        <w:rPr>
          <w:rFonts w:ascii="Arial" w:hAnsi="Arial" w:cs="Arial"/>
          <w:i w:val="0"/>
          <w:iCs w:val="0"/>
          <w:sz w:val="24"/>
          <w:szCs w:val="24"/>
        </w:rPr>
        <w:t>], Accessed 06/02/2023</w:t>
      </w:r>
    </w:p>
    <w:p w14:paraId="4B98B84B" w14:textId="77777777" w:rsidR="004F67F8" w:rsidRPr="004F67F8" w:rsidRDefault="004F67F8" w:rsidP="004F67F8">
      <w:pPr>
        <w:pStyle w:val="ListParagraph"/>
        <w:numPr>
          <w:ilvl w:val="0"/>
          <w:numId w:val="1"/>
        </w:numPr>
        <w:spacing w:line="360" w:lineRule="auto"/>
        <w:jc w:val="both"/>
        <w:rPr>
          <w:rFonts w:ascii="Arial" w:hAnsi="Arial" w:cs="Arial"/>
          <w:i w:val="0"/>
          <w:iCs w:val="0"/>
          <w:sz w:val="24"/>
          <w:szCs w:val="24"/>
        </w:rPr>
      </w:pPr>
      <w:r w:rsidRPr="004F67F8">
        <w:rPr>
          <w:rFonts w:ascii="Arial" w:hAnsi="Arial" w:cs="Arial"/>
          <w:i w:val="0"/>
          <w:iCs w:val="0"/>
          <w:sz w:val="24"/>
          <w:szCs w:val="24"/>
        </w:rPr>
        <w:t xml:space="preserve">Weinstein J., (2021), IHG LAUNCHES 10-YEAR CSR INITIATIVE. </w:t>
      </w:r>
      <w:r w:rsidRPr="004F67F8">
        <w:rPr>
          <w:rFonts w:ascii="Arial" w:hAnsi="Arial" w:cs="Arial"/>
          <w:i w:val="0"/>
          <w:iCs w:val="0"/>
          <w:sz w:val="24"/>
          <w:szCs w:val="24"/>
          <w:lang w:val="en-US"/>
        </w:rPr>
        <w:t xml:space="preserve">Posted 15/02/2021, [Retrieved at: </w:t>
      </w:r>
      <w:hyperlink r:id="rId22" w:history="1">
        <w:r w:rsidRPr="004F67F8">
          <w:rPr>
            <w:rStyle w:val="Hyperlink"/>
            <w:rFonts w:ascii="Arial" w:hAnsi="Arial" w:cs="Arial"/>
            <w:i w:val="0"/>
            <w:iCs w:val="0"/>
            <w:sz w:val="24"/>
            <w:szCs w:val="24"/>
            <w:lang w:val="en-US"/>
          </w:rPr>
          <w:t>https://hotelsmag.com/news/ihg-launches-10-year-csr-initiative/</w:t>
        </w:r>
      </w:hyperlink>
      <w:r w:rsidRPr="004F67F8">
        <w:rPr>
          <w:rFonts w:ascii="Arial" w:hAnsi="Arial" w:cs="Arial"/>
          <w:i w:val="0"/>
          <w:iCs w:val="0"/>
          <w:sz w:val="24"/>
          <w:szCs w:val="24"/>
          <w:lang w:val="en-US"/>
        </w:rPr>
        <w:t>], Accessed 06/02/2023</w:t>
      </w:r>
    </w:p>
    <w:p w14:paraId="6DE6E3B1" w14:textId="77777777" w:rsidR="00B63C9F" w:rsidRDefault="00B63C9F"/>
    <w:sectPr w:rsidR="00B63C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F76EA"/>
    <w:multiLevelType w:val="hybridMultilevel"/>
    <w:tmpl w:val="A5401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1213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7F8"/>
    <w:rsid w:val="00033DA6"/>
    <w:rsid w:val="003208B7"/>
    <w:rsid w:val="0039308A"/>
    <w:rsid w:val="004F67F8"/>
    <w:rsid w:val="0056035A"/>
    <w:rsid w:val="00704D33"/>
    <w:rsid w:val="00B63C9F"/>
    <w:rsid w:val="00BC7061"/>
    <w:rsid w:val="00CF68B0"/>
    <w:rsid w:val="00F16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D648F"/>
  <w15:chartTrackingRefBased/>
  <w15:docId w15:val="{B32A0219-92FC-604D-A4D4-A78DBC4B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7F8"/>
    <w:rPr>
      <w:i/>
      <w:iCs/>
      <w:sz w:val="20"/>
      <w:szCs w:val="20"/>
    </w:rPr>
  </w:style>
  <w:style w:type="paragraph" w:styleId="Heading1">
    <w:name w:val="heading 1"/>
    <w:basedOn w:val="Normal"/>
    <w:next w:val="Normal"/>
    <w:link w:val="Heading1Char"/>
    <w:uiPriority w:val="9"/>
    <w:qFormat/>
    <w:rsid w:val="004F67F8"/>
    <w:pPr>
      <w:pBdr>
        <w:top w:val="single" w:sz="8" w:space="0" w:color="F8931D" w:themeColor="accent2"/>
        <w:left w:val="single" w:sz="8" w:space="0" w:color="F8931D" w:themeColor="accent2"/>
        <w:bottom w:val="single" w:sz="8" w:space="0" w:color="F8931D" w:themeColor="accent2"/>
        <w:right w:val="single" w:sz="8" w:space="0" w:color="F8931D" w:themeColor="accent2"/>
      </w:pBdr>
      <w:shd w:val="clear" w:color="auto" w:fill="FDE9D1" w:themeFill="accent2" w:themeFillTint="33"/>
      <w:spacing w:before="480" w:after="100" w:line="269" w:lineRule="auto"/>
      <w:contextualSpacing/>
      <w:outlineLvl w:val="0"/>
    </w:pPr>
    <w:rPr>
      <w:rFonts w:asciiTheme="majorHAnsi" w:eastAsiaTheme="majorEastAsia" w:hAnsiTheme="majorHAnsi" w:cstheme="majorBidi"/>
      <w:b/>
      <w:bCs/>
      <w:color w:val="854904" w:themeColor="accent2" w:themeShade="7F"/>
      <w:sz w:val="22"/>
      <w:szCs w:val="22"/>
    </w:rPr>
  </w:style>
  <w:style w:type="paragraph" w:styleId="Heading2">
    <w:name w:val="heading 2"/>
    <w:basedOn w:val="Normal"/>
    <w:next w:val="Normal"/>
    <w:link w:val="Heading2Char"/>
    <w:uiPriority w:val="9"/>
    <w:semiHidden/>
    <w:unhideWhenUsed/>
    <w:qFormat/>
    <w:rsid w:val="004F67F8"/>
    <w:pPr>
      <w:pBdr>
        <w:top w:val="single" w:sz="4" w:space="0" w:color="F8931D" w:themeColor="accent2"/>
        <w:left w:val="single" w:sz="48" w:space="2" w:color="F8931D" w:themeColor="accent2"/>
        <w:bottom w:val="single" w:sz="4" w:space="0" w:color="F8931D" w:themeColor="accent2"/>
        <w:right w:val="single" w:sz="4" w:space="4" w:color="F8931D" w:themeColor="accent2"/>
      </w:pBdr>
      <w:spacing w:before="200" w:after="100" w:line="269" w:lineRule="auto"/>
      <w:ind w:left="144"/>
      <w:contextualSpacing/>
      <w:outlineLvl w:val="1"/>
    </w:pPr>
    <w:rPr>
      <w:rFonts w:asciiTheme="majorHAnsi" w:eastAsiaTheme="majorEastAsia" w:hAnsiTheme="majorHAnsi" w:cstheme="majorBidi"/>
      <w:b/>
      <w:bCs/>
      <w:color w:val="C96E06" w:themeColor="accent2" w:themeShade="BF"/>
      <w:sz w:val="22"/>
      <w:szCs w:val="22"/>
    </w:rPr>
  </w:style>
  <w:style w:type="paragraph" w:styleId="Heading3">
    <w:name w:val="heading 3"/>
    <w:basedOn w:val="Normal"/>
    <w:next w:val="Normal"/>
    <w:link w:val="Heading3Char"/>
    <w:uiPriority w:val="9"/>
    <w:semiHidden/>
    <w:unhideWhenUsed/>
    <w:qFormat/>
    <w:rsid w:val="004F67F8"/>
    <w:pPr>
      <w:pBdr>
        <w:left w:val="single" w:sz="48" w:space="2" w:color="F8931D" w:themeColor="accent2"/>
        <w:bottom w:val="single" w:sz="4" w:space="0" w:color="F8931D" w:themeColor="accent2"/>
      </w:pBdr>
      <w:spacing w:before="200" w:after="100" w:line="240" w:lineRule="auto"/>
      <w:ind w:left="144"/>
      <w:contextualSpacing/>
      <w:outlineLvl w:val="2"/>
    </w:pPr>
    <w:rPr>
      <w:rFonts w:asciiTheme="majorHAnsi" w:eastAsiaTheme="majorEastAsia" w:hAnsiTheme="majorHAnsi" w:cstheme="majorBidi"/>
      <w:b/>
      <w:bCs/>
      <w:color w:val="C96E06" w:themeColor="accent2" w:themeShade="BF"/>
      <w:sz w:val="22"/>
      <w:szCs w:val="22"/>
    </w:rPr>
  </w:style>
  <w:style w:type="paragraph" w:styleId="Heading4">
    <w:name w:val="heading 4"/>
    <w:basedOn w:val="Normal"/>
    <w:next w:val="Normal"/>
    <w:link w:val="Heading4Char"/>
    <w:uiPriority w:val="9"/>
    <w:semiHidden/>
    <w:unhideWhenUsed/>
    <w:qFormat/>
    <w:rsid w:val="004F67F8"/>
    <w:pPr>
      <w:pBdr>
        <w:left w:val="single" w:sz="4" w:space="2" w:color="F8931D" w:themeColor="accent2"/>
        <w:bottom w:val="single" w:sz="4" w:space="2" w:color="F8931D" w:themeColor="accent2"/>
      </w:pBdr>
      <w:spacing w:before="200" w:after="100" w:line="240" w:lineRule="auto"/>
      <w:ind w:left="86"/>
      <w:contextualSpacing/>
      <w:outlineLvl w:val="3"/>
    </w:pPr>
    <w:rPr>
      <w:rFonts w:asciiTheme="majorHAnsi" w:eastAsiaTheme="majorEastAsia" w:hAnsiTheme="majorHAnsi" w:cstheme="majorBidi"/>
      <w:b/>
      <w:bCs/>
      <w:color w:val="C96E06" w:themeColor="accent2" w:themeShade="BF"/>
      <w:sz w:val="22"/>
      <w:szCs w:val="22"/>
    </w:rPr>
  </w:style>
  <w:style w:type="paragraph" w:styleId="Heading5">
    <w:name w:val="heading 5"/>
    <w:basedOn w:val="Normal"/>
    <w:next w:val="Normal"/>
    <w:link w:val="Heading5Char"/>
    <w:uiPriority w:val="9"/>
    <w:semiHidden/>
    <w:unhideWhenUsed/>
    <w:qFormat/>
    <w:rsid w:val="004F67F8"/>
    <w:pPr>
      <w:pBdr>
        <w:left w:val="dotted" w:sz="4" w:space="2" w:color="F8931D" w:themeColor="accent2"/>
        <w:bottom w:val="dotted" w:sz="4" w:space="2" w:color="F8931D" w:themeColor="accent2"/>
      </w:pBdr>
      <w:spacing w:before="200" w:after="100" w:line="240" w:lineRule="auto"/>
      <w:ind w:left="86"/>
      <w:contextualSpacing/>
      <w:outlineLvl w:val="4"/>
    </w:pPr>
    <w:rPr>
      <w:rFonts w:asciiTheme="majorHAnsi" w:eastAsiaTheme="majorEastAsia" w:hAnsiTheme="majorHAnsi" w:cstheme="majorBidi"/>
      <w:b/>
      <w:bCs/>
      <w:color w:val="C96E06" w:themeColor="accent2" w:themeShade="BF"/>
      <w:sz w:val="22"/>
      <w:szCs w:val="22"/>
    </w:rPr>
  </w:style>
  <w:style w:type="paragraph" w:styleId="Heading6">
    <w:name w:val="heading 6"/>
    <w:basedOn w:val="Normal"/>
    <w:next w:val="Normal"/>
    <w:link w:val="Heading6Char"/>
    <w:uiPriority w:val="9"/>
    <w:semiHidden/>
    <w:unhideWhenUsed/>
    <w:qFormat/>
    <w:rsid w:val="004F67F8"/>
    <w:pPr>
      <w:pBdr>
        <w:bottom w:val="single" w:sz="4" w:space="2" w:color="FCD3A4" w:themeColor="accent2" w:themeTint="66"/>
      </w:pBdr>
      <w:spacing w:before="200" w:after="100" w:line="240" w:lineRule="auto"/>
      <w:contextualSpacing/>
      <w:outlineLvl w:val="5"/>
    </w:pPr>
    <w:rPr>
      <w:rFonts w:asciiTheme="majorHAnsi" w:eastAsiaTheme="majorEastAsia" w:hAnsiTheme="majorHAnsi" w:cstheme="majorBidi"/>
      <w:color w:val="C96E06" w:themeColor="accent2" w:themeShade="BF"/>
      <w:sz w:val="22"/>
      <w:szCs w:val="22"/>
    </w:rPr>
  </w:style>
  <w:style w:type="paragraph" w:styleId="Heading7">
    <w:name w:val="heading 7"/>
    <w:basedOn w:val="Normal"/>
    <w:next w:val="Normal"/>
    <w:link w:val="Heading7Char"/>
    <w:uiPriority w:val="9"/>
    <w:semiHidden/>
    <w:unhideWhenUsed/>
    <w:qFormat/>
    <w:rsid w:val="004F67F8"/>
    <w:pPr>
      <w:pBdr>
        <w:bottom w:val="dotted" w:sz="4" w:space="2" w:color="FABD77" w:themeColor="accent2" w:themeTint="99"/>
      </w:pBdr>
      <w:spacing w:before="200" w:after="100" w:line="240" w:lineRule="auto"/>
      <w:contextualSpacing/>
      <w:outlineLvl w:val="6"/>
    </w:pPr>
    <w:rPr>
      <w:rFonts w:asciiTheme="majorHAnsi" w:eastAsiaTheme="majorEastAsia" w:hAnsiTheme="majorHAnsi" w:cstheme="majorBidi"/>
      <w:color w:val="C96E06" w:themeColor="accent2" w:themeShade="BF"/>
      <w:sz w:val="22"/>
      <w:szCs w:val="22"/>
    </w:rPr>
  </w:style>
  <w:style w:type="paragraph" w:styleId="Heading8">
    <w:name w:val="heading 8"/>
    <w:basedOn w:val="Normal"/>
    <w:next w:val="Normal"/>
    <w:link w:val="Heading8Char"/>
    <w:uiPriority w:val="9"/>
    <w:semiHidden/>
    <w:unhideWhenUsed/>
    <w:qFormat/>
    <w:rsid w:val="004F67F8"/>
    <w:pPr>
      <w:spacing w:before="200" w:after="100" w:line="240" w:lineRule="auto"/>
      <w:contextualSpacing/>
      <w:outlineLvl w:val="7"/>
    </w:pPr>
    <w:rPr>
      <w:rFonts w:asciiTheme="majorHAnsi" w:eastAsiaTheme="majorEastAsia" w:hAnsiTheme="majorHAnsi" w:cstheme="majorBidi"/>
      <w:color w:val="F8931D" w:themeColor="accent2"/>
      <w:sz w:val="22"/>
      <w:szCs w:val="22"/>
    </w:rPr>
  </w:style>
  <w:style w:type="paragraph" w:styleId="Heading9">
    <w:name w:val="heading 9"/>
    <w:basedOn w:val="Normal"/>
    <w:next w:val="Normal"/>
    <w:link w:val="Heading9Char"/>
    <w:uiPriority w:val="9"/>
    <w:semiHidden/>
    <w:unhideWhenUsed/>
    <w:qFormat/>
    <w:rsid w:val="004F67F8"/>
    <w:pPr>
      <w:spacing w:before="200" w:after="100" w:line="240" w:lineRule="auto"/>
      <w:contextualSpacing/>
      <w:outlineLvl w:val="8"/>
    </w:pPr>
    <w:rPr>
      <w:rFonts w:asciiTheme="majorHAnsi" w:eastAsiaTheme="majorEastAsia" w:hAnsiTheme="majorHAnsi" w:cstheme="majorBidi"/>
      <w:color w:val="F8931D"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7F8"/>
    <w:rPr>
      <w:rFonts w:asciiTheme="majorHAnsi" w:eastAsiaTheme="majorEastAsia" w:hAnsiTheme="majorHAnsi" w:cstheme="majorBidi"/>
      <w:b/>
      <w:bCs/>
      <w:i/>
      <w:iCs/>
      <w:color w:val="854904" w:themeColor="accent2" w:themeShade="7F"/>
      <w:shd w:val="clear" w:color="auto" w:fill="FDE9D1" w:themeFill="accent2" w:themeFillTint="33"/>
    </w:rPr>
  </w:style>
  <w:style w:type="paragraph" w:styleId="Title">
    <w:name w:val="Title"/>
    <w:basedOn w:val="Normal"/>
    <w:next w:val="Normal"/>
    <w:link w:val="TitleChar"/>
    <w:uiPriority w:val="10"/>
    <w:qFormat/>
    <w:rsid w:val="004F67F8"/>
    <w:pPr>
      <w:pBdr>
        <w:top w:val="single" w:sz="48" w:space="0" w:color="F8931D" w:themeColor="accent2"/>
        <w:bottom w:val="single" w:sz="48" w:space="0" w:color="F8931D" w:themeColor="accent2"/>
      </w:pBdr>
      <w:shd w:val="clear" w:color="auto" w:fill="F8931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4F67F8"/>
    <w:rPr>
      <w:rFonts w:asciiTheme="majorHAnsi" w:eastAsiaTheme="majorEastAsia" w:hAnsiTheme="majorHAnsi" w:cstheme="majorBidi"/>
      <w:i/>
      <w:iCs/>
      <w:color w:val="FFFFFF" w:themeColor="background1"/>
      <w:spacing w:val="10"/>
      <w:sz w:val="48"/>
      <w:szCs w:val="48"/>
      <w:shd w:val="clear" w:color="auto" w:fill="F8931D" w:themeFill="accent2"/>
    </w:rPr>
  </w:style>
  <w:style w:type="paragraph" w:styleId="ListParagraph">
    <w:name w:val="List Paragraph"/>
    <w:basedOn w:val="Normal"/>
    <w:uiPriority w:val="34"/>
    <w:qFormat/>
    <w:rsid w:val="004F67F8"/>
    <w:pPr>
      <w:ind w:left="720"/>
      <w:contextualSpacing/>
    </w:pPr>
  </w:style>
  <w:style w:type="character" w:styleId="Hyperlink">
    <w:name w:val="Hyperlink"/>
    <w:basedOn w:val="DefaultParagraphFont"/>
    <w:uiPriority w:val="99"/>
    <w:unhideWhenUsed/>
    <w:rsid w:val="004F67F8"/>
    <w:rPr>
      <w:color w:val="2998E3" w:themeColor="hyperlink"/>
      <w:u w:val="single"/>
    </w:rPr>
  </w:style>
  <w:style w:type="character" w:customStyle="1" w:styleId="Heading2Char">
    <w:name w:val="Heading 2 Char"/>
    <w:basedOn w:val="DefaultParagraphFont"/>
    <w:link w:val="Heading2"/>
    <w:uiPriority w:val="9"/>
    <w:semiHidden/>
    <w:rsid w:val="004F67F8"/>
    <w:rPr>
      <w:rFonts w:asciiTheme="majorHAnsi" w:eastAsiaTheme="majorEastAsia" w:hAnsiTheme="majorHAnsi" w:cstheme="majorBidi"/>
      <w:b/>
      <w:bCs/>
      <w:i/>
      <w:iCs/>
      <w:color w:val="C96E06" w:themeColor="accent2" w:themeShade="BF"/>
    </w:rPr>
  </w:style>
  <w:style w:type="character" w:customStyle="1" w:styleId="Heading3Char">
    <w:name w:val="Heading 3 Char"/>
    <w:basedOn w:val="DefaultParagraphFont"/>
    <w:link w:val="Heading3"/>
    <w:uiPriority w:val="9"/>
    <w:semiHidden/>
    <w:rsid w:val="004F67F8"/>
    <w:rPr>
      <w:rFonts w:asciiTheme="majorHAnsi" w:eastAsiaTheme="majorEastAsia" w:hAnsiTheme="majorHAnsi" w:cstheme="majorBidi"/>
      <w:b/>
      <w:bCs/>
      <w:i/>
      <w:iCs/>
      <w:color w:val="C96E06" w:themeColor="accent2" w:themeShade="BF"/>
    </w:rPr>
  </w:style>
  <w:style w:type="character" w:customStyle="1" w:styleId="Heading4Char">
    <w:name w:val="Heading 4 Char"/>
    <w:basedOn w:val="DefaultParagraphFont"/>
    <w:link w:val="Heading4"/>
    <w:uiPriority w:val="9"/>
    <w:semiHidden/>
    <w:rsid w:val="004F67F8"/>
    <w:rPr>
      <w:rFonts w:asciiTheme="majorHAnsi" w:eastAsiaTheme="majorEastAsia" w:hAnsiTheme="majorHAnsi" w:cstheme="majorBidi"/>
      <w:b/>
      <w:bCs/>
      <w:i/>
      <w:iCs/>
      <w:color w:val="C96E06" w:themeColor="accent2" w:themeShade="BF"/>
    </w:rPr>
  </w:style>
  <w:style w:type="character" w:customStyle="1" w:styleId="Heading5Char">
    <w:name w:val="Heading 5 Char"/>
    <w:basedOn w:val="DefaultParagraphFont"/>
    <w:link w:val="Heading5"/>
    <w:uiPriority w:val="9"/>
    <w:semiHidden/>
    <w:rsid w:val="004F67F8"/>
    <w:rPr>
      <w:rFonts w:asciiTheme="majorHAnsi" w:eastAsiaTheme="majorEastAsia" w:hAnsiTheme="majorHAnsi" w:cstheme="majorBidi"/>
      <w:b/>
      <w:bCs/>
      <w:i/>
      <w:iCs/>
      <w:color w:val="C96E06" w:themeColor="accent2" w:themeShade="BF"/>
    </w:rPr>
  </w:style>
  <w:style w:type="character" w:customStyle="1" w:styleId="Heading6Char">
    <w:name w:val="Heading 6 Char"/>
    <w:basedOn w:val="DefaultParagraphFont"/>
    <w:link w:val="Heading6"/>
    <w:uiPriority w:val="9"/>
    <w:semiHidden/>
    <w:rsid w:val="004F67F8"/>
    <w:rPr>
      <w:rFonts w:asciiTheme="majorHAnsi" w:eastAsiaTheme="majorEastAsia" w:hAnsiTheme="majorHAnsi" w:cstheme="majorBidi"/>
      <w:i/>
      <w:iCs/>
      <w:color w:val="C96E06" w:themeColor="accent2" w:themeShade="BF"/>
    </w:rPr>
  </w:style>
  <w:style w:type="character" w:customStyle="1" w:styleId="Heading7Char">
    <w:name w:val="Heading 7 Char"/>
    <w:basedOn w:val="DefaultParagraphFont"/>
    <w:link w:val="Heading7"/>
    <w:uiPriority w:val="9"/>
    <w:semiHidden/>
    <w:rsid w:val="004F67F8"/>
    <w:rPr>
      <w:rFonts w:asciiTheme="majorHAnsi" w:eastAsiaTheme="majorEastAsia" w:hAnsiTheme="majorHAnsi" w:cstheme="majorBidi"/>
      <w:i/>
      <w:iCs/>
      <w:color w:val="C96E06" w:themeColor="accent2" w:themeShade="BF"/>
    </w:rPr>
  </w:style>
  <w:style w:type="character" w:customStyle="1" w:styleId="Heading8Char">
    <w:name w:val="Heading 8 Char"/>
    <w:basedOn w:val="DefaultParagraphFont"/>
    <w:link w:val="Heading8"/>
    <w:uiPriority w:val="9"/>
    <w:semiHidden/>
    <w:rsid w:val="004F67F8"/>
    <w:rPr>
      <w:rFonts w:asciiTheme="majorHAnsi" w:eastAsiaTheme="majorEastAsia" w:hAnsiTheme="majorHAnsi" w:cstheme="majorBidi"/>
      <w:i/>
      <w:iCs/>
      <w:color w:val="F8931D" w:themeColor="accent2"/>
    </w:rPr>
  </w:style>
  <w:style w:type="character" w:customStyle="1" w:styleId="Heading9Char">
    <w:name w:val="Heading 9 Char"/>
    <w:basedOn w:val="DefaultParagraphFont"/>
    <w:link w:val="Heading9"/>
    <w:uiPriority w:val="9"/>
    <w:semiHidden/>
    <w:rsid w:val="004F67F8"/>
    <w:rPr>
      <w:rFonts w:asciiTheme="majorHAnsi" w:eastAsiaTheme="majorEastAsia" w:hAnsiTheme="majorHAnsi" w:cstheme="majorBidi"/>
      <w:i/>
      <w:iCs/>
      <w:color w:val="F8931D" w:themeColor="accent2"/>
      <w:sz w:val="20"/>
      <w:szCs w:val="20"/>
    </w:rPr>
  </w:style>
  <w:style w:type="paragraph" w:styleId="Caption">
    <w:name w:val="caption"/>
    <w:basedOn w:val="Normal"/>
    <w:next w:val="Normal"/>
    <w:uiPriority w:val="35"/>
    <w:semiHidden/>
    <w:unhideWhenUsed/>
    <w:qFormat/>
    <w:rsid w:val="004F67F8"/>
    <w:rPr>
      <w:b/>
      <w:bCs/>
      <w:color w:val="C96E06" w:themeColor="accent2" w:themeShade="BF"/>
      <w:sz w:val="18"/>
      <w:szCs w:val="18"/>
    </w:rPr>
  </w:style>
  <w:style w:type="paragraph" w:styleId="Subtitle">
    <w:name w:val="Subtitle"/>
    <w:basedOn w:val="Normal"/>
    <w:next w:val="Normal"/>
    <w:link w:val="SubtitleChar"/>
    <w:uiPriority w:val="11"/>
    <w:qFormat/>
    <w:rsid w:val="004F67F8"/>
    <w:pPr>
      <w:pBdr>
        <w:bottom w:val="dotted" w:sz="8" w:space="10" w:color="F8931D" w:themeColor="accent2"/>
      </w:pBdr>
      <w:spacing w:before="200" w:after="900" w:line="240" w:lineRule="auto"/>
      <w:jc w:val="center"/>
    </w:pPr>
    <w:rPr>
      <w:rFonts w:asciiTheme="majorHAnsi" w:eastAsiaTheme="majorEastAsia" w:hAnsiTheme="majorHAnsi" w:cstheme="majorBidi"/>
      <w:color w:val="854904" w:themeColor="accent2" w:themeShade="7F"/>
      <w:sz w:val="24"/>
      <w:szCs w:val="24"/>
    </w:rPr>
  </w:style>
  <w:style w:type="character" w:customStyle="1" w:styleId="SubtitleChar">
    <w:name w:val="Subtitle Char"/>
    <w:basedOn w:val="DefaultParagraphFont"/>
    <w:link w:val="Subtitle"/>
    <w:uiPriority w:val="11"/>
    <w:rsid w:val="004F67F8"/>
    <w:rPr>
      <w:rFonts w:asciiTheme="majorHAnsi" w:eastAsiaTheme="majorEastAsia" w:hAnsiTheme="majorHAnsi" w:cstheme="majorBidi"/>
      <w:i/>
      <w:iCs/>
      <w:color w:val="854904" w:themeColor="accent2" w:themeShade="7F"/>
      <w:sz w:val="24"/>
      <w:szCs w:val="24"/>
    </w:rPr>
  </w:style>
  <w:style w:type="character" w:styleId="Strong">
    <w:name w:val="Strong"/>
    <w:uiPriority w:val="22"/>
    <w:qFormat/>
    <w:rsid w:val="004F67F8"/>
    <w:rPr>
      <w:b/>
      <w:bCs/>
      <w:spacing w:val="0"/>
    </w:rPr>
  </w:style>
  <w:style w:type="character" w:styleId="Emphasis">
    <w:name w:val="Emphasis"/>
    <w:uiPriority w:val="20"/>
    <w:qFormat/>
    <w:rsid w:val="004F67F8"/>
    <w:rPr>
      <w:rFonts w:asciiTheme="majorHAnsi" w:eastAsiaTheme="majorEastAsia" w:hAnsiTheme="majorHAnsi" w:cstheme="majorBidi"/>
      <w:b/>
      <w:bCs/>
      <w:i/>
      <w:iCs/>
      <w:color w:val="F8931D" w:themeColor="accent2"/>
      <w:bdr w:val="single" w:sz="18" w:space="0" w:color="FDE9D1" w:themeColor="accent2" w:themeTint="33"/>
      <w:shd w:val="clear" w:color="auto" w:fill="FDE9D1" w:themeFill="accent2" w:themeFillTint="33"/>
    </w:rPr>
  </w:style>
  <w:style w:type="paragraph" w:styleId="NoSpacing">
    <w:name w:val="No Spacing"/>
    <w:basedOn w:val="Normal"/>
    <w:uiPriority w:val="1"/>
    <w:qFormat/>
    <w:rsid w:val="004F67F8"/>
    <w:pPr>
      <w:spacing w:after="0" w:line="240" w:lineRule="auto"/>
    </w:pPr>
  </w:style>
  <w:style w:type="paragraph" w:styleId="Quote">
    <w:name w:val="Quote"/>
    <w:basedOn w:val="Normal"/>
    <w:next w:val="Normal"/>
    <w:link w:val="QuoteChar"/>
    <w:uiPriority w:val="29"/>
    <w:qFormat/>
    <w:rsid w:val="004F67F8"/>
    <w:rPr>
      <w:i w:val="0"/>
      <w:iCs w:val="0"/>
      <w:color w:val="C96E06" w:themeColor="accent2" w:themeShade="BF"/>
    </w:rPr>
  </w:style>
  <w:style w:type="character" w:customStyle="1" w:styleId="QuoteChar">
    <w:name w:val="Quote Char"/>
    <w:basedOn w:val="DefaultParagraphFont"/>
    <w:link w:val="Quote"/>
    <w:uiPriority w:val="29"/>
    <w:rsid w:val="004F67F8"/>
    <w:rPr>
      <w:color w:val="C96E06" w:themeColor="accent2" w:themeShade="BF"/>
      <w:sz w:val="20"/>
      <w:szCs w:val="20"/>
    </w:rPr>
  </w:style>
  <w:style w:type="paragraph" w:styleId="IntenseQuote">
    <w:name w:val="Intense Quote"/>
    <w:basedOn w:val="Normal"/>
    <w:next w:val="Normal"/>
    <w:link w:val="IntenseQuoteChar"/>
    <w:uiPriority w:val="30"/>
    <w:qFormat/>
    <w:rsid w:val="004F67F8"/>
    <w:pPr>
      <w:pBdr>
        <w:top w:val="dotted" w:sz="8" w:space="10" w:color="F8931D" w:themeColor="accent2"/>
        <w:bottom w:val="dotted" w:sz="8" w:space="10" w:color="F8931D" w:themeColor="accent2"/>
      </w:pBdr>
      <w:spacing w:line="300" w:lineRule="auto"/>
      <w:ind w:left="2160" w:right="2160"/>
      <w:jc w:val="center"/>
    </w:pPr>
    <w:rPr>
      <w:rFonts w:asciiTheme="majorHAnsi" w:eastAsiaTheme="majorEastAsia" w:hAnsiTheme="majorHAnsi" w:cstheme="majorBidi"/>
      <w:b/>
      <w:bCs/>
      <w:color w:val="F8931D" w:themeColor="accent2"/>
    </w:rPr>
  </w:style>
  <w:style w:type="character" w:customStyle="1" w:styleId="IntenseQuoteChar">
    <w:name w:val="Intense Quote Char"/>
    <w:basedOn w:val="DefaultParagraphFont"/>
    <w:link w:val="IntenseQuote"/>
    <w:uiPriority w:val="30"/>
    <w:rsid w:val="004F67F8"/>
    <w:rPr>
      <w:rFonts w:asciiTheme="majorHAnsi" w:eastAsiaTheme="majorEastAsia" w:hAnsiTheme="majorHAnsi" w:cstheme="majorBidi"/>
      <w:b/>
      <w:bCs/>
      <w:i/>
      <w:iCs/>
      <w:color w:val="F8931D" w:themeColor="accent2"/>
      <w:sz w:val="20"/>
      <w:szCs w:val="20"/>
    </w:rPr>
  </w:style>
  <w:style w:type="character" w:styleId="SubtleEmphasis">
    <w:name w:val="Subtle Emphasis"/>
    <w:uiPriority w:val="19"/>
    <w:qFormat/>
    <w:rsid w:val="004F67F8"/>
    <w:rPr>
      <w:rFonts w:asciiTheme="majorHAnsi" w:eastAsiaTheme="majorEastAsia" w:hAnsiTheme="majorHAnsi" w:cstheme="majorBidi"/>
      <w:i/>
      <w:iCs/>
      <w:color w:val="F8931D" w:themeColor="accent2"/>
    </w:rPr>
  </w:style>
  <w:style w:type="character" w:styleId="IntenseEmphasis">
    <w:name w:val="Intense Emphasis"/>
    <w:uiPriority w:val="21"/>
    <w:qFormat/>
    <w:rsid w:val="004F67F8"/>
    <w:rPr>
      <w:rFonts w:asciiTheme="majorHAnsi" w:eastAsiaTheme="majorEastAsia" w:hAnsiTheme="majorHAnsi" w:cstheme="majorBidi"/>
      <w:b/>
      <w:bCs/>
      <w:i/>
      <w:iCs/>
      <w:dstrike w:val="0"/>
      <w:color w:val="FFFFFF" w:themeColor="background1"/>
      <w:bdr w:val="single" w:sz="18" w:space="0" w:color="F8931D" w:themeColor="accent2"/>
      <w:shd w:val="clear" w:color="auto" w:fill="F8931D" w:themeFill="accent2"/>
      <w:vertAlign w:val="baseline"/>
    </w:rPr>
  </w:style>
  <w:style w:type="character" w:styleId="SubtleReference">
    <w:name w:val="Subtle Reference"/>
    <w:uiPriority w:val="31"/>
    <w:qFormat/>
    <w:rsid w:val="004F67F8"/>
    <w:rPr>
      <w:i/>
      <w:iCs/>
      <w:smallCaps/>
      <w:color w:val="F8931D" w:themeColor="accent2"/>
      <w:u w:color="F8931D" w:themeColor="accent2"/>
    </w:rPr>
  </w:style>
  <w:style w:type="character" w:styleId="IntenseReference">
    <w:name w:val="Intense Reference"/>
    <w:uiPriority w:val="32"/>
    <w:qFormat/>
    <w:rsid w:val="004F67F8"/>
    <w:rPr>
      <w:b/>
      <w:bCs/>
      <w:i/>
      <w:iCs/>
      <w:smallCaps/>
      <w:color w:val="F8931D" w:themeColor="accent2"/>
      <w:u w:color="F8931D" w:themeColor="accent2"/>
    </w:rPr>
  </w:style>
  <w:style w:type="character" w:styleId="BookTitle">
    <w:name w:val="Book Title"/>
    <w:uiPriority w:val="33"/>
    <w:qFormat/>
    <w:rsid w:val="004F67F8"/>
    <w:rPr>
      <w:rFonts w:asciiTheme="majorHAnsi" w:eastAsiaTheme="majorEastAsia" w:hAnsiTheme="majorHAnsi" w:cstheme="majorBidi"/>
      <w:b/>
      <w:bCs/>
      <w:i/>
      <w:iCs/>
      <w:smallCaps/>
      <w:color w:val="C96E06" w:themeColor="accent2" w:themeShade="BF"/>
      <w:u w:val="single"/>
    </w:rPr>
  </w:style>
  <w:style w:type="paragraph" w:styleId="TOCHeading">
    <w:name w:val="TOC Heading"/>
    <w:basedOn w:val="Heading1"/>
    <w:next w:val="Normal"/>
    <w:uiPriority w:val="39"/>
    <w:unhideWhenUsed/>
    <w:qFormat/>
    <w:rsid w:val="004F67F8"/>
    <w:pPr>
      <w:outlineLvl w:val="9"/>
    </w:pPr>
  </w:style>
  <w:style w:type="paragraph" w:styleId="TOC1">
    <w:name w:val="toc 1"/>
    <w:basedOn w:val="Normal"/>
    <w:next w:val="Normal"/>
    <w:autoRedefine/>
    <w:uiPriority w:val="39"/>
    <w:unhideWhenUsed/>
    <w:rsid w:val="004F67F8"/>
    <w:pPr>
      <w:spacing w:before="120" w:after="0"/>
    </w:pPr>
    <w:rPr>
      <w:rFonts w:cstheme="minorHAnsi"/>
      <w:b/>
      <w:bCs/>
      <w:sz w:val="24"/>
      <w:szCs w:val="24"/>
    </w:rPr>
  </w:style>
  <w:style w:type="paragraph" w:styleId="TOC2">
    <w:name w:val="toc 2"/>
    <w:basedOn w:val="Normal"/>
    <w:next w:val="Normal"/>
    <w:autoRedefine/>
    <w:uiPriority w:val="39"/>
    <w:semiHidden/>
    <w:unhideWhenUsed/>
    <w:rsid w:val="004F67F8"/>
    <w:pPr>
      <w:spacing w:before="120" w:after="0"/>
      <w:ind w:left="200"/>
    </w:pPr>
    <w:rPr>
      <w:rFonts w:cstheme="minorHAnsi"/>
      <w:b/>
      <w:bCs/>
      <w:i w:val="0"/>
      <w:iCs w:val="0"/>
      <w:sz w:val="22"/>
      <w:szCs w:val="22"/>
    </w:rPr>
  </w:style>
  <w:style w:type="paragraph" w:styleId="TOC3">
    <w:name w:val="toc 3"/>
    <w:basedOn w:val="Normal"/>
    <w:next w:val="Normal"/>
    <w:autoRedefine/>
    <w:uiPriority w:val="39"/>
    <w:semiHidden/>
    <w:unhideWhenUsed/>
    <w:rsid w:val="004F67F8"/>
    <w:pPr>
      <w:spacing w:after="0"/>
      <w:ind w:left="400"/>
    </w:pPr>
    <w:rPr>
      <w:rFonts w:cstheme="minorHAnsi"/>
      <w:i w:val="0"/>
      <w:iCs w:val="0"/>
    </w:rPr>
  </w:style>
  <w:style w:type="paragraph" w:styleId="TOC4">
    <w:name w:val="toc 4"/>
    <w:basedOn w:val="Normal"/>
    <w:next w:val="Normal"/>
    <w:autoRedefine/>
    <w:uiPriority w:val="39"/>
    <w:semiHidden/>
    <w:unhideWhenUsed/>
    <w:rsid w:val="004F67F8"/>
    <w:pPr>
      <w:spacing w:after="0"/>
      <w:ind w:left="600"/>
    </w:pPr>
    <w:rPr>
      <w:rFonts w:cstheme="minorHAnsi"/>
      <w:i w:val="0"/>
      <w:iCs w:val="0"/>
    </w:rPr>
  </w:style>
  <w:style w:type="paragraph" w:styleId="TOC5">
    <w:name w:val="toc 5"/>
    <w:basedOn w:val="Normal"/>
    <w:next w:val="Normal"/>
    <w:autoRedefine/>
    <w:uiPriority w:val="39"/>
    <w:semiHidden/>
    <w:unhideWhenUsed/>
    <w:rsid w:val="004F67F8"/>
    <w:pPr>
      <w:spacing w:after="0"/>
      <w:ind w:left="800"/>
    </w:pPr>
    <w:rPr>
      <w:rFonts w:cstheme="minorHAnsi"/>
      <w:i w:val="0"/>
      <w:iCs w:val="0"/>
    </w:rPr>
  </w:style>
  <w:style w:type="paragraph" w:styleId="TOC6">
    <w:name w:val="toc 6"/>
    <w:basedOn w:val="Normal"/>
    <w:next w:val="Normal"/>
    <w:autoRedefine/>
    <w:uiPriority w:val="39"/>
    <w:semiHidden/>
    <w:unhideWhenUsed/>
    <w:rsid w:val="004F67F8"/>
    <w:pPr>
      <w:spacing w:after="0"/>
      <w:ind w:left="1000"/>
    </w:pPr>
    <w:rPr>
      <w:rFonts w:cstheme="minorHAnsi"/>
      <w:i w:val="0"/>
      <w:iCs w:val="0"/>
    </w:rPr>
  </w:style>
  <w:style w:type="paragraph" w:styleId="TOC7">
    <w:name w:val="toc 7"/>
    <w:basedOn w:val="Normal"/>
    <w:next w:val="Normal"/>
    <w:autoRedefine/>
    <w:uiPriority w:val="39"/>
    <w:semiHidden/>
    <w:unhideWhenUsed/>
    <w:rsid w:val="004F67F8"/>
    <w:pPr>
      <w:spacing w:after="0"/>
      <w:ind w:left="1200"/>
    </w:pPr>
    <w:rPr>
      <w:rFonts w:cstheme="minorHAnsi"/>
      <w:i w:val="0"/>
      <w:iCs w:val="0"/>
    </w:rPr>
  </w:style>
  <w:style w:type="paragraph" w:styleId="TOC8">
    <w:name w:val="toc 8"/>
    <w:basedOn w:val="Normal"/>
    <w:next w:val="Normal"/>
    <w:autoRedefine/>
    <w:uiPriority w:val="39"/>
    <w:semiHidden/>
    <w:unhideWhenUsed/>
    <w:rsid w:val="004F67F8"/>
    <w:pPr>
      <w:spacing w:after="0"/>
      <w:ind w:left="1400"/>
    </w:pPr>
    <w:rPr>
      <w:rFonts w:cstheme="minorHAnsi"/>
      <w:i w:val="0"/>
      <w:iCs w:val="0"/>
    </w:rPr>
  </w:style>
  <w:style w:type="paragraph" w:styleId="TOC9">
    <w:name w:val="toc 9"/>
    <w:basedOn w:val="Normal"/>
    <w:next w:val="Normal"/>
    <w:autoRedefine/>
    <w:uiPriority w:val="39"/>
    <w:semiHidden/>
    <w:unhideWhenUsed/>
    <w:rsid w:val="004F67F8"/>
    <w:pPr>
      <w:spacing w:after="0"/>
      <w:ind w:left="1600"/>
    </w:pPr>
    <w:rPr>
      <w:rFonts w:cstheme="minorHAnsi"/>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mpanies/hyatt-hotels/?sh=699a7ec15706" TargetMode="External"/><Relationship Id="rId13" Type="http://schemas.openxmlformats.org/officeDocument/2006/relationships/hyperlink" Target="https://ihgolm.my.site.com/s/amer-about" TargetMode="External"/><Relationship Id="rId18" Type="http://schemas.openxmlformats.org/officeDocument/2006/relationships/hyperlink" Target="https://www.netsuite.com/portal/resource/articles/financial-management/financial-management.shtml" TargetMode="External"/><Relationship Id="rId3" Type="http://schemas.openxmlformats.org/officeDocument/2006/relationships/styles" Target="styles.xml"/><Relationship Id="rId21" Type="http://schemas.openxmlformats.org/officeDocument/2006/relationships/hyperlink" Target="https://www.todaystraveller.net/hyatt-cares/" TargetMode="External"/><Relationship Id="rId7" Type="http://schemas.openxmlformats.org/officeDocument/2006/relationships/hyperlink" Target="https://hospitalityinsights.ehl.edu/hospitality-industry?hs_amp=true" TargetMode="External"/><Relationship Id="rId12" Type="http://schemas.openxmlformats.org/officeDocument/2006/relationships/hyperlink" Target="https://www.bali.intercontinental.com/csr" TargetMode="External"/><Relationship Id="rId17" Type="http://schemas.openxmlformats.org/officeDocument/2006/relationships/hyperlink" Target="https://www.sangereby.com/our-work/ihg-careers-site-case-study/" TargetMode="External"/><Relationship Id="rId2" Type="http://schemas.openxmlformats.org/officeDocument/2006/relationships/numbering" Target="numbering.xml"/><Relationship Id="rId16" Type="http://schemas.openxmlformats.org/officeDocument/2006/relationships/hyperlink" Target="https://www.pinsentmasons.com/out-law/guides/hotel-management-agreements" TargetMode="External"/><Relationship Id="rId20" Type="http://schemas.openxmlformats.org/officeDocument/2006/relationships/hyperlink" Target="https://www.hospitalitynet.org/opinion/4113646.html" TargetMode="External"/><Relationship Id="rId1" Type="http://schemas.openxmlformats.org/officeDocument/2006/relationships/customXml" Target="../customXml/item1.xml"/><Relationship Id="rId6" Type="http://schemas.openxmlformats.org/officeDocument/2006/relationships/hyperlink" Target="https://hospitality-on.com/en/rse/hyatt-unveils-world-care-global-environmental-social-and-governance-platform" TargetMode="External"/><Relationship Id="rId11" Type="http://schemas.openxmlformats.org/officeDocument/2006/relationships/hyperlink" Target="https://www.vogue.in/story/this-holiday-season-enjoy-a-spirited-and-luxurious-indulgence-at-hyatt-hotels/am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anagementstudyguide.com/financial-management.htm" TargetMode="External"/><Relationship Id="rId23" Type="http://schemas.openxmlformats.org/officeDocument/2006/relationships/fontTable" Target="fontTable.xml"/><Relationship Id="rId10" Type="http://schemas.openxmlformats.org/officeDocument/2006/relationships/hyperlink" Target="https://www.chinatravelnews.com/article/92422" TargetMode="External"/><Relationship Id="rId19" Type="http://schemas.openxmlformats.org/officeDocument/2006/relationships/hyperlink" Target="https://www.telusinternational.com/insights/customer-experience/article/intercontinental-hotels-group" TargetMode="External"/><Relationship Id="rId4" Type="http://schemas.openxmlformats.org/officeDocument/2006/relationships/settings" Target="settings.xml"/><Relationship Id="rId9" Type="http://schemas.openxmlformats.org/officeDocument/2006/relationships/hyperlink" Target="https://www.hotelmanagement.net/operate/hyatt-initiative-supports-small-businesses" TargetMode="External"/><Relationship Id="rId14" Type="http://schemas.openxmlformats.org/officeDocument/2006/relationships/hyperlink" Target="https://www.thetravel.com/most-iconic-hyatt-resorts-around-the-world/" TargetMode="External"/><Relationship Id="rId22" Type="http://schemas.openxmlformats.org/officeDocument/2006/relationships/hyperlink" Target="https://hotelsmag.com/news/ihg-launches-10-year-csr-initiative/" TargetMode="Externa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95BFC-2EAD-1240-BEEB-B5BB313EF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2653</Words>
  <Characters>15126</Characters>
  <Application>Microsoft Office Word</Application>
  <DocSecurity>0</DocSecurity>
  <Lines>126</Lines>
  <Paragraphs>35</Paragraphs>
  <ScaleCrop>false</ScaleCrop>
  <Company/>
  <LinksUpToDate>false</LinksUpToDate>
  <CharactersWithSpaces>17744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Cristian Fazecas (2107706)</cp:lastModifiedBy>
  <cp:revision>6</cp:revision>
  <dcterms:created xsi:type="dcterms:W3CDTF">2023-02-13T12:08:00Z</dcterms:created>
  <dcterms:modified xsi:type="dcterms:W3CDTF">2023-02-13T12:11:00Z</dcterms:modified>
</cp:coreProperties>
</file>