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70D0" w:rsidRDefault="00AF4512" w:rsidP="00E5677E">
      <w:pPr>
        <w:jc w:val="center"/>
        <w:rPr>
          <w:sz w:val="36"/>
          <w:shd w:val="clear" w:color="auto" w:fill="FFFFFF"/>
        </w:rPr>
      </w:pPr>
      <w:r>
        <w:rPr>
          <w:noProof/>
        </w:rPr>
        <w:drawing>
          <wp:inline distT="0" distB="0" distL="0" distR="0" wp14:anchorId="321A6DAC" wp14:editId="26BFDD1F">
            <wp:extent cx="1743075" cy="828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43075" cy="828675"/>
                    </a:xfrm>
                    <a:prstGeom prst="rect">
                      <a:avLst/>
                    </a:prstGeom>
                  </pic:spPr>
                </pic:pic>
              </a:graphicData>
            </a:graphic>
          </wp:inline>
        </w:drawing>
      </w:r>
    </w:p>
    <w:p w:rsidR="001F70D0" w:rsidRPr="005E110E" w:rsidRDefault="00912B1F" w:rsidP="00E5677E">
      <w:pPr>
        <w:jc w:val="center"/>
        <w:rPr>
          <w:sz w:val="32"/>
          <w:shd w:val="clear" w:color="auto" w:fill="FFFFFF"/>
        </w:rPr>
      </w:pPr>
      <w:r w:rsidRPr="005E110E">
        <w:rPr>
          <w:sz w:val="32"/>
          <w:shd w:val="clear" w:color="auto" w:fill="FFFFFF"/>
        </w:rPr>
        <w:t>MBA International Business</w:t>
      </w:r>
    </w:p>
    <w:p w:rsidR="0023105E" w:rsidRDefault="0023105E" w:rsidP="00E5677E">
      <w:pPr>
        <w:jc w:val="center"/>
        <w:rPr>
          <w:sz w:val="36"/>
          <w:shd w:val="clear" w:color="auto" w:fill="FFFFFF"/>
        </w:rPr>
      </w:pPr>
    </w:p>
    <w:p w:rsidR="00E5677E" w:rsidRPr="001F70D0" w:rsidRDefault="00E5677E" w:rsidP="001F70D0">
      <w:pPr>
        <w:jc w:val="center"/>
        <w:rPr>
          <w:sz w:val="32"/>
        </w:rPr>
      </w:pPr>
      <w:r w:rsidRPr="001F70D0">
        <w:rPr>
          <w:sz w:val="32"/>
        </w:rPr>
        <w:t>LCMB7003</w:t>
      </w:r>
    </w:p>
    <w:p w:rsidR="000679D8" w:rsidRDefault="00E5677E" w:rsidP="001F70D0">
      <w:pPr>
        <w:jc w:val="center"/>
        <w:rPr>
          <w:sz w:val="32"/>
        </w:rPr>
      </w:pPr>
      <w:r w:rsidRPr="001F70D0">
        <w:rPr>
          <w:sz w:val="32"/>
        </w:rPr>
        <w:t xml:space="preserve">Strategic Management </w:t>
      </w:r>
    </w:p>
    <w:p w:rsidR="000679D8" w:rsidRDefault="000679D8" w:rsidP="001F70D0">
      <w:pPr>
        <w:jc w:val="center"/>
        <w:rPr>
          <w:sz w:val="32"/>
        </w:rPr>
      </w:pPr>
    </w:p>
    <w:p w:rsidR="001D1AC1" w:rsidRDefault="00E5677E" w:rsidP="001F70D0">
      <w:pPr>
        <w:jc w:val="center"/>
        <w:rPr>
          <w:sz w:val="32"/>
        </w:rPr>
      </w:pPr>
      <w:r w:rsidRPr="001F70D0">
        <w:rPr>
          <w:sz w:val="32"/>
        </w:rPr>
        <w:t>Individual report</w:t>
      </w:r>
    </w:p>
    <w:p w:rsidR="000679D8" w:rsidRDefault="000679D8" w:rsidP="001F70D0">
      <w:pPr>
        <w:jc w:val="center"/>
        <w:rPr>
          <w:sz w:val="32"/>
        </w:rPr>
      </w:pPr>
    </w:p>
    <w:p w:rsidR="000679D8" w:rsidRDefault="000679D8" w:rsidP="001F70D0">
      <w:pPr>
        <w:jc w:val="center"/>
        <w:rPr>
          <w:sz w:val="32"/>
        </w:rPr>
      </w:pPr>
    </w:p>
    <w:p w:rsidR="000679D8" w:rsidRDefault="000679D8" w:rsidP="001F70D0">
      <w:pPr>
        <w:jc w:val="center"/>
        <w:rPr>
          <w:sz w:val="32"/>
        </w:rPr>
      </w:pPr>
    </w:p>
    <w:p w:rsidR="000679D8" w:rsidRDefault="000679D8" w:rsidP="001F70D0">
      <w:pPr>
        <w:jc w:val="center"/>
        <w:rPr>
          <w:sz w:val="32"/>
        </w:rPr>
      </w:pPr>
    </w:p>
    <w:p w:rsidR="000679D8" w:rsidRDefault="000679D8" w:rsidP="000679D8">
      <w:r>
        <w:t>Submitted by-</w:t>
      </w:r>
    </w:p>
    <w:p w:rsidR="000679D8" w:rsidRPr="000679D8" w:rsidRDefault="000679D8" w:rsidP="000679D8">
      <w:r w:rsidRPr="000679D8">
        <w:t xml:space="preserve">Name- Fatema </w:t>
      </w:r>
      <w:r w:rsidR="00912B1F">
        <w:t>Akter</w:t>
      </w:r>
    </w:p>
    <w:p w:rsidR="000679D8" w:rsidRDefault="000679D8" w:rsidP="000679D8">
      <w:r w:rsidRPr="000679D8">
        <w:t>ID-</w:t>
      </w:r>
      <w:r w:rsidR="0023105E" w:rsidRPr="0023105E">
        <w:t>2519958</w:t>
      </w:r>
    </w:p>
    <w:p w:rsidR="0023105E" w:rsidRDefault="0023105E" w:rsidP="000679D8"/>
    <w:p w:rsidR="0023105E" w:rsidRDefault="0023105E" w:rsidP="000679D8"/>
    <w:p w:rsidR="0023105E" w:rsidRDefault="0023105E" w:rsidP="000679D8"/>
    <w:p w:rsidR="0023105E" w:rsidRPr="00524FF7" w:rsidRDefault="0023105E" w:rsidP="0023105E">
      <w:pPr>
        <w:jc w:val="center"/>
        <w:rPr>
          <w:sz w:val="28"/>
        </w:rPr>
      </w:pPr>
      <w:r w:rsidRPr="00524FF7">
        <w:rPr>
          <w:sz w:val="28"/>
        </w:rPr>
        <w:t>Submission Date:</w:t>
      </w:r>
      <w:r w:rsidR="004B5F32">
        <w:rPr>
          <w:sz w:val="28"/>
        </w:rPr>
        <w:t xml:space="preserve"> </w:t>
      </w:r>
      <w:r w:rsidR="004B5F32" w:rsidRPr="004B5F32">
        <w:rPr>
          <w:sz w:val="28"/>
        </w:rPr>
        <w:t>12th August 2026</w:t>
      </w:r>
    </w:p>
    <w:p w:rsidR="00C236A9" w:rsidRDefault="00C236A9" w:rsidP="000679D8"/>
    <w:p w:rsidR="005E110E" w:rsidRDefault="005E110E" w:rsidP="000679D8"/>
    <w:p w:rsidR="001A1122" w:rsidRPr="00C236A9" w:rsidRDefault="00C236A9" w:rsidP="00DB2E88">
      <w:pPr>
        <w:jc w:val="center"/>
        <w:rPr>
          <w:sz w:val="28"/>
        </w:rPr>
      </w:pPr>
      <w:r w:rsidRPr="00C236A9">
        <w:rPr>
          <w:sz w:val="28"/>
        </w:rPr>
        <w:lastRenderedPageBreak/>
        <w:t>AI Acknowledgement</w:t>
      </w:r>
    </w:p>
    <w:tbl>
      <w:tblPr>
        <w:tblStyle w:val="TableGrid"/>
        <w:tblW w:w="5000" w:type="pct"/>
        <w:tblLook w:val="04A0" w:firstRow="1" w:lastRow="0" w:firstColumn="1" w:lastColumn="0" w:noHBand="0" w:noVBand="1"/>
      </w:tblPr>
      <w:tblGrid>
        <w:gridCol w:w="1536"/>
        <w:gridCol w:w="6370"/>
        <w:gridCol w:w="1110"/>
      </w:tblGrid>
      <w:tr w:rsidR="00C236A9" w:rsidRPr="00C236A9" w:rsidTr="003400C1">
        <w:tc>
          <w:tcPr>
            <w:tcW w:w="852" w:type="pct"/>
            <w:hideMark/>
          </w:tcPr>
          <w:p w:rsidR="00C236A9" w:rsidRPr="00C236A9" w:rsidRDefault="00C236A9" w:rsidP="00F353DC">
            <w:pPr>
              <w:jc w:val="center"/>
              <w:rPr>
                <w:b/>
              </w:rPr>
            </w:pPr>
            <w:r w:rsidRPr="00C236A9">
              <w:rPr>
                <w:b/>
              </w:rPr>
              <w:t>Category</w:t>
            </w:r>
          </w:p>
        </w:tc>
        <w:tc>
          <w:tcPr>
            <w:tcW w:w="3533" w:type="pct"/>
            <w:hideMark/>
          </w:tcPr>
          <w:p w:rsidR="00C236A9" w:rsidRPr="00C236A9" w:rsidRDefault="00C236A9" w:rsidP="00F353DC">
            <w:pPr>
              <w:jc w:val="center"/>
              <w:rPr>
                <w:b/>
              </w:rPr>
            </w:pPr>
            <w:r w:rsidRPr="00C236A9">
              <w:rPr>
                <w:b/>
              </w:rPr>
              <w:t>Description</w:t>
            </w:r>
          </w:p>
        </w:tc>
        <w:tc>
          <w:tcPr>
            <w:tcW w:w="616" w:type="pct"/>
            <w:hideMark/>
          </w:tcPr>
          <w:p w:rsidR="00C236A9" w:rsidRPr="00C236A9" w:rsidRDefault="00C236A9" w:rsidP="00F353DC">
            <w:pPr>
              <w:jc w:val="center"/>
              <w:rPr>
                <w:b/>
              </w:rPr>
            </w:pPr>
            <w:r w:rsidRPr="00C236A9">
              <w:rPr>
                <w:b/>
              </w:rPr>
              <w:t>Allowed (Yes/No)</w:t>
            </w:r>
          </w:p>
        </w:tc>
      </w:tr>
      <w:tr w:rsidR="003400C1" w:rsidRPr="00C236A9" w:rsidTr="003400C1">
        <w:tc>
          <w:tcPr>
            <w:tcW w:w="852" w:type="pct"/>
            <w:shd w:val="clear" w:color="auto" w:fill="92D050"/>
            <w:hideMark/>
          </w:tcPr>
          <w:p w:rsidR="003400C1" w:rsidRPr="00C236A9" w:rsidRDefault="003400C1" w:rsidP="003400C1">
            <w:r w:rsidRPr="00C236A9">
              <w:t>Research</w:t>
            </w:r>
          </w:p>
        </w:tc>
        <w:tc>
          <w:tcPr>
            <w:tcW w:w="3533" w:type="pct"/>
            <w:shd w:val="clear" w:color="auto" w:fill="92D050"/>
            <w:hideMark/>
          </w:tcPr>
          <w:p w:rsidR="003400C1" w:rsidRPr="00D25151" w:rsidRDefault="003400C1" w:rsidP="003400C1">
            <w:r w:rsidRPr="00D25151">
              <w:t>For this assessment, you can use Generative AI to support you in research and data analysis.</w:t>
            </w:r>
          </w:p>
        </w:tc>
        <w:tc>
          <w:tcPr>
            <w:tcW w:w="616" w:type="pct"/>
            <w:shd w:val="clear" w:color="auto" w:fill="92D050"/>
            <w:hideMark/>
          </w:tcPr>
          <w:p w:rsidR="003400C1" w:rsidRPr="00C236A9" w:rsidRDefault="003400C1" w:rsidP="003400C1">
            <w:r w:rsidRPr="00C236A9">
              <w:t>Yes</w:t>
            </w:r>
          </w:p>
        </w:tc>
      </w:tr>
      <w:tr w:rsidR="003400C1" w:rsidRPr="00C236A9" w:rsidTr="003400C1">
        <w:tc>
          <w:tcPr>
            <w:tcW w:w="852" w:type="pct"/>
            <w:hideMark/>
          </w:tcPr>
          <w:p w:rsidR="003400C1" w:rsidRPr="00C236A9" w:rsidRDefault="003400C1" w:rsidP="003400C1">
            <w:r w:rsidRPr="00C236A9">
              <w:t>Structure</w:t>
            </w:r>
          </w:p>
        </w:tc>
        <w:tc>
          <w:tcPr>
            <w:tcW w:w="3533" w:type="pct"/>
            <w:hideMark/>
          </w:tcPr>
          <w:p w:rsidR="003400C1" w:rsidRPr="00D25151" w:rsidRDefault="003400C1" w:rsidP="003400C1">
            <w:r w:rsidRPr="00D25151">
              <w:t>You have permission to use Generative AI to assist you with structuring your submission here, such as providing a draft argument structure, finding parts and headings etc.</w:t>
            </w:r>
          </w:p>
        </w:tc>
        <w:tc>
          <w:tcPr>
            <w:tcW w:w="616" w:type="pct"/>
            <w:hideMark/>
          </w:tcPr>
          <w:p w:rsidR="003400C1" w:rsidRPr="00C236A9" w:rsidRDefault="003400C1" w:rsidP="003400C1">
            <w:r w:rsidRPr="00C236A9">
              <w:t>No</w:t>
            </w:r>
          </w:p>
        </w:tc>
      </w:tr>
      <w:tr w:rsidR="003400C1" w:rsidRPr="00C236A9" w:rsidTr="003400C1">
        <w:tc>
          <w:tcPr>
            <w:tcW w:w="852" w:type="pct"/>
            <w:shd w:val="clear" w:color="auto" w:fill="92D050"/>
            <w:hideMark/>
          </w:tcPr>
          <w:p w:rsidR="003400C1" w:rsidRPr="00C236A9" w:rsidRDefault="003400C1" w:rsidP="003400C1">
            <w:r w:rsidRPr="00C236A9">
              <w:t>Proofreading</w:t>
            </w:r>
          </w:p>
        </w:tc>
        <w:tc>
          <w:tcPr>
            <w:tcW w:w="3533" w:type="pct"/>
            <w:shd w:val="clear" w:color="auto" w:fill="92D050"/>
            <w:hideMark/>
          </w:tcPr>
          <w:p w:rsidR="003400C1" w:rsidRPr="00D25151" w:rsidRDefault="003400C1" w:rsidP="003400C1">
            <w:r w:rsidRPr="00D25151">
              <w:t>Grammatical or syntactical errors will also be acceptable for this evaluation if they were made by using the developed Generative AI to self-correct your text/creation, including rephrasing.</w:t>
            </w:r>
          </w:p>
        </w:tc>
        <w:tc>
          <w:tcPr>
            <w:tcW w:w="616" w:type="pct"/>
            <w:shd w:val="clear" w:color="auto" w:fill="92D050"/>
            <w:hideMark/>
          </w:tcPr>
          <w:p w:rsidR="003400C1" w:rsidRPr="00C236A9" w:rsidRDefault="003400C1" w:rsidP="003400C1">
            <w:r w:rsidRPr="00C236A9">
              <w:t>Yes</w:t>
            </w:r>
          </w:p>
        </w:tc>
      </w:tr>
      <w:tr w:rsidR="003400C1" w:rsidRPr="00C236A9" w:rsidTr="003400C1">
        <w:tc>
          <w:tcPr>
            <w:tcW w:w="852" w:type="pct"/>
            <w:hideMark/>
          </w:tcPr>
          <w:p w:rsidR="003400C1" w:rsidRPr="00C236A9" w:rsidRDefault="003400C1" w:rsidP="003400C1">
            <w:r w:rsidRPr="00C236A9">
              <w:t>Writing</w:t>
            </w:r>
          </w:p>
        </w:tc>
        <w:tc>
          <w:tcPr>
            <w:tcW w:w="3533" w:type="pct"/>
            <w:hideMark/>
          </w:tcPr>
          <w:p w:rsidR="003400C1" w:rsidRPr="00D25151" w:rsidRDefault="003400C1" w:rsidP="003400C1">
            <w:r w:rsidRPr="00D25151">
              <w:t>Text is created for submission for this assessment, and you may use Generative AI.</w:t>
            </w:r>
          </w:p>
        </w:tc>
        <w:tc>
          <w:tcPr>
            <w:tcW w:w="616" w:type="pct"/>
            <w:hideMark/>
          </w:tcPr>
          <w:p w:rsidR="003400C1" w:rsidRPr="00C236A9" w:rsidRDefault="003400C1" w:rsidP="003400C1">
            <w:r w:rsidRPr="00C236A9">
              <w:t>No</w:t>
            </w:r>
          </w:p>
        </w:tc>
      </w:tr>
      <w:tr w:rsidR="003400C1" w:rsidRPr="00C236A9" w:rsidTr="003400C1">
        <w:tc>
          <w:tcPr>
            <w:tcW w:w="852" w:type="pct"/>
            <w:hideMark/>
          </w:tcPr>
          <w:p w:rsidR="003400C1" w:rsidRPr="00C236A9" w:rsidRDefault="003400C1" w:rsidP="003400C1">
            <w:r w:rsidRPr="00C236A9">
              <w:t>Creative</w:t>
            </w:r>
          </w:p>
        </w:tc>
        <w:tc>
          <w:tcPr>
            <w:tcW w:w="3533" w:type="pct"/>
            <w:hideMark/>
          </w:tcPr>
          <w:p w:rsidR="003400C1" w:rsidRPr="00D25151" w:rsidRDefault="003400C1" w:rsidP="003400C1">
            <w:r w:rsidRPr="00D25151">
              <w:t>Generative AI can be used for creating creative materials (e.g., images) for this assessment.</w:t>
            </w:r>
          </w:p>
        </w:tc>
        <w:tc>
          <w:tcPr>
            <w:tcW w:w="616" w:type="pct"/>
            <w:hideMark/>
          </w:tcPr>
          <w:p w:rsidR="003400C1" w:rsidRPr="00C236A9" w:rsidRDefault="003400C1" w:rsidP="003400C1">
            <w:r w:rsidRPr="00C236A9">
              <w:t>No</w:t>
            </w:r>
          </w:p>
        </w:tc>
      </w:tr>
      <w:tr w:rsidR="003400C1" w:rsidRPr="00C236A9" w:rsidTr="003400C1">
        <w:tc>
          <w:tcPr>
            <w:tcW w:w="852" w:type="pct"/>
            <w:shd w:val="clear" w:color="auto" w:fill="92D050"/>
            <w:hideMark/>
          </w:tcPr>
          <w:p w:rsidR="003400C1" w:rsidRPr="00C236A9" w:rsidRDefault="003400C1" w:rsidP="003400C1">
            <w:r w:rsidRPr="00C236A9">
              <w:t>Programming</w:t>
            </w:r>
          </w:p>
        </w:tc>
        <w:tc>
          <w:tcPr>
            <w:tcW w:w="3533" w:type="pct"/>
            <w:shd w:val="clear" w:color="auto" w:fill="92D050"/>
            <w:hideMark/>
          </w:tcPr>
          <w:p w:rsidR="003400C1" w:rsidRPr="00D25151" w:rsidRDefault="003400C1" w:rsidP="003400C1">
            <w:r w:rsidRPr="00D25151">
              <w:t>Generative AI is allowed to generate and test code for this assessment.</w:t>
            </w:r>
          </w:p>
        </w:tc>
        <w:tc>
          <w:tcPr>
            <w:tcW w:w="616" w:type="pct"/>
            <w:shd w:val="clear" w:color="auto" w:fill="92D050"/>
            <w:hideMark/>
          </w:tcPr>
          <w:p w:rsidR="003400C1" w:rsidRPr="00C236A9" w:rsidRDefault="003400C1" w:rsidP="003400C1">
            <w:r w:rsidRPr="00C236A9">
              <w:t>Yes</w:t>
            </w:r>
          </w:p>
        </w:tc>
      </w:tr>
      <w:tr w:rsidR="003400C1" w:rsidRPr="00C236A9" w:rsidTr="003400C1">
        <w:tc>
          <w:tcPr>
            <w:tcW w:w="852" w:type="pct"/>
            <w:hideMark/>
          </w:tcPr>
          <w:p w:rsidR="003400C1" w:rsidRPr="00C236A9" w:rsidRDefault="003400C1" w:rsidP="003400C1">
            <w:r w:rsidRPr="00C236A9">
              <w:t>None</w:t>
            </w:r>
          </w:p>
        </w:tc>
        <w:tc>
          <w:tcPr>
            <w:tcW w:w="3533" w:type="pct"/>
            <w:hideMark/>
          </w:tcPr>
          <w:p w:rsidR="003400C1" w:rsidRDefault="003400C1" w:rsidP="003400C1">
            <w:r w:rsidRPr="00D25151">
              <w:t>For this assessment, you are not allowed to use any type of Generative AI support. This includes research support, structure support, writing/proofreading support and creative support.</w:t>
            </w:r>
          </w:p>
        </w:tc>
        <w:tc>
          <w:tcPr>
            <w:tcW w:w="616" w:type="pct"/>
            <w:hideMark/>
          </w:tcPr>
          <w:p w:rsidR="003400C1" w:rsidRDefault="003400C1" w:rsidP="003400C1"/>
          <w:p w:rsidR="003400C1" w:rsidRPr="00C236A9" w:rsidRDefault="003400C1" w:rsidP="003400C1">
            <w:r>
              <w:sym w:font="Wingdings" w:char="F0FE"/>
            </w:r>
          </w:p>
        </w:tc>
      </w:tr>
    </w:tbl>
    <w:p w:rsidR="00C236A9" w:rsidRDefault="00C236A9" w:rsidP="000679D8"/>
    <w:p w:rsidR="00C236A9" w:rsidRPr="000679D8" w:rsidRDefault="00C236A9" w:rsidP="000679D8"/>
    <w:p w:rsidR="00E00D70" w:rsidRDefault="00E00D70">
      <w:pPr>
        <w:spacing w:line="259" w:lineRule="auto"/>
        <w:jc w:val="left"/>
        <w:rPr>
          <w:rFonts w:eastAsiaTheme="majorEastAsia" w:cstheme="majorBidi"/>
          <w:sz w:val="32"/>
          <w:szCs w:val="32"/>
        </w:rPr>
      </w:pPr>
      <w:r>
        <w:br w:type="page"/>
      </w:r>
    </w:p>
    <w:p w:rsidR="00A903A4" w:rsidRDefault="00A903A4" w:rsidP="00C100D3">
      <w:pPr>
        <w:pStyle w:val="Heading1"/>
      </w:pPr>
      <w:bookmarkStart w:id="0" w:name="_Toc237372129"/>
      <w:r>
        <w:t>Abstract</w:t>
      </w:r>
      <w:bookmarkEnd w:id="0"/>
    </w:p>
    <w:p w:rsidR="002F67FE" w:rsidRDefault="002F67FE" w:rsidP="002F67FE">
      <w:r>
        <w:t>The report is a strategic management analysis and evaluation of Unilever's LUX brand in the UK beauty soap market utilizing comprehensive frameworks such as PESTEL, VRIO, SWOT, Porter's Five Forces, Ansoff's Matrix and Balanced Scorecard. Upon closer investigation, it can be seen that despite LUX's strong attributes such as its century-long history, its huge brand equity and the distribution network of Unilever, there are some critical challenges that influence LUX as a business such as competition, economic pressures and the changing consumer profile favouring sustainability. The recommended “Conscious Luxury” strategy is about repositioning LUX as an economical premium brand by developing new products and sustainable practices, for the increasingly conscious consumer. Change management, communication clarity and technological investment are the solutions to challenge of internal resistance, greenwash, and cost pressures during implementation. The reflective element involves Gibbs' Reflective Cycle and discusses learning process to show how concepts can be applied in the business world. The report highlights and presents a sustainability journey that heritage brands can successfully execute, turning sustainability challenges into opportunities to gain competitive advantage in established markets.</w:t>
      </w:r>
    </w:p>
    <w:p w:rsidR="002F67FE" w:rsidRDefault="002F67FE" w:rsidP="002F67FE"/>
    <w:p w:rsidR="002F67FE" w:rsidRDefault="002F67FE" w:rsidP="002F67FE"/>
    <w:p w:rsidR="00E5677E" w:rsidRDefault="00E5677E" w:rsidP="002F67FE">
      <w:r>
        <w:br w:type="page"/>
      </w:r>
    </w:p>
    <w:sdt>
      <w:sdtPr>
        <w:rPr>
          <w:rFonts w:eastAsia="Calibri" w:cs="Calibri"/>
          <w:sz w:val="24"/>
          <w:szCs w:val="22"/>
          <w:lang w:val="en-GB"/>
        </w:rPr>
        <w:id w:val="-476756289"/>
        <w:docPartObj>
          <w:docPartGallery w:val="Table of Contents"/>
          <w:docPartUnique/>
        </w:docPartObj>
      </w:sdtPr>
      <w:sdtEndPr>
        <w:rPr>
          <w:b/>
          <w:bCs/>
          <w:noProof/>
        </w:rPr>
      </w:sdtEndPr>
      <w:sdtContent>
        <w:p w:rsidR="00DD3986" w:rsidRDefault="00DD3986" w:rsidP="005F55EB">
          <w:pPr>
            <w:pStyle w:val="TOCHeading"/>
            <w:spacing w:before="0" w:line="276" w:lineRule="auto"/>
          </w:pPr>
          <w:r>
            <w:t>Table of Contents</w:t>
          </w:r>
        </w:p>
        <w:p w:rsidR="00E04E0E" w:rsidRDefault="00DD3986" w:rsidP="00EF038E">
          <w:pPr>
            <w:pStyle w:val="TOC1"/>
            <w:tabs>
              <w:tab w:val="right" w:leader="dot" w:pos="9016"/>
            </w:tabs>
            <w:spacing w:line="276" w:lineRule="auto"/>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37372129" w:history="1">
            <w:r w:rsidR="00E04E0E" w:rsidRPr="00B74047">
              <w:rPr>
                <w:rStyle w:val="Hyperlink"/>
                <w:noProof/>
              </w:rPr>
              <w:t>Abstract</w:t>
            </w:r>
            <w:r w:rsidR="00E04E0E">
              <w:rPr>
                <w:noProof/>
                <w:webHidden/>
              </w:rPr>
              <w:tab/>
            </w:r>
            <w:r w:rsidR="00E04E0E">
              <w:rPr>
                <w:noProof/>
                <w:webHidden/>
              </w:rPr>
              <w:fldChar w:fldCharType="begin"/>
            </w:r>
            <w:r w:rsidR="00E04E0E">
              <w:rPr>
                <w:noProof/>
                <w:webHidden/>
              </w:rPr>
              <w:instrText xml:space="preserve"> PAGEREF _Toc237372129 \h </w:instrText>
            </w:r>
            <w:r w:rsidR="00E04E0E">
              <w:rPr>
                <w:noProof/>
                <w:webHidden/>
              </w:rPr>
            </w:r>
            <w:r w:rsidR="00E04E0E">
              <w:rPr>
                <w:noProof/>
                <w:webHidden/>
              </w:rPr>
              <w:fldChar w:fldCharType="separate"/>
            </w:r>
            <w:r w:rsidR="00E04E0E">
              <w:rPr>
                <w:noProof/>
                <w:webHidden/>
              </w:rPr>
              <w:t>3</w:t>
            </w:r>
            <w:r w:rsidR="00E04E0E">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30" w:history="1">
            <w:r w:rsidRPr="00B74047">
              <w:rPr>
                <w:rStyle w:val="Hyperlink"/>
                <w:noProof/>
              </w:rPr>
              <w:t>Introduction</w:t>
            </w:r>
            <w:r>
              <w:rPr>
                <w:noProof/>
                <w:webHidden/>
              </w:rPr>
              <w:tab/>
            </w:r>
            <w:r>
              <w:rPr>
                <w:noProof/>
                <w:webHidden/>
              </w:rPr>
              <w:fldChar w:fldCharType="begin"/>
            </w:r>
            <w:r>
              <w:rPr>
                <w:noProof/>
                <w:webHidden/>
              </w:rPr>
              <w:instrText xml:space="preserve"> PAGEREF _Toc237372130 \h </w:instrText>
            </w:r>
            <w:r>
              <w:rPr>
                <w:noProof/>
                <w:webHidden/>
              </w:rPr>
            </w:r>
            <w:r>
              <w:rPr>
                <w:noProof/>
                <w:webHidden/>
              </w:rPr>
              <w:fldChar w:fldCharType="separate"/>
            </w:r>
            <w:r>
              <w:rPr>
                <w:noProof/>
                <w:webHidden/>
              </w:rPr>
              <w:t>6</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31" w:history="1">
            <w:r w:rsidRPr="00B74047">
              <w:rPr>
                <w:rStyle w:val="Hyperlink"/>
                <w:rFonts w:eastAsia="Times New Roman"/>
                <w:noProof/>
              </w:rPr>
              <w:t>Section 1</w:t>
            </w:r>
            <w:r>
              <w:rPr>
                <w:noProof/>
                <w:webHidden/>
              </w:rPr>
              <w:tab/>
            </w:r>
            <w:r>
              <w:rPr>
                <w:noProof/>
                <w:webHidden/>
              </w:rPr>
              <w:fldChar w:fldCharType="begin"/>
            </w:r>
            <w:r>
              <w:rPr>
                <w:noProof/>
                <w:webHidden/>
              </w:rPr>
              <w:instrText xml:space="preserve"> PAGEREF _Toc237372131 \h </w:instrText>
            </w:r>
            <w:r>
              <w:rPr>
                <w:noProof/>
                <w:webHidden/>
              </w:rPr>
            </w:r>
            <w:r>
              <w:rPr>
                <w:noProof/>
                <w:webHidden/>
              </w:rPr>
              <w:fldChar w:fldCharType="separate"/>
            </w:r>
            <w:r>
              <w:rPr>
                <w:noProof/>
                <w:webHidden/>
              </w:rPr>
              <w:t>7</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32" w:history="1">
            <w:r w:rsidRPr="00B74047">
              <w:rPr>
                <w:rStyle w:val="Hyperlink"/>
                <w:rFonts w:eastAsia="Times New Roman"/>
                <w:noProof/>
              </w:rPr>
              <w:t>1: Organisational Context and Overview</w:t>
            </w:r>
            <w:r>
              <w:rPr>
                <w:noProof/>
                <w:webHidden/>
              </w:rPr>
              <w:tab/>
            </w:r>
            <w:r>
              <w:rPr>
                <w:noProof/>
                <w:webHidden/>
              </w:rPr>
              <w:fldChar w:fldCharType="begin"/>
            </w:r>
            <w:r>
              <w:rPr>
                <w:noProof/>
                <w:webHidden/>
              </w:rPr>
              <w:instrText xml:space="preserve"> PAGEREF _Toc237372132 \h </w:instrText>
            </w:r>
            <w:r>
              <w:rPr>
                <w:noProof/>
                <w:webHidden/>
              </w:rPr>
            </w:r>
            <w:r>
              <w:rPr>
                <w:noProof/>
                <w:webHidden/>
              </w:rPr>
              <w:fldChar w:fldCharType="separate"/>
            </w:r>
            <w:r>
              <w:rPr>
                <w:noProof/>
                <w:webHidden/>
              </w:rPr>
              <w:t>7</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33" w:history="1">
            <w:r w:rsidRPr="00B74047">
              <w:rPr>
                <w:rStyle w:val="Hyperlink"/>
                <w:rFonts w:eastAsia="Times New Roman"/>
                <w:noProof/>
              </w:rPr>
              <w:t>1.1 Summary of chosen organisation</w:t>
            </w:r>
            <w:r>
              <w:rPr>
                <w:noProof/>
                <w:webHidden/>
              </w:rPr>
              <w:tab/>
            </w:r>
            <w:r>
              <w:rPr>
                <w:noProof/>
                <w:webHidden/>
              </w:rPr>
              <w:fldChar w:fldCharType="begin"/>
            </w:r>
            <w:r>
              <w:rPr>
                <w:noProof/>
                <w:webHidden/>
              </w:rPr>
              <w:instrText xml:space="preserve"> PAGEREF _Toc237372133 \h </w:instrText>
            </w:r>
            <w:r>
              <w:rPr>
                <w:noProof/>
                <w:webHidden/>
              </w:rPr>
            </w:r>
            <w:r>
              <w:rPr>
                <w:noProof/>
                <w:webHidden/>
              </w:rPr>
              <w:fldChar w:fldCharType="separate"/>
            </w:r>
            <w:r>
              <w:rPr>
                <w:noProof/>
                <w:webHidden/>
              </w:rPr>
              <w:t>7</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34" w:history="1">
            <w:r w:rsidRPr="00B74047">
              <w:rPr>
                <w:rStyle w:val="Hyperlink"/>
                <w:noProof/>
              </w:rPr>
              <w:t>1.2 The industry in which the organisation operates</w:t>
            </w:r>
            <w:r>
              <w:rPr>
                <w:noProof/>
                <w:webHidden/>
              </w:rPr>
              <w:tab/>
            </w:r>
            <w:r>
              <w:rPr>
                <w:noProof/>
                <w:webHidden/>
              </w:rPr>
              <w:fldChar w:fldCharType="begin"/>
            </w:r>
            <w:r>
              <w:rPr>
                <w:noProof/>
                <w:webHidden/>
              </w:rPr>
              <w:instrText xml:space="preserve"> PAGEREF _Toc237372134 \h </w:instrText>
            </w:r>
            <w:r>
              <w:rPr>
                <w:noProof/>
                <w:webHidden/>
              </w:rPr>
            </w:r>
            <w:r>
              <w:rPr>
                <w:noProof/>
                <w:webHidden/>
              </w:rPr>
              <w:fldChar w:fldCharType="separate"/>
            </w:r>
            <w:r>
              <w:rPr>
                <w:noProof/>
                <w:webHidden/>
              </w:rPr>
              <w:t>9</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35" w:history="1">
            <w:r w:rsidRPr="00B74047">
              <w:rPr>
                <w:rStyle w:val="Hyperlink"/>
                <w:rFonts w:eastAsia="Times New Roman"/>
                <w:noProof/>
              </w:rPr>
              <w:t>2: External and Internal Analysis</w:t>
            </w:r>
            <w:r>
              <w:rPr>
                <w:noProof/>
                <w:webHidden/>
              </w:rPr>
              <w:tab/>
            </w:r>
            <w:r>
              <w:rPr>
                <w:noProof/>
                <w:webHidden/>
              </w:rPr>
              <w:fldChar w:fldCharType="begin"/>
            </w:r>
            <w:r>
              <w:rPr>
                <w:noProof/>
                <w:webHidden/>
              </w:rPr>
              <w:instrText xml:space="preserve"> PAGEREF _Toc237372135 \h </w:instrText>
            </w:r>
            <w:r>
              <w:rPr>
                <w:noProof/>
                <w:webHidden/>
              </w:rPr>
            </w:r>
            <w:r>
              <w:rPr>
                <w:noProof/>
                <w:webHidden/>
              </w:rPr>
              <w:fldChar w:fldCharType="separate"/>
            </w:r>
            <w:r>
              <w:rPr>
                <w:noProof/>
                <w:webHidden/>
              </w:rPr>
              <w:t>10</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36" w:history="1">
            <w:r w:rsidRPr="00B74047">
              <w:rPr>
                <w:rStyle w:val="Hyperlink"/>
                <w:rFonts w:eastAsia="Times New Roman"/>
                <w:noProof/>
              </w:rPr>
              <w:t>2.1 External Analysis</w:t>
            </w:r>
            <w:r>
              <w:rPr>
                <w:noProof/>
                <w:webHidden/>
              </w:rPr>
              <w:tab/>
            </w:r>
            <w:r>
              <w:rPr>
                <w:noProof/>
                <w:webHidden/>
              </w:rPr>
              <w:fldChar w:fldCharType="begin"/>
            </w:r>
            <w:r>
              <w:rPr>
                <w:noProof/>
                <w:webHidden/>
              </w:rPr>
              <w:instrText xml:space="preserve"> PAGEREF _Toc237372136 \h </w:instrText>
            </w:r>
            <w:r>
              <w:rPr>
                <w:noProof/>
                <w:webHidden/>
              </w:rPr>
            </w:r>
            <w:r>
              <w:rPr>
                <w:noProof/>
                <w:webHidden/>
              </w:rPr>
              <w:fldChar w:fldCharType="separate"/>
            </w:r>
            <w:r>
              <w:rPr>
                <w:noProof/>
                <w:webHidden/>
              </w:rPr>
              <w:t>10</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37" w:history="1">
            <w:r w:rsidRPr="00B74047">
              <w:rPr>
                <w:rStyle w:val="Hyperlink"/>
                <w:rFonts w:eastAsia="Times New Roman"/>
                <w:noProof/>
              </w:rPr>
              <w:t>2.2 Internal Analysis</w:t>
            </w:r>
            <w:r>
              <w:rPr>
                <w:noProof/>
                <w:webHidden/>
              </w:rPr>
              <w:tab/>
            </w:r>
            <w:r>
              <w:rPr>
                <w:noProof/>
                <w:webHidden/>
              </w:rPr>
              <w:fldChar w:fldCharType="begin"/>
            </w:r>
            <w:r>
              <w:rPr>
                <w:noProof/>
                <w:webHidden/>
              </w:rPr>
              <w:instrText xml:space="preserve"> PAGEREF _Toc237372137 \h </w:instrText>
            </w:r>
            <w:r>
              <w:rPr>
                <w:noProof/>
                <w:webHidden/>
              </w:rPr>
            </w:r>
            <w:r>
              <w:rPr>
                <w:noProof/>
                <w:webHidden/>
              </w:rPr>
              <w:fldChar w:fldCharType="separate"/>
            </w:r>
            <w:r>
              <w:rPr>
                <w:noProof/>
                <w:webHidden/>
              </w:rPr>
              <w:t>13</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38" w:history="1">
            <w:r w:rsidRPr="00B74047">
              <w:rPr>
                <w:rStyle w:val="Hyperlink"/>
                <w:rFonts w:eastAsia="Times New Roman"/>
                <w:noProof/>
              </w:rPr>
              <w:t>2.3 SWOT Analysis</w:t>
            </w:r>
            <w:r>
              <w:rPr>
                <w:noProof/>
                <w:webHidden/>
              </w:rPr>
              <w:tab/>
            </w:r>
            <w:r>
              <w:rPr>
                <w:noProof/>
                <w:webHidden/>
              </w:rPr>
              <w:fldChar w:fldCharType="begin"/>
            </w:r>
            <w:r>
              <w:rPr>
                <w:noProof/>
                <w:webHidden/>
              </w:rPr>
              <w:instrText xml:space="preserve"> PAGEREF _Toc237372138 \h </w:instrText>
            </w:r>
            <w:r>
              <w:rPr>
                <w:noProof/>
                <w:webHidden/>
              </w:rPr>
            </w:r>
            <w:r>
              <w:rPr>
                <w:noProof/>
                <w:webHidden/>
              </w:rPr>
              <w:fldChar w:fldCharType="separate"/>
            </w:r>
            <w:r>
              <w:rPr>
                <w:noProof/>
                <w:webHidden/>
              </w:rPr>
              <w:t>15</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39" w:history="1">
            <w:r w:rsidRPr="00B74047">
              <w:rPr>
                <w:rStyle w:val="Hyperlink"/>
                <w:rFonts w:eastAsia="Times New Roman"/>
                <w:noProof/>
              </w:rPr>
              <w:t>3: Comprehensive and Holistic View of the Organisation</w:t>
            </w:r>
            <w:r>
              <w:rPr>
                <w:noProof/>
                <w:webHidden/>
              </w:rPr>
              <w:tab/>
            </w:r>
            <w:r>
              <w:rPr>
                <w:noProof/>
                <w:webHidden/>
              </w:rPr>
              <w:fldChar w:fldCharType="begin"/>
            </w:r>
            <w:r>
              <w:rPr>
                <w:noProof/>
                <w:webHidden/>
              </w:rPr>
              <w:instrText xml:space="preserve"> PAGEREF _Toc237372139 \h </w:instrText>
            </w:r>
            <w:r>
              <w:rPr>
                <w:noProof/>
                <w:webHidden/>
              </w:rPr>
            </w:r>
            <w:r>
              <w:rPr>
                <w:noProof/>
                <w:webHidden/>
              </w:rPr>
              <w:fldChar w:fldCharType="separate"/>
            </w:r>
            <w:r>
              <w:rPr>
                <w:noProof/>
                <w:webHidden/>
              </w:rPr>
              <w:t>18</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0" w:history="1">
            <w:r w:rsidRPr="00B74047">
              <w:rPr>
                <w:rStyle w:val="Hyperlink"/>
                <w:rFonts w:eastAsia="Times New Roman"/>
                <w:noProof/>
              </w:rPr>
              <w:t>3.1 Corporate Social Responsibility (CSR) Strategy</w:t>
            </w:r>
            <w:r>
              <w:rPr>
                <w:noProof/>
                <w:webHidden/>
              </w:rPr>
              <w:tab/>
            </w:r>
            <w:r>
              <w:rPr>
                <w:noProof/>
                <w:webHidden/>
              </w:rPr>
              <w:fldChar w:fldCharType="begin"/>
            </w:r>
            <w:r>
              <w:rPr>
                <w:noProof/>
                <w:webHidden/>
              </w:rPr>
              <w:instrText xml:space="preserve"> PAGEREF _Toc237372140 \h </w:instrText>
            </w:r>
            <w:r>
              <w:rPr>
                <w:noProof/>
                <w:webHidden/>
              </w:rPr>
            </w:r>
            <w:r>
              <w:rPr>
                <w:noProof/>
                <w:webHidden/>
              </w:rPr>
              <w:fldChar w:fldCharType="separate"/>
            </w:r>
            <w:r>
              <w:rPr>
                <w:noProof/>
                <w:webHidden/>
              </w:rPr>
              <w:t>18</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1" w:history="1">
            <w:r w:rsidRPr="00B74047">
              <w:rPr>
                <w:rStyle w:val="Hyperlink"/>
                <w:rFonts w:eastAsia="Times New Roman"/>
                <w:noProof/>
              </w:rPr>
              <w:t>3.2 Balanced Scorecard (BSC) (Kaplan and Norton,1992)</w:t>
            </w:r>
            <w:r>
              <w:rPr>
                <w:noProof/>
                <w:webHidden/>
              </w:rPr>
              <w:tab/>
            </w:r>
            <w:r>
              <w:rPr>
                <w:noProof/>
                <w:webHidden/>
              </w:rPr>
              <w:fldChar w:fldCharType="begin"/>
            </w:r>
            <w:r>
              <w:rPr>
                <w:noProof/>
                <w:webHidden/>
              </w:rPr>
              <w:instrText xml:space="preserve"> PAGEREF _Toc237372141 \h </w:instrText>
            </w:r>
            <w:r>
              <w:rPr>
                <w:noProof/>
                <w:webHidden/>
              </w:rPr>
            </w:r>
            <w:r>
              <w:rPr>
                <w:noProof/>
                <w:webHidden/>
              </w:rPr>
              <w:fldChar w:fldCharType="separate"/>
            </w:r>
            <w:r>
              <w:rPr>
                <w:noProof/>
                <w:webHidden/>
              </w:rPr>
              <w:t>20</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42" w:history="1">
            <w:r w:rsidRPr="00B74047">
              <w:rPr>
                <w:rStyle w:val="Hyperlink"/>
                <w:rFonts w:eastAsia="Times New Roman"/>
                <w:noProof/>
              </w:rPr>
              <w:t>4: Strategic Choices and Implementation</w:t>
            </w:r>
            <w:r>
              <w:rPr>
                <w:noProof/>
                <w:webHidden/>
              </w:rPr>
              <w:tab/>
            </w:r>
            <w:r>
              <w:rPr>
                <w:noProof/>
                <w:webHidden/>
              </w:rPr>
              <w:fldChar w:fldCharType="begin"/>
            </w:r>
            <w:r>
              <w:rPr>
                <w:noProof/>
                <w:webHidden/>
              </w:rPr>
              <w:instrText xml:space="preserve"> PAGEREF _Toc237372142 \h </w:instrText>
            </w:r>
            <w:r>
              <w:rPr>
                <w:noProof/>
                <w:webHidden/>
              </w:rPr>
            </w:r>
            <w:r>
              <w:rPr>
                <w:noProof/>
                <w:webHidden/>
              </w:rPr>
              <w:fldChar w:fldCharType="separate"/>
            </w:r>
            <w:r>
              <w:rPr>
                <w:noProof/>
                <w:webHidden/>
              </w:rPr>
              <w:t>22</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3" w:history="1">
            <w:r w:rsidRPr="00B74047">
              <w:rPr>
                <w:rStyle w:val="Hyperlink"/>
                <w:rFonts w:eastAsia="Times New Roman"/>
                <w:noProof/>
              </w:rPr>
              <w:t>4.1 The strategic choices available to the organisation at the business level</w:t>
            </w:r>
            <w:r>
              <w:rPr>
                <w:noProof/>
                <w:webHidden/>
              </w:rPr>
              <w:tab/>
            </w:r>
            <w:r>
              <w:rPr>
                <w:noProof/>
                <w:webHidden/>
              </w:rPr>
              <w:fldChar w:fldCharType="begin"/>
            </w:r>
            <w:r>
              <w:rPr>
                <w:noProof/>
                <w:webHidden/>
              </w:rPr>
              <w:instrText xml:space="preserve"> PAGEREF _Toc237372143 \h </w:instrText>
            </w:r>
            <w:r>
              <w:rPr>
                <w:noProof/>
                <w:webHidden/>
              </w:rPr>
            </w:r>
            <w:r>
              <w:rPr>
                <w:noProof/>
                <w:webHidden/>
              </w:rPr>
              <w:fldChar w:fldCharType="separate"/>
            </w:r>
            <w:r>
              <w:rPr>
                <w:noProof/>
                <w:webHidden/>
              </w:rPr>
              <w:t>22</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4" w:history="1">
            <w:r w:rsidRPr="00B74047">
              <w:rPr>
                <w:rStyle w:val="Hyperlink"/>
                <w:noProof/>
              </w:rPr>
              <w:t>4.2 The most appropriate strategy for the organisation</w:t>
            </w:r>
            <w:r>
              <w:rPr>
                <w:noProof/>
                <w:webHidden/>
              </w:rPr>
              <w:tab/>
            </w:r>
            <w:r>
              <w:rPr>
                <w:noProof/>
                <w:webHidden/>
              </w:rPr>
              <w:fldChar w:fldCharType="begin"/>
            </w:r>
            <w:r>
              <w:rPr>
                <w:noProof/>
                <w:webHidden/>
              </w:rPr>
              <w:instrText xml:space="preserve"> PAGEREF _Toc237372144 \h </w:instrText>
            </w:r>
            <w:r>
              <w:rPr>
                <w:noProof/>
                <w:webHidden/>
              </w:rPr>
            </w:r>
            <w:r>
              <w:rPr>
                <w:noProof/>
                <w:webHidden/>
              </w:rPr>
              <w:fldChar w:fldCharType="separate"/>
            </w:r>
            <w:r>
              <w:rPr>
                <w:noProof/>
                <w:webHidden/>
              </w:rPr>
              <w:t>23</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5" w:history="1">
            <w:r w:rsidRPr="00B74047">
              <w:rPr>
                <w:rStyle w:val="Hyperlink"/>
                <w:rFonts w:eastAsia="Times New Roman"/>
                <w:noProof/>
              </w:rPr>
              <w:t>4.3 Recommended Strategy</w:t>
            </w:r>
            <w:r>
              <w:rPr>
                <w:noProof/>
                <w:webHidden/>
              </w:rPr>
              <w:tab/>
            </w:r>
            <w:r>
              <w:rPr>
                <w:noProof/>
                <w:webHidden/>
              </w:rPr>
              <w:fldChar w:fldCharType="begin"/>
            </w:r>
            <w:r>
              <w:rPr>
                <w:noProof/>
                <w:webHidden/>
              </w:rPr>
              <w:instrText xml:space="preserve"> PAGEREF _Toc237372145 \h </w:instrText>
            </w:r>
            <w:r>
              <w:rPr>
                <w:noProof/>
                <w:webHidden/>
              </w:rPr>
            </w:r>
            <w:r>
              <w:rPr>
                <w:noProof/>
                <w:webHidden/>
              </w:rPr>
              <w:fldChar w:fldCharType="separate"/>
            </w:r>
            <w:r>
              <w:rPr>
                <w:noProof/>
                <w:webHidden/>
              </w:rPr>
              <w:t>24</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6" w:history="1">
            <w:r w:rsidRPr="00B74047">
              <w:rPr>
                <w:rStyle w:val="Hyperlink"/>
                <w:rFonts w:eastAsia="Times New Roman"/>
                <w:noProof/>
              </w:rPr>
              <w:t>4.4 Implementation Challenges and Solutions</w:t>
            </w:r>
            <w:r>
              <w:rPr>
                <w:noProof/>
                <w:webHidden/>
              </w:rPr>
              <w:tab/>
            </w:r>
            <w:r>
              <w:rPr>
                <w:noProof/>
                <w:webHidden/>
              </w:rPr>
              <w:fldChar w:fldCharType="begin"/>
            </w:r>
            <w:r>
              <w:rPr>
                <w:noProof/>
                <w:webHidden/>
              </w:rPr>
              <w:instrText xml:space="preserve"> PAGEREF _Toc237372146 \h </w:instrText>
            </w:r>
            <w:r>
              <w:rPr>
                <w:noProof/>
                <w:webHidden/>
              </w:rPr>
            </w:r>
            <w:r>
              <w:rPr>
                <w:noProof/>
                <w:webHidden/>
              </w:rPr>
              <w:fldChar w:fldCharType="separate"/>
            </w:r>
            <w:r>
              <w:rPr>
                <w:noProof/>
                <w:webHidden/>
              </w:rPr>
              <w:t>25</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47" w:history="1">
            <w:r w:rsidRPr="00B74047">
              <w:rPr>
                <w:rStyle w:val="Hyperlink"/>
                <w:rFonts w:eastAsia="Times New Roman"/>
                <w:noProof/>
              </w:rPr>
              <w:t>Section 2: Reflective Account</w:t>
            </w:r>
            <w:r>
              <w:rPr>
                <w:noProof/>
                <w:webHidden/>
              </w:rPr>
              <w:tab/>
            </w:r>
            <w:r>
              <w:rPr>
                <w:noProof/>
                <w:webHidden/>
              </w:rPr>
              <w:fldChar w:fldCharType="begin"/>
            </w:r>
            <w:r>
              <w:rPr>
                <w:noProof/>
                <w:webHidden/>
              </w:rPr>
              <w:instrText xml:space="preserve"> PAGEREF _Toc237372147 \h </w:instrText>
            </w:r>
            <w:r>
              <w:rPr>
                <w:noProof/>
                <w:webHidden/>
              </w:rPr>
            </w:r>
            <w:r>
              <w:rPr>
                <w:noProof/>
                <w:webHidden/>
              </w:rPr>
              <w:fldChar w:fldCharType="separate"/>
            </w:r>
            <w:r>
              <w:rPr>
                <w:noProof/>
                <w:webHidden/>
              </w:rPr>
              <w:t>26</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8" w:history="1">
            <w:r w:rsidRPr="00B74047">
              <w:rPr>
                <w:rStyle w:val="Hyperlink"/>
                <w:noProof/>
              </w:rPr>
              <w:t>Reflective Practice using Reflective Cycle (Gibbs, 1988)</w:t>
            </w:r>
            <w:r>
              <w:rPr>
                <w:noProof/>
                <w:webHidden/>
              </w:rPr>
              <w:tab/>
            </w:r>
            <w:r>
              <w:rPr>
                <w:noProof/>
                <w:webHidden/>
              </w:rPr>
              <w:fldChar w:fldCharType="begin"/>
            </w:r>
            <w:r>
              <w:rPr>
                <w:noProof/>
                <w:webHidden/>
              </w:rPr>
              <w:instrText xml:space="preserve"> PAGEREF _Toc237372148 \h </w:instrText>
            </w:r>
            <w:r>
              <w:rPr>
                <w:noProof/>
                <w:webHidden/>
              </w:rPr>
            </w:r>
            <w:r>
              <w:rPr>
                <w:noProof/>
                <w:webHidden/>
              </w:rPr>
              <w:fldChar w:fldCharType="separate"/>
            </w:r>
            <w:r>
              <w:rPr>
                <w:noProof/>
                <w:webHidden/>
              </w:rPr>
              <w:t>26</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49" w:history="1">
            <w:r w:rsidRPr="00B74047">
              <w:rPr>
                <w:rStyle w:val="Hyperlink"/>
                <w:noProof/>
              </w:rPr>
              <w:t>Description</w:t>
            </w:r>
            <w:r>
              <w:rPr>
                <w:noProof/>
                <w:webHidden/>
              </w:rPr>
              <w:tab/>
            </w:r>
            <w:r>
              <w:rPr>
                <w:noProof/>
                <w:webHidden/>
              </w:rPr>
              <w:fldChar w:fldCharType="begin"/>
            </w:r>
            <w:r>
              <w:rPr>
                <w:noProof/>
                <w:webHidden/>
              </w:rPr>
              <w:instrText xml:space="preserve"> PAGEREF _Toc237372149 \h </w:instrText>
            </w:r>
            <w:r>
              <w:rPr>
                <w:noProof/>
                <w:webHidden/>
              </w:rPr>
            </w:r>
            <w:r>
              <w:rPr>
                <w:noProof/>
                <w:webHidden/>
              </w:rPr>
              <w:fldChar w:fldCharType="separate"/>
            </w:r>
            <w:r>
              <w:rPr>
                <w:noProof/>
                <w:webHidden/>
              </w:rPr>
              <w:t>26</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50" w:history="1">
            <w:r w:rsidRPr="00B74047">
              <w:rPr>
                <w:rStyle w:val="Hyperlink"/>
                <w:noProof/>
              </w:rPr>
              <w:t>Feelings</w:t>
            </w:r>
            <w:r>
              <w:rPr>
                <w:noProof/>
                <w:webHidden/>
              </w:rPr>
              <w:tab/>
            </w:r>
            <w:r>
              <w:rPr>
                <w:noProof/>
                <w:webHidden/>
              </w:rPr>
              <w:fldChar w:fldCharType="begin"/>
            </w:r>
            <w:r>
              <w:rPr>
                <w:noProof/>
                <w:webHidden/>
              </w:rPr>
              <w:instrText xml:space="preserve"> PAGEREF _Toc237372150 \h </w:instrText>
            </w:r>
            <w:r>
              <w:rPr>
                <w:noProof/>
                <w:webHidden/>
              </w:rPr>
            </w:r>
            <w:r>
              <w:rPr>
                <w:noProof/>
                <w:webHidden/>
              </w:rPr>
              <w:fldChar w:fldCharType="separate"/>
            </w:r>
            <w:r>
              <w:rPr>
                <w:noProof/>
                <w:webHidden/>
              </w:rPr>
              <w:t>27</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51" w:history="1">
            <w:r w:rsidRPr="00B74047">
              <w:rPr>
                <w:rStyle w:val="Hyperlink"/>
                <w:noProof/>
              </w:rPr>
              <w:t>Evaluation</w:t>
            </w:r>
            <w:r>
              <w:rPr>
                <w:noProof/>
                <w:webHidden/>
              </w:rPr>
              <w:tab/>
            </w:r>
            <w:r>
              <w:rPr>
                <w:noProof/>
                <w:webHidden/>
              </w:rPr>
              <w:fldChar w:fldCharType="begin"/>
            </w:r>
            <w:r>
              <w:rPr>
                <w:noProof/>
                <w:webHidden/>
              </w:rPr>
              <w:instrText xml:space="preserve"> PAGEREF _Toc237372151 \h </w:instrText>
            </w:r>
            <w:r>
              <w:rPr>
                <w:noProof/>
                <w:webHidden/>
              </w:rPr>
            </w:r>
            <w:r>
              <w:rPr>
                <w:noProof/>
                <w:webHidden/>
              </w:rPr>
              <w:fldChar w:fldCharType="separate"/>
            </w:r>
            <w:r>
              <w:rPr>
                <w:noProof/>
                <w:webHidden/>
              </w:rPr>
              <w:t>27</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52" w:history="1">
            <w:r w:rsidRPr="00B74047">
              <w:rPr>
                <w:rStyle w:val="Hyperlink"/>
                <w:noProof/>
              </w:rPr>
              <w:t>Analysis</w:t>
            </w:r>
            <w:r>
              <w:rPr>
                <w:noProof/>
                <w:webHidden/>
              </w:rPr>
              <w:tab/>
            </w:r>
            <w:r>
              <w:rPr>
                <w:noProof/>
                <w:webHidden/>
              </w:rPr>
              <w:fldChar w:fldCharType="begin"/>
            </w:r>
            <w:r>
              <w:rPr>
                <w:noProof/>
                <w:webHidden/>
              </w:rPr>
              <w:instrText xml:space="preserve"> PAGEREF _Toc237372152 \h </w:instrText>
            </w:r>
            <w:r>
              <w:rPr>
                <w:noProof/>
                <w:webHidden/>
              </w:rPr>
            </w:r>
            <w:r>
              <w:rPr>
                <w:noProof/>
                <w:webHidden/>
              </w:rPr>
              <w:fldChar w:fldCharType="separate"/>
            </w:r>
            <w:r>
              <w:rPr>
                <w:noProof/>
                <w:webHidden/>
              </w:rPr>
              <w:t>27</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53" w:history="1">
            <w:r w:rsidRPr="00B74047">
              <w:rPr>
                <w:rStyle w:val="Hyperlink"/>
                <w:noProof/>
              </w:rPr>
              <w:t>Conclusion</w:t>
            </w:r>
            <w:r>
              <w:rPr>
                <w:noProof/>
                <w:webHidden/>
              </w:rPr>
              <w:tab/>
            </w:r>
            <w:r>
              <w:rPr>
                <w:noProof/>
                <w:webHidden/>
              </w:rPr>
              <w:fldChar w:fldCharType="begin"/>
            </w:r>
            <w:r>
              <w:rPr>
                <w:noProof/>
                <w:webHidden/>
              </w:rPr>
              <w:instrText xml:space="preserve"> PAGEREF _Toc237372153 \h </w:instrText>
            </w:r>
            <w:r>
              <w:rPr>
                <w:noProof/>
                <w:webHidden/>
              </w:rPr>
            </w:r>
            <w:r>
              <w:rPr>
                <w:noProof/>
                <w:webHidden/>
              </w:rPr>
              <w:fldChar w:fldCharType="separate"/>
            </w:r>
            <w:r>
              <w:rPr>
                <w:noProof/>
                <w:webHidden/>
              </w:rPr>
              <w:t>28</w:t>
            </w:r>
            <w:r>
              <w:rPr>
                <w:noProof/>
                <w:webHidden/>
              </w:rPr>
              <w:fldChar w:fldCharType="end"/>
            </w:r>
          </w:hyperlink>
        </w:p>
        <w:p w:rsidR="00E04E0E" w:rsidRDefault="00E04E0E" w:rsidP="00EF038E">
          <w:pPr>
            <w:pStyle w:val="TOC2"/>
            <w:tabs>
              <w:tab w:val="right" w:leader="dot" w:pos="9016"/>
            </w:tabs>
            <w:spacing w:line="276" w:lineRule="auto"/>
            <w:rPr>
              <w:rFonts w:asciiTheme="minorHAnsi" w:eastAsiaTheme="minorEastAsia" w:hAnsiTheme="minorHAnsi" w:cstheme="minorBidi"/>
              <w:noProof/>
              <w:sz w:val="22"/>
            </w:rPr>
          </w:pPr>
          <w:hyperlink w:anchor="_Toc237372154" w:history="1">
            <w:r w:rsidRPr="00B74047">
              <w:rPr>
                <w:rStyle w:val="Hyperlink"/>
                <w:noProof/>
              </w:rPr>
              <w:t>Action Plan</w:t>
            </w:r>
            <w:r>
              <w:rPr>
                <w:noProof/>
                <w:webHidden/>
              </w:rPr>
              <w:tab/>
            </w:r>
            <w:r>
              <w:rPr>
                <w:noProof/>
                <w:webHidden/>
              </w:rPr>
              <w:fldChar w:fldCharType="begin"/>
            </w:r>
            <w:r>
              <w:rPr>
                <w:noProof/>
                <w:webHidden/>
              </w:rPr>
              <w:instrText xml:space="preserve"> PAGEREF _Toc237372154 \h </w:instrText>
            </w:r>
            <w:r>
              <w:rPr>
                <w:noProof/>
                <w:webHidden/>
              </w:rPr>
            </w:r>
            <w:r>
              <w:rPr>
                <w:noProof/>
                <w:webHidden/>
              </w:rPr>
              <w:fldChar w:fldCharType="separate"/>
            </w:r>
            <w:r>
              <w:rPr>
                <w:noProof/>
                <w:webHidden/>
              </w:rPr>
              <w:t>28</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55" w:history="1">
            <w:r w:rsidRPr="00B74047">
              <w:rPr>
                <w:rStyle w:val="Hyperlink"/>
                <w:noProof/>
              </w:rPr>
              <w:t>Conclusion</w:t>
            </w:r>
            <w:r>
              <w:rPr>
                <w:noProof/>
                <w:webHidden/>
              </w:rPr>
              <w:tab/>
            </w:r>
            <w:r>
              <w:rPr>
                <w:noProof/>
                <w:webHidden/>
              </w:rPr>
              <w:fldChar w:fldCharType="begin"/>
            </w:r>
            <w:r>
              <w:rPr>
                <w:noProof/>
                <w:webHidden/>
              </w:rPr>
              <w:instrText xml:space="preserve"> PAGEREF _Toc237372155 \h </w:instrText>
            </w:r>
            <w:r>
              <w:rPr>
                <w:noProof/>
                <w:webHidden/>
              </w:rPr>
            </w:r>
            <w:r>
              <w:rPr>
                <w:noProof/>
                <w:webHidden/>
              </w:rPr>
              <w:fldChar w:fldCharType="separate"/>
            </w:r>
            <w:r>
              <w:rPr>
                <w:noProof/>
                <w:webHidden/>
              </w:rPr>
              <w:t>29</w:t>
            </w:r>
            <w:r>
              <w:rPr>
                <w:noProof/>
                <w:webHidden/>
              </w:rPr>
              <w:fldChar w:fldCharType="end"/>
            </w:r>
          </w:hyperlink>
        </w:p>
        <w:p w:rsidR="00E04E0E" w:rsidRDefault="00E04E0E" w:rsidP="00EF038E">
          <w:pPr>
            <w:pStyle w:val="TOC1"/>
            <w:tabs>
              <w:tab w:val="right" w:leader="dot" w:pos="9016"/>
            </w:tabs>
            <w:spacing w:line="276" w:lineRule="auto"/>
            <w:rPr>
              <w:rFonts w:asciiTheme="minorHAnsi" w:eastAsiaTheme="minorEastAsia" w:hAnsiTheme="minorHAnsi" w:cstheme="minorBidi"/>
              <w:noProof/>
              <w:sz w:val="22"/>
            </w:rPr>
          </w:pPr>
          <w:hyperlink w:anchor="_Toc237372156" w:history="1">
            <w:r w:rsidRPr="00B74047">
              <w:rPr>
                <w:rStyle w:val="Hyperlink"/>
                <w:noProof/>
              </w:rPr>
              <w:t>References</w:t>
            </w:r>
            <w:r>
              <w:rPr>
                <w:noProof/>
                <w:webHidden/>
              </w:rPr>
              <w:tab/>
            </w:r>
            <w:r>
              <w:rPr>
                <w:noProof/>
                <w:webHidden/>
              </w:rPr>
              <w:fldChar w:fldCharType="begin"/>
            </w:r>
            <w:r>
              <w:rPr>
                <w:noProof/>
                <w:webHidden/>
              </w:rPr>
              <w:instrText xml:space="preserve"> PAGEREF _Toc237372156 \h </w:instrText>
            </w:r>
            <w:r>
              <w:rPr>
                <w:noProof/>
                <w:webHidden/>
              </w:rPr>
            </w:r>
            <w:r>
              <w:rPr>
                <w:noProof/>
                <w:webHidden/>
              </w:rPr>
              <w:fldChar w:fldCharType="separate"/>
            </w:r>
            <w:r>
              <w:rPr>
                <w:noProof/>
                <w:webHidden/>
              </w:rPr>
              <w:t>30</w:t>
            </w:r>
            <w:r>
              <w:rPr>
                <w:noProof/>
                <w:webHidden/>
              </w:rPr>
              <w:fldChar w:fldCharType="end"/>
            </w:r>
          </w:hyperlink>
        </w:p>
        <w:p w:rsidR="00DD3986" w:rsidRDefault="00DD3986" w:rsidP="00EF038E">
          <w:pPr>
            <w:spacing w:line="276" w:lineRule="auto"/>
          </w:pPr>
          <w:r>
            <w:rPr>
              <w:b/>
              <w:bCs/>
              <w:noProof/>
            </w:rPr>
            <w:fldChar w:fldCharType="end"/>
          </w:r>
        </w:p>
      </w:sdtContent>
    </w:sdt>
    <w:p w:rsidR="005F55EB" w:rsidRDefault="005F55EB" w:rsidP="007E52CD">
      <w:pPr>
        <w:pStyle w:val="Heading1"/>
      </w:pPr>
    </w:p>
    <w:p w:rsidR="005F55EB" w:rsidRDefault="005F55EB">
      <w:pPr>
        <w:spacing w:line="259" w:lineRule="auto"/>
        <w:jc w:val="left"/>
        <w:rPr>
          <w:rFonts w:eastAsiaTheme="majorEastAsia" w:cstheme="majorBidi"/>
          <w:sz w:val="32"/>
          <w:szCs w:val="32"/>
        </w:rPr>
      </w:pPr>
      <w:r>
        <w:br w:type="page"/>
      </w:r>
    </w:p>
    <w:p w:rsidR="00B67E79" w:rsidRDefault="007E52CD" w:rsidP="007E52CD">
      <w:pPr>
        <w:pStyle w:val="Heading1"/>
      </w:pPr>
      <w:bookmarkStart w:id="1" w:name="_Toc237372130"/>
      <w:r>
        <w:t>Introduction</w:t>
      </w:r>
      <w:bookmarkEnd w:id="1"/>
    </w:p>
    <w:p w:rsidR="00FB13B1" w:rsidRDefault="00FB13B1" w:rsidP="00FB13B1">
      <w:r>
        <w:t>This strategic management report examines the LUX brand of Unilever in the beauty soap sector in the UK using the detailed frameworks namely, PESTEL, VRIO, SWOT, Porter's 5 Forces, Ansoff's Matrix and Balanced Scorecard. Key opportunities are identified in sustainability and digital transformation, and threats in the form of intense competition and costs of living. The "Conscious Luxury" segmentation strategy suggested by the recommended strategy positions LUX as a medium selling price premium brand with the help of product development initiatives and being eco-friendly. Changing the system requires internal acceptance, green washing risks and cost pressures, which are tackled by change management, communicating transparent information and investing in technologies. The reflective part applies Gibbs' Reflective Cycle to analyse the learning process, emphasising how the theoretical aspects have been translated into practical applications in the business world. This report shows how heritage brands can simultaneously transform themselves to a more sustainable competitive edge in mature markets.</w:t>
      </w:r>
    </w:p>
    <w:p w:rsidR="009117EE" w:rsidRDefault="009117EE" w:rsidP="009117EE">
      <w:pPr>
        <w:jc w:val="center"/>
      </w:pPr>
      <w:r>
        <w:rPr>
          <w:noProof/>
        </w:rPr>
        <w:drawing>
          <wp:inline distT="0" distB="0" distL="0" distR="0" wp14:anchorId="68CBB28F" wp14:editId="698DFB87">
            <wp:extent cx="1951990" cy="21373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62456" cy="2148764"/>
                    </a:xfrm>
                    <a:prstGeom prst="rect">
                      <a:avLst/>
                    </a:prstGeom>
                  </pic:spPr>
                </pic:pic>
              </a:graphicData>
            </a:graphic>
          </wp:inline>
        </w:drawing>
      </w:r>
    </w:p>
    <w:p w:rsidR="009117EE" w:rsidRPr="0087085B" w:rsidRDefault="009117EE" w:rsidP="009117EE">
      <w:pPr>
        <w:jc w:val="center"/>
      </w:pPr>
      <w:r>
        <w:t xml:space="preserve">Figure: </w:t>
      </w:r>
      <w:r w:rsidRPr="007F6C2B">
        <w:t>Unilever</w:t>
      </w:r>
      <w:r>
        <w:t xml:space="preserve"> </w:t>
      </w:r>
      <w:r w:rsidRPr="0087085B">
        <w:t>(Mintel</w:t>
      </w:r>
      <w:r>
        <w:t xml:space="preserve"> et al</w:t>
      </w:r>
      <w:r w:rsidRPr="0087085B">
        <w:t>, 2023).</w:t>
      </w:r>
    </w:p>
    <w:p w:rsidR="00B67E79" w:rsidRDefault="00B67E79" w:rsidP="005A066A">
      <w:pPr>
        <w:pStyle w:val="Heading1"/>
        <w:rPr>
          <w:rFonts w:eastAsia="Times New Roman"/>
        </w:rPr>
      </w:pPr>
    </w:p>
    <w:p w:rsidR="007E52CD" w:rsidRDefault="007E52CD" w:rsidP="007E52CD"/>
    <w:p w:rsidR="007E52CD" w:rsidRDefault="007E52CD" w:rsidP="007E52CD"/>
    <w:p w:rsidR="007E52CD" w:rsidRDefault="007E52CD" w:rsidP="007E52CD"/>
    <w:p w:rsidR="007E52CD" w:rsidRDefault="007E52CD" w:rsidP="007E52CD"/>
    <w:p w:rsidR="007E52CD" w:rsidRPr="007E52CD" w:rsidRDefault="007E52CD" w:rsidP="007E52CD"/>
    <w:p w:rsidR="001515A4" w:rsidRDefault="001515A4" w:rsidP="005A066A">
      <w:pPr>
        <w:pStyle w:val="Heading1"/>
        <w:rPr>
          <w:rFonts w:eastAsia="Times New Roman"/>
        </w:rPr>
      </w:pPr>
      <w:bookmarkStart w:id="2" w:name="_Toc237372131"/>
      <w:r>
        <w:rPr>
          <w:rFonts w:eastAsia="Times New Roman"/>
        </w:rPr>
        <w:t>Section 1</w:t>
      </w:r>
      <w:bookmarkEnd w:id="2"/>
    </w:p>
    <w:p w:rsidR="00280844" w:rsidRPr="005A066A" w:rsidRDefault="00280844" w:rsidP="005A066A">
      <w:pPr>
        <w:pStyle w:val="Heading1"/>
      </w:pPr>
      <w:bookmarkStart w:id="3" w:name="_Toc237372132"/>
      <w:r w:rsidRPr="00280844">
        <w:rPr>
          <w:rFonts w:eastAsia="Times New Roman"/>
        </w:rPr>
        <w:t>1: Organisational Context and Overview</w:t>
      </w:r>
      <w:bookmarkEnd w:id="3"/>
    </w:p>
    <w:p w:rsidR="00280844" w:rsidRPr="005A066A" w:rsidRDefault="00280844" w:rsidP="005A066A">
      <w:pPr>
        <w:pStyle w:val="Heading2"/>
      </w:pPr>
      <w:bookmarkStart w:id="4" w:name="_Toc237372133"/>
      <w:r w:rsidRPr="00280844">
        <w:rPr>
          <w:rFonts w:eastAsia="Times New Roman"/>
        </w:rPr>
        <w:t xml:space="preserve">1.1 </w:t>
      </w:r>
      <w:r w:rsidR="00DC7FD0">
        <w:rPr>
          <w:rFonts w:eastAsia="Times New Roman"/>
        </w:rPr>
        <w:t>Summary of</w:t>
      </w:r>
      <w:r w:rsidR="00727B08">
        <w:rPr>
          <w:rFonts w:eastAsia="Times New Roman"/>
        </w:rPr>
        <w:t xml:space="preserve"> chosen organisation</w:t>
      </w:r>
      <w:bookmarkEnd w:id="4"/>
    </w:p>
    <w:p w:rsidR="00A05B4F" w:rsidRPr="00A05B4F" w:rsidRDefault="00A05B4F" w:rsidP="00A05B4F">
      <w:pPr>
        <w:rPr>
          <w:b/>
        </w:rPr>
      </w:pPr>
      <w:r w:rsidRPr="00A05B4F">
        <w:rPr>
          <w:b/>
        </w:rPr>
        <w:t>Unilever Background and Challenge</w:t>
      </w:r>
    </w:p>
    <w:p w:rsidR="00A05B4F" w:rsidRDefault="00A05B4F" w:rsidP="00A05B4F">
      <w:r w:rsidRPr="0087085B">
        <w:t xml:space="preserve">The Unilever is a multinational consumer product conglomerate that was established as a result of amalgamation of the Dutch margarine manufacturer Margarine Unie and the British soap manufacturer Lever </w:t>
      </w:r>
      <w:r w:rsidRPr="00A05B4F">
        <w:t>Brothers</w:t>
      </w:r>
      <w:r w:rsidRPr="0087085B">
        <w:t xml:space="preserve"> in 1929. This is where history about the soap and fats, the company has had a long history of dedication to hygiene and nutrition; and this makes it leave a legacy that stands to this day to shape its strategic direction. Its mission statement is to ensure that living a sustainable life is not just the preserve of certain individuals, it depicts the desire of the company to ensure that it incorporates sustainability in all its business activities. </w:t>
      </w:r>
    </w:p>
    <w:p w:rsidR="003B3D35" w:rsidRDefault="008476AB" w:rsidP="003B3D35">
      <w:pPr>
        <w:jc w:val="center"/>
      </w:pPr>
      <w:r w:rsidRPr="008476AB">
        <w:rPr>
          <w:noProof/>
        </w:rPr>
        <w:drawing>
          <wp:inline distT="0" distB="0" distL="0" distR="0">
            <wp:extent cx="5731510" cy="4054665"/>
            <wp:effectExtent l="0" t="0" r="2540" b="3175"/>
            <wp:docPr id="14" name="Picture 14" descr="C:\Users\FB PC\Desktop\DSy1wicW0AAwEt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DSy1wicW0AAwEt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54665"/>
                    </a:xfrm>
                    <a:prstGeom prst="rect">
                      <a:avLst/>
                    </a:prstGeom>
                    <a:noFill/>
                    <a:ln>
                      <a:noFill/>
                    </a:ln>
                  </pic:spPr>
                </pic:pic>
              </a:graphicData>
            </a:graphic>
          </wp:inline>
        </w:drawing>
      </w:r>
    </w:p>
    <w:p w:rsidR="007F6C2B" w:rsidRDefault="007F6C2B" w:rsidP="007F6C2B">
      <w:pPr>
        <w:jc w:val="center"/>
      </w:pPr>
      <w:r>
        <w:t xml:space="preserve">Figure: </w:t>
      </w:r>
      <w:r w:rsidRPr="007F6C2B">
        <w:t>Unilever</w:t>
      </w:r>
      <w:r>
        <w:t xml:space="preserve"> </w:t>
      </w:r>
      <w:r w:rsidRPr="0087085B">
        <w:t>(Mintel</w:t>
      </w:r>
      <w:r>
        <w:t xml:space="preserve"> et al</w:t>
      </w:r>
      <w:r w:rsidRPr="0087085B">
        <w:t>, 2023).</w:t>
      </w:r>
    </w:p>
    <w:p w:rsidR="003B3D35" w:rsidRDefault="003B3D35" w:rsidP="007F6C2B">
      <w:pPr>
        <w:jc w:val="center"/>
      </w:pPr>
    </w:p>
    <w:p w:rsidR="003B3D35" w:rsidRPr="0087085B" w:rsidRDefault="003B3D35" w:rsidP="007F6C2B">
      <w:pPr>
        <w:jc w:val="center"/>
      </w:pPr>
    </w:p>
    <w:p w:rsidR="00A05B4F" w:rsidRPr="00A05B4F" w:rsidRDefault="00A05B4F" w:rsidP="00A05B4F">
      <w:pPr>
        <w:rPr>
          <w:b/>
        </w:rPr>
      </w:pPr>
      <w:r w:rsidRPr="00A05B4F">
        <w:rPr>
          <w:b/>
        </w:rPr>
        <w:t>Business Model and Brand Portfolio</w:t>
      </w:r>
    </w:p>
    <w:p w:rsidR="00A05B4F" w:rsidRDefault="00A05B4F" w:rsidP="00A05B4F">
      <w:r w:rsidRPr="0087085B">
        <w:t>Unilever has a business model that consists of a huge number of familiar brands in the categories of Beauty and Wellbeing, Personal Care, Home care, and Foods and Refreshment, with a huge revenue being created by offering its products through mass-market and intensive retail association. This model is applicable to LUX brand due to its leadership in Personal Care; the Unilever global supply chain and marketing capabilities enable LUX to establish itself as a high-class mass-market beauty soap. This analysis enables a granular and practical strategic analysis because it focuses on one area, the UK beauty soap market, so that the recommendations are specific to the competitive nature and consumer preferences in the area (Grewatsch, Kennedy and Bansal, 2023a).</w:t>
      </w:r>
    </w:p>
    <w:p w:rsidR="003B3D35" w:rsidRDefault="00C52A61" w:rsidP="00A05B4F">
      <w:r>
        <w:rPr>
          <w:noProof/>
        </w:rPr>
        <w:drawing>
          <wp:inline distT="0" distB="0" distL="0" distR="0" wp14:anchorId="032749D5" wp14:editId="1DAD01A1">
            <wp:extent cx="5731510" cy="56007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600700"/>
                    </a:xfrm>
                    <a:prstGeom prst="rect">
                      <a:avLst/>
                    </a:prstGeom>
                  </pic:spPr>
                </pic:pic>
              </a:graphicData>
            </a:graphic>
          </wp:inline>
        </w:drawing>
      </w:r>
    </w:p>
    <w:p w:rsidR="00B45C38" w:rsidRDefault="00B45C38" w:rsidP="00B45C38">
      <w:pPr>
        <w:jc w:val="center"/>
      </w:pPr>
      <w:r>
        <w:t xml:space="preserve">Figure: </w:t>
      </w:r>
      <w:r w:rsidRPr="0087085B">
        <w:t>LUX</w:t>
      </w:r>
      <w:r>
        <w:t xml:space="preserve"> </w:t>
      </w:r>
      <w:r w:rsidRPr="00602F7D">
        <w:t>(Fatehi and Choi, 2025).</w:t>
      </w:r>
    </w:p>
    <w:p w:rsidR="00727B08" w:rsidRDefault="00727B08" w:rsidP="00727B08">
      <w:pPr>
        <w:pStyle w:val="Heading2"/>
      </w:pPr>
      <w:bookmarkStart w:id="5" w:name="_Toc237372134"/>
      <w:r>
        <w:t>1.2 T</w:t>
      </w:r>
      <w:r w:rsidRPr="00727B08">
        <w:t xml:space="preserve">he industry in </w:t>
      </w:r>
      <w:r>
        <w:t>which the organisation operates</w:t>
      </w:r>
      <w:bookmarkEnd w:id="5"/>
    </w:p>
    <w:p w:rsidR="00A05B4F" w:rsidRPr="00A05B4F" w:rsidRDefault="00A05B4F" w:rsidP="00A05B4F">
      <w:pPr>
        <w:rPr>
          <w:b/>
        </w:rPr>
      </w:pPr>
      <w:r w:rsidRPr="00A05B4F">
        <w:rPr>
          <w:b/>
        </w:rPr>
        <w:t>Industry/Market Position</w:t>
      </w:r>
    </w:p>
    <w:p w:rsidR="00A05B4F" w:rsidRDefault="00A05B4F" w:rsidP="00A05B4F">
      <w:r w:rsidRPr="0087085B">
        <w:t>Unilever also exists in the realm of consumer packaged goods (CPG) that has a low margin, a high number of brands, intense rivalry in the market, and high-power distance of large retailers. The UK beauty and personal care is a saturated and mature market worth more than a billion pounds (or over 27 billion) with the premium and natural/organic segment indulging in substantial growth (Mintel, 2023). The main rivals of LUX in the soap market in the UK is the mass-market soap Dove (Unilever as well) and Carex and Imperial Leather (which are owned by PZ Cussons) and high-end entrants such as L'Occitane and niche natural brands. The brand is competing in the sector of a mass-prestige and provides luxury experience at a low cost (Mintel, 2023).</w:t>
      </w:r>
    </w:p>
    <w:p w:rsidR="003B3D35" w:rsidRDefault="00DE21CA" w:rsidP="003B3D35">
      <w:pPr>
        <w:jc w:val="center"/>
      </w:pPr>
      <w:r w:rsidRPr="00DE21CA">
        <w:rPr>
          <w:noProof/>
        </w:rPr>
        <w:drawing>
          <wp:inline distT="0" distB="0" distL="0" distR="0">
            <wp:extent cx="5730813" cy="2733675"/>
            <wp:effectExtent l="0" t="0" r="3810" b="0"/>
            <wp:docPr id="15" name="Picture 15" descr="C:\Users\FB PC\Desktop\united-kingdom-uk-soap-mark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united-kingdom-uk-soap-market.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948" cy="2735648"/>
                    </a:xfrm>
                    <a:prstGeom prst="rect">
                      <a:avLst/>
                    </a:prstGeom>
                    <a:noFill/>
                    <a:ln>
                      <a:noFill/>
                    </a:ln>
                  </pic:spPr>
                </pic:pic>
              </a:graphicData>
            </a:graphic>
          </wp:inline>
        </w:drawing>
      </w:r>
    </w:p>
    <w:p w:rsidR="003B3D35" w:rsidRPr="00A05B4F" w:rsidRDefault="003B3D35" w:rsidP="003B3D35">
      <w:pPr>
        <w:jc w:val="center"/>
      </w:pPr>
      <w:r>
        <w:t xml:space="preserve">Figure: </w:t>
      </w:r>
      <w:r w:rsidR="00DE21CA">
        <w:t>UK Soap Market</w:t>
      </w:r>
      <w:r>
        <w:t xml:space="preserve"> </w:t>
      </w:r>
      <w:r w:rsidRPr="00602F7D">
        <w:t>(Fatehi and Choi, 2025).</w:t>
      </w:r>
    </w:p>
    <w:p w:rsidR="00A05B4F" w:rsidRPr="00A05B4F" w:rsidRDefault="00A05B4F" w:rsidP="00A05B4F">
      <w:pPr>
        <w:rPr>
          <w:b/>
        </w:rPr>
      </w:pPr>
      <w:r w:rsidRPr="00A05B4F">
        <w:rPr>
          <w:b/>
        </w:rPr>
        <w:t>Reason behind the Market Focus</w:t>
      </w:r>
    </w:p>
    <w:p w:rsidR="00A05B4F" w:rsidRDefault="00A05B4F" w:rsidP="00A05B4F">
      <w:r w:rsidRPr="0087085B">
        <w:t>This is one of the distinguishing features, and LUX can tap consumers who want luxurious sensory experiences but at a lower price compared to the real luxury items, an approach built on the economies of scale, enjoyed by Unilever</w:t>
      </w:r>
      <w:r>
        <w:t xml:space="preserve">. </w:t>
      </w:r>
      <w:r w:rsidRPr="0087085B">
        <w:t>UK market is a particularly convenient target market and offers its own challenges and opportunities such as a high level of consumer awareness of the sustainability-related issue and a high level of rivalry with both national and foreign brand in terms of competitiveness. Such specificity will make the recommendations practical, supported by facts and specific to the conditions of the market that LUX may face in the UK.</w:t>
      </w:r>
    </w:p>
    <w:p w:rsidR="00280844" w:rsidRPr="00A05B4F" w:rsidRDefault="00280844" w:rsidP="00A05B4F">
      <w:pPr>
        <w:pStyle w:val="Heading1"/>
      </w:pPr>
      <w:bookmarkStart w:id="6" w:name="_Toc237372135"/>
      <w:bookmarkStart w:id="7" w:name="_GoBack"/>
      <w:bookmarkEnd w:id="7"/>
      <w:r w:rsidRPr="00280844">
        <w:rPr>
          <w:rFonts w:eastAsia="Times New Roman"/>
        </w:rPr>
        <w:t>2: External and Internal Analysis</w:t>
      </w:r>
      <w:bookmarkEnd w:id="6"/>
    </w:p>
    <w:p w:rsidR="00280844" w:rsidRPr="00A05B4F" w:rsidRDefault="00280844" w:rsidP="00A05B4F">
      <w:pPr>
        <w:pStyle w:val="Heading2"/>
      </w:pPr>
      <w:bookmarkStart w:id="8" w:name="_Toc237372136"/>
      <w:r w:rsidRPr="00280844">
        <w:rPr>
          <w:rFonts w:eastAsia="Times New Roman"/>
        </w:rPr>
        <w:t>2.1 External Analysis</w:t>
      </w:r>
      <w:bookmarkEnd w:id="8"/>
    </w:p>
    <w:p w:rsidR="003254E1" w:rsidRPr="00602F7D" w:rsidRDefault="003254E1" w:rsidP="003254E1">
      <w:pPr>
        <w:rPr>
          <w:b/>
        </w:rPr>
      </w:pPr>
      <w:r w:rsidRPr="00602F7D">
        <w:rPr>
          <w:b/>
        </w:rPr>
        <w:t>Political Factors</w:t>
      </w:r>
    </w:p>
    <w:p w:rsidR="003254E1" w:rsidRDefault="003254E1" w:rsidP="003254E1">
      <w:r w:rsidRPr="00602F7D">
        <w:t>The UK political environment is presently derivative of regulatory scrutiny and policymaking change to the business environment. Brexit trade deals have also brought in complications and even higher prices on imported raw materials in their supply chain which impact on Unilever supply chain operations (Cui et al., 2023). The plastic packaging policy of the government, such as the Plastic Packaging Tax, directly affects the packaging approach of the LUX brand, compelling the brand to focus on more sustainable options to reduce expenses and adhere to the policies (UK Government, 2022). Political stability is generally high and it can vary subject to effects that may affect consumer confidence and business investment (Fatehi and Choi, 2025).</w:t>
      </w:r>
    </w:p>
    <w:p w:rsidR="00A87DB2" w:rsidRDefault="00A87DB2" w:rsidP="00A87DB2">
      <w:pPr>
        <w:jc w:val="center"/>
      </w:pPr>
      <w:r>
        <w:rPr>
          <w:noProof/>
        </w:rPr>
        <w:drawing>
          <wp:inline distT="0" distB="0" distL="0" distR="0" wp14:anchorId="0D3846B2" wp14:editId="05C40EDC">
            <wp:extent cx="4219575" cy="3958716"/>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39239" cy="3977165"/>
                    </a:xfrm>
                    <a:prstGeom prst="rect">
                      <a:avLst/>
                    </a:prstGeom>
                  </pic:spPr>
                </pic:pic>
              </a:graphicData>
            </a:graphic>
          </wp:inline>
        </w:drawing>
      </w:r>
    </w:p>
    <w:p w:rsidR="00A87DB2" w:rsidRDefault="00A87DB2" w:rsidP="00A87DB2">
      <w:pPr>
        <w:jc w:val="center"/>
      </w:pPr>
      <w:r>
        <w:t xml:space="preserve">Figure: </w:t>
      </w:r>
      <w:r w:rsidRPr="00A87DB2">
        <w:t>PESTLE analysis</w:t>
      </w:r>
      <w:r>
        <w:t xml:space="preserve"> </w:t>
      </w:r>
      <w:r w:rsidRPr="00602F7D">
        <w:t>(Huang et al., 2022).</w:t>
      </w:r>
    </w:p>
    <w:p w:rsidR="002B3C55" w:rsidRDefault="002B3C55" w:rsidP="00A87DB2">
      <w:pPr>
        <w:jc w:val="center"/>
      </w:pPr>
    </w:p>
    <w:p w:rsidR="002B3C55" w:rsidRPr="00602F7D" w:rsidRDefault="002B3C55" w:rsidP="00A87DB2">
      <w:pPr>
        <w:jc w:val="center"/>
      </w:pPr>
    </w:p>
    <w:p w:rsidR="003254E1" w:rsidRPr="00602F7D" w:rsidRDefault="003254E1" w:rsidP="003254E1">
      <w:pPr>
        <w:rPr>
          <w:b/>
        </w:rPr>
      </w:pPr>
      <w:r w:rsidRPr="00602F7D">
        <w:rPr>
          <w:b/>
        </w:rPr>
        <w:t>Economic Factors</w:t>
      </w:r>
    </w:p>
    <w:p w:rsidR="003254E1" w:rsidRPr="00602F7D" w:rsidRDefault="003254E1" w:rsidP="003254E1">
      <w:r w:rsidRPr="00602F7D">
        <w:t xml:space="preserve">The UK economy is combating serious issues such as elevated inflation rates and cost-of-living crisis that has decreased the consumer spending ability and contributed to a more cost-conscious buying habit with more price sensitive buyers. This financial strain may cause consumers to switch-down to less expensive soap product brands and is a menace to the LUX premium mass-market positioning (Alnoor et al., 2023). On the other hand, LUX may benefit from the so-called lipstick effect wherein people indulge themselves by buying lower-priced luxuries in bad economic times because its products are a little luxury (Nunes, 2022). The change in the prices of raw materials, including palm oil and petrochemicals, directly affects the cost base and profit margin of Unilever, so it is essential to have an effective supply chain management system and hedging system (Huang et al., 2022). </w:t>
      </w:r>
    </w:p>
    <w:p w:rsidR="003254E1" w:rsidRPr="00602F7D" w:rsidRDefault="003254E1" w:rsidP="003254E1">
      <w:pPr>
        <w:rPr>
          <w:b/>
        </w:rPr>
      </w:pPr>
      <w:r w:rsidRPr="00602F7D">
        <w:rPr>
          <w:b/>
        </w:rPr>
        <w:t>Social Factors</w:t>
      </w:r>
    </w:p>
    <w:p w:rsidR="003254E1" w:rsidRPr="00602F7D" w:rsidRDefault="003254E1" w:rsidP="003254E1">
      <w:r w:rsidRPr="00602F7D">
        <w:t xml:space="preserve">The beauty and personal care industry in the UK is under the strong influence of social trends with a strong movement to health, wellness, and sustainability (Mintel, 2023). Consumers are seeking cleaner beauty, ingredient sourcing practices, and socially responsible production, a trend that puts pressure on LUX with its radically old-fashioned formulation that frequently incorporates synthetic fragrances and ingredients (Camilleri, 2022). The society also has a societal trend towards body positivity and inclusivity, where there are fewer and fewer brands that follow unattainable beauty ideals, and this is opposed to the past, where body products focused on celebrity glamour (Bothello et al., 2023). </w:t>
      </w:r>
    </w:p>
    <w:p w:rsidR="003254E1" w:rsidRPr="00602F7D" w:rsidRDefault="003254E1" w:rsidP="003254E1">
      <w:pPr>
        <w:rPr>
          <w:b/>
        </w:rPr>
      </w:pPr>
      <w:r w:rsidRPr="00602F7D">
        <w:rPr>
          <w:b/>
        </w:rPr>
        <w:t>Technological Factors</w:t>
      </w:r>
    </w:p>
    <w:p w:rsidR="003254E1" w:rsidRPr="00602F7D" w:rsidRDefault="003254E1" w:rsidP="003254E1">
      <w:r w:rsidRPr="00602F7D">
        <w:t>The changes brought about by technological developments are disruptive to the beauty industry, posing both opportunities and threats. E-commerce and D2C are on the rise, and this provides LUX with a direct access to the consumer and the opportunity to avert valuable data in order to customize marketing (Rêgo et al., 2022). Moreover, innovations in the manufacturing industry, like "Industry 4.0," provide more efficiency and sustainability in production (Mukhuty, Upadhyay and Rothwell, 2022). Generative AI is also being used by companies to assist in strategic decision-making, analysing market data and consumer sentiment on a large scale (Doshi et al., 2025). LUX should adopt these technologies to stay competitive, also optimize its supply chain and also be able to reach this new digitally-sensitive consumer (Fosso Wamba et al., 2024).</w:t>
      </w:r>
    </w:p>
    <w:p w:rsidR="003254E1" w:rsidRPr="00602F7D" w:rsidRDefault="003254E1" w:rsidP="003254E1">
      <w:pPr>
        <w:rPr>
          <w:b/>
        </w:rPr>
      </w:pPr>
      <w:r w:rsidRPr="00602F7D">
        <w:rPr>
          <w:b/>
        </w:rPr>
        <w:t>Environmental Factors</w:t>
      </w:r>
    </w:p>
    <w:p w:rsidR="003254E1" w:rsidRPr="00602F7D" w:rsidRDefault="003254E1" w:rsidP="003254E1">
      <w:r w:rsidRPr="00602F7D">
        <w:t xml:space="preserve">The personal care industry is facing a lot of scrutiny as far as the environmental impact is concerned. The sustainability of sourcing palm oil and other raw materials is another major reputational and operational risk facing Unilever that needs to be governed by strong policies of sourcing sustainably to counter greenwashing allegations (Bothello et al., 2023). The movement of the blue beauty, aimed at protecting the marine ecosystems is picking up and companies are under pressure to use water-safe ingredients and use less water in their products (Mintel, 2023). Increasing consumer interest in plastic pollution is a key change driver, and a corroboration to circular economy designs, such as the use of refillable packaging and more frequent use of post-consumer recycled (PCR) materials (Radic et al., 2022). </w:t>
      </w:r>
    </w:p>
    <w:p w:rsidR="003254E1" w:rsidRPr="00602F7D" w:rsidRDefault="003254E1" w:rsidP="003254E1">
      <w:pPr>
        <w:rPr>
          <w:b/>
        </w:rPr>
      </w:pPr>
      <w:r w:rsidRPr="00602F7D">
        <w:rPr>
          <w:b/>
        </w:rPr>
        <w:t>Legal Factors</w:t>
      </w:r>
    </w:p>
    <w:p w:rsidR="003254E1" w:rsidRPr="00602F7D" w:rsidRDefault="003254E1" w:rsidP="003254E1">
      <w:r w:rsidRPr="00602F7D">
        <w:t>The UK contracts legal environment is also strict particularly when it comes to product safety, consumer rights and Green Claims. Cosmetics regulation within the United Kingdom has stringent requirements on ingredient safety, labeling and marketing claims that demand Unilever to have LUX products fully compliant ( Cosmetics Regulation (EC) No 1223/2009). Advertising claims are also monitored strictly by the Advertising Standards Authority (ASA) to make sure that they are not misleading and this is crucial in the marketing campaigns conducted by LUX (ASA, 2023). There is a high risk of legislation on greenwashing in the future, and to ensure that LUX sustainability boasts come true, its allegations necessitate support and verification (Bothello et al., 2023).</w:t>
      </w:r>
    </w:p>
    <w:p w:rsidR="003254E1" w:rsidRPr="005B7230" w:rsidRDefault="003254E1" w:rsidP="003254E1">
      <w:pPr>
        <w:rPr>
          <w:b/>
        </w:rPr>
      </w:pPr>
      <w:r w:rsidRPr="005B7230">
        <w:rPr>
          <w:b/>
        </w:rPr>
        <w:t>Threats and Opportunities in the market</w:t>
      </w:r>
    </w:p>
    <w:p w:rsidR="003254E1" w:rsidRDefault="003254E1" w:rsidP="003254E1">
      <w:r w:rsidRPr="00602F7D">
        <w:t xml:space="preserve">There are various opportunities that LUX can exploit, as indicated in the PESTEL analysis. The upward trend towards sustainable and ethical products is sufficiently a great opportunity where LUX can be innovative with eco-friendly formulations and designs (Camilleri, 2022). The development of e-commerce and online marketing will enable LUX to circumvent the limitations of the traditional retail environment and establish direct contact with the customers (Trischler and Li-Ying, 2023a). Using the opportunities of personalized marketing that is supported with the help of the newest technologies and AI, in particular, may considerably increase customer engagement and loyalty (Chowdhury, Budhwar and Wood, 2024). </w:t>
      </w:r>
    </w:p>
    <w:p w:rsidR="003254E1" w:rsidRDefault="003254E1">
      <w:pPr>
        <w:spacing w:line="259" w:lineRule="auto"/>
        <w:jc w:val="left"/>
      </w:pPr>
      <w:r>
        <w:br w:type="page"/>
      </w:r>
    </w:p>
    <w:p w:rsidR="00280844" w:rsidRPr="00280844" w:rsidRDefault="00280844" w:rsidP="003254E1">
      <w:pPr>
        <w:pStyle w:val="Heading2"/>
        <w:rPr>
          <w:rFonts w:eastAsia="Times New Roman"/>
        </w:rPr>
      </w:pPr>
      <w:bookmarkStart w:id="9" w:name="_Toc237372137"/>
      <w:r w:rsidRPr="00280844">
        <w:rPr>
          <w:rFonts w:eastAsia="Times New Roman"/>
        </w:rPr>
        <w:t>2.2 Internal Analysis</w:t>
      </w:r>
      <w:bookmarkEnd w:id="9"/>
    </w:p>
    <w:p w:rsidR="00B02707" w:rsidRPr="005B7230" w:rsidRDefault="00B02707" w:rsidP="00B02707">
      <w:pPr>
        <w:rPr>
          <w:b/>
        </w:rPr>
      </w:pPr>
      <w:r w:rsidRPr="005B7230">
        <w:rPr>
          <w:b/>
        </w:rPr>
        <w:t>VRIO Analysis of Heritage and Brand Equity</w:t>
      </w:r>
    </w:p>
    <w:p w:rsidR="00B02707" w:rsidRDefault="00B02707" w:rsidP="00B02707">
      <w:r w:rsidRPr="00602F7D">
        <w:t>The LUX brand has a huge brand equity that has taken 100 years to create and is closely linked to glamour and celebrity endorsements. This advantage is beneficial since the resource is highly likely to receive customer loyalty and can be sold with a high price degree, which gives it a high base of competitive advantage (Helfat et al., 2023). Unilever is capable of capitalizing this asset due to its highly developed infrastructure in marketing internationally and this is a long term competitive advantage of LUX brand to the company.</w:t>
      </w:r>
    </w:p>
    <w:p w:rsidR="004E16E7" w:rsidRDefault="004E16E7" w:rsidP="004E16E7">
      <w:pPr>
        <w:jc w:val="center"/>
      </w:pPr>
      <w:r>
        <w:rPr>
          <w:noProof/>
        </w:rPr>
        <w:drawing>
          <wp:inline distT="0" distB="0" distL="0" distR="0" wp14:anchorId="29182B81" wp14:editId="1A2668FC">
            <wp:extent cx="5731510" cy="36912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91255"/>
                    </a:xfrm>
                    <a:prstGeom prst="rect">
                      <a:avLst/>
                    </a:prstGeom>
                  </pic:spPr>
                </pic:pic>
              </a:graphicData>
            </a:graphic>
          </wp:inline>
        </w:drawing>
      </w:r>
    </w:p>
    <w:p w:rsidR="004E16E7" w:rsidRPr="00602F7D" w:rsidRDefault="004E16E7" w:rsidP="004E16E7">
      <w:pPr>
        <w:jc w:val="center"/>
      </w:pPr>
      <w:r>
        <w:t xml:space="preserve">Figure: VIRO analysis </w:t>
      </w:r>
      <w:r w:rsidRPr="00602F7D">
        <w:t>(Alnoor et al., 2023).</w:t>
      </w:r>
    </w:p>
    <w:p w:rsidR="00B02707" w:rsidRPr="005B7230" w:rsidRDefault="00B02707" w:rsidP="00B02707">
      <w:pPr>
        <w:rPr>
          <w:b/>
        </w:rPr>
      </w:pPr>
      <w:r w:rsidRPr="005B7230">
        <w:rPr>
          <w:b/>
        </w:rPr>
        <w:t>VRIO Analysis of Distribution Network</w:t>
      </w:r>
    </w:p>
    <w:p w:rsidR="00B02707" w:rsidRPr="00602F7D" w:rsidRDefault="00B02707" w:rsidP="00B02707">
      <w:r w:rsidRPr="00602F7D">
        <w:t>The ability to access a huge and highly-developed supply chain and distribution network of Unilever is an essential asset to LUX. The value of this network is that it guarantees the availability of products in an immense amount of retail outlets in the UK so that LUX can enjoy a high market penetration (Helfat et al., 2023). This ability is not exceptional however, as leading rivals such as Procter &amp; Gamble have an equivalent distribution system all over the world. Unilever is well structured to take care of such a network and this enhances logistics and efficient flow of products to retailers.</w:t>
      </w:r>
    </w:p>
    <w:p w:rsidR="00B02707" w:rsidRPr="005B7230" w:rsidRDefault="00B02707" w:rsidP="00B02707">
      <w:pPr>
        <w:rPr>
          <w:b/>
        </w:rPr>
      </w:pPr>
      <w:r w:rsidRPr="005B7230">
        <w:rPr>
          <w:b/>
        </w:rPr>
        <w:t>Innovation, Marketing, VRIO Analysis</w:t>
      </w:r>
    </w:p>
    <w:p w:rsidR="00B02707" w:rsidRPr="00602F7D" w:rsidRDefault="00B02707" w:rsidP="00B02707">
      <w:r w:rsidRPr="00602F7D">
        <w:t>Unilever possesses R&amp;D that it can depend on to come up with new formulations, including the so-called LUX Botanical, which will prove useful since it will enable LUC to react to trends such as the inclination to demand natural ingredients (Coccia, 2025). High-impact marketing campaigns implemented in the past by Unilever have been the key to the success of LUX to offer good brand building options. This is not unique as numerous large organizations are capable of it and the rivals can also legislate in the widespread talent pool, having parity of rivalry (Alnoor et al., 2023).</w:t>
      </w:r>
    </w:p>
    <w:p w:rsidR="00B02707" w:rsidRPr="005B7230" w:rsidRDefault="00B02707" w:rsidP="00B02707">
      <w:pPr>
        <w:rPr>
          <w:b/>
        </w:rPr>
      </w:pPr>
      <w:r w:rsidRPr="005B7230">
        <w:rPr>
          <w:b/>
        </w:rPr>
        <w:t>Sustainability Initiatives: VRIO Analysis</w:t>
      </w:r>
    </w:p>
    <w:p w:rsidR="00B02707" w:rsidRPr="00602F7D" w:rsidRDefault="00B02707" w:rsidP="00B02707">
      <w:r w:rsidRPr="00602F7D">
        <w:t>The ability to sustainably source and minimise environmental impact is an evolving resource that is becoming more valuable to satisfy the needs of consumers and anticipate regulation (Camilleri, 2022). Nevertheless, the organization is making effective investments and that could turn into a long-lasting competitive advantage in case it is implemented successfully and communicated in a transparent manner (Aguilera et al., 2024).</w:t>
      </w:r>
    </w:p>
    <w:p w:rsidR="00B02707" w:rsidRPr="005B7230" w:rsidRDefault="00B02707" w:rsidP="00B02707">
      <w:pPr>
        <w:rPr>
          <w:b/>
        </w:rPr>
      </w:pPr>
      <w:r w:rsidRPr="005B7230">
        <w:rPr>
          <w:b/>
        </w:rPr>
        <w:t>Strong and Weaknesses in the Organisations</w:t>
      </w:r>
    </w:p>
    <w:p w:rsidR="00B02707" w:rsidRDefault="00B02707" w:rsidP="00B02707">
      <w:r w:rsidRPr="00602F7D">
        <w:t>The VRIO analysis has identified the key strengths of LUX with the most prominent being the strong brand equity and the heritage as it is the key strength that differentiates it in a competitive market. The next considerable strength is the financial stability and global scale of Unilever that gives it the opportunity to invest heavily in R&amp;D and marketing (Unilever, 2023). Its over-dependence on time-tested methods of marketing, such as TV advertising, may not be as efficient to get in touch with the digitally-native generation of consumers (Rêgo et al., 2022).</w:t>
      </w:r>
    </w:p>
    <w:p w:rsidR="004E16E7" w:rsidRDefault="004E16E7">
      <w:pPr>
        <w:spacing w:line="259" w:lineRule="auto"/>
        <w:jc w:val="left"/>
      </w:pPr>
      <w:r>
        <w:br w:type="page"/>
      </w:r>
    </w:p>
    <w:p w:rsidR="00280844" w:rsidRPr="00280844" w:rsidRDefault="00280844" w:rsidP="00B02707">
      <w:pPr>
        <w:pStyle w:val="Heading2"/>
        <w:rPr>
          <w:rFonts w:eastAsia="Times New Roman"/>
        </w:rPr>
      </w:pPr>
      <w:bookmarkStart w:id="10" w:name="_Toc237372138"/>
      <w:r w:rsidRPr="00280844">
        <w:rPr>
          <w:rFonts w:eastAsia="Times New Roman"/>
        </w:rPr>
        <w:t>2.3 SWOT Analysis</w:t>
      </w:r>
      <w:bookmarkEnd w:id="10"/>
    </w:p>
    <w:p w:rsidR="00B02707" w:rsidRPr="005B7230" w:rsidRDefault="00B02707" w:rsidP="001515A4">
      <w:pPr>
        <w:rPr>
          <w:b/>
        </w:rPr>
      </w:pPr>
      <w:r w:rsidRPr="005B7230">
        <w:rPr>
          <w:b/>
        </w:rPr>
        <w:t>Strengths</w:t>
      </w:r>
    </w:p>
    <w:p w:rsidR="00B02707" w:rsidRPr="00602F7D" w:rsidRDefault="00B02707" w:rsidP="001515A4">
      <w:r w:rsidRPr="00602F7D">
        <w:t xml:space="preserve">LUX has a well-established brand awareness and customer loyalty over 100 years of history, which would be an excellent source of marketing and customer retention (Unilever, 2023). The brand enjoys the use of the Unilever vast international and UK distribution network where it enjoys rampant distribution in retail outlets. The business strategy used by Unilever to create and operate successful brands all over the world, as well as the high capacity of R&amp;D in the field of beauty and personal care, offers LUX a good competitive foundation (Helfat et al., 2023). </w:t>
      </w:r>
    </w:p>
    <w:p w:rsidR="00B02707" w:rsidRPr="00602F7D" w:rsidRDefault="00B02707" w:rsidP="001515A4">
      <w:r w:rsidRPr="005B7230">
        <w:rPr>
          <w:b/>
        </w:rPr>
        <w:t>Weaknesses</w:t>
      </w:r>
    </w:p>
    <w:p w:rsidR="00B02707" w:rsidRDefault="00B02707" w:rsidP="001515A4">
      <w:r w:rsidRPr="00602F7D">
        <w:t>LUX has some problems with its brand image because some consumer groups consider it to be old-fashioned and dependent on synthetic contents. The production process has a hard time adapting to small-batches, highly sustainable or so-called clean production, which restricts the capacity of LUX to react to the trends on the market in a timely fashion (Mukhuty, Upadhyay and Rothwell, 2022). Also, the marketing and distribution expenses of having an extensive global brand can be substantial and therefore competing at a reduced price with less expensive rivals can be hard.</w:t>
      </w:r>
    </w:p>
    <w:p w:rsidR="000948A6" w:rsidRDefault="000948A6" w:rsidP="000948A6">
      <w:pPr>
        <w:jc w:val="center"/>
      </w:pPr>
      <w:r>
        <w:rPr>
          <w:noProof/>
        </w:rPr>
        <w:drawing>
          <wp:inline distT="0" distB="0" distL="0" distR="0" wp14:anchorId="62418B29" wp14:editId="1294A2EA">
            <wp:extent cx="3529593" cy="3543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32299" cy="3546017"/>
                    </a:xfrm>
                    <a:prstGeom prst="rect">
                      <a:avLst/>
                    </a:prstGeom>
                  </pic:spPr>
                </pic:pic>
              </a:graphicData>
            </a:graphic>
          </wp:inline>
        </w:drawing>
      </w:r>
    </w:p>
    <w:p w:rsidR="000948A6" w:rsidRPr="00602F7D" w:rsidRDefault="000948A6" w:rsidP="000948A6">
      <w:pPr>
        <w:jc w:val="center"/>
      </w:pPr>
      <w:r>
        <w:t xml:space="preserve">Figure: </w:t>
      </w:r>
      <w:r w:rsidRPr="00280844">
        <w:t>SWOT Analysis</w:t>
      </w:r>
      <w:r>
        <w:t xml:space="preserve"> </w:t>
      </w:r>
      <w:r w:rsidRPr="00602F7D">
        <w:t>(Mukhuty, Upadhyay and Rothwell, 2022).</w:t>
      </w:r>
    </w:p>
    <w:p w:rsidR="00B02707" w:rsidRPr="00602F7D" w:rsidRDefault="00B02707" w:rsidP="001515A4">
      <w:r w:rsidRPr="005B7230">
        <w:rPr>
          <w:b/>
        </w:rPr>
        <w:t>Opportunities</w:t>
      </w:r>
    </w:p>
    <w:p w:rsidR="00B02707" w:rsidRPr="00602F7D" w:rsidRDefault="00B02707" w:rsidP="001515A4">
      <w:r w:rsidRPr="00602F7D">
        <w:t>The increasing consumer demand towards natural, sustainable, and transparent products is an excellent opportunity to rebrand LUX within the segment of clean beauty (Camilleri, 2022). Digital channels expansion will enable LUX to build a direct-to-consumer relationship and a personalized marketing experience enabled by data analytics and AI (Trischler and Li-Ying, 2023a). When it comes to innovation in the packaging process, e.g. plastic-free or refillable options are available, LUX can become a pioneer in the quest to be the most sustainable (Roux et al., 2025).</w:t>
      </w:r>
    </w:p>
    <w:p w:rsidR="00B02707" w:rsidRPr="00602F7D" w:rsidRDefault="00B02707" w:rsidP="001515A4">
      <w:r w:rsidRPr="005B7230">
        <w:rPr>
          <w:b/>
        </w:rPr>
        <w:t>Threats</w:t>
      </w:r>
    </w:p>
    <w:p w:rsidR="00B02707" w:rsidRPr="00602F7D" w:rsidRDefault="00B02707" w:rsidP="00B02707">
      <w:r w:rsidRPr="00602F7D">
        <w:t xml:space="preserve">LUX competes against less high-end brands such as L'Occitane mass-market brands such as Dove and PZ Cussons (Mintel, 2023). The cost-of-living crisis can cause consumers to trade down to less expensive products which can pose a threat to the market share and profitability of LUX (Alnoor et al., 2023). There is a threat of instigating legal and reputational risks associated with sustainability and greenwashing claims, which, in turn, becomes a serious threat to brand credibility (Bothello et al., 2023). </w:t>
      </w:r>
    </w:p>
    <w:tbl>
      <w:tblPr>
        <w:tblStyle w:val="TableGrid"/>
        <w:tblW w:w="9361" w:type="dxa"/>
        <w:tblLook w:val="04A0" w:firstRow="1" w:lastRow="0" w:firstColumn="1" w:lastColumn="0" w:noHBand="0" w:noVBand="1"/>
      </w:tblPr>
      <w:tblGrid>
        <w:gridCol w:w="1834"/>
        <w:gridCol w:w="4130"/>
        <w:gridCol w:w="3397"/>
      </w:tblGrid>
      <w:tr w:rsidR="00280844" w:rsidRPr="00447ACD" w:rsidTr="00447ACD">
        <w:tc>
          <w:tcPr>
            <w:tcW w:w="0" w:type="auto"/>
            <w:hideMark/>
          </w:tcPr>
          <w:p w:rsidR="00280844" w:rsidRPr="00447ACD" w:rsidRDefault="00280844" w:rsidP="002B3C55">
            <w:pPr>
              <w:jc w:val="center"/>
              <w:rPr>
                <w:b/>
              </w:rPr>
            </w:pPr>
            <w:r w:rsidRPr="00447ACD">
              <w:rPr>
                <w:b/>
              </w:rPr>
              <w:t>SWOT Analysis</w:t>
            </w:r>
          </w:p>
        </w:tc>
        <w:tc>
          <w:tcPr>
            <w:tcW w:w="0" w:type="auto"/>
            <w:hideMark/>
          </w:tcPr>
          <w:p w:rsidR="00280844" w:rsidRPr="00447ACD" w:rsidRDefault="00280844" w:rsidP="002B3C55">
            <w:pPr>
              <w:jc w:val="center"/>
              <w:rPr>
                <w:b/>
              </w:rPr>
            </w:pPr>
            <w:r w:rsidRPr="00447ACD">
              <w:rPr>
                <w:b/>
              </w:rPr>
              <w:t>Strengths (S)</w:t>
            </w:r>
          </w:p>
        </w:tc>
        <w:tc>
          <w:tcPr>
            <w:tcW w:w="0" w:type="auto"/>
            <w:hideMark/>
          </w:tcPr>
          <w:p w:rsidR="00280844" w:rsidRPr="00447ACD" w:rsidRDefault="00280844" w:rsidP="002B3C55">
            <w:pPr>
              <w:jc w:val="center"/>
              <w:rPr>
                <w:b/>
              </w:rPr>
            </w:pPr>
            <w:r w:rsidRPr="00447ACD">
              <w:rPr>
                <w:b/>
              </w:rPr>
              <w:t>Weaknesses (W)</w:t>
            </w:r>
          </w:p>
        </w:tc>
      </w:tr>
      <w:tr w:rsidR="00280844" w:rsidRPr="00447ACD" w:rsidTr="00447ACD">
        <w:tc>
          <w:tcPr>
            <w:tcW w:w="0" w:type="auto"/>
            <w:hideMark/>
          </w:tcPr>
          <w:p w:rsidR="00280844" w:rsidRPr="00836848" w:rsidRDefault="00280844" w:rsidP="00447ACD">
            <w:pPr>
              <w:rPr>
                <w:b/>
              </w:rPr>
            </w:pPr>
            <w:r w:rsidRPr="00836848">
              <w:rPr>
                <w:b/>
              </w:rPr>
              <w:t>Opportunities (O)</w:t>
            </w:r>
          </w:p>
        </w:tc>
        <w:tc>
          <w:tcPr>
            <w:tcW w:w="0" w:type="auto"/>
            <w:hideMark/>
          </w:tcPr>
          <w:p w:rsidR="00280844" w:rsidRPr="00836848" w:rsidRDefault="00280844" w:rsidP="00447ACD">
            <w:pPr>
              <w:rPr>
                <w:b/>
              </w:rPr>
            </w:pPr>
            <w:r w:rsidRPr="00836848">
              <w:rPr>
                <w:b/>
              </w:rPr>
              <w:t>SO Strategies</w:t>
            </w:r>
          </w:p>
        </w:tc>
        <w:tc>
          <w:tcPr>
            <w:tcW w:w="0" w:type="auto"/>
            <w:hideMark/>
          </w:tcPr>
          <w:p w:rsidR="00280844" w:rsidRPr="00836848" w:rsidRDefault="00280844" w:rsidP="00447ACD">
            <w:pPr>
              <w:rPr>
                <w:b/>
              </w:rPr>
            </w:pPr>
            <w:r w:rsidRPr="00836848">
              <w:rPr>
                <w:b/>
              </w:rPr>
              <w:t>WO Strategies</w:t>
            </w:r>
          </w:p>
        </w:tc>
      </w:tr>
      <w:tr w:rsidR="00280844" w:rsidRPr="00447ACD" w:rsidTr="00447ACD">
        <w:tc>
          <w:tcPr>
            <w:tcW w:w="0" w:type="auto"/>
            <w:hideMark/>
          </w:tcPr>
          <w:p w:rsidR="00280844" w:rsidRPr="00447ACD" w:rsidRDefault="00280844" w:rsidP="00447ACD">
            <w:r w:rsidRPr="00447ACD">
              <w:t>O1: "Clean Beauty"</w:t>
            </w:r>
          </w:p>
        </w:tc>
        <w:tc>
          <w:tcPr>
            <w:tcW w:w="0" w:type="auto"/>
            <w:hideMark/>
          </w:tcPr>
          <w:p w:rsidR="00280844" w:rsidRPr="00447ACD" w:rsidRDefault="00447ACD" w:rsidP="00447ACD">
            <w:r w:rsidRPr="00602F7D">
              <w:t>S1, O1: Introduce a new sub-line of products, dubbed as Clean Heritage, with the use of the LUX brand equity to create a narrative about a fashionable sustainable luxury.</w:t>
            </w:r>
          </w:p>
        </w:tc>
        <w:tc>
          <w:tcPr>
            <w:tcW w:w="0" w:type="auto"/>
            <w:hideMark/>
          </w:tcPr>
          <w:p w:rsidR="00280844" w:rsidRPr="00447ACD" w:rsidRDefault="00447ACD" w:rsidP="00447ACD">
            <w:r w:rsidRPr="00602F7D">
              <w:t>W1, W2, O1: Invest in R&amp;D to re-formulate the core products, with natural ingredients and proce</w:t>
            </w:r>
            <w:r>
              <w:t>ss technologies (Coccia, 2025).</w:t>
            </w:r>
          </w:p>
        </w:tc>
      </w:tr>
      <w:tr w:rsidR="00280844" w:rsidRPr="00447ACD" w:rsidTr="00447ACD">
        <w:tc>
          <w:tcPr>
            <w:tcW w:w="0" w:type="auto"/>
            <w:hideMark/>
          </w:tcPr>
          <w:p w:rsidR="00280844" w:rsidRPr="00447ACD" w:rsidRDefault="00280844" w:rsidP="00447ACD">
            <w:r w:rsidRPr="00447ACD">
              <w:t>O2: Digital &amp; E-commerce</w:t>
            </w:r>
          </w:p>
        </w:tc>
        <w:tc>
          <w:tcPr>
            <w:tcW w:w="0" w:type="auto"/>
            <w:hideMark/>
          </w:tcPr>
          <w:p w:rsidR="00280844" w:rsidRDefault="00836848" w:rsidP="00447ACD">
            <w:r w:rsidRPr="00602F7D">
              <w:t>S3, O2: Build a D2C web site with interactive content and AI-based recommendations regarding the products (Chowdhury, Budhwar and Wood, 2024).</w:t>
            </w:r>
          </w:p>
          <w:p w:rsidR="000948A6" w:rsidRDefault="000948A6" w:rsidP="00447ACD"/>
          <w:p w:rsidR="000948A6" w:rsidRDefault="000948A6" w:rsidP="00447ACD"/>
          <w:p w:rsidR="000948A6" w:rsidRPr="00447ACD" w:rsidRDefault="000948A6" w:rsidP="00447ACD"/>
        </w:tc>
        <w:tc>
          <w:tcPr>
            <w:tcW w:w="0" w:type="auto"/>
            <w:hideMark/>
          </w:tcPr>
          <w:p w:rsidR="00280844" w:rsidRPr="00447ACD" w:rsidRDefault="00836848" w:rsidP="00447ACD">
            <w:r w:rsidRPr="00602F7D">
              <w:t>W3, O2: Use digital marketing to showcase value and explain a higher price tag and go directly to cost-sensitive customers.</w:t>
            </w:r>
          </w:p>
        </w:tc>
      </w:tr>
      <w:tr w:rsidR="00280844" w:rsidRPr="00447ACD" w:rsidTr="00447ACD">
        <w:tc>
          <w:tcPr>
            <w:tcW w:w="0" w:type="auto"/>
            <w:hideMark/>
          </w:tcPr>
          <w:p w:rsidR="00280844" w:rsidRPr="00836848" w:rsidRDefault="00280844" w:rsidP="00447ACD">
            <w:pPr>
              <w:rPr>
                <w:b/>
              </w:rPr>
            </w:pPr>
            <w:r w:rsidRPr="00836848">
              <w:rPr>
                <w:b/>
              </w:rPr>
              <w:t>Threats (T)</w:t>
            </w:r>
          </w:p>
        </w:tc>
        <w:tc>
          <w:tcPr>
            <w:tcW w:w="0" w:type="auto"/>
            <w:hideMark/>
          </w:tcPr>
          <w:p w:rsidR="00280844" w:rsidRPr="00836848" w:rsidRDefault="00280844" w:rsidP="00447ACD">
            <w:pPr>
              <w:rPr>
                <w:b/>
              </w:rPr>
            </w:pPr>
            <w:r w:rsidRPr="00836848">
              <w:rPr>
                <w:b/>
              </w:rPr>
              <w:t>ST Strategies</w:t>
            </w:r>
          </w:p>
        </w:tc>
        <w:tc>
          <w:tcPr>
            <w:tcW w:w="0" w:type="auto"/>
            <w:hideMark/>
          </w:tcPr>
          <w:p w:rsidR="00280844" w:rsidRPr="00836848" w:rsidRDefault="00280844" w:rsidP="00447ACD">
            <w:pPr>
              <w:rPr>
                <w:b/>
              </w:rPr>
            </w:pPr>
            <w:r w:rsidRPr="00836848">
              <w:rPr>
                <w:b/>
              </w:rPr>
              <w:t>WT Strategies</w:t>
            </w:r>
          </w:p>
        </w:tc>
      </w:tr>
      <w:tr w:rsidR="00280844" w:rsidRPr="00447ACD" w:rsidTr="00447ACD">
        <w:tc>
          <w:tcPr>
            <w:tcW w:w="0" w:type="auto"/>
            <w:hideMark/>
          </w:tcPr>
          <w:p w:rsidR="00280844" w:rsidRPr="00447ACD" w:rsidRDefault="00280844" w:rsidP="00447ACD">
            <w:r w:rsidRPr="00447ACD">
              <w:t>T1: Competition</w:t>
            </w:r>
          </w:p>
        </w:tc>
        <w:tc>
          <w:tcPr>
            <w:tcW w:w="0" w:type="auto"/>
            <w:hideMark/>
          </w:tcPr>
          <w:p w:rsidR="00280844" w:rsidRPr="00447ACD" w:rsidRDefault="00836848" w:rsidP="00447ACD">
            <w:r w:rsidRPr="00602F7D">
              <w:t>S1, T1: Reinforce LUX differenceiation via unparalleled, dramatic celebrity collaborations and exclusive collections.</w:t>
            </w:r>
          </w:p>
        </w:tc>
        <w:tc>
          <w:tcPr>
            <w:tcW w:w="0" w:type="auto"/>
            <w:hideMark/>
          </w:tcPr>
          <w:p w:rsidR="00280844" w:rsidRPr="00447ACD" w:rsidRDefault="00836848" w:rsidP="00447ACD">
            <w:r w:rsidRPr="00602F7D">
              <w:t>W1, T1: Focus on a niche, e.g., an idea of sustainable luxury, to not compete on prices with Dove (Alnoor et al., 2023).</w:t>
            </w:r>
          </w:p>
        </w:tc>
      </w:tr>
      <w:tr w:rsidR="00280844" w:rsidRPr="00447ACD" w:rsidTr="00447ACD">
        <w:tc>
          <w:tcPr>
            <w:tcW w:w="0" w:type="auto"/>
            <w:hideMark/>
          </w:tcPr>
          <w:p w:rsidR="00280844" w:rsidRPr="00447ACD" w:rsidRDefault="00280844" w:rsidP="00447ACD">
            <w:r w:rsidRPr="00447ACD">
              <w:t>T2: Economic Downturn</w:t>
            </w:r>
          </w:p>
        </w:tc>
        <w:tc>
          <w:tcPr>
            <w:tcW w:w="0" w:type="auto"/>
            <w:hideMark/>
          </w:tcPr>
          <w:p w:rsidR="00280844" w:rsidRPr="00447ACD" w:rsidRDefault="00836848" w:rsidP="00447ACD">
            <w:r w:rsidRPr="00602F7D">
              <w:t>S2, T2: Use leverage in getting power to occupy prime shelf space and get better promotional terms.</w:t>
            </w:r>
          </w:p>
        </w:tc>
        <w:tc>
          <w:tcPr>
            <w:tcW w:w="0" w:type="auto"/>
            <w:hideMark/>
          </w:tcPr>
          <w:p w:rsidR="00280844" w:rsidRPr="00447ACD" w:rsidRDefault="00836848" w:rsidP="00447ACD">
            <w:r w:rsidRPr="00602F7D">
              <w:t>W3, T2: Direction: Concentrate on value engineering so that it can offer a small-luxury product at a premium which is affordable.</w:t>
            </w:r>
          </w:p>
        </w:tc>
      </w:tr>
      <w:tr w:rsidR="00280844" w:rsidRPr="00447ACD" w:rsidTr="00447ACD">
        <w:tc>
          <w:tcPr>
            <w:tcW w:w="0" w:type="auto"/>
            <w:hideMark/>
          </w:tcPr>
          <w:p w:rsidR="00280844" w:rsidRPr="00447ACD" w:rsidRDefault="00280844" w:rsidP="00447ACD">
            <w:r w:rsidRPr="00447ACD">
              <w:t>T3: Greenwashing</w:t>
            </w:r>
          </w:p>
        </w:tc>
        <w:tc>
          <w:tcPr>
            <w:tcW w:w="0" w:type="auto"/>
            <w:hideMark/>
          </w:tcPr>
          <w:p w:rsidR="00280844" w:rsidRPr="00447ACD" w:rsidRDefault="00BE0862" w:rsidP="00447ACD">
            <w:r w:rsidRPr="00602F7D">
              <w:t>S4: Use the capability to do research and develop verifiable and third-party-certified sustainable products (Bothello et al., 2023).</w:t>
            </w:r>
            <w:r w:rsidRPr="00602F7D">
              <w:tab/>
            </w:r>
          </w:p>
        </w:tc>
        <w:tc>
          <w:tcPr>
            <w:tcW w:w="0" w:type="auto"/>
            <w:hideMark/>
          </w:tcPr>
          <w:p w:rsidR="00280844" w:rsidRPr="00447ACD" w:rsidRDefault="00BE0862" w:rsidP="00447ACD">
            <w:r w:rsidRPr="00602F7D">
              <w:t xml:space="preserve">W1, W3, T3: Invest in sustainability certification (e.g., B-Corp) to reestablish trust and reverse perceptions that it </w:t>
            </w:r>
            <w:r>
              <w:t>is an old-fashioned suggestion.</w:t>
            </w:r>
          </w:p>
        </w:tc>
      </w:tr>
    </w:tbl>
    <w:p w:rsidR="000948A6" w:rsidRDefault="000948A6" w:rsidP="00BE0862"/>
    <w:p w:rsidR="000948A6" w:rsidRDefault="000948A6">
      <w:pPr>
        <w:spacing w:line="259" w:lineRule="auto"/>
        <w:jc w:val="left"/>
      </w:pPr>
      <w:r>
        <w:br w:type="page"/>
      </w:r>
    </w:p>
    <w:p w:rsidR="00280844" w:rsidRPr="00BE0862" w:rsidRDefault="00280844" w:rsidP="00BE0862">
      <w:pPr>
        <w:pStyle w:val="Heading1"/>
      </w:pPr>
      <w:bookmarkStart w:id="11" w:name="_Toc237372139"/>
      <w:r w:rsidRPr="00280844">
        <w:rPr>
          <w:rFonts w:eastAsia="Times New Roman"/>
        </w:rPr>
        <w:t>3: Comprehensive and Holistic View of the Organisation</w:t>
      </w:r>
      <w:bookmarkEnd w:id="11"/>
    </w:p>
    <w:p w:rsidR="00280844" w:rsidRPr="00BE0862" w:rsidRDefault="00280844" w:rsidP="00BE0862">
      <w:pPr>
        <w:pStyle w:val="Heading2"/>
      </w:pPr>
      <w:bookmarkStart w:id="12" w:name="_Toc237372140"/>
      <w:r w:rsidRPr="00280844">
        <w:rPr>
          <w:rFonts w:eastAsia="Times New Roman"/>
        </w:rPr>
        <w:t>3.1 Corporate Social Responsibility (CSR) Strategy</w:t>
      </w:r>
      <w:bookmarkEnd w:id="12"/>
    </w:p>
    <w:p w:rsidR="00BE0862" w:rsidRPr="00F41E05" w:rsidRDefault="00BE0862" w:rsidP="00BE0862">
      <w:pPr>
        <w:rPr>
          <w:b/>
        </w:rPr>
      </w:pPr>
      <w:r w:rsidRPr="00F41E05">
        <w:rPr>
          <w:b/>
        </w:rPr>
        <w:t>CSR Alignment Analysis</w:t>
      </w:r>
    </w:p>
    <w:p w:rsidR="00BE0862" w:rsidRDefault="00BE0862" w:rsidP="00BE0862">
      <w:r w:rsidRPr="00602F7D">
        <w:t>The strategy of CSR, adopted by LUX, is mainly implemented in the framework of the Sustainable Living Plan (USLP), implemented by Unilever and which also offers the general framework of sustainability practices. Its CSR program, including the "LUX Stand with Beauty" campaign, aims at social empowerment and its environmental actions are part of the long-term objectives of Unilever to cut down the amounts of plastic wastes as well as to create sustainable sources of its materials. A practical initiative to illustrate this fit is the Clean Future strategy, which will see Unilever achieve a portfolio of 100 per cent circular plastic packaging with a direct response to consumer issues with plastic waste (</w:t>
      </w:r>
      <w:r w:rsidR="0084395D" w:rsidRPr="00602F7D">
        <w:t>Grewat</w:t>
      </w:r>
      <w:r w:rsidR="0084395D">
        <w:t>sch, Kennedy and Bansal, 2023</w:t>
      </w:r>
      <w:r w:rsidRPr="00602F7D">
        <w:t>).</w:t>
      </w:r>
    </w:p>
    <w:p w:rsidR="0084395D" w:rsidRDefault="0084395D" w:rsidP="0084395D">
      <w:pPr>
        <w:jc w:val="center"/>
      </w:pPr>
      <w:r>
        <w:rPr>
          <w:noProof/>
        </w:rPr>
        <w:drawing>
          <wp:inline distT="0" distB="0" distL="0" distR="0">
            <wp:extent cx="4686300" cy="4686300"/>
            <wp:effectExtent l="0" t="0" r="0" b="0"/>
            <wp:docPr id="9" name="Picture 9" descr="Updated - Corporate Social Responsibility: A Brief History - Association of  Corporate Citizenship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dated - Corporate Social Responsibility: A Brief History - Association of  Corporate Citizenship Professional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6300" cy="4686300"/>
                    </a:xfrm>
                    <a:prstGeom prst="rect">
                      <a:avLst/>
                    </a:prstGeom>
                    <a:noFill/>
                    <a:ln>
                      <a:noFill/>
                    </a:ln>
                  </pic:spPr>
                </pic:pic>
              </a:graphicData>
            </a:graphic>
          </wp:inline>
        </w:drawing>
      </w:r>
    </w:p>
    <w:p w:rsidR="0084395D" w:rsidRPr="00602F7D" w:rsidRDefault="0084395D" w:rsidP="0084395D">
      <w:pPr>
        <w:jc w:val="center"/>
      </w:pPr>
      <w:r>
        <w:t xml:space="preserve">Figure: </w:t>
      </w:r>
      <w:r w:rsidRPr="0084395D">
        <w:t xml:space="preserve">Corporate Social Responsibility </w:t>
      </w:r>
      <w:r w:rsidRPr="00602F7D">
        <w:t>(Bothello et al., 2023).</w:t>
      </w:r>
    </w:p>
    <w:p w:rsidR="00BE0862" w:rsidRPr="00F41E05" w:rsidRDefault="00BE0862" w:rsidP="00BE0862">
      <w:pPr>
        <w:rPr>
          <w:b/>
        </w:rPr>
      </w:pPr>
      <w:r w:rsidRPr="00F41E05">
        <w:rPr>
          <w:b/>
        </w:rPr>
        <w:t>CSR Strategic Attribution</w:t>
      </w:r>
    </w:p>
    <w:p w:rsidR="00BE0862" w:rsidRPr="00602F7D" w:rsidRDefault="00BE0862" w:rsidP="00BE0862">
      <w:r w:rsidRPr="00602F7D">
        <w:t xml:space="preserve">Camilleri (2022) argues that the benefits of </w:t>
      </w:r>
      <w:r w:rsidR="0084395D" w:rsidRPr="00602F7D">
        <w:t>a</w:t>
      </w:r>
      <w:r w:rsidRPr="00602F7D">
        <w:t xml:space="preserve"> CSR initiative should be assigned strategically to the main business objectives and that LUX should be focused on sustainability to have them directly relevant to the brand positioning as the conscious consumer. The potential of CSR decoupling (when the corporate policies do not translate to ground) can also create a threat such that the corporate policies can be called greenwashed, such statement can be very harmful to the brand reputation (Bothello et al., 2023). In the case of LUX in the UK, there is an overall congruence of strategies, which however needs to be supported by a </w:t>
      </w:r>
      <w:r w:rsidR="00727B08" w:rsidRPr="00602F7D">
        <w:t>clearer</w:t>
      </w:r>
      <w:r w:rsidRPr="00602F7D">
        <w:t xml:space="preserve"> and explicit communication line in order to turn the CSR credentials into a strong consumer value proposition.</w:t>
      </w:r>
    </w:p>
    <w:p w:rsidR="00BE0862" w:rsidRPr="00F41E05" w:rsidRDefault="00BE0862" w:rsidP="00BE0862">
      <w:pPr>
        <w:rPr>
          <w:b/>
        </w:rPr>
      </w:pPr>
      <w:r w:rsidRPr="00F41E05">
        <w:rPr>
          <w:b/>
        </w:rPr>
        <w:t>Systems Thinking Approach</w:t>
      </w:r>
    </w:p>
    <w:p w:rsidR="00BE0862" w:rsidRDefault="00BE0862" w:rsidP="00BE0862">
      <w:r w:rsidRPr="00602F7D">
        <w:t>With the systems-thinking approach, these CSR initiatives should be implemented in the business model to its fullest extent to control this "wicked problem (Grewatsch, Kennedy and Bansal, 2023a). In such a way, LUX will be able to develop a logical and believable sustainability story that will resonate with its customers and establish long-term brand loyalty. This holistic solution will also curb the threat of greenwashing, by making sure that all the claims are supported by a functioning reality (Bothello et al., 2023).</w:t>
      </w:r>
    </w:p>
    <w:p w:rsidR="0084395D" w:rsidRDefault="0084395D">
      <w:pPr>
        <w:spacing w:line="259" w:lineRule="auto"/>
        <w:jc w:val="left"/>
      </w:pPr>
      <w:r>
        <w:br w:type="page"/>
      </w:r>
    </w:p>
    <w:p w:rsidR="00280844" w:rsidRPr="00280844" w:rsidRDefault="00280844" w:rsidP="00BE0862">
      <w:pPr>
        <w:pStyle w:val="Heading2"/>
        <w:rPr>
          <w:rFonts w:eastAsia="Times New Roman"/>
        </w:rPr>
      </w:pPr>
      <w:bookmarkStart w:id="13" w:name="_Toc237372141"/>
      <w:r w:rsidRPr="00280844">
        <w:rPr>
          <w:rFonts w:eastAsia="Times New Roman"/>
        </w:rPr>
        <w:t>3.2 Balanced Scorecard (BSC)</w:t>
      </w:r>
      <w:r w:rsidR="00421AED">
        <w:rPr>
          <w:rFonts w:eastAsia="Times New Roman"/>
        </w:rPr>
        <w:t xml:space="preserve"> </w:t>
      </w:r>
      <w:r w:rsidR="00421AED" w:rsidRPr="00421AED">
        <w:rPr>
          <w:rFonts w:eastAsia="Times New Roman"/>
        </w:rPr>
        <w:t>(Kaplan and Norton,1992)</w:t>
      </w:r>
      <w:bookmarkEnd w:id="13"/>
    </w:p>
    <w:p w:rsidR="00BE0862" w:rsidRPr="00F41E05" w:rsidRDefault="00BE0862" w:rsidP="001515A4">
      <w:pPr>
        <w:rPr>
          <w:b/>
        </w:rPr>
      </w:pPr>
      <w:r w:rsidRPr="00F41E05">
        <w:rPr>
          <w:b/>
        </w:rPr>
        <w:t>Financial Perspective</w:t>
      </w:r>
    </w:p>
    <w:p w:rsidR="00BE0862" w:rsidRPr="00602F7D" w:rsidRDefault="00BE0862" w:rsidP="001515A4">
      <w:r w:rsidRPr="00602F7D">
        <w:t>The Financial perspective tries to understand how the LUX brand generates value to the shareholders and underpin all other strategic actions. The LUX brand would incorporate the revenue growth, gross margin, and the return on sales as key performance indicators (KPIs), where it can have straightforward measures of success (Aguilera et al., 2024). Certain economic goals might be stipulated such as an increase in revenue in 5 percent annually and a gross margin of over 50 percent, in line with the overall financial goals of Unilever (Unilever, 2023). Such efforts are aimed at reaching these goals by balancing the product mix, rolling out higher margin latex sub-brands (such as LUX Botanicals) and achieving cost efficiencies via optimization of the supply chain (Puspitawati, Lhutfi and Qudratov, 2024).</w:t>
      </w:r>
    </w:p>
    <w:p w:rsidR="00BE0862" w:rsidRPr="00F41E05" w:rsidRDefault="00BE0862" w:rsidP="001515A4">
      <w:pPr>
        <w:rPr>
          <w:b/>
        </w:rPr>
      </w:pPr>
      <w:r w:rsidRPr="00F41E05">
        <w:rPr>
          <w:b/>
        </w:rPr>
        <w:t>Customer Perspective</w:t>
      </w:r>
    </w:p>
    <w:p w:rsidR="00BE0862" w:rsidRDefault="00BE0862" w:rsidP="001515A4">
      <w:r w:rsidRPr="00602F7D">
        <w:t>Customer perspective shows that LUX needs to define their target segments and create a special value as they should aim at developing an impressive customer experience. The aim is to be the brand of choice when it comes to affordable luxury, and the rise of the conscious consumer and their demand to use natural and sustainable products (Freeman, 2023). Some of its efforts to do this are by redesigning its packaging that will be more sustainable (e.g., options allowing refillability), introducing a digital campaign called Clean Heritage to educate consumers, and improving the customer experience in the D2C e-commerce platform (Trischler and Li-Ying, 2023b).</w:t>
      </w:r>
    </w:p>
    <w:p w:rsidR="00CE76D4" w:rsidRDefault="00144662" w:rsidP="00CE76D4">
      <w:pPr>
        <w:jc w:val="center"/>
      </w:pPr>
      <w:r>
        <w:rPr>
          <w:noProof/>
        </w:rPr>
        <w:drawing>
          <wp:inline distT="0" distB="0" distL="0" distR="0" wp14:anchorId="7A4EA381" wp14:editId="52D3732C">
            <wp:extent cx="2665095" cy="2710181"/>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72360" cy="2717569"/>
                    </a:xfrm>
                    <a:prstGeom prst="rect">
                      <a:avLst/>
                    </a:prstGeom>
                  </pic:spPr>
                </pic:pic>
              </a:graphicData>
            </a:graphic>
          </wp:inline>
        </w:drawing>
      </w:r>
    </w:p>
    <w:p w:rsidR="00CE76D4" w:rsidRPr="00602F7D" w:rsidRDefault="00CE76D4" w:rsidP="00CE76D4">
      <w:pPr>
        <w:jc w:val="center"/>
      </w:pPr>
      <w:r>
        <w:t xml:space="preserve">Figure: </w:t>
      </w:r>
      <w:r w:rsidRPr="00280844">
        <w:t>Balanced Scorecard (</w:t>
      </w:r>
      <w:r w:rsidRPr="00602F7D">
        <w:t>Puspitawati, Lhutfi and Qudratov, 2024</w:t>
      </w:r>
      <w:r w:rsidRPr="00280844">
        <w:t>)</w:t>
      </w:r>
      <w:r>
        <w:t>.</w:t>
      </w:r>
    </w:p>
    <w:p w:rsidR="00BE0862" w:rsidRPr="00F41E05" w:rsidRDefault="00BE0862" w:rsidP="001515A4">
      <w:pPr>
        <w:rPr>
          <w:b/>
        </w:rPr>
      </w:pPr>
      <w:r w:rsidRPr="00F41E05">
        <w:rPr>
          <w:b/>
        </w:rPr>
        <w:t>Internal Business Processes Perspective</w:t>
      </w:r>
    </w:p>
    <w:p w:rsidR="00BE0862" w:rsidRPr="00602F7D" w:rsidRDefault="00BE0862" w:rsidP="001515A4">
      <w:r w:rsidRPr="00602F7D">
        <w:t>Internal Business Processes view focuses on the operational excellence required to give value and contribute to the strategy as a whole. This includes streamlining the supply chain to source ingredients sustainably, create a circular packaging system that creates less waste (Radic et al., 2022). The reusable/recyclable percentage of plastic packaging and percentage of key ingredients that is certified as sustainable would be monitored as KPIs and would give quantifiable targets. An ambition might be to get to half the recycled plastic content in packaging in three years, in line with the objectives of the corporation (Unilever, 2023). The aligned initiatives include investing in new formulations and packaging R&amp;D and applying advanced analytics to oversee and control the supply chain to stay efficient and sustainable (Fosso Wamba et al., 2024).</w:t>
      </w:r>
    </w:p>
    <w:p w:rsidR="00BE0862" w:rsidRPr="00F41E05" w:rsidRDefault="00BE0862" w:rsidP="001515A4">
      <w:pPr>
        <w:rPr>
          <w:b/>
        </w:rPr>
      </w:pPr>
      <w:r w:rsidRPr="00F41E05">
        <w:rPr>
          <w:b/>
        </w:rPr>
        <w:t>Ambition to learn and develop</w:t>
      </w:r>
    </w:p>
    <w:p w:rsidR="00BE0862" w:rsidRDefault="00BE0862" w:rsidP="00BE0862">
      <w:r w:rsidRPr="00602F7D">
        <w:t>The value is to create a future-oriented workforce, which is sustainable science-capable, digital-marketing proficient, and data analytics-capable, which will help the brand to react to market shifts (Chowdhury, Budhwar and Wood, 2024). The view is essential in making the organization capable of innovating and sustaining its competitive edge in the long term (Gupta et al., 2022). To realise this, efforts have been made to collaborate with particular companies to train the staff on AI and data analytics, encourage innovation and sustainability as a part of the culture through focused internal efforts (Mukhuty, Upadhyay and Rothwell, 2022).</w:t>
      </w:r>
    </w:p>
    <w:p w:rsidR="00BE0862" w:rsidRDefault="00BE0862">
      <w:pPr>
        <w:spacing w:line="259" w:lineRule="auto"/>
        <w:jc w:val="left"/>
      </w:pPr>
      <w:r>
        <w:br w:type="page"/>
      </w:r>
    </w:p>
    <w:p w:rsidR="00280844" w:rsidRPr="00280844" w:rsidRDefault="00280844" w:rsidP="004A225F">
      <w:pPr>
        <w:pStyle w:val="Heading1"/>
        <w:rPr>
          <w:rFonts w:eastAsia="Times New Roman"/>
        </w:rPr>
      </w:pPr>
      <w:bookmarkStart w:id="14" w:name="_Toc237372142"/>
      <w:r w:rsidRPr="00280844">
        <w:rPr>
          <w:rFonts w:eastAsia="Times New Roman"/>
        </w:rPr>
        <w:t>4: Strategic Choices and Implementation</w:t>
      </w:r>
      <w:bookmarkEnd w:id="14"/>
    </w:p>
    <w:p w:rsidR="00280844" w:rsidRPr="00212FB6" w:rsidRDefault="00280844" w:rsidP="00212FB6">
      <w:pPr>
        <w:pStyle w:val="Heading2"/>
      </w:pPr>
      <w:bookmarkStart w:id="15" w:name="_Toc237372143"/>
      <w:r w:rsidRPr="00280844">
        <w:rPr>
          <w:rFonts w:eastAsia="Times New Roman"/>
        </w:rPr>
        <w:t xml:space="preserve">4.1 </w:t>
      </w:r>
      <w:r w:rsidR="00D90D51" w:rsidRPr="00A65A71">
        <w:rPr>
          <w:rFonts w:eastAsia="Times New Roman"/>
        </w:rPr>
        <w:t>The</w:t>
      </w:r>
      <w:r w:rsidR="00A65A71" w:rsidRPr="00A65A71">
        <w:rPr>
          <w:rFonts w:eastAsia="Times New Roman"/>
        </w:rPr>
        <w:t xml:space="preserve"> strategic choices available to the organisation at the business level</w:t>
      </w:r>
      <w:bookmarkEnd w:id="15"/>
    </w:p>
    <w:p w:rsidR="00212FB6" w:rsidRPr="000A714D" w:rsidRDefault="00212FB6" w:rsidP="00212FB6">
      <w:pPr>
        <w:rPr>
          <w:b/>
        </w:rPr>
      </w:pPr>
      <w:r w:rsidRPr="000A714D">
        <w:rPr>
          <w:b/>
        </w:rPr>
        <w:t>Business-Level Strategy Evaluation</w:t>
      </w:r>
    </w:p>
    <w:p w:rsidR="00212FB6" w:rsidRPr="00602F7D" w:rsidRDefault="00212FB6" w:rsidP="00212FB6">
      <w:r w:rsidRPr="00602F7D">
        <w:t>On the business-level, LUX will need to select one main strategic orientation to gain competitive advantage considering the historic classic-style Cost Leadership and Differentiation (Porter, 1980). Price war against other products such as Imperial Leather or Carex would hurt the margins and cannot be viewed as a long-term viable alternative because this would harm the value proposition of a company (Alnoor et al., 2023).</w:t>
      </w:r>
    </w:p>
    <w:p w:rsidR="00212FB6" w:rsidRPr="000A714D" w:rsidRDefault="00212FB6" w:rsidP="00212FB6">
      <w:pPr>
        <w:rPr>
          <w:b/>
        </w:rPr>
      </w:pPr>
      <w:r w:rsidRPr="000A714D">
        <w:rPr>
          <w:b/>
        </w:rPr>
        <w:t>Differentiation Strategy Evaluation</w:t>
      </w:r>
    </w:p>
    <w:p w:rsidR="00212FB6" w:rsidRDefault="00212FB6" w:rsidP="00212FB6">
      <w:r w:rsidRPr="00602F7D">
        <w:t>Alternatively, as LUX wants to pursue a pure Differentiation strategy, the brand has a one-of-a-kind product with customers who value it, LUX leverages its heritage and brand equity. This definition enables LUX to be a price-targeting company since it can sell at a premium due to the exclusivity of positioning based on better sensory experiences and brand prestige (Porter, 1980). The best strategy that LUX should use is Focused Differentiation strategy that entails targeting a definite market segment and providing them with superior product in quality or features that are appreciated by the segment (</w:t>
      </w:r>
      <w:r w:rsidR="003D4154" w:rsidRPr="00602F7D">
        <w:t>Chowdhury, Budhwar and Wood, 2024</w:t>
      </w:r>
      <w:r w:rsidRPr="00602F7D">
        <w:t>).</w:t>
      </w:r>
    </w:p>
    <w:p w:rsidR="003D4154" w:rsidRDefault="003D4154" w:rsidP="003D4154">
      <w:pPr>
        <w:jc w:val="center"/>
      </w:pPr>
      <w:r>
        <w:rPr>
          <w:noProof/>
        </w:rPr>
        <w:drawing>
          <wp:inline distT="0" distB="0" distL="0" distR="0" wp14:anchorId="27991C45" wp14:editId="048F9769">
            <wp:extent cx="5465928" cy="342900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67030" cy="3429691"/>
                    </a:xfrm>
                    <a:prstGeom prst="rect">
                      <a:avLst/>
                    </a:prstGeom>
                  </pic:spPr>
                </pic:pic>
              </a:graphicData>
            </a:graphic>
          </wp:inline>
        </w:drawing>
      </w:r>
    </w:p>
    <w:p w:rsidR="003D4154" w:rsidRPr="00602F7D" w:rsidRDefault="003D4154" w:rsidP="003D4154">
      <w:pPr>
        <w:jc w:val="center"/>
      </w:pPr>
      <w:r>
        <w:t xml:space="preserve">Figure: </w:t>
      </w:r>
      <w:r w:rsidRPr="003D4154">
        <w:t>Differentiation Strategy</w:t>
      </w:r>
      <w:r>
        <w:t xml:space="preserve"> </w:t>
      </w:r>
      <w:r w:rsidRPr="00602F7D">
        <w:t>(Chowdhury, 2024).</w:t>
      </w:r>
    </w:p>
    <w:p w:rsidR="00212FB6" w:rsidRPr="000A714D" w:rsidRDefault="00212FB6" w:rsidP="00212FB6">
      <w:pPr>
        <w:rPr>
          <w:b/>
        </w:rPr>
      </w:pPr>
      <w:r w:rsidRPr="000A714D">
        <w:rPr>
          <w:b/>
        </w:rPr>
        <w:t>Testing According to Porter Five Forces</w:t>
      </w:r>
    </w:p>
    <w:p w:rsidR="006D040C" w:rsidRDefault="00212FB6" w:rsidP="00212FB6">
      <w:r w:rsidRPr="00602F7D">
        <w:t xml:space="preserve">The Focused Differentiation strategy is justified and justified by the analysis of the UK market of soaps as analysed by Porters Five Forces (Porter, 1980). Competition amongst the existing competitors is fierce with the market being flooded with powerful players and LUX must establish a differentiation over both mass-market giants and high-end players. The competitor power is moderate, because it is possible that new entrants may get in the market with the help of digital-native, niche brands, but the presence of brand equity and distribution are obstacles. </w:t>
      </w:r>
    </w:p>
    <w:p w:rsidR="00212FB6" w:rsidRDefault="00212FB6" w:rsidP="00212FB6">
      <w:r w:rsidRPr="00602F7D">
        <w:t xml:space="preserve">Buyers power is also very high and they have a lot of options to be made and the switching cost is low hence the need to create loyalty. Supplier bargaining power is low to moderate, with the scale of Unilever giving it power to engage with suppliers, although, with unique sustainable ingredients, power is changing. </w:t>
      </w:r>
    </w:p>
    <w:p w:rsidR="00DC18A7" w:rsidRPr="00602F7D" w:rsidRDefault="00DC18A7" w:rsidP="00DC18A7">
      <w:pPr>
        <w:pStyle w:val="Heading2"/>
      </w:pPr>
      <w:bookmarkStart w:id="16" w:name="_Toc237372144"/>
      <w:r>
        <w:t xml:space="preserve">4.2 </w:t>
      </w:r>
      <w:r w:rsidRPr="00DC18A7">
        <w:t>The most appropriat</w:t>
      </w:r>
      <w:r>
        <w:t>e strategy for the organisation</w:t>
      </w:r>
      <w:bookmarkEnd w:id="16"/>
    </w:p>
    <w:p w:rsidR="00212FB6" w:rsidRPr="000A714D" w:rsidRDefault="00212FB6" w:rsidP="0006533F">
      <w:pPr>
        <w:jc w:val="center"/>
        <w:rPr>
          <w:b/>
        </w:rPr>
      </w:pPr>
      <w:r w:rsidRPr="000A714D">
        <w:rPr>
          <w:b/>
        </w:rPr>
        <w:t>Ansoff Matrix</w:t>
      </w:r>
    </w:p>
    <w:p w:rsidR="00DC18A7" w:rsidRDefault="00212FB6" w:rsidP="00212FB6">
      <w:r w:rsidRPr="00602F7D">
        <w:t xml:space="preserve">The Matrix of Ansoff (Ansoff, 1957) offers a theory of growth, or rather assesses the strategies in terms of products and markets (Existing/New). </w:t>
      </w:r>
    </w:p>
    <w:p w:rsidR="00DC18A7" w:rsidRDefault="00212FB6" w:rsidP="00212FB6">
      <w:r w:rsidRPr="00DC18A7">
        <w:rPr>
          <w:b/>
        </w:rPr>
        <w:t>Market Penetration</w:t>
      </w:r>
      <w:r w:rsidRPr="00602F7D">
        <w:t xml:space="preserve"> is an area where market share is attained in the UK market with existing products, which LUX can achieve by putting extra effort in marketing. </w:t>
      </w:r>
    </w:p>
    <w:p w:rsidR="00DC18A7" w:rsidRDefault="00212FB6" w:rsidP="00212FB6">
      <w:r w:rsidRPr="00DC18A7">
        <w:rPr>
          <w:b/>
        </w:rPr>
        <w:t>Product Development-</w:t>
      </w:r>
      <w:r w:rsidRPr="00602F7D">
        <w:t xml:space="preserve"> This is where new and innovative products will be developed to penetrate the already existing market in UK, which LUX is the most appealing market to venture to as it fits within the scope of the identified opportunities of sustainability and new formulations. </w:t>
      </w:r>
    </w:p>
    <w:p w:rsidR="00212FB6" w:rsidRDefault="00212FB6" w:rsidP="00212FB6">
      <w:r w:rsidRPr="00DC18A7">
        <w:rPr>
          <w:b/>
        </w:rPr>
        <w:t>Market Development</w:t>
      </w:r>
      <w:r w:rsidRPr="00602F7D">
        <w:t xml:space="preserve"> would entail marketing of the existing products to new markets, of which it is possible but not the centre of this analysis. The riskiest strategy is diversification which is not advisable to LUX at this point.</w:t>
      </w:r>
    </w:p>
    <w:p w:rsidR="003D4154" w:rsidRPr="003F7524" w:rsidRDefault="003F7524" w:rsidP="00433528">
      <w:pPr>
        <w:rPr>
          <w:b/>
        </w:rPr>
      </w:pPr>
      <w:r w:rsidRPr="003F7524">
        <w:rPr>
          <w:b/>
        </w:rPr>
        <w:t xml:space="preserve">Diversification: </w:t>
      </w:r>
      <w:r w:rsidRPr="00F649FE">
        <w:t>The risk of substitutes is considerable that is the reason why the substitutes can be provided as functional bar soaps, or multi-purpose cleaning wipe, and that is why it is necessary to have a strong differentiation.</w:t>
      </w:r>
      <w:r w:rsidR="003D4154" w:rsidRPr="003F7524">
        <w:rPr>
          <w:b/>
        </w:rPr>
        <w:br w:type="page"/>
      </w:r>
    </w:p>
    <w:p w:rsidR="00280844" w:rsidRPr="00212FB6" w:rsidRDefault="0000236C" w:rsidP="00212FB6">
      <w:pPr>
        <w:pStyle w:val="Heading2"/>
      </w:pPr>
      <w:bookmarkStart w:id="17" w:name="_Toc237372145"/>
      <w:r>
        <w:rPr>
          <w:rFonts w:eastAsia="Times New Roman"/>
        </w:rPr>
        <w:t>4.3</w:t>
      </w:r>
      <w:r w:rsidR="00280844" w:rsidRPr="00280844">
        <w:rPr>
          <w:rFonts w:eastAsia="Times New Roman"/>
        </w:rPr>
        <w:t xml:space="preserve"> Recommended Strategy</w:t>
      </w:r>
      <w:bookmarkEnd w:id="17"/>
    </w:p>
    <w:p w:rsidR="00212FB6" w:rsidRPr="000A714D" w:rsidRDefault="00212FB6" w:rsidP="00212FB6">
      <w:pPr>
        <w:rPr>
          <w:b/>
        </w:rPr>
      </w:pPr>
      <w:r w:rsidRPr="000A714D">
        <w:rPr>
          <w:b/>
        </w:rPr>
        <w:t>The Strategy Proposed: Conscious Luxury</w:t>
      </w:r>
    </w:p>
    <w:p w:rsidR="00212FB6" w:rsidRDefault="00212FB6" w:rsidP="00212FB6">
      <w:r w:rsidRPr="00602F7D">
        <w:t xml:space="preserve">According to the analyses the proposed LUX UK strategy would be a Focused Differentiation strategy, which would be executed through Product Development with the key proposal: Conscious Luxury. This will involve positioning LUX as a high end, eco-friendly and affordable beauty soap brand which is of service to the contemporary and ecologically sensitive consumer. Such a differentiation and sustainability hybrid is a kind of strategy </w:t>
      </w:r>
      <w:r w:rsidR="00EC2F1A" w:rsidRPr="00602F7D">
        <w:t>innovation that</w:t>
      </w:r>
      <w:r w:rsidRPr="00602F7D">
        <w:t xml:space="preserve"> forms a distinctive position in the market (Alnoor et al., 2023). </w:t>
      </w:r>
    </w:p>
    <w:p w:rsidR="00C22201" w:rsidRDefault="0098716C" w:rsidP="00C22201">
      <w:pPr>
        <w:jc w:val="center"/>
      </w:pPr>
      <w:r>
        <w:rPr>
          <w:noProof/>
        </w:rPr>
        <w:drawing>
          <wp:inline distT="0" distB="0" distL="0" distR="0" wp14:anchorId="63DFE7E4" wp14:editId="75A0115E">
            <wp:extent cx="4131310" cy="3183846"/>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34459" cy="3186272"/>
                    </a:xfrm>
                    <a:prstGeom prst="rect">
                      <a:avLst/>
                    </a:prstGeom>
                  </pic:spPr>
                </pic:pic>
              </a:graphicData>
            </a:graphic>
          </wp:inline>
        </w:drawing>
      </w:r>
    </w:p>
    <w:p w:rsidR="00C22201" w:rsidRPr="00602F7D" w:rsidRDefault="00C22201" w:rsidP="00C22201">
      <w:pPr>
        <w:jc w:val="center"/>
      </w:pPr>
      <w:r>
        <w:t xml:space="preserve">Figure: </w:t>
      </w:r>
      <w:r w:rsidR="0098716C">
        <w:t xml:space="preserve">Strategy </w:t>
      </w:r>
      <w:r w:rsidR="0098716C" w:rsidRPr="00602F7D">
        <w:t>(Sewpersadh, 2023).</w:t>
      </w:r>
    </w:p>
    <w:p w:rsidR="00212FB6" w:rsidRPr="000A714D" w:rsidRDefault="00212FB6" w:rsidP="00212FB6">
      <w:pPr>
        <w:rPr>
          <w:b/>
        </w:rPr>
      </w:pPr>
      <w:r w:rsidRPr="000A714D">
        <w:rPr>
          <w:b/>
        </w:rPr>
        <w:t xml:space="preserve">The Directorial way the Strategy provides </w:t>
      </w:r>
      <w:r w:rsidR="00EC2F1A" w:rsidRPr="000A714D">
        <w:rPr>
          <w:b/>
        </w:rPr>
        <w:t>maximum</w:t>
      </w:r>
      <w:r w:rsidRPr="000A714D">
        <w:rPr>
          <w:b/>
        </w:rPr>
        <w:t xml:space="preserve"> functioning</w:t>
      </w:r>
    </w:p>
    <w:p w:rsidR="00212FB6" w:rsidRPr="00602F7D" w:rsidRDefault="00212FB6" w:rsidP="00212FB6">
      <w:r w:rsidRPr="00602F7D">
        <w:t>Such a strategy will yield maximum performance in terms of offering a simple and straight forward message LUX will offer a low cost high end premium sensory experience that is earth friendly. This appeals to the core of the target so-called conscious consumer segment, which creates strong brand loyalty, one of the competitive advantages (Roux et al., 2025). Product Development, which is the core of the strategy, supports the brand in being able to develop new formulas that are highly sustainable and differentiates LUX against the competition that might not be able to keep up with the changes, providing it with a long-term competitive advantage (Sewpersadh, 2023).</w:t>
      </w:r>
    </w:p>
    <w:p w:rsidR="00280844" w:rsidRPr="00280844" w:rsidRDefault="0000236C" w:rsidP="00212FB6">
      <w:pPr>
        <w:pStyle w:val="Heading2"/>
        <w:rPr>
          <w:rFonts w:eastAsia="Times New Roman"/>
        </w:rPr>
      </w:pPr>
      <w:bookmarkStart w:id="18" w:name="_Toc237372146"/>
      <w:r>
        <w:rPr>
          <w:rFonts w:eastAsia="Times New Roman"/>
        </w:rPr>
        <w:t>4.4</w:t>
      </w:r>
      <w:r w:rsidR="00280844" w:rsidRPr="00280844">
        <w:rPr>
          <w:rFonts w:eastAsia="Times New Roman"/>
        </w:rPr>
        <w:t xml:space="preserve"> Implementation Challenges and Solutions</w:t>
      </w:r>
      <w:bookmarkEnd w:id="18"/>
    </w:p>
    <w:p w:rsidR="00212FB6" w:rsidRDefault="00280844" w:rsidP="00212FB6">
      <w:r w:rsidRPr="00212FB6">
        <w:rPr>
          <w:b/>
        </w:rPr>
        <w:t>Challenge</w:t>
      </w:r>
      <w:r w:rsidRPr="00280844">
        <w:t>: Overcoming Internal Cultural and Operational Resistance</w:t>
      </w:r>
    </w:p>
    <w:p w:rsidR="004A4613" w:rsidRPr="00602F7D" w:rsidRDefault="004A4613" w:rsidP="004A4613">
      <w:r w:rsidRPr="00602F7D">
        <w:t>To adopt this strategy, Unilever will have to introduce a major change in their paradigm of the traditional mass-market and turn its approach to a more sustainable and nimble model. Internal stakeholders who have been used to the previous method of doing things might resist this especially in terms of cost implication of sustainable sourcing (Mukhuty, Upadhyay and Rothwell, 2022). Resistance could be overcome by empowering a mass action by training and incentivizing teams to become stakeholders of sustainability goals and create a change momentum (Rêgo et al., 2022).</w:t>
      </w:r>
    </w:p>
    <w:p w:rsidR="004A4613" w:rsidRPr="00602F7D" w:rsidRDefault="004A4613" w:rsidP="004A4613">
      <w:r w:rsidRPr="00DE611D">
        <w:rPr>
          <w:b/>
        </w:rPr>
        <w:t>Challenge</w:t>
      </w:r>
      <w:r w:rsidRPr="00602F7D">
        <w:t>: Green</w:t>
      </w:r>
      <w:r>
        <w:t>washing and Consumer Perception</w:t>
      </w:r>
    </w:p>
    <w:p w:rsidR="004A4613" w:rsidRPr="00602F7D" w:rsidRDefault="004A4613" w:rsidP="004A4613">
      <w:r w:rsidRPr="00602F7D">
        <w:t>The second significant hurdle is conveying the new sustainable positioning to the consumers without accusations of greenwashing that poses a high risk in the existing market (Bothello et al., 2023). Consumers are growing cynical towards corporate claims of sustainability and ask to know where this transparency and verifiable evidence. By making physical, visible sustainability investments, like refillable packaging, will serve as tangible evidence that LUX takes sustainability seriously and is not just talking the talk but doing it practically (Camilleri, 2022).</w:t>
      </w:r>
    </w:p>
    <w:p w:rsidR="004A4613" w:rsidRPr="00602F7D" w:rsidRDefault="004A4613" w:rsidP="004A4613">
      <w:r w:rsidRPr="00DE611D">
        <w:rPr>
          <w:b/>
        </w:rPr>
        <w:t>Challenge</w:t>
      </w:r>
      <w:r>
        <w:t>: Controlling Cost Pressures</w:t>
      </w:r>
    </w:p>
    <w:p w:rsidR="004A4613" w:rsidRDefault="004A4613" w:rsidP="004A4613">
      <w:r w:rsidRPr="00602F7D">
        <w:t>The third one is how to deal with the cost headaches caused by going to sustainable sourcing, packaging, which may initially raise production costs. This may affect competitiveness and profitability in a price-sensitive market, such as the UK (Alnoor et al., 2023). Moreover, by investing in supply chain efficiency using technologies, such as AI and advanced analytics one has a chance to minimize waste and operational costs, which helps to alleviate the financial burden of sustainability programs (Chowdhury, Budhwar and Wood, 2024).</w:t>
      </w:r>
    </w:p>
    <w:p w:rsidR="004A4613" w:rsidRDefault="004A4613">
      <w:pPr>
        <w:spacing w:line="259" w:lineRule="auto"/>
        <w:jc w:val="left"/>
      </w:pPr>
      <w:r>
        <w:br w:type="page"/>
      </w:r>
    </w:p>
    <w:p w:rsidR="00280844" w:rsidRPr="00280844" w:rsidRDefault="00280844" w:rsidP="004A4613">
      <w:pPr>
        <w:pStyle w:val="Heading1"/>
        <w:rPr>
          <w:rFonts w:eastAsia="Times New Roman"/>
        </w:rPr>
      </w:pPr>
      <w:bookmarkStart w:id="19" w:name="_Toc237372147"/>
      <w:r w:rsidRPr="00280844">
        <w:rPr>
          <w:rFonts w:eastAsia="Times New Roman"/>
        </w:rPr>
        <w:t>Section 2: Reflective Account</w:t>
      </w:r>
      <w:bookmarkEnd w:id="19"/>
    </w:p>
    <w:p w:rsidR="00B42723" w:rsidRPr="00B25D4F" w:rsidRDefault="00B42723" w:rsidP="00B25D4F">
      <w:pPr>
        <w:pStyle w:val="Heading2"/>
      </w:pPr>
      <w:bookmarkStart w:id="20" w:name="_Toc237372148"/>
      <w:r w:rsidRPr="00B25D4F">
        <w:t xml:space="preserve">Reflective Practice </w:t>
      </w:r>
      <w:r w:rsidR="00B25D4F" w:rsidRPr="00B25D4F">
        <w:t>using Reflective Cycle (Gibbs, 1988)</w:t>
      </w:r>
      <w:bookmarkEnd w:id="20"/>
    </w:p>
    <w:p w:rsidR="00B42723" w:rsidRPr="00602F7D" w:rsidRDefault="00B42723" w:rsidP="00B42723">
      <w:r w:rsidRPr="00602F7D">
        <w:t xml:space="preserve">This reflective paper contains the steps followed during the research, analysis and preparation of the strategic management report of the LUX brand of Unilever in the UK market. This </w:t>
      </w:r>
      <w:r w:rsidR="00452A7E" w:rsidRPr="00602F7D">
        <w:t>reification</w:t>
      </w:r>
      <w:r w:rsidRPr="00602F7D">
        <w:t xml:space="preserve"> is a chance to </w:t>
      </w:r>
      <w:r w:rsidR="00452A7E" w:rsidRPr="00602F7D">
        <w:t>analyse</w:t>
      </w:r>
      <w:r w:rsidRPr="00602F7D">
        <w:t xml:space="preserve"> the learning process and define the aspects of personal and professional growth. This section analytically examines the experience using the Gibbs Reflective Cycle (Gibbs, 1988), to come out with deep insights on strategic consulting work in the future.</w:t>
      </w:r>
    </w:p>
    <w:p w:rsidR="00B42723" w:rsidRPr="00DE611D" w:rsidRDefault="00B42723" w:rsidP="00404558">
      <w:pPr>
        <w:pStyle w:val="Heading2"/>
      </w:pPr>
      <w:bookmarkStart w:id="21" w:name="_Toc237372149"/>
      <w:r w:rsidRPr="00DE611D">
        <w:t>Description</w:t>
      </w:r>
      <w:bookmarkEnd w:id="21"/>
    </w:p>
    <w:p w:rsidR="00B42723" w:rsidRDefault="00D625A9" w:rsidP="00B500CD">
      <w:r w:rsidRPr="00D625A9">
        <w:t xml:space="preserve">I have learnt that </w:t>
      </w:r>
      <w:r w:rsidR="007B33D9" w:rsidRPr="00602F7D">
        <w:t>the</w:t>
      </w:r>
      <w:r w:rsidR="00B42723" w:rsidRPr="00602F7D">
        <w:t xml:space="preserve"> task was to take the role of a strategic management consultant and to </w:t>
      </w:r>
      <w:r w:rsidR="00452A7E" w:rsidRPr="00602F7D">
        <w:t>analyse</w:t>
      </w:r>
      <w:r w:rsidR="00B42723" w:rsidRPr="00602F7D">
        <w:t xml:space="preserve"> the current strategic position of LUX, and suggest recommendations on how to increase its competitive edge. </w:t>
      </w:r>
      <w:r w:rsidR="002E64A0" w:rsidRPr="002E64A0">
        <w:t xml:space="preserve">I have now realised that </w:t>
      </w:r>
      <w:r w:rsidR="00337650" w:rsidRPr="00602F7D">
        <w:t>it</w:t>
      </w:r>
      <w:r w:rsidR="00B42723" w:rsidRPr="00602F7D">
        <w:t xml:space="preserve"> started with the identification of Unilever and the LUX brand, and then a thorough study of the market of beauty soaps in UK.</w:t>
      </w:r>
      <w:r w:rsidR="00B500CD" w:rsidRPr="00B500CD">
        <w:t xml:space="preserve"> </w:t>
      </w:r>
      <w:r w:rsidR="007B33D9">
        <w:t>I have found out that</w:t>
      </w:r>
      <w:r w:rsidR="00B42723" w:rsidRPr="00602F7D">
        <w:t xml:space="preserve"> </w:t>
      </w:r>
      <w:r w:rsidR="007B33D9" w:rsidRPr="00602F7D">
        <w:t>it</w:t>
      </w:r>
      <w:r w:rsidR="00B42723" w:rsidRPr="00602F7D">
        <w:t xml:space="preserve"> was the task of implementing different strategic models/tools such as PESTEL, VRIO, SWOT and Porters Five Forces, Ansoffs Matrix and Balanced Scorecard in order to provide an intricate analysis. </w:t>
      </w:r>
      <w:r w:rsidR="00D01ABF" w:rsidRPr="00D01ABF">
        <w:t xml:space="preserve">One of my insights is that </w:t>
      </w:r>
      <w:r w:rsidR="00337650" w:rsidRPr="00602F7D">
        <w:t>the</w:t>
      </w:r>
      <w:r w:rsidR="00B42723" w:rsidRPr="00602F7D">
        <w:t xml:space="preserve"> ultimate product was a report to the Board of Directors, combining theoretical concepts of business with a feasible business practice.</w:t>
      </w:r>
    </w:p>
    <w:p w:rsidR="0098716C" w:rsidRDefault="00452A7E" w:rsidP="0098716C">
      <w:pPr>
        <w:jc w:val="center"/>
      </w:pPr>
      <w:r>
        <w:rPr>
          <w:noProof/>
        </w:rPr>
        <w:drawing>
          <wp:inline distT="0" distB="0" distL="0" distR="0" wp14:anchorId="49718BC0" wp14:editId="2D68C623">
            <wp:extent cx="4414520" cy="3062177"/>
            <wp:effectExtent l="0" t="0" r="508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23139" cy="3068155"/>
                    </a:xfrm>
                    <a:prstGeom prst="rect">
                      <a:avLst/>
                    </a:prstGeom>
                  </pic:spPr>
                </pic:pic>
              </a:graphicData>
            </a:graphic>
          </wp:inline>
        </w:drawing>
      </w:r>
    </w:p>
    <w:p w:rsidR="0098716C" w:rsidRPr="00602F7D" w:rsidRDefault="0098716C" w:rsidP="0098716C">
      <w:pPr>
        <w:jc w:val="center"/>
      </w:pPr>
      <w:r>
        <w:t xml:space="preserve">Figure: </w:t>
      </w:r>
      <w:r w:rsidRPr="00602F7D">
        <w:t>Gibbs Reflective Cycle</w:t>
      </w:r>
      <w:r>
        <w:t xml:space="preserve"> </w:t>
      </w:r>
      <w:r w:rsidR="00D77F8C" w:rsidRPr="00602F7D">
        <w:t>(</w:t>
      </w:r>
      <w:r w:rsidRPr="00602F7D">
        <w:t>Bothello et al., 2023</w:t>
      </w:r>
      <w:r w:rsidR="00D77F8C" w:rsidRPr="00602F7D">
        <w:t>)</w:t>
      </w:r>
      <w:r w:rsidR="00D77F8C">
        <w:t>.</w:t>
      </w:r>
    </w:p>
    <w:p w:rsidR="00B42723" w:rsidRPr="00602F7D" w:rsidRDefault="00B42723" w:rsidP="00404558">
      <w:pPr>
        <w:pStyle w:val="Heading2"/>
      </w:pPr>
      <w:bookmarkStart w:id="22" w:name="_Toc237372150"/>
      <w:r w:rsidRPr="00DE611D">
        <w:t>Feelings</w:t>
      </w:r>
      <w:bookmarkEnd w:id="22"/>
    </w:p>
    <w:p w:rsidR="00B42723" w:rsidRPr="00602F7D" w:rsidRDefault="00D625A9" w:rsidP="00B42723">
      <w:r w:rsidRPr="00D625A9">
        <w:t xml:space="preserve">I must take into account that </w:t>
      </w:r>
      <w:r w:rsidR="00F071F1" w:rsidRPr="00602F7D">
        <w:t>prevalent</w:t>
      </w:r>
      <w:r w:rsidR="00B42723" w:rsidRPr="00602F7D">
        <w:t xml:space="preserve"> sentiments of being overwhelmed were felt during the initial phases of the research since there was a lot of information found on Unilever and the UK market was not that simple. </w:t>
      </w:r>
      <w:r w:rsidR="001D0628" w:rsidRPr="001D0628">
        <w:t xml:space="preserve">I belief that </w:t>
      </w:r>
      <w:r w:rsidR="007117F3" w:rsidRPr="00602F7D">
        <w:t>the</w:t>
      </w:r>
      <w:r w:rsidR="00B42723" w:rsidRPr="00602F7D">
        <w:t xml:space="preserve"> difficulty was to narrow the analysis to the LUX brand only, to disclose unnecessary data on the other activities of Unilever. </w:t>
      </w:r>
      <w:r w:rsidRPr="00D625A9">
        <w:t xml:space="preserve">I have learnt that </w:t>
      </w:r>
      <w:r w:rsidR="00F071F1" w:rsidRPr="00602F7D">
        <w:t>with</w:t>
      </w:r>
      <w:r w:rsidR="00B42723" w:rsidRPr="00602F7D">
        <w:t xml:space="preserve"> the analysis and the frameworks used, a feeling of conviction and clarity came especially in the finding of the most feasible strategy into the Conscious Luxury strategy. Nonetheless,</w:t>
      </w:r>
      <w:r w:rsidR="007117F3" w:rsidRPr="007117F3">
        <w:t xml:space="preserve"> </w:t>
      </w:r>
      <w:r w:rsidR="00CF541E" w:rsidRPr="007117F3">
        <w:t>one</w:t>
      </w:r>
      <w:r w:rsidR="007117F3" w:rsidRPr="007117F3">
        <w:t xml:space="preserve"> of my insights is </w:t>
      </w:r>
      <w:r w:rsidR="00CF541E" w:rsidRPr="007117F3">
        <w:t xml:space="preserve">that </w:t>
      </w:r>
      <w:r w:rsidR="00CF541E" w:rsidRPr="00602F7D">
        <w:t>there</w:t>
      </w:r>
      <w:r w:rsidR="00B42723" w:rsidRPr="00602F7D">
        <w:t xml:space="preserve"> were some fears on how to make sure that all the recommendations made should be pragmatic, practical and based on the theoretical references found.</w:t>
      </w:r>
    </w:p>
    <w:p w:rsidR="00B42723" w:rsidRPr="00602F7D" w:rsidRDefault="00B42723" w:rsidP="00404558">
      <w:pPr>
        <w:pStyle w:val="Heading2"/>
      </w:pPr>
      <w:bookmarkStart w:id="23" w:name="_Toc237372151"/>
      <w:r w:rsidRPr="00DE611D">
        <w:t>Evaluation</w:t>
      </w:r>
      <w:bookmarkEnd w:id="23"/>
    </w:p>
    <w:p w:rsidR="00B42723" w:rsidRPr="00602F7D" w:rsidRDefault="00F071F1" w:rsidP="00B42723">
      <w:r w:rsidRPr="00F071F1">
        <w:t xml:space="preserve">I have noticed that </w:t>
      </w:r>
      <w:r w:rsidR="001D0628" w:rsidRPr="00602F7D">
        <w:t>it</w:t>
      </w:r>
      <w:r w:rsidR="00B42723" w:rsidRPr="00602F7D">
        <w:t xml:space="preserve"> was an excellent experience both in relation to closing the divide between reading and my business practice. </w:t>
      </w:r>
      <w:r w:rsidR="005F03BC" w:rsidRPr="005F03BC">
        <w:t>At work, I will make sur</w:t>
      </w:r>
      <w:r w:rsidR="002D72AE">
        <w:t>e that t</w:t>
      </w:r>
      <w:r w:rsidR="00647599" w:rsidRPr="00647599">
        <w:t>his principle will be incorporated in the fo</w:t>
      </w:r>
      <w:r w:rsidR="00A229EB">
        <w:t>llowing aspects of my practice t</w:t>
      </w:r>
      <w:r w:rsidR="00B42723" w:rsidRPr="00602F7D">
        <w:t xml:space="preserve">he use of frameworks such as PESTEL and VRIO offered a systematic approach to the analysis of the complex business environments with the analysis being more rigorous. </w:t>
      </w:r>
      <w:r w:rsidR="00E75683" w:rsidRPr="00E75683">
        <w:t xml:space="preserve">I belief that </w:t>
      </w:r>
      <w:r w:rsidR="00B42723" w:rsidRPr="00602F7D">
        <w:t xml:space="preserve">Making the CSR and sustainability part of the core strategic recommendations, and no longer a surface-level, sort of, add-on, but a key element of the value proposition was the most challenging part. Nevertheless, </w:t>
      </w:r>
      <w:r w:rsidR="00A0780D">
        <w:t xml:space="preserve">I will make sure that </w:t>
      </w:r>
      <w:r w:rsidR="00C20E2B" w:rsidRPr="00CF541E">
        <w:t>this</w:t>
      </w:r>
      <w:r w:rsidR="00CF541E" w:rsidRPr="00CF541E">
        <w:t xml:space="preserve"> role is consistent to my personal values as </w:t>
      </w:r>
      <w:r w:rsidR="00B42723" w:rsidRPr="00602F7D">
        <w:t>the reflection also stated that the preliminary analysis would have been enhanced with doing a more specific competitor analysis of the direct competitors of LUX in the sustainable beauty sector to utilize the best practices.</w:t>
      </w:r>
    </w:p>
    <w:p w:rsidR="00B42723" w:rsidRPr="00602F7D" w:rsidRDefault="00B42723" w:rsidP="00404558">
      <w:pPr>
        <w:pStyle w:val="Heading2"/>
      </w:pPr>
      <w:bookmarkStart w:id="24" w:name="_Toc237372152"/>
      <w:r w:rsidRPr="00DE611D">
        <w:t>Analysis</w:t>
      </w:r>
      <w:bookmarkEnd w:id="24"/>
    </w:p>
    <w:p w:rsidR="00B42723" w:rsidRDefault="00043280" w:rsidP="00B42723">
      <w:r w:rsidRPr="00043280">
        <w:t>My personal talents appear to lend themselves well to</w:t>
      </w:r>
      <w:r w:rsidR="00C20E2B">
        <w:t xml:space="preserve"> </w:t>
      </w:r>
      <w:r w:rsidR="00C20E2B" w:rsidRPr="00602F7D">
        <w:t>the</w:t>
      </w:r>
      <w:r w:rsidR="00B42723" w:rsidRPr="00602F7D">
        <w:t xml:space="preserve"> critical role of the holistic approach to strategic management was found in the analysis. As highlighted in the PESTEL analysis, macro-environmental factors, especially the social and environmental trends in the UK are no longer mere peripheral issues; but rather the main drivers of competitive advantage. </w:t>
      </w:r>
      <w:r w:rsidR="002A103F" w:rsidRPr="002A103F">
        <w:t xml:space="preserve">One point where I might struggle is and I will work on it is </w:t>
      </w:r>
      <w:r w:rsidR="00480363" w:rsidRPr="00C20E2B">
        <w:t>the</w:t>
      </w:r>
      <w:r w:rsidR="00C20E2B" w:rsidRPr="00C20E2B">
        <w:t xml:space="preserve"> thing that I naturally gravitate towards is </w:t>
      </w:r>
      <w:r w:rsidR="002A103F" w:rsidRPr="00602F7D">
        <w:t>this</w:t>
      </w:r>
      <w:r w:rsidR="00B42723" w:rsidRPr="00602F7D">
        <w:t xml:space="preserve"> knowledge played a key role in developing the strategy of the Conscious Luxury that is a direct reaction of these trends. In addition, </w:t>
      </w:r>
      <w:r w:rsidR="00480363" w:rsidRPr="00480363">
        <w:t xml:space="preserve">This role is consistent to my personal values as </w:t>
      </w:r>
      <w:r w:rsidR="00B42723" w:rsidRPr="00602F7D">
        <w:t xml:space="preserve">the VRIO analysis indicated that Unilever has intangible assets as its most valuable resources (e.g., brand equity), which cannot be easily copied by the competitors (Helfat et al., 2023). </w:t>
      </w:r>
    </w:p>
    <w:p w:rsidR="00B42723" w:rsidRPr="00602F7D" w:rsidRDefault="00B42723" w:rsidP="00404558">
      <w:pPr>
        <w:pStyle w:val="Heading2"/>
      </w:pPr>
      <w:bookmarkStart w:id="25" w:name="_Toc237372153"/>
      <w:r w:rsidRPr="00DE611D">
        <w:t>Conclusion</w:t>
      </w:r>
      <w:bookmarkEnd w:id="25"/>
    </w:p>
    <w:p w:rsidR="00B42723" w:rsidRPr="00602F7D" w:rsidRDefault="00E131F0" w:rsidP="00B42723">
      <w:r w:rsidRPr="00E131F0">
        <w:t xml:space="preserve">I understand this position will be difficult for me because </w:t>
      </w:r>
      <w:r w:rsidR="00593355" w:rsidRPr="00602F7D">
        <w:t>this</w:t>
      </w:r>
      <w:r w:rsidR="00B42723" w:rsidRPr="00602F7D">
        <w:t xml:space="preserve"> project has hugely contributed towards developing my knowledge on strategic management as a dynamic and integrative field. I have acquired useful experiences of applying the analysis structures to the real-life business issues and summarizing huge masses of information into logical and practical suggestions. </w:t>
      </w:r>
      <w:r w:rsidR="00721EC4" w:rsidRPr="00721EC4">
        <w:t xml:space="preserve">I am aware that I will need to further develop my skills in </w:t>
      </w:r>
      <w:r w:rsidR="006B601A" w:rsidRPr="00602F7D">
        <w:t>the</w:t>
      </w:r>
      <w:r w:rsidR="00B42723" w:rsidRPr="00602F7D">
        <w:t xml:space="preserve"> experience helped to reiterate the need to target particular market segments and create a clear and defensible value proposition. I was informed that sustainability is no more an unnecessary addition but a core strategic requirement that can bring a substantial competitive edge in the case of an authentic integration. Having a strategic management consultant means having not only an analytical mind, but also the capability of thinking creatively and striking a balance between theoretical inspirations and actual facts.</w:t>
      </w:r>
    </w:p>
    <w:p w:rsidR="00B42723" w:rsidRPr="00DE611D" w:rsidRDefault="00B42723" w:rsidP="00404558">
      <w:pPr>
        <w:pStyle w:val="Heading2"/>
      </w:pPr>
      <w:bookmarkStart w:id="26" w:name="_Toc237372154"/>
      <w:r w:rsidRPr="00DE611D">
        <w:t>Action Plan</w:t>
      </w:r>
      <w:bookmarkEnd w:id="26"/>
    </w:p>
    <w:p w:rsidR="00B42723" w:rsidRPr="00602F7D" w:rsidRDefault="00B42723" w:rsidP="00B42723">
      <w:r w:rsidRPr="00602F7D">
        <w:t xml:space="preserve">In the future, I will be looking to improve my knowledge about sustainability accounting and reporting to be able to appraise and </w:t>
      </w:r>
      <w:r w:rsidR="003A7D2D" w:rsidRPr="00602F7D">
        <w:t>advice</w:t>
      </w:r>
      <w:r w:rsidRPr="00602F7D">
        <w:t xml:space="preserve"> on CSR approaches more often in future consultancy works. I will also be keen on mastering art of change management so that I can successfully deal with the implementation issues that come with strategic recommendations. In order to enhance my analysis skills, I will train myself in the use of VRIO and Five Forces model on a more varied range of companies and industries to train my skills in finding competitive advantage sources. Lastly, I will practice improving my communication to articulate multifaceted strategic recommendations in easily comprehensible and compelling ways, because that is one of the keys to being a successful consultant.</w:t>
      </w: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pPr>
        <w:spacing w:line="259" w:lineRule="auto"/>
        <w:jc w:val="left"/>
      </w:pPr>
    </w:p>
    <w:p w:rsidR="007E52CD" w:rsidRDefault="007E52CD" w:rsidP="007E52CD">
      <w:pPr>
        <w:pStyle w:val="Heading1"/>
      </w:pPr>
      <w:bookmarkStart w:id="27" w:name="_Toc237372155"/>
      <w:r>
        <w:t>Conclusion</w:t>
      </w:r>
      <w:bookmarkEnd w:id="27"/>
    </w:p>
    <w:p w:rsidR="007E52CD" w:rsidRDefault="007E52CD" w:rsidP="007E52CD">
      <w:r>
        <w:t>The strategic analysis of LUX in the beauty-goods area consisting of soap in the UK reveals that the brand has many strengths, such as its century old history, great brand equity and the distribution network is created by Unilever. These benefits need to be optimised in order to tackle a new set of threats from hyper-competitive markets, changing economic pressures and consumer expectations towards sustainability. The suggested "Conscious Luxury" differentiated strategy by product, will help LUX offer a product to the consumers who are going conscious and dividing their consumption between luxury and conscious. The success will depend upon engaging with internal resistance, managing greenwashing risks, and controlling cost pressures when investing in technologies and communicating transparently. Overall, this report will show how heritage brands can be successfully repositioned towards sustainability and how challenges can become unique opportunities for competitive advantage in more and more grounded and established markets.</w:t>
      </w:r>
    </w:p>
    <w:p w:rsidR="00B42723" w:rsidRDefault="00B42723">
      <w:pPr>
        <w:spacing w:line="259" w:lineRule="auto"/>
        <w:jc w:val="left"/>
      </w:pPr>
      <w:r>
        <w:br w:type="page"/>
      </w:r>
    </w:p>
    <w:p w:rsidR="00E5677E" w:rsidRDefault="00E668F8" w:rsidP="00A91204">
      <w:pPr>
        <w:pStyle w:val="Heading1"/>
      </w:pPr>
      <w:bookmarkStart w:id="28" w:name="_Toc237372156"/>
      <w:r>
        <w:t>References</w:t>
      </w:r>
      <w:bookmarkEnd w:id="28"/>
    </w:p>
    <w:p w:rsidR="00A91204" w:rsidRDefault="00A91204" w:rsidP="00A91204">
      <w:pPr>
        <w:rPr>
          <w:rFonts w:eastAsia="Times New Roman" w:cs="Times New Roman"/>
        </w:rPr>
      </w:pPr>
      <w:r w:rsidRPr="00A91204">
        <w:t>Aguilera</w:t>
      </w:r>
      <w:r>
        <w:t xml:space="preserve">, R.V. </w:t>
      </w:r>
      <w:r>
        <w:rPr>
          <w:i/>
          <w:iCs/>
        </w:rPr>
        <w:t>et al.</w:t>
      </w:r>
      <w:r>
        <w:t xml:space="preserve"> (2024) ‘Organizational Goals, Outcomes, and the Assessment of Performance: Reconceptualizing Success in Management Studies’, </w:t>
      </w:r>
      <w:r>
        <w:rPr>
          <w:i/>
          <w:iCs/>
        </w:rPr>
        <w:t>Journal of Management Studies</w:t>
      </w:r>
      <w:r>
        <w:t xml:space="preserve">, 61(1), pp. 1–36. Available at: </w:t>
      </w:r>
      <w:hyperlink r:id="rId21" w:history="1">
        <w:r>
          <w:rPr>
            <w:rStyle w:val="Hyperlink"/>
          </w:rPr>
          <w:t>https://doi.org/10.1111/joms.12994</w:t>
        </w:r>
      </w:hyperlink>
      <w:r>
        <w:t>.</w:t>
      </w:r>
    </w:p>
    <w:p w:rsidR="00A91204" w:rsidRDefault="00A91204" w:rsidP="00E668F8">
      <w:r>
        <w:t xml:space="preserve">Alnoor, A. </w:t>
      </w:r>
      <w:r>
        <w:rPr>
          <w:i/>
          <w:iCs/>
        </w:rPr>
        <w:t>et al.</w:t>
      </w:r>
      <w:r>
        <w:t xml:space="preserve"> (2023) ‘The Influence of the Barriers of Hybrid Strategy on Strategic Competitive Priorities: Evidence from Oil Companies’, </w:t>
      </w:r>
      <w:r>
        <w:rPr>
          <w:i/>
          <w:iCs/>
        </w:rPr>
        <w:t>Global Journal of Flexible Systems Management</w:t>
      </w:r>
      <w:r>
        <w:t xml:space="preserve">, 24(2), pp. 179–198. Available at: </w:t>
      </w:r>
      <w:hyperlink r:id="rId22" w:history="1">
        <w:r>
          <w:rPr>
            <w:rStyle w:val="Hyperlink"/>
          </w:rPr>
          <w:t>https://doi.org/10.1007/s40171-022-00335-8</w:t>
        </w:r>
      </w:hyperlink>
      <w:r>
        <w:t>.</w:t>
      </w:r>
    </w:p>
    <w:p w:rsidR="00A91204" w:rsidRDefault="00A91204" w:rsidP="00E668F8">
      <w:r>
        <w:t xml:space="preserve">Bothello, J. </w:t>
      </w:r>
      <w:r>
        <w:rPr>
          <w:i/>
          <w:iCs/>
        </w:rPr>
        <w:t>et al.</w:t>
      </w:r>
      <w:r>
        <w:t xml:space="preserve"> (2023) ‘</w:t>
      </w:r>
      <w:r>
        <w:rPr>
          <w:smallCaps/>
        </w:rPr>
        <w:t>CSR</w:t>
      </w:r>
      <w:r>
        <w:t xml:space="preserve"> decoupling within business groups and the risk of perceived greenwashing’, </w:t>
      </w:r>
      <w:r>
        <w:rPr>
          <w:i/>
          <w:iCs/>
        </w:rPr>
        <w:t>Strategic Management Journal</w:t>
      </w:r>
      <w:r>
        <w:t xml:space="preserve">, 44(13), pp. 3217–3251. Available at: </w:t>
      </w:r>
      <w:hyperlink r:id="rId23" w:history="1">
        <w:r>
          <w:rPr>
            <w:rStyle w:val="Hyperlink"/>
          </w:rPr>
          <w:t>https://doi.org/10.1002/smj.3532</w:t>
        </w:r>
      </w:hyperlink>
      <w:r>
        <w:t>.</w:t>
      </w:r>
    </w:p>
    <w:p w:rsidR="00A91204" w:rsidRDefault="00A91204" w:rsidP="00E668F8">
      <w:r>
        <w:t xml:space="preserve">Camilleri, M.A. (2022) ‘Strategic attributions of corporate social responsibility and environmental management: The business case for doing well by doing good!’, </w:t>
      </w:r>
      <w:r>
        <w:rPr>
          <w:i/>
          <w:iCs/>
        </w:rPr>
        <w:t>Sustainable Development</w:t>
      </w:r>
      <w:r>
        <w:t xml:space="preserve">, 30(3), pp. 409–422. Available at: </w:t>
      </w:r>
      <w:hyperlink r:id="rId24" w:history="1">
        <w:r>
          <w:rPr>
            <w:rStyle w:val="Hyperlink"/>
          </w:rPr>
          <w:t>https://doi.org/10.1002/sd.2256</w:t>
        </w:r>
      </w:hyperlink>
      <w:r>
        <w:t>.</w:t>
      </w:r>
    </w:p>
    <w:p w:rsidR="00A91204" w:rsidRDefault="00A91204" w:rsidP="00E668F8">
      <w:r>
        <w:t xml:space="preserve">Chowdhury, S., Budhwar, P. and Wood, G. (2024) ‘Generative Artificial Intelligence in Business: Towards a Strategic Human Resource Management Framework’, </w:t>
      </w:r>
      <w:r>
        <w:rPr>
          <w:i/>
          <w:iCs/>
        </w:rPr>
        <w:t>British Journal of Management</w:t>
      </w:r>
      <w:r>
        <w:t xml:space="preserve">, 35(4), pp. 1680–1691. Available at: </w:t>
      </w:r>
      <w:hyperlink r:id="rId25" w:history="1">
        <w:r>
          <w:rPr>
            <w:rStyle w:val="Hyperlink"/>
          </w:rPr>
          <w:t>https://doi.org/10.1111/1467-8551.12824</w:t>
        </w:r>
      </w:hyperlink>
      <w:r>
        <w:t>.</w:t>
      </w:r>
    </w:p>
    <w:p w:rsidR="00A91204" w:rsidRDefault="00A91204" w:rsidP="00E668F8">
      <w:r>
        <w:t xml:space="preserve">Coccia, M. (2025) ‘Theory of errors in innovation failure and strategic management of winning by failing’, </w:t>
      </w:r>
      <w:r>
        <w:rPr>
          <w:i/>
          <w:iCs/>
        </w:rPr>
        <w:t>Technology Analysis &amp; Strategic Management</w:t>
      </w:r>
      <w:r>
        <w:t xml:space="preserve">, 37(12), pp. 2859–2873. Available at: </w:t>
      </w:r>
      <w:hyperlink r:id="rId26" w:history="1">
        <w:r>
          <w:rPr>
            <w:rStyle w:val="Hyperlink"/>
          </w:rPr>
          <w:t>https://doi.org/10.1080/09537325.2024.2383604</w:t>
        </w:r>
      </w:hyperlink>
      <w:r>
        <w:t>.</w:t>
      </w:r>
    </w:p>
    <w:p w:rsidR="00A91204" w:rsidRDefault="00A91204" w:rsidP="00E668F8">
      <w:r>
        <w:t xml:space="preserve">Cui, V. </w:t>
      </w:r>
      <w:r>
        <w:rPr>
          <w:i/>
          <w:iCs/>
        </w:rPr>
        <w:t>et al.</w:t>
      </w:r>
      <w:r>
        <w:t xml:space="preserve"> (2023) ‘Decoupling in international business: The “new” vulnerability of globalization and MNEs’ response strategies’, </w:t>
      </w:r>
      <w:r>
        <w:rPr>
          <w:i/>
          <w:iCs/>
        </w:rPr>
        <w:t>Journal of International Business Studies</w:t>
      </w:r>
      <w:r>
        <w:t xml:space="preserve">, 54(8), pp. 1562–1576. Available at: </w:t>
      </w:r>
      <w:hyperlink r:id="rId27" w:history="1">
        <w:r>
          <w:rPr>
            <w:rStyle w:val="Hyperlink"/>
          </w:rPr>
          <w:t>https://doi.org/10.1057/s41267-023-00602-5</w:t>
        </w:r>
      </w:hyperlink>
      <w:r>
        <w:t>.</w:t>
      </w:r>
    </w:p>
    <w:p w:rsidR="00A91204" w:rsidRDefault="00A91204" w:rsidP="00E668F8">
      <w:r>
        <w:t xml:space="preserve">Doshi, A.R. </w:t>
      </w:r>
      <w:r>
        <w:rPr>
          <w:i/>
          <w:iCs/>
        </w:rPr>
        <w:t>et al.</w:t>
      </w:r>
      <w:r>
        <w:t xml:space="preserve"> (2025) ‘Generative artificial intelligence and evaluating strategic decisions’, </w:t>
      </w:r>
      <w:r>
        <w:rPr>
          <w:i/>
          <w:iCs/>
        </w:rPr>
        <w:t>Strategic Management Journal</w:t>
      </w:r>
      <w:r>
        <w:t xml:space="preserve">, 46(3), pp. 583–610. Available at: </w:t>
      </w:r>
      <w:hyperlink r:id="rId28" w:history="1">
        <w:r>
          <w:rPr>
            <w:rStyle w:val="Hyperlink"/>
          </w:rPr>
          <w:t>https://doi.org/10.1002/smj.3677</w:t>
        </w:r>
      </w:hyperlink>
      <w:r>
        <w:t>.</w:t>
      </w:r>
    </w:p>
    <w:p w:rsidR="00A91204" w:rsidRDefault="00A91204" w:rsidP="00E668F8">
      <w:r>
        <w:t xml:space="preserve">Fatehi, K. and Choi, J. (2025) ‘International Strategic Alliance’, in K. Fatehi and J. Choi, </w:t>
      </w:r>
      <w:r>
        <w:rPr>
          <w:i/>
          <w:iCs/>
        </w:rPr>
        <w:t>International Business Management</w:t>
      </w:r>
      <w:r>
        <w:t xml:space="preserve">. Cham: Springer Nature Switzerland (Springer Texts in Business and Economics), pp. 231–254. Available at: </w:t>
      </w:r>
      <w:hyperlink r:id="rId29" w:history="1">
        <w:r>
          <w:rPr>
            <w:rStyle w:val="Hyperlink"/>
          </w:rPr>
          <w:t>https://doi.org/10.1007/978-3-031-83295-6_8</w:t>
        </w:r>
      </w:hyperlink>
      <w:r>
        <w:t>.</w:t>
      </w:r>
    </w:p>
    <w:p w:rsidR="00A91204" w:rsidRDefault="00A91204" w:rsidP="00E668F8">
      <w:r>
        <w:t xml:space="preserve">Fosso Wamba, S. </w:t>
      </w:r>
      <w:r>
        <w:rPr>
          <w:i/>
          <w:iCs/>
        </w:rPr>
        <w:t>et al.</w:t>
      </w:r>
      <w:r>
        <w:t xml:space="preserve"> (2024) ‘Big data analytics-enabled sensing capability and organizational outcomes: assessing the mediating effects of business analytics culture’, </w:t>
      </w:r>
      <w:r>
        <w:rPr>
          <w:i/>
          <w:iCs/>
        </w:rPr>
        <w:t>Annals of Operations Research</w:t>
      </w:r>
      <w:r>
        <w:t xml:space="preserve">, 333(2–3), pp. 559–578. Available at: </w:t>
      </w:r>
      <w:hyperlink r:id="rId30" w:history="1">
        <w:r>
          <w:rPr>
            <w:rStyle w:val="Hyperlink"/>
          </w:rPr>
          <w:t>https://doi.org/10.1007/s10479-020-03812-4</w:t>
        </w:r>
      </w:hyperlink>
      <w:r>
        <w:t>.</w:t>
      </w:r>
    </w:p>
    <w:p w:rsidR="00A91204" w:rsidRDefault="00A91204" w:rsidP="00E668F8">
      <w:r>
        <w:t xml:space="preserve">Freeman, R.E. (2023) ‘Stakeholder Management: Framework and Philosophy’, in S.D. Dmytriyev and R.E. Freeman (eds) </w:t>
      </w:r>
      <w:r>
        <w:rPr>
          <w:i/>
          <w:iCs/>
        </w:rPr>
        <w:t>R. Edward Freeman’s Selected Works on Stakeholder Theory and Business Ethics</w:t>
      </w:r>
      <w:r>
        <w:t xml:space="preserve">. Cham: Springer International Publishing (Issues in Business Ethics), pp. 61–88. Available at: </w:t>
      </w:r>
      <w:hyperlink r:id="rId31" w:history="1">
        <w:r>
          <w:rPr>
            <w:rStyle w:val="Hyperlink"/>
          </w:rPr>
          <w:t>https://doi.org/10.1007/978-3-031-04564-6_3</w:t>
        </w:r>
      </w:hyperlink>
      <w:r>
        <w:t>.</w:t>
      </w:r>
    </w:p>
    <w:p w:rsidR="00A91204" w:rsidRDefault="00A91204" w:rsidP="00E668F8">
      <w:r>
        <w:t xml:space="preserve">Grewatsch, S., Kennedy, S. and (Tima) Bansal, P. (2023a) ‘Tackling wicked problems in strategic management with systems thinking’, </w:t>
      </w:r>
      <w:r>
        <w:rPr>
          <w:i/>
          <w:iCs/>
        </w:rPr>
        <w:t>Strategic Organization</w:t>
      </w:r>
      <w:r>
        <w:t xml:space="preserve">, 21(3), pp. 721–732. Available at: </w:t>
      </w:r>
      <w:hyperlink r:id="rId32" w:history="1">
        <w:r>
          <w:rPr>
            <w:rStyle w:val="Hyperlink"/>
          </w:rPr>
          <w:t>https://doi.org/10.1177/14761270211038635</w:t>
        </w:r>
      </w:hyperlink>
      <w:r>
        <w:t>.</w:t>
      </w:r>
    </w:p>
    <w:p w:rsidR="00A91204" w:rsidRDefault="00A91204" w:rsidP="00E668F8">
      <w:r>
        <w:t xml:space="preserve">Grewatsch, S., Kennedy, S. and (Tima) Bansal, P. (2023b) ‘Tackling wicked problems in strategic management with systems thinking’, </w:t>
      </w:r>
      <w:r>
        <w:rPr>
          <w:i/>
          <w:iCs/>
        </w:rPr>
        <w:t>Strategic Organization</w:t>
      </w:r>
      <w:r>
        <w:t xml:space="preserve">, 21(3), pp. 721–732. Available at: </w:t>
      </w:r>
      <w:hyperlink r:id="rId33" w:history="1">
        <w:r>
          <w:rPr>
            <w:rStyle w:val="Hyperlink"/>
          </w:rPr>
          <w:t>https://doi.org/10.1177/14761270211038635</w:t>
        </w:r>
      </w:hyperlink>
      <w:r>
        <w:t>.</w:t>
      </w:r>
    </w:p>
    <w:p w:rsidR="00A91204" w:rsidRDefault="00A91204" w:rsidP="00E668F8">
      <w:r>
        <w:t xml:space="preserve">Gupta, A. </w:t>
      </w:r>
      <w:r>
        <w:rPr>
          <w:i/>
          <w:iCs/>
        </w:rPr>
        <w:t>et al.</w:t>
      </w:r>
      <w:r>
        <w:t xml:space="preserve"> (2022) ‘Knowledge management in industry 4.0 environment for sustainable competitive advantage: a strategic framework’, </w:t>
      </w:r>
      <w:r>
        <w:rPr>
          <w:i/>
          <w:iCs/>
        </w:rPr>
        <w:t>Knowledge Management Research &amp; Practice</w:t>
      </w:r>
      <w:r>
        <w:t xml:space="preserve">, 20(6), pp. 878–892. Available at: </w:t>
      </w:r>
      <w:hyperlink r:id="rId34" w:history="1">
        <w:r>
          <w:rPr>
            <w:rStyle w:val="Hyperlink"/>
          </w:rPr>
          <w:t>https://doi.org/10.1080/14778238.2022.2144512</w:t>
        </w:r>
      </w:hyperlink>
      <w:r>
        <w:t>.</w:t>
      </w:r>
    </w:p>
    <w:p w:rsidR="00A91204" w:rsidRDefault="00A91204" w:rsidP="00E668F8">
      <w:r>
        <w:t xml:space="preserve">Helfat, C.E. </w:t>
      </w:r>
      <w:r>
        <w:rPr>
          <w:i/>
          <w:iCs/>
        </w:rPr>
        <w:t>et al.</w:t>
      </w:r>
      <w:r>
        <w:t xml:space="preserve"> (2023) ‘Renewing the resource‐based view: New contexts, new concepts, and new methods’, </w:t>
      </w:r>
      <w:r>
        <w:rPr>
          <w:i/>
          <w:iCs/>
        </w:rPr>
        <w:t>Strategic Management Journal</w:t>
      </w:r>
      <w:r>
        <w:t xml:space="preserve">, 44(6), pp. 1357–1390. Available at: </w:t>
      </w:r>
      <w:hyperlink r:id="rId35" w:history="1">
        <w:r>
          <w:rPr>
            <w:rStyle w:val="Hyperlink"/>
          </w:rPr>
          <w:t>https://doi.org/10.1002/smj.3500</w:t>
        </w:r>
      </w:hyperlink>
      <w:r>
        <w:t>.</w:t>
      </w:r>
    </w:p>
    <w:p w:rsidR="00A91204" w:rsidRDefault="00A91204" w:rsidP="00E668F8">
      <w:r>
        <w:t xml:space="preserve">Huang, H.H. </w:t>
      </w:r>
      <w:r>
        <w:rPr>
          <w:i/>
          <w:iCs/>
        </w:rPr>
        <w:t>et al.</w:t>
      </w:r>
      <w:r>
        <w:t xml:space="preserve"> (2022) ‘Firm climate risk, risk management, and bank loan financing’, </w:t>
      </w:r>
      <w:r>
        <w:rPr>
          <w:i/>
          <w:iCs/>
        </w:rPr>
        <w:t>Strategic Management Journal</w:t>
      </w:r>
      <w:r>
        <w:t xml:space="preserve">, 43(13), pp. 2849–2880. Available at: </w:t>
      </w:r>
      <w:hyperlink r:id="rId36" w:history="1">
        <w:r>
          <w:rPr>
            <w:rStyle w:val="Hyperlink"/>
          </w:rPr>
          <w:t>https://doi.org/10.1002/smj.3437</w:t>
        </w:r>
      </w:hyperlink>
      <w:r>
        <w:t>.</w:t>
      </w:r>
    </w:p>
    <w:p w:rsidR="00A91204" w:rsidRPr="00E668F8" w:rsidRDefault="00A91204" w:rsidP="00E668F8">
      <w:r>
        <w:rPr>
          <w:shd w:val="clear" w:color="auto" w:fill="FFFFFF"/>
        </w:rPr>
        <w:t xml:space="preserve">Mio, C., Costantini, A. and Panfilo, S., </w:t>
      </w:r>
      <w:r>
        <w:t>(2022)</w:t>
      </w:r>
      <w:r>
        <w:rPr>
          <w:shd w:val="clear" w:color="auto" w:fill="FFFFFF"/>
        </w:rPr>
        <w:t>. Performance measurement tools for sustainable business: A systematic literature review on the sustainability balanced scorecard use. </w:t>
      </w:r>
      <w:r>
        <w:rPr>
          <w:i/>
          <w:iCs/>
          <w:shd w:val="clear" w:color="auto" w:fill="FFFFFF"/>
        </w:rPr>
        <w:t>Corporate social responsibility and environmental management</w:t>
      </w:r>
      <w:r>
        <w:rPr>
          <w:shd w:val="clear" w:color="auto" w:fill="FFFFFF"/>
        </w:rPr>
        <w:t>, </w:t>
      </w:r>
      <w:r>
        <w:rPr>
          <w:i/>
          <w:iCs/>
          <w:shd w:val="clear" w:color="auto" w:fill="FFFFFF"/>
        </w:rPr>
        <w:t>29</w:t>
      </w:r>
      <w:r>
        <w:rPr>
          <w:shd w:val="clear" w:color="auto" w:fill="FFFFFF"/>
        </w:rPr>
        <w:t>(2), pp.367-384.</w:t>
      </w:r>
    </w:p>
    <w:p w:rsidR="00A91204" w:rsidRDefault="00A91204" w:rsidP="00E668F8">
      <w:r>
        <w:t xml:space="preserve">Miric, M., Jia, N. and Huang, K.G. (2023) ‘Using supervised machine learning for large‐scale classification in management research: The case for identifying artificial intelligence patents’, </w:t>
      </w:r>
      <w:r>
        <w:rPr>
          <w:i/>
          <w:iCs/>
        </w:rPr>
        <w:t>Strategic Management Journal</w:t>
      </w:r>
      <w:r>
        <w:t xml:space="preserve">, 44(2), pp. 491–519. Available at: </w:t>
      </w:r>
      <w:hyperlink r:id="rId37" w:history="1">
        <w:r>
          <w:rPr>
            <w:rStyle w:val="Hyperlink"/>
          </w:rPr>
          <w:t>https://doi.org/10.1002/smj.3441</w:t>
        </w:r>
      </w:hyperlink>
      <w:r>
        <w:t>.</w:t>
      </w:r>
    </w:p>
    <w:p w:rsidR="00A91204" w:rsidRDefault="00A91204" w:rsidP="00E668F8">
      <w:r>
        <w:t xml:space="preserve">Mukhuty, S., Upadhyay, A. and Rothwell, H. (2022) ‘Strategic sustainable development of Industry 4.0 through the lens of social responsibility: The role of human resource practices’, </w:t>
      </w:r>
      <w:r>
        <w:rPr>
          <w:i/>
          <w:iCs/>
        </w:rPr>
        <w:t>Business Strategy and the Environment</w:t>
      </w:r>
      <w:r>
        <w:t xml:space="preserve">, 31(5), pp. 2068–2081. Available at: </w:t>
      </w:r>
      <w:hyperlink r:id="rId38" w:history="1">
        <w:r>
          <w:rPr>
            <w:rStyle w:val="Hyperlink"/>
          </w:rPr>
          <w:t>https://doi.org/10.1002/bse.3008</w:t>
        </w:r>
      </w:hyperlink>
      <w:r>
        <w:t>.</w:t>
      </w:r>
    </w:p>
    <w:p w:rsidR="00A91204" w:rsidRDefault="00A91204" w:rsidP="00E668F8">
      <w:r>
        <w:t xml:space="preserve">Puspitawati, L., Lhutfi, I. and Qudratov, I. (2024) ‘Enhancing inventory efficiency: the role of Strategic Management Accounting and Integrated Management Accounting Information systems’, </w:t>
      </w:r>
      <w:r>
        <w:rPr>
          <w:i/>
          <w:iCs/>
        </w:rPr>
        <w:t>Cogent Business &amp; Management</w:t>
      </w:r>
      <w:r>
        <w:t xml:space="preserve">, 11(1), p. 2429801. Available at: </w:t>
      </w:r>
      <w:hyperlink r:id="rId39" w:history="1">
        <w:r>
          <w:rPr>
            <w:rStyle w:val="Hyperlink"/>
          </w:rPr>
          <w:t>https://doi.org/10.1080/23311975.2024.2429801</w:t>
        </w:r>
      </w:hyperlink>
      <w:r>
        <w:t>.</w:t>
      </w:r>
    </w:p>
    <w:p w:rsidR="00A91204" w:rsidRDefault="00A91204" w:rsidP="00E668F8">
      <w:r>
        <w:t xml:space="preserve">Radic, M. </w:t>
      </w:r>
      <w:r>
        <w:rPr>
          <w:i/>
          <w:iCs/>
        </w:rPr>
        <w:t>et al.</w:t>
      </w:r>
      <w:r>
        <w:t xml:space="preserve"> (2022) ‘Development of a Business Model Resilience Framework for Managers and Strategic Decision-makers’, </w:t>
      </w:r>
      <w:r>
        <w:rPr>
          <w:i/>
          <w:iCs/>
        </w:rPr>
        <w:t>Schmalenbach Journal of Business Research</w:t>
      </w:r>
      <w:r>
        <w:t xml:space="preserve">, 74(4), pp. 575–601. Available at: </w:t>
      </w:r>
      <w:hyperlink r:id="rId40" w:history="1">
        <w:r>
          <w:rPr>
            <w:rStyle w:val="Hyperlink"/>
          </w:rPr>
          <w:t>https://doi.org/10.1007/s41471-022-00135-x</w:t>
        </w:r>
      </w:hyperlink>
      <w:r>
        <w:t>.</w:t>
      </w:r>
    </w:p>
    <w:p w:rsidR="00A91204" w:rsidRDefault="00A91204" w:rsidP="00E668F8">
      <w:r>
        <w:t xml:space="preserve">Rajagopal, N.K. </w:t>
      </w:r>
      <w:r>
        <w:rPr>
          <w:i/>
          <w:iCs/>
        </w:rPr>
        <w:t>et al.</w:t>
      </w:r>
      <w:r>
        <w:t xml:space="preserve"> (2022) ‘Future of Business Culture: An Artificial Intelligence‐Driven Digital Framework for Organization Decision‐Making Process’, </w:t>
      </w:r>
      <w:r>
        <w:rPr>
          <w:i/>
          <w:iCs/>
        </w:rPr>
        <w:t>Complexity</w:t>
      </w:r>
      <w:r>
        <w:t xml:space="preserve">. Edited by M. Ahmad, 2022(1), p. 7796507. Available at: </w:t>
      </w:r>
      <w:hyperlink r:id="rId41" w:history="1">
        <w:r>
          <w:rPr>
            <w:rStyle w:val="Hyperlink"/>
          </w:rPr>
          <w:t>https://doi.org/10.1155/2022/7796507</w:t>
        </w:r>
      </w:hyperlink>
      <w:r>
        <w:t>.</w:t>
      </w:r>
    </w:p>
    <w:p w:rsidR="00A91204" w:rsidRDefault="00A91204" w:rsidP="00E668F8">
      <w:r>
        <w:t xml:space="preserve">Rêgo, B.S. </w:t>
      </w:r>
      <w:r>
        <w:rPr>
          <w:i/>
          <w:iCs/>
        </w:rPr>
        <w:t>et al.</w:t>
      </w:r>
      <w:r>
        <w:t xml:space="preserve"> (2022) ‘Digital Transformation and Strategic Management: a Systematic Review of the Literature’, </w:t>
      </w:r>
      <w:r>
        <w:rPr>
          <w:i/>
          <w:iCs/>
        </w:rPr>
        <w:t>Journal of the Knowledge Economy</w:t>
      </w:r>
      <w:r>
        <w:t xml:space="preserve">, 13(4), pp. 3195–3222. Available at: </w:t>
      </w:r>
      <w:hyperlink r:id="rId42" w:history="1">
        <w:r>
          <w:rPr>
            <w:rStyle w:val="Hyperlink"/>
          </w:rPr>
          <w:t>https://doi.org/10.1007/s13132-021-00853-3</w:t>
        </w:r>
      </w:hyperlink>
      <w:r>
        <w:t>.</w:t>
      </w:r>
    </w:p>
    <w:p w:rsidR="00A91204" w:rsidRDefault="00A91204" w:rsidP="00E668F8">
      <w:r>
        <w:t xml:space="preserve">Roux, M. </w:t>
      </w:r>
      <w:r>
        <w:rPr>
          <w:i/>
          <w:iCs/>
        </w:rPr>
        <w:t>et al.</w:t>
      </w:r>
      <w:r>
        <w:t xml:space="preserve"> (2025) ‘Small and medium-sized enterprises as technology innovation intermediaries in sustainable business ecosystem: interplay between AI adoption, low carbon management and resilience’, </w:t>
      </w:r>
      <w:r>
        <w:rPr>
          <w:i/>
          <w:iCs/>
        </w:rPr>
        <w:t>Annals of Operations Research</w:t>
      </w:r>
      <w:r>
        <w:t xml:space="preserve">, 355(2), pp. 1537–1586. Available at: </w:t>
      </w:r>
      <w:hyperlink r:id="rId43" w:history="1">
        <w:r>
          <w:rPr>
            <w:rStyle w:val="Hyperlink"/>
          </w:rPr>
          <w:t>https://doi.org/10.1007/s10479-023-05760-1</w:t>
        </w:r>
      </w:hyperlink>
      <w:r>
        <w:t>.</w:t>
      </w:r>
    </w:p>
    <w:p w:rsidR="00A91204" w:rsidRDefault="00A91204" w:rsidP="00E668F8">
      <w:r>
        <w:t xml:space="preserve">Sestino, A. and De Mauro, A. (2022a) ‘Leveraging Artificial Intelligence in Business: Implications, Applications and Methods’, </w:t>
      </w:r>
      <w:r>
        <w:rPr>
          <w:i/>
          <w:iCs/>
        </w:rPr>
        <w:t>Technology Analysis &amp; Strategic Management</w:t>
      </w:r>
      <w:r>
        <w:t xml:space="preserve">, 34(1), pp. 16–29. Available at: </w:t>
      </w:r>
      <w:hyperlink r:id="rId44" w:history="1">
        <w:r>
          <w:rPr>
            <w:rStyle w:val="Hyperlink"/>
          </w:rPr>
          <w:t>https://doi.org/10.1080/09537325.2021.1883583</w:t>
        </w:r>
      </w:hyperlink>
      <w:r>
        <w:t>.</w:t>
      </w:r>
    </w:p>
    <w:p w:rsidR="00A91204" w:rsidRDefault="00A91204" w:rsidP="00E668F8">
      <w:r>
        <w:t xml:space="preserve">Sestino, A. and De Mauro, A. (2022b) ‘Leveraging Artificial Intelligence in Business: Implications, Applications and Methods’, </w:t>
      </w:r>
      <w:r>
        <w:rPr>
          <w:i/>
          <w:iCs/>
        </w:rPr>
        <w:t>Technology Analysis &amp; Strategic Management</w:t>
      </w:r>
      <w:r>
        <w:t xml:space="preserve">, 34(1), pp. 16–29. Available at: </w:t>
      </w:r>
      <w:hyperlink r:id="rId45" w:history="1">
        <w:r>
          <w:rPr>
            <w:rStyle w:val="Hyperlink"/>
          </w:rPr>
          <w:t>https://doi.org/10.1080/09537325.2021.1883583</w:t>
        </w:r>
      </w:hyperlink>
      <w:r>
        <w:t>.</w:t>
      </w:r>
    </w:p>
    <w:p w:rsidR="00A91204" w:rsidRDefault="00A91204" w:rsidP="00E668F8">
      <w:r>
        <w:t xml:space="preserve">Sewpersadh, N.S. (2023) ‘Disruptive business value models in the digital era’, </w:t>
      </w:r>
      <w:r>
        <w:rPr>
          <w:i/>
          <w:iCs/>
        </w:rPr>
        <w:t>Journal of Innovation and Entrepreneurship</w:t>
      </w:r>
      <w:r>
        <w:t xml:space="preserve">, 12(1), p. 2. Available at: </w:t>
      </w:r>
      <w:hyperlink r:id="rId46" w:history="1">
        <w:r>
          <w:rPr>
            <w:rStyle w:val="Hyperlink"/>
          </w:rPr>
          <w:t>https://doi.org/10.1186/s13731-022-00252-1</w:t>
        </w:r>
      </w:hyperlink>
      <w:r>
        <w:t>.</w:t>
      </w:r>
    </w:p>
    <w:p w:rsidR="00A91204" w:rsidRDefault="00A91204" w:rsidP="00E668F8">
      <w:r>
        <w:t xml:space="preserve">Thien, T.H. and Hung, N.X. (2023) ‘Intellectual capital and investment efficiency: The mediating role of strategic management accounting practices’, </w:t>
      </w:r>
      <w:r>
        <w:rPr>
          <w:i/>
          <w:iCs/>
        </w:rPr>
        <w:t>Cogent Business &amp; Management</w:t>
      </w:r>
      <w:r>
        <w:t xml:space="preserve">, 10(2), p. 2207879. Available at: </w:t>
      </w:r>
      <w:hyperlink r:id="rId47" w:history="1">
        <w:r>
          <w:rPr>
            <w:rStyle w:val="Hyperlink"/>
          </w:rPr>
          <w:t>https://doi.org/10.1080/23311975.2023.2207879</w:t>
        </w:r>
      </w:hyperlink>
      <w:r>
        <w:t>.</w:t>
      </w:r>
    </w:p>
    <w:p w:rsidR="00A91204" w:rsidRDefault="00A91204" w:rsidP="00E668F8">
      <w:r>
        <w:t xml:space="preserve">Trischler, M.F.G. and Li-Ying, J. (2023a) ‘Digital business model innovation: toward construct clarity and future research directions’, </w:t>
      </w:r>
      <w:r>
        <w:rPr>
          <w:i/>
          <w:iCs/>
        </w:rPr>
        <w:t>Review of Managerial Science</w:t>
      </w:r>
      <w:r>
        <w:t xml:space="preserve">, 17(1), pp. 3–32. Available at: </w:t>
      </w:r>
      <w:hyperlink r:id="rId48" w:history="1">
        <w:r>
          <w:rPr>
            <w:rStyle w:val="Hyperlink"/>
          </w:rPr>
          <w:t>https://doi.org/10.1007/s11846-021-00508-2</w:t>
        </w:r>
      </w:hyperlink>
      <w:r>
        <w:t>.</w:t>
      </w:r>
    </w:p>
    <w:p w:rsidR="00A91204" w:rsidRDefault="00A91204" w:rsidP="00E668F8">
      <w:r>
        <w:t xml:space="preserve">Trischler, M.F.G. and Li-Ying, J. (2023b) ‘Digital business model innovation: toward construct clarity and future research directions’, </w:t>
      </w:r>
      <w:r>
        <w:rPr>
          <w:i/>
          <w:iCs/>
        </w:rPr>
        <w:t>Review of Managerial Science</w:t>
      </w:r>
      <w:r>
        <w:t xml:space="preserve">, 17(1), pp. 3–32. Available at: </w:t>
      </w:r>
      <w:hyperlink r:id="rId49" w:history="1">
        <w:r>
          <w:rPr>
            <w:rStyle w:val="Hyperlink"/>
          </w:rPr>
          <w:t>https://doi.org/10.1007/s11846-021-00508-2</w:t>
        </w:r>
      </w:hyperlink>
      <w:r>
        <w:t>.</w:t>
      </w:r>
    </w:p>
    <w:sectPr w:rsidR="00A91204">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4E79" w:rsidRDefault="00FF4E79">
      <w:pPr>
        <w:spacing w:after="0" w:line="240" w:lineRule="auto"/>
      </w:pPr>
      <w:r>
        <w:separator/>
      </w:r>
    </w:p>
  </w:endnote>
  <w:endnote w:type="continuationSeparator" w:id="0">
    <w:p w:rsidR="00FF4E79" w:rsidRDefault="00FF4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1074536"/>
      <w:docPartObj>
        <w:docPartGallery w:val="Page Numbers (Bottom of Page)"/>
        <w:docPartUnique/>
      </w:docPartObj>
    </w:sdtPr>
    <w:sdtEndPr>
      <w:rPr>
        <w:noProof/>
      </w:rPr>
    </w:sdtEndPr>
    <w:sdtContent>
      <w:p w:rsidR="004B7816" w:rsidRDefault="004B7816">
        <w:pPr>
          <w:pStyle w:val="Footer"/>
          <w:jc w:val="center"/>
        </w:pPr>
        <w:r>
          <w:fldChar w:fldCharType="begin"/>
        </w:r>
        <w:r>
          <w:instrText xml:space="preserve"> PAGE   \* MERGEFORMAT </w:instrText>
        </w:r>
        <w:r>
          <w:fldChar w:fldCharType="separate"/>
        </w:r>
        <w:r w:rsidR="00FF4E79">
          <w:rPr>
            <w:noProof/>
          </w:rPr>
          <w:t>1</w:t>
        </w:r>
        <w:r>
          <w:rPr>
            <w:noProof/>
          </w:rPr>
          <w:fldChar w:fldCharType="end"/>
        </w:r>
      </w:p>
    </w:sdtContent>
  </w:sdt>
  <w:p w:rsidR="004B7816" w:rsidRDefault="004B7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4E79" w:rsidRDefault="00FF4E79">
      <w:pPr>
        <w:spacing w:after="0" w:line="240" w:lineRule="auto"/>
      </w:pPr>
      <w:r>
        <w:separator/>
      </w:r>
    </w:p>
  </w:footnote>
  <w:footnote w:type="continuationSeparator" w:id="0">
    <w:p w:rsidR="00FF4E79" w:rsidRDefault="00FF4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425BB"/>
    <w:multiLevelType w:val="hybridMultilevel"/>
    <w:tmpl w:val="6D06099A"/>
    <w:lvl w:ilvl="0" w:tplc="C1AECA86">
      <w:start w:val="1"/>
      <w:numFmt w:val="decimal"/>
      <w:lvlText w:val="%1."/>
      <w:lvlJc w:val="left"/>
      <w:pPr>
        <w:ind w:left="823" w:hanging="360"/>
      </w:pPr>
      <w:rPr>
        <w:rFonts w:ascii="Calibri" w:eastAsia="Calibri" w:hAnsi="Calibri" w:cs="Calibri" w:hint="default"/>
        <w:w w:val="100"/>
        <w:sz w:val="24"/>
        <w:szCs w:val="24"/>
        <w:lang w:val="en-US" w:eastAsia="en-US" w:bidi="ar-SA"/>
      </w:rPr>
    </w:lvl>
    <w:lvl w:ilvl="1" w:tplc="111EF63C">
      <w:numFmt w:val="bullet"/>
      <w:lvlText w:val="•"/>
      <w:lvlJc w:val="left"/>
      <w:pPr>
        <w:ind w:left="1673" w:hanging="360"/>
      </w:pPr>
      <w:rPr>
        <w:rFonts w:hint="default"/>
        <w:lang w:val="en-US" w:eastAsia="en-US" w:bidi="ar-SA"/>
      </w:rPr>
    </w:lvl>
    <w:lvl w:ilvl="2" w:tplc="E458A7CA">
      <w:numFmt w:val="bullet"/>
      <w:lvlText w:val="•"/>
      <w:lvlJc w:val="left"/>
      <w:pPr>
        <w:ind w:left="2526" w:hanging="360"/>
      </w:pPr>
      <w:rPr>
        <w:rFonts w:hint="default"/>
        <w:lang w:val="en-US" w:eastAsia="en-US" w:bidi="ar-SA"/>
      </w:rPr>
    </w:lvl>
    <w:lvl w:ilvl="3" w:tplc="8D684B6E">
      <w:numFmt w:val="bullet"/>
      <w:lvlText w:val="•"/>
      <w:lvlJc w:val="left"/>
      <w:pPr>
        <w:ind w:left="3379" w:hanging="360"/>
      </w:pPr>
      <w:rPr>
        <w:rFonts w:hint="default"/>
        <w:lang w:val="en-US" w:eastAsia="en-US" w:bidi="ar-SA"/>
      </w:rPr>
    </w:lvl>
    <w:lvl w:ilvl="4" w:tplc="2BA476AC">
      <w:numFmt w:val="bullet"/>
      <w:lvlText w:val="•"/>
      <w:lvlJc w:val="left"/>
      <w:pPr>
        <w:ind w:left="4232" w:hanging="360"/>
      </w:pPr>
      <w:rPr>
        <w:rFonts w:hint="default"/>
        <w:lang w:val="en-US" w:eastAsia="en-US" w:bidi="ar-SA"/>
      </w:rPr>
    </w:lvl>
    <w:lvl w:ilvl="5" w:tplc="03A41E90">
      <w:numFmt w:val="bullet"/>
      <w:lvlText w:val="•"/>
      <w:lvlJc w:val="left"/>
      <w:pPr>
        <w:ind w:left="5086" w:hanging="360"/>
      </w:pPr>
      <w:rPr>
        <w:rFonts w:hint="default"/>
        <w:lang w:val="en-US" w:eastAsia="en-US" w:bidi="ar-SA"/>
      </w:rPr>
    </w:lvl>
    <w:lvl w:ilvl="6" w:tplc="DF9E385C">
      <w:numFmt w:val="bullet"/>
      <w:lvlText w:val="•"/>
      <w:lvlJc w:val="left"/>
      <w:pPr>
        <w:ind w:left="5939" w:hanging="360"/>
      </w:pPr>
      <w:rPr>
        <w:rFonts w:hint="default"/>
        <w:lang w:val="en-US" w:eastAsia="en-US" w:bidi="ar-SA"/>
      </w:rPr>
    </w:lvl>
    <w:lvl w:ilvl="7" w:tplc="8932C744">
      <w:numFmt w:val="bullet"/>
      <w:lvlText w:val="•"/>
      <w:lvlJc w:val="left"/>
      <w:pPr>
        <w:ind w:left="6792" w:hanging="360"/>
      </w:pPr>
      <w:rPr>
        <w:rFonts w:hint="default"/>
        <w:lang w:val="en-US" w:eastAsia="en-US" w:bidi="ar-SA"/>
      </w:rPr>
    </w:lvl>
    <w:lvl w:ilvl="8" w:tplc="FCFA95B6">
      <w:numFmt w:val="bullet"/>
      <w:lvlText w:val="•"/>
      <w:lvlJc w:val="left"/>
      <w:pPr>
        <w:ind w:left="7645" w:hanging="360"/>
      </w:pPr>
      <w:rPr>
        <w:rFonts w:hint="default"/>
        <w:lang w:val="en-US" w:eastAsia="en-US" w:bidi="ar-SA"/>
      </w:rPr>
    </w:lvl>
  </w:abstractNum>
  <w:abstractNum w:abstractNumId="1" w15:restartNumberingAfterBreak="0">
    <w:nsid w:val="06E07C19"/>
    <w:multiLevelType w:val="hybridMultilevel"/>
    <w:tmpl w:val="2E0E2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5471E"/>
    <w:multiLevelType w:val="multilevel"/>
    <w:tmpl w:val="372CE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25995"/>
    <w:multiLevelType w:val="multilevel"/>
    <w:tmpl w:val="FA8ED5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A71970"/>
    <w:multiLevelType w:val="hybridMultilevel"/>
    <w:tmpl w:val="747A0E66"/>
    <w:lvl w:ilvl="0" w:tplc="C2AAA5F6">
      <w:start w:val="1"/>
      <w:numFmt w:val="decimalZero"/>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BA23D1"/>
    <w:multiLevelType w:val="multilevel"/>
    <w:tmpl w:val="892A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F61A1"/>
    <w:multiLevelType w:val="multilevel"/>
    <w:tmpl w:val="4B1A8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D12B09"/>
    <w:multiLevelType w:val="multilevel"/>
    <w:tmpl w:val="6F7A1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FF197B"/>
    <w:multiLevelType w:val="multilevel"/>
    <w:tmpl w:val="6010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AF0FD1"/>
    <w:multiLevelType w:val="hybridMultilevel"/>
    <w:tmpl w:val="EC5C36B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D42141"/>
    <w:multiLevelType w:val="multilevel"/>
    <w:tmpl w:val="CFD6E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23317E"/>
    <w:multiLevelType w:val="multilevel"/>
    <w:tmpl w:val="BE48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FA3ED8"/>
    <w:multiLevelType w:val="multilevel"/>
    <w:tmpl w:val="5564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CE59DD"/>
    <w:multiLevelType w:val="multilevel"/>
    <w:tmpl w:val="97A2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36C24"/>
    <w:multiLevelType w:val="multilevel"/>
    <w:tmpl w:val="CE36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E343C1"/>
    <w:multiLevelType w:val="multilevel"/>
    <w:tmpl w:val="11544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937C87"/>
    <w:multiLevelType w:val="multilevel"/>
    <w:tmpl w:val="40C66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151067"/>
    <w:multiLevelType w:val="multilevel"/>
    <w:tmpl w:val="D8F23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116AAB"/>
    <w:multiLevelType w:val="multilevel"/>
    <w:tmpl w:val="05BE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1D7308"/>
    <w:multiLevelType w:val="multilevel"/>
    <w:tmpl w:val="A4167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AA0BBA"/>
    <w:multiLevelType w:val="multilevel"/>
    <w:tmpl w:val="1430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7318A9"/>
    <w:multiLevelType w:val="multilevel"/>
    <w:tmpl w:val="A5B8F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3D27BC"/>
    <w:multiLevelType w:val="hybridMultilevel"/>
    <w:tmpl w:val="0496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0F4CAF"/>
    <w:multiLevelType w:val="multilevel"/>
    <w:tmpl w:val="1EBE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5B3375"/>
    <w:multiLevelType w:val="hybridMultilevel"/>
    <w:tmpl w:val="923C8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6A6C34"/>
    <w:multiLevelType w:val="hybridMultilevel"/>
    <w:tmpl w:val="B44C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904603"/>
    <w:multiLevelType w:val="multilevel"/>
    <w:tmpl w:val="39AAA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127F02"/>
    <w:multiLevelType w:val="multilevel"/>
    <w:tmpl w:val="880A9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723CD3"/>
    <w:multiLevelType w:val="hybridMultilevel"/>
    <w:tmpl w:val="430E0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836F07"/>
    <w:multiLevelType w:val="multilevel"/>
    <w:tmpl w:val="41CE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6173E9"/>
    <w:multiLevelType w:val="multilevel"/>
    <w:tmpl w:val="03A06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F82C68"/>
    <w:multiLevelType w:val="multilevel"/>
    <w:tmpl w:val="83D61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3E3323"/>
    <w:multiLevelType w:val="multilevel"/>
    <w:tmpl w:val="ECB22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A6A0ADB"/>
    <w:multiLevelType w:val="multilevel"/>
    <w:tmpl w:val="46FEE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C116DF"/>
    <w:multiLevelType w:val="multilevel"/>
    <w:tmpl w:val="27A09CEE"/>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35" w15:restartNumberingAfterBreak="0">
    <w:nsid w:val="7F3E4BB3"/>
    <w:multiLevelType w:val="hybridMultilevel"/>
    <w:tmpl w:val="D7101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0"/>
  </w:num>
  <w:num w:numId="3">
    <w:abstractNumId w:val="4"/>
  </w:num>
  <w:num w:numId="4">
    <w:abstractNumId w:val="10"/>
  </w:num>
  <w:num w:numId="5">
    <w:abstractNumId w:val="20"/>
  </w:num>
  <w:num w:numId="6">
    <w:abstractNumId w:val="26"/>
  </w:num>
  <w:num w:numId="7">
    <w:abstractNumId w:val="5"/>
  </w:num>
  <w:num w:numId="8">
    <w:abstractNumId w:val="19"/>
  </w:num>
  <w:num w:numId="9">
    <w:abstractNumId w:val="29"/>
  </w:num>
  <w:num w:numId="10">
    <w:abstractNumId w:val="11"/>
  </w:num>
  <w:num w:numId="11">
    <w:abstractNumId w:val="2"/>
  </w:num>
  <w:num w:numId="12">
    <w:abstractNumId w:val="8"/>
  </w:num>
  <w:num w:numId="13">
    <w:abstractNumId w:val="14"/>
  </w:num>
  <w:num w:numId="14">
    <w:abstractNumId w:val="31"/>
  </w:num>
  <w:num w:numId="15">
    <w:abstractNumId w:val="0"/>
  </w:num>
  <w:num w:numId="16">
    <w:abstractNumId w:val="21"/>
  </w:num>
  <w:num w:numId="17">
    <w:abstractNumId w:val="34"/>
  </w:num>
  <w:num w:numId="18">
    <w:abstractNumId w:val="9"/>
  </w:num>
  <w:num w:numId="19">
    <w:abstractNumId w:val="35"/>
  </w:num>
  <w:num w:numId="20">
    <w:abstractNumId w:val="16"/>
  </w:num>
  <w:num w:numId="21">
    <w:abstractNumId w:val="32"/>
  </w:num>
  <w:num w:numId="22">
    <w:abstractNumId w:val="3"/>
  </w:num>
  <w:num w:numId="23">
    <w:abstractNumId w:val="22"/>
  </w:num>
  <w:num w:numId="24">
    <w:abstractNumId w:val="25"/>
  </w:num>
  <w:num w:numId="25">
    <w:abstractNumId w:val="24"/>
  </w:num>
  <w:num w:numId="26">
    <w:abstractNumId w:val="28"/>
  </w:num>
  <w:num w:numId="27">
    <w:abstractNumId w:val="12"/>
  </w:num>
  <w:num w:numId="28">
    <w:abstractNumId w:val="6"/>
  </w:num>
  <w:num w:numId="29">
    <w:abstractNumId w:val="7"/>
  </w:num>
  <w:num w:numId="30">
    <w:abstractNumId w:val="18"/>
  </w:num>
  <w:num w:numId="31">
    <w:abstractNumId w:val="13"/>
  </w:num>
  <w:num w:numId="32">
    <w:abstractNumId w:val="27"/>
  </w:num>
  <w:num w:numId="33">
    <w:abstractNumId w:val="23"/>
  </w:num>
  <w:num w:numId="34">
    <w:abstractNumId w:val="15"/>
  </w:num>
  <w:num w:numId="35">
    <w:abstractNumId w:val="33"/>
  </w:num>
  <w:num w:numId="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M2MrAwNTW0sDAyNzJX0lEKTi0uzszPAykwt6wFACH7OQgtAAAA"/>
  </w:docVars>
  <w:rsids>
    <w:rsidRoot w:val="00650B5C"/>
    <w:rsid w:val="000014E8"/>
    <w:rsid w:val="0000236C"/>
    <w:rsid w:val="00002514"/>
    <w:rsid w:val="000066A7"/>
    <w:rsid w:val="00006D71"/>
    <w:rsid w:val="00007E65"/>
    <w:rsid w:val="0001167A"/>
    <w:rsid w:val="000130AD"/>
    <w:rsid w:val="00014B8B"/>
    <w:rsid w:val="00015A77"/>
    <w:rsid w:val="00023FB2"/>
    <w:rsid w:val="00026667"/>
    <w:rsid w:val="000276E9"/>
    <w:rsid w:val="00031347"/>
    <w:rsid w:val="00036A9C"/>
    <w:rsid w:val="00036CD2"/>
    <w:rsid w:val="00041B9A"/>
    <w:rsid w:val="00041F7B"/>
    <w:rsid w:val="000427E6"/>
    <w:rsid w:val="00043280"/>
    <w:rsid w:val="00043CA4"/>
    <w:rsid w:val="00044575"/>
    <w:rsid w:val="00046786"/>
    <w:rsid w:val="00046E29"/>
    <w:rsid w:val="00051510"/>
    <w:rsid w:val="00052B03"/>
    <w:rsid w:val="000552D2"/>
    <w:rsid w:val="00060132"/>
    <w:rsid w:val="0006086A"/>
    <w:rsid w:val="000621E5"/>
    <w:rsid w:val="000642BA"/>
    <w:rsid w:val="0006533F"/>
    <w:rsid w:val="00065E20"/>
    <w:rsid w:val="000675B8"/>
    <w:rsid w:val="000679D8"/>
    <w:rsid w:val="00070C55"/>
    <w:rsid w:val="00071F41"/>
    <w:rsid w:val="00073390"/>
    <w:rsid w:val="000763BC"/>
    <w:rsid w:val="00076B4F"/>
    <w:rsid w:val="0007791F"/>
    <w:rsid w:val="00077B94"/>
    <w:rsid w:val="00081F6B"/>
    <w:rsid w:val="000847CA"/>
    <w:rsid w:val="00085A3B"/>
    <w:rsid w:val="00086076"/>
    <w:rsid w:val="00087265"/>
    <w:rsid w:val="0009179D"/>
    <w:rsid w:val="0009271E"/>
    <w:rsid w:val="00093B0D"/>
    <w:rsid w:val="00093DE0"/>
    <w:rsid w:val="0009457A"/>
    <w:rsid w:val="000948A6"/>
    <w:rsid w:val="000A0FF5"/>
    <w:rsid w:val="000A18EE"/>
    <w:rsid w:val="000A3C42"/>
    <w:rsid w:val="000A7CE4"/>
    <w:rsid w:val="000B1452"/>
    <w:rsid w:val="000B2034"/>
    <w:rsid w:val="000B20DF"/>
    <w:rsid w:val="000B3ED5"/>
    <w:rsid w:val="000B5FD2"/>
    <w:rsid w:val="000C024F"/>
    <w:rsid w:val="000C0416"/>
    <w:rsid w:val="000C0CC2"/>
    <w:rsid w:val="000D01BA"/>
    <w:rsid w:val="000D0B1A"/>
    <w:rsid w:val="000D167C"/>
    <w:rsid w:val="000D182A"/>
    <w:rsid w:val="000D22F3"/>
    <w:rsid w:val="000D3251"/>
    <w:rsid w:val="000D34BB"/>
    <w:rsid w:val="000E0371"/>
    <w:rsid w:val="000E0CAF"/>
    <w:rsid w:val="000E104C"/>
    <w:rsid w:val="000E1BBF"/>
    <w:rsid w:val="000E2DAE"/>
    <w:rsid w:val="000E3774"/>
    <w:rsid w:val="000E3DA6"/>
    <w:rsid w:val="000F3C7F"/>
    <w:rsid w:val="000F46D9"/>
    <w:rsid w:val="000F5798"/>
    <w:rsid w:val="000F72BA"/>
    <w:rsid w:val="000F78A1"/>
    <w:rsid w:val="0010238F"/>
    <w:rsid w:val="001036E8"/>
    <w:rsid w:val="00103EE1"/>
    <w:rsid w:val="00104493"/>
    <w:rsid w:val="00105472"/>
    <w:rsid w:val="001054EE"/>
    <w:rsid w:val="001111A9"/>
    <w:rsid w:val="00111EC5"/>
    <w:rsid w:val="00112E92"/>
    <w:rsid w:val="001140CE"/>
    <w:rsid w:val="00115BA6"/>
    <w:rsid w:val="00116CB6"/>
    <w:rsid w:val="00116FC2"/>
    <w:rsid w:val="001178FD"/>
    <w:rsid w:val="00117DA4"/>
    <w:rsid w:val="00122A7B"/>
    <w:rsid w:val="00123152"/>
    <w:rsid w:val="0012463F"/>
    <w:rsid w:val="00125A40"/>
    <w:rsid w:val="00127BB8"/>
    <w:rsid w:val="001307C7"/>
    <w:rsid w:val="00130F95"/>
    <w:rsid w:val="00131AA3"/>
    <w:rsid w:val="00134C37"/>
    <w:rsid w:val="00136639"/>
    <w:rsid w:val="00137B6A"/>
    <w:rsid w:val="00140333"/>
    <w:rsid w:val="00144662"/>
    <w:rsid w:val="00146DF7"/>
    <w:rsid w:val="00147003"/>
    <w:rsid w:val="00147FBC"/>
    <w:rsid w:val="001515A4"/>
    <w:rsid w:val="00151906"/>
    <w:rsid w:val="00152953"/>
    <w:rsid w:val="00154451"/>
    <w:rsid w:val="00156D4B"/>
    <w:rsid w:val="001633B1"/>
    <w:rsid w:val="00163A4E"/>
    <w:rsid w:val="00164404"/>
    <w:rsid w:val="0016525B"/>
    <w:rsid w:val="001671C7"/>
    <w:rsid w:val="00167EC6"/>
    <w:rsid w:val="00170226"/>
    <w:rsid w:val="00170816"/>
    <w:rsid w:val="0017127A"/>
    <w:rsid w:val="0017147E"/>
    <w:rsid w:val="00174083"/>
    <w:rsid w:val="00174233"/>
    <w:rsid w:val="001748D6"/>
    <w:rsid w:val="0017710C"/>
    <w:rsid w:val="00177EF4"/>
    <w:rsid w:val="00180CD8"/>
    <w:rsid w:val="00180F67"/>
    <w:rsid w:val="00181FAD"/>
    <w:rsid w:val="00182684"/>
    <w:rsid w:val="001829CC"/>
    <w:rsid w:val="00191C93"/>
    <w:rsid w:val="00193AD3"/>
    <w:rsid w:val="00194712"/>
    <w:rsid w:val="001A1122"/>
    <w:rsid w:val="001A3E63"/>
    <w:rsid w:val="001A4767"/>
    <w:rsid w:val="001A4C03"/>
    <w:rsid w:val="001B154E"/>
    <w:rsid w:val="001B26F6"/>
    <w:rsid w:val="001B4DB3"/>
    <w:rsid w:val="001B60F3"/>
    <w:rsid w:val="001B73EB"/>
    <w:rsid w:val="001C05E5"/>
    <w:rsid w:val="001C1E39"/>
    <w:rsid w:val="001C4D60"/>
    <w:rsid w:val="001C5FE2"/>
    <w:rsid w:val="001C7550"/>
    <w:rsid w:val="001D01ED"/>
    <w:rsid w:val="001D04E2"/>
    <w:rsid w:val="001D0628"/>
    <w:rsid w:val="001D116A"/>
    <w:rsid w:val="001D1AC1"/>
    <w:rsid w:val="001D3CCD"/>
    <w:rsid w:val="001D3D2F"/>
    <w:rsid w:val="001D4203"/>
    <w:rsid w:val="001D5402"/>
    <w:rsid w:val="001D7007"/>
    <w:rsid w:val="001E0534"/>
    <w:rsid w:val="001E1D00"/>
    <w:rsid w:val="001E2941"/>
    <w:rsid w:val="001E2B36"/>
    <w:rsid w:val="001E2B43"/>
    <w:rsid w:val="001E72FC"/>
    <w:rsid w:val="001E7845"/>
    <w:rsid w:val="001F0BF2"/>
    <w:rsid w:val="001F1C1C"/>
    <w:rsid w:val="001F396A"/>
    <w:rsid w:val="001F5C08"/>
    <w:rsid w:val="001F70D0"/>
    <w:rsid w:val="0020137D"/>
    <w:rsid w:val="002022A2"/>
    <w:rsid w:val="00204402"/>
    <w:rsid w:val="00204F29"/>
    <w:rsid w:val="00205451"/>
    <w:rsid w:val="002055A4"/>
    <w:rsid w:val="00205F2A"/>
    <w:rsid w:val="00207E7F"/>
    <w:rsid w:val="002107A5"/>
    <w:rsid w:val="002114FA"/>
    <w:rsid w:val="002122D0"/>
    <w:rsid w:val="00212FB6"/>
    <w:rsid w:val="00214D54"/>
    <w:rsid w:val="00217524"/>
    <w:rsid w:val="002211EC"/>
    <w:rsid w:val="002226BF"/>
    <w:rsid w:val="0022720E"/>
    <w:rsid w:val="00227F70"/>
    <w:rsid w:val="0023105E"/>
    <w:rsid w:val="002338F8"/>
    <w:rsid w:val="0023425D"/>
    <w:rsid w:val="00234E25"/>
    <w:rsid w:val="00236A06"/>
    <w:rsid w:val="00236C93"/>
    <w:rsid w:val="00237A68"/>
    <w:rsid w:val="00237AEC"/>
    <w:rsid w:val="00241675"/>
    <w:rsid w:val="00242CAD"/>
    <w:rsid w:val="00242D5E"/>
    <w:rsid w:val="002446B1"/>
    <w:rsid w:val="0025091B"/>
    <w:rsid w:val="00250B4F"/>
    <w:rsid w:val="0025249B"/>
    <w:rsid w:val="00253D55"/>
    <w:rsid w:val="00253DD5"/>
    <w:rsid w:val="002549FF"/>
    <w:rsid w:val="0025555C"/>
    <w:rsid w:val="002560FD"/>
    <w:rsid w:val="00257162"/>
    <w:rsid w:val="0025772D"/>
    <w:rsid w:val="002619CC"/>
    <w:rsid w:val="00262B6D"/>
    <w:rsid w:val="00263AD3"/>
    <w:rsid w:val="00271B1B"/>
    <w:rsid w:val="0027208D"/>
    <w:rsid w:val="002745CC"/>
    <w:rsid w:val="0027519E"/>
    <w:rsid w:val="00275CC4"/>
    <w:rsid w:val="002769C5"/>
    <w:rsid w:val="0028008E"/>
    <w:rsid w:val="00280844"/>
    <w:rsid w:val="00281FDA"/>
    <w:rsid w:val="00283FAF"/>
    <w:rsid w:val="00285198"/>
    <w:rsid w:val="002876DA"/>
    <w:rsid w:val="00287EB5"/>
    <w:rsid w:val="002904AB"/>
    <w:rsid w:val="002913AC"/>
    <w:rsid w:val="00291988"/>
    <w:rsid w:val="00291A13"/>
    <w:rsid w:val="002930D3"/>
    <w:rsid w:val="00297215"/>
    <w:rsid w:val="002A01E4"/>
    <w:rsid w:val="002A04A4"/>
    <w:rsid w:val="002A103F"/>
    <w:rsid w:val="002A428B"/>
    <w:rsid w:val="002A4E8F"/>
    <w:rsid w:val="002A6DA8"/>
    <w:rsid w:val="002A78D8"/>
    <w:rsid w:val="002B0704"/>
    <w:rsid w:val="002B14D2"/>
    <w:rsid w:val="002B3C55"/>
    <w:rsid w:val="002B4506"/>
    <w:rsid w:val="002B72CB"/>
    <w:rsid w:val="002B7C69"/>
    <w:rsid w:val="002C13C2"/>
    <w:rsid w:val="002C6639"/>
    <w:rsid w:val="002D19BB"/>
    <w:rsid w:val="002D2404"/>
    <w:rsid w:val="002D2A4E"/>
    <w:rsid w:val="002D3329"/>
    <w:rsid w:val="002D404F"/>
    <w:rsid w:val="002D47C2"/>
    <w:rsid w:val="002D655B"/>
    <w:rsid w:val="002D6AAD"/>
    <w:rsid w:val="002D72AE"/>
    <w:rsid w:val="002E535F"/>
    <w:rsid w:val="002E5B1E"/>
    <w:rsid w:val="002E64A0"/>
    <w:rsid w:val="002E748A"/>
    <w:rsid w:val="002F0582"/>
    <w:rsid w:val="002F0D79"/>
    <w:rsid w:val="002F0F05"/>
    <w:rsid w:val="002F309A"/>
    <w:rsid w:val="002F36BA"/>
    <w:rsid w:val="002F373F"/>
    <w:rsid w:val="002F3A1E"/>
    <w:rsid w:val="002F3CFA"/>
    <w:rsid w:val="002F482D"/>
    <w:rsid w:val="002F5BAB"/>
    <w:rsid w:val="002F67FE"/>
    <w:rsid w:val="002F7400"/>
    <w:rsid w:val="00300C12"/>
    <w:rsid w:val="00304105"/>
    <w:rsid w:val="003061CE"/>
    <w:rsid w:val="00307247"/>
    <w:rsid w:val="0031298D"/>
    <w:rsid w:val="00313C91"/>
    <w:rsid w:val="00314B19"/>
    <w:rsid w:val="00314B83"/>
    <w:rsid w:val="00314C3D"/>
    <w:rsid w:val="003161DB"/>
    <w:rsid w:val="003168BA"/>
    <w:rsid w:val="00321E45"/>
    <w:rsid w:val="00322210"/>
    <w:rsid w:val="0032230A"/>
    <w:rsid w:val="0032543C"/>
    <w:rsid w:val="003254E1"/>
    <w:rsid w:val="003266D0"/>
    <w:rsid w:val="003275E8"/>
    <w:rsid w:val="003322A5"/>
    <w:rsid w:val="00332C0C"/>
    <w:rsid w:val="00333BEE"/>
    <w:rsid w:val="003370BD"/>
    <w:rsid w:val="00337650"/>
    <w:rsid w:val="003400C1"/>
    <w:rsid w:val="00340FBD"/>
    <w:rsid w:val="00342F15"/>
    <w:rsid w:val="0034379E"/>
    <w:rsid w:val="0034781C"/>
    <w:rsid w:val="003506B8"/>
    <w:rsid w:val="0035088B"/>
    <w:rsid w:val="0035095C"/>
    <w:rsid w:val="0035109E"/>
    <w:rsid w:val="003527CD"/>
    <w:rsid w:val="0035285F"/>
    <w:rsid w:val="00352E5D"/>
    <w:rsid w:val="003547B5"/>
    <w:rsid w:val="00356232"/>
    <w:rsid w:val="00356B02"/>
    <w:rsid w:val="00356E0A"/>
    <w:rsid w:val="00361D8B"/>
    <w:rsid w:val="00361E11"/>
    <w:rsid w:val="00361FF3"/>
    <w:rsid w:val="003679BE"/>
    <w:rsid w:val="00370B19"/>
    <w:rsid w:val="00370F6F"/>
    <w:rsid w:val="0037146B"/>
    <w:rsid w:val="0037486B"/>
    <w:rsid w:val="003757BC"/>
    <w:rsid w:val="00375C4C"/>
    <w:rsid w:val="00375D9C"/>
    <w:rsid w:val="00380C92"/>
    <w:rsid w:val="00380D93"/>
    <w:rsid w:val="00381EB0"/>
    <w:rsid w:val="0038213E"/>
    <w:rsid w:val="00383D98"/>
    <w:rsid w:val="003915DB"/>
    <w:rsid w:val="00394616"/>
    <w:rsid w:val="00396C15"/>
    <w:rsid w:val="003A040C"/>
    <w:rsid w:val="003A34E7"/>
    <w:rsid w:val="003A3DEB"/>
    <w:rsid w:val="003A4E94"/>
    <w:rsid w:val="003A5C97"/>
    <w:rsid w:val="003A6C90"/>
    <w:rsid w:val="003A7D2D"/>
    <w:rsid w:val="003B0594"/>
    <w:rsid w:val="003B3D35"/>
    <w:rsid w:val="003B6E04"/>
    <w:rsid w:val="003C00E5"/>
    <w:rsid w:val="003C014A"/>
    <w:rsid w:val="003C09DD"/>
    <w:rsid w:val="003C2BDE"/>
    <w:rsid w:val="003C5686"/>
    <w:rsid w:val="003C5F63"/>
    <w:rsid w:val="003C7543"/>
    <w:rsid w:val="003C760F"/>
    <w:rsid w:val="003C7F6B"/>
    <w:rsid w:val="003D0305"/>
    <w:rsid w:val="003D1C9F"/>
    <w:rsid w:val="003D1D51"/>
    <w:rsid w:val="003D242D"/>
    <w:rsid w:val="003D4154"/>
    <w:rsid w:val="003D4D25"/>
    <w:rsid w:val="003E0296"/>
    <w:rsid w:val="003E072B"/>
    <w:rsid w:val="003E42AF"/>
    <w:rsid w:val="003E7ED4"/>
    <w:rsid w:val="003F1A8A"/>
    <w:rsid w:val="003F48A3"/>
    <w:rsid w:val="003F4A96"/>
    <w:rsid w:val="003F5638"/>
    <w:rsid w:val="003F7524"/>
    <w:rsid w:val="003F7958"/>
    <w:rsid w:val="004014C9"/>
    <w:rsid w:val="00404558"/>
    <w:rsid w:val="00404C90"/>
    <w:rsid w:val="004100D7"/>
    <w:rsid w:val="00411B1B"/>
    <w:rsid w:val="004137B2"/>
    <w:rsid w:val="00414DF8"/>
    <w:rsid w:val="0042006C"/>
    <w:rsid w:val="00421AED"/>
    <w:rsid w:val="004239DA"/>
    <w:rsid w:val="00426220"/>
    <w:rsid w:val="004263A7"/>
    <w:rsid w:val="00427065"/>
    <w:rsid w:val="00427491"/>
    <w:rsid w:val="00427808"/>
    <w:rsid w:val="00432E85"/>
    <w:rsid w:val="00432EF4"/>
    <w:rsid w:val="00433528"/>
    <w:rsid w:val="004348F6"/>
    <w:rsid w:val="0043582C"/>
    <w:rsid w:val="0043733A"/>
    <w:rsid w:val="00437555"/>
    <w:rsid w:val="00440473"/>
    <w:rsid w:val="00440A01"/>
    <w:rsid w:val="00440C0E"/>
    <w:rsid w:val="0044147D"/>
    <w:rsid w:val="00441EF2"/>
    <w:rsid w:val="00443271"/>
    <w:rsid w:val="00445BCC"/>
    <w:rsid w:val="00446729"/>
    <w:rsid w:val="00446CF4"/>
    <w:rsid w:val="00447ACD"/>
    <w:rsid w:val="00452A7E"/>
    <w:rsid w:val="00453438"/>
    <w:rsid w:val="00453F1D"/>
    <w:rsid w:val="004543ED"/>
    <w:rsid w:val="00460646"/>
    <w:rsid w:val="00461D6B"/>
    <w:rsid w:val="004620C5"/>
    <w:rsid w:val="00464644"/>
    <w:rsid w:val="0046468E"/>
    <w:rsid w:val="00464A1D"/>
    <w:rsid w:val="0046704C"/>
    <w:rsid w:val="004675CE"/>
    <w:rsid w:val="00470C58"/>
    <w:rsid w:val="00471E2C"/>
    <w:rsid w:val="00473D39"/>
    <w:rsid w:val="00474271"/>
    <w:rsid w:val="00474404"/>
    <w:rsid w:val="00475105"/>
    <w:rsid w:val="00480363"/>
    <w:rsid w:val="00480E43"/>
    <w:rsid w:val="00482880"/>
    <w:rsid w:val="004841E6"/>
    <w:rsid w:val="00485F2E"/>
    <w:rsid w:val="004875C3"/>
    <w:rsid w:val="004878AC"/>
    <w:rsid w:val="00490ADA"/>
    <w:rsid w:val="004950AE"/>
    <w:rsid w:val="00496B8C"/>
    <w:rsid w:val="00496E78"/>
    <w:rsid w:val="00497951"/>
    <w:rsid w:val="004A022B"/>
    <w:rsid w:val="004A1283"/>
    <w:rsid w:val="004A20C2"/>
    <w:rsid w:val="004A225F"/>
    <w:rsid w:val="004A231F"/>
    <w:rsid w:val="004A4613"/>
    <w:rsid w:val="004A5213"/>
    <w:rsid w:val="004A5280"/>
    <w:rsid w:val="004B0B19"/>
    <w:rsid w:val="004B140E"/>
    <w:rsid w:val="004B141A"/>
    <w:rsid w:val="004B2CDE"/>
    <w:rsid w:val="004B4B1B"/>
    <w:rsid w:val="004B4D16"/>
    <w:rsid w:val="004B513E"/>
    <w:rsid w:val="004B5F32"/>
    <w:rsid w:val="004B670B"/>
    <w:rsid w:val="004B7816"/>
    <w:rsid w:val="004C2C76"/>
    <w:rsid w:val="004C3C8D"/>
    <w:rsid w:val="004C529B"/>
    <w:rsid w:val="004C5DA1"/>
    <w:rsid w:val="004C740D"/>
    <w:rsid w:val="004D046E"/>
    <w:rsid w:val="004D062B"/>
    <w:rsid w:val="004D1013"/>
    <w:rsid w:val="004D1C7A"/>
    <w:rsid w:val="004D3C80"/>
    <w:rsid w:val="004D5417"/>
    <w:rsid w:val="004D5583"/>
    <w:rsid w:val="004D6798"/>
    <w:rsid w:val="004D6EFF"/>
    <w:rsid w:val="004D7B61"/>
    <w:rsid w:val="004E16E7"/>
    <w:rsid w:val="004E30ED"/>
    <w:rsid w:val="004E37B7"/>
    <w:rsid w:val="004E64F4"/>
    <w:rsid w:val="004F1A6F"/>
    <w:rsid w:val="004F3328"/>
    <w:rsid w:val="004F3C91"/>
    <w:rsid w:val="004F4059"/>
    <w:rsid w:val="004F5EA8"/>
    <w:rsid w:val="004F6124"/>
    <w:rsid w:val="004F731A"/>
    <w:rsid w:val="00500525"/>
    <w:rsid w:val="00500D70"/>
    <w:rsid w:val="00503071"/>
    <w:rsid w:val="0050374D"/>
    <w:rsid w:val="00504A35"/>
    <w:rsid w:val="005054C2"/>
    <w:rsid w:val="00505B9A"/>
    <w:rsid w:val="00506D14"/>
    <w:rsid w:val="005070FC"/>
    <w:rsid w:val="00510456"/>
    <w:rsid w:val="00510B46"/>
    <w:rsid w:val="00513573"/>
    <w:rsid w:val="005148ED"/>
    <w:rsid w:val="005159AD"/>
    <w:rsid w:val="00515A22"/>
    <w:rsid w:val="00515E72"/>
    <w:rsid w:val="00517992"/>
    <w:rsid w:val="00522DA2"/>
    <w:rsid w:val="0052376F"/>
    <w:rsid w:val="00524FF7"/>
    <w:rsid w:val="005272FE"/>
    <w:rsid w:val="005310F8"/>
    <w:rsid w:val="00531474"/>
    <w:rsid w:val="00531AAB"/>
    <w:rsid w:val="005329F3"/>
    <w:rsid w:val="005358D9"/>
    <w:rsid w:val="00536ABD"/>
    <w:rsid w:val="00537BC5"/>
    <w:rsid w:val="0054208D"/>
    <w:rsid w:val="00542D24"/>
    <w:rsid w:val="00543DB0"/>
    <w:rsid w:val="00546AC1"/>
    <w:rsid w:val="00550001"/>
    <w:rsid w:val="00551BC7"/>
    <w:rsid w:val="00552235"/>
    <w:rsid w:val="005522C4"/>
    <w:rsid w:val="005558A9"/>
    <w:rsid w:val="0055668A"/>
    <w:rsid w:val="00557E3E"/>
    <w:rsid w:val="005606A3"/>
    <w:rsid w:val="0056147C"/>
    <w:rsid w:val="005616C7"/>
    <w:rsid w:val="00561C21"/>
    <w:rsid w:val="00562C68"/>
    <w:rsid w:val="00564071"/>
    <w:rsid w:val="005662CB"/>
    <w:rsid w:val="005724A6"/>
    <w:rsid w:val="00573E8A"/>
    <w:rsid w:val="00576A3B"/>
    <w:rsid w:val="00580CA5"/>
    <w:rsid w:val="005847B5"/>
    <w:rsid w:val="00585381"/>
    <w:rsid w:val="00585AB9"/>
    <w:rsid w:val="00586402"/>
    <w:rsid w:val="005871A1"/>
    <w:rsid w:val="00590154"/>
    <w:rsid w:val="00590199"/>
    <w:rsid w:val="00590CE4"/>
    <w:rsid w:val="005910ED"/>
    <w:rsid w:val="00591A93"/>
    <w:rsid w:val="00591FB2"/>
    <w:rsid w:val="005923C6"/>
    <w:rsid w:val="00592485"/>
    <w:rsid w:val="0059248D"/>
    <w:rsid w:val="00593355"/>
    <w:rsid w:val="0059495C"/>
    <w:rsid w:val="005A066A"/>
    <w:rsid w:val="005A0E5A"/>
    <w:rsid w:val="005A2189"/>
    <w:rsid w:val="005A2B1E"/>
    <w:rsid w:val="005A316E"/>
    <w:rsid w:val="005A4E75"/>
    <w:rsid w:val="005A5412"/>
    <w:rsid w:val="005A590A"/>
    <w:rsid w:val="005B00B7"/>
    <w:rsid w:val="005B09BF"/>
    <w:rsid w:val="005B1EC9"/>
    <w:rsid w:val="005B4098"/>
    <w:rsid w:val="005B62DA"/>
    <w:rsid w:val="005B65B1"/>
    <w:rsid w:val="005B722E"/>
    <w:rsid w:val="005B77FB"/>
    <w:rsid w:val="005B7E19"/>
    <w:rsid w:val="005C0037"/>
    <w:rsid w:val="005C0AD6"/>
    <w:rsid w:val="005C15E8"/>
    <w:rsid w:val="005C2B4A"/>
    <w:rsid w:val="005C51F6"/>
    <w:rsid w:val="005C6068"/>
    <w:rsid w:val="005D0166"/>
    <w:rsid w:val="005D120E"/>
    <w:rsid w:val="005D5E40"/>
    <w:rsid w:val="005D7AD8"/>
    <w:rsid w:val="005E110E"/>
    <w:rsid w:val="005E1EFE"/>
    <w:rsid w:val="005E2C72"/>
    <w:rsid w:val="005E2C74"/>
    <w:rsid w:val="005E3728"/>
    <w:rsid w:val="005E4BAF"/>
    <w:rsid w:val="005F01E5"/>
    <w:rsid w:val="005F03BC"/>
    <w:rsid w:val="005F05DF"/>
    <w:rsid w:val="005F0ED0"/>
    <w:rsid w:val="005F3393"/>
    <w:rsid w:val="005F4780"/>
    <w:rsid w:val="005F49E7"/>
    <w:rsid w:val="005F4D13"/>
    <w:rsid w:val="005F55EB"/>
    <w:rsid w:val="005F5FE1"/>
    <w:rsid w:val="005F72F2"/>
    <w:rsid w:val="00600699"/>
    <w:rsid w:val="00600D69"/>
    <w:rsid w:val="00601F8E"/>
    <w:rsid w:val="00602109"/>
    <w:rsid w:val="00602240"/>
    <w:rsid w:val="0060228A"/>
    <w:rsid w:val="00602834"/>
    <w:rsid w:val="00604E2E"/>
    <w:rsid w:val="00605158"/>
    <w:rsid w:val="00606066"/>
    <w:rsid w:val="0061035A"/>
    <w:rsid w:val="00610408"/>
    <w:rsid w:val="00613F8B"/>
    <w:rsid w:val="00614784"/>
    <w:rsid w:val="00614F33"/>
    <w:rsid w:val="006166E2"/>
    <w:rsid w:val="00617BBF"/>
    <w:rsid w:val="00620FC9"/>
    <w:rsid w:val="00621CA4"/>
    <w:rsid w:val="00622D28"/>
    <w:rsid w:val="00622E75"/>
    <w:rsid w:val="006234C7"/>
    <w:rsid w:val="00623893"/>
    <w:rsid w:val="00623983"/>
    <w:rsid w:val="00623A40"/>
    <w:rsid w:val="0062472A"/>
    <w:rsid w:val="00624AB1"/>
    <w:rsid w:val="006277F8"/>
    <w:rsid w:val="006315A3"/>
    <w:rsid w:val="00631D80"/>
    <w:rsid w:val="00632144"/>
    <w:rsid w:val="00634A57"/>
    <w:rsid w:val="00635750"/>
    <w:rsid w:val="006378FA"/>
    <w:rsid w:val="00641652"/>
    <w:rsid w:val="006443C7"/>
    <w:rsid w:val="00644D63"/>
    <w:rsid w:val="00647599"/>
    <w:rsid w:val="0064780F"/>
    <w:rsid w:val="00647871"/>
    <w:rsid w:val="00650B5C"/>
    <w:rsid w:val="00651FC3"/>
    <w:rsid w:val="00655520"/>
    <w:rsid w:val="0065594B"/>
    <w:rsid w:val="00657D41"/>
    <w:rsid w:val="0066031C"/>
    <w:rsid w:val="00660442"/>
    <w:rsid w:val="00660730"/>
    <w:rsid w:val="0066327E"/>
    <w:rsid w:val="00664017"/>
    <w:rsid w:val="006665BC"/>
    <w:rsid w:val="00667595"/>
    <w:rsid w:val="006679BD"/>
    <w:rsid w:val="006714B2"/>
    <w:rsid w:val="00674A39"/>
    <w:rsid w:val="00677048"/>
    <w:rsid w:val="00677092"/>
    <w:rsid w:val="006835B6"/>
    <w:rsid w:val="006852F8"/>
    <w:rsid w:val="006853C1"/>
    <w:rsid w:val="00686CD5"/>
    <w:rsid w:val="00686EEF"/>
    <w:rsid w:val="006907CB"/>
    <w:rsid w:val="006938FB"/>
    <w:rsid w:val="00694F89"/>
    <w:rsid w:val="00697C59"/>
    <w:rsid w:val="006A1294"/>
    <w:rsid w:val="006A1678"/>
    <w:rsid w:val="006A5482"/>
    <w:rsid w:val="006A63CD"/>
    <w:rsid w:val="006A6B0F"/>
    <w:rsid w:val="006A7B89"/>
    <w:rsid w:val="006B00DD"/>
    <w:rsid w:val="006B3FA0"/>
    <w:rsid w:val="006B601A"/>
    <w:rsid w:val="006C0CB9"/>
    <w:rsid w:val="006C428D"/>
    <w:rsid w:val="006C57B1"/>
    <w:rsid w:val="006C669C"/>
    <w:rsid w:val="006C79A6"/>
    <w:rsid w:val="006D040C"/>
    <w:rsid w:val="006D465D"/>
    <w:rsid w:val="006D48E1"/>
    <w:rsid w:val="006D491E"/>
    <w:rsid w:val="006D4BAF"/>
    <w:rsid w:val="006D538F"/>
    <w:rsid w:val="006D5EED"/>
    <w:rsid w:val="006D64E8"/>
    <w:rsid w:val="006D7778"/>
    <w:rsid w:val="006E2A14"/>
    <w:rsid w:val="006E52AF"/>
    <w:rsid w:val="006E5BDC"/>
    <w:rsid w:val="006E5DC1"/>
    <w:rsid w:val="006E7A95"/>
    <w:rsid w:val="006E7D37"/>
    <w:rsid w:val="006F073B"/>
    <w:rsid w:val="006F13D8"/>
    <w:rsid w:val="006F1B61"/>
    <w:rsid w:val="006F1C1A"/>
    <w:rsid w:val="006F4C51"/>
    <w:rsid w:val="006F67AD"/>
    <w:rsid w:val="006F6F5C"/>
    <w:rsid w:val="006F7D6B"/>
    <w:rsid w:val="00702B69"/>
    <w:rsid w:val="00703D5E"/>
    <w:rsid w:val="00705CEB"/>
    <w:rsid w:val="00706950"/>
    <w:rsid w:val="007100EB"/>
    <w:rsid w:val="007117F3"/>
    <w:rsid w:val="00713D8B"/>
    <w:rsid w:val="00715FFD"/>
    <w:rsid w:val="00716040"/>
    <w:rsid w:val="00716CFA"/>
    <w:rsid w:val="00721EC4"/>
    <w:rsid w:val="007222A6"/>
    <w:rsid w:val="007229E5"/>
    <w:rsid w:val="007246EE"/>
    <w:rsid w:val="00724907"/>
    <w:rsid w:val="0072742D"/>
    <w:rsid w:val="00727B08"/>
    <w:rsid w:val="00727EA7"/>
    <w:rsid w:val="007307CD"/>
    <w:rsid w:val="00730E24"/>
    <w:rsid w:val="00731300"/>
    <w:rsid w:val="007322E5"/>
    <w:rsid w:val="00732A01"/>
    <w:rsid w:val="0073414A"/>
    <w:rsid w:val="00735057"/>
    <w:rsid w:val="007352D9"/>
    <w:rsid w:val="00735F4C"/>
    <w:rsid w:val="00736FCB"/>
    <w:rsid w:val="007410B9"/>
    <w:rsid w:val="0074235B"/>
    <w:rsid w:val="00744B4F"/>
    <w:rsid w:val="00744B8C"/>
    <w:rsid w:val="00745838"/>
    <w:rsid w:val="00745C5E"/>
    <w:rsid w:val="0074611F"/>
    <w:rsid w:val="007464F4"/>
    <w:rsid w:val="0074709C"/>
    <w:rsid w:val="00747D8B"/>
    <w:rsid w:val="00750F12"/>
    <w:rsid w:val="00755116"/>
    <w:rsid w:val="00756B67"/>
    <w:rsid w:val="00756D48"/>
    <w:rsid w:val="00760FCA"/>
    <w:rsid w:val="00761096"/>
    <w:rsid w:val="00761413"/>
    <w:rsid w:val="00765288"/>
    <w:rsid w:val="00765C13"/>
    <w:rsid w:val="00767CD4"/>
    <w:rsid w:val="00770A65"/>
    <w:rsid w:val="00771C72"/>
    <w:rsid w:val="0077265D"/>
    <w:rsid w:val="007752AA"/>
    <w:rsid w:val="00775A1D"/>
    <w:rsid w:val="00775BE3"/>
    <w:rsid w:val="00775DA7"/>
    <w:rsid w:val="0077674F"/>
    <w:rsid w:val="0078070C"/>
    <w:rsid w:val="00785164"/>
    <w:rsid w:val="007856ED"/>
    <w:rsid w:val="00790586"/>
    <w:rsid w:val="0079081D"/>
    <w:rsid w:val="0079196D"/>
    <w:rsid w:val="00797BD7"/>
    <w:rsid w:val="007A0E56"/>
    <w:rsid w:val="007A35DF"/>
    <w:rsid w:val="007A4A3C"/>
    <w:rsid w:val="007A7220"/>
    <w:rsid w:val="007A7C62"/>
    <w:rsid w:val="007A7F7C"/>
    <w:rsid w:val="007B13FF"/>
    <w:rsid w:val="007B2E53"/>
    <w:rsid w:val="007B3298"/>
    <w:rsid w:val="007B33D9"/>
    <w:rsid w:val="007B3671"/>
    <w:rsid w:val="007B58A6"/>
    <w:rsid w:val="007B5C17"/>
    <w:rsid w:val="007B62FE"/>
    <w:rsid w:val="007C0B6B"/>
    <w:rsid w:val="007C1043"/>
    <w:rsid w:val="007C12D2"/>
    <w:rsid w:val="007C4FAD"/>
    <w:rsid w:val="007C5BCB"/>
    <w:rsid w:val="007C66B7"/>
    <w:rsid w:val="007C74B7"/>
    <w:rsid w:val="007C79E6"/>
    <w:rsid w:val="007C7DEE"/>
    <w:rsid w:val="007D03F9"/>
    <w:rsid w:val="007D1DD8"/>
    <w:rsid w:val="007D54ED"/>
    <w:rsid w:val="007D7D45"/>
    <w:rsid w:val="007E3AF4"/>
    <w:rsid w:val="007E4F25"/>
    <w:rsid w:val="007E52CD"/>
    <w:rsid w:val="007F1A46"/>
    <w:rsid w:val="007F26CD"/>
    <w:rsid w:val="007F38B5"/>
    <w:rsid w:val="007F6C2B"/>
    <w:rsid w:val="00803183"/>
    <w:rsid w:val="0080442E"/>
    <w:rsid w:val="00806250"/>
    <w:rsid w:val="0080641B"/>
    <w:rsid w:val="00811658"/>
    <w:rsid w:val="00812483"/>
    <w:rsid w:val="00812C55"/>
    <w:rsid w:val="0081353C"/>
    <w:rsid w:val="00814953"/>
    <w:rsid w:val="00816A6C"/>
    <w:rsid w:val="00817437"/>
    <w:rsid w:val="00817CA8"/>
    <w:rsid w:val="0082262B"/>
    <w:rsid w:val="0082374F"/>
    <w:rsid w:val="00824921"/>
    <w:rsid w:val="00824998"/>
    <w:rsid w:val="00824AA2"/>
    <w:rsid w:val="00827A19"/>
    <w:rsid w:val="00827FBF"/>
    <w:rsid w:val="008303D0"/>
    <w:rsid w:val="00830B90"/>
    <w:rsid w:val="00831F34"/>
    <w:rsid w:val="00833353"/>
    <w:rsid w:val="00833A2A"/>
    <w:rsid w:val="008357DA"/>
    <w:rsid w:val="00835A2E"/>
    <w:rsid w:val="00836848"/>
    <w:rsid w:val="00840DD3"/>
    <w:rsid w:val="0084239C"/>
    <w:rsid w:val="0084395D"/>
    <w:rsid w:val="00845029"/>
    <w:rsid w:val="008450DB"/>
    <w:rsid w:val="00845A86"/>
    <w:rsid w:val="00845F0C"/>
    <w:rsid w:val="008476AB"/>
    <w:rsid w:val="00853DB1"/>
    <w:rsid w:val="00854747"/>
    <w:rsid w:val="0086171A"/>
    <w:rsid w:val="00863512"/>
    <w:rsid w:val="00870D84"/>
    <w:rsid w:val="008714C9"/>
    <w:rsid w:val="008720E7"/>
    <w:rsid w:val="00873CB8"/>
    <w:rsid w:val="00874C96"/>
    <w:rsid w:val="00876E76"/>
    <w:rsid w:val="008802BD"/>
    <w:rsid w:val="00881638"/>
    <w:rsid w:val="00882529"/>
    <w:rsid w:val="008862DB"/>
    <w:rsid w:val="00887644"/>
    <w:rsid w:val="00887C69"/>
    <w:rsid w:val="00891985"/>
    <w:rsid w:val="00896549"/>
    <w:rsid w:val="008A1A08"/>
    <w:rsid w:val="008A29E8"/>
    <w:rsid w:val="008A3B7C"/>
    <w:rsid w:val="008A74AE"/>
    <w:rsid w:val="008A79FF"/>
    <w:rsid w:val="008B097B"/>
    <w:rsid w:val="008B0D57"/>
    <w:rsid w:val="008B1D62"/>
    <w:rsid w:val="008B5239"/>
    <w:rsid w:val="008B5E4D"/>
    <w:rsid w:val="008B6032"/>
    <w:rsid w:val="008B6A10"/>
    <w:rsid w:val="008B7D5E"/>
    <w:rsid w:val="008C1625"/>
    <w:rsid w:val="008C1810"/>
    <w:rsid w:val="008C3377"/>
    <w:rsid w:val="008C39B4"/>
    <w:rsid w:val="008C3E34"/>
    <w:rsid w:val="008C488F"/>
    <w:rsid w:val="008D051F"/>
    <w:rsid w:val="008D0972"/>
    <w:rsid w:val="008D1638"/>
    <w:rsid w:val="008D19AA"/>
    <w:rsid w:val="008D23A0"/>
    <w:rsid w:val="008D2A1B"/>
    <w:rsid w:val="008D3BD4"/>
    <w:rsid w:val="008D427E"/>
    <w:rsid w:val="008D4648"/>
    <w:rsid w:val="008D619E"/>
    <w:rsid w:val="008D64DB"/>
    <w:rsid w:val="008D76D5"/>
    <w:rsid w:val="008D7C32"/>
    <w:rsid w:val="008E0C6C"/>
    <w:rsid w:val="008E4707"/>
    <w:rsid w:val="008E4E5B"/>
    <w:rsid w:val="008E54AA"/>
    <w:rsid w:val="008E7061"/>
    <w:rsid w:val="008E7E31"/>
    <w:rsid w:val="008F03FD"/>
    <w:rsid w:val="008F0F7B"/>
    <w:rsid w:val="008F1CEC"/>
    <w:rsid w:val="008F236D"/>
    <w:rsid w:val="008F28D0"/>
    <w:rsid w:val="008F5B4E"/>
    <w:rsid w:val="0090028F"/>
    <w:rsid w:val="00900F79"/>
    <w:rsid w:val="00904051"/>
    <w:rsid w:val="0090465C"/>
    <w:rsid w:val="009046DF"/>
    <w:rsid w:val="0090493F"/>
    <w:rsid w:val="00904A2A"/>
    <w:rsid w:val="0090530B"/>
    <w:rsid w:val="00906556"/>
    <w:rsid w:val="00907193"/>
    <w:rsid w:val="00910C6B"/>
    <w:rsid w:val="009117EE"/>
    <w:rsid w:val="009119C8"/>
    <w:rsid w:val="00912B1F"/>
    <w:rsid w:val="00912CB7"/>
    <w:rsid w:val="00912E32"/>
    <w:rsid w:val="0091734B"/>
    <w:rsid w:val="009179BF"/>
    <w:rsid w:val="00920657"/>
    <w:rsid w:val="00921ACA"/>
    <w:rsid w:val="009221AD"/>
    <w:rsid w:val="0092359B"/>
    <w:rsid w:val="00925A6C"/>
    <w:rsid w:val="009317AF"/>
    <w:rsid w:val="00933E24"/>
    <w:rsid w:val="00934F0D"/>
    <w:rsid w:val="009350AA"/>
    <w:rsid w:val="009356A3"/>
    <w:rsid w:val="00935EED"/>
    <w:rsid w:val="00940309"/>
    <w:rsid w:val="009409E7"/>
    <w:rsid w:val="00940CA2"/>
    <w:rsid w:val="00940CCF"/>
    <w:rsid w:val="00944DDE"/>
    <w:rsid w:val="00945970"/>
    <w:rsid w:val="00946623"/>
    <w:rsid w:val="00946B5A"/>
    <w:rsid w:val="0095092E"/>
    <w:rsid w:val="00952705"/>
    <w:rsid w:val="00952750"/>
    <w:rsid w:val="00952CF1"/>
    <w:rsid w:val="009534BF"/>
    <w:rsid w:val="00953EEE"/>
    <w:rsid w:val="0095766D"/>
    <w:rsid w:val="00957F7F"/>
    <w:rsid w:val="009609A2"/>
    <w:rsid w:val="00961FCD"/>
    <w:rsid w:val="00962F6F"/>
    <w:rsid w:val="0096343C"/>
    <w:rsid w:val="0096477B"/>
    <w:rsid w:val="00964B69"/>
    <w:rsid w:val="009657B8"/>
    <w:rsid w:val="0096585F"/>
    <w:rsid w:val="00970E7A"/>
    <w:rsid w:val="009717D3"/>
    <w:rsid w:val="00971E83"/>
    <w:rsid w:val="009726D2"/>
    <w:rsid w:val="009829FC"/>
    <w:rsid w:val="0098366D"/>
    <w:rsid w:val="00986062"/>
    <w:rsid w:val="0098716C"/>
    <w:rsid w:val="00987E2D"/>
    <w:rsid w:val="0099096A"/>
    <w:rsid w:val="00990A40"/>
    <w:rsid w:val="00990D0D"/>
    <w:rsid w:val="009936C9"/>
    <w:rsid w:val="0099399A"/>
    <w:rsid w:val="00994B23"/>
    <w:rsid w:val="0099760F"/>
    <w:rsid w:val="009A05B3"/>
    <w:rsid w:val="009A2C9B"/>
    <w:rsid w:val="009A5F61"/>
    <w:rsid w:val="009A6E59"/>
    <w:rsid w:val="009B0111"/>
    <w:rsid w:val="009B1337"/>
    <w:rsid w:val="009B30D3"/>
    <w:rsid w:val="009B3269"/>
    <w:rsid w:val="009B36A0"/>
    <w:rsid w:val="009B5925"/>
    <w:rsid w:val="009B627D"/>
    <w:rsid w:val="009B6AB8"/>
    <w:rsid w:val="009C0D6A"/>
    <w:rsid w:val="009C0FD6"/>
    <w:rsid w:val="009C11A6"/>
    <w:rsid w:val="009C2901"/>
    <w:rsid w:val="009C6925"/>
    <w:rsid w:val="009C6A27"/>
    <w:rsid w:val="009D4A91"/>
    <w:rsid w:val="009D5431"/>
    <w:rsid w:val="009D5A5E"/>
    <w:rsid w:val="009E014E"/>
    <w:rsid w:val="009E0AFA"/>
    <w:rsid w:val="009E127A"/>
    <w:rsid w:val="009E27C6"/>
    <w:rsid w:val="009E343A"/>
    <w:rsid w:val="009E7642"/>
    <w:rsid w:val="009F0649"/>
    <w:rsid w:val="009F08B8"/>
    <w:rsid w:val="009F0D52"/>
    <w:rsid w:val="009F2235"/>
    <w:rsid w:val="009F4890"/>
    <w:rsid w:val="009F58ED"/>
    <w:rsid w:val="00A00CD8"/>
    <w:rsid w:val="00A02A92"/>
    <w:rsid w:val="00A03DBA"/>
    <w:rsid w:val="00A05B4F"/>
    <w:rsid w:val="00A0780D"/>
    <w:rsid w:val="00A11F8B"/>
    <w:rsid w:val="00A13837"/>
    <w:rsid w:val="00A14384"/>
    <w:rsid w:val="00A14596"/>
    <w:rsid w:val="00A14B72"/>
    <w:rsid w:val="00A161B0"/>
    <w:rsid w:val="00A16531"/>
    <w:rsid w:val="00A229EB"/>
    <w:rsid w:val="00A24967"/>
    <w:rsid w:val="00A26177"/>
    <w:rsid w:val="00A26BD8"/>
    <w:rsid w:val="00A36CFD"/>
    <w:rsid w:val="00A41BD9"/>
    <w:rsid w:val="00A50DFC"/>
    <w:rsid w:val="00A51D9E"/>
    <w:rsid w:val="00A53823"/>
    <w:rsid w:val="00A53B1D"/>
    <w:rsid w:val="00A546DD"/>
    <w:rsid w:val="00A55B90"/>
    <w:rsid w:val="00A562BD"/>
    <w:rsid w:val="00A562D8"/>
    <w:rsid w:val="00A56F35"/>
    <w:rsid w:val="00A65A71"/>
    <w:rsid w:val="00A74949"/>
    <w:rsid w:val="00A761FD"/>
    <w:rsid w:val="00A76E45"/>
    <w:rsid w:val="00A8666B"/>
    <w:rsid w:val="00A8689C"/>
    <w:rsid w:val="00A87780"/>
    <w:rsid w:val="00A87DB2"/>
    <w:rsid w:val="00A903A4"/>
    <w:rsid w:val="00A90E37"/>
    <w:rsid w:val="00A91204"/>
    <w:rsid w:val="00A91551"/>
    <w:rsid w:val="00A92FDB"/>
    <w:rsid w:val="00A930C2"/>
    <w:rsid w:val="00A94B24"/>
    <w:rsid w:val="00A94F3E"/>
    <w:rsid w:val="00A95A5E"/>
    <w:rsid w:val="00A96096"/>
    <w:rsid w:val="00A96FF5"/>
    <w:rsid w:val="00A9723E"/>
    <w:rsid w:val="00AA008E"/>
    <w:rsid w:val="00AA0415"/>
    <w:rsid w:val="00AA07AA"/>
    <w:rsid w:val="00AA3C9A"/>
    <w:rsid w:val="00AA5050"/>
    <w:rsid w:val="00AA5FFC"/>
    <w:rsid w:val="00AA7A13"/>
    <w:rsid w:val="00AB0996"/>
    <w:rsid w:val="00AB0B7B"/>
    <w:rsid w:val="00AB0BE8"/>
    <w:rsid w:val="00AB0EF6"/>
    <w:rsid w:val="00AB18EE"/>
    <w:rsid w:val="00AB1F8A"/>
    <w:rsid w:val="00AB3750"/>
    <w:rsid w:val="00AB4B4B"/>
    <w:rsid w:val="00AB746D"/>
    <w:rsid w:val="00AB7AA7"/>
    <w:rsid w:val="00AC03C3"/>
    <w:rsid w:val="00AC048B"/>
    <w:rsid w:val="00AC0E25"/>
    <w:rsid w:val="00AC1389"/>
    <w:rsid w:val="00AC1FC7"/>
    <w:rsid w:val="00AC2B8D"/>
    <w:rsid w:val="00AC2F46"/>
    <w:rsid w:val="00AC5AF8"/>
    <w:rsid w:val="00AC63EA"/>
    <w:rsid w:val="00AC6A80"/>
    <w:rsid w:val="00AC770E"/>
    <w:rsid w:val="00AD0284"/>
    <w:rsid w:val="00AD1509"/>
    <w:rsid w:val="00AD2930"/>
    <w:rsid w:val="00AD6779"/>
    <w:rsid w:val="00AD6A8D"/>
    <w:rsid w:val="00AE1894"/>
    <w:rsid w:val="00AE26C3"/>
    <w:rsid w:val="00AE3995"/>
    <w:rsid w:val="00AE60E1"/>
    <w:rsid w:val="00AE6339"/>
    <w:rsid w:val="00AF127D"/>
    <w:rsid w:val="00AF1820"/>
    <w:rsid w:val="00AF1BED"/>
    <w:rsid w:val="00AF3436"/>
    <w:rsid w:val="00AF4347"/>
    <w:rsid w:val="00AF4512"/>
    <w:rsid w:val="00AF483F"/>
    <w:rsid w:val="00AF4F1E"/>
    <w:rsid w:val="00AF5938"/>
    <w:rsid w:val="00AF623A"/>
    <w:rsid w:val="00AF7F54"/>
    <w:rsid w:val="00B00D12"/>
    <w:rsid w:val="00B01ED2"/>
    <w:rsid w:val="00B022DD"/>
    <w:rsid w:val="00B02707"/>
    <w:rsid w:val="00B02F83"/>
    <w:rsid w:val="00B03024"/>
    <w:rsid w:val="00B05CBF"/>
    <w:rsid w:val="00B05DA0"/>
    <w:rsid w:val="00B0699A"/>
    <w:rsid w:val="00B1260A"/>
    <w:rsid w:val="00B1267B"/>
    <w:rsid w:val="00B12A13"/>
    <w:rsid w:val="00B13EEC"/>
    <w:rsid w:val="00B15058"/>
    <w:rsid w:val="00B15522"/>
    <w:rsid w:val="00B168D9"/>
    <w:rsid w:val="00B209FA"/>
    <w:rsid w:val="00B22A4A"/>
    <w:rsid w:val="00B25D4F"/>
    <w:rsid w:val="00B26B87"/>
    <w:rsid w:val="00B26F1E"/>
    <w:rsid w:val="00B312F6"/>
    <w:rsid w:val="00B32D50"/>
    <w:rsid w:val="00B338FF"/>
    <w:rsid w:val="00B33918"/>
    <w:rsid w:val="00B33D63"/>
    <w:rsid w:val="00B40213"/>
    <w:rsid w:val="00B40770"/>
    <w:rsid w:val="00B42723"/>
    <w:rsid w:val="00B432FF"/>
    <w:rsid w:val="00B43CAE"/>
    <w:rsid w:val="00B43D37"/>
    <w:rsid w:val="00B45028"/>
    <w:rsid w:val="00B45C38"/>
    <w:rsid w:val="00B461BB"/>
    <w:rsid w:val="00B500CD"/>
    <w:rsid w:val="00B514C4"/>
    <w:rsid w:val="00B52D91"/>
    <w:rsid w:val="00B546BC"/>
    <w:rsid w:val="00B54DAE"/>
    <w:rsid w:val="00B55258"/>
    <w:rsid w:val="00B67707"/>
    <w:rsid w:val="00B67E79"/>
    <w:rsid w:val="00B71CEA"/>
    <w:rsid w:val="00B73493"/>
    <w:rsid w:val="00B75272"/>
    <w:rsid w:val="00B76699"/>
    <w:rsid w:val="00B8292D"/>
    <w:rsid w:val="00B86230"/>
    <w:rsid w:val="00B8699C"/>
    <w:rsid w:val="00B927CC"/>
    <w:rsid w:val="00B92D3A"/>
    <w:rsid w:val="00B92F7C"/>
    <w:rsid w:val="00B9354F"/>
    <w:rsid w:val="00B9495A"/>
    <w:rsid w:val="00B97E49"/>
    <w:rsid w:val="00BA3CB2"/>
    <w:rsid w:val="00BA6660"/>
    <w:rsid w:val="00BB08F7"/>
    <w:rsid w:val="00BB1FF4"/>
    <w:rsid w:val="00BB20E4"/>
    <w:rsid w:val="00BB3599"/>
    <w:rsid w:val="00BB6204"/>
    <w:rsid w:val="00BB6548"/>
    <w:rsid w:val="00BC3B85"/>
    <w:rsid w:val="00BC4B8B"/>
    <w:rsid w:val="00BC6121"/>
    <w:rsid w:val="00BD0534"/>
    <w:rsid w:val="00BD0E61"/>
    <w:rsid w:val="00BD1711"/>
    <w:rsid w:val="00BD1E09"/>
    <w:rsid w:val="00BD35EA"/>
    <w:rsid w:val="00BD5077"/>
    <w:rsid w:val="00BD6EBC"/>
    <w:rsid w:val="00BE06A1"/>
    <w:rsid w:val="00BE0862"/>
    <w:rsid w:val="00BE1A2E"/>
    <w:rsid w:val="00BE2D9A"/>
    <w:rsid w:val="00BE4773"/>
    <w:rsid w:val="00BE47F2"/>
    <w:rsid w:val="00BE4D94"/>
    <w:rsid w:val="00BE543E"/>
    <w:rsid w:val="00BE71F1"/>
    <w:rsid w:val="00BF1B33"/>
    <w:rsid w:val="00BF5593"/>
    <w:rsid w:val="00BF5739"/>
    <w:rsid w:val="00BF583D"/>
    <w:rsid w:val="00BF68C4"/>
    <w:rsid w:val="00BF7109"/>
    <w:rsid w:val="00BF7CDE"/>
    <w:rsid w:val="00C02D2A"/>
    <w:rsid w:val="00C03F28"/>
    <w:rsid w:val="00C05336"/>
    <w:rsid w:val="00C056E9"/>
    <w:rsid w:val="00C05BB9"/>
    <w:rsid w:val="00C06251"/>
    <w:rsid w:val="00C07D22"/>
    <w:rsid w:val="00C100D3"/>
    <w:rsid w:val="00C1090B"/>
    <w:rsid w:val="00C154C5"/>
    <w:rsid w:val="00C15CBD"/>
    <w:rsid w:val="00C167BB"/>
    <w:rsid w:val="00C20A2B"/>
    <w:rsid w:val="00C20E2B"/>
    <w:rsid w:val="00C22201"/>
    <w:rsid w:val="00C2254E"/>
    <w:rsid w:val="00C236A9"/>
    <w:rsid w:val="00C246DF"/>
    <w:rsid w:val="00C26E19"/>
    <w:rsid w:val="00C27390"/>
    <w:rsid w:val="00C3077E"/>
    <w:rsid w:val="00C337A5"/>
    <w:rsid w:val="00C350DA"/>
    <w:rsid w:val="00C35A03"/>
    <w:rsid w:val="00C37B8E"/>
    <w:rsid w:val="00C412DD"/>
    <w:rsid w:val="00C416C7"/>
    <w:rsid w:val="00C42736"/>
    <w:rsid w:val="00C43236"/>
    <w:rsid w:val="00C44342"/>
    <w:rsid w:val="00C46277"/>
    <w:rsid w:val="00C46C79"/>
    <w:rsid w:val="00C5149D"/>
    <w:rsid w:val="00C52784"/>
    <w:rsid w:val="00C52A61"/>
    <w:rsid w:val="00C52CB9"/>
    <w:rsid w:val="00C5576D"/>
    <w:rsid w:val="00C55C67"/>
    <w:rsid w:val="00C56D20"/>
    <w:rsid w:val="00C57E0F"/>
    <w:rsid w:val="00C62420"/>
    <w:rsid w:val="00C665E8"/>
    <w:rsid w:val="00C665F2"/>
    <w:rsid w:val="00C674D7"/>
    <w:rsid w:val="00C72010"/>
    <w:rsid w:val="00C72568"/>
    <w:rsid w:val="00C72A90"/>
    <w:rsid w:val="00C73EE9"/>
    <w:rsid w:val="00C74BD4"/>
    <w:rsid w:val="00C760E7"/>
    <w:rsid w:val="00C766CD"/>
    <w:rsid w:val="00C76C5E"/>
    <w:rsid w:val="00C7790F"/>
    <w:rsid w:val="00C77F66"/>
    <w:rsid w:val="00C808ED"/>
    <w:rsid w:val="00C8113C"/>
    <w:rsid w:val="00C8343A"/>
    <w:rsid w:val="00C83CB1"/>
    <w:rsid w:val="00C85CFD"/>
    <w:rsid w:val="00C87688"/>
    <w:rsid w:val="00C91075"/>
    <w:rsid w:val="00C91B04"/>
    <w:rsid w:val="00C92E02"/>
    <w:rsid w:val="00C93044"/>
    <w:rsid w:val="00C93164"/>
    <w:rsid w:val="00C933D8"/>
    <w:rsid w:val="00C946FE"/>
    <w:rsid w:val="00C94DAE"/>
    <w:rsid w:val="00C96B7F"/>
    <w:rsid w:val="00CA04AB"/>
    <w:rsid w:val="00CA4899"/>
    <w:rsid w:val="00CA53BC"/>
    <w:rsid w:val="00CA6B46"/>
    <w:rsid w:val="00CB320C"/>
    <w:rsid w:val="00CB32F9"/>
    <w:rsid w:val="00CB4639"/>
    <w:rsid w:val="00CB4DDA"/>
    <w:rsid w:val="00CB5445"/>
    <w:rsid w:val="00CB709D"/>
    <w:rsid w:val="00CC120E"/>
    <w:rsid w:val="00CC1C7C"/>
    <w:rsid w:val="00CC215F"/>
    <w:rsid w:val="00CC3D2A"/>
    <w:rsid w:val="00CC6BC2"/>
    <w:rsid w:val="00CC7411"/>
    <w:rsid w:val="00CD097F"/>
    <w:rsid w:val="00CD0FA8"/>
    <w:rsid w:val="00CD12B0"/>
    <w:rsid w:val="00CD492B"/>
    <w:rsid w:val="00CD5082"/>
    <w:rsid w:val="00CD5CB1"/>
    <w:rsid w:val="00CD6809"/>
    <w:rsid w:val="00CD6A6B"/>
    <w:rsid w:val="00CD709E"/>
    <w:rsid w:val="00CD7625"/>
    <w:rsid w:val="00CE07FB"/>
    <w:rsid w:val="00CE1467"/>
    <w:rsid w:val="00CE2BDA"/>
    <w:rsid w:val="00CE391E"/>
    <w:rsid w:val="00CE3A10"/>
    <w:rsid w:val="00CE42F1"/>
    <w:rsid w:val="00CE4954"/>
    <w:rsid w:val="00CE5312"/>
    <w:rsid w:val="00CE6E5B"/>
    <w:rsid w:val="00CE76D4"/>
    <w:rsid w:val="00CF541E"/>
    <w:rsid w:val="00CF7383"/>
    <w:rsid w:val="00CF7FA2"/>
    <w:rsid w:val="00D01302"/>
    <w:rsid w:val="00D01ABF"/>
    <w:rsid w:val="00D01EF2"/>
    <w:rsid w:val="00D04416"/>
    <w:rsid w:val="00D056CF"/>
    <w:rsid w:val="00D05787"/>
    <w:rsid w:val="00D06E08"/>
    <w:rsid w:val="00D101C2"/>
    <w:rsid w:val="00D1035A"/>
    <w:rsid w:val="00D11254"/>
    <w:rsid w:val="00D112EC"/>
    <w:rsid w:val="00D13819"/>
    <w:rsid w:val="00D159CF"/>
    <w:rsid w:val="00D161ED"/>
    <w:rsid w:val="00D21784"/>
    <w:rsid w:val="00D21A29"/>
    <w:rsid w:val="00D22027"/>
    <w:rsid w:val="00D22342"/>
    <w:rsid w:val="00D223B8"/>
    <w:rsid w:val="00D23175"/>
    <w:rsid w:val="00D25AAD"/>
    <w:rsid w:val="00D25B11"/>
    <w:rsid w:val="00D26DEF"/>
    <w:rsid w:val="00D318AD"/>
    <w:rsid w:val="00D31CB7"/>
    <w:rsid w:val="00D33567"/>
    <w:rsid w:val="00D33ED5"/>
    <w:rsid w:val="00D35515"/>
    <w:rsid w:val="00D42A26"/>
    <w:rsid w:val="00D4374B"/>
    <w:rsid w:val="00D53F6C"/>
    <w:rsid w:val="00D54BFE"/>
    <w:rsid w:val="00D55407"/>
    <w:rsid w:val="00D55B67"/>
    <w:rsid w:val="00D55B74"/>
    <w:rsid w:val="00D56E2C"/>
    <w:rsid w:val="00D571A4"/>
    <w:rsid w:val="00D616B9"/>
    <w:rsid w:val="00D625A9"/>
    <w:rsid w:val="00D6337E"/>
    <w:rsid w:val="00D6375C"/>
    <w:rsid w:val="00D64971"/>
    <w:rsid w:val="00D6703A"/>
    <w:rsid w:val="00D7041D"/>
    <w:rsid w:val="00D708CE"/>
    <w:rsid w:val="00D71A1C"/>
    <w:rsid w:val="00D77F1A"/>
    <w:rsid w:val="00D77F8C"/>
    <w:rsid w:val="00D8072C"/>
    <w:rsid w:val="00D82F2B"/>
    <w:rsid w:val="00D8669E"/>
    <w:rsid w:val="00D90642"/>
    <w:rsid w:val="00D90A65"/>
    <w:rsid w:val="00D90D51"/>
    <w:rsid w:val="00D92691"/>
    <w:rsid w:val="00D95AA5"/>
    <w:rsid w:val="00D96EBF"/>
    <w:rsid w:val="00D9735F"/>
    <w:rsid w:val="00DA11F6"/>
    <w:rsid w:val="00DA1D88"/>
    <w:rsid w:val="00DA2763"/>
    <w:rsid w:val="00DA7BB2"/>
    <w:rsid w:val="00DB0808"/>
    <w:rsid w:val="00DB096F"/>
    <w:rsid w:val="00DB13C0"/>
    <w:rsid w:val="00DB2CF2"/>
    <w:rsid w:val="00DB2E88"/>
    <w:rsid w:val="00DB4A01"/>
    <w:rsid w:val="00DB6644"/>
    <w:rsid w:val="00DB689A"/>
    <w:rsid w:val="00DB7F89"/>
    <w:rsid w:val="00DC048A"/>
    <w:rsid w:val="00DC0D1C"/>
    <w:rsid w:val="00DC18A7"/>
    <w:rsid w:val="00DC2DC1"/>
    <w:rsid w:val="00DC5C46"/>
    <w:rsid w:val="00DC7FD0"/>
    <w:rsid w:val="00DD0832"/>
    <w:rsid w:val="00DD3986"/>
    <w:rsid w:val="00DD5CEA"/>
    <w:rsid w:val="00DD6A89"/>
    <w:rsid w:val="00DE0132"/>
    <w:rsid w:val="00DE1B41"/>
    <w:rsid w:val="00DE1D58"/>
    <w:rsid w:val="00DE21CA"/>
    <w:rsid w:val="00DE2AAF"/>
    <w:rsid w:val="00DE5EA7"/>
    <w:rsid w:val="00DE6C45"/>
    <w:rsid w:val="00DE7DA8"/>
    <w:rsid w:val="00DF12AF"/>
    <w:rsid w:val="00DF52CB"/>
    <w:rsid w:val="00DF59C0"/>
    <w:rsid w:val="00DF5A00"/>
    <w:rsid w:val="00DF61AA"/>
    <w:rsid w:val="00DF6283"/>
    <w:rsid w:val="00DF73F6"/>
    <w:rsid w:val="00E00D70"/>
    <w:rsid w:val="00E0135A"/>
    <w:rsid w:val="00E01EC2"/>
    <w:rsid w:val="00E022F1"/>
    <w:rsid w:val="00E04D73"/>
    <w:rsid w:val="00E04E0E"/>
    <w:rsid w:val="00E07D67"/>
    <w:rsid w:val="00E10618"/>
    <w:rsid w:val="00E11844"/>
    <w:rsid w:val="00E12A3F"/>
    <w:rsid w:val="00E12B70"/>
    <w:rsid w:val="00E131F0"/>
    <w:rsid w:val="00E1441A"/>
    <w:rsid w:val="00E167D3"/>
    <w:rsid w:val="00E17CE9"/>
    <w:rsid w:val="00E21C8A"/>
    <w:rsid w:val="00E25757"/>
    <w:rsid w:val="00E2761E"/>
    <w:rsid w:val="00E301D3"/>
    <w:rsid w:val="00E36CA8"/>
    <w:rsid w:val="00E375D0"/>
    <w:rsid w:val="00E37D5D"/>
    <w:rsid w:val="00E4603E"/>
    <w:rsid w:val="00E53047"/>
    <w:rsid w:val="00E549F9"/>
    <w:rsid w:val="00E564E5"/>
    <w:rsid w:val="00E5677E"/>
    <w:rsid w:val="00E606DA"/>
    <w:rsid w:val="00E608B4"/>
    <w:rsid w:val="00E62077"/>
    <w:rsid w:val="00E631AE"/>
    <w:rsid w:val="00E6362B"/>
    <w:rsid w:val="00E63F21"/>
    <w:rsid w:val="00E64502"/>
    <w:rsid w:val="00E668F8"/>
    <w:rsid w:val="00E678A6"/>
    <w:rsid w:val="00E70B73"/>
    <w:rsid w:val="00E721AA"/>
    <w:rsid w:val="00E729EE"/>
    <w:rsid w:val="00E75683"/>
    <w:rsid w:val="00E762C6"/>
    <w:rsid w:val="00E77039"/>
    <w:rsid w:val="00E803CB"/>
    <w:rsid w:val="00E803D1"/>
    <w:rsid w:val="00E81580"/>
    <w:rsid w:val="00E83B7D"/>
    <w:rsid w:val="00E83E65"/>
    <w:rsid w:val="00E8565D"/>
    <w:rsid w:val="00E86AE6"/>
    <w:rsid w:val="00E9026B"/>
    <w:rsid w:val="00E9093D"/>
    <w:rsid w:val="00E90B33"/>
    <w:rsid w:val="00E91A32"/>
    <w:rsid w:val="00E92783"/>
    <w:rsid w:val="00E92A81"/>
    <w:rsid w:val="00E933E6"/>
    <w:rsid w:val="00E950DD"/>
    <w:rsid w:val="00E9695C"/>
    <w:rsid w:val="00E977FB"/>
    <w:rsid w:val="00E97D9F"/>
    <w:rsid w:val="00EA20D4"/>
    <w:rsid w:val="00EA3D5C"/>
    <w:rsid w:val="00EA5555"/>
    <w:rsid w:val="00EA5705"/>
    <w:rsid w:val="00EA5DE0"/>
    <w:rsid w:val="00EA5F98"/>
    <w:rsid w:val="00EA68A3"/>
    <w:rsid w:val="00EB0362"/>
    <w:rsid w:val="00EB18AF"/>
    <w:rsid w:val="00EB1AE9"/>
    <w:rsid w:val="00EB2E38"/>
    <w:rsid w:val="00EB2E44"/>
    <w:rsid w:val="00EB4EAD"/>
    <w:rsid w:val="00EB5F15"/>
    <w:rsid w:val="00EC2F1A"/>
    <w:rsid w:val="00EC34CE"/>
    <w:rsid w:val="00EC4186"/>
    <w:rsid w:val="00EC5558"/>
    <w:rsid w:val="00EC6AC0"/>
    <w:rsid w:val="00ED06A7"/>
    <w:rsid w:val="00ED1F59"/>
    <w:rsid w:val="00ED20CA"/>
    <w:rsid w:val="00ED453C"/>
    <w:rsid w:val="00ED5521"/>
    <w:rsid w:val="00ED69AD"/>
    <w:rsid w:val="00ED6EAD"/>
    <w:rsid w:val="00ED6EE5"/>
    <w:rsid w:val="00EE0B4B"/>
    <w:rsid w:val="00EE3A00"/>
    <w:rsid w:val="00EE4406"/>
    <w:rsid w:val="00EE51B5"/>
    <w:rsid w:val="00EE58D3"/>
    <w:rsid w:val="00EE7A30"/>
    <w:rsid w:val="00EF038E"/>
    <w:rsid w:val="00EF24BD"/>
    <w:rsid w:val="00EF41B7"/>
    <w:rsid w:val="00EF49FD"/>
    <w:rsid w:val="00EF5FA5"/>
    <w:rsid w:val="00F00299"/>
    <w:rsid w:val="00F02D74"/>
    <w:rsid w:val="00F02E14"/>
    <w:rsid w:val="00F05730"/>
    <w:rsid w:val="00F060AD"/>
    <w:rsid w:val="00F06476"/>
    <w:rsid w:val="00F071F1"/>
    <w:rsid w:val="00F1130D"/>
    <w:rsid w:val="00F11485"/>
    <w:rsid w:val="00F11BD3"/>
    <w:rsid w:val="00F132E1"/>
    <w:rsid w:val="00F13634"/>
    <w:rsid w:val="00F13C6D"/>
    <w:rsid w:val="00F14CB2"/>
    <w:rsid w:val="00F15578"/>
    <w:rsid w:val="00F15A4E"/>
    <w:rsid w:val="00F15DCF"/>
    <w:rsid w:val="00F16356"/>
    <w:rsid w:val="00F17573"/>
    <w:rsid w:val="00F17AC2"/>
    <w:rsid w:val="00F2123A"/>
    <w:rsid w:val="00F216E6"/>
    <w:rsid w:val="00F21DEC"/>
    <w:rsid w:val="00F27532"/>
    <w:rsid w:val="00F353DC"/>
    <w:rsid w:val="00F3544E"/>
    <w:rsid w:val="00F36D75"/>
    <w:rsid w:val="00F451E9"/>
    <w:rsid w:val="00F45431"/>
    <w:rsid w:val="00F4660A"/>
    <w:rsid w:val="00F5020C"/>
    <w:rsid w:val="00F52075"/>
    <w:rsid w:val="00F53B93"/>
    <w:rsid w:val="00F57217"/>
    <w:rsid w:val="00F6019E"/>
    <w:rsid w:val="00F60C9B"/>
    <w:rsid w:val="00F6109D"/>
    <w:rsid w:val="00F61E89"/>
    <w:rsid w:val="00F61F7A"/>
    <w:rsid w:val="00F628ED"/>
    <w:rsid w:val="00F62C65"/>
    <w:rsid w:val="00F6453B"/>
    <w:rsid w:val="00F64967"/>
    <w:rsid w:val="00F649FE"/>
    <w:rsid w:val="00F659DE"/>
    <w:rsid w:val="00F74AA1"/>
    <w:rsid w:val="00F74AA8"/>
    <w:rsid w:val="00F760F6"/>
    <w:rsid w:val="00F76F25"/>
    <w:rsid w:val="00F77157"/>
    <w:rsid w:val="00F8172E"/>
    <w:rsid w:val="00F832EC"/>
    <w:rsid w:val="00F87508"/>
    <w:rsid w:val="00F90371"/>
    <w:rsid w:val="00F9086A"/>
    <w:rsid w:val="00F91F5F"/>
    <w:rsid w:val="00F930D7"/>
    <w:rsid w:val="00F950A4"/>
    <w:rsid w:val="00F96CE1"/>
    <w:rsid w:val="00FA00CE"/>
    <w:rsid w:val="00FA0891"/>
    <w:rsid w:val="00FA33F4"/>
    <w:rsid w:val="00FA3E9B"/>
    <w:rsid w:val="00FA50D0"/>
    <w:rsid w:val="00FA5A7D"/>
    <w:rsid w:val="00FA5B70"/>
    <w:rsid w:val="00FA6A59"/>
    <w:rsid w:val="00FA7495"/>
    <w:rsid w:val="00FB017F"/>
    <w:rsid w:val="00FB13B1"/>
    <w:rsid w:val="00FB1D20"/>
    <w:rsid w:val="00FB3095"/>
    <w:rsid w:val="00FB60A1"/>
    <w:rsid w:val="00FB68A5"/>
    <w:rsid w:val="00FB768C"/>
    <w:rsid w:val="00FC00A7"/>
    <w:rsid w:val="00FC18C1"/>
    <w:rsid w:val="00FC3F44"/>
    <w:rsid w:val="00FC4673"/>
    <w:rsid w:val="00FD18A6"/>
    <w:rsid w:val="00FD2399"/>
    <w:rsid w:val="00FD3303"/>
    <w:rsid w:val="00FD5848"/>
    <w:rsid w:val="00FD5DA1"/>
    <w:rsid w:val="00FD6934"/>
    <w:rsid w:val="00FE1E7E"/>
    <w:rsid w:val="00FE21B3"/>
    <w:rsid w:val="00FE3B60"/>
    <w:rsid w:val="00FE409E"/>
    <w:rsid w:val="00FE468A"/>
    <w:rsid w:val="00FE4C1E"/>
    <w:rsid w:val="00FE7306"/>
    <w:rsid w:val="00FE75A6"/>
    <w:rsid w:val="00FF1F2B"/>
    <w:rsid w:val="00FF2FFF"/>
    <w:rsid w:val="00FF3D86"/>
    <w:rsid w:val="00FF4080"/>
    <w:rsid w:val="00FF4E79"/>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1561F"/>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C38"/>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autoRedefine/>
    <w:uiPriority w:val="9"/>
    <w:qFormat/>
    <w:rsid w:val="00474404"/>
    <w:pPr>
      <w:keepNext/>
      <w:keepLines/>
      <w:spacing w:before="100" w:after="10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semiHidden/>
    <w:unhideWhenUsed/>
    <w:qFormat/>
    <w:rsid w:val="00F21DEC"/>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semiHidden/>
    <w:unhideWhenUsed/>
    <w:qFormat/>
    <w:rsid w:val="00576A3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404"/>
    <w:rPr>
      <w:rFonts w:ascii="Times New Roman" w:eastAsiaTheme="majorEastAsia" w:hAnsi="Times New Roman" w:cstheme="majorBidi"/>
      <w:sz w:val="32"/>
      <w:szCs w:val="32"/>
      <w:lang w:eastAsia="en-GB"/>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000FF"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eop">
    <w:name w:val="eop"/>
    <w:basedOn w:val="DefaultParagraphFont"/>
    <w:rsid w:val="00111EC5"/>
  </w:style>
  <w:style w:type="paragraph" w:styleId="NormalWeb">
    <w:name w:val="Normal (Web)"/>
    <w:basedOn w:val="Normal"/>
    <w:uiPriority w:val="99"/>
    <w:unhideWhenUsed/>
    <w:rsid w:val="00111EC5"/>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576A3B"/>
    <w:rPr>
      <w:rFonts w:asciiTheme="majorHAnsi" w:eastAsiaTheme="majorEastAsia" w:hAnsiTheme="majorHAnsi" w:cstheme="majorBidi"/>
      <w:color w:val="243F60" w:themeColor="accent1" w:themeShade="7F"/>
      <w:sz w:val="24"/>
    </w:rPr>
  </w:style>
  <w:style w:type="paragraph" w:styleId="BodyText">
    <w:name w:val="Body Text"/>
    <w:basedOn w:val="Normal"/>
    <w:link w:val="BodyTextChar"/>
    <w:uiPriority w:val="1"/>
    <w:rsid w:val="000A0FF5"/>
    <w:pPr>
      <w:widowControl w:val="0"/>
      <w:autoSpaceDE w:val="0"/>
      <w:autoSpaceDN w:val="0"/>
      <w:spacing w:after="0" w:line="240" w:lineRule="auto"/>
      <w:jc w:val="left"/>
    </w:pPr>
    <w:rPr>
      <w:rFonts w:ascii="Calibri" w:hAnsi="Calibri"/>
      <w:szCs w:val="24"/>
      <w:lang w:val="en-US" w:eastAsia="en-US"/>
    </w:rPr>
  </w:style>
  <w:style w:type="character" w:customStyle="1" w:styleId="BodyTextChar">
    <w:name w:val="Body Text Char"/>
    <w:basedOn w:val="DefaultParagraphFont"/>
    <w:link w:val="BodyText"/>
    <w:uiPriority w:val="1"/>
    <w:rsid w:val="000A0FF5"/>
    <w:rPr>
      <w:rFonts w:ascii="Calibri" w:eastAsia="Calibri" w:hAnsi="Calibri" w:cs="Calibri"/>
      <w:sz w:val="24"/>
      <w:szCs w:val="24"/>
      <w:lang w:val="en-US"/>
    </w:rPr>
  </w:style>
  <w:style w:type="paragraph" w:customStyle="1" w:styleId="TableParagraph">
    <w:name w:val="Table Paragraph"/>
    <w:basedOn w:val="Normal"/>
    <w:uiPriority w:val="1"/>
    <w:rsid w:val="000A0FF5"/>
    <w:pPr>
      <w:widowControl w:val="0"/>
      <w:autoSpaceDE w:val="0"/>
      <w:autoSpaceDN w:val="0"/>
      <w:spacing w:after="0" w:line="240" w:lineRule="auto"/>
      <w:ind w:left="107"/>
      <w:jc w:val="left"/>
    </w:pPr>
    <w:rPr>
      <w:rFonts w:ascii="Calibri" w:hAnsi="Calibri"/>
      <w:sz w:val="22"/>
      <w:lang w:val="en-US" w:eastAsia="en-US"/>
    </w:rPr>
  </w:style>
  <w:style w:type="paragraph" w:styleId="NoSpacing">
    <w:name w:val="No Spacing"/>
    <w:uiPriority w:val="1"/>
    <w:rsid w:val="00CC215F"/>
    <w:pPr>
      <w:spacing w:after="0" w:line="240" w:lineRule="auto"/>
    </w:pPr>
    <w:rPr>
      <w:kern w:val="2"/>
      <w:sz w:val="24"/>
      <w:szCs w:val="24"/>
      <w14:ligatures w14:val="standardContextual"/>
    </w:rPr>
  </w:style>
  <w:style w:type="table" w:customStyle="1" w:styleId="Style52">
    <w:name w:val="_Style 52"/>
    <w:basedOn w:val="TableNormal"/>
    <w:rsid w:val="00AA07AA"/>
    <w:pPr>
      <w:spacing w:after="200" w:line="276" w:lineRule="auto"/>
    </w:pPr>
    <w:rPr>
      <w:rFonts w:ascii="Tahoma" w:eastAsia="Tahoma" w:hAnsi="Tahoma" w:cs="Tahoma"/>
      <w:sz w:val="20"/>
      <w:szCs w:val="20"/>
      <w14:ligatures w14:val="standardContextual"/>
    </w:rPr>
    <w:tblPr>
      <w:tblInd w:w="0" w:type="nil"/>
      <w:tblCellMar>
        <w:left w:w="0" w:type="dxa"/>
        <w:right w:w="0" w:type="dxa"/>
      </w:tblCellMar>
    </w:tblPr>
  </w:style>
  <w:style w:type="table" w:customStyle="1" w:styleId="Style53">
    <w:name w:val="_Style 53"/>
    <w:basedOn w:val="TableNormal"/>
    <w:rsid w:val="00AA07AA"/>
    <w:pPr>
      <w:spacing w:after="200" w:line="276" w:lineRule="auto"/>
    </w:pPr>
    <w:rPr>
      <w:rFonts w:ascii="Tahoma" w:eastAsia="Tahoma" w:hAnsi="Tahoma" w:cs="Tahoma"/>
      <w:sz w:val="20"/>
      <w:szCs w:val="20"/>
      <w14:ligatures w14:val="standardContextual"/>
    </w:rPr>
    <w:tblPr>
      <w:tblInd w:w="0" w:type="nil"/>
      <w:tblCellMar>
        <w:left w:w="113" w:type="dxa"/>
        <w:right w:w="113" w:type="dxa"/>
      </w:tblCellMar>
    </w:tblPr>
  </w:style>
  <w:style w:type="character" w:customStyle="1" w:styleId="Heading3Char">
    <w:name w:val="Heading 3 Char"/>
    <w:basedOn w:val="DefaultParagraphFont"/>
    <w:link w:val="Heading3"/>
    <w:uiPriority w:val="9"/>
    <w:semiHidden/>
    <w:rsid w:val="00F21DEC"/>
    <w:rPr>
      <w:rFonts w:asciiTheme="majorHAnsi" w:eastAsiaTheme="majorEastAsia" w:hAnsiTheme="majorHAnsi" w:cstheme="majorBidi"/>
      <w:color w:val="243F60" w:themeColor="accent1" w:themeShade="7F"/>
      <w:sz w:val="24"/>
      <w:szCs w:val="24"/>
      <w:lang w:eastAsia="en-GB"/>
    </w:rPr>
  </w:style>
  <w:style w:type="paragraph" w:customStyle="1" w:styleId="TOCHeading1">
    <w:name w:val="TOC Heading1"/>
    <w:basedOn w:val="Heading1"/>
    <w:next w:val="Normal"/>
    <w:uiPriority w:val="39"/>
    <w:unhideWhenUsed/>
    <w:qFormat/>
    <w:rsid w:val="005A590A"/>
    <w:pPr>
      <w:spacing w:before="240" w:after="0" w:line="259" w:lineRule="auto"/>
      <w:jc w:val="left"/>
      <w:outlineLvl w:val="9"/>
    </w:pPr>
    <w:rPr>
      <w:rFonts w:asciiTheme="majorHAnsi" w:hAnsiTheme="majorHAnsi"/>
      <w:color w:val="365F91" w:themeColor="accent1" w:themeShade="BF"/>
      <w:lang w:val="en-US" w:eastAsia="en-US"/>
    </w:rPr>
  </w:style>
  <w:style w:type="paragraph" w:customStyle="1" w:styleId="ds-markdown-paragraph">
    <w:name w:val="ds-markdown-paragraph"/>
    <w:basedOn w:val="Normal"/>
    <w:rsid w:val="00280844"/>
    <w:pPr>
      <w:spacing w:before="100" w:beforeAutospacing="1" w:after="100" w:afterAutospacing="1" w:line="240" w:lineRule="auto"/>
      <w:jc w:val="left"/>
    </w:pPr>
    <w:rPr>
      <w:rFonts w:eastAsia="Times New Roman" w:cs="Times New Roman"/>
      <w:szCs w:val="24"/>
    </w:rPr>
  </w:style>
  <w:style w:type="character" w:styleId="PlaceholderText">
    <w:name w:val="Placeholder Text"/>
    <w:basedOn w:val="DefaultParagraphFont"/>
    <w:uiPriority w:val="99"/>
    <w:semiHidden/>
    <w:rsid w:val="00961FCD"/>
    <w:rPr>
      <w:color w:val="808080"/>
    </w:rPr>
  </w:style>
  <w:style w:type="character" w:styleId="FollowedHyperlink">
    <w:name w:val="FollowedHyperlink"/>
    <w:basedOn w:val="DefaultParagraphFont"/>
    <w:uiPriority w:val="99"/>
    <w:semiHidden/>
    <w:unhideWhenUsed/>
    <w:rsid w:val="004841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66926">
      <w:bodyDiv w:val="1"/>
      <w:marLeft w:val="0"/>
      <w:marRight w:val="0"/>
      <w:marTop w:val="0"/>
      <w:marBottom w:val="0"/>
      <w:divBdr>
        <w:top w:val="none" w:sz="0" w:space="0" w:color="auto"/>
        <w:left w:val="none" w:sz="0" w:space="0" w:color="auto"/>
        <w:bottom w:val="none" w:sz="0" w:space="0" w:color="auto"/>
        <w:right w:val="none" w:sz="0" w:space="0" w:color="auto"/>
      </w:divBdr>
    </w:div>
    <w:div w:id="178545187">
      <w:bodyDiv w:val="1"/>
      <w:marLeft w:val="0"/>
      <w:marRight w:val="0"/>
      <w:marTop w:val="0"/>
      <w:marBottom w:val="0"/>
      <w:divBdr>
        <w:top w:val="none" w:sz="0" w:space="0" w:color="auto"/>
        <w:left w:val="none" w:sz="0" w:space="0" w:color="auto"/>
        <w:bottom w:val="none" w:sz="0" w:space="0" w:color="auto"/>
        <w:right w:val="none" w:sz="0" w:space="0" w:color="auto"/>
      </w:divBdr>
      <w:divsChild>
        <w:div w:id="2039546904">
          <w:marLeft w:val="0"/>
          <w:marRight w:val="0"/>
          <w:marTop w:val="0"/>
          <w:marBottom w:val="0"/>
          <w:divBdr>
            <w:top w:val="none" w:sz="0" w:space="0" w:color="auto"/>
            <w:left w:val="none" w:sz="0" w:space="0" w:color="auto"/>
            <w:bottom w:val="none" w:sz="0" w:space="0" w:color="auto"/>
            <w:right w:val="none" w:sz="0" w:space="0" w:color="auto"/>
          </w:divBdr>
          <w:divsChild>
            <w:div w:id="649405966">
              <w:marLeft w:val="0"/>
              <w:marRight w:val="0"/>
              <w:marTop w:val="0"/>
              <w:marBottom w:val="0"/>
              <w:divBdr>
                <w:top w:val="none" w:sz="0" w:space="0" w:color="auto"/>
                <w:left w:val="none" w:sz="0" w:space="0" w:color="auto"/>
                <w:bottom w:val="none" w:sz="0" w:space="0" w:color="auto"/>
                <w:right w:val="none" w:sz="0" w:space="0" w:color="auto"/>
              </w:divBdr>
              <w:divsChild>
                <w:div w:id="1513257997">
                  <w:marLeft w:val="0"/>
                  <w:marRight w:val="0"/>
                  <w:marTop w:val="0"/>
                  <w:marBottom w:val="0"/>
                  <w:divBdr>
                    <w:top w:val="none" w:sz="0" w:space="0" w:color="auto"/>
                    <w:left w:val="none" w:sz="0" w:space="0" w:color="auto"/>
                    <w:bottom w:val="none" w:sz="0" w:space="0" w:color="auto"/>
                    <w:right w:val="none" w:sz="0" w:space="0" w:color="auto"/>
                  </w:divBdr>
                  <w:divsChild>
                    <w:div w:id="2135444664">
                      <w:marLeft w:val="0"/>
                      <w:marRight w:val="0"/>
                      <w:marTop w:val="0"/>
                      <w:marBottom w:val="0"/>
                      <w:divBdr>
                        <w:top w:val="none" w:sz="0" w:space="0" w:color="auto"/>
                        <w:left w:val="none" w:sz="0" w:space="0" w:color="auto"/>
                        <w:bottom w:val="none" w:sz="0" w:space="0" w:color="auto"/>
                        <w:right w:val="none" w:sz="0" w:space="0" w:color="auto"/>
                      </w:divBdr>
                      <w:divsChild>
                        <w:div w:id="1756126555">
                          <w:marLeft w:val="0"/>
                          <w:marRight w:val="0"/>
                          <w:marTop w:val="0"/>
                          <w:marBottom w:val="0"/>
                          <w:divBdr>
                            <w:top w:val="none" w:sz="0" w:space="0" w:color="auto"/>
                            <w:left w:val="none" w:sz="0" w:space="0" w:color="auto"/>
                            <w:bottom w:val="none" w:sz="0" w:space="0" w:color="auto"/>
                            <w:right w:val="none" w:sz="0" w:space="0" w:color="auto"/>
                          </w:divBdr>
                          <w:divsChild>
                            <w:div w:id="206105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499920">
      <w:bodyDiv w:val="1"/>
      <w:marLeft w:val="0"/>
      <w:marRight w:val="0"/>
      <w:marTop w:val="0"/>
      <w:marBottom w:val="0"/>
      <w:divBdr>
        <w:top w:val="none" w:sz="0" w:space="0" w:color="auto"/>
        <w:left w:val="none" w:sz="0" w:space="0" w:color="auto"/>
        <w:bottom w:val="none" w:sz="0" w:space="0" w:color="auto"/>
        <w:right w:val="none" w:sz="0" w:space="0" w:color="auto"/>
      </w:divBdr>
    </w:div>
    <w:div w:id="535192205">
      <w:bodyDiv w:val="1"/>
      <w:marLeft w:val="0"/>
      <w:marRight w:val="0"/>
      <w:marTop w:val="0"/>
      <w:marBottom w:val="0"/>
      <w:divBdr>
        <w:top w:val="none" w:sz="0" w:space="0" w:color="auto"/>
        <w:left w:val="none" w:sz="0" w:space="0" w:color="auto"/>
        <w:bottom w:val="none" w:sz="0" w:space="0" w:color="auto"/>
        <w:right w:val="none" w:sz="0" w:space="0" w:color="auto"/>
      </w:divBdr>
      <w:divsChild>
        <w:div w:id="699621717">
          <w:marLeft w:val="0"/>
          <w:marRight w:val="0"/>
          <w:marTop w:val="0"/>
          <w:marBottom w:val="0"/>
          <w:divBdr>
            <w:top w:val="none" w:sz="0" w:space="0" w:color="auto"/>
            <w:left w:val="none" w:sz="0" w:space="0" w:color="auto"/>
            <w:bottom w:val="none" w:sz="0" w:space="0" w:color="auto"/>
            <w:right w:val="none" w:sz="0" w:space="0" w:color="auto"/>
          </w:divBdr>
          <w:divsChild>
            <w:div w:id="439372162">
              <w:marLeft w:val="0"/>
              <w:marRight w:val="0"/>
              <w:marTop w:val="0"/>
              <w:marBottom w:val="240"/>
              <w:divBdr>
                <w:top w:val="none" w:sz="0" w:space="0" w:color="auto"/>
                <w:left w:val="none" w:sz="0" w:space="0" w:color="auto"/>
                <w:bottom w:val="none" w:sz="0" w:space="0" w:color="auto"/>
                <w:right w:val="none" w:sz="0" w:space="0" w:color="auto"/>
              </w:divBdr>
            </w:div>
            <w:div w:id="637339677">
              <w:marLeft w:val="0"/>
              <w:marRight w:val="0"/>
              <w:marTop w:val="0"/>
              <w:marBottom w:val="240"/>
              <w:divBdr>
                <w:top w:val="none" w:sz="0" w:space="0" w:color="auto"/>
                <w:left w:val="none" w:sz="0" w:space="0" w:color="auto"/>
                <w:bottom w:val="none" w:sz="0" w:space="0" w:color="auto"/>
                <w:right w:val="none" w:sz="0" w:space="0" w:color="auto"/>
              </w:divBdr>
            </w:div>
            <w:div w:id="1290085130">
              <w:marLeft w:val="0"/>
              <w:marRight w:val="0"/>
              <w:marTop w:val="0"/>
              <w:marBottom w:val="240"/>
              <w:divBdr>
                <w:top w:val="none" w:sz="0" w:space="0" w:color="auto"/>
                <w:left w:val="none" w:sz="0" w:space="0" w:color="auto"/>
                <w:bottom w:val="none" w:sz="0" w:space="0" w:color="auto"/>
                <w:right w:val="none" w:sz="0" w:space="0" w:color="auto"/>
              </w:divBdr>
            </w:div>
            <w:div w:id="1451240380">
              <w:marLeft w:val="0"/>
              <w:marRight w:val="0"/>
              <w:marTop w:val="0"/>
              <w:marBottom w:val="240"/>
              <w:divBdr>
                <w:top w:val="none" w:sz="0" w:space="0" w:color="auto"/>
                <w:left w:val="none" w:sz="0" w:space="0" w:color="auto"/>
                <w:bottom w:val="none" w:sz="0" w:space="0" w:color="auto"/>
                <w:right w:val="none" w:sz="0" w:space="0" w:color="auto"/>
              </w:divBdr>
            </w:div>
            <w:div w:id="1609392321">
              <w:marLeft w:val="0"/>
              <w:marRight w:val="0"/>
              <w:marTop w:val="0"/>
              <w:marBottom w:val="240"/>
              <w:divBdr>
                <w:top w:val="none" w:sz="0" w:space="0" w:color="auto"/>
                <w:left w:val="none" w:sz="0" w:space="0" w:color="auto"/>
                <w:bottom w:val="none" w:sz="0" w:space="0" w:color="auto"/>
                <w:right w:val="none" w:sz="0" w:space="0" w:color="auto"/>
              </w:divBdr>
            </w:div>
            <w:div w:id="1783840714">
              <w:marLeft w:val="0"/>
              <w:marRight w:val="0"/>
              <w:marTop w:val="0"/>
              <w:marBottom w:val="240"/>
              <w:divBdr>
                <w:top w:val="none" w:sz="0" w:space="0" w:color="auto"/>
                <w:left w:val="none" w:sz="0" w:space="0" w:color="auto"/>
                <w:bottom w:val="none" w:sz="0" w:space="0" w:color="auto"/>
                <w:right w:val="none" w:sz="0" w:space="0" w:color="auto"/>
              </w:divBdr>
            </w:div>
            <w:div w:id="813912339">
              <w:marLeft w:val="0"/>
              <w:marRight w:val="0"/>
              <w:marTop w:val="0"/>
              <w:marBottom w:val="240"/>
              <w:divBdr>
                <w:top w:val="none" w:sz="0" w:space="0" w:color="auto"/>
                <w:left w:val="none" w:sz="0" w:space="0" w:color="auto"/>
                <w:bottom w:val="none" w:sz="0" w:space="0" w:color="auto"/>
                <w:right w:val="none" w:sz="0" w:space="0" w:color="auto"/>
              </w:divBdr>
            </w:div>
            <w:div w:id="1591158817">
              <w:marLeft w:val="0"/>
              <w:marRight w:val="0"/>
              <w:marTop w:val="0"/>
              <w:marBottom w:val="240"/>
              <w:divBdr>
                <w:top w:val="none" w:sz="0" w:space="0" w:color="auto"/>
                <w:left w:val="none" w:sz="0" w:space="0" w:color="auto"/>
                <w:bottom w:val="none" w:sz="0" w:space="0" w:color="auto"/>
                <w:right w:val="none" w:sz="0" w:space="0" w:color="auto"/>
              </w:divBdr>
            </w:div>
            <w:div w:id="522208297">
              <w:marLeft w:val="0"/>
              <w:marRight w:val="0"/>
              <w:marTop w:val="0"/>
              <w:marBottom w:val="240"/>
              <w:divBdr>
                <w:top w:val="none" w:sz="0" w:space="0" w:color="auto"/>
                <w:left w:val="none" w:sz="0" w:space="0" w:color="auto"/>
                <w:bottom w:val="none" w:sz="0" w:space="0" w:color="auto"/>
                <w:right w:val="none" w:sz="0" w:space="0" w:color="auto"/>
              </w:divBdr>
            </w:div>
            <w:div w:id="1720860043">
              <w:marLeft w:val="0"/>
              <w:marRight w:val="0"/>
              <w:marTop w:val="0"/>
              <w:marBottom w:val="240"/>
              <w:divBdr>
                <w:top w:val="none" w:sz="0" w:space="0" w:color="auto"/>
                <w:left w:val="none" w:sz="0" w:space="0" w:color="auto"/>
                <w:bottom w:val="none" w:sz="0" w:space="0" w:color="auto"/>
                <w:right w:val="none" w:sz="0" w:space="0" w:color="auto"/>
              </w:divBdr>
            </w:div>
            <w:div w:id="158233426">
              <w:marLeft w:val="0"/>
              <w:marRight w:val="0"/>
              <w:marTop w:val="0"/>
              <w:marBottom w:val="240"/>
              <w:divBdr>
                <w:top w:val="none" w:sz="0" w:space="0" w:color="auto"/>
                <w:left w:val="none" w:sz="0" w:space="0" w:color="auto"/>
                <w:bottom w:val="none" w:sz="0" w:space="0" w:color="auto"/>
                <w:right w:val="none" w:sz="0" w:space="0" w:color="auto"/>
              </w:divBdr>
            </w:div>
            <w:div w:id="1003239720">
              <w:marLeft w:val="0"/>
              <w:marRight w:val="0"/>
              <w:marTop w:val="0"/>
              <w:marBottom w:val="240"/>
              <w:divBdr>
                <w:top w:val="none" w:sz="0" w:space="0" w:color="auto"/>
                <w:left w:val="none" w:sz="0" w:space="0" w:color="auto"/>
                <w:bottom w:val="none" w:sz="0" w:space="0" w:color="auto"/>
                <w:right w:val="none" w:sz="0" w:space="0" w:color="auto"/>
              </w:divBdr>
            </w:div>
            <w:div w:id="1072386210">
              <w:marLeft w:val="0"/>
              <w:marRight w:val="0"/>
              <w:marTop w:val="0"/>
              <w:marBottom w:val="240"/>
              <w:divBdr>
                <w:top w:val="none" w:sz="0" w:space="0" w:color="auto"/>
                <w:left w:val="none" w:sz="0" w:space="0" w:color="auto"/>
                <w:bottom w:val="none" w:sz="0" w:space="0" w:color="auto"/>
                <w:right w:val="none" w:sz="0" w:space="0" w:color="auto"/>
              </w:divBdr>
            </w:div>
            <w:div w:id="1846557203">
              <w:marLeft w:val="0"/>
              <w:marRight w:val="0"/>
              <w:marTop w:val="0"/>
              <w:marBottom w:val="240"/>
              <w:divBdr>
                <w:top w:val="none" w:sz="0" w:space="0" w:color="auto"/>
                <w:left w:val="none" w:sz="0" w:space="0" w:color="auto"/>
                <w:bottom w:val="none" w:sz="0" w:space="0" w:color="auto"/>
                <w:right w:val="none" w:sz="0" w:space="0" w:color="auto"/>
              </w:divBdr>
            </w:div>
            <w:div w:id="175391505">
              <w:marLeft w:val="0"/>
              <w:marRight w:val="0"/>
              <w:marTop w:val="0"/>
              <w:marBottom w:val="240"/>
              <w:divBdr>
                <w:top w:val="none" w:sz="0" w:space="0" w:color="auto"/>
                <w:left w:val="none" w:sz="0" w:space="0" w:color="auto"/>
                <w:bottom w:val="none" w:sz="0" w:space="0" w:color="auto"/>
                <w:right w:val="none" w:sz="0" w:space="0" w:color="auto"/>
              </w:divBdr>
            </w:div>
            <w:div w:id="68163764">
              <w:marLeft w:val="0"/>
              <w:marRight w:val="0"/>
              <w:marTop w:val="0"/>
              <w:marBottom w:val="240"/>
              <w:divBdr>
                <w:top w:val="none" w:sz="0" w:space="0" w:color="auto"/>
                <w:left w:val="none" w:sz="0" w:space="0" w:color="auto"/>
                <w:bottom w:val="none" w:sz="0" w:space="0" w:color="auto"/>
                <w:right w:val="none" w:sz="0" w:space="0" w:color="auto"/>
              </w:divBdr>
            </w:div>
            <w:div w:id="1033654467">
              <w:marLeft w:val="0"/>
              <w:marRight w:val="0"/>
              <w:marTop w:val="0"/>
              <w:marBottom w:val="240"/>
              <w:divBdr>
                <w:top w:val="none" w:sz="0" w:space="0" w:color="auto"/>
                <w:left w:val="none" w:sz="0" w:space="0" w:color="auto"/>
                <w:bottom w:val="none" w:sz="0" w:space="0" w:color="auto"/>
                <w:right w:val="none" w:sz="0" w:space="0" w:color="auto"/>
              </w:divBdr>
            </w:div>
            <w:div w:id="1827546710">
              <w:marLeft w:val="0"/>
              <w:marRight w:val="0"/>
              <w:marTop w:val="0"/>
              <w:marBottom w:val="240"/>
              <w:divBdr>
                <w:top w:val="none" w:sz="0" w:space="0" w:color="auto"/>
                <w:left w:val="none" w:sz="0" w:space="0" w:color="auto"/>
                <w:bottom w:val="none" w:sz="0" w:space="0" w:color="auto"/>
                <w:right w:val="none" w:sz="0" w:space="0" w:color="auto"/>
              </w:divBdr>
            </w:div>
            <w:div w:id="1120958587">
              <w:marLeft w:val="0"/>
              <w:marRight w:val="0"/>
              <w:marTop w:val="0"/>
              <w:marBottom w:val="240"/>
              <w:divBdr>
                <w:top w:val="none" w:sz="0" w:space="0" w:color="auto"/>
                <w:left w:val="none" w:sz="0" w:space="0" w:color="auto"/>
                <w:bottom w:val="none" w:sz="0" w:space="0" w:color="auto"/>
                <w:right w:val="none" w:sz="0" w:space="0" w:color="auto"/>
              </w:divBdr>
            </w:div>
            <w:div w:id="945649497">
              <w:marLeft w:val="0"/>
              <w:marRight w:val="0"/>
              <w:marTop w:val="0"/>
              <w:marBottom w:val="240"/>
              <w:divBdr>
                <w:top w:val="none" w:sz="0" w:space="0" w:color="auto"/>
                <w:left w:val="none" w:sz="0" w:space="0" w:color="auto"/>
                <w:bottom w:val="none" w:sz="0" w:space="0" w:color="auto"/>
                <w:right w:val="none" w:sz="0" w:space="0" w:color="auto"/>
              </w:divBdr>
            </w:div>
            <w:div w:id="905142878">
              <w:marLeft w:val="0"/>
              <w:marRight w:val="0"/>
              <w:marTop w:val="0"/>
              <w:marBottom w:val="240"/>
              <w:divBdr>
                <w:top w:val="none" w:sz="0" w:space="0" w:color="auto"/>
                <w:left w:val="none" w:sz="0" w:space="0" w:color="auto"/>
                <w:bottom w:val="none" w:sz="0" w:space="0" w:color="auto"/>
                <w:right w:val="none" w:sz="0" w:space="0" w:color="auto"/>
              </w:divBdr>
            </w:div>
            <w:div w:id="1753088568">
              <w:marLeft w:val="0"/>
              <w:marRight w:val="0"/>
              <w:marTop w:val="0"/>
              <w:marBottom w:val="240"/>
              <w:divBdr>
                <w:top w:val="none" w:sz="0" w:space="0" w:color="auto"/>
                <w:left w:val="none" w:sz="0" w:space="0" w:color="auto"/>
                <w:bottom w:val="none" w:sz="0" w:space="0" w:color="auto"/>
                <w:right w:val="none" w:sz="0" w:space="0" w:color="auto"/>
              </w:divBdr>
            </w:div>
            <w:div w:id="793522744">
              <w:marLeft w:val="0"/>
              <w:marRight w:val="0"/>
              <w:marTop w:val="0"/>
              <w:marBottom w:val="240"/>
              <w:divBdr>
                <w:top w:val="none" w:sz="0" w:space="0" w:color="auto"/>
                <w:left w:val="none" w:sz="0" w:space="0" w:color="auto"/>
                <w:bottom w:val="none" w:sz="0" w:space="0" w:color="auto"/>
                <w:right w:val="none" w:sz="0" w:space="0" w:color="auto"/>
              </w:divBdr>
            </w:div>
            <w:div w:id="514852830">
              <w:marLeft w:val="0"/>
              <w:marRight w:val="0"/>
              <w:marTop w:val="0"/>
              <w:marBottom w:val="240"/>
              <w:divBdr>
                <w:top w:val="none" w:sz="0" w:space="0" w:color="auto"/>
                <w:left w:val="none" w:sz="0" w:space="0" w:color="auto"/>
                <w:bottom w:val="none" w:sz="0" w:space="0" w:color="auto"/>
                <w:right w:val="none" w:sz="0" w:space="0" w:color="auto"/>
              </w:divBdr>
            </w:div>
            <w:div w:id="1189566353">
              <w:marLeft w:val="0"/>
              <w:marRight w:val="0"/>
              <w:marTop w:val="0"/>
              <w:marBottom w:val="240"/>
              <w:divBdr>
                <w:top w:val="none" w:sz="0" w:space="0" w:color="auto"/>
                <w:left w:val="none" w:sz="0" w:space="0" w:color="auto"/>
                <w:bottom w:val="none" w:sz="0" w:space="0" w:color="auto"/>
                <w:right w:val="none" w:sz="0" w:space="0" w:color="auto"/>
              </w:divBdr>
            </w:div>
            <w:div w:id="31731868">
              <w:marLeft w:val="0"/>
              <w:marRight w:val="0"/>
              <w:marTop w:val="0"/>
              <w:marBottom w:val="240"/>
              <w:divBdr>
                <w:top w:val="none" w:sz="0" w:space="0" w:color="auto"/>
                <w:left w:val="none" w:sz="0" w:space="0" w:color="auto"/>
                <w:bottom w:val="none" w:sz="0" w:space="0" w:color="auto"/>
                <w:right w:val="none" w:sz="0" w:space="0" w:color="auto"/>
              </w:divBdr>
            </w:div>
            <w:div w:id="1628126008">
              <w:marLeft w:val="0"/>
              <w:marRight w:val="0"/>
              <w:marTop w:val="0"/>
              <w:marBottom w:val="240"/>
              <w:divBdr>
                <w:top w:val="none" w:sz="0" w:space="0" w:color="auto"/>
                <w:left w:val="none" w:sz="0" w:space="0" w:color="auto"/>
                <w:bottom w:val="none" w:sz="0" w:space="0" w:color="auto"/>
                <w:right w:val="none" w:sz="0" w:space="0" w:color="auto"/>
              </w:divBdr>
            </w:div>
            <w:div w:id="2059089153">
              <w:marLeft w:val="0"/>
              <w:marRight w:val="0"/>
              <w:marTop w:val="0"/>
              <w:marBottom w:val="240"/>
              <w:divBdr>
                <w:top w:val="none" w:sz="0" w:space="0" w:color="auto"/>
                <w:left w:val="none" w:sz="0" w:space="0" w:color="auto"/>
                <w:bottom w:val="none" w:sz="0" w:space="0" w:color="auto"/>
                <w:right w:val="none" w:sz="0" w:space="0" w:color="auto"/>
              </w:divBdr>
            </w:div>
            <w:div w:id="2492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4690">
      <w:bodyDiv w:val="1"/>
      <w:marLeft w:val="0"/>
      <w:marRight w:val="0"/>
      <w:marTop w:val="0"/>
      <w:marBottom w:val="0"/>
      <w:divBdr>
        <w:top w:val="none" w:sz="0" w:space="0" w:color="auto"/>
        <w:left w:val="none" w:sz="0" w:space="0" w:color="auto"/>
        <w:bottom w:val="none" w:sz="0" w:space="0" w:color="auto"/>
        <w:right w:val="none" w:sz="0" w:space="0" w:color="auto"/>
      </w:divBdr>
    </w:div>
    <w:div w:id="594096642">
      <w:bodyDiv w:val="1"/>
      <w:marLeft w:val="0"/>
      <w:marRight w:val="0"/>
      <w:marTop w:val="0"/>
      <w:marBottom w:val="0"/>
      <w:divBdr>
        <w:top w:val="none" w:sz="0" w:space="0" w:color="auto"/>
        <w:left w:val="none" w:sz="0" w:space="0" w:color="auto"/>
        <w:bottom w:val="none" w:sz="0" w:space="0" w:color="auto"/>
        <w:right w:val="none" w:sz="0" w:space="0" w:color="auto"/>
      </w:divBdr>
    </w:div>
    <w:div w:id="607081971">
      <w:bodyDiv w:val="1"/>
      <w:marLeft w:val="0"/>
      <w:marRight w:val="0"/>
      <w:marTop w:val="0"/>
      <w:marBottom w:val="0"/>
      <w:divBdr>
        <w:top w:val="none" w:sz="0" w:space="0" w:color="auto"/>
        <w:left w:val="none" w:sz="0" w:space="0" w:color="auto"/>
        <w:bottom w:val="none" w:sz="0" w:space="0" w:color="auto"/>
        <w:right w:val="none" w:sz="0" w:space="0" w:color="auto"/>
      </w:divBdr>
      <w:divsChild>
        <w:div w:id="1859390680">
          <w:marLeft w:val="0"/>
          <w:marRight w:val="0"/>
          <w:marTop w:val="0"/>
          <w:marBottom w:val="0"/>
          <w:divBdr>
            <w:top w:val="none" w:sz="0" w:space="0" w:color="auto"/>
            <w:left w:val="none" w:sz="0" w:space="0" w:color="auto"/>
            <w:bottom w:val="none" w:sz="0" w:space="0" w:color="auto"/>
            <w:right w:val="none" w:sz="0" w:space="0" w:color="auto"/>
          </w:divBdr>
        </w:div>
        <w:div w:id="876626242">
          <w:marLeft w:val="0"/>
          <w:marRight w:val="0"/>
          <w:marTop w:val="0"/>
          <w:marBottom w:val="0"/>
          <w:divBdr>
            <w:top w:val="none" w:sz="0" w:space="0" w:color="auto"/>
            <w:left w:val="none" w:sz="0" w:space="0" w:color="auto"/>
            <w:bottom w:val="none" w:sz="0" w:space="0" w:color="auto"/>
            <w:right w:val="none" w:sz="0" w:space="0" w:color="auto"/>
          </w:divBdr>
        </w:div>
      </w:divsChild>
    </w:div>
    <w:div w:id="705257971">
      <w:bodyDiv w:val="1"/>
      <w:marLeft w:val="0"/>
      <w:marRight w:val="0"/>
      <w:marTop w:val="0"/>
      <w:marBottom w:val="0"/>
      <w:divBdr>
        <w:top w:val="none" w:sz="0" w:space="0" w:color="auto"/>
        <w:left w:val="none" w:sz="0" w:space="0" w:color="auto"/>
        <w:bottom w:val="none" w:sz="0" w:space="0" w:color="auto"/>
        <w:right w:val="none" w:sz="0" w:space="0" w:color="auto"/>
      </w:divBdr>
    </w:div>
    <w:div w:id="735128726">
      <w:bodyDiv w:val="1"/>
      <w:marLeft w:val="0"/>
      <w:marRight w:val="0"/>
      <w:marTop w:val="0"/>
      <w:marBottom w:val="0"/>
      <w:divBdr>
        <w:top w:val="none" w:sz="0" w:space="0" w:color="auto"/>
        <w:left w:val="none" w:sz="0" w:space="0" w:color="auto"/>
        <w:bottom w:val="none" w:sz="0" w:space="0" w:color="auto"/>
        <w:right w:val="none" w:sz="0" w:space="0" w:color="auto"/>
      </w:divBdr>
    </w:div>
    <w:div w:id="781608180">
      <w:bodyDiv w:val="1"/>
      <w:marLeft w:val="0"/>
      <w:marRight w:val="0"/>
      <w:marTop w:val="0"/>
      <w:marBottom w:val="0"/>
      <w:divBdr>
        <w:top w:val="none" w:sz="0" w:space="0" w:color="auto"/>
        <w:left w:val="none" w:sz="0" w:space="0" w:color="auto"/>
        <w:bottom w:val="none" w:sz="0" w:space="0" w:color="auto"/>
        <w:right w:val="none" w:sz="0" w:space="0" w:color="auto"/>
      </w:divBdr>
    </w:div>
    <w:div w:id="808783584">
      <w:bodyDiv w:val="1"/>
      <w:marLeft w:val="0"/>
      <w:marRight w:val="0"/>
      <w:marTop w:val="0"/>
      <w:marBottom w:val="0"/>
      <w:divBdr>
        <w:top w:val="none" w:sz="0" w:space="0" w:color="auto"/>
        <w:left w:val="none" w:sz="0" w:space="0" w:color="auto"/>
        <w:bottom w:val="none" w:sz="0" w:space="0" w:color="auto"/>
        <w:right w:val="none" w:sz="0" w:space="0" w:color="auto"/>
      </w:divBdr>
    </w:div>
    <w:div w:id="1076513781">
      <w:bodyDiv w:val="1"/>
      <w:marLeft w:val="0"/>
      <w:marRight w:val="0"/>
      <w:marTop w:val="0"/>
      <w:marBottom w:val="0"/>
      <w:divBdr>
        <w:top w:val="none" w:sz="0" w:space="0" w:color="auto"/>
        <w:left w:val="none" w:sz="0" w:space="0" w:color="auto"/>
        <w:bottom w:val="none" w:sz="0" w:space="0" w:color="auto"/>
        <w:right w:val="none" w:sz="0" w:space="0" w:color="auto"/>
      </w:divBdr>
    </w:div>
    <w:div w:id="1212578230">
      <w:bodyDiv w:val="1"/>
      <w:marLeft w:val="0"/>
      <w:marRight w:val="0"/>
      <w:marTop w:val="0"/>
      <w:marBottom w:val="0"/>
      <w:divBdr>
        <w:top w:val="none" w:sz="0" w:space="0" w:color="auto"/>
        <w:left w:val="none" w:sz="0" w:space="0" w:color="auto"/>
        <w:bottom w:val="none" w:sz="0" w:space="0" w:color="auto"/>
        <w:right w:val="none" w:sz="0" w:space="0" w:color="auto"/>
      </w:divBdr>
    </w:div>
    <w:div w:id="1297489946">
      <w:bodyDiv w:val="1"/>
      <w:marLeft w:val="0"/>
      <w:marRight w:val="0"/>
      <w:marTop w:val="0"/>
      <w:marBottom w:val="0"/>
      <w:divBdr>
        <w:top w:val="none" w:sz="0" w:space="0" w:color="auto"/>
        <w:left w:val="none" w:sz="0" w:space="0" w:color="auto"/>
        <w:bottom w:val="none" w:sz="0" w:space="0" w:color="auto"/>
        <w:right w:val="none" w:sz="0" w:space="0" w:color="auto"/>
      </w:divBdr>
    </w:div>
    <w:div w:id="1371102943">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428229828">
      <w:bodyDiv w:val="1"/>
      <w:marLeft w:val="0"/>
      <w:marRight w:val="0"/>
      <w:marTop w:val="0"/>
      <w:marBottom w:val="0"/>
      <w:divBdr>
        <w:top w:val="none" w:sz="0" w:space="0" w:color="auto"/>
        <w:left w:val="none" w:sz="0" w:space="0" w:color="auto"/>
        <w:bottom w:val="none" w:sz="0" w:space="0" w:color="auto"/>
        <w:right w:val="none" w:sz="0" w:space="0" w:color="auto"/>
      </w:divBdr>
    </w:div>
    <w:div w:id="1525366649">
      <w:bodyDiv w:val="1"/>
      <w:marLeft w:val="0"/>
      <w:marRight w:val="0"/>
      <w:marTop w:val="0"/>
      <w:marBottom w:val="0"/>
      <w:divBdr>
        <w:top w:val="none" w:sz="0" w:space="0" w:color="auto"/>
        <w:left w:val="none" w:sz="0" w:space="0" w:color="auto"/>
        <w:bottom w:val="none" w:sz="0" w:space="0" w:color="auto"/>
        <w:right w:val="none" w:sz="0" w:space="0" w:color="auto"/>
      </w:divBdr>
    </w:div>
    <w:div w:id="1569027661">
      <w:bodyDiv w:val="1"/>
      <w:marLeft w:val="0"/>
      <w:marRight w:val="0"/>
      <w:marTop w:val="0"/>
      <w:marBottom w:val="0"/>
      <w:divBdr>
        <w:top w:val="none" w:sz="0" w:space="0" w:color="auto"/>
        <w:left w:val="none" w:sz="0" w:space="0" w:color="auto"/>
        <w:bottom w:val="none" w:sz="0" w:space="0" w:color="auto"/>
        <w:right w:val="none" w:sz="0" w:space="0" w:color="auto"/>
      </w:divBdr>
    </w:div>
    <w:div w:id="1616785565">
      <w:bodyDiv w:val="1"/>
      <w:marLeft w:val="0"/>
      <w:marRight w:val="0"/>
      <w:marTop w:val="0"/>
      <w:marBottom w:val="0"/>
      <w:divBdr>
        <w:top w:val="none" w:sz="0" w:space="0" w:color="auto"/>
        <w:left w:val="none" w:sz="0" w:space="0" w:color="auto"/>
        <w:bottom w:val="none" w:sz="0" w:space="0" w:color="auto"/>
        <w:right w:val="none" w:sz="0" w:space="0" w:color="auto"/>
      </w:divBdr>
    </w:div>
    <w:div w:id="1627542169">
      <w:bodyDiv w:val="1"/>
      <w:marLeft w:val="0"/>
      <w:marRight w:val="0"/>
      <w:marTop w:val="0"/>
      <w:marBottom w:val="0"/>
      <w:divBdr>
        <w:top w:val="none" w:sz="0" w:space="0" w:color="auto"/>
        <w:left w:val="none" w:sz="0" w:space="0" w:color="auto"/>
        <w:bottom w:val="none" w:sz="0" w:space="0" w:color="auto"/>
        <w:right w:val="none" w:sz="0" w:space="0" w:color="auto"/>
      </w:divBdr>
    </w:div>
    <w:div w:id="1713262679">
      <w:bodyDiv w:val="1"/>
      <w:marLeft w:val="0"/>
      <w:marRight w:val="0"/>
      <w:marTop w:val="0"/>
      <w:marBottom w:val="0"/>
      <w:divBdr>
        <w:top w:val="none" w:sz="0" w:space="0" w:color="auto"/>
        <w:left w:val="none" w:sz="0" w:space="0" w:color="auto"/>
        <w:bottom w:val="none" w:sz="0" w:space="0" w:color="auto"/>
        <w:right w:val="none" w:sz="0" w:space="0" w:color="auto"/>
      </w:divBdr>
    </w:div>
    <w:div w:id="1788085180">
      <w:bodyDiv w:val="1"/>
      <w:marLeft w:val="0"/>
      <w:marRight w:val="0"/>
      <w:marTop w:val="0"/>
      <w:marBottom w:val="0"/>
      <w:divBdr>
        <w:top w:val="none" w:sz="0" w:space="0" w:color="auto"/>
        <w:left w:val="none" w:sz="0" w:space="0" w:color="auto"/>
        <w:bottom w:val="none" w:sz="0" w:space="0" w:color="auto"/>
        <w:right w:val="none" w:sz="0" w:space="0" w:color="auto"/>
      </w:divBdr>
    </w:div>
    <w:div w:id="1798067339">
      <w:bodyDiv w:val="1"/>
      <w:marLeft w:val="0"/>
      <w:marRight w:val="0"/>
      <w:marTop w:val="0"/>
      <w:marBottom w:val="0"/>
      <w:divBdr>
        <w:top w:val="none" w:sz="0" w:space="0" w:color="auto"/>
        <w:left w:val="none" w:sz="0" w:space="0" w:color="auto"/>
        <w:bottom w:val="none" w:sz="0" w:space="0" w:color="auto"/>
        <w:right w:val="none" w:sz="0" w:space="0" w:color="auto"/>
      </w:divBdr>
    </w:div>
    <w:div w:id="1840925848">
      <w:bodyDiv w:val="1"/>
      <w:marLeft w:val="0"/>
      <w:marRight w:val="0"/>
      <w:marTop w:val="0"/>
      <w:marBottom w:val="0"/>
      <w:divBdr>
        <w:top w:val="none" w:sz="0" w:space="0" w:color="auto"/>
        <w:left w:val="none" w:sz="0" w:space="0" w:color="auto"/>
        <w:bottom w:val="none" w:sz="0" w:space="0" w:color="auto"/>
        <w:right w:val="none" w:sz="0" w:space="0" w:color="auto"/>
      </w:divBdr>
    </w:div>
    <w:div w:id="1915581767">
      <w:bodyDiv w:val="1"/>
      <w:marLeft w:val="0"/>
      <w:marRight w:val="0"/>
      <w:marTop w:val="0"/>
      <w:marBottom w:val="0"/>
      <w:divBdr>
        <w:top w:val="none" w:sz="0" w:space="0" w:color="auto"/>
        <w:left w:val="none" w:sz="0" w:space="0" w:color="auto"/>
        <w:bottom w:val="none" w:sz="0" w:space="0" w:color="auto"/>
        <w:right w:val="none" w:sz="0" w:space="0" w:color="auto"/>
      </w:divBdr>
    </w:div>
    <w:div w:id="1921409568">
      <w:bodyDiv w:val="1"/>
      <w:marLeft w:val="0"/>
      <w:marRight w:val="0"/>
      <w:marTop w:val="0"/>
      <w:marBottom w:val="0"/>
      <w:divBdr>
        <w:top w:val="none" w:sz="0" w:space="0" w:color="auto"/>
        <w:left w:val="none" w:sz="0" w:space="0" w:color="auto"/>
        <w:bottom w:val="none" w:sz="0" w:space="0" w:color="auto"/>
        <w:right w:val="none" w:sz="0" w:space="0" w:color="auto"/>
      </w:divBdr>
    </w:div>
    <w:div w:id="2066751788">
      <w:bodyDiv w:val="1"/>
      <w:marLeft w:val="0"/>
      <w:marRight w:val="0"/>
      <w:marTop w:val="0"/>
      <w:marBottom w:val="0"/>
      <w:divBdr>
        <w:top w:val="none" w:sz="0" w:space="0" w:color="auto"/>
        <w:left w:val="none" w:sz="0" w:space="0" w:color="auto"/>
        <w:bottom w:val="none" w:sz="0" w:space="0" w:color="auto"/>
        <w:right w:val="none" w:sz="0" w:space="0" w:color="auto"/>
      </w:divBdr>
      <w:divsChild>
        <w:div w:id="1310548328">
          <w:marLeft w:val="0"/>
          <w:marRight w:val="0"/>
          <w:marTop w:val="0"/>
          <w:marBottom w:val="0"/>
          <w:divBdr>
            <w:top w:val="single" w:sz="2" w:space="0" w:color="E5E7EB"/>
            <w:left w:val="single" w:sz="2" w:space="0" w:color="E5E7EB"/>
            <w:bottom w:val="single" w:sz="2" w:space="0" w:color="E5E7EB"/>
            <w:right w:val="single" w:sz="2" w:space="0" w:color="E5E7EB"/>
          </w:divBdr>
          <w:divsChild>
            <w:div w:id="584188516">
              <w:marLeft w:val="0"/>
              <w:marRight w:val="0"/>
              <w:marTop w:val="0"/>
              <w:marBottom w:val="0"/>
              <w:divBdr>
                <w:top w:val="single" w:sz="2" w:space="0" w:color="E5E7EB"/>
                <w:left w:val="single" w:sz="2" w:space="0" w:color="E5E7EB"/>
                <w:bottom w:val="single" w:sz="2" w:space="0" w:color="E5E7EB"/>
                <w:right w:val="single" w:sz="2" w:space="0" w:color="E5E7EB"/>
              </w:divBdr>
              <w:divsChild>
                <w:div w:id="606692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1131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arget="media/image6.jpeg" Type="http://schemas.openxmlformats.org/officeDocument/2006/relationships/image"/><Relationship Id="rId18" Target="media/image11.jpeg" Type="http://schemas.openxmlformats.org/officeDocument/2006/relationships/image"/><Relationship Id="rId26" Target="https://doi.org/10.1080/09537325.2024.2383604" TargetMode="External" Type="http://schemas.openxmlformats.org/officeDocument/2006/relationships/hyperlink"/><Relationship Id="rId39" Target="https://doi.org/10.1080/23311975.2024.2429801" TargetMode="External" Type="http://schemas.openxmlformats.org/officeDocument/2006/relationships/hyperlink"/><Relationship Id="rId21" Target="https://doi.org/10.1111/joms.12994" TargetMode="External" Type="http://schemas.openxmlformats.org/officeDocument/2006/relationships/hyperlink"/><Relationship Id="rId34" Target="https://doi.org/10.1080/14778238.2022.2144512" TargetMode="External" Type="http://schemas.openxmlformats.org/officeDocument/2006/relationships/hyperlink"/><Relationship Id="rId42" Target="https://doi.org/10.1007/s13132-021-00853-3" TargetMode="External" Type="http://schemas.openxmlformats.org/officeDocument/2006/relationships/hyperlink"/><Relationship Id="rId47" Target="https://doi.org/10.1080/23311975.2023.2207879" TargetMode="External" Type="http://schemas.openxmlformats.org/officeDocument/2006/relationships/hyperlink"/><Relationship Id="rId50" Target="footer1.xml" Type="http://schemas.openxmlformats.org/officeDocument/2006/relationships/footer"/><Relationship Id="rId7" Target="endnotes.xml" Type="http://schemas.openxmlformats.org/officeDocument/2006/relationships/endnotes"/><Relationship Id="rId2" Target="numbering.xml" Type="http://schemas.openxmlformats.org/officeDocument/2006/relationships/numbering"/><Relationship Id="rId16" Target="media/image9.jpeg" Type="http://schemas.openxmlformats.org/officeDocument/2006/relationships/image"/><Relationship Id="rId29" Target="https://doi.org/10.1007/978-3-031-83295-6_8" TargetMode="External" Type="http://schemas.openxmlformats.org/officeDocument/2006/relationships/hyperlink"/><Relationship Id="rId11" Target="media/image4.jpeg" Type="http://schemas.openxmlformats.org/officeDocument/2006/relationships/image"/><Relationship Id="rId24" Target="https://doi.org/10.1002/sd.2256" TargetMode="External" Type="http://schemas.openxmlformats.org/officeDocument/2006/relationships/hyperlink"/><Relationship Id="rId32" Target="https://doi.org/10.1177/14761270211038635" TargetMode="External" Type="http://schemas.openxmlformats.org/officeDocument/2006/relationships/hyperlink"/><Relationship Id="rId37" Target="https://doi.org/10.1002/smj.3441" TargetMode="External" Type="http://schemas.openxmlformats.org/officeDocument/2006/relationships/hyperlink"/><Relationship Id="rId40" Target="https://doi.org/10.1007/s41471-022-00135-x" TargetMode="External" Type="http://schemas.openxmlformats.org/officeDocument/2006/relationships/hyperlink"/><Relationship Id="rId45" Target="https://doi.org/10.1080/09537325.2021.1883583" TargetMode="External" Type="http://schemas.openxmlformats.org/officeDocument/2006/relationships/hyperlink"/><Relationship Id="rId53" Target="theme/theme1.xml" Type="http://schemas.openxmlformats.org/officeDocument/2006/relationships/theme"/><Relationship Id="rId5" Target="webSettings.xml" Type="http://schemas.openxmlformats.org/officeDocument/2006/relationships/webSettings"/><Relationship Id="rId10" Target="media/image3.jpeg" Type="http://schemas.openxmlformats.org/officeDocument/2006/relationships/image"/><Relationship Id="rId19" Target="media/image12.jpeg" Type="http://schemas.openxmlformats.org/officeDocument/2006/relationships/image"/><Relationship Id="rId31" Target="https://doi.org/10.1007/978-3-031-04564-6_3" TargetMode="External" Type="http://schemas.openxmlformats.org/officeDocument/2006/relationships/hyperlink"/><Relationship Id="rId44" Target="https://doi.org/10.1080/09537325.2021.1883583" TargetMode="External" Type="http://schemas.openxmlformats.org/officeDocument/2006/relationships/hyperlink"/><Relationship Id="rId52" Target="glossary/document.xml" Type="http://schemas.openxmlformats.org/officeDocument/2006/relationships/glossaryDocument"/><Relationship Id="rId4" Target="settings.xml" Type="http://schemas.openxmlformats.org/officeDocument/2006/relationships/settings"/><Relationship Id="rId9" Target="media/image2.jpeg" Type="http://schemas.openxmlformats.org/officeDocument/2006/relationships/image"/><Relationship Id="rId14" Target="media/image7.jpeg" Type="http://schemas.openxmlformats.org/officeDocument/2006/relationships/image"/><Relationship Id="rId22" Target="https://doi.org/10.1007/s40171-022-00335-8" TargetMode="External" Type="http://schemas.openxmlformats.org/officeDocument/2006/relationships/hyperlink"/><Relationship Id="rId27" Target="https://doi.org/10.1057/s41267-023-00602-5" TargetMode="External" Type="http://schemas.openxmlformats.org/officeDocument/2006/relationships/hyperlink"/><Relationship Id="rId30" Target="https://doi.org/10.1007/s10479-020-03812-4" TargetMode="External" Type="http://schemas.openxmlformats.org/officeDocument/2006/relationships/hyperlink"/><Relationship Id="rId35" Target="https://doi.org/10.1002/smj.3500" TargetMode="External" Type="http://schemas.openxmlformats.org/officeDocument/2006/relationships/hyperlink"/><Relationship Id="rId43" Target="https://doi.org/10.1007/s10479-023-05760-1" TargetMode="External" Type="http://schemas.openxmlformats.org/officeDocument/2006/relationships/hyperlink"/><Relationship Id="rId48" Target="https://doi.org/10.1007/s11846-021-00508-2" TargetMode="External" Type="http://schemas.openxmlformats.org/officeDocument/2006/relationships/hyperlink"/><Relationship Id="rId8" Target="media/image1.jpeg" Type="http://schemas.openxmlformats.org/officeDocument/2006/relationships/image"/><Relationship Id="rId51" Target="fontTable.xml" Type="http://schemas.openxmlformats.org/officeDocument/2006/relationships/fontTable"/><Relationship Id="rId3" Target="styles.xml" Type="http://schemas.openxmlformats.org/officeDocument/2006/relationships/styles"/><Relationship Id="rId12" Target="media/image5.jpeg" Type="http://schemas.openxmlformats.org/officeDocument/2006/relationships/image"/><Relationship Id="rId17" Target="media/image10.png" Type="http://schemas.openxmlformats.org/officeDocument/2006/relationships/image"/><Relationship Id="rId25" Target="https://doi.org/10.1111/1467-8551.12824" TargetMode="External" Type="http://schemas.openxmlformats.org/officeDocument/2006/relationships/hyperlink"/><Relationship Id="rId33" Target="https://doi.org/10.1177/14761270211038635" TargetMode="External" Type="http://schemas.openxmlformats.org/officeDocument/2006/relationships/hyperlink"/><Relationship Id="rId38" Target="https://doi.org/10.1002/bse.3008" TargetMode="External" Type="http://schemas.openxmlformats.org/officeDocument/2006/relationships/hyperlink"/><Relationship Id="rId46" Target="https://doi.org/10.1186/s13731-022-00252-1" TargetMode="External" Type="http://schemas.openxmlformats.org/officeDocument/2006/relationships/hyperlink"/><Relationship Id="rId20" Target="media/image13.jpeg" Type="http://schemas.openxmlformats.org/officeDocument/2006/relationships/image"/><Relationship Id="rId41" Target="https://doi.org/10.1155/2022/7796507" TargetMode="External" Type="http://schemas.openxmlformats.org/officeDocument/2006/relationships/hyperlink"/><Relationship Id="rId1" Target="../customXml/item1.xml" Type="http://schemas.openxmlformats.org/officeDocument/2006/relationships/customXml"/><Relationship Id="rId6" Target="footnotes.xml" Type="http://schemas.openxmlformats.org/officeDocument/2006/relationships/footnotes"/><Relationship Id="rId15" Target="media/image8.png" Type="http://schemas.openxmlformats.org/officeDocument/2006/relationships/image"/><Relationship Id="rId23" Target="https://doi.org/10.1002/smj.3532" TargetMode="External" Type="http://schemas.openxmlformats.org/officeDocument/2006/relationships/hyperlink"/><Relationship Id="rId28" Target="https://doi.org/10.1002/smj.3677" TargetMode="External" Type="http://schemas.openxmlformats.org/officeDocument/2006/relationships/hyperlink"/><Relationship Id="rId36" Target="https://doi.org/10.1002/smj.3437" TargetMode="External" Type="http://schemas.openxmlformats.org/officeDocument/2006/relationships/hyperlink"/><Relationship Id="rId49" Target="https://doi.org/10.1007/s11846-021-00508-2" TargetMode="External" Type="http://schemas.openxmlformats.org/officeDocument/2006/relationships/hyperlink"/></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2380"/>
    <w:rsid w:val="00F248CF"/>
    <w:rsid w:val="00FC2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238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9DEE3-13BC-4DD4-A8BD-5819AD2B3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4073</TotalTime>
  <Pages>32</Pages>
  <Words>7529</Words>
  <Characters>42921</Characters>
  <Application>Microsoft Office Word</Application>
  <DocSecurity>0</DocSecurity>
  <Lines>357</Lines>
  <Paragraphs>100</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
      <vt:lpstr/>
      <vt:lpstr>Introduction</vt:lpstr>
      <vt:lpstr/>
      <vt:lpstr>Section 1</vt:lpstr>
      <vt:lpstr>1: Organisational Context and Overview</vt:lpstr>
      <vt:lpstr>    1.1 Summary of chosen organisation</vt:lpstr>
      <vt:lpstr>    1.2 The industry in which the organisation operates</vt:lpstr>
      <vt:lpstr>2: External and Internal Analysis</vt:lpstr>
      <vt:lpstr>    2.1 External Analysis</vt:lpstr>
      <vt:lpstr>    2.2 Internal Analysis</vt:lpstr>
      <vt:lpstr>    2.3 SWOT Analysis</vt:lpstr>
      <vt:lpstr>3: Comprehensive and Holistic View of the Organisation</vt:lpstr>
      <vt:lpstr>    3.1 Corporate Social Responsibility (CSR) Strategy</vt:lpstr>
      <vt:lpstr>    3.2 Balanced Scorecard (BSC) (Kaplan and Norton,1992)</vt:lpstr>
      <vt:lpstr>4: Strategic Choices and Implementation</vt:lpstr>
      <vt:lpstr>    4.1 The strategic choices available to the organisation at the business level</vt:lpstr>
      <vt:lpstr>    4.2 The most appropriate strategy for the organisation</vt:lpstr>
      <vt:lpstr>    4.3 Recommended Strategy</vt:lpstr>
      <vt:lpstr>    4.4 Implementation Challenges and Solutions</vt:lpstr>
      <vt:lpstr>Section 2: Reflective Account</vt:lpstr>
      <vt:lpstr>    Reflective Practice using Reflective Cycle (Gibbs, 1988)</vt:lpstr>
      <vt:lpstr>    Description</vt:lpstr>
      <vt:lpstr>    Feelings</vt:lpstr>
      <vt:lpstr>    Evaluation</vt:lpstr>
      <vt:lpstr>    Analysis</vt:lpstr>
      <vt:lpstr>    Conclusion</vt:lpstr>
      <vt:lpstr>    Action Plan</vt:lpstr>
      <vt:lpstr>Conclusion</vt:lpstr>
      <vt:lpstr>References</vt:lpstr>
    </vt:vector>
  </TitlesOfParts>
  <Company/>
  <LinksUpToDate>false</LinksUpToDate>
  <CharactersWithSpaces>50350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Akter</dc:creator>
  <cp:keywords/>
  <dc:description/>
  <cp:lastModifiedBy>Microsoft Office User_FB</cp:lastModifiedBy>
  <cp:revision>1286</cp:revision>
  <dcterms:created xsi:type="dcterms:W3CDTF">2024-11-17T10:18:00Z</dcterms:created>
  <dcterms:modified xsi:type="dcterms:W3CDTF">2026-08-11T14:24:00Z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GrammarlyDocumentId" pid="2">
    <vt:lpwstr>cf8811fbfc37f077f439eaf3aa61650b48074f9a4fa193bf5fe4f00570d46bfd</vt:lpwstr>
  </property>
  <property fmtid="{D5CDD505-2E9C-101B-9397-08002B2CF9AE}" name="NXPowerLiteLastOptimized" pid="3">
    <vt:lpwstr>457789</vt:lpwstr>
  </property>
  <property fmtid="{D5CDD505-2E9C-101B-9397-08002B2CF9AE}" name="NXPowerLiteSettings" pid="4">
    <vt:lpwstr>C7C0031C027800</vt:lpwstr>
  </property>
  <property fmtid="{D5CDD505-2E9C-101B-9397-08002B2CF9AE}" name="NXPowerLiteVersion" pid="5">
    <vt:lpwstr>D10.3.1</vt:lpwstr>
  </property>
</Properties>
</file>