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606A" w14:textId="77777777" w:rsidR="0044734B" w:rsidRDefault="0044734B" w:rsidP="0044734B">
      <w:pPr>
        <w:spacing w:before="240" w:after="160" w:line="256" w:lineRule="auto"/>
        <w:jc w:val="center"/>
        <w:rPr>
          <w:rFonts w:ascii="Times New Roman" w:eastAsia="Times New Roman" w:hAnsi="Times New Roman" w:cs="Times New Roman"/>
          <w:b/>
          <w:bCs/>
          <w:sz w:val="28"/>
          <w:szCs w:val="28"/>
          <w:lang w:val="ro-RO"/>
        </w:rPr>
      </w:pPr>
    </w:p>
    <w:p w14:paraId="386CB5C0" w14:textId="77777777" w:rsidR="0044734B" w:rsidRDefault="0044734B" w:rsidP="0044734B">
      <w:pPr>
        <w:spacing w:before="240" w:after="160" w:line="256" w:lineRule="auto"/>
        <w:jc w:val="center"/>
        <w:rPr>
          <w:rFonts w:ascii="Times New Roman" w:eastAsia="Times New Roman" w:hAnsi="Times New Roman" w:cs="Times New Roman"/>
          <w:b/>
          <w:bCs/>
          <w:sz w:val="28"/>
          <w:szCs w:val="28"/>
          <w:lang w:val="ro-RO"/>
        </w:rPr>
      </w:pPr>
    </w:p>
    <w:p w14:paraId="19A2A8AF" w14:textId="77777777" w:rsidR="0044734B" w:rsidRDefault="0044734B" w:rsidP="0044734B">
      <w:pPr>
        <w:spacing w:before="240" w:after="160" w:line="256" w:lineRule="auto"/>
        <w:rPr>
          <w:rFonts w:ascii="Times New Roman" w:eastAsia="Times New Roman" w:hAnsi="Times New Roman" w:cs="Times New Roman"/>
          <w:b/>
          <w:bCs/>
          <w:sz w:val="24"/>
          <w:szCs w:val="24"/>
          <w:lang w:val="ro-RO"/>
        </w:rPr>
      </w:pPr>
    </w:p>
    <w:p w14:paraId="102E114D" w14:textId="7D45377B" w:rsidR="0044734B" w:rsidRDefault="008128BF" w:rsidP="0044734B">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STUDENT NAME:Catalina Maties</w:t>
      </w:r>
    </w:p>
    <w:p w14:paraId="1BB3544E" w14:textId="2205BBE4" w:rsidR="008128BF" w:rsidRDefault="008128BF" w:rsidP="0044734B">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STUDENT ID:1905775</w:t>
      </w:r>
    </w:p>
    <w:p w14:paraId="4859404C" w14:textId="634B9401" w:rsidR="0073386E" w:rsidRDefault="0073386E" w:rsidP="0044734B">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TABLE OF CONTENT:</w:t>
      </w:r>
    </w:p>
    <w:p w14:paraId="4B4E1F03" w14:textId="77777777" w:rsidR="008128BF" w:rsidRDefault="008128BF" w:rsidP="008128BF">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Introduction</w:t>
      </w:r>
    </w:p>
    <w:p w14:paraId="0F0888BD" w14:textId="77777777" w:rsidR="008128BF" w:rsidRDefault="008128BF" w:rsidP="008128BF">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Main Body</w:t>
      </w:r>
    </w:p>
    <w:p w14:paraId="55727B8C" w14:textId="77777777" w:rsidR="008128BF" w:rsidRDefault="008128BF" w:rsidP="008128BF">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Conclusion</w:t>
      </w:r>
    </w:p>
    <w:p w14:paraId="23FA8F3D" w14:textId="77777777" w:rsidR="008128BF" w:rsidRDefault="008128BF" w:rsidP="008128BF">
      <w:pPr>
        <w:spacing w:before="240" w:after="160" w:line="256"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Reference List</w:t>
      </w:r>
    </w:p>
    <w:p w14:paraId="525A74A3" w14:textId="77777777" w:rsidR="0044734B" w:rsidRDefault="0044734B" w:rsidP="0044734B">
      <w:pPr>
        <w:spacing w:before="240" w:after="160" w:line="256" w:lineRule="auto"/>
        <w:rPr>
          <w:rFonts w:ascii="Times New Roman" w:eastAsia="Times New Roman" w:hAnsi="Times New Roman" w:cs="Times New Roman"/>
          <w:b/>
          <w:bCs/>
          <w:sz w:val="24"/>
          <w:szCs w:val="24"/>
          <w:lang w:val="ro-RO"/>
        </w:rPr>
      </w:pPr>
    </w:p>
    <w:p w14:paraId="73397DDC" w14:textId="77777777" w:rsidR="0044734B" w:rsidRDefault="0044734B" w:rsidP="0044734B">
      <w:pPr>
        <w:spacing w:before="240" w:after="160" w:line="256" w:lineRule="auto"/>
        <w:rPr>
          <w:rFonts w:ascii="Times New Roman" w:eastAsia="Times New Roman" w:hAnsi="Times New Roman" w:cs="Times New Roman"/>
          <w:b/>
          <w:bCs/>
          <w:sz w:val="24"/>
          <w:szCs w:val="24"/>
          <w:lang w:val="ro-RO"/>
        </w:rPr>
      </w:pPr>
    </w:p>
    <w:p w14:paraId="7F9E494B"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Pr>
          <w:rFonts w:ascii="Times New Roman" w:eastAsia="Times New Roman" w:hAnsi="Times New Roman" w:cs="Times New Roman"/>
          <w:b/>
          <w:bCs/>
          <w:sz w:val="28"/>
          <w:szCs w:val="28"/>
          <w:lang w:val="ro-RO"/>
        </w:rPr>
        <w:t xml:space="preserve">Introduction </w:t>
      </w:r>
    </w:p>
    <w:p w14:paraId="766EC37F"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124EC5B7"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r>
        <w:rPr>
          <w:lang w:val="ro-RO"/>
        </w:rPr>
        <w:t xml:space="preserve">     In this reflective essay, I examine my performance as a coach during a peer-to-peer coaching session with my colleague, Alina. The session focused on exploring challenges related to time management, interruptions, and stress management. As a coach, my role was to facilitate Alina’s self-reflection, allowing her to identify obstacles and generate potential solutions, while maintaining an environment of trust and psychological safety.</w:t>
      </w:r>
      <w:r>
        <w:rPr>
          <w:lang w:val="ro-RO"/>
        </w:rPr>
        <w:br/>
        <w:t xml:space="preserve">     The coaching approach I used was based on the Instant Payoff coaching model (Landsberg, 2015), which emphasises focused dialogue, insight generation and immediate, practical action. This model allowed me to guide Alina in clarifying her goals, understanding her current situation, exploring alternative strategies, and engaging in concrete steps. To reflect on my performance, I applied Rolfe's reflective model (Rolfe, 2022), which drives reflection through three key questions: What? And what? and Now what? The purpose of this reflection is threefold: to critically assess my strengths and areas for development as a coach, to situate my experience in the current literature on coaching practice, and to formulate a personal development plan that will enhance my future effectiveness as a coach (Whitmore, 2022; ICF, 2021).</w:t>
      </w:r>
    </w:p>
    <w:p w14:paraId="7303CA94"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737F8C72"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7F3BD4D7"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35613DCF" w14:textId="77777777" w:rsidR="0044734B" w:rsidRDefault="0044734B" w:rsidP="0044734B">
      <w:pPr>
        <w:pStyle w:val="Heading2"/>
        <w:keepNext w:val="0"/>
        <w:keepLines w:val="0"/>
        <w:spacing w:line="256" w:lineRule="auto"/>
        <w:rPr>
          <w:rFonts w:ascii="Times New Roman" w:eastAsia="Times New Roman" w:hAnsi="Times New Roman" w:cs="Times New Roman"/>
          <w:b/>
          <w:bCs/>
          <w:sz w:val="28"/>
          <w:szCs w:val="28"/>
          <w:lang w:val="ro-RO"/>
        </w:rPr>
      </w:pPr>
      <w:bookmarkStart w:id="0" w:name="_96ni6ymt1dt4"/>
      <w:bookmarkEnd w:id="0"/>
      <w:r>
        <w:rPr>
          <w:rFonts w:ascii="Times New Roman" w:hAnsi="Times New Roman" w:cs="Times New Roman"/>
          <w:b/>
          <w:bCs/>
          <w:sz w:val="34"/>
          <w:szCs w:val="34"/>
          <w:lang w:val="ro-RO"/>
        </w:rPr>
        <w:lastRenderedPageBreak/>
        <w:t xml:space="preserve">                                     </w:t>
      </w:r>
      <w:r>
        <w:rPr>
          <w:rFonts w:ascii="Times New Roman" w:hAnsi="Times New Roman" w:cs="Times New Roman"/>
          <w:b/>
          <w:bCs/>
          <w:sz w:val="28"/>
          <w:szCs w:val="28"/>
          <w:lang w:val="ro-RO"/>
        </w:rPr>
        <w:t>Main Body</w:t>
      </w:r>
      <w:r>
        <w:rPr>
          <w:rFonts w:ascii="Times New Roman" w:hAnsi="Times New Roman" w:cs="Times New Roman"/>
          <w:b/>
          <w:bCs/>
          <w:sz w:val="28"/>
          <w:szCs w:val="28"/>
          <w:lang w:val="ro-RO"/>
        </w:rPr>
        <w:br/>
      </w:r>
    </w:p>
    <w:p w14:paraId="6E8CF1DB"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lang w:val="ro-RO"/>
        </w:rPr>
        <w:t xml:space="preserve">     The peer coaching session began with a brief check-in, where I invited Alina to share her current state of mind and any immediate concerns. This step aimed to establish rapport and create a psychologically safe space, enabling open dialogue (Rogers, 2021). Once the initial context was established, Alina articulated her primary goal: improving her ability to manage time effectively amidst frequent interruptions and work-related stress.</w:t>
      </w:r>
      <w:r>
        <w:rPr>
          <w:lang w:val="ro-RO"/>
        </w:rPr>
        <w:br/>
        <w:t xml:space="preserve">     I structured the session according to the Instant Payoff coaching model (Landsberg, 2015). During the Goal stage, I encouraged Alina to specify what she wanted to achieve in both the short and long term. In the Reality phase, we explored her current practices, identifying recurring interruptions, competing priorities, and areas where time management strategies were not effective. The Options stage involved brainstorming potential strategies, such as prioritization frameworks, scheduling adjustments, and managing digital distractions. Finally, the Will stage focused on concrete action planning, where Alina committed to testing specific techniques over the following week (Grant and O’Connor, 2021).</w:t>
      </w:r>
      <w:r>
        <w:rPr>
          <w:lang w:val="ro-RO"/>
        </w:rPr>
        <w:br/>
        <w:t xml:space="preserve">     Throughout the session, I applied active listening, asked open-ended questions, and ensured that Alina remained the primary driver of the conversation. The session concluded with a summary of key insights and a plan for follow-up, ensuring accountability and reinforcing the coachee’s ownership of her development (Cox, Bachkirova and Clutterbuck, 2022; Whitmore, 2022).</w:t>
      </w:r>
    </w:p>
    <w:p w14:paraId="30275F96"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t xml:space="preserve">                                             </w:t>
      </w:r>
      <w:r>
        <w:rPr>
          <w:rFonts w:ascii="Times New Roman" w:eastAsia="Times New Roman" w:hAnsi="Times New Roman" w:cs="Times New Roman"/>
          <w:b/>
          <w:bCs/>
          <w:sz w:val="28"/>
          <w:szCs w:val="28"/>
          <w:lang w:val="ro-RO"/>
        </w:rPr>
        <w:t>Reflective Cycle - Rolfe</w:t>
      </w:r>
      <w:r>
        <w:rPr>
          <w:rFonts w:ascii="Times New Roman" w:eastAsia="Times New Roman" w:hAnsi="Times New Roman" w:cs="Times New Roman"/>
          <w:b/>
          <w:bCs/>
          <w:sz w:val="28"/>
          <w:szCs w:val="28"/>
          <w:lang w:val="ro-RO"/>
        </w:rPr>
        <w:br/>
      </w:r>
      <w:r>
        <w:rPr>
          <w:rFonts w:ascii="Times New Roman" w:eastAsia="Times New Roman" w:hAnsi="Times New Roman" w:cs="Times New Roman"/>
          <w:b/>
          <w:bCs/>
          <w:sz w:val="28"/>
          <w:szCs w:val="28"/>
          <w:lang w:val="ro-RO"/>
        </w:rPr>
        <w:br/>
      </w:r>
      <w:r>
        <w:rPr>
          <w:rFonts w:ascii="Times New Roman" w:eastAsia="Times New Roman" w:hAnsi="Times New Roman" w:cs="Times New Roman"/>
          <w:b/>
          <w:bCs/>
          <w:sz w:val="28"/>
          <w:szCs w:val="28"/>
          <w:lang w:val="ro-RO"/>
        </w:rPr>
        <w:br/>
      </w:r>
      <w:r>
        <w:rPr>
          <w:rFonts w:ascii="Times New Roman" w:eastAsia="Times New Roman" w:hAnsi="Times New Roman" w:cs="Times New Roman"/>
          <w:b/>
          <w:bCs/>
          <w:sz w:val="24"/>
          <w:szCs w:val="24"/>
          <w:lang w:val="ro-RO"/>
        </w:rPr>
        <w:t>WHAT?</w:t>
      </w:r>
      <w:r>
        <w:rPr>
          <w:rFonts w:ascii="Times New Roman" w:eastAsia="Times New Roman" w:hAnsi="Times New Roman" w:cs="Times New Roman"/>
          <w:b/>
          <w:bCs/>
          <w:lang w:val="ro-RO"/>
        </w:rPr>
        <w:br/>
      </w:r>
      <w:r>
        <w:rPr>
          <w:rFonts w:ascii="Times New Roman" w:eastAsia="Times New Roman" w:hAnsi="Times New Roman" w:cs="Times New Roman"/>
          <w:sz w:val="24"/>
          <w:szCs w:val="24"/>
          <w:lang w:val="ro-RO"/>
        </w:rPr>
        <w:t xml:space="preserve">    During the session with Alina, I adopted a facilitative coaching role, focusing on understanding her perspective rather than providing direct advice. I began by asking open-ended questions to encourage her to describe her daily routine, interruptions, and areas of stress (ICF, 2021; Whitmore, 2022). These questions were designed to elicit reflection and help Alina articulate her challenges clearly. For example, I asked, “Can you describe a typical day and where you feel most interrupted?” and “What strategies have you tried to manage these interruptions?”</w:t>
      </w:r>
      <w:r>
        <w:rPr>
          <w:rFonts w:ascii="Times New Roman" w:eastAsia="Times New Roman" w:hAnsi="Times New Roman" w:cs="Times New Roman"/>
          <w:sz w:val="24"/>
          <w:szCs w:val="24"/>
          <w:lang w:val="ro-RO"/>
        </w:rPr>
        <w:br/>
        <w:t xml:space="preserve">     I structured the conversation through the GROW model, guiding Alina from identifying her goal to exploring her current reality, brainstorming possible options, and committing to specific actions (Whitmore, 2022). Throughout the session, I aimed to maintain active listening, reflecting back key points to ensure understanding and demonstrating empathy to strengthen trust (Rogers, 2021; Cox, Bachkirova and Clutterbuck, 2022).</w:t>
      </w:r>
      <w:r>
        <w:rPr>
          <w:rFonts w:ascii="Times New Roman" w:eastAsia="Times New Roman" w:hAnsi="Times New Roman" w:cs="Times New Roman"/>
          <w:sz w:val="24"/>
          <w:szCs w:val="24"/>
          <w:lang w:val="ro-RO"/>
        </w:rPr>
        <w:br/>
        <w:t xml:space="preserve">     However, there were moments when I realized I was unintentionally leading the conversation, suggesting options rather than allowing Alina to generate ideas independently. Additionally, I occasionally moved quickly to solution-focused discussions, which may have limited deeper exploration of underlying challenges (de Haan, 2022).</w:t>
      </w:r>
    </w:p>
    <w:p w14:paraId="718ACF3C"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753D3784" w14:textId="77777777" w:rsidR="0044734B" w:rsidRDefault="0044734B" w:rsidP="0044734B">
      <w:pPr>
        <w:pStyle w:val="Heading3"/>
        <w:keepNext w:val="0"/>
        <w:keepLines w:val="0"/>
        <w:spacing w:before="280" w:line="256" w:lineRule="auto"/>
        <w:rPr>
          <w:rFonts w:ascii="Times New Roman" w:eastAsia="Times New Roman" w:hAnsi="Times New Roman" w:cs="Times New Roman"/>
          <w:color w:val="000000"/>
          <w:sz w:val="24"/>
          <w:szCs w:val="24"/>
          <w:highlight w:val="white"/>
          <w:lang w:val="ro-RO"/>
        </w:rPr>
      </w:pPr>
      <w:bookmarkStart w:id="1" w:name="_qosezgp1m04r"/>
      <w:bookmarkEnd w:id="1"/>
      <w:r>
        <w:rPr>
          <w:rFonts w:ascii="Times New Roman" w:hAnsi="Times New Roman" w:cs="Times New Roman"/>
          <w:b/>
          <w:bCs/>
          <w:color w:val="000000"/>
          <w:sz w:val="24"/>
          <w:szCs w:val="24"/>
          <w:lang w:val="ro-RO"/>
        </w:rPr>
        <w:lastRenderedPageBreak/>
        <w:t>SO WHAT?</w:t>
      </w:r>
      <w:r>
        <w:rPr>
          <w:rFonts w:ascii="Times New Roman" w:hAnsi="Times New Roman" w:cs="Times New Roman"/>
          <w:b/>
          <w:bCs/>
          <w:color w:val="000000"/>
          <w:sz w:val="26"/>
          <w:szCs w:val="26"/>
          <w:lang w:val="ro-RO"/>
        </w:rPr>
        <w:br/>
      </w:r>
      <w:r>
        <w:rPr>
          <w:rFonts w:ascii="Times New Roman" w:hAnsi="Times New Roman" w:cs="Times New Roman"/>
          <w:b/>
          <w:bCs/>
          <w:color w:val="000000"/>
          <w:sz w:val="24"/>
          <w:szCs w:val="24"/>
          <w:highlight w:val="white"/>
          <w:lang w:val="ro-RO"/>
        </w:rPr>
        <w:t xml:space="preserve">      </w:t>
      </w:r>
      <w:r>
        <w:rPr>
          <w:rFonts w:ascii="Times New Roman" w:hAnsi="Times New Roman" w:cs="Times New Roman"/>
          <w:color w:val="000000"/>
          <w:sz w:val="24"/>
          <w:szCs w:val="24"/>
          <w:highlight w:val="white"/>
          <w:lang w:val="ro-RO"/>
        </w:rPr>
        <w:t>Reflecting critically, several aspects of my performance were effective. My ability to establish rapport created a safe environment, encouraging Alina to share openly (Rogers, 2021). The use of structured questioning and the GROW model facilitated clarity and progress toward actionable outcomes (Whitmore, 2022). Active listening and empathy were instrumental in maintaining engagement and fostering a coach-centered approach (Cox, Bachkirova and Clutterbuck, 2022).</w:t>
      </w:r>
      <w:r>
        <w:rPr>
          <w:rFonts w:ascii="Times New Roman" w:hAnsi="Times New Roman" w:cs="Times New Roman"/>
          <w:color w:val="000000"/>
          <w:sz w:val="24"/>
          <w:szCs w:val="24"/>
          <w:highlight w:val="white"/>
          <w:lang w:val="ro-RO"/>
        </w:rPr>
        <w:br/>
        <w:t xml:space="preserve">     On the other hand, my tendency to guide the conversation and occasionally offer implicit solutions highlights a development need. Research emphasizes that autonomy-supportive coaching enhances coachee engagement and self-efficacy, while overly directive interventions can reduce reflection and ownership (de Haan, 2022; Grant, 2023). Additionally, I recognized that I underutilized pauses and silence, which are powerful tools to allow coachees time to reflect deeply (Rogers, 2021).</w:t>
      </w:r>
      <w:r>
        <w:rPr>
          <w:rFonts w:ascii="Times New Roman" w:hAnsi="Times New Roman" w:cs="Times New Roman"/>
          <w:color w:val="000000"/>
          <w:sz w:val="24"/>
          <w:szCs w:val="24"/>
          <w:highlight w:val="white"/>
          <w:lang w:val="ro-RO"/>
        </w:rPr>
        <w:br/>
        <w:t xml:space="preserve">     This analysis underscores the importance of balancing structure with flexibility, guiding without directing, and consciously creating reflective space for the coachee. Such awareness aligns with contemporary coaching literature advocating a coachee-centered and ethically reflective practice (Whitmore, 2022; Rolfe, 2022).</w:t>
      </w:r>
    </w:p>
    <w:p w14:paraId="4887B392"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1900C22E"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NOW WHAT?</w:t>
      </w:r>
      <w:r>
        <w:rPr>
          <w:rFonts w:ascii="Times New Roman" w:eastAsia="Times New Roman" w:hAnsi="Times New Roman" w:cs="Times New Roman"/>
          <w:sz w:val="24"/>
          <w:szCs w:val="24"/>
          <w:lang w:val="ro-RO"/>
        </w:rPr>
        <w:br/>
        <w:t xml:space="preserve">     To enhance my effectiveness as a coach, I will adopt several strategies. First, I will focus on crafting shorter, neutral, open-ended questions to minimize inadvertent guidance (Whitmore, 2022; Passmore, 2023). Second, I will deliberately incorporate pauses and allow silence during sessions, providing Alina with space to reflect deeply (de Haan, 2022). Third, I will practice greater flexibility in applying the GROW model, using it as a guiding framework rather than a rigid sequence, which may better accommodate the coachee’s pace and needs (Grant and O’Connor, 2021).</w:t>
      </w:r>
      <w:r>
        <w:rPr>
          <w:rFonts w:ascii="Times New Roman" w:eastAsia="Times New Roman" w:hAnsi="Times New Roman" w:cs="Times New Roman"/>
          <w:sz w:val="24"/>
          <w:szCs w:val="24"/>
          <w:lang w:val="ro-RO"/>
        </w:rPr>
        <w:br/>
        <w:t xml:space="preserve">     Additionally, I plan to seek feedback from peers and mentors regarding my coaching style, specifically on how well I balance guidance with coachee autonomy (ICF, 2021). These actions aim to strengthen my reflective practice, improve my ability to facilitate coach-driven insights, and enhance the overall effectiveness of future coaching sessions (Rogers, 2021; Whitmore, 2022).</w:t>
      </w:r>
    </w:p>
    <w:p w14:paraId="4D2625E4" w14:textId="77777777" w:rsidR="0044734B" w:rsidRDefault="0044734B" w:rsidP="0044734B">
      <w:pPr>
        <w:spacing w:before="240" w:after="160" w:line="256" w:lineRule="auto"/>
        <w:rPr>
          <w:rFonts w:ascii="Times New Roman" w:eastAsia="Times New Roman" w:hAnsi="Times New Roman" w:cs="Times New Roman"/>
          <w:sz w:val="24"/>
          <w:szCs w:val="24"/>
          <w:lang w:val="ro-RO"/>
        </w:rPr>
      </w:pPr>
    </w:p>
    <w:p w14:paraId="4B888B19" w14:textId="77777777" w:rsidR="0044734B" w:rsidRDefault="0044734B" w:rsidP="0044734B">
      <w:pPr>
        <w:pStyle w:val="Heading2"/>
        <w:keepNext w:val="0"/>
        <w:keepLines w:val="0"/>
        <w:spacing w:line="256" w:lineRule="auto"/>
        <w:rPr>
          <w:rFonts w:ascii="Times New Roman" w:eastAsia="Times New Roman" w:hAnsi="Times New Roman" w:cs="Times New Roman"/>
          <w:b/>
          <w:bCs/>
          <w:sz w:val="28"/>
          <w:szCs w:val="28"/>
          <w:lang w:val="ro-RO"/>
        </w:rPr>
      </w:pPr>
      <w:bookmarkStart w:id="2" w:name="_pp3yrcfmm8it"/>
      <w:bookmarkEnd w:id="2"/>
      <w:r>
        <w:rPr>
          <w:rFonts w:ascii="Times New Roman" w:hAnsi="Times New Roman" w:cs="Times New Roman"/>
          <w:b/>
          <w:bCs/>
          <w:sz w:val="34"/>
          <w:szCs w:val="34"/>
          <w:lang w:val="ro-RO"/>
        </w:rPr>
        <w:t xml:space="preserve">                  </w:t>
      </w:r>
      <w:r>
        <w:rPr>
          <w:rFonts w:ascii="Times New Roman" w:hAnsi="Times New Roman" w:cs="Times New Roman"/>
          <w:b/>
          <w:bCs/>
          <w:sz w:val="28"/>
          <w:szCs w:val="28"/>
          <w:lang w:val="ro-RO"/>
        </w:rPr>
        <w:t>Critical Evaluation of Coaching Performance</w:t>
      </w:r>
      <w:r>
        <w:rPr>
          <w:rFonts w:ascii="Times New Roman" w:hAnsi="Times New Roman" w:cs="Times New Roman"/>
          <w:b/>
          <w:bCs/>
          <w:sz w:val="28"/>
          <w:szCs w:val="28"/>
          <w:lang w:val="ro-RO"/>
        </w:rPr>
        <w:br/>
      </w:r>
    </w:p>
    <w:p w14:paraId="504D0DCE" w14:textId="77777777" w:rsidR="0044734B" w:rsidRDefault="0044734B" w:rsidP="0044734B">
      <w:pPr>
        <w:pStyle w:val="Heading3"/>
        <w:keepNext w:val="0"/>
        <w:keepLines w:val="0"/>
        <w:spacing w:before="280" w:line="256" w:lineRule="auto"/>
        <w:rPr>
          <w:rFonts w:ascii="Times New Roman" w:hAnsi="Times New Roman" w:cs="Times New Roman"/>
          <w:color w:val="000000"/>
          <w:sz w:val="24"/>
          <w:szCs w:val="24"/>
          <w:highlight w:val="white"/>
          <w:lang w:val="ro-RO"/>
        </w:rPr>
      </w:pPr>
      <w:bookmarkStart w:id="3" w:name="_3bw2yclbj6bm"/>
      <w:bookmarkEnd w:id="3"/>
      <w:r>
        <w:rPr>
          <w:rFonts w:ascii="Times New Roman" w:hAnsi="Times New Roman" w:cs="Times New Roman"/>
          <w:b/>
          <w:bCs/>
          <w:color w:val="000000"/>
          <w:sz w:val="24"/>
          <w:szCs w:val="24"/>
          <w:lang w:val="ro-RO"/>
        </w:rPr>
        <w:t>Strengths</w:t>
      </w:r>
      <w:r>
        <w:rPr>
          <w:rFonts w:ascii="Times New Roman" w:hAnsi="Times New Roman" w:cs="Times New Roman"/>
          <w:b/>
          <w:bCs/>
          <w:color w:val="000000"/>
          <w:sz w:val="26"/>
          <w:szCs w:val="26"/>
          <w:lang w:val="ro-RO"/>
        </w:rPr>
        <w:br/>
      </w:r>
      <w:r>
        <w:rPr>
          <w:rFonts w:ascii="Times New Roman" w:hAnsi="Times New Roman" w:cs="Times New Roman"/>
          <w:b/>
          <w:bCs/>
          <w:color w:val="000000"/>
          <w:sz w:val="24"/>
          <w:szCs w:val="24"/>
          <w:highlight w:val="white"/>
          <w:lang w:val="ro-RO"/>
        </w:rPr>
        <w:t xml:space="preserve">     </w:t>
      </w:r>
      <w:r>
        <w:rPr>
          <w:rFonts w:ascii="Times New Roman" w:hAnsi="Times New Roman" w:cs="Times New Roman"/>
          <w:color w:val="000000"/>
          <w:sz w:val="24"/>
          <w:szCs w:val="24"/>
          <w:highlight w:val="white"/>
          <w:lang w:val="ro-RO"/>
        </w:rPr>
        <w:t>One of my key strengths during the session was the ability to establish a trusting and psychologically safe environment, which enabled Alina to openly share her challenges (Rogers, 2021). Research emphasizes that rapport and trust are foundational for effective coaching, as they facilitate honest reflection and engagement (Cox, Bachkirova and Clutterbuck, 2022).</w:t>
      </w:r>
    </w:p>
    <w:p w14:paraId="37177BDE"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Another strength was active listening. By attentively reflecting back Alina’s thoughts and summarizing key points, I helped her clarify her own understanding of the challenges she </w:t>
      </w:r>
      <w:r>
        <w:rPr>
          <w:rFonts w:ascii="Times New Roman" w:eastAsia="Times New Roman" w:hAnsi="Times New Roman" w:cs="Times New Roman"/>
          <w:sz w:val="24"/>
          <w:szCs w:val="24"/>
          <w:lang w:val="ro-RO"/>
        </w:rPr>
        <w:lastRenderedPageBreak/>
        <w:t>faced. This aligns with the literature suggesting that reflective listening promotes coach insight and self-efficacy (Whitmore, 2022; Grant and O’Connor, 2021).</w:t>
      </w:r>
      <w:r>
        <w:rPr>
          <w:rFonts w:ascii="Times New Roman" w:eastAsia="Times New Roman" w:hAnsi="Times New Roman" w:cs="Times New Roman"/>
          <w:sz w:val="24"/>
          <w:szCs w:val="24"/>
          <w:lang w:val="ro-RO"/>
        </w:rPr>
        <w:br/>
        <w:t xml:space="preserve">     Additionally, the structured use of the GROW model provided clarity and direction to the session. Guiding the conversation from goal identification to actionable planning allowed Alina to leave the session with concrete next steps (Whitmore, 2022). Empathy and emotional presence also supported the coaching relationship, fostering engagement and motivation.</w:t>
      </w:r>
      <w:r>
        <w:rPr>
          <w:rFonts w:ascii="Times New Roman" w:eastAsia="Times New Roman" w:hAnsi="Times New Roman" w:cs="Times New Roman"/>
          <w:sz w:val="24"/>
          <w:szCs w:val="24"/>
          <w:lang w:val="ro-RO"/>
        </w:rPr>
        <w:br/>
      </w:r>
    </w:p>
    <w:p w14:paraId="1AF7B9EF"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Weaknesses</w:t>
      </w:r>
      <w:r>
        <w:rPr>
          <w:rFonts w:ascii="Times New Roman" w:eastAsia="Times New Roman" w:hAnsi="Times New Roman" w:cs="Times New Roman"/>
          <w:sz w:val="24"/>
          <w:szCs w:val="24"/>
          <w:lang w:val="ro-RO"/>
        </w:rPr>
        <w:br/>
        <w:t xml:space="preserve">     Despite these strengths, several areas for development were evident. At times, my questioning unintentionally led Alina toward specific solutions, which may have reduced her sense of autonomy. Literature suggests that coaching should empower coaches to generate their own insights rather than rely on guidance from the coach (de Haan, 2022; Whitmore, 2022).</w:t>
      </w:r>
      <w:r>
        <w:rPr>
          <w:rFonts w:ascii="Times New Roman" w:eastAsia="Times New Roman" w:hAnsi="Times New Roman" w:cs="Times New Roman"/>
          <w:sz w:val="24"/>
          <w:szCs w:val="24"/>
          <w:lang w:val="ro-RO"/>
        </w:rPr>
        <w:br/>
        <w:t xml:space="preserve">     Another weakness was moving too quickly toward solution-focused discussions, potentially limiting the exploration of underlying causes of stress and time management difficulties. Research highlights that deeper reflection requires patience and the deliberate use of silence to allow coaches time to think critically.</w:t>
      </w:r>
      <w:r>
        <w:rPr>
          <w:rFonts w:ascii="Times New Roman" w:eastAsia="Times New Roman" w:hAnsi="Times New Roman" w:cs="Times New Roman"/>
          <w:sz w:val="24"/>
          <w:szCs w:val="24"/>
          <w:lang w:val="ro-RO"/>
        </w:rPr>
        <w:br/>
        <w:t xml:space="preserve">     Finally, while the GROW model provided structure, I applied it somewhat rigidly, which may have constrained flexibility in addressing Alina’s unique context. Contemporary coaching practice recommends adapting models to the coach's needs rather than following them sequentially without adjustment (Grant, 2023; Cox, Bachkirova and Clutterbuck, 2022).</w:t>
      </w:r>
      <w:r>
        <w:rPr>
          <w:rFonts w:ascii="Times New Roman" w:eastAsia="Times New Roman" w:hAnsi="Times New Roman" w:cs="Times New Roman"/>
          <w:sz w:val="24"/>
          <w:szCs w:val="24"/>
          <w:lang w:val="ro-RO"/>
        </w:rPr>
        <w:br/>
      </w:r>
    </w:p>
    <w:p w14:paraId="2CA4C7D6" w14:textId="77777777" w:rsidR="0044734B" w:rsidRDefault="0044734B" w:rsidP="0044734B">
      <w:pPr>
        <w:pStyle w:val="Heading3"/>
        <w:keepNext w:val="0"/>
        <w:keepLines w:val="0"/>
        <w:spacing w:before="280" w:line="256" w:lineRule="auto"/>
        <w:rPr>
          <w:rFonts w:ascii="Times New Roman" w:eastAsia="Times New Roman" w:hAnsi="Times New Roman" w:cs="Times New Roman"/>
          <w:color w:val="000000"/>
          <w:sz w:val="24"/>
          <w:szCs w:val="24"/>
          <w:highlight w:val="white"/>
          <w:lang w:val="ro-RO"/>
        </w:rPr>
      </w:pPr>
      <w:bookmarkStart w:id="4" w:name="_b80zgguf6hw"/>
      <w:bookmarkEnd w:id="4"/>
      <w:r>
        <w:rPr>
          <w:rFonts w:ascii="Times New Roman" w:hAnsi="Times New Roman" w:cs="Times New Roman"/>
          <w:b/>
          <w:bCs/>
          <w:color w:val="000000"/>
          <w:sz w:val="26"/>
          <w:szCs w:val="26"/>
          <w:lang w:val="ro-RO"/>
        </w:rPr>
        <w:t>Impact on the Coachee</w:t>
      </w:r>
      <w:r>
        <w:rPr>
          <w:rFonts w:ascii="Times New Roman" w:hAnsi="Times New Roman" w:cs="Times New Roman"/>
          <w:b/>
          <w:bCs/>
          <w:color w:val="000000"/>
          <w:sz w:val="26"/>
          <w:szCs w:val="26"/>
          <w:lang w:val="ro-RO"/>
        </w:rPr>
        <w:br/>
      </w:r>
      <w:r>
        <w:rPr>
          <w:rFonts w:ascii="Times New Roman" w:hAnsi="Times New Roman" w:cs="Times New Roman"/>
          <w:b/>
          <w:bCs/>
          <w:color w:val="000000"/>
          <w:sz w:val="24"/>
          <w:szCs w:val="24"/>
          <w:highlight w:val="white"/>
          <w:lang w:val="ro-RO"/>
        </w:rPr>
        <w:t xml:space="preserve">     </w:t>
      </w:r>
      <w:r>
        <w:rPr>
          <w:rFonts w:ascii="Times New Roman" w:hAnsi="Times New Roman" w:cs="Times New Roman"/>
          <w:color w:val="000000"/>
          <w:sz w:val="24"/>
          <w:szCs w:val="24"/>
          <w:highlight w:val="white"/>
          <w:lang w:val="ro-RO"/>
        </w:rPr>
        <w:t>The combination of strengths and weaknesses had a tangible effect on Alina’s experience. My active listening and empathic presence encouraged her to openly discuss her challenges and identify practical strategies, which likely enhanced her confidence and motivation (Rogers, 2021; Whitmore, 2022). However, the moments where I inadvertently guided her thinking may have limited her opportunity for self-directed problem solving, highlighting the need for ongoing development in balancing support with autonomy (de Haan, 2022; Grant, 2023).</w:t>
      </w:r>
      <w:r>
        <w:rPr>
          <w:rFonts w:ascii="Times New Roman" w:hAnsi="Times New Roman" w:cs="Times New Roman"/>
          <w:color w:val="000000"/>
          <w:sz w:val="24"/>
          <w:szCs w:val="24"/>
          <w:highlight w:val="white"/>
          <w:lang w:val="ro-RO"/>
        </w:rPr>
        <w:br/>
        <w:t xml:space="preserve">     Overall, reflecting on these aspects provides a clear understanding of how my coaching practice influences the coach's outcomes, reinforcing the importance of continuous improvement, reflective practice, and integration of theory into applied coaching (Rolfe, 2022; Whitmore, 2022).</w:t>
      </w:r>
    </w:p>
    <w:p w14:paraId="4893378E" w14:textId="77777777" w:rsidR="0044734B" w:rsidRDefault="0044734B" w:rsidP="0044734B">
      <w:pPr>
        <w:spacing w:before="240" w:after="240" w:line="256" w:lineRule="auto"/>
        <w:rPr>
          <w:rFonts w:ascii="Times New Roman" w:eastAsia="Times New Roman" w:hAnsi="Times New Roman" w:cs="Times New Roman"/>
          <w:b/>
          <w:bCs/>
          <w:sz w:val="28"/>
          <w:szCs w:val="28"/>
          <w:lang w:val="ro-RO"/>
        </w:rPr>
      </w:pP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t xml:space="preserve">                                             </w:t>
      </w:r>
      <w:r>
        <w:rPr>
          <w:rFonts w:ascii="Times New Roman" w:eastAsia="Times New Roman" w:hAnsi="Times New Roman" w:cs="Times New Roman"/>
          <w:b/>
          <w:bCs/>
          <w:sz w:val="28"/>
          <w:szCs w:val="28"/>
          <w:lang w:val="ro-RO"/>
        </w:rPr>
        <w:t>Theoretical Analysis</w:t>
      </w:r>
    </w:p>
    <w:p w14:paraId="52C7221E" w14:textId="77777777" w:rsidR="0044734B" w:rsidRDefault="0044734B" w:rsidP="0044734B">
      <w:pPr>
        <w:pStyle w:val="Heading3"/>
        <w:keepNext w:val="0"/>
        <w:keepLines w:val="0"/>
        <w:spacing w:before="280" w:line="256" w:lineRule="auto"/>
        <w:rPr>
          <w:rFonts w:ascii="Times New Roman" w:eastAsia="Times New Roman" w:hAnsi="Times New Roman" w:cs="Times New Roman"/>
          <w:b/>
          <w:bCs/>
          <w:color w:val="000000"/>
          <w:sz w:val="26"/>
          <w:szCs w:val="26"/>
          <w:lang w:val="ro-RO"/>
        </w:rPr>
      </w:pPr>
      <w:bookmarkStart w:id="5" w:name="_hetmx68yfci4"/>
      <w:bookmarkEnd w:id="5"/>
      <w:r>
        <w:rPr>
          <w:rFonts w:ascii="Times New Roman" w:hAnsi="Times New Roman" w:cs="Times New Roman"/>
          <w:b/>
          <w:bCs/>
          <w:color w:val="000000"/>
          <w:sz w:val="26"/>
          <w:szCs w:val="26"/>
          <w:lang w:val="ro-RO"/>
        </w:rPr>
        <w:lastRenderedPageBreak/>
        <w:br/>
        <w:t>Coaching vs Mentoring, Training, and Feedback</w:t>
      </w:r>
    </w:p>
    <w:p w14:paraId="3C74C971"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Coaching is distinguished from other learning interventions by its coach-centered, non-directive approach. Unlike mentoring, which typically relies on the mentor’s experience to provide guidance and advice, coaching emphasizes facilitating the coachee’s self-discovery and reflection (Clutterbuck, 2022; Garvey, Stokes and Megginson, 2021). Whereas training focuses on the transmission of knowledge and skills to a group, coaching is individualized and flexible, addressing specific goals and personal challenges (Bozionelos, 2022). Similarly, feedback can provide valuable information about performance, but coaching goes further by enabling the coach to interpret, internalize, and act upon insights autonomously (Whitmore, 2022).</w:t>
      </w:r>
      <w:r>
        <w:rPr>
          <w:rFonts w:ascii="Times New Roman" w:eastAsia="Times New Roman" w:hAnsi="Times New Roman" w:cs="Times New Roman"/>
          <w:sz w:val="24"/>
          <w:szCs w:val="24"/>
          <w:lang w:val="ro-RO"/>
        </w:rPr>
        <w:br/>
        <w:t xml:space="preserve">     In my session with Alina, the coaching approach allowed her to generate her own solutions to time management challenges, rather than being told what to do. This highlights the distinct value of coaching in promoting autonomy, critical thinking, and self-directed learning (Cox, Bachkirova and Clutterbuck, 2022; Grant, 2023). Research supports that coachee-centered interventions lead to greater long-term behavioral change compared with directive approaches such as mentoring or conventional training (Garvey, Stokes and Megginson, 2021; Clutterbuck, 2022).</w:t>
      </w:r>
      <w:r>
        <w:rPr>
          <w:rFonts w:ascii="Times New Roman" w:eastAsia="Times New Roman" w:hAnsi="Times New Roman" w:cs="Times New Roman"/>
          <w:sz w:val="24"/>
          <w:szCs w:val="24"/>
          <w:lang w:val="ro-RO"/>
        </w:rPr>
        <w:br/>
      </w:r>
    </w:p>
    <w:p w14:paraId="6760C725" w14:textId="77777777" w:rsidR="0044734B" w:rsidRDefault="0044734B" w:rsidP="0044734B">
      <w:pPr>
        <w:pStyle w:val="Heading3"/>
        <w:keepNext w:val="0"/>
        <w:keepLines w:val="0"/>
        <w:spacing w:before="280" w:line="256" w:lineRule="auto"/>
        <w:rPr>
          <w:rFonts w:ascii="Times New Roman" w:eastAsia="Times New Roman" w:hAnsi="Times New Roman" w:cs="Times New Roman"/>
          <w:b/>
          <w:bCs/>
          <w:color w:val="000000"/>
          <w:sz w:val="26"/>
          <w:szCs w:val="26"/>
          <w:lang w:val="ro-RO"/>
        </w:rPr>
      </w:pPr>
      <w:bookmarkStart w:id="6" w:name="_p931rid0ay2q"/>
      <w:bookmarkEnd w:id="6"/>
      <w:r>
        <w:rPr>
          <w:rFonts w:ascii="Times New Roman" w:hAnsi="Times New Roman" w:cs="Times New Roman"/>
          <w:b/>
          <w:bCs/>
          <w:color w:val="000000"/>
          <w:sz w:val="26"/>
          <w:szCs w:val="26"/>
          <w:lang w:val="ro-RO"/>
        </w:rPr>
        <w:t>Skills for an Effective Coach</w:t>
      </w:r>
    </w:p>
    <w:p w14:paraId="06C4C125"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Effective coaching requires a combination of interpersonal, cognitive, and reflective skills. Active listening is essential for understanding the coach's perspective and uncovering underlying issues (Cox, Bachkirova and Clutterbuck, 2022). Empathy strengthens the coaching relationship and fosters psychological safety, encouraging openness and honesty (Rogers, 2021; Passmore, 2023).</w:t>
      </w:r>
      <w:r>
        <w:rPr>
          <w:rFonts w:ascii="Times New Roman" w:eastAsia="Times New Roman" w:hAnsi="Times New Roman" w:cs="Times New Roman"/>
          <w:sz w:val="24"/>
          <w:szCs w:val="24"/>
          <w:lang w:val="ro-RO"/>
        </w:rPr>
        <w:br/>
        <w:t xml:space="preserve">     The ability to ask powerful, open-ended questions is critical to facilitate reflection without directing the coach toward pre-determined answers (Whitmore, 2022). Emotional regulation and self-awareness enable the coach to maintain composure, adapt to the coach's needs, and model constructive behavior (Grant and O’Connor, 2021). Finally, structuring the session effectively, for instance through the GROW model, helps ensure that goals are clarified, reality is explored, options are generated, and actions are committed to, while still allowing flexibility to respond to the coachee’s unique context (Whitmore, 2022; Cox, Bachkirova and Clutterbuck, 2022).</w:t>
      </w:r>
      <w:r>
        <w:rPr>
          <w:rFonts w:ascii="Times New Roman" w:eastAsia="Times New Roman" w:hAnsi="Times New Roman" w:cs="Times New Roman"/>
          <w:sz w:val="24"/>
          <w:szCs w:val="24"/>
          <w:lang w:val="ro-RO"/>
        </w:rPr>
        <w:br/>
        <w:t xml:space="preserve">     In my session, I observed that empathy and active listening were strengths, whereas maintaining neutrality in questioning required further development. Literature emphasizes that balancing guidance with autonomy is essential to maximize the coach's engagement and learning (de Haan, 2022; Whitmore, 2022).</w:t>
      </w:r>
    </w:p>
    <w:p w14:paraId="45324EBB"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p>
    <w:p w14:paraId="36032ECE"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p>
    <w:p w14:paraId="33276AA1" w14:textId="77777777" w:rsidR="0044734B" w:rsidRDefault="0044734B" w:rsidP="0044734B">
      <w:pPr>
        <w:pStyle w:val="Heading3"/>
        <w:keepNext w:val="0"/>
        <w:keepLines w:val="0"/>
        <w:spacing w:before="280" w:line="256" w:lineRule="auto"/>
        <w:rPr>
          <w:rFonts w:ascii="Times New Roman" w:eastAsia="Times New Roman" w:hAnsi="Times New Roman" w:cs="Times New Roman"/>
          <w:b/>
          <w:bCs/>
          <w:color w:val="000000"/>
          <w:sz w:val="26"/>
          <w:szCs w:val="26"/>
          <w:lang w:val="ro-RO"/>
        </w:rPr>
      </w:pPr>
      <w:bookmarkStart w:id="7" w:name="_sa43ydxt5c5o"/>
      <w:bookmarkEnd w:id="7"/>
      <w:r>
        <w:rPr>
          <w:rFonts w:ascii="Times New Roman" w:hAnsi="Times New Roman" w:cs="Times New Roman"/>
          <w:b/>
          <w:bCs/>
          <w:color w:val="000000"/>
          <w:sz w:val="26"/>
          <w:szCs w:val="26"/>
          <w:lang w:val="ro-RO"/>
        </w:rPr>
        <w:t>Comparison of Coaching Models</w:t>
      </w:r>
      <w:r>
        <w:rPr>
          <w:rFonts w:ascii="Times New Roman" w:hAnsi="Times New Roman" w:cs="Times New Roman"/>
          <w:b/>
          <w:bCs/>
          <w:color w:val="000000"/>
          <w:sz w:val="26"/>
          <w:szCs w:val="26"/>
          <w:lang w:val="ro-RO"/>
        </w:rPr>
        <w:br/>
      </w:r>
    </w:p>
    <w:p w14:paraId="0A327B82" w14:textId="77777777" w:rsidR="0044734B" w:rsidRDefault="0044734B" w:rsidP="0044734B">
      <w:pPr>
        <w:spacing w:before="240" w:after="240" w:line="256" w:lineRule="auto"/>
        <w:rPr>
          <w:rFonts w:ascii="Times New Roman" w:eastAsia="Times New Roman" w:hAnsi="Times New Roman" w:cs="Times New Roman"/>
          <w:b/>
          <w:bCs/>
          <w:sz w:val="34"/>
          <w:szCs w:val="34"/>
          <w:lang w:val="ro-RO"/>
        </w:rPr>
      </w:pPr>
      <w:r>
        <w:rPr>
          <w:rFonts w:ascii="Times New Roman" w:eastAsia="Times New Roman" w:hAnsi="Times New Roman" w:cs="Times New Roman"/>
          <w:sz w:val="24"/>
          <w:szCs w:val="24"/>
          <w:lang w:val="ro-RO"/>
        </w:rPr>
        <w:lastRenderedPageBreak/>
        <w:t xml:space="preserve">     The GROW model, which I applied during the session, provides a clear, structured framework for goal setting and action planning (Whitmore, 2022). It is widely used due to its simplicity and adaptability. Other models, such as CLEAR, emphasize contracting, listening, exploring, action, and review, offering a more relational and emotionally focused approach (Garvey, Stokes and Megginson, 2021). The OSKAR model, solution-focused in nature, encourages identifying outcomes, scaling progress, and exploring resources, which may be particularly effective for goal attainment in short-term interventions (Grant, 2023).</w:t>
      </w:r>
      <w:r>
        <w:rPr>
          <w:rFonts w:ascii="Times New Roman" w:eastAsia="Times New Roman" w:hAnsi="Times New Roman" w:cs="Times New Roman"/>
          <w:sz w:val="24"/>
          <w:szCs w:val="24"/>
          <w:lang w:val="ro-RO"/>
        </w:rPr>
        <w:br/>
        <w:t xml:space="preserve">     Comparatively, GROW provides structure but may risk rigidity if applied inflexibly, whereas models like CLEAR or OSKAR offer greater emphasis on relational dynamics and adaptability (Adams, 2021; Cox, Bachkirova and Clutterbuck, 2022). Contemporary adaptations, such as TGROW, integrate time management considerations into the classic GROW framework, reflecting evolving needs in workplace coaching (Adams, 2021). My reflection highlights that understanding multiple models enables a coach to select or adapt approaches according to the coach's context, enhancing effectiveness and responsiveness (Whitmore, 2022; Grant, 2023).</w:t>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t xml:space="preserve">                                       </w:t>
      </w:r>
      <w:r>
        <w:rPr>
          <w:rFonts w:ascii="Times New Roman" w:eastAsia="Times New Roman" w:hAnsi="Times New Roman" w:cs="Times New Roman"/>
          <w:b/>
          <w:bCs/>
          <w:sz w:val="28"/>
          <w:szCs w:val="28"/>
          <w:lang w:val="ro-RO"/>
        </w:rPr>
        <w:t>Personal Development Plan</w:t>
      </w:r>
      <w:r>
        <w:rPr>
          <w:rFonts w:ascii="Times New Roman" w:eastAsia="Times New Roman" w:hAnsi="Times New Roman" w:cs="Times New Roman"/>
          <w:b/>
          <w:bCs/>
          <w:sz w:val="28"/>
          <w:szCs w:val="28"/>
          <w:lang w:val="ro-RO"/>
        </w:rPr>
        <w:br/>
      </w:r>
    </w:p>
    <w:p w14:paraId="4DB8D59C" w14:textId="77777777" w:rsidR="0044734B" w:rsidRDefault="0044734B" w:rsidP="0044734B">
      <w:pPr>
        <w:spacing w:before="240" w:after="240" w:line="256" w:lineRule="auto"/>
        <w:rPr>
          <w:rFonts w:ascii="Times New Roman" w:eastAsia="Times New Roman" w:hAnsi="Times New Roman" w:cs="Times New Roman"/>
          <w:b/>
          <w:bCs/>
          <w:sz w:val="28"/>
          <w:szCs w:val="28"/>
          <w:lang w:val="ro-RO"/>
        </w:rPr>
      </w:pPr>
      <w:r>
        <w:rPr>
          <w:rFonts w:ascii="Times New Roman" w:eastAsia="Times New Roman" w:hAnsi="Times New Roman" w:cs="Times New Roman"/>
          <w:sz w:val="24"/>
          <w:szCs w:val="24"/>
          <w:lang w:val="ro-RO"/>
        </w:rPr>
        <w:t xml:space="preserve">     Reflecting on my performance in the peer coaching session, I have identified several areas for targeted development to enhance my effectiveness as a coach. First, I aim to improve the neutrality of my questioning. While I effectively facilitated reflection, there were instances where my questions inadvertently guided Alina toward specific solutions. To address this, I will practice crafting concise, open-ended questions that encourage the coach to generate their own insights (Whitmore, 2022; Passmore, 2023).</w:t>
      </w:r>
      <w:r>
        <w:rPr>
          <w:rFonts w:ascii="Times New Roman" w:eastAsia="Times New Roman" w:hAnsi="Times New Roman" w:cs="Times New Roman"/>
          <w:sz w:val="24"/>
          <w:szCs w:val="24"/>
          <w:lang w:val="ro-RO"/>
        </w:rPr>
        <w:br/>
        <w:t xml:space="preserve">     Second, I plan to incorporate intentional pauses and silence within coaching sessions. Research highlights that allowing coaches time to reflect without interruption fosters deeper self-awareness and problem-solving (de Haan, 2022; Rogers, 2021). I will implement exercises in which I consciously slow down the session flow and monitor my tendency to fill gaps with prompts or advice.</w:t>
      </w:r>
      <w:r>
        <w:rPr>
          <w:rFonts w:ascii="Times New Roman" w:eastAsia="Times New Roman" w:hAnsi="Times New Roman" w:cs="Times New Roman"/>
          <w:sz w:val="24"/>
          <w:szCs w:val="24"/>
          <w:lang w:val="ro-RO"/>
        </w:rPr>
        <w:br/>
        <w:t xml:space="preserve">     Third, I will develop greater flexibility in applying coaching models. While the GROW framework is useful for structuring sessions, rigid adherence can limit responsiveness to the coach's context. I intend to study alternative models, such as CLEAR and OSKAR, and practice adapting frameworks to suit individual needs, enhancing the coach-centered nature of my coaching (Grant and O’Connor, 2021; Cox, Bachkirova and Clutterbuck, 2022).</w:t>
      </w:r>
      <w:r>
        <w:rPr>
          <w:rFonts w:ascii="Times New Roman" w:eastAsia="Times New Roman" w:hAnsi="Times New Roman" w:cs="Times New Roman"/>
          <w:sz w:val="24"/>
          <w:szCs w:val="24"/>
          <w:lang w:val="ro-RO"/>
        </w:rPr>
        <w:br/>
        <w:t xml:space="preserve">     Finally, I will seek feedback from peers and mentors to assess progress in these areas, using reflective journals and observation to monitor improvement. This plan provides specific, measurable, and achievable steps to develop my coaching skills systematically (ICF, 2021; Whitmore, 2022).</w:t>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r>
      <w:r>
        <w:rPr>
          <w:rFonts w:ascii="Times New Roman" w:eastAsia="Times New Roman" w:hAnsi="Times New Roman" w:cs="Times New Roman"/>
          <w:sz w:val="24"/>
          <w:szCs w:val="24"/>
          <w:lang w:val="ro-RO"/>
        </w:rPr>
        <w:br/>
        <w:t xml:space="preserve">                                                     </w:t>
      </w:r>
      <w:r>
        <w:rPr>
          <w:rFonts w:ascii="Times New Roman" w:eastAsia="Times New Roman" w:hAnsi="Times New Roman" w:cs="Times New Roman"/>
          <w:b/>
          <w:bCs/>
          <w:sz w:val="28"/>
          <w:szCs w:val="28"/>
          <w:lang w:val="ro-RO"/>
        </w:rPr>
        <w:t>Conclusion</w:t>
      </w:r>
      <w:r>
        <w:rPr>
          <w:rFonts w:ascii="Times New Roman" w:eastAsia="Times New Roman" w:hAnsi="Times New Roman" w:cs="Times New Roman"/>
          <w:b/>
          <w:bCs/>
          <w:sz w:val="28"/>
          <w:szCs w:val="28"/>
          <w:lang w:val="ro-RO"/>
        </w:rPr>
        <w:br/>
      </w:r>
    </w:p>
    <w:p w14:paraId="46E7A208"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lastRenderedPageBreak/>
        <w:t xml:space="preserve">     Reflecting on my peer coaching session with Alina has provided valuable insights into both my strengths and areas for development as a coach. I recognized the importance of establishing rapport, active listening, and empathetic engagement to foster a psychologically safe environment (Rogers, 2021; Cox, Bachkirova and Clutterbuck, 2022). At the same time, I identified the need to improve neutrality in questioning, incorporate reflective pauses, and apply coaching models flexibly to suit the coach's context (Whitmore, 2022; de Haan, 2022).</w:t>
      </w:r>
      <w:r>
        <w:rPr>
          <w:rFonts w:ascii="Times New Roman" w:eastAsia="Times New Roman" w:hAnsi="Times New Roman" w:cs="Times New Roman"/>
          <w:sz w:val="24"/>
          <w:szCs w:val="24"/>
          <w:lang w:val="ro-RO"/>
        </w:rPr>
        <w:br/>
        <w:t xml:space="preserve">     The theoretical analysis reinforced the distinction between coaching and other learning interventions and highlighted the key skills required for effective practice. Overall, this reflection underlines the importance of continuous professional development, self-awareness, and reflective practice in enhancing coaching effectiveness and promoting coachee autonomy (Rolfe, 2022; Grant, 2023).</w:t>
      </w:r>
    </w:p>
    <w:p w14:paraId="3F3FD703" w14:textId="77777777" w:rsidR="0044734B" w:rsidRDefault="0044734B" w:rsidP="0044734B">
      <w:pPr>
        <w:spacing w:before="240" w:after="240" w:line="256" w:lineRule="auto"/>
        <w:rPr>
          <w:rFonts w:ascii="Times New Roman" w:eastAsia="Times New Roman" w:hAnsi="Times New Roman" w:cs="Times New Roman"/>
          <w:sz w:val="24"/>
          <w:szCs w:val="24"/>
          <w:lang w:val="ro-RO"/>
        </w:rPr>
      </w:pPr>
    </w:p>
    <w:p w14:paraId="0F285A38" w14:textId="77777777" w:rsidR="0044734B" w:rsidRDefault="0044734B" w:rsidP="0044734B">
      <w:pPr>
        <w:pStyle w:val="Heading2"/>
        <w:keepNext w:val="0"/>
        <w:keepLines w:val="0"/>
        <w:spacing w:line="256" w:lineRule="auto"/>
        <w:rPr>
          <w:rFonts w:ascii="Times New Roman" w:eastAsia="Times New Roman" w:hAnsi="Times New Roman" w:cs="Times New Roman"/>
          <w:b/>
          <w:bCs/>
          <w:sz w:val="28"/>
          <w:szCs w:val="28"/>
          <w:lang w:val="ro-RO"/>
        </w:rPr>
      </w:pPr>
      <w:bookmarkStart w:id="8" w:name="_cm7d0bqtegl"/>
      <w:bookmarkEnd w:id="8"/>
      <w:r>
        <w:rPr>
          <w:rFonts w:ascii="Times New Roman" w:hAnsi="Times New Roman" w:cs="Times New Roman"/>
          <w:b/>
          <w:bCs/>
          <w:sz w:val="34"/>
          <w:szCs w:val="34"/>
          <w:lang w:val="ro-RO"/>
        </w:rPr>
        <w:t xml:space="preserve">                                    </w:t>
      </w:r>
      <w:r>
        <w:rPr>
          <w:rFonts w:ascii="Times New Roman" w:hAnsi="Times New Roman" w:cs="Times New Roman"/>
          <w:b/>
          <w:bCs/>
          <w:sz w:val="28"/>
          <w:szCs w:val="28"/>
          <w:lang w:val="ro-RO"/>
        </w:rPr>
        <w:t>Reference List</w:t>
      </w:r>
      <w:r>
        <w:rPr>
          <w:rFonts w:ascii="Times New Roman" w:hAnsi="Times New Roman" w:cs="Times New Roman"/>
          <w:b/>
          <w:bCs/>
          <w:sz w:val="28"/>
          <w:szCs w:val="28"/>
          <w:lang w:val="ro-RO"/>
        </w:rPr>
        <w:br/>
      </w:r>
    </w:p>
    <w:p w14:paraId="1A19DECD" w14:textId="77777777" w:rsidR="0044734B" w:rsidRDefault="0044734B" w:rsidP="0044734B">
      <w:pPr>
        <w:numPr>
          <w:ilvl w:val="0"/>
          <w:numId w:val="1"/>
        </w:numPr>
        <w:spacing w:before="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Adams, J., 2021. </w:t>
      </w:r>
      <w:r>
        <w:rPr>
          <w:rFonts w:ascii="Times New Roman" w:eastAsia="Times New Roman" w:hAnsi="Times New Roman" w:cs="Times New Roman"/>
          <w:i/>
          <w:iCs/>
          <w:sz w:val="24"/>
          <w:szCs w:val="24"/>
          <w:lang w:val="ro-RO"/>
        </w:rPr>
        <w:t>TGROW: Integrating time management into goal-focused coaching</w:t>
      </w:r>
      <w:r>
        <w:rPr>
          <w:rFonts w:ascii="Times New Roman" w:eastAsia="Times New Roman" w:hAnsi="Times New Roman" w:cs="Times New Roman"/>
          <w:sz w:val="24"/>
          <w:szCs w:val="24"/>
          <w:lang w:val="ro-RO"/>
        </w:rPr>
        <w:t>. London: Routledge.</w:t>
      </w:r>
    </w:p>
    <w:p w14:paraId="6D852ABF"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Bozionelos, N., 2022. </w:t>
      </w:r>
      <w:r>
        <w:rPr>
          <w:rFonts w:ascii="Times New Roman" w:eastAsia="Times New Roman" w:hAnsi="Times New Roman" w:cs="Times New Roman"/>
          <w:i/>
          <w:iCs/>
          <w:sz w:val="24"/>
          <w:szCs w:val="24"/>
          <w:lang w:val="ro-RO"/>
        </w:rPr>
        <w:t>Learning and development interventions in organizations</w:t>
      </w:r>
      <w:r>
        <w:rPr>
          <w:rFonts w:ascii="Times New Roman" w:eastAsia="Times New Roman" w:hAnsi="Times New Roman" w:cs="Times New Roman"/>
          <w:sz w:val="24"/>
          <w:szCs w:val="24"/>
          <w:lang w:val="ro-RO"/>
        </w:rPr>
        <w:t>. London: Palgrave Macmillan.</w:t>
      </w:r>
    </w:p>
    <w:p w14:paraId="28C5DE25"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Clutterbuck, D., 2022. </w:t>
      </w:r>
      <w:r>
        <w:rPr>
          <w:rFonts w:ascii="Times New Roman" w:eastAsia="Times New Roman" w:hAnsi="Times New Roman" w:cs="Times New Roman"/>
          <w:i/>
          <w:iCs/>
          <w:sz w:val="24"/>
          <w:szCs w:val="24"/>
          <w:lang w:val="ro-RO"/>
        </w:rPr>
        <w:t>Coaching and mentoring in the workplace</w:t>
      </w:r>
      <w:r>
        <w:rPr>
          <w:rFonts w:ascii="Times New Roman" w:eastAsia="Times New Roman" w:hAnsi="Times New Roman" w:cs="Times New Roman"/>
          <w:sz w:val="24"/>
          <w:szCs w:val="24"/>
          <w:lang w:val="ro-RO"/>
        </w:rPr>
        <w:t>. 3rd ed. London: Kogan Page.</w:t>
      </w:r>
    </w:p>
    <w:p w14:paraId="49E7F58D"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Cox, E., Bachkirova, T. and Clutterbuck, D., 2022. </w:t>
      </w:r>
      <w:r>
        <w:rPr>
          <w:rFonts w:ascii="Times New Roman" w:eastAsia="Times New Roman" w:hAnsi="Times New Roman" w:cs="Times New Roman"/>
          <w:i/>
          <w:iCs/>
          <w:sz w:val="24"/>
          <w:szCs w:val="24"/>
          <w:lang w:val="ro-RO"/>
        </w:rPr>
        <w:t>The complete handbook of coaching</w:t>
      </w:r>
      <w:r>
        <w:rPr>
          <w:rFonts w:ascii="Times New Roman" w:eastAsia="Times New Roman" w:hAnsi="Times New Roman" w:cs="Times New Roman"/>
          <w:sz w:val="24"/>
          <w:szCs w:val="24"/>
          <w:lang w:val="ro-RO"/>
        </w:rPr>
        <w:t>. 3rd ed. London: Sage.</w:t>
      </w:r>
    </w:p>
    <w:p w14:paraId="62C40055"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de Haan, E., 2022. </w:t>
      </w:r>
      <w:r>
        <w:rPr>
          <w:rFonts w:ascii="Times New Roman" w:eastAsia="Times New Roman" w:hAnsi="Times New Roman" w:cs="Times New Roman"/>
          <w:i/>
          <w:iCs/>
          <w:sz w:val="24"/>
          <w:szCs w:val="24"/>
          <w:lang w:val="ro-RO"/>
        </w:rPr>
        <w:t>Relational coaching: A reflective approach</w:t>
      </w:r>
      <w:r>
        <w:rPr>
          <w:rFonts w:ascii="Times New Roman" w:eastAsia="Times New Roman" w:hAnsi="Times New Roman" w:cs="Times New Roman"/>
          <w:sz w:val="24"/>
          <w:szCs w:val="24"/>
          <w:lang w:val="ro-RO"/>
        </w:rPr>
        <w:t>. London: Routledge.</w:t>
      </w:r>
    </w:p>
    <w:p w14:paraId="144D9C1E"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Garvey, B., Stokes, P. and Megginson, D., 2021. </w:t>
      </w:r>
      <w:r>
        <w:rPr>
          <w:rFonts w:ascii="Times New Roman" w:eastAsia="Times New Roman" w:hAnsi="Times New Roman" w:cs="Times New Roman"/>
          <w:i/>
          <w:iCs/>
          <w:sz w:val="24"/>
          <w:szCs w:val="24"/>
          <w:lang w:val="ro-RO"/>
        </w:rPr>
        <w:t>Coaching and mentoring: Theory and practice</w:t>
      </w:r>
      <w:r>
        <w:rPr>
          <w:rFonts w:ascii="Times New Roman" w:eastAsia="Times New Roman" w:hAnsi="Times New Roman" w:cs="Times New Roman"/>
          <w:sz w:val="24"/>
          <w:szCs w:val="24"/>
          <w:lang w:val="ro-RO"/>
        </w:rPr>
        <w:t>. 3rd ed. London: Sage.</w:t>
      </w:r>
    </w:p>
    <w:p w14:paraId="006AD935"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Grant, A., 2023. </w:t>
      </w:r>
      <w:r>
        <w:rPr>
          <w:rFonts w:ascii="Times New Roman" w:eastAsia="Times New Roman" w:hAnsi="Times New Roman" w:cs="Times New Roman"/>
          <w:i/>
          <w:iCs/>
          <w:sz w:val="24"/>
          <w:szCs w:val="24"/>
          <w:lang w:val="ro-RO"/>
        </w:rPr>
        <w:t>Solution-focused coaching: Applications for professionals</w:t>
      </w:r>
      <w:r>
        <w:rPr>
          <w:rFonts w:ascii="Times New Roman" w:eastAsia="Times New Roman" w:hAnsi="Times New Roman" w:cs="Times New Roman"/>
          <w:sz w:val="24"/>
          <w:szCs w:val="24"/>
          <w:lang w:val="ro-RO"/>
        </w:rPr>
        <w:t>. London: Routledge.</w:t>
      </w:r>
    </w:p>
    <w:p w14:paraId="1E1B8379"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Grant, A. and O’Connor, S., 2021. </w:t>
      </w:r>
      <w:r>
        <w:rPr>
          <w:rFonts w:ascii="Times New Roman" w:eastAsia="Times New Roman" w:hAnsi="Times New Roman" w:cs="Times New Roman"/>
          <w:i/>
          <w:iCs/>
          <w:sz w:val="24"/>
          <w:szCs w:val="24"/>
          <w:lang w:val="ro-RO"/>
        </w:rPr>
        <w:t>Developing coaching skills: A practical guide</w:t>
      </w:r>
      <w:r>
        <w:rPr>
          <w:rFonts w:ascii="Times New Roman" w:eastAsia="Times New Roman" w:hAnsi="Times New Roman" w:cs="Times New Roman"/>
          <w:sz w:val="24"/>
          <w:szCs w:val="24"/>
          <w:lang w:val="ro-RO"/>
        </w:rPr>
        <w:t>. London: Sage.</w:t>
      </w:r>
    </w:p>
    <w:p w14:paraId="208F7BCC"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ICF (International Coaching Federation), 2021. </w:t>
      </w:r>
      <w:r>
        <w:rPr>
          <w:rFonts w:ascii="Times New Roman" w:eastAsia="Times New Roman" w:hAnsi="Times New Roman" w:cs="Times New Roman"/>
          <w:i/>
          <w:iCs/>
          <w:sz w:val="24"/>
          <w:szCs w:val="24"/>
          <w:lang w:val="ro-RO"/>
        </w:rPr>
        <w:t>Core Competencies for Coaches</w:t>
      </w:r>
      <w:r>
        <w:rPr>
          <w:rFonts w:ascii="Times New Roman" w:eastAsia="Times New Roman" w:hAnsi="Times New Roman" w:cs="Times New Roman"/>
          <w:sz w:val="24"/>
          <w:szCs w:val="24"/>
          <w:lang w:val="ro-RO"/>
        </w:rPr>
        <w:t xml:space="preserve">. [online] Available at: </w:t>
      </w:r>
      <w:hyperlink r:id="rId7" w:history="1">
        <w:r>
          <w:rPr>
            <w:rStyle w:val="Hyperlink"/>
            <w:rFonts w:ascii="Times New Roman" w:eastAsia="Times New Roman" w:hAnsi="Times New Roman" w:cs="Times New Roman"/>
            <w:color w:val="1155CC"/>
            <w:sz w:val="24"/>
            <w:szCs w:val="24"/>
            <w:lang w:val="ro-RO"/>
          </w:rPr>
          <w:t>https://coachingfederation.org/core-competencies</w:t>
        </w:r>
      </w:hyperlink>
    </w:p>
    <w:p w14:paraId="3B8D00FD"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Mark, L., 2022. </w:t>
      </w:r>
      <w:r>
        <w:rPr>
          <w:rFonts w:ascii="Times New Roman" w:eastAsia="Times New Roman" w:hAnsi="Times New Roman" w:cs="Times New Roman"/>
          <w:i/>
          <w:iCs/>
          <w:sz w:val="24"/>
          <w:szCs w:val="24"/>
          <w:lang w:val="ro-RO"/>
        </w:rPr>
        <w:t>Time management strategies for professionals</w:t>
      </w:r>
      <w:r>
        <w:rPr>
          <w:rFonts w:ascii="Times New Roman" w:eastAsia="Times New Roman" w:hAnsi="Times New Roman" w:cs="Times New Roman"/>
          <w:sz w:val="24"/>
          <w:szCs w:val="24"/>
          <w:lang w:val="ro-RO"/>
        </w:rPr>
        <w:t>. London: Palgrave.</w:t>
      </w:r>
    </w:p>
    <w:p w14:paraId="2B6BAAC3"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Passmore, J., 2023. </w:t>
      </w:r>
      <w:r>
        <w:rPr>
          <w:rFonts w:ascii="Times New Roman" w:eastAsia="Times New Roman" w:hAnsi="Times New Roman" w:cs="Times New Roman"/>
          <w:i/>
          <w:iCs/>
          <w:sz w:val="24"/>
          <w:szCs w:val="24"/>
          <w:lang w:val="ro-RO"/>
        </w:rPr>
        <w:t>Excellence in coaching: The industry guide</w:t>
      </w:r>
      <w:r>
        <w:rPr>
          <w:rFonts w:ascii="Times New Roman" w:eastAsia="Times New Roman" w:hAnsi="Times New Roman" w:cs="Times New Roman"/>
          <w:sz w:val="24"/>
          <w:szCs w:val="24"/>
          <w:lang w:val="ro-RO"/>
        </w:rPr>
        <w:t>. London: Kogan Page.</w:t>
      </w:r>
    </w:p>
    <w:p w14:paraId="5C82C983"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Rogers, C., 2021. </w:t>
      </w:r>
      <w:r>
        <w:rPr>
          <w:rFonts w:ascii="Times New Roman" w:eastAsia="Times New Roman" w:hAnsi="Times New Roman" w:cs="Times New Roman"/>
          <w:i/>
          <w:iCs/>
          <w:sz w:val="24"/>
          <w:szCs w:val="24"/>
          <w:lang w:val="ro-RO"/>
        </w:rPr>
        <w:t>On becoming a person: A therapist’s view of psychotherapy</w:t>
      </w:r>
      <w:r>
        <w:rPr>
          <w:rFonts w:ascii="Times New Roman" w:eastAsia="Times New Roman" w:hAnsi="Times New Roman" w:cs="Times New Roman"/>
          <w:sz w:val="24"/>
          <w:szCs w:val="24"/>
          <w:lang w:val="ro-RO"/>
        </w:rPr>
        <w:t>. London: Constable &amp; Robinson.</w:t>
      </w:r>
    </w:p>
    <w:p w14:paraId="20799C28" w14:textId="77777777" w:rsidR="0044734B" w:rsidRDefault="0044734B" w:rsidP="0044734B">
      <w:pPr>
        <w:numPr>
          <w:ilvl w:val="0"/>
          <w:numId w:val="1"/>
        </w:numPr>
        <w:spacing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Rolfe, G., 2022. </w:t>
      </w:r>
      <w:r>
        <w:rPr>
          <w:rFonts w:ascii="Times New Roman" w:eastAsia="Times New Roman" w:hAnsi="Times New Roman" w:cs="Times New Roman"/>
          <w:i/>
          <w:iCs/>
          <w:sz w:val="24"/>
          <w:szCs w:val="24"/>
          <w:lang w:val="ro-RO"/>
        </w:rPr>
        <w:t>Reflective practice: Principles and applications</w:t>
      </w:r>
      <w:r>
        <w:rPr>
          <w:rFonts w:ascii="Times New Roman" w:eastAsia="Times New Roman" w:hAnsi="Times New Roman" w:cs="Times New Roman"/>
          <w:sz w:val="24"/>
          <w:szCs w:val="24"/>
          <w:lang w:val="ro-RO"/>
        </w:rPr>
        <w:t>. London: Routledge.</w:t>
      </w:r>
    </w:p>
    <w:p w14:paraId="74685DC8" w14:textId="77777777" w:rsidR="0044734B" w:rsidRDefault="0044734B" w:rsidP="0044734B">
      <w:pPr>
        <w:numPr>
          <w:ilvl w:val="0"/>
          <w:numId w:val="1"/>
        </w:numPr>
        <w:spacing w:after="240" w:line="25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Whitmore, J., 2022. </w:t>
      </w:r>
      <w:r>
        <w:rPr>
          <w:rFonts w:ascii="Times New Roman" w:eastAsia="Times New Roman" w:hAnsi="Times New Roman" w:cs="Times New Roman"/>
          <w:i/>
          <w:iCs/>
          <w:sz w:val="24"/>
          <w:szCs w:val="24"/>
          <w:lang w:val="ro-RO"/>
        </w:rPr>
        <w:t>Coaching for performance: The principles and practice of coaching and leadership</w:t>
      </w:r>
      <w:r>
        <w:rPr>
          <w:rFonts w:ascii="Times New Roman" w:eastAsia="Times New Roman" w:hAnsi="Times New Roman" w:cs="Times New Roman"/>
          <w:sz w:val="24"/>
          <w:szCs w:val="24"/>
          <w:lang w:val="ro-RO"/>
        </w:rPr>
        <w:t>. 6th ed. London: Nicholas Brealey Publishing.</w:t>
      </w:r>
    </w:p>
    <w:p w14:paraId="62E2A4C9" w14:textId="77777777" w:rsidR="0044734B" w:rsidRDefault="0044734B" w:rsidP="0044734B">
      <w:pPr>
        <w:rPr>
          <w:lang w:val="ro-RO"/>
        </w:rPr>
      </w:pPr>
      <w:r>
        <w:rPr>
          <w:lang w:val="ro-RO"/>
        </w:rPr>
        <w:t>The Instant Payoff model consists of three core stages: Focus, Insight and Action. During the focus stage, the coaching topic and desired outcome are clarified. The insight stage involves exploring perspectives, assumptions and underlying challenges. The action stage ensures the coachee leaves the session with clear, achievable actions that deliver immediate value (Landsberg, 2015).</w:t>
      </w:r>
    </w:p>
    <w:p w14:paraId="2BD898D9" w14:textId="77777777" w:rsidR="0044734B" w:rsidRDefault="0044734B" w:rsidP="0044734B">
      <w:pPr>
        <w:rPr>
          <w:lang w:val="ro-RO"/>
        </w:rPr>
      </w:pPr>
      <w:r>
        <w:rPr>
          <w:lang w:val="ro-RO"/>
        </w:rPr>
        <w:lastRenderedPageBreak/>
        <w:br/>
        <w:t>AI Acknowledgement</w:t>
      </w:r>
      <w:r>
        <w:rPr>
          <w:lang w:val="ro-RO"/>
        </w:rPr>
        <w:br/>
      </w:r>
    </w:p>
    <w:p w14:paraId="2F6C90E7" w14:textId="77777777" w:rsidR="0044734B" w:rsidRDefault="0044734B" w:rsidP="0044734B">
      <w:pPr>
        <w:rPr>
          <w:lang w:val="ro-RO"/>
        </w:rPr>
      </w:pPr>
      <w:r>
        <w:rPr>
          <w:lang w:val="ro-RO"/>
        </w:rPr>
        <w:t>I acknowledge the use of ChatGPT (https://chat.openai.com) to support research and proofreading activities for this assessment. The tool was used to assist in identifying relevant academic literature and to review my own writing for grammatical clarity and academic tone. I confirm that I have not presented any AI-generated text as my own work and that I have retained copies of drafts and notes before and after using AI tools.</w:t>
      </w:r>
    </w:p>
    <w:p w14:paraId="72FFC01D" w14:textId="77777777" w:rsidR="0044734B" w:rsidRDefault="0044734B" w:rsidP="0044734B">
      <w:pPr>
        <w:rPr>
          <w:lang w:val="ro-RO"/>
        </w:rPr>
      </w:pPr>
      <w:r>
        <w:rPr>
          <w:lang w:val="ro-RO"/>
        </w:rPr>
        <w:t>Landsberg, M., 2015. The Tao of Coaching: Boost your effectiveness at work by inspiring and developing those around you. London: Profile Books.</w:t>
      </w:r>
    </w:p>
    <w:p w14:paraId="1150B3A4" w14:textId="32D71319" w:rsidR="00FF1A24" w:rsidRPr="00A13EEE" w:rsidRDefault="00FF1A24" w:rsidP="00C31934"/>
    <w:sectPr w:rsidR="00FF1A24" w:rsidRPr="00A13E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830E3" w14:textId="77777777" w:rsidR="0034388B" w:rsidRDefault="0034388B" w:rsidP="0044734B">
      <w:pPr>
        <w:spacing w:line="240" w:lineRule="auto"/>
      </w:pPr>
      <w:r>
        <w:separator/>
      </w:r>
    </w:p>
  </w:endnote>
  <w:endnote w:type="continuationSeparator" w:id="0">
    <w:p w14:paraId="3B8C97CE" w14:textId="77777777" w:rsidR="0034388B" w:rsidRDefault="0034388B" w:rsidP="004473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76924" w14:textId="77777777" w:rsidR="0034388B" w:rsidRDefault="0034388B" w:rsidP="0044734B">
      <w:pPr>
        <w:spacing w:line="240" w:lineRule="auto"/>
      </w:pPr>
      <w:r>
        <w:separator/>
      </w:r>
    </w:p>
  </w:footnote>
  <w:footnote w:type="continuationSeparator" w:id="0">
    <w:p w14:paraId="05D48803" w14:textId="77777777" w:rsidR="0034388B" w:rsidRDefault="0034388B" w:rsidP="004473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71DF"/>
    <w:multiLevelType w:val="multilevel"/>
    <w:tmpl w:val="576ADF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13327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B30"/>
    <w:rsid w:val="0001525D"/>
    <w:rsid w:val="00041657"/>
    <w:rsid w:val="00090D40"/>
    <w:rsid w:val="000C3CEC"/>
    <w:rsid w:val="00163E85"/>
    <w:rsid w:val="001A0CBC"/>
    <w:rsid w:val="002373F2"/>
    <w:rsid w:val="002513AA"/>
    <w:rsid w:val="00256D25"/>
    <w:rsid w:val="00261B30"/>
    <w:rsid w:val="00265CA4"/>
    <w:rsid w:val="00271D99"/>
    <w:rsid w:val="00287415"/>
    <w:rsid w:val="002E1CE1"/>
    <w:rsid w:val="00341985"/>
    <w:rsid w:val="0034388B"/>
    <w:rsid w:val="00356586"/>
    <w:rsid w:val="00367614"/>
    <w:rsid w:val="00391686"/>
    <w:rsid w:val="003E1802"/>
    <w:rsid w:val="003F1E27"/>
    <w:rsid w:val="00401C73"/>
    <w:rsid w:val="0044734B"/>
    <w:rsid w:val="00462C84"/>
    <w:rsid w:val="004824DD"/>
    <w:rsid w:val="004D1343"/>
    <w:rsid w:val="004E3F29"/>
    <w:rsid w:val="004F1D88"/>
    <w:rsid w:val="00534D58"/>
    <w:rsid w:val="005564C9"/>
    <w:rsid w:val="00564814"/>
    <w:rsid w:val="00590C79"/>
    <w:rsid w:val="00593D54"/>
    <w:rsid w:val="005B298E"/>
    <w:rsid w:val="005C52BC"/>
    <w:rsid w:val="00605198"/>
    <w:rsid w:val="00622CBC"/>
    <w:rsid w:val="00641267"/>
    <w:rsid w:val="00661A09"/>
    <w:rsid w:val="006A23FD"/>
    <w:rsid w:val="006B5722"/>
    <w:rsid w:val="0071565B"/>
    <w:rsid w:val="0073386E"/>
    <w:rsid w:val="00752B66"/>
    <w:rsid w:val="007664EC"/>
    <w:rsid w:val="007A28E3"/>
    <w:rsid w:val="007B2DFB"/>
    <w:rsid w:val="007F32EF"/>
    <w:rsid w:val="008128BF"/>
    <w:rsid w:val="0086104C"/>
    <w:rsid w:val="009165F2"/>
    <w:rsid w:val="009225F6"/>
    <w:rsid w:val="00926C71"/>
    <w:rsid w:val="00936E98"/>
    <w:rsid w:val="0095537B"/>
    <w:rsid w:val="00996023"/>
    <w:rsid w:val="009E69E4"/>
    <w:rsid w:val="00A0209E"/>
    <w:rsid w:val="00A11AEA"/>
    <w:rsid w:val="00A13EEE"/>
    <w:rsid w:val="00A6512F"/>
    <w:rsid w:val="00A75E01"/>
    <w:rsid w:val="00A928CF"/>
    <w:rsid w:val="00AD2100"/>
    <w:rsid w:val="00B04888"/>
    <w:rsid w:val="00B17EFA"/>
    <w:rsid w:val="00B46043"/>
    <w:rsid w:val="00BA40FA"/>
    <w:rsid w:val="00BA7B3F"/>
    <w:rsid w:val="00BD12FE"/>
    <w:rsid w:val="00BD7EF2"/>
    <w:rsid w:val="00BE3725"/>
    <w:rsid w:val="00BE5A35"/>
    <w:rsid w:val="00C1240E"/>
    <w:rsid w:val="00C13550"/>
    <w:rsid w:val="00C31934"/>
    <w:rsid w:val="00C60E63"/>
    <w:rsid w:val="00C754F8"/>
    <w:rsid w:val="00CB686C"/>
    <w:rsid w:val="00CF1291"/>
    <w:rsid w:val="00CF5B39"/>
    <w:rsid w:val="00D20108"/>
    <w:rsid w:val="00D5234D"/>
    <w:rsid w:val="00D7538F"/>
    <w:rsid w:val="00D77402"/>
    <w:rsid w:val="00D84997"/>
    <w:rsid w:val="00DC006E"/>
    <w:rsid w:val="00E33BC8"/>
    <w:rsid w:val="00E45827"/>
    <w:rsid w:val="00E5517E"/>
    <w:rsid w:val="00EA5D8A"/>
    <w:rsid w:val="00EE3054"/>
    <w:rsid w:val="00EE7F10"/>
    <w:rsid w:val="00F05C90"/>
    <w:rsid w:val="00F40F2C"/>
    <w:rsid w:val="00F50A44"/>
    <w:rsid w:val="00F93DCE"/>
    <w:rsid w:val="00FA0D4F"/>
    <w:rsid w:val="00FF1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6032"/>
  <w15:chartTrackingRefBased/>
  <w15:docId w15:val="{A731A59A-F7B4-4FCB-91C9-5E7F5D30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34B"/>
    <w:pPr>
      <w:spacing w:after="0" w:line="276"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uiPriority w:val="9"/>
    <w:qFormat/>
    <w:rsid w:val="00261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B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B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B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B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B30"/>
    <w:rPr>
      <w:rFonts w:eastAsiaTheme="majorEastAsia" w:cstheme="majorBidi"/>
      <w:color w:val="272727" w:themeColor="text1" w:themeTint="D8"/>
    </w:rPr>
  </w:style>
  <w:style w:type="paragraph" w:styleId="Title">
    <w:name w:val="Title"/>
    <w:basedOn w:val="Normal"/>
    <w:next w:val="Normal"/>
    <w:link w:val="TitleChar"/>
    <w:uiPriority w:val="10"/>
    <w:qFormat/>
    <w:rsid w:val="00261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B30"/>
    <w:pPr>
      <w:spacing w:before="160"/>
      <w:jc w:val="center"/>
    </w:pPr>
    <w:rPr>
      <w:i/>
      <w:iCs/>
      <w:color w:val="404040" w:themeColor="text1" w:themeTint="BF"/>
    </w:rPr>
  </w:style>
  <w:style w:type="character" w:customStyle="1" w:styleId="QuoteChar">
    <w:name w:val="Quote Char"/>
    <w:basedOn w:val="DefaultParagraphFont"/>
    <w:link w:val="Quote"/>
    <w:uiPriority w:val="29"/>
    <w:rsid w:val="00261B30"/>
    <w:rPr>
      <w:i/>
      <w:iCs/>
      <w:color w:val="404040" w:themeColor="text1" w:themeTint="BF"/>
    </w:rPr>
  </w:style>
  <w:style w:type="paragraph" w:styleId="ListParagraph">
    <w:name w:val="List Paragraph"/>
    <w:basedOn w:val="Normal"/>
    <w:uiPriority w:val="34"/>
    <w:qFormat/>
    <w:rsid w:val="00261B30"/>
    <w:pPr>
      <w:ind w:left="720"/>
      <w:contextualSpacing/>
    </w:pPr>
  </w:style>
  <w:style w:type="character" w:styleId="IntenseEmphasis">
    <w:name w:val="Intense Emphasis"/>
    <w:basedOn w:val="DefaultParagraphFont"/>
    <w:uiPriority w:val="21"/>
    <w:qFormat/>
    <w:rsid w:val="00261B30"/>
    <w:rPr>
      <w:i/>
      <w:iCs/>
      <w:color w:val="0F4761" w:themeColor="accent1" w:themeShade="BF"/>
    </w:rPr>
  </w:style>
  <w:style w:type="paragraph" w:styleId="IntenseQuote">
    <w:name w:val="Intense Quote"/>
    <w:basedOn w:val="Normal"/>
    <w:next w:val="Normal"/>
    <w:link w:val="IntenseQuoteChar"/>
    <w:uiPriority w:val="30"/>
    <w:qFormat/>
    <w:rsid w:val="00261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B30"/>
    <w:rPr>
      <w:i/>
      <w:iCs/>
      <w:color w:val="0F4761" w:themeColor="accent1" w:themeShade="BF"/>
    </w:rPr>
  </w:style>
  <w:style w:type="character" w:styleId="IntenseReference">
    <w:name w:val="Intense Reference"/>
    <w:basedOn w:val="DefaultParagraphFont"/>
    <w:uiPriority w:val="32"/>
    <w:qFormat/>
    <w:rsid w:val="00261B30"/>
    <w:rPr>
      <w:b/>
      <w:bCs/>
      <w:smallCaps/>
      <w:color w:val="0F4761" w:themeColor="accent1" w:themeShade="BF"/>
      <w:spacing w:val="5"/>
    </w:rPr>
  </w:style>
  <w:style w:type="paragraph" w:styleId="Header">
    <w:name w:val="header"/>
    <w:basedOn w:val="Normal"/>
    <w:link w:val="HeaderChar"/>
    <w:uiPriority w:val="99"/>
    <w:unhideWhenUsed/>
    <w:rsid w:val="0044734B"/>
    <w:pPr>
      <w:tabs>
        <w:tab w:val="center" w:pos="4513"/>
        <w:tab w:val="right" w:pos="9026"/>
      </w:tabs>
      <w:spacing w:line="240" w:lineRule="auto"/>
    </w:pPr>
  </w:style>
  <w:style w:type="character" w:customStyle="1" w:styleId="HeaderChar">
    <w:name w:val="Header Char"/>
    <w:basedOn w:val="DefaultParagraphFont"/>
    <w:link w:val="Header"/>
    <w:uiPriority w:val="99"/>
    <w:rsid w:val="0044734B"/>
  </w:style>
  <w:style w:type="paragraph" w:styleId="Footer">
    <w:name w:val="footer"/>
    <w:basedOn w:val="Normal"/>
    <w:link w:val="FooterChar"/>
    <w:uiPriority w:val="99"/>
    <w:unhideWhenUsed/>
    <w:rsid w:val="0044734B"/>
    <w:pPr>
      <w:tabs>
        <w:tab w:val="center" w:pos="4513"/>
        <w:tab w:val="right" w:pos="9026"/>
      </w:tabs>
      <w:spacing w:line="240" w:lineRule="auto"/>
    </w:pPr>
  </w:style>
  <w:style w:type="character" w:customStyle="1" w:styleId="FooterChar">
    <w:name w:val="Footer Char"/>
    <w:basedOn w:val="DefaultParagraphFont"/>
    <w:link w:val="Footer"/>
    <w:uiPriority w:val="99"/>
    <w:rsid w:val="0044734B"/>
  </w:style>
  <w:style w:type="character" w:styleId="Hyperlink">
    <w:name w:val="Hyperlink"/>
    <w:basedOn w:val="DefaultParagraphFont"/>
    <w:uiPriority w:val="99"/>
    <w:semiHidden/>
    <w:unhideWhenUsed/>
    <w:rsid w:val="0044734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achingfederation.org/core-competen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820</TotalTime>
  <Pages>8</Pages>
  <Words>2861</Words>
  <Characters>16311</Characters>
  <Application>Microsoft Office Word</Application>
  <DocSecurity>0</DocSecurity>
  <Lines>135</Lines>
  <Paragraphs>38</Paragraphs>
  <ScaleCrop>false</ScaleCrop>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maties</dc:creator>
  <cp:keywords/>
  <dc:description/>
  <cp:lastModifiedBy>catalina maties</cp:lastModifiedBy>
  <cp:revision>87</cp:revision>
  <dcterms:created xsi:type="dcterms:W3CDTF">2025-12-02T20:07:00Z</dcterms:created>
  <dcterms:modified xsi:type="dcterms:W3CDTF">2025-12-12T14:12:00Z</dcterms:modified>
</cp:coreProperties>
</file>