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F07" w:rsidRPr="00A060B7" w:rsidRDefault="00433F07" w:rsidP="00433F0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060B7">
        <w:rPr>
          <w:rFonts w:ascii="Arial" w:hAnsi="Arial" w:cs="Arial"/>
          <w:sz w:val="22"/>
          <w:szCs w:val="22"/>
        </w:rPr>
        <w:t>But in the highly visual world of biblical literature, the reader must also reflect on the fragility of sight and the prospect of blindness in its varying states.</w:t>
      </w:r>
      <w:r w:rsidRPr="00A060B7">
        <w:rPr>
          <w:rStyle w:val="FootnoteReference"/>
          <w:rFonts w:ascii="Arial" w:hAnsi="Arial" w:cs="Arial"/>
          <w:sz w:val="22"/>
          <w:szCs w:val="22"/>
        </w:rPr>
        <w:footnoteReference w:id="1"/>
      </w:r>
      <w:r w:rsidRPr="00A060B7">
        <w:rPr>
          <w:rFonts w:ascii="Arial" w:hAnsi="Arial" w:cs="Arial"/>
          <w:sz w:val="22"/>
          <w:szCs w:val="22"/>
        </w:rPr>
        <w:t xml:space="preserve"> The vision of mortals is at best only partial and limited while God is all-seeing</w:t>
      </w:r>
      <w:r w:rsidRPr="00A060B7">
        <w:rPr>
          <w:rStyle w:val="FootnoteReference"/>
          <w:rFonts w:ascii="Arial" w:hAnsi="Arial" w:cs="Arial"/>
          <w:sz w:val="22"/>
          <w:szCs w:val="22"/>
        </w:rPr>
        <w:footnoteReference w:id="2"/>
      </w:r>
      <w:r w:rsidRPr="00A060B7">
        <w:rPr>
          <w:rFonts w:ascii="Arial" w:hAnsi="Arial" w:cs="Arial"/>
          <w:sz w:val="22"/>
          <w:szCs w:val="22"/>
        </w:rPr>
        <w:t xml:space="preserve"> and he can remove or, more significantly, restore sight. Blindness is a stigma sent by God (Deut. 28:28-29) and revoked by God (Ps</w:t>
      </w:r>
      <w:r>
        <w:rPr>
          <w:rFonts w:ascii="Arial" w:hAnsi="Arial" w:cs="Arial"/>
          <w:sz w:val="22"/>
          <w:szCs w:val="22"/>
        </w:rPr>
        <w:t xml:space="preserve">. </w:t>
      </w:r>
      <w:r w:rsidRPr="00A060B7">
        <w:rPr>
          <w:rFonts w:ascii="Arial" w:hAnsi="Arial" w:cs="Arial"/>
          <w:sz w:val="22"/>
          <w:szCs w:val="22"/>
        </w:rPr>
        <w:t>146:8), those who cannot see are forbidden to take priestly office (Lev. 21:17-23) and nothing blind can be offered as sacrifice (Lev. 22:</w:t>
      </w:r>
      <w:r>
        <w:rPr>
          <w:rFonts w:ascii="Arial" w:hAnsi="Arial" w:cs="Arial"/>
          <w:sz w:val="22"/>
          <w:szCs w:val="22"/>
        </w:rPr>
        <w:t>22;</w:t>
      </w:r>
      <w:r w:rsidRPr="00A060B7">
        <w:rPr>
          <w:rFonts w:ascii="Arial" w:hAnsi="Arial" w:cs="Arial"/>
          <w:sz w:val="22"/>
          <w:szCs w:val="22"/>
        </w:rPr>
        <w:t xml:space="preserve"> Deut. 15:21).  It is a punish</w:t>
      </w:r>
      <w:r>
        <w:rPr>
          <w:rFonts w:ascii="Arial" w:hAnsi="Arial" w:cs="Arial"/>
          <w:sz w:val="22"/>
          <w:szCs w:val="22"/>
        </w:rPr>
        <w:t>ment (Zech. 11:17;</w:t>
      </w:r>
      <w:r w:rsidRPr="00A060B7">
        <w:rPr>
          <w:rFonts w:ascii="Arial" w:hAnsi="Arial" w:cs="Arial"/>
          <w:sz w:val="22"/>
          <w:szCs w:val="22"/>
        </w:rPr>
        <w:t xml:space="preserve"> 12:4) yet the blind are protected (Lev. 19:</w:t>
      </w:r>
      <w:r>
        <w:rPr>
          <w:rFonts w:ascii="Arial" w:hAnsi="Arial" w:cs="Arial"/>
          <w:sz w:val="22"/>
          <w:szCs w:val="22"/>
        </w:rPr>
        <w:t>14;</w:t>
      </w:r>
      <w:r w:rsidRPr="00A060B7">
        <w:rPr>
          <w:rFonts w:ascii="Arial" w:hAnsi="Arial" w:cs="Arial"/>
          <w:sz w:val="22"/>
          <w:szCs w:val="22"/>
        </w:rPr>
        <w:t xml:space="preserve"> Deut. 27:18</w:t>
      </w:r>
      <w:r>
        <w:rPr>
          <w:rFonts w:ascii="Arial" w:hAnsi="Arial" w:cs="Arial"/>
          <w:sz w:val="22"/>
          <w:szCs w:val="22"/>
        </w:rPr>
        <w:t>;</w:t>
      </w:r>
      <w:r w:rsidRPr="00A060B7">
        <w:rPr>
          <w:rFonts w:ascii="Arial" w:hAnsi="Arial" w:cs="Arial"/>
          <w:sz w:val="22"/>
          <w:szCs w:val="22"/>
        </w:rPr>
        <w:t xml:space="preserve"> Jer. 31:8). In the New Testament, the miracles where Christ restores sight to the blind feature most prominently (M</w:t>
      </w:r>
      <w:r>
        <w:rPr>
          <w:rFonts w:ascii="Arial" w:hAnsi="Arial" w:cs="Arial"/>
          <w:sz w:val="22"/>
          <w:szCs w:val="22"/>
        </w:rPr>
        <w:t>t. 9:27-31; 20: 30-34; Mk 8:22-26;</w:t>
      </w:r>
      <w:r w:rsidRPr="00A060B7">
        <w:rPr>
          <w:rFonts w:ascii="Arial" w:hAnsi="Arial" w:cs="Arial"/>
          <w:sz w:val="22"/>
          <w:szCs w:val="22"/>
        </w:rPr>
        <w:t xml:space="preserve"> 10:46-52) and when he proclaims he is the light of the world, Christ speaks in the context of his ability to restore sight (J</w:t>
      </w:r>
      <w:r>
        <w:rPr>
          <w:rFonts w:ascii="Arial" w:hAnsi="Arial" w:cs="Arial"/>
          <w:sz w:val="22"/>
          <w:szCs w:val="22"/>
        </w:rPr>
        <w:t>n</w:t>
      </w:r>
      <w:r w:rsidRPr="00A060B7">
        <w:rPr>
          <w:rFonts w:ascii="Arial" w:hAnsi="Arial" w:cs="Arial"/>
          <w:sz w:val="22"/>
          <w:szCs w:val="22"/>
        </w:rPr>
        <w:t xml:space="preserve"> 9:5). Blindness, on the other hand is a metaphor associated with unbelievers and those who lack faith (M</w:t>
      </w:r>
      <w:r>
        <w:rPr>
          <w:rFonts w:ascii="Arial" w:hAnsi="Arial" w:cs="Arial"/>
          <w:sz w:val="22"/>
          <w:szCs w:val="22"/>
        </w:rPr>
        <w:t>t.</w:t>
      </w:r>
      <w:r w:rsidRPr="00A060B7">
        <w:rPr>
          <w:rFonts w:ascii="Arial" w:hAnsi="Arial" w:cs="Arial"/>
          <w:sz w:val="22"/>
          <w:szCs w:val="22"/>
        </w:rPr>
        <w:t xml:space="preserve"> 15:</w:t>
      </w:r>
      <w:r>
        <w:rPr>
          <w:rFonts w:ascii="Arial" w:hAnsi="Arial" w:cs="Arial"/>
          <w:sz w:val="22"/>
          <w:szCs w:val="22"/>
        </w:rPr>
        <w:t>14;</w:t>
      </w:r>
      <w:r w:rsidRPr="00A060B7">
        <w:rPr>
          <w:rFonts w:ascii="Arial" w:hAnsi="Arial" w:cs="Arial"/>
          <w:sz w:val="22"/>
          <w:szCs w:val="22"/>
        </w:rPr>
        <w:t xml:space="preserve"> Lk. 6:</w:t>
      </w:r>
      <w:r>
        <w:rPr>
          <w:rFonts w:ascii="Arial" w:hAnsi="Arial" w:cs="Arial"/>
          <w:sz w:val="22"/>
          <w:szCs w:val="22"/>
        </w:rPr>
        <w:t>39;</w:t>
      </w:r>
      <w:r w:rsidRPr="00A060B7">
        <w:rPr>
          <w:rFonts w:ascii="Arial" w:hAnsi="Arial" w:cs="Arial"/>
          <w:sz w:val="22"/>
          <w:szCs w:val="22"/>
        </w:rPr>
        <w:t xml:space="preserve"> J</w:t>
      </w:r>
      <w:r>
        <w:rPr>
          <w:rFonts w:ascii="Arial" w:hAnsi="Arial" w:cs="Arial"/>
          <w:sz w:val="22"/>
          <w:szCs w:val="22"/>
        </w:rPr>
        <w:t>n</w:t>
      </w:r>
      <w:r w:rsidRPr="00A060B7">
        <w:rPr>
          <w:rFonts w:ascii="Arial" w:hAnsi="Arial" w:cs="Arial"/>
          <w:sz w:val="22"/>
          <w:szCs w:val="22"/>
        </w:rPr>
        <w:t xml:space="preserve"> 12:</w:t>
      </w:r>
      <w:r>
        <w:rPr>
          <w:rFonts w:ascii="Arial" w:hAnsi="Arial" w:cs="Arial"/>
          <w:sz w:val="22"/>
          <w:szCs w:val="22"/>
        </w:rPr>
        <w:t>40;</w:t>
      </w:r>
      <w:r w:rsidRPr="00A060B7">
        <w:rPr>
          <w:rFonts w:ascii="Arial" w:hAnsi="Arial" w:cs="Arial"/>
          <w:sz w:val="22"/>
          <w:szCs w:val="22"/>
        </w:rPr>
        <w:t xml:space="preserve"> 2 Cor</w:t>
      </w:r>
      <w:r>
        <w:rPr>
          <w:rFonts w:ascii="Arial" w:hAnsi="Arial" w:cs="Arial"/>
          <w:sz w:val="22"/>
          <w:szCs w:val="22"/>
        </w:rPr>
        <w:t>. 3:4;</w:t>
      </w:r>
      <w:r w:rsidRPr="00A060B7">
        <w:rPr>
          <w:rFonts w:ascii="Arial" w:hAnsi="Arial" w:cs="Arial"/>
          <w:sz w:val="22"/>
          <w:szCs w:val="22"/>
        </w:rPr>
        <w:t xml:space="preserve"> 4:</w:t>
      </w:r>
      <w:r>
        <w:rPr>
          <w:rFonts w:ascii="Arial" w:hAnsi="Arial" w:cs="Arial"/>
          <w:sz w:val="22"/>
          <w:szCs w:val="22"/>
        </w:rPr>
        <w:t>4;</w:t>
      </w:r>
      <w:r w:rsidRPr="00A060B7">
        <w:rPr>
          <w:rFonts w:ascii="Arial" w:hAnsi="Arial" w:cs="Arial"/>
          <w:sz w:val="22"/>
          <w:szCs w:val="22"/>
        </w:rPr>
        <w:t xml:space="preserve"> Eph. 4.18). In Acts 9:8, although Paul’s eyes are open he can see nothing and yet he is the recipient of an inner vision, the image of Ananias laying hands on him restoring his sight; eventually the scales will fall from his eyes allowing him to see in ways he has not done before.  Subsequently his faith is predicated on seeing heavenly things in a glass darkly (1 Cor. 13:12) walking not by sight (2 Cor. 5:7) but by the evidence of things not seen (Heb. 11:1). Paul concludes in 2 Cor. 4:18 that what can be seen is temporary and what cannot be seen is eternal (v.</w:t>
      </w:r>
      <w:r>
        <w:rPr>
          <w:rFonts w:ascii="Arial" w:hAnsi="Arial" w:cs="Arial"/>
          <w:sz w:val="22"/>
          <w:szCs w:val="22"/>
        </w:rPr>
        <w:t xml:space="preserve"> </w:t>
      </w:r>
      <w:r w:rsidRPr="00A060B7">
        <w:rPr>
          <w:rFonts w:ascii="Arial" w:hAnsi="Arial" w:cs="Arial"/>
          <w:sz w:val="22"/>
          <w:szCs w:val="22"/>
        </w:rPr>
        <w:t>18). Indeed, as 1 J</w:t>
      </w:r>
      <w:r>
        <w:rPr>
          <w:rFonts w:ascii="Arial" w:hAnsi="Arial" w:cs="Arial"/>
          <w:sz w:val="22"/>
          <w:szCs w:val="22"/>
        </w:rPr>
        <w:t>n</w:t>
      </w:r>
      <w:r w:rsidRPr="00A060B7">
        <w:rPr>
          <w:rFonts w:ascii="Arial" w:hAnsi="Arial" w:cs="Arial"/>
          <w:sz w:val="22"/>
          <w:szCs w:val="22"/>
        </w:rPr>
        <w:t xml:space="preserve"> 2:16 points out, it is merely ‘the lust of the eyes’ that leads to fascination with things seen.  </w:t>
      </w:r>
    </w:p>
    <w:p w:rsidR="0008552C" w:rsidRDefault="0008552C"/>
    <w:sectPr w:rsidR="0008552C" w:rsidSect="000855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F07" w:rsidRDefault="00433F07" w:rsidP="00433F07">
      <w:r>
        <w:separator/>
      </w:r>
    </w:p>
  </w:endnote>
  <w:endnote w:type="continuationSeparator" w:id="0">
    <w:p w:rsidR="00433F07" w:rsidRDefault="00433F07" w:rsidP="00433F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F07" w:rsidRDefault="00433F07" w:rsidP="00433F07">
      <w:r>
        <w:separator/>
      </w:r>
    </w:p>
  </w:footnote>
  <w:footnote w:type="continuationSeparator" w:id="0">
    <w:p w:rsidR="00433F07" w:rsidRDefault="00433F07" w:rsidP="00433F07">
      <w:r>
        <w:continuationSeparator/>
      </w:r>
    </w:p>
  </w:footnote>
  <w:footnote w:id="1">
    <w:p w:rsidR="00433F07" w:rsidRPr="00473994" w:rsidRDefault="00433F07" w:rsidP="00433F07">
      <w:pPr>
        <w:spacing w:line="360" w:lineRule="auto"/>
        <w:jc w:val="both"/>
        <w:rPr>
          <w:rFonts w:ascii="Arial" w:hAnsi="Arial" w:cs="Arial"/>
        </w:rPr>
      </w:pPr>
      <w:r w:rsidRPr="00473994">
        <w:rPr>
          <w:rStyle w:val="FootnoteReference"/>
          <w:rFonts w:ascii="Arial" w:hAnsi="Arial" w:cs="Arial"/>
        </w:rPr>
        <w:footnoteRef/>
      </w:r>
      <w:r w:rsidRPr="00473994">
        <w:rPr>
          <w:rFonts w:ascii="Arial" w:hAnsi="Arial" w:cs="Arial"/>
        </w:rPr>
        <w:t xml:space="preserve"> See John </w:t>
      </w:r>
      <w:r>
        <w:rPr>
          <w:rFonts w:ascii="Arial" w:hAnsi="Arial" w:cs="Arial"/>
        </w:rPr>
        <w:t>M. Hull,</w:t>
      </w:r>
      <w:r w:rsidRPr="004739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‘Open Letter from a Blind Disciple to a Sighted Saviour’,</w:t>
      </w:r>
      <w:r w:rsidRPr="00473994">
        <w:rPr>
          <w:rFonts w:ascii="Arial" w:hAnsi="Arial" w:cs="Arial"/>
        </w:rPr>
        <w:t xml:space="preserve"> in </w:t>
      </w:r>
      <w:r w:rsidRPr="00473994">
        <w:rPr>
          <w:rFonts w:ascii="Arial" w:hAnsi="Arial" w:cs="Arial"/>
          <w:i/>
        </w:rPr>
        <w:t>Borders, Boundaries and the Bible</w:t>
      </w:r>
      <w:r w:rsidRPr="004739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(ed. </w:t>
      </w:r>
      <w:r w:rsidRPr="00473994">
        <w:rPr>
          <w:rFonts w:ascii="Arial" w:hAnsi="Arial" w:cs="Arial"/>
        </w:rPr>
        <w:t>Martin O’Kane</w:t>
      </w:r>
      <w:r>
        <w:rPr>
          <w:rFonts w:ascii="Arial" w:hAnsi="Arial" w:cs="Arial"/>
        </w:rPr>
        <w:t>;</w:t>
      </w:r>
      <w:r w:rsidRPr="00473994">
        <w:rPr>
          <w:rFonts w:ascii="Arial" w:hAnsi="Arial" w:cs="Arial"/>
        </w:rPr>
        <w:t xml:space="preserve"> JSOTSup, 313; Sheffield: </w:t>
      </w:r>
      <w:smartTag w:uri="urn:schemas-microsoft-com:office:smarttags" w:element="place">
        <w:r w:rsidRPr="00473994">
          <w:rPr>
            <w:rFonts w:ascii="Arial" w:hAnsi="Arial" w:cs="Arial"/>
          </w:rPr>
          <w:t>Sheffield</w:t>
        </w:r>
      </w:smartTag>
      <w:r>
        <w:rPr>
          <w:rFonts w:ascii="Arial" w:hAnsi="Arial" w:cs="Arial"/>
        </w:rPr>
        <w:t xml:space="preserve"> Academic Press, </w:t>
      </w:r>
      <w:r w:rsidRPr="00473994">
        <w:rPr>
          <w:rFonts w:ascii="Arial" w:hAnsi="Arial" w:cs="Arial"/>
        </w:rPr>
        <w:t xml:space="preserve">2002), pp. </w:t>
      </w:r>
      <w:r>
        <w:rPr>
          <w:rFonts w:ascii="Arial" w:hAnsi="Arial" w:cs="Arial"/>
        </w:rPr>
        <w:t>154-77.</w:t>
      </w:r>
    </w:p>
  </w:footnote>
  <w:footnote w:id="2">
    <w:p w:rsidR="00433F07" w:rsidRDefault="00433F07" w:rsidP="00433F07">
      <w:pPr>
        <w:spacing w:line="360" w:lineRule="auto"/>
        <w:jc w:val="both"/>
      </w:pPr>
      <w:r w:rsidRPr="00473994">
        <w:rPr>
          <w:rStyle w:val="FootnoteReference"/>
          <w:rFonts w:ascii="Arial" w:hAnsi="Arial" w:cs="Arial"/>
        </w:rPr>
        <w:footnoteRef/>
      </w:r>
      <w:r w:rsidRPr="00473994">
        <w:rPr>
          <w:rFonts w:ascii="Arial" w:hAnsi="Arial" w:cs="Arial"/>
        </w:rPr>
        <w:t xml:space="preserve"> God is all seeing, even in secret (M</w:t>
      </w:r>
      <w:r>
        <w:rPr>
          <w:rFonts w:ascii="Arial" w:hAnsi="Arial" w:cs="Arial"/>
        </w:rPr>
        <w:t>t.</w:t>
      </w:r>
      <w:r w:rsidRPr="00473994">
        <w:rPr>
          <w:rFonts w:ascii="Arial" w:hAnsi="Arial" w:cs="Arial"/>
        </w:rPr>
        <w:t xml:space="preserve"> 6:4,</w:t>
      </w:r>
      <w:r>
        <w:rPr>
          <w:rFonts w:ascii="Arial" w:hAnsi="Arial" w:cs="Arial"/>
        </w:rPr>
        <w:t xml:space="preserve"> </w:t>
      </w:r>
      <w:r w:rsidRPr="00473994">
        <w:rPr>
          <w:rFonts w:ascii="Arial" w:hAnsi="Arial" w:cs="Arial"/>
        </w:rPr>
        <w:t>6,</w:t>
      </w:r>
      <w:r>
        <w:rPr>
          <w:rFonts w:ascii="Arial" w:hAnsi="Arial" w:cs="Arial"/>
        </w:rPr>
        <w:t xml:space="preserve"> </w:t>
      </w:r>
      <w:r w:rsidRPr="00473994">
        <w:rPr>
          <w:rFonts w:ascii="Arial" w:hAnsi="Arial" w:cs="Arial"/>
        </w:rPr>
        <w:t>18).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F07"/>
    <w:rsid w:val="0008552C"/>
    <w:rsid w:val="00433F07"/>
    <w:rsid w:val="00851020"/>
    <w:rsid w:val="00E81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F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433F0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1487</Characters>
  <Application>Microsoft Office Word</Application>
  <DocSecurity>4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sa002</dc:creator>
  <cp:keywords/>
  <dc:description/>
  <cp:lastModifiedBy>sa002</cp:lastModifiedBy>
  <cp:revision>2</cp:revision>
  <dcterms:created xsi:type="dcterms:W3CDTF">2015-02-16T09:41:00Z</dcterms:created>
  <dcterms:modified xsi:type="dcterms:W3CDTF">2015-02-16T09:41:00Z</dcterms:modified>
</cp:coreProperties>
</file>