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D64528" w14:textId="4A25521D" w:rsidR="16DA1EE8" w:rsidRPr="00C03988" w:rsidRDefault="16DA1EE8" w:rsidP="329F9916">
      <w:r w:rsidRPr="00C03988">
        <w:rPr>
          <w:noProof/>
        </w:rPr>
        <w:drawing>
          <wp:inline distT="0" distB="0" distL="0" distR="0" wp14:anchorId="187170A9" wp14:editId="6B7EA75E">
            <wp:extent cx="1876425" cy="752475"/>
            <wp:effectExtent l="0" t="0" r="0" b="0"/>
            <wp:docPr id="17818239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823978" name="Picture 1781823978"/>
                    <pic:cNvPicPr/>
                  </pic:nvPicPr>
                  <pic:blipFill>
                    <a:blip r:embed="rId6">
                      <a:extLst>
                        <a:ext uri="{28A0092B-C50C-407E-A947-70E740481C1C}">
                          <a14:useLocalDpi xmlns:a14="http://schemas.microsoft.com/office/drawing/2010/main"/>
                        </a:ext>
                      </a:extLst>
                    </a:blip>
                    <a:stretch>
                      <a:fillRect/>
                    </a:stretch>
                  </pic:blipFill>
                  <pic:spPr>
                    <a:xfrm>
                      <a:off x="0" y="0"/>
                      <a:ext cx="1876425" cy="752475"/>
                    </a:xfrm>
                    <a:prstGeom prst="rect">
                      <a:avLst/>
                    </a:prstGeom>
                  </pic:spPr>
                </pic:pic>
              </a:graphicData>
            </a:graphic>
          </wp:inline>
        </w:drawing>
      </w:r>
    </w:p>
    <w:p w14:paraId="5C95424D" w14:textId="732931A1" w:rsidR="329F9916" w:rsidRPr="00337278" w:rsidRDefault="329F9916" w:rsidP="00574C96">
      <w:pPr>
        <w:spacing w:line="360" w:lineRule="auto"/>
        <w:rPr>
          <w:rFonts w:cstheme="minorHAnsi"/>
          <w:b/>
          <w:bCs/>
          <w:sz w:val="32"/>
          <w:szCs w:val="32"/>
        </w:rPr>
      </w:pPr>
    </w:p>
    <w:p w14:paraId="4723B109" w14:textId="687327DD" w:rsidR="16DA1EE8" w:rsidRPr="00337278" w:rsidRDefault="16DA1EE8" w:rsidP="00574C96">
      <w:pPr>
        <w:spacing w:line="360" w:lineRule="auto"/>
        <w:rPr>
          <w:rFonts w:eastAsia="Arial" w:cstheme="minorHAnsi"/>
          <w:b/>
          <w:bCs/>
          <w:color w:val="000000" w:themeColor="text1"/>
          <w:sz w:val="32"/>
          <w:szCs w:val="32"/>
        </w:rPr>
      </w:pPr>
      <w:r w:rsidRPr="00337278">
        <w:rPr>
          <w:rFonts w:eastAsia="Arial" w:cstheme="minorHAnsi"/>
          <w:b/>
          <w:bCs/>
          <w:color w:val="000000" w:themeColor="text1"/>
          <w:sz w:val="32"/>
          <w:szCs w:val="32"/>
        </w:rPr>
        <w:t>Student name: Larissa Dion</w:t>
      </w:r>
    </w:p>
    <w:p w14:paraId="7655D8C4" w14:textId="72A0496C" w:rsidR="16DA1EE8" w:rsidRPr="00337278" w:rsidRDefault="16DA1EE8" w:rsidP="00574C96">
      <w:pPr>
        <w:spacing w:line="360" w:lineRule="auto"/>
        <w:rPr>
          <w:rFonts w:eastAsia="Arial" w:cstheme="minorHAnsi"/>
          <w:b/>
          <w:bCs/>
          <w:color w:val="242130"/>
          <w:sz w:val="32"/>
          <w:szCs w:val="32"/>
        </w:rPr>
      </w:pPr>
      <w:r w:rsidRPr="00337278">
        <w:rPr>
          <w:rFonts w:eastAsia="Arial" w:cstheme="minorHAnsi"/>
          <w:b/>
          <w:bCs/>
          <w:color w:val="000000" w:themeColor="text1"/>
          <w:sz w:val="32"/>
          <w:szCs w:val="32"/>
        </w:rPr>
        <w:t>Student ID number:</w:t>
      </w:r>
      <w:r w:rsidRPr="00337278">
        <w:rPr>
          <w:rFonts w:eastAsia="Arial" w:cstheme="minorHAnsi"/>
          <w:b/>
          <w:bCs/>
          <w:color w:val="242130"/>
          <w:sz w:val="32"/>
          <w:szCs w:val="32"/>
        </w:rPr>
        <w:t xml:space="preserve"> 2508557</w:t>
      </w:r>
    </w:p>
    <w:p w14:paraId="4963FB48" w14:textId="5BD34F39" w:rsidR="16DA1EE8" w:rsidRPr="00337278" w:rsidRDefault="16DA1EE8" w:rsidP="00574C96">
      <w:pPr>
        <w:spacing w:line="360" w:lineRule="auto"/>
        <w:rPr>
          <w:rFonts w:eastAsia="Arial" w:cstheme="minorHAnsi"/>
          <w:b/>
          <w:bCs/>
          <w:color w:val="000000" w:themeColor="text1"/>
          <w:sz w:val="32"/>
          <w:szCs w:val="32"/>
        </w:rPr>
      </w:pPr>
      <w:r w:rsidRPr="00337278">
        <w:rPr>
          <w:rFonts w:eastAsia="Arial" w:cstheme="minorHAnsi"/>
          <w:b/>
          <w:bCs/>
          <w:color w:val="000000" w:themeColor="text1"/>
          <w:sz w:val="32"/>
          <w:szCs w:val="32"/>
        </w:rPr>
        <w:t>Module: Introduction to Public Health</w:t>
      </w:r>
    </w:p>
    <w:p w14:paraId="43C0989F" w14:textId="2B64B12C" w:rsidR="16DA1EE8" w:rsidRPr="00337278" w:rsidRDefault="16DA1EE8" w:rsidP="00574C96">
      <w:pPr>
        <w:spacing w:line="360" w:lineRule="auto"/>
        <w:rPr>
          <w:rFonts w:eastAsia="Arial" w:cstheme="minorHAnsi"/>
          <w:b/>
          <w:bCs/>
          <w:sz w:val="32"/>
          <w:szCs w:val="32"/>
        </w:rPr>
      </w:pPr>
      <w:r w:rsidRPr="00337278">
        <w:rPr>
          <w:rFonts w:eastAsia="Arial" w:cstheme="minorHAnsi"/>
          <w:b/>
          <w:bCs/>
          <w:color w:val="000000" w:themeColor="text1"/>
          <w:sz w:val="32"/>
          <w:szCs w:val="32"/>
        </w:rPr>
        <w:t>Module code:</w:t>
      </w:r>
      <w:r w:rsidRPr="00337278">
        <w:rPr>
          <w:rFonts w:eastAsia="Arial" w:cstheme="minorHAnsi"/>
          <w:b/>
          <w:bCs/>
          <w:sz w:val="32"/>
          <w:szCs w:val="32"/>
        </w:rPr>
        <w:t xml:space="preserve"> LCHS4003</w:t>
      </w:r>
    </w:p>
    <w:p w14:paraId="4EA3081C" w14:textId="50961D72" w:rsidR="16DA1EE8" w:rsidRPr="00337278" w:rsidRDefault="16DA1EE8" w:rsidP="00574C96">
      <w:pPr>
        <w:spacing w:line="360" w:lineRule="auto"/>
        <w:rPr>
          <w:rFonts w:eastAsia="Arial" w:cstheme="minorHAnsi"/>
          <w:b/>
          <w:bCs/>
          <w:sz w:val="32"/>
          <w:szCs w:val="32"/>
        </w:rPr>
      </w:pPr>
      <w:r w:rsidRPr="00337278">
        <w:rPr>
          <w:rFonts w:eastAsia="Arial" w:cstheme="minorHAnsi"/>
          <w:b/>
          <w:bCs/>
          <w:color w:val="000000" w:themeColor="text1"/>
          <w:sz w:val="32"/>
          <w:szCs w:val="32"/>
        </w:rPr>
        <w:t>Assignment Title:</w:t>
      </w:r>
      <w:r w:rsidR="2D8CC58B" w:rsidRPr="00337278">
        <w:rPr>
          <w:rFonts w:eastAsia="Arial" w:cstheme="minorHAnsi"/>
          <w:b/>
          <w:bCs/>
          <w:sz w:val="32"/>
          <w:szCs w:val="32"/>
        </w:rPr>
        <w:t xml:space="preserve"> Written Assignment 1,500 words</w:t>
      </w:r>
    </w:p>
    <w:p w14:paraId="33B4A646" w14:textId="16B44D74" w:rsidR="16DA1EE8" w:rsidRPr="00337278" w:rsidRDefault="16DA1EE8" w:rsidP="00574C96">
      <w:pPr>
        <w:spacing w:line="360" w:lineRule="auto"/>
        <w:rPr>
          <w:rFonts w:eastAsia="Calibri" w:cstheme="minorHAnsi"/>
          <w:b/>
          <w:bCs/>
          <w:sz w:val="32"/>
          <w:szCs w:val="32"/>
        </w:rPr>
      </w:pPr>
      <w:r w:rsidRPr="00337278">
        <w:rPr>
          <w:rFonts w:eastAsia="Arial" w:cstheme="minorHAnsi"/>
          <w:b/>
          <w:bCs/>
          <w:color w:val="000000" w:themeColor="text1"/>
          <w:sz w:val="32"/>
          <w:szCs w:val="32"/>
        </w:rPr>
        <w:t>Lecturer: Mr</w:t>
      </w:r>
      <w:r w:rsidR="04C14D57" w:rsidRPr="00337278">
        <w:rPr>
          <w:rFonts w:eastAsia="Arial" w:cstheme="minorHAnsi"/>
          <w:b/>
          <w:bCs/>
          <w:color w:val="000000" w:themeColor="text1"/>
          <w:sz w:val="32"/>
          <w:szCs w:val="32"/>
        </w:rPr>
        <w:t xml:space="preserve"> </w:t>
      </w:r>
      <w:r w:rsidR="04C14D57" w:rsidRPr="00337278">
        <w:rPr>
          <w:rFonts w:eastAsia="Arial" w:cstheme="minorHAnsi"/>
          <w:b/>
          <w:bCs/>
          <w:sz w:val="32"/>
          <w:szCs w:val="32"/>
        </w:rPr>
        <w:t xml:space="preserve">Mark </w:t>
      </w:r>
      <w:r w:rsidR="00270AE1" w:rsidRPr="00337278">
        <w:rPr>
          <w:rFonts w:eastAsia="Arial" w:cstheme="minorHAnsi"/>
          <w:b/>
          <w:bCs/>
          <w:sz w:val="32"/>
          <w:szCs w:val="32"/>
        </w:rPr>
        <w:t>Kane</w:t>
      </w:r>
      <w:r w:rsidR="04C14D57" w:rsidRPr="00337278">
        <w:rPr>
          <w:rFonts w:eastAsia="Arial" w:cstheme="minorHAnsi"/>
          <w:b/>
          <w:bCs/>
          <w:sz w:val="32"/>
          <w:szCs w:val="32"/>
        </w:rPr>
        <w:t xml:space="preserve"> </w:t>
      </w:r>
    </w:p>
    <w:p w14:paraId="70687144" w14:textId="5BF11177" w:rsidR="329F9916" w:rsidRPr="00337278" w:rsidRDefault="329F9916" w:rsidP="00574C96">
      <w:pPr>
        <w:spacing w:line="360" w:lineRule="auto"/>
        <w:rPr>
          <w:rFonts w:eastAsia="Arial" w:cstheme="minorHAnsi"/>
          <w:b/>
          <w:bCs/>
          <w:sz w:val="32"/>
          <w:szCs w:val="32"/>
        </w:rPr>
      </w:pPr>
    </w:p>
    <w:p w14:paraId="2A132CAC" w14:textId="531E4C7A" w:rsidR="329F9916" w:rsidRPr="00337278" w:rsidRDefault="329F9916" w:rsidP="00B55578">
      <w:pPr>
        <w:spacing w:line="360" w:lineRule="auto"/>
        <w:jc w:val="both"/>
        <w:rPr>
          <w:rFonts w:eastAsia="Arial" w:cstheme="minorHAnsi"/>
          <w:b/>
          <w:bCs/>
          <w:sz w:val="22"/>
          <w:szCs w:val="22"/>
        </w:rPr>
      </w:pPr>
    </w:p>
    <w:p w14:paraId="6407C32A" w14:textId="77777777" w:rsidR="00D70551" w:rsidRPr="00270AE1" w:rsidRDefault="00D70551" w:rsidP="00270AE1">
      <w:pPr>
        <w:spacing w:line="360" w:lineRule="auto"/>
        <w:jc w:val="both"/>
        <w:rPr>
          <w:rFonts w:cstheme="minorHAnsi"/>
          <w:sz w:val="22"/>
          <w:szCs w:val="22"/>
        </w:rPr>
      </w:pPr>
      <w:r w:rsidRPr="00270AE1">
        <w:rPr>
          <w:rFonts w:cstheme="minorHAnsi"/>
          <w:sz w:val="22"/>
          <w:szCs w:val="22"/>
        </w:rPr>
        <w:t>Introduction</w:t>
      </w:r>
    </w:p>
    <w:p w14:paraId="7BA05ACC" w14:textId="77777777" w:rsidR="00337278" w:rsidRPr="00270AE1" w:rsidRDefault="00337278" w:rsidP="00270AE1">
      <w:pPr>
        <w:spacing w:line="360" w:lineRule="auto"/>
        <w:jc w:val="both"/>
        <w:rPr>
          <w:rFonts w:cstheme="minorHAnsi"/>
          <w:sz w:val="22"/>
          <w:szCs w:val="22"/>
        </w:rPr>
      </w:pPr>
    </w:p>
    <w:p w14:paraId="4CF29C75" w14:textId="77777777" w:rsidR="00337278" w:rsidRPr="00337278" w:rsidRDefault="00337278" w:rsidP="00270AE1">
      <w:pPr>
        <w:spacing w:line="360" w:lineRule="auto"/>
        <w:jc w:val="both"/>
        <w:rPr>
          <w:rFonts w:cstheme="minorHAnsi"/>
          <w:sz w:val="22"/>
          <w:szCs w:val="22"/>
        </w:rPr>
      </w:pPr>
      <w:r w:rsidRPr="00337278">
        <w:rPr>
          <w:rFonts w:cstheme="minorHAnsi"/>
          <w:sz w:val="22"/>
          <w:szCs w:val="22"/>
        </w:rPr>
        <w:t>This essay will analyse the case of Mr Ahmed, a 68-year-old man recovering from a stroke who receives domiciliary care services at home. It will explore how communication skills, administrative skills, and multi-agency working influence the quality of care provided and impact outcomes for individuals using health and social care services. In particular, the essay will examine how effective communication can support understanding and engagement, how accurate record keeping contributes to safe and consistent care delivery, and how collaboration between professionals ensures that complex needs are met holistically. By linking these key areas to relevant legislation, policies, and theoretical models, the discussion will demonstrate how high standards of practice can improve both patient safety and overall well-being.</w:t>
      </w:r>
    </w:p>
    <w:p w14:paraId="0BEB97A3" w14:textId="77777777" w:rsidR="00337278" w:rsidRPr="00270AE1" w:rsidRDefault="00337278" w:rsidP="00270AE1">
      <w:pPr>
        <w:spacing w:line="360" w:lineRule="auto"/>
        <w:jc w:val="both"/>
        <w:rPr>
          <w:rFonts w:cstheme="minorHAnsi"/>
          <w:sz w:val="22"/>
          <w:szCs w:val="22"/>
        </w:rPr>
      </w:pPr>
    </w:p>
    <w:p w14:paraId="0E12F468" w14:textId="6F178EA0" w:rsidR="00D70551" w:rsidRPr="00270AE1" w:rsidRDefault="006E7FA6" w:rsidP="00270AE1">
      <w:pPr>
        <w:spacing w:line="360" w:lineRule="auto"/>
        <w:jc w:val="both"/>
        <w:rPr>
          <w:rFonts w:cstheme="minorHAnsi"/>
          <w:sz w:val="22"/>
          <w:szCs w:val="22"/>
        </w:rPr>
      </w:pPr>
      <w:r w:rsidRPr="00270AE1">
        <w:rPr>
          <w:rFonts w:cstheme="minorHAnsi"/>
          <w:sz w:val="22"/>
          <w:szCs w:val="22"/>
        </w:rPr>
        <w:t>The British healthcare</w:t>
      </w:r>
      <w:r w:rsidR="00D70551" w:rsidRPr="00270AE1">
        <w:rPr>
          <w:rFonts w:cstheme="minorHAnsi"/>
          <w:sz w:val="22"/>
          <w:szCs w:val="22"/>
        </w:rPr>
        <w:t xml:space="preserve"> services aim to be free at the point of delivery and are provided to anyone who needs them (NHS England, 2023). These services support individuals in </w:t>
      </w:r>
      <w:r w:rsidR="00D70551" w:rsidRPr="00270AE1">
        <w:rPr>
          <w:rFonts w:cstheme="minorHAnsi"/>
          <w:sz w:val="22"/>
          <w:szCs w:val="22"/>
        </w:rPr>
        <w:lastRenderedPageBreak/>
        <w:t>maintaining their independence by providing access to high-quality and appropriate care (NHS England, 2023). The National Health Service (NHS), which has been a key part of the UK welfare system since its establishment in 1948, continues to provide free healthcare services to service users (UK Government, 1999; NHS England, 2023). The system comprises a wide range of organisations operating at national, regional, and local levels, including hospitals, general practitioners, and community-based services.</w:t>
      </w:r>
    </w:p>
    <w:p w14:paraId="0836FF65" w14:textId="77777777" w:rsidR="00D70551" w:rsidRPr="00270AE1" w:rsidRDefault="00D70551" w:rsidP="00270AE1">
      <w:pPr>
        <w:spacing w:line="360" w:lineRule="auto"/>
        <w:jc w:val="both"/>
        <w:rPr>
          <w:rFonts w:cstheme="minorHAnsi"/>
          <w:sz w:val="22"/>
          <w:szCs w:val="22"/>
        </w:rPr>
      </w:pPr>
    </w:p>
    <w:p w14:paraId="2BED26E1" w14:textId="72588AC9" w:rsidR="00D70551" w:rsidRPr="00270AE1" w:rsidRDefault="00D70551" w:rsidP="00270AE1">
      <w:pPr>
        <w:spacing w:line="360" w:lineRule="auto"/>
        <w:jc w:val="both"/>
        <w:rPr>
          <w:rFonts w:cstheme="minorHAnsi"/>
          <w:sz w:val="22"/>
          <w:szCs w:val="22"/>
        </w:rPr>
      </w:pPr>
      <w:r w:rsidRPr="00270AE1">
        <w:rPr>
          <w:rFonts w:cstheme="minorHAnsi"/>
          <w:sz w:val="22"/>
          <w:szCs w:val="22"/>
        </w:rPr>
        <w:t>However, the UK's health and social care system is complex and currently under significant pressure. Factors such as increasing demand due to an ageing population, workforce shortages, and limited resources are placing additional strain on services (Health Foundation, 2023; UK Parliament, 2023). As a result, effective communication, accurate record-keeping, and strong partnership working have become increasingly important for ensuring safe, efficient, and high-quality care delivery.</w:t>
      </w:r>
    </w:p>
    <w:p w14:paraId="43F95277" w14:textId="77777777" w:rsidR="00D70551" w:rsidRPr="00270AE1" w:rsidRDefault="00D70551" w:rsidP="00270AE1">
      <w:pPr>
        <w:spacing w:line="360" w:lineRule="auto"/>
        <w:jc w:val="both"/>
        <w:rPr>
          <w:rFonts w:cstheme="minorHAnsi"/>
          <w:sz w:val="22"/>
          <w:szCs w:val="22"/>
        </w:rPr>
      </w:pPr>
    </w:p>
    <w:p w14:paraId="4EDD7912" w14:textId="77777777" w:rsidR="00D70551" w:rsidRPr="00270AE1" w:rsidRDefault="00D70551" w:rsidP="00270AE1">
      <w:pPr>
        <w:spacing w:line="360" w:lineRule="auto"/>
        <w:jc w:val="both"/>
        <w:rPr>
          <w:rFonts w:cstheme="minorHAnsi"/>
          <w:sz w:val="22"/>
          <w:szCs w:val="22"/>
        </w:rPr>
      </w:pPr>
      <w:r w:rsidRPr="00270AE1">
        <w:rPr>
          <w:rFonts w:cstheme="minorHAnsi"/>
          <w:sz w:val="22"/>
          <w:szCs w:val="22"/>
        </w:rPr>
        <w:t>Communication Skills</w:t>
      </w:r>
    </w:p>
    <w:p w14:paraId="217A7937" w14:textId="77777777" w:rsidR="00D70551" w:rsidRPr="00270AE1" w:rsidRDefault="00D70551" w:rsidP="00270AE1">
      <w:pPr>
        <w:spacing w:line="360" w:lineRule="auto"/>
        <w:jc w:val="both"/>
        <w:rPr>
          <w:rFonts w:cstheme="minorHAnsi"/>
          <w:sz w:val="22"/>
          <w:szCs w:val="22"/>
        </w:rPr>
      </w:pPr>
    </w:p>
    <w:p w14:paraId="0ADB2AD0" w14:textId="77777777" w:rsidR="00B55578" w:rsidRPr="00270AE1" w:rsidRDefault="00B55578" w:rsidP="00270AE1">
      <w:pPr>
        <w:spacing w:line="360" w:lineRule="auto"/>
        <w:jc w:val="both"/>
        <w:rPr>
          <w:rFonts w:cstheme="minorHAnsi"/>
          <w:sz w:val="22"/>
          <w:szCs w:val="22"/>
        </w:rPr>
      </w:pPr>
      <w:r w:rsidRPr="00270AE1">
        <w:rPr>
          <w:rFonts w:cstheme="minorHAnsi"/>
          <w:sz w:val="22"/>
          <w:szCs w:val="22"/>
        </w:rPr>
        <w:t>Lee (2021) defines effective communication as the process by which a person successfully conveys a message that others hear and understand as intended.</w:t>
      </w:r>
    </w:p>
    <w:p w14:paraId="150628E9" w14:textId="77777777" w:rsidR="00B55578" w:rsidRPr="00270AE1" w:rsidRDefault="00B55578" w:rsidP="00270AE1">
      <w:pPr>
        <w:spacing w:line="360" w:lineRule="auto"/>
        <w:jc w:val="both"/>
        <w:rPr>
          <w:rFonts w:cstheme="minorHAnsi"/>
          <w:sz w:val="22"/>
          <w:szCs w:val="22"/>
        </w:rPr>
      </w:pPr>
      <w:r w:rsidRPr="00270AE1">
        <w:rPr>
          <w:rFonts w:cstheme="minorHAnsi"/>
          <w:sz w:val="22"/>
          <w:szCs w:val="22"/>
        </w:rPr>
        <w:t xml:space="preserve"> In relation to Mr Ahmed’s care, communication must be clear, appropriate, and adapted to his needs. This is particularly important because Mr Ahmed has experienced a stroke, which may affect both his speech and understanding. Additionally, his first language is Bengali, which may create further barriers when communicating in English (Royal College of Speech and Language Therapists, 2022).</w:t>
      </w:r>
    </w:p>
    <w:p w14:paraId="7288E601" w14:textId="285C20BA" w:rsidR="00B55578" w:rsidRPr="00270AE1" w:rsidRDefault="00B55578" w:rsidP="00270AE1">
      <w:pPr>
        <w:spacing w:line="360" w:lineRule="auto"/>
        <w:jc w:val="both"/>
        <w:rPr>
          <w:rFonts w:cstheme="minorHAnsi"/>
          <w:sz w:val="22"/>
          <w:szCs w:val="22"/>
        </w:rPr>
      </w:pPr>
      <w:r w:rsidRPr="00270AE1">
        <w:rPr>
          <w:rFonts w:cstheme="minorHAnsi"/>
          <w:sz w:val="22"/>
          <w:szCs w:val="22"/>
        </w:rPr>
        <w:t xml:space="preserve">There are several types of communication used in health and social care, including verbal, non-verbal, written, and digital communication (Skills for Care, 2023). Verbal communication involves spoken language, while non-verbal communication includes body language, gestures, and facial expressions. Active listening is also a crucial element of communication, as it helps ensure that service users feel respected and understood (NHS England, 2023). To communicate effectively with Mr Ahmed, healthcare professionals should use clear and simple language, speak slowly, and allow extra time for responses. They should also </w:t>
      </w:r>
      <w:r w:rsidR="00D70551" w:rsidRPr="00270AE1">
        <w:rPr>
          <w:rFonts w:cstheme="minorHAnsi"/>
          <w:sz w:val="22"/>
          <w:szCs w:val="22"/>
        </w:rPr>
        <w:t xml:space="preserve">Communication is essential across all aspects of health and social care, ensuring that people who use services receive safe, person-centred, and high-quality support (NHS England, 2023). </w:t>
      </w:r>
    </w:p>
    <w:p w14:paraId="7A1A6464" w14:textId="79887330" w:rsidR="00D70551" w:rsidRPr="00270AE1" w:rsidRDefault="00D70551" w:rsidP="00270AE1">
      <w:pPr>
        <w:spacing w:line="360" w:lineRule="auto"/>
        <w:jc w:val="both"/>
        <w:rPr>
          <w:rFonts w:cstheme="minorHAnsi"/>
          <w:sz w:val="22"/>
          <w:szCs w:val="22"/>
        </w:rPr>
      </w:pPr>
      <w:r w:rsidRPr="00270AE1">
        <w:rPr>
          <w:rFonts w:cstheme="minorHAnsi"/>
          <w:sz w:val="22"/>
          <w:szCs w:val="22"/>
        </w:rPr>
        <w:lastRenderedPageBreak/>
        <w:t>observe non-verbal cues to assess whether he understands the information being provided. Where language barriers exist, interpreters or translation services should be used to ensure accurate communication (NICE, 2021).</w:t>
      </w:r>
    </w:p>
    <w:p w14:paraId="618A42AB" w14:textId="77777777" w:rsidR="00D70551" w:rsidRPr="00270AE1" w:rsidRDefault="00D70551" w:rsidP="00270AE1">
      <w:pPr>
        <w:spacing w:line="360" w:lineRule="auto"/>
        <w:jc w:val="both"/>
        <w:rPr>
          <w:rFonts w:cstheme="minorHAnsi"/>
          <w:sz w:val="22"/>
          <w:szCs w:val="22"/>
        </w:rPr>
      </w:pPr>
    </w:p>
    <w:p w14:paraId="102C7B28" w14:textId="77777777" w:rsidR="00D70551" w:rsidRPr="00270AE1" w:rsidRDefault="00D70551" w:rsidP="00270AE1">
      <w:pPr>
        <w:spacing w:line="360" w:lineRule="auto"/>
        <w:jc w:val="both"/>
        <w:rPr>
          <w:rFonts w:cstheme="minorHAnsi"/>
          <w:sz w:val="22"/>
          <w:szCs w:val="22"/>
        </w:rPr>
      </w:pPr>
      <w:r w:rsidRPr="00270AE1">
        <w:rPr>
          <w:rFonts w:cstheme="minorHAnsi"/>
          <w:sz w:val="22"/>
          <w:szCs w:val="22"/>
        </w:rPr>
        <w:t>Mr Ahmed’s wife can also support communication between him and healthcare professionals. However, Mr Ahmed must be directly involved in conversations and decisions regarding his care to maintain his independence and dignity (NICE, 2021). This demonstrates the application of person-centred care principles, in which healthcare professionals actively involve Mr Ahmed in decisions about his treatment and support (Health Foundation, 2020).</w:t>
      </w:r>
    </w:p>
    <w:p w14:paraId="157D69A0" w14:textId="77777777" w:rsidR="00D70551" w:rsidRPr="00270AE1" w:rsidRDefault="00D70551" w:rsidP="00270AE1">
      <w:pPr>
        <w:spacing w:line="360" w:lineRule="auto"/>
        <w:jc w:val="both"/>
        <w:rPr>
          <w:rFonts w:cstheme="minorHAnsi"/>
          <w:sz w:val="22"/>
          <w:szCs w:val="22"/>
        </w:rPr>
      </w:pPr>
    </w:p>
    <w:p w14:paraId="0749EC88" w14:textId="77777777" w:rsidR="00D70551" w:rsidRPr="00270AE1" w:rsidRDefault="00D70551" w:rsidP="00270AE1">
      <w:pPr>
        <w:spacing w:line="360" w:lineRule="auto"/>
        <w:jc w:val="both"/>
        <w:rPr>
          <w:rFonts w:cstheme="minorHAnsi"/>
          <w:sz w:val="22"/>
          <w:szCs w:val="22"/>
        </w:rPr>
      </w:pPr>
    </w:p>
    <w:p w14:paraId="3A03C2DF" w14:textId="77777777" w:rsidR="00D70551" w:rsidRPr="00270AE1" w:rsidRDefault="00D70551" w:rsidP="00270AE1">
      <w:pPr>
        <w:spacing w:line="360" w:lineRule="auto"/>
        <w:jc w:val="both"/>
        <w:rPr>
          <w:rFonts w:cstheme="minorHAnsi"/>
          <w:sz w:val="22"/>
          <w:szCs w:val="22"/>
        </w:rPr>
      </w:pPr>
    </w:p>
    <w:p w14:paraId="3D57B7F5" w14:textId="77777777" w:rsidR="00D70551" w:rsidRPr="00270AE1" w:rsidRDefault="00D70551" w:rsidP="00270AE1">
      <w:pPr>
        <w:spacing w:line="360" w:lineRule="auto"/>
        <w:jc w:val="both"/>
        <w:rPr>
          <w:rFonts w:cstheme="minorHAnsi"/>
          <w:sz w:val="22"/>
          <w:szCs w:val="22"/>
        </w:rPr>
      </w:pPr>
    </w:p>
    <w:p w14:paraId="69390EC3" w14:textId="77777777" w:rsidR="00D70551" w:rsidRPr="00270AE1" w:rsidRDefault="00D70551" w:rsidP="00270AE1">
      <w:pPr>
        <w:spacing w:line="360" w:lineRule="auto"/>
        <w:jc w:val="both"/>
        <w:rPr>
          <w:rFonts w:cstheme="minorHAnsi"/>
          <w:sz w:val="22"/>
          <w:szCs w:val="22"/>
        </w:rPr>
      </w:pPr>
      <w:r w:rsidRPr="00270AE1">
        <w:rPr>
          <w:rFonts w:cstheme="minorHAnsi"/>
          <w:sz w:val="22"/>
          <w:szCs w:val="22"/>
        </w:rPr>
        <w:t xml:space="preserve"> Furthermore, effective communication promotes partnership working by encouraging collaboration between professionals, service users, and their families. This approach supports shared decision-making, mutual respect, and coordinated care delivery (HF Online, 2023; Royal Open College, 2023).</w:t>
      </w:r>
    </w:p>
    <w:p w14:paraId="4CF84A19" w14:textId="77777777" w:rsidR="00D70551" w:rsidRPr="00270AE1" w:rsidRDefault="00D70551" w:rsidP="00270AE1">
      <w:pPr>
        <w:spacing w:line="360" w:lineRule="auto"/>
        <w:jc w:val="both"/>
        <w:rPr>
          <w:rFonts w:cstheme="minorHAnsi"/>
          <w:sz w:val="22"/>
          <w:szCs w:val="22"/>
        </w:rPr>
      </w:pPr>
    </w:p>
    <w:p w14:paraId="6C3F7333" w14:textId="77777777" w:rsidR="00D70551" w:rsidRPr="00270AE1" w:rsidRDefault="00D70551" w:rsidP="00270AE1">
      <w:pPr>
        <w:spacing w:line="360" w:lineRule="auto"/>
        <w:jc w:val="both"/>
        <w:rPr>
          <w:rFonts w:cstheme="minorHAnsi"/>
          <w:sz w:val="22"/>
          <w:szCs w:val="22"/>
        </w:rPr>
      </w:pPr>
      <w:r w:rsidRPr="00270AE1">
        <w:rPr>
          <w:rFonts w:cstheme="minorHAnsi"/>
          <w:sz w:val="22"/>
          <w:szCs w:val="22"/>
        </w:rPr>
        <w:t>The Equality Act 2010 is highly relevant in this context, as it ensures that organisations do not discriminate against individuals based on characteristics such as disability or language differences (UK Government, 2010).</w:t>
      </w:r>
    </w:p>
    <w:p w14:paraId="59336EBA" w14:textId="77777777" w:rsidR="00D70551" w:rsidRPr="00270AE1" w:rsidRDefault="00D70551" w:rsidP="00270AE1">
      <w:pPr>
        <w:spacing w:line="360" w:lineRule="auto"/>
        <w:jc w:val="both"/>
        <w:rPr>
          <w:rFonts w:cstheme="minorHAnsi"/>
          <w:sz w:val="22"/>
          <w:szCs w:val="22"/>
        </w:rPr>
      </w:pPr>
      <w:r w:rsidRPr="00270AE1">
        <w:rPr>
          <w:rFonts w:cstheme="minorHAnsi"/>
          <w:sz w:val="22"/>
          <w:szCs w:val="22"/>
        </w:rPr>
        <w:t>In Mr Ahmed’s case, reasonable adjustments must be made to meet his communication needs. This could include providing information in Bengali or using alternative communication methods such as visual aids or gestures (Equality and Human Rights Commission, 2022). By applying this legislation, healthcare professionals can promote equality, inclusion, and fair access to services.</w:t>
      </w:r>
    </w:p>
    <w:p w14:paraId="252BB182" w14:textId="77777777" w:rsidR="00D70551" w:rsidRPr="00270AE1" w:rsidRDefault="00D70551" w:rsidP="00270AE1">
      <w:pPr>
        <w:spacing w:line="360" w:lineRule="auto"/>
        <w:jc w:val="both"/>
        <w:rPr>
          <w:rFonts w:cstheme="minorHAnsi"/>
          <w:sz w:val="22"/>
          <w:szCs w:val="22"/>
        </w:rPr>
      </w:pPr>
    </w:p>
    <w:p w14:paraId="18459D33" w14:textId="77777777" w:rsidR="00D70551" w:rsidRPr="00270AE1" w:rsidRDefault="00D70551" w:rsidP="00270AE1">
      <w:pPr>
        <w:spacing w:line="360" w:lineRule="auto"/>
        <w:jc w:val="both"/>
        <w:rPr>
          <w:rFonts w:cstheme="minorHAnsi"/>
          <w:sz w:val="22"/>
          <w:szCs w:val="22"/>
        </w:rPr>
      </w:pPr>
      <w:r w:rsidRPr="00270AE1">
        <w:rPr>
          <w:rFonts w:cstheme="minorHAnsi"/>
          <w:sz w:val="22"/>
          <w:szCs w:val="22"/>
        </w:rPr>
        <w:t>The Shannon and Weaver model (1949) provides a useful framework for understanding communication. It describes communication as a process in which a sender delivers a message through a channel to a receiver, who then provides feedback.</w:t>
      </w:r>
    </w:p>
    <w:p w14:paraId="41AC6041" w14:textId="77777777" w:rsidR="00D70551" w:rsidRPr="00270AE1" w:rsidRDefault="00D70551" w:rsidP="00270AE1">
      <w:pPr>
        <w:spacing w:line="360" w:lineRule="auto"/>
        <w:jc w:val="both"/>
        <w:rPr>
          <w:rFonts w:cstheme="minorHAnsi"/>
          <w:sz w:val="22"/>
          <w:szCs w:val="22"/>
        </w:rPr>
      </w:pPr>
      <w:r w:rsidRPr="00270AE1">
        <w:rPr>
          <w:rFonts w:cstheme="minorHAnsi"/>
          <w:sz w:val="22"/>
          <w:szCs w:val="22"/>
        </w:rPr>
        <w:lastRenderedPageBreak/>
        <w:t xml:space="preserve"> In Mr Ahmed’s care, healthcare professionals must ensure that messages are delivered clearly and through appropriate channels. Barriers such as language differences and cognitive impairment may interfere with understanding (Bach and Grant, 2015). Feedback is therefore essential, as it allows professionals to confirm that Mr Ahmed has understood the information. For example, asking him to repeat instructions can help reduce misunderstandings.</w:t>
      </w:r>
    </w:p>
    <w:p w14:paraId="0CF57655" w14:textId="77777777" w:rsidR="00D70551" w:rsidRPr="00270AE1" w:rsidRDefault="00D70551" w:rsidP="00270AE1">
      <w:pPr>
        <w:spacing w:line="360" w:lineRule="auto"/>
        <w:jc w:val="both"/>
        <w:rPr>
          <w:rFonts w:cstheme="minorHAnsi"/>
          <w:sz w:val="22"/>
          <w:szCs w:val="22"/>
        </w:rPr>
      </w:pPr>
    </w:p>
    <w:p w14:paraId="3FC950C1" w14:textId="77777777" w:rsidR="00D70551" w:rsidRPr="00270AE1" w:rsidRDefault="00D70551" w:rsidP="00270AE1">
      <w:pPr>
        <w:spacing w:line="360" w:lineRule="auto"/>
        <w:jc w:val="both"/>
        <w:rPr>
          <w:rFonts w:cstheme="minorHAnsi"/>
          <w:sz w:val="22"/>
          <w:szCs w:val="22"/>
        </w:rPr>
      </w:pPr>
      <w:r w:rsidRPr="00270AE1">
        <w:rPr>
          <w:rFonts w:cstheme="minorHAnsi"/>
          <w:sz w:val="22"/>
          <w:szCs w:val="22"/>
        </w:rPr>
        <w:t>Poor communication can have serious consequences in health and social care. Due to the complexity of the UK system, coordination between services often poses challenges (UK Parliament, 2023). Communication barriers may result in patients missing appointments and experiencing delays in receiving treatment (Health Foundation, 2023).</w:t>
      </w:r>
    </w:p>
    <w:p w14:paraId="292BC698" w14:textId="77777777" w:rsidR="00D70551" w:rsidRPr="00270AE1" w:rsidRDefault="00D70551" w:rsidP="00270AE1">
      <w:pPr>
        <w:spacing w:line="360" w:lineRule="auto"/>
        <w:jc w:val="both"/>
        <w:rPr>
          <w:rFonts w:cstheme="minorHAnsi"/>
          <w:sz w:val="22"/>
          <w:szCs w:val="22"/>
        </w:rPr>
      </w:pPr>
      <w:r w:rsidRPr="00270AE1">
        <w:rPr>
          <w:rFonts w:cstheme="minorHAnsi"/>
          <w:sz w:val="22"/>
          <w:szCs w:val="22"/>
        </w:rPr>
        <w:t xml:space="preserve"> In Mr Ahmed’s case, a missed domiciliary care visit resulted in him not receiving his medication on time, demonstrating how communication failures can impact patient safety.</w:t>
      </w:r>
    </w:p>
    <w:p w14:paraId="0F6E7DD4" w14:textId="77777777" w:rsidR="00D70551" w:rsidRPr="00270AE1" w:rsidRDefault="00D70551" w:rsidP="00270AE1">
      <w:pPr>
        <w:spacing w:line="360" w:lineRule="auto"/>
        <w:jc w:val="both"/>
        <w:rPr>
          <w:rFonts w:cstheme="minorHAnsi"/>
          <w:sz w:val="22"/>
          <w:szCs w:val="22"/>
        </w:rPr>
      </w:pPr>
    </w:p>
    <w:p w14:paraId="1CDDE1DE" w14:textId="77777777" w:rsidR="00D70551" w:rsidRPr="00270AE1" w:rsidRDefault="00D70551" w:rsidP="00270AE1">
      <w:pPr>
        <w:spacing w:line="360" w:lineRule="auto"/>
        <w:jc w:val="both"/>
        <w:rPr>
          <w:rFonts w:cstheme="minorHAnsi"/>
          <w:sz w:val="22"/>
          <w:szCs w:val="22"/>
        </w:rPr>
      </w:pPr>
      <w:r w:rsidRPr="00270AE1">
        <w:rPr>
          <w:rFonts w:cstheme="minorHAnsi"/>
          <w:sz w:val="22"/>
          <w:szCs w:val="22"/>
        </w:rPr>
        <w:t>Administrative Skills and Record Keeping</w:t>
      </w:r>
    </w:p>
    <w:p w14:paraId="072ECFCD" w14:textId="77777777" w:rsidR="00D70551" w:rsidRPr="00270AE1" w:rsidRDefault="00D70551" w:rsidP="00270AE1">
      <w:pPr>
        <w:spacing w:line="360" w:lineRule="auto"/>
        <w:jc w:val="both"/>
        <w:rPr>
          <w:rFonts w:cstheme="minorHAnsi"/>
          <w:sz w:val="22"/>
          <w:szCs w:val="22"/>
        </w:rPr>
      </w:pPr>
    </w:p>
    <w:p w14:paraId="29E6B042" w14:textId="77777777" w:rsidR="00D70551" w:rsidRPr="00270AE1" w:rsidRDefault="00D70551" w:rsidP="00270AE1">
      <w:pPr>
        <w:spacing w:line="360" w:lineRule="auto"/>
        <w:jc w:val="both"/>
        <w:rPr>
          <w:rFonts w:cstheme="minorHAnsi"/>
          <w:sz w:val="22"/>
          <w:szCs w:val="22"/>
        </w:rPr>
      </w:pPr>
      <w:r w:rsidRPr="00270AE1">
        <w:rPr>
          <w:rFonts w:cstheme="minorHAnsi"/>
          <w:sz w:val="22"/>
          <w:szCs w:val="22"/>
        </w:rPr>
        <w:t>Administrative skills are essential in health and social care, as they support safe, effective, and consistent care delivery (NHS England, 2023). Record keeping is a key part of administrative practice and ensures continuity of care. As multiple professionals support Mr Ahmed, accurate records are essential to ensure all team members are aware of his care needs.</w:t>
      </w:r>
    </w:p>
    <w:p w14:paraId="1204A414" w14:textId="77777777" w:rsidR="00D70551" w:rsidRPr="00270AE1" w:rsidRDefault="00D70551" w:rsidP="00270AE1">
      <w:pPr>
        <w:spacing w:line="360" w:lineRule="auto"/>
        <w:jc w:val="both"/>
        <w:rPr>
          <w:rFonts w:cstheme="minorHAnsi"/>
          <w:sz w:val="22"/>
          <w:szCs w:val="22"/>
        </w:rPr>
      </w:pPr>
    </w:p>
    <w:p w14:paraId="57174D69" w14:textId="77777777" w:rsidR="00D70551" w:rsidRPr="00270AE1" w:rsidRDefault="00D70551" w:rsidP="00270AE1">
      <w:pPr>
        <w:spacing w:line="360" w:lineRule="auto"/>
        <w:jc w:val="both"/>
        <w:rPr>
          <w:rFonts w:cstheme="minorHAnsi"/>
          <w:sz w:val="22"/>
          <w:szCs w:val="22"/>
        </w:rPr>
      </w:pPr>
      <w:r w:rsidRPr="00270AE1">
        <w:rPr>
          <w:rFonts w:cstheme="minorHAnsi"/>
          <w:sz w:val="22"/>
          <w:szCs w:val="22"/>
        </w:rPr>
        <w:t>Record keeping involves documenting important information, such as medication administration, care plans, risk assessments, and any incidents (Bach and Grant, 2015). In Mr Ahmed’s case, the missed domiciliary care visit highlights the importance of accurate documentation. If staff had accurately recorded this information, other professionals may have identified the issue earlier.</w:t>
      </w:r>
    </w:p>
    <w:p w14:paraId="34018D30" w14:textId="77777777" w:rsidR="00D70551" w:rsidRPr="00270AE1" w:rsidRDefault="00D70551" w:rsidP="00270AE1">
      <w:pPr>
        <w:spacing w:line="360" w:lineRule="auto"/>
        <w:jc w:val="both"/>
        <w:rPr>
          <w:rFonts w:cstheme="minorHAnsi"/>
          <w:sz w:val="22"/>
          <w:szCs w:val="22"/>
        </w:rPr>
      </w:pPr>
      <w:r w:rsidRPr="00270AE1">
        <w:rPr>
          <w:rFonts w:cstheme="minorHAnsi"/>
          <w:sz w:val="22"/>
          <w:szCs w:val="22"/>
        </w:rPr>
        <w:t>Accurate records allow organisations to investigate incidents and improve practice (Care Quality Commission, 2023).</w:t>
      </w:r>
    </w:p>
    <w:p w14:paraId="3A922E53" w14:textId="77777777" w:rsidR="00D70551" w:rsidRPr="00270AE1" w:rsidRDefault="00D70551" w:rsidP="00270AE1">
      <w:pPr>
        <w:spacing w:line="360" w:lineRule="auto"/>
        <w:jc w:val="both"/>
        <w:rPr>
          <w:rFonts w:cstheme="minorHAnsi"/>
          <w:sz w:val="22"/>
          <w:szCs w:val="22"/>
        </w:rPr>
      </w:pPr>
    </w:p>
    <w:p w14:paraId="1507EF5C" w14:textId="77777777" w:rsidR="00D70551" w:rsidRPr="00270AE1" w:rsidRDefault="00D70551" w:rsidP="00270AE1">
      <w:pPr>
        <w:spacing w:line="360" w:lineRule="auto"/>
        <w:jc w:val="both"/>
        <w:rPr>
          <w:rFonts w:cstheme="minorHAnsi"/>
          <w:sz w:val="22"/>
          <w:szCs w:val="22"/>
        </w:rPr>
      </w:pPr>
      <w:r w:rsidRPr="00270AE1">
        <w:rPr>
          <w:rFonts w:cstheme="minorHAnsi"/>
          <w:sz w:val="22"/>
          <w:szCs w:val="22"/>
        </w:rPr>
        <w:t xml:space="preserve">The Data Protection Act 2018 governs the handling of personal information in health and social care settings (UK Government, 2018). It ensures that personal data is processed lawfully, fairly, and securely. Mr Ahmed’s personal information, including his medical history and </w:t>
      </w:r>
      <w:r w:rsidRPr="00270AE1">
        <w:rPr>
          <w:rFonts w:cstheme="minorHAnsi"/>
          <w:sz w:val="22"/>
          <w:szCs w:val="22"/>
        </w:rPr>
        <w:lastRenderedPageBreak/>
        <w:t>communication needs, must remain confidential and only be shared with authorised professionals (Information Commissioner’s Office, 2023).</w:t>
      </w:r>
    </w:p>
    <w:p w14:paraId="6C7661A7" w14:textId="77777777" w:rsidR="00D70551" w:rsidRPr="00270AE1" w:rsidRDefault="00D70551" w:rsidP="00270AE1">
      <w:pPr>
        <w:spacing w:line="360" w:lineRule="auto"/>
        <w:jc w:val="both"/>
        <w:rPr>
          <w:rFonts w:cstheme="minorHAnsi"/>
          <w:sz w:val="22"/>
          <w:szCs w:val="22"/>
        </w:rPr>
      </w:pPr>
    </w:p>
    <w:p w14:paraId="148D3D94" w14:textId="1878C564" w:rsidR="00D70551" w:rsidRPr="00270AE1" w:rsidRDefault="00D70551" w:rsidP="00270AE1">
      <w:pPr>
        <w:spacing w:line="360" w:lineRule="auto"/>
        <w:jc w:val="both"/>
        <w:rPr>
          <w:rFonts w:cstheme="minorHAnsi"/>
          <w:sz w:val="22"/>
          <w:szCs w:val="22"/>
        </w:rPr>
      </w:pPr>
      <w:r w:rsidRPr="00270AE1">
        <w:rPr>
          <w:rFonts w:cstheme="minorHAnsi"/>
          <w:sz w:val="22"/>
          <w:szCs w:val="22"/>
        </w:rPr>
        <w:t xml:space="preserve">Key principles of the Act include lawful processing, accuracy, data security, and limited sharing. Accurate records reduce risks, while secure storage protects sensitive </w:t>
      </w:r>
      <w:proofErr w:type="gramStart"/>
      <w:r w:rsidRPr="00270AE1">
        <w:rPr>
          <w:rFonts w:cstheme="minorHAnsi"/>
          <w:sz w:val="22"/>
          <w:szCs w:val="22"/>
        </w:rPr>
        <w:t>information</w:t>
      </w:r>
      <w:r w:rsidR="002F78E7" w:rsidRPr="00270AE1">
        <w:rPr>
          <w:rFonts w:cstheme="minorHAnsi"/>
          <w:sz w:val="22"/>
          <w:szCs w:val="22"/>
        </w:rPr>
        <w:t>(</w:t>
      </w:r>
      <w:proofErr w:type="gramEnd"/>
      <w:r w:rsidR="002F78E7" w:rsidRPr="00270AE1">
        <w:rPr>
          <w:rFonts w:cstheme="minorHAnsi"/>
          <w:sz w:val="22"/>
          <w:szCs w:val="22"/>
        </w:rPr>
        <w:t>information commissioner’s office,2023</w:t>
      </w:r>
      <w:proofErr w:type="gramStart"/>
      <w:r w:rsidR="002F78E7" w:rsidRPr="00270AE1">
        <w:rPr>
          <w:rFonts w:cstheme="minorHAnsi"/>
          <w:sz w:val="22"/>
          <w:szCs w:val="22"/>
        </w:rPr>
        <w:t>).</w:t>
      </w:r>
      <w:r w:rsidRPr="00270AE1">
        <w:rPr>
          <w:rFonts w:cstheme="minorHAnsi"/>
          <w:sz w:val="22"/>
          <w:szCs w:val="22"/>
        </w:rPr>
        <w:t>In</w:t>
      </w:r>
      <w:proofErr w:type="gramEnd"/>
      <w:r w:rsidRPr="00270AE1">
        <w:rPr>
          <w:rFonts w:cstheme="minorHAnsi"/>
          <w:sz w:val="22"/>
          <w:szCs w:val="22"/>
        </w:rPr>
        <w:t xml:space="preserve"> practice, records should be clear, factual, and written on time</w:t>
      </w:r>
      <w:r w:rsidR="002F78E7" w:rsidRPr="00270AE1">
        <w:rPr>
          <w:rFonts w:cstheme="minorHAnsi"/>
          <w:sz w:val="22"/>
          <w:szCs w:val="22"/>
        </w:rPr>
        <w:t>ly manner (Care Quality commission,</w:t>
      </w:r>
      <w:r w:rsidR="00270AE1" w:rsidRPr="00270AE1">
        <w:rPr>
          <w:rFonts w:cstheme="minorHAnsi"/>
          <w:sz w:val="22"/>
          <w:szCs w:val="22"/>
        </w:rPr>
        <w:t>2023) For</w:t>
      </w:r>
      <w:r w:rsidRPr="00270AE1">
        <w:rPr>
          <w:rFonts w:cstheme="minorHAnsi"/>
          <w:sz w:val="22"/>
          <w:szCs w:val="22"/>
        </w:rPr>
        <w:t xml:space="preserve"> example, if Mr Ahmed refuses medication, this must be documented accurately.</w:t>
      </w:r>
    </w:p>
    <w:p w14:paraId="09801EA0" w14:textId="77777777" w:rsidR="00D70551" w:rsidRPr="00270AE1" w:rsidRDefault="00D70551" w:rsidP="00270AE1">
      <w:pPr>
        <w:spacing w:line="360" w:lineRule="auto"/>
        <w:jc w:val="both"/>
        <w:rPr>
          <w:rFonts w:cstheme="minorHAnsi"/>
          <w:sz w:val="22"/>
          <w:szCs w:val="22"/>
        </w:rPr>
      </w:pPr>
    </w:p>
    <w:p w14:paraId="13239B06" w14:textId="77777777" w:rsidR="00D70551" w:rsidRPr="00270AE1" w:rsidRDefault="00D70551" w:rsidP="00270AE1">
      <w:pPr>
        <w:spacing w:line="360" w:lineRule="auto"/>
        <w:jc w:val="both"/>
        <w:rPr>
          <w:rFonts w:cstheme="minorHAnsi"/>
          <w:sz w:val="22"/>
          <w:szCs w:val="22"/>
        </w:rPr>
      </w:pPr>
      <w:r w:rsidRPr="00270AE1">
        <w:rPr>
          <w:rFonts w:cstheme="minorHAnsi"/>
          <w:sz w:val="22"/>
          <w:szCs w:val="22"/>
        </w:rPr>
        <w:t>Accurate record keeping also supports accountability (Nursing and Midwifery Council, 2018). In cases such as the missed visit, records provide evidence for investigation and help improve care quality. Overall, strong administrative skills are essential for maintaining safety and effective communication between professionals.</w:t>
      </w:r>
    </w:p>
    <w:p w14:paraId="57FEDFD0" w14:textId="77777777" w:rsidR="00D70551" w:rsidRPr="00270AE1" w:rsidRDefault="00D70551" w:rsidP="00270AE1">
      <w:pPr>
        <w:spacing w:line="360" w:lineRule="auto"/>
        <w:jc w:val="both"/>
        <w:rPr>
          <w:rFonts w:cstheme="minorHAnsi"/>
          <w:sz w:val="22"/>
          <w:szCs w:val="22"/>
        </w:rPr>
      </w:pPr>
    </w:p>
    <w:p w14:paraId="67DD15F6" w14:textId="77777777" w:rsidR="00D70551" w:rsidRPr="00270AE1" w:rsidRDefault="00D70551" w:rsidP="00270AE1">
      <w:pPr>
        <w:spacing w:line="360" w:lineRule="auto"/>
        <w:jc w:val="both"/>
        <w:rPr>
          <w:rFonts w:cstheme="minorHAnsi"/>
          <w:sz w:val="22"/>
          <w:szCs w:val="22"/>
        </w:rPr>
      </w:pPr>
      <w:r w:rsidRPr="00270AE1">
        <w:rPr>
          <w:rFonts w:cstheme="minorHAnsi"/>
          <w:sz w:val="22"/>
          <w:szCs w:val="22"/>
        </w:rPr>
        <w:t>Multi-Agency Working</w:t>
      </w:r>
    </w:p>
    <w:p w14:paraId="27A071AF" w14:textId="77777777" w:rsidR="00D70551" w:rsidRPr="00270AE1" w:rsidRDefault="00D70551" w:rsidP="00270AE1">
      <w:pPr>
        <w:spacing w:line="360" w:lineRule="auto"/>
        <w:jc w:val="both"/>
        <w:rPr>
          <w:rFonts w:cstheme="minorHAnsi"/>
          <w:sz w:val="22"/>
          <w:szCs w:val="22"/>
        </w:rPr>
      </w:pPr>
    </w:p>
    <w:p w14:paraId="51360EF4" w14:textId="77777777" w:rsidR="00D70551" w:rsidRPr="00270AE1" w:rsidRDefault="00D70551" w:rsidP="00270AE1">
      <w:pPr>
        <w:spacing w:line="360" w:lineRule="auto"/>
        <w:jc w:val="both"/>
        <w:rPr>
          <w:rFonts w:cstheme="minorHAnsi"/>
          <w:sz w:val="22"/>
          <w:szCs w:val="22"/>
        </w:rPr>
      </w:pPr>
      <w:r w:rsidRPr="00270AE1">
        <w:rPr>
          <w:rFonts w:cstheme="minorHAnsi"/>
          <w:sz w:val="22"/>
          <w:szCs w:val="22"/>
        </w:rPr>
        <w:t>Multi-agency working is essential in supporting individuals with complex needs such as Mr Ahmed (NICE, 2021). It involves professionals working collaboratively to provide coordinated, person-centred care. In Mr Ahmed’s case, this includes his GP, district nurse, domiciliary care workers, and speech and language therapist.</w:t>
      </w:r>
    </w:p>
    <w:p w14:paraId="21E89251" w14:textId="77777777" w:rsidR="00D70551" w:rsidRPr="00270AE1" w:rsidRDefault="00D70551" w:rsidP="00270AE1">
      <w:pPr>
        <w:spacing w:line="360" w:lineRule="auto"/>
        <w:jc w:val="both"/>
        <w:rPr>
          <w:rFonts w:cstheme="minorHAnsi"/>
          <w:sz w:val="22"/>
          <w:szCs w:val="22"/>
        </w:rPr>
      </w:pPr>
    </w:p>
    <w:p w14:paraId="7241E193" w14:textId="77777777" w:rsidR="00D70551" w:rsidRPr="00270AE1" w:rsidRDefault="00D70551" w:rsidP="00270AE1">
      <w:pPr>
        <w:spacing w:line="360" w:lineRule="auto"/>
        <w:jc w:val="both"/>
        <w:rPr>
          <w:rFonts w:cstheme="minorHAnsi"/>
          <w:sz w:val="22"/>
          <w:szCs w:val="22"/>
        </w:rPr>
      </w:pPr>
      <w:r w:rsidRPr="00270AE1">
        <w:rPr>
          <w:rFonts w:cstheme="minorHAnsi"/>
          <w:sz w:val="22"/>
          <w:szCs w:val="22"/>
        </w:rPr>
        <w:t>Working together ensures continuity of care and reduces risks (NHS England, 2023). Each professional contributes their expertise. The GP manages overall health, the district nurse monitors physical health, care workers assist with daily activities, and the speech therapist supports communication and swallowing (Royal College of Speech and Language Therapists, 2022). Together, they provide holistic care.</w:t>
      </w:r>
    </w:p>
    <w:p w14:paraId="6477AE6D" w14:textId="77777777" w:rsidR="00D70551" w:rsidRPr="00270AE1" w:rsidRDefault="00D70551" w:rsidP="00270AE1">
      <w:pPr>
        <w:spacing w:line="360" w:lineRule="auto"/>
        <w:jc w:val="both"/>
        <w:rPr>
          <w:rFonts w:cstheme="minorHAnsi"/>
          <w:sz w:val="22"/>
          <w:szCs w:val="22"/>
        </w:rPr>
      </w:pPr>
    </w:p>
    <w:p w14:paraId="5E6B6656" w14:textId="77777777" w:rsidR="00D70551" w:rsidRPr="00270AE1" w:rsidRDefault="00D70551" w:rsidP="00270AE1">
      <w:pPr>
        <w:spacing w:line="360" w:lineRule="auto"/>
        <w:jc w:val="both"/>
        <w:rPr>
          <w:rFonts w:cstheme="minorHAnsi"/>
          <w:sz w:val="22"/>
          <w:szCs w:val="22"/>
        </w:rPr>
      </w:pPr>
      <w:r w:rsidRPr="00270AE1">
        <w:rPr>
          <w:rFonts w:cstheme="minorHAnsi"/>
          <w:sz w:val="22"/>
          <w:szCs w:val="22"/>
        </w:rPr>
        <w:t>Health and social care professionals support effective multi-agency working through team meetings, shared care plans, clear communication, and accurate record keeping (Care Quality Commission, 2023). Digital systems also improve information sharing. Involving Mr Ahmed and his wife ensures care remains person-centred (Health Foundation, 2020).</w:t>
      </w:r>
    </w:p>
    <w:p w14:paraId="5941C9CE" w14:textId="77777777" w:rsidR="00D70551" w:rsidRPr="00270AE1" w:rsidRDefault="00D70551" w:rsidP="00270AE1">
      <w:pPr>
        <w:spacing w:line="360" w:lineRule="auto"/>
        <w:jc w:val="both"/>
        <w:rPr>
          <w:rFonts w:cstheme="minorHAnsi"/>
          <w:sz w:val="22"/>
          <w:szCs w:val="22"/>
        </w:rPr>
      </w:pPr>
    </w:p>
    <w:p w14:paraId="4BE7D880" w14:textId="77777777" w:rsidR="00D70551" w:rsidRPr="00270AE1" w:rsidRDefault="00D70551" w:rsidP="00270AE1">
      <w:pPr>
        <w:spacing w:line="360" w:lineRule="auto"/>
        <w:jc w:val="both"/>
        <w:rPr>
          <w:rFonts w:cstheme="minorHAnsi"/>
          <w:sz w:val="22"/>
          <w:szCs w:val="22"/>
        </w:rPr>
      </w:pPr>
      <w:r w:rsidRPr="00270AE1">
        <w:rPr>
          <w:rFonts w:cstheme="minorHAnsi"/>
          <w:sz w:val="22"/>
          <w:szCs w:val="22"/>
        </w:rPr>
        <w:t>However, challenges may arise, including poor communication, time constraints, and unclear roles (Bach and Grant, 2015). Language barriers may also affect communication. Health and social care organisations can address these challenges through clear role definition, strong leadership, and appropriate training (NICE, 2021).</w:t>
      </w:r>
    </w:p>
    <w:p w14:paraId="18697939" w14:textId="77777777" w:rsidR="00D70551" w:rsidRPr="00270AE1" w:rsidRDefault="00D70551" w:rsidP="00270AE1">
      <w:pPr>
        <w:spacing w:line="360" w:lineRule="auto"/>
        <w:jc w:val="both"/>
        <w:rPr>
          <w:rFonts w:cstheme="minorHAnsi"/>
          <w:sz w:val="22"/>
          <w:szCs w:val="22"/>
        </w:rPr>
      </w:pPr>
    </w:p>
    <w:p w14:paraId="215C4791" w14:textId="77777777" w:rsidR="00D70551" w:rsidRPr="00270AE1" w:rsidRDefault="00D70551" w:rsidP="00270AE1">
      <w:pPr>
        <w:spacing w:line="360" w:lineRule="auto"/>
        <w:jc w:val="both"/>
        <w:rPr>
          <w:rFonts w:cstheme="minorHAnsi"/>
          <w:sz w:val="22"/>
          <w:szCs w:val="22"/>
        </w:rPr>
      </w:pPr>
      <w:r w:rsidRPr="00270AE1">
        <w:rPr>
          <w:rFonts w:cstheme="minorHAnsi"/>
          <w:sz w:val="22"/>
          <w:szCs w:val="22"/>
        </w:rPr>
        <w:t>In conclusion, communication plays a vital role in ensuring Mr Ahmed receives safe and person-centred care. By adapting communication methods and applying the Equality Act 2010, professionals can effectively support their needs.</w:t>
      </w:r>
    </w:p>
    <w:p w14:paraId="6C324091" w14:textId="77777777" w:rsidR="00D70551" w:rsidRPr="00270AE1" w:rsidRDefault="00D70551" w:rsidP="00270AE1">
      <w:pPr>
        <w:spacing w:line="360" w:lineRule="auto"/>
        <w:jc w:val="both"/>
        <w:rPr>
          <w:rFonts w:cstheme="minorHAnsi"/>
          <w:sz w:val="22"/>
          <w:szCs w:val="22"/>
        </w:rPr>
      </w:pPr>
      <w:r w:rsidRPr="00270AE1">
        <w:rPr>
          <w:rFonts w:cstheme="minorHAnsi"/>
          <w:sz w:val="22"/>
          <w:szCs w:val="22"/>
        </w:rPr>
        <w:t>Administrative skills, particularly record keeping, ensure continuity of care and support safe practice. The Data Protection Act 2018 requires health and social care organisations to store and manage information securely.</w:t>
      </w:r>
    </w:p>
    <w:p w14:paraId="524918A6" w14:textId="5EE3F209" w:rsidR="329F9916" w:rsidRPr="00270AE1" w:rsidRDefault="00D70551" w:rsidP="00270AE1">
      <w:pPr>
        <w:spacing w:line="360" w:lineRule="auto"/>
        <w:jc w:val="both"/>
        <w:rPr>
          <w:rFonts w:cstheme="minorHAnsi"/>
          <w:sz w:val="22"/>
          <w:szCs w:val="22"/>
        </w:rPr>
      </w:pPr>
      <w:r w:rsidRPr="00270AE1">
        <w:rPr>
          <w:rFonts w:cstheme="minorHAnsi"/>
          <w:sz w:val="22"/>
          <w:szCs w:val="22"/>
        </w:rPr>
        <w:t>Finally, multi-agency working enables professionals to collaborate and provide holistic care. By improving communication and coordination, healthcare professionals can enhance outcomes and ensure high-quality care for Mr Ahmed.</w:t>
      </w:r>
    </w:p>
    <w:p w14:paraId="3F41807C" w14:textId="4E30ED2A" w:rsidR="329F9916" w:rsidRPr="00270AE1" w:rsidRDefault="329F9916" w:rsidP="00270AE1">
      <w:pPr>
        <w:spacing w:line="360" w:lineRule="auto"/>
        <w:jc w:val="both"/>
        <w:rPr>
          <w:rFonts w:cstheme="minorHAnsi"/>
          <w:color w:val="000000" w:themeColor="text1"/>
          <w:sz w:val="22"/>
          <w:szCs w:val="22"/>
        </w:rPr>
      </w:pPr>
    </w:p>
    <w:p w14:paraId="7A699FC0" w14:textId="77777777" w:rsidR="00270AE1" w:rsidRPr="00270AE1" w:rsidRDefault="00270AE1" w:rsidP="00270AE1">
      <w:pPr>
        <w:spacing w:line="360" w:lineRule="auto"/>
        <w:jc w:val="both"/>
        <w:rPr>
          <w:rFonts w:cstheme="minorHAnsi"/>
          <w:sz w:val="22"/>
          <w:szCs w:val="22"/>
        </w:rPr>
      </w:pPr>
    </w:p>
    <w:p w14:paraId="64A7CD7D" w14:textId="77777777" w:rsidR="00270AE1" w:rsidRPr="00270AE1" w:rsidRDefault="00270AE1" w:rsidP="00270AE1">
      <w:pPr>
        <w:spacing w:line="360" w:lineRule="auto"/>
        <w:jc w:val="both"/>
        <w:rPr>
          <w:rFonts w:cstheme="minorHAnsi"/>
          <w:sz w:val="22"/>
          <w:szCs w:val="22"/>
        </w:rPr>
      </w:pPr>
    </w:p>
    <w:p w14:paraId="07136D65" w14:textId="77777777" w:rsidR="00270AE1" w:rsidRPr="00270AE1" w:rsidRDefault="00270AE1" w:rsidP="00270AE1">
      <w:pPr>
        <w:spacing w:line="360" w:lineRule="auto"/>
        <w:jc w:val="both"/>
        <w:rPr>
          <w:rFonts w:cstheme="minorHAnsi"/>
          <w:sz w:val="22"/>
          <w:szCs w:val="22"/>
        </w:rPr>
      </w:pPr>
    </w:p>
    <w:p w14:paraId="4DCA8082" w14:textId="77777777" w:rsidR="00270AE1" w:rsidRPr="00270AE1" w:rsidRDefault="00270AE1" w:rsidP="00270AE1">
      <w:pPr>
        <w:spacing w:line="360" w:lineRule="auto"/>
        <w:jc w:val="both"/>
        <w:rPr>
          <w:rFonts w:cstheme="minorHAnsi"/>
          <w:sz w:val="22"/>
          <w:szCs w:val="22"/>
        </w:rPr>
      </w:pPr>
    </w:p>
    <w:p w14:paraId="59A53F6C" w14:textId="77777777" w:rsidR="00270AE1" w:rsidRPr="00270AE1" w:rsidRDefault="00270AE1" w:rsidP="00270AE1">
      <w:pPr>
        <w:spacing w:line="360" w:lineRule="auto"/>
        <w:jc w:val="both"/>
        <w:rPr>
          <w:rFonts w:cstheme="minorHAnsi"/>
          <w:sz w:val="22"/>
          <w:szCs w:val="22"/>
        </w:rPr>
      </w:pPr>
    </w:p>
    <w:p w14:paraId="268CAE14" w14:textId="77777777" w:rsidR="00270AE1" w:rsidRPr="00270AE1" w:rsidRDefault="00270AE1" w:rsidP="00270AE1">
      <w:pPr>
        <w:spacing w:line="360" w:lineRule="auto"/>
        <w:jc w:val="both"/>
        <w:rPr>
          <w:rFonts w:cstheme="minorHAnsi"/>
          <w:sz w:val="22"/>
          <w:szCs w:val="22"/>
        </w:rPr>
      </w:pPr>
    </w:p>
    <w:p w14:paraId="38758436" w14:textId="77777777" w:rsidR="00270AE1" w:rsidRPr="00270AE1" w:rsidRDefault="00270AE1" w:rsidP="00270AE1">
      <w:pPr>
        <w:spacing w:line="360" w:lineRule="auto"/>
        <w:jc w:val="both"/>
        <w:rPr>
          <w:rFonts w:cstheme="minorHAnsi"/>
          <w:sz w:val="22"/>
          <w:szCs w:val="22"/>
        </w:rPr>
      </w:pPr>
    </w:p>
    <w:p w14:paraId="1FFF0DC4" w14:textId="77777777" w:rsidR="00270AE1" w:rsidRPr="00270AE1" w:rsidRDefault="00270AE1" w:rsidP="00270AE1">
      <w:pPr>
        <w:spacing w:line="360" w:lineRule="auto"/>
        <w:jc w:val="both"/>
        <w:rPr>
          <w:rFonts w:cstheme="minorHAnsi"/>
          <w:sz w:val="22"/>
          <w:szCs w:val="22"/>
        </w:rPr>
      </w:pPr>
    </w:p>
    <w:p w14:paraId="57BEDAD4" w14:textId="77777777" w:rsidR="00270AE1" w:rsidRPr="00270AE1" w:rsidRDefault="00270AE1" w:rsidP="00270AE1">
      <w:pPr>
        <w:spacing w:line="360" w:lineRule="auto"/>
        <w:jc w:val="both"/>
        <w:rPr>
          <w:rFonts w:cstheme="minorHAnsi"/>
          <w:sz w:val="22"/>
          <w:szCs w:val="22"/>
        </w:rPr>
      </w:pPr>
    </w:p>
    <w:p w14:paraId="0E541432" w14:textId="77777777" w:rsidR="00270AE1" w:rsidRPr="00270AE1" w:rsidRDefault="00270AE1" w:rsidP="00270AE1">
      <w:pPr>
        <w:spacing w:line="360" w:lineRule="auto"/>
        <w:jc w:val="both"/>
        <w:rPr>
          <w:rFonts w:cstheme="minorHAnsi"/>
          <w:sz w:val="22"/>
          <w:szCs w:val="22"/>
        </w:rPr>
      </w:pPr>
    </w:p>
    <w:p w14:paraId="30B9988B" w14:textId="77777777" w:rsidR="00270AE1" w:rsidRPr="00270AE1" w:rsidRDefault="00270AE1" w:rsidP="00270AE1">
      <w:pPr>
        <w:spacing w:line="360" w:lineRule="auto"/>
        <w:jc w:val="both"/>
        <w:rPr>
          <w:rFonts w:cstheme="minorHAnsi"/>
          <w:sz w:val="22"/>
          <w:szCs w:val="22"/>
        </w:rPr>
      </w:pPr>
    </w:p>
    <w:p w14:paraId="22CFDD4C" w14:textId="77777777" w:rsidR="00270AE1" w:rsidRPr="00270AE1" w:rsidRDefault="00270AE1" w:rsidP="00270AE1">
      <w:pPr>
        <w:spacing w:line="360" w:lineRule="auto"/>
        <w:jc w:val="both"/>
        <w:rPr>
          <w:rFonts w:cstheme="minorHAnsi"/>
          <w:sz w:val="22"/>
          <w:szCs w:val="22"/>
        </w:rPr>
      </w:pPr>
    </w:p>
    <w:p w14:paraId="39C801EB" w14:textId="77777777" w:rsidR="00270AE1" w:rsidRPr="00270AE1" w:rsidRDefault="00270AE1" w:rsidP="00270AE1">
      <w:pPr>
        <w:spacing w:line="360" w:lineRule="auto"/>
        <w:jc w:val="both"/>
        <w:rPr>
          <w:rFonts w:cstheme="minorHAnsi"/>
          <w:sz w:val="22"/>
          <w:szCs w:val="22"/>
        </w:rPr>
      </w:pPr>
    </w:p>
    <w:p w14:paraId="1ED3F1CE" w14:textId="77777777" w:rsidR="00270AE1" w:rsidRPr="00270AE1" w:rsidRDefault="00270AE1" w:rsidP="00270AE1">
      <w:pPr>
        <w:spacing w:line="360" w:lineRule="auto"/>
        <w:jc w:val="both"/>
        <w:rPr>
          <w:rFonts w:cstheme="minorHAnsi"/>
          <w:sz w:val="22"/>
          <w:szCs w:val="22"/>
        </w:rPr>
      </w:pPr>
      <w:r w:rsidRPr="00270AE1">
        <w:rPr>
          <w:rFonts w:cstheme="minorHAnsi"/>
          <w:sz w:val="22"/>
          <w:szCs w:val="22"/>
        </w:rPr>
        <w:lastRenderedPageBreak/>
        <w:t xml:space="preserve">Reference List: </w:t>
      </w:r>
    </w:p>
    <w:p w14:paraId="75747DE5" w14:textId="1B8A2C58" w:rsidR="003872EA" w:rsidRPr="00270AE1" w:rsidRDefault="003872EA" w:rsidP="00270AE1">
      <w:pPr>
        <w:spacing w:line="360" w:lineRule="auto"/>
        <w:jc w:val="both"/>
        <w:rPr>
          <w:rFonts w:cstheme="minorHAnsi"/>
          <w:sz w:val="22"/>
          <w:szCs w:val="22"/>
        </w:rPr>
      </w:pPr>
      <w:r w:rsidRPr="00270AE1">
        <w:rPr>
          <w:rFonts w:cstheme="minorHAnsi"/>
          <w:sz w:val="22"/>
          <w:szCs w:val="22"/>
        </w:rPr>
        <w:t xml:space="preserve">Bach, S. and Grant, A. (2015) </w:t>
      </w:r>
      <w:r w:rsidRPr="00270AE1">
        <w:rPr>
          <w:rFonts w:cstheme="minorHAnsi"/>
          <w:i/>
          <w:iCs/>
          <w:sz w:val="22"/>
          <w:szCs w:val="22"/>
        </w:rPr>
        <w:t>Communication and interpersonal skills in nursing</w:t>
      </w:r>
      <w:r w:rsidRPr="00270AE1">
        <w:rPr>
          <w:rFonts w:cstheme="minorHAnsi"/>
          <w:sz w:val="22"/>
          <w:szCs w:val="22"/>
        </w:rPr>
        <w:t xml:space="preserve">. 3rd </w:t>
      </w:r>
      <w:proofErr w:type="spellStart"/>
      <w:r w:rsidRPr="00270AE1">
        <w:rPr>
          <w:rFonts w:cstheme="minorHAnsi"/>
          <w:sz w:val="22"/>
          <w:szCs w:val="22"/>
        </w:rPr>
        <w:t>edn</w:t>
      </w:r>
      <w:proofErr w:type="spellEnd"/>
      <w:r w:rsidRPr="00270AE1">
        <w:rPr>
          <w:rFonts w:cstheme="minorHAnsi"/>
          <w:sz w:val="22"/>
          <w:szCs w:val="22"/>
        </w:rPr>
        <w:t>. London: Learning Matters.</w:t>
      </w:r>
    </w:p>
    <w:p w14:paraId="050EE2A9" w14:textId="04A8BBDB" w:rsidR="00270AE1" w:rsidRPr="00270AE1" w:rsidRDefault="00270AE1" w:rsidP="00270AE1">
      <w:pPr>
        <w:spacing w:line="360" w:lineRule="auto"/>
        <w:jc w:val="both"/>
        <w:rPr>
          <w:rFonts w:cstheme="minorHAnsi"/>
          <w:sz w:val="22"/>
          <w:szCs w:val="22"/>
        </w:rPr>
      </w:pPr>
      <w:r w:rsidRPr="00270AE1">
        <w:rPr>
          <w:rFonts w:cstheme="minorHAnsi"/>
          <w:sz w:val="22"/>
          <w:szCs w:val="22"/>
        </w:rPr>
        <w:t xml:space="preserve">Care Quality Commission (2025) </w:t>
      </w:r>
      <w:r w:rsidRPr="00270AE1">
        <w:rPr>
          <w:rFonts w:cstheme="minorHAnsi"/>
          <w:i/>
          <w:iCs/>
          <w:sz w:val="22"/>
          <w:szCs w:val="22"/>
        </w:rPr>
        <w:t>Accessing your personal information</w:t>
      </w:r>
      <w:r w:rsidRPr="00270AE1">
        <w:rPr>
          <w:rFonts w:cstheme="minorHAnsi"/>
          <w:sz w:val="22"/>
          <w:szCs w:val="22"/>
        </w:rPr>
        <w:t>. Available at: https://www.cqc.org.uk/about-us/our-policies/accessing-your-personal-information (Accessed: 16 April 2026).</w:t>
      </w:r>
    </w:p>
    <w:p w14:paraId="7A1AA894" w14:textId="14B89A2D" w:rsidR="003872EA" w:rsidRPr="00270AE1" w:rsidRDefault="003872EA" w:rsidP="00270AE1">
      <w:pPr>
        <w:spacing w:line="360" w:lineRule="auto"/>
        <w:jc w:val="both"/>
        <w:rPr>
          <w:rFonts w:cstheme="minorHAnsi"/>
          <w:sz w:val="22"/>
          <w:szCs w:val="22"/>
        </w:rPr>
      </w:pPr>
      <w:r w:rsidRPr="00270AE1">
        <w:rPr>
          <w:rFonts w:cstheme="minorHAnsi"/>
          <w:sz w:val="22"/>
          <w:szCs w:val="22"/>
        </w:rPr>
        <w:t xml:space="preserve">Equality and Human Rights Commission (2022) </w:t>
      </w:r>
      <w:r w:rsidRPr="00270AE1">
        <w:rPr>
          <w:rFonts w:cstheme="minorHAnsi"/>
          <w:i/>
          <w:iCs/>
          <w:sz w:val="22"/>
          <w:szCs w:val="22"/>
        </w:rPr>
        <w:t>Equality Act 2010 guidance</w:t>
      </w:r>
      <w:r w:rsidRPr="00270AE1">
        <w:rPr>
          <w:rFonts w:cstheme="minorHAnsi"/>
          <w:sz w:val="22"/>
          <w:szCs w:val="22"/>
        </w:rPr>
        <w:t>. Available at: https://www.equalityhumanrights.com (Accessed: 4 April 2026).</w:t>
      </w:r>
    </w:p>
    <w:p w14:paraId="50E08466" w14:textId="77777777" w:rsidR="003872EA" w:rsidRPr="00270AE1" w:rsidRDefault="003872EA" w:rsidP="00270AE1">
      <w:pPr>
        <w:spacing w:line="360" w:lineRule="auto"/>
        <w:jc w:val="both"/>
        <w:rPr>
          <w:rFonts w:cstheme="minorHAnsi"/>
          <w:sz w:val="22"/>
          <w:szCs w:val="22"/>
        </w:rPr>
      </w:pPr>
      <w:r w:rsidRPr="00270AE1">
        <w:rPr>
          <w:rFonts w:cstheme="minorHAnsi"/>
          <w:sz w:val="22"/>
          <w:szCs w:val="22"/>
        </w:rPr>
        <w:t xml:space="preserve">HF Online (2023) </w:t>
      </w:r>
      <w:r w:rsidRPr="00270AE1">
        <w:rPr>
          <w:rFonts w:cstheme="minorHAnsi"/>
          <w:i/>
          <w:iCs/>
          <w:sz w:val="22"/>
          <w:szCs w:val="22"/>
        </w:rPr>
        <w:t>What is partnership working in health and social care?</w:t>
      </w:r>
      <w:r w:rsidRPr="00270AE1">
        <w:rPr>
          <w:rFonts w:cstheme="minorHAnsi"/>
          <w:sz w:val="22"/>
          <w:szCs w:val="22"/>
        </w:rPr>
        <w:t xml:space="preserve"> Available at: https://uk.hfonline.org/what-is-partnership-working-in-health-and-social-care/ (Accessed: 4 April 2026).</w:t>
      </w:r>
    </w:p>
    <w:p w14:paraId="50441180" w14:textId="77777777" w:rsidR="003872EA" w:rsidRPr="00270AE1" w:rsidRDefault="003872EA" w:rsidP="00270AE1">
      <w:pPr>
        <w:spacing w:line="360" w:lineRule="auto"/>
        <w:jc w:val="both"/>
        <w:rPr>
          <w:rFonts w:cstheme="minorHAnsi"/>
          <w:sz w:val="22"/>
          <w:szCs w:val="22"/>
        </w:rPr>
      </w:pPr>
      <w:r w:rsidRPr="00270AE1">
        <w:rPr>
          <w:rFonts w:cstheme="minorHAnsi"/>
          <w:sz w:val="22"/>
          <w:szCs w:val="22"/>
        </w:rPr>
        <w:t xml:space="preserve">Health Foundation (2020) </w:t>
      </w:r>
      <w:r w:rsidRPr="00270AE1">
        <w:rPr>
          <w:rFonts w:cstheme="minorHAnsi"/>
          <w:i/>
          <w:iCs/>
          <w:sz w:val="22"/>
          <w:szCs w:val="22"/>
        </w:rPr>
        <w:t>Person-centred care made simple</w:t>
      </w:r>
      <w:r w:rsidRPr="00270AE1">
        <w:rPr>
          <w:rFonts w:cstheme="minorHAnsi"/>
          <w:sz w:val="22"/>
          <w:szCs w:val="22"/>
        </w:rPr>
        <w:t>. Available at: https://www.health.org.uk (Accessed: 4 April 2026).</w:t>
      </w:r>
    </w:p>
    <w:p w14:paraId="5E602A2C" w14:textId="77777777" w:rsidR="003872EA" w:rsidRPr="00270AE1" w:rsidRDefault="003872EA" w:rsidP="00270AE1">
      <w:pPr>
        <w:spacing w:line="360" w:lineRule="auto"/>
        <w:jc w:val="both"/>
        <w:rPr>
          <w:rFonts w:cstheme="minorHAnsi"/>
          <w:sz w:val="22"/>
          <w:szCs w:val="22"/>
        </w:rPr>
      </w:pPr>
      <w:r w:rsidRPr="00270AE1">
        <w:rPr>
          <w:rFonts w:cstheme="minorHAnsi"/>
          <w:sz w:val="22"/>
          <w:szCs w:val="22"/>
        </w:rPr>
        <w:t xml:space="preserve">Health Foundation (2023) </w:t>
      </w:r>
      <w:r w:rsidRPr="00270AE1">
        <w:rPr>
          <w:rFonts w:cstheme="minorHAnsi"/>
          <w:i/>
          <w:iCs/>
          <w:sz w:val="22"/>
          <w:szCs w:val="22"/>
        </w:rPr>
        <w:t>Nine major challenges facing health and care in England</w:t>
      </w:r>
      <w:r w:rsidRPr="00270AE1">
        <w:rPr>
          <w:rFonts w:cstheme="minorHAnsi"/>
          <w:sz w:val="22"/>
          <w:szCs w:val="22"/>
        </w:rPr>
        <w:t>. Available at: https://www.health.org.uk (Accessed: 4 April 2026).</w:t>
      </w:r>
    </w:p>
    <w:p w14:paraId="3E2FA159" w14:textId="77777777" w:rsidR="00574C96" w:rsidRPr="00270AE1" w:rsidRDefault="00574C96" w:rsidP="00270AE1">
      <w:pPr>
        <w:spacing w:line="360" w:lineRule="auto"/>
        <w:jc w:val="both"/>
        <w:rPr>
          <w:rFonts w:cstheme="minorHAnsi"/>
          <w:sz w:val="22"/>
          <w:szCs w:val="22"/>
        </w:rPr>
      </w:pPr>
      <w:r w:rsidRPr="00270AE1">
        <w:rPr>
          <w:rFonts w:cstheme="minorHAnsi"/>
          <w:sz w:val="22"/>
          <w:szCs w:val="22"/>
        </w:rPr>
        <w:t xml:space="preserve">Information Commissioner’s Office (2023) </w:t>
      </w:r>
      <w:r w:rsidRPr="00270AE1">
        <w:rPr>
          <w:rFonts w:cstheme="minorHAnsi"/>
          <w:i/>
          <w:iCs/>
          <w:sz w:val="22"/>
          <w:szCs w:val="22"/>
        </w:rPr>
        <w:t>Guide to the UK General Data Protection Regulation (UK GDPR)</w:t>
      </w:r>
      <w:r w:rsidRPr="00270AE1">
        <w:rPr>
          <w:rFonts w:cstheme="minorHAnsi"/>
          <w:sz w:val="22"/>
          <w:szCs w:val="22"/>
        </w:rPr>
        <w:t>. Available at: https://ico.org.uk (Accessed: 4 April 2026).</w:t>
      </w:r>
    </w:p>
    <w:p w14:paraId="444DA1B5" w14:textId="77777777" w:rsidR="00574C96" w:rsidRPr="00270AE1" w:rsidRDefault="00574C96" w:rsidP="00270AE1">
      <w:pPr>
        <w:spacing w:line="360" w:lineRule="auto"/>
        <w:jc w:val="both"/>
        <w:rPr>
          <w:rFonts w:cstheme="minorHAnsi"/>
          <w:sz w:val="22"/>
          <w:szCs w:val="22"/>
        </w:rPr>
      </w:pPr>
      <w:r w:rsidRPr="00270AE1">
        <w:rPr>
          <w:rFonts w:cstheme="minorHAnsi"/>
          <w:sz w:val="22"/>
          <w:szCs w:val="22"/>
        </w:rPr>
        <w:t xml:space="preserve">Lee, D. (2021) </w:t>
      </w:r>
      <w:r w:rsidRPr="00270AE1">
        <w:rPr>
          <w:rFonts w:cstheme="minorHAnsi"/>
          <w:i/>
          <w:iCs/>
          <w:sz w:val="22"/>
          <w:szCs w:val="22"/>
        </w:rPr>
        <w:t>Communication in health and social care</w:t>
      </w:r>
      <w:r w:rsidRPr="00270AE1">
        <w:rPr>
          <w:rFonts w:cstheme="minorHAnsi"/>
          <w:sz w:val="22"/>
          <w:szCs w:val="22"/>
        </w:rPr>
        <w:t>. London: Routledge.</w:t>
      </w:r>
    </w:p>
    <w:p w14:paraId="71417671" w14:textId="77777777" w:rsidR="00574C96" w:rsidRPr="00270AE1" w:rsidRDefault="00574C96" w:rsidP="00270AE1">
      <w:pPr>
        <w:spacing w:line="360" w:lineRule="auto"/>
        <w:jc w:val="both"/>
        <w:rPr>
          <w:rFonts w:cstheme="minorHAnsi"/>
          <w:sz w:val="22"/>
          <w:szCs w:val="22"/>
        </w:rPr>
      </w:pPr>
      <w:r w:rsidRPr="00270AE1">
        <w:rPr>
          <w:rFonts w:cstheme="minorHAnsi"/>
          <w:sz w:val="22"/>
          <w:szCs w:val="22"/>
        </w:rPr>
        <w:t xml:space="preserve">National Institute for Health and Care Excellence (NICE) (2021) </w:t>
      </w:r>
      <w:r w:rsidRPr="00270AE1">
        <w:rPr>
          <w:rFonts w:cstheme="minorHAnsi"/>
          <w:i/>
          <w:iCs/>
          <w:sz w:val="22"/>
          <w:szCs w:val="22"/>
        </w:rPr>
        <w:t>Patient experience in adult NHS services</w:t>
      </w:r>
      <w:r w:rsidRPr="00270AE1">
        <w:rPr>
          <w:rFonts w:cstheme="minorHAnsi"/>
          <w:sz w:val="22"/>
          <w:szCs w:val="22"/>
        </w:rPr>
        <w:t>. Available at: https://www.nice.org.uk (Accessed: 4 April 2026).</w:t>
      </w:r>
    </w:p>
    <w:p w14:paraId="7769B725" w14:textId="77777777" w:rsidR="00574C96" w:rsidRPr="00270AE1" w:rsidRDefault="00574C96" w:rsidP="00270AE1">
      <w:pPr>
        <w:spacing w:line="360" w:lineRule="auto"/>
        <w:jc w:val="both"/>
        <w:rPr>
          <w:rFonts w:cstheme="minorHAnsi"/>
          <w:sz w:val="22"/>
          <w:szCs w:val="22"/>
        </w:rPr>
      </w:pPr>
      <w:r w:rsidRPr="00270AE1">
        <w:rPr>
          <w:rFonts w:cstheme="minorHAnsi"/>
          <w:sz w:val="22"/>
          <w:szCs w:val="22"/>
        </w:rPr>
        <w:t xml:space="preserve">NHS England (2023) </w:t>
      </w:r>
      <w:r w:rsidRPr="00270AE1">
        <w:rPr>
          <w:rFonts w:cstheme="minorHAnsi"/>
          <w:i/>
          <w:iCs/>
          <w:sz w:val="22"/>
          <w:szCs w:val="22"/>
        </w:rPr>
        <w:t>The NHS Long Term Plan</w:t>
      </w:r>
      <w:r w:rsidRPr="00270AE1">
        <w:rPr>
          <w:rFonts w:cstheme="minorHAnsi"/>
          <w:sz w:val="22"/>
          <w:szCs w:val="22"/>
        </w:rPr>
        <w:t>. Available at: https://www.england.nhs.uk (Accessed: 4 April 2026).</w:t>
      </w:r>
    </w:p>
    <w:p w14:paraId="2DA40E70" w14:textId="77777777" w:rsidR="00574C96" w:rsidRPr="00270AE1" w:rsidRDefault="00574C96" w:rsidP="00270AE1">
      <w:pPr>
        <w:spacing w:line="360" w:lineRule="auto"/>
        <w:jc w:val="both"/>
        <w:rPr>
          <w:rFonts w:cstheme="minorHAnsi"/>
          <w:sz w:val="22"/>
          <w:szCs w:val="22"/>
        </w:rPr>
      </w:pPr>
      <w:r w:rsidRPr="00270AE1">
        <w:rPr>
          <w:rFonts w:cstheme="minorHAnsi"/>
          <w:sz w:val="22"/>
          <w:szCs w:val="22"/>
        </w:rPr>
        <w:t xml:space="preserve">Nursing and Midwifery Council (2018) </w:t>
      </w:r>
      <w:r w:rsidRPr="00270AE1">
        <w:rPr>
          <w:rFonts w:cstheme="minorHAnsi"/>
          <w:i/>
          <w:iCs/>
          <w:sz w:val="22"/>
          <w:szCs w:val="22"/>
        </w:rPr>
        <w:t>The Code: Professional standards of practice and behaviour for nurses, midwives and nursing associates</w:t>
      </w:r>
      <w:r w:rsidRPr="00270AE1">
        <w:rPr>
          <w:rFonts w:cstheme="minorHAnsi"/>
          <w:sz w:val="22"/>
          <w:szCs w:val="22"/>
        </w:rPr>
        <w:t>. Available at: https://www.nmc.org.uk (Accessed: 4 April 2026).</w:t>
      </w:r>
    </w:p>
    <w:p w14:paraId="09CAAC3E" w14:textId="77777777" w:rsidR="00574C96" w:rsidRPr="00270AE1" w:rsidRDefault="00574C96" w:rsidP="00270AE1">
      <w:pPr>
        <w:spacing w:line="360" w:lineRule="auto"/>
        <w:jc w:val="both"/>
        <w:rPr>
          <w:rFonts w:cstheme="minorHAnsi"/>
          <w:sz w:val="22"/>
          <w:szCs w:val="22"/>
        </w:rPr>
      </w:pPr>
      <w:r w:rsidRPr="00270AE1">
        <w:rPr>
          <w:rFonts w:cstheme="minorHAnsi"/>
          <w:sz w:val="22"/>
          <w:szCs w:val="22"/>
        </w:rPr>
        <w:t xml:space="preserve">Royal College of Speech and Language Therapists (2022) </w:t>
      </w:r>
      <w:r w:rsidRPr="00270AE1">
        <w:rPr>
          <w:rFonts w:cstheme="minorHAnsi"/>
          <w:i/>
          <w:iCs/>
          <w:sz w:val="22"/>
          <w:szCs w:val="22"/>
        </w:rPr>
        <w:t>Supporting people with communication difficulties</w:t>
      </w:r>
      <w:r w:rsidRPr="00270AE1">
        <w:rPr>
          <w:rFonts w:cstheme="minorHAnsi"/>
          <w:sz w:val="22"/>
          <w:szCs w:val="22"/>
        </w:rPr>
        <w:t>. Available at: https://www.rcslt.org (Accessed: 4 April 2026).</w:t>
      </w:r>
    </w:p>
    <w:p w14:paraId="5FE5D34F" w14:textId="77777777" w:rsidR="00574C96" w:rsidRPr="00270AE1" w:rsidRDefault="00574C96" w:rsidP="00270AE1">
      <w:pPr>
        <w:spacing w:line="360" w:lineRule="auto"/>
        <w:jc w:val="both"/>
        <w:rPr>
          <w:rFonts w:cstheme="minorHAnsi"/>
          <w:sz w:val="22"/>
          <w:szCs w:val="22"/>
        </w:rPr>
      </w:pPr>
      <w:r w:rsidRPr="00270AE1">
        <w:rPr>
          <w:rFonts w:cstheme="minorHAnsi"/>
          <w:sz w:val="22"/>
          <w:szCs w:val="22"/>
        </w:rPr>
        <w:t xml:space="preserve">Shannon, C.E. and Weaver, W. (1949) </w:t>
      </w:r>
      <w:r w:rsidRPr="00270AE1">
        <w:rPr>
          <w:rFonts w:cstheme="minorHAnsi"/>
          <w:i/>
          <w:iCs/>
          <w:sz w:val="22"/>
          <w:szCs w:val="22"/>
        </w:rPr>
        <w:t>The mathematical theory of communication</w:t>
      </w:r>
      <w:r w:rsidRPr="00270AE1">
        <w:rPr>
          <w:rFonts w:cstheme="minorHAnsi"/>
          <w:sz w:val="22"/>
          <w:szCs w:val="22"/>
        </w:rPr>
        <w:t>. Urbana: University of Illinois Press.</w:t>
      </w:r>
    </w:p>
    <w:p w14:paraId="0EE860C2" w14:textId="77777777" w:rsidR="00574C96" w:rsidRPr="00270AE1" w:rsidRDefault="00574C96" w:rsidP="00270AE1">
      <w:pPr>
        <w:spacing w:line="360" w:lineRule="auto"/>
        <w:jc w:val="both"/>
        <w:rPr>
          <w:rFonts w:cstheme="minorHAnsi"/>
          <w:sz w:val="22"/>
          <w:szCs w:val="22"/>
        </w:rPr>
      </w:pPr>
      <w:r w:rsidRPr="00270AE1">
        <w:rPr>
          <w:rFonts w:cstheme="minorHAnsi"/>
          <w:sz w:val="22"/>
          <w:szCs w:val="22"/>
        </w:rPr>
        <w:t xml:space="preserve">Skills for Care (2023) </w:t>
      </w:r>
      <w:r w:rsidRPr="00270AE1">
        <w:rPr>
          <w:rFonts w:cstheme="minorHAnsi"/>
          <w:i/>
          <w:iCs/>
          <w:sz w:val="22"/>
          <w:szCs w:val="22"/>
        </w:rPr>
        <w:t>Effective communication in care settings</w:t>
      </w:r>
      <w:r w:rsidRPr="00270AE1">
        <w:rPr>
          <w:rFonts w:cstheme="minorHAnsi"/>
          <w:sz w:val="22"/>
          <w:szCs w:val="22"/>
        </w:rPr>
        <w:t>. Available at: https://www.skillsforcare.org.uk (Accessed: 4 April 2026).</w:t>
      </w:r>
    </w:p>
    <w:p w14:paraId="2EA60582" w14:textId="77777777" w:rsidR="004F30BC" w:rsidRPr="00270AE1" w:rsidRDefault="004F30BC" w:rsidP="00270AE1">
      <w:pPr>
        <w:spacing w:line="360" w:lineRule="auto"/>
        <w:jc w:val="both"/>
        <w:rPr>
          <w:rFonts w:cstheme="minorHAnsi"/>
          <w:sz w:val="22"/>
          <w:szCs w:val="22"/>
        </w:rPr>
      </w:pPr>
      <w:r w:rsidRPr="00270AE1">
        <w:rPr>
          <w:rFonts w:cstheme="minorHAnsi"/>
          <w:sz w:val="22"/>
          <w:szCs w:val="22"/>
        </w:rPr>
        <w:lastRenderedPageBreak/>
        <w:t xml:space="preserve">The Access Group (2026) </w:t>
      </w:r>
      <w:r w:rsidRPr="00270AE1">
        <w:rPr>
          <w:rFonts w:cstheme="minorHAnsi"/>
          <w:i/>
          <w:iCs/>
          <w:sz w:val="22"/>
          <w:szCs w:val="22"/>
        </w:rPr>
        <w:t>Home care software: Domiciliary care management solutions</w:t>
      </w:r>
      <w:r w:rsidRPr="00270AE1">
        <w:rPr>
          <w:rFonts w:cstheme="minorHAnsi"/>
          <w:sz w:val="22"/>
          <w:szCs w:val="22"/>
        </w:rPr>
        <w:t>. Available at: https://www.theaccessgroup.com/en-gb/health-social-care/sectors/home-care/ (Accessed: 16 April 2026).</w:t>
      </w:r>
    </w:p>
    <w:p w14:paraId="03D4AAE7" w14:textId="78B40EBB" w:rsidR="00574C96" w:rsidRPr="00270AE1" w:rsidRDefault="00574C96" w:rsidP="00270AE1">
      <w:pPr>
        <w:spacing w:line="360" w:lineRule="auto"/>
        <w:jc w:val="both"/>
        <w:rPr>
          <w:rFonts w:cstheme="minorHAnsi"/>
          <w:sz w:val="22"/>
          <w:szCs w:val="22"/>
        </w:rPr>
      </w:pPr>
      <w:r w:rsidRPr="00270AE1">
        <w:rPr>
          <w:rFonts w:cstheme="minorHAnsi"/>
          <w:sz w:val="22"/>
          <w:szCs w:val="22"/>
        </w:rPr>
        <w:t xml:space="preserve">UK Government (1999) </w:t>
      </w:r>
      <w:r w:rsidRPr="00270AE1">
        <w:rPr>
          <w:rFonts w:cstheme="minorHAnsi"/>
          <w:i/>
          <w:iCs/>
          <w:sz w:val="22"/>
          <w:szCs w:val="22"/>
        </w:rPr>
        <w:t>The history and development of the UK NHS</w:t>
      </w:r>
      <w:r w:rsidRPr="00270AE1">
        <w:rPr>
          <w:rFonts w:cstheme="minorHAnsi"/>
          <w:sz w:val="22"/>
          <w:szCs w:val="22"/>
        </w:rPr>
        <w:t>. Available at: https://assets.publishing.service.gov.uk (Accessed: 4 April 2026).</w:t>
      </w:r>
    </w:p>
    <w:p w14:paraId="2855A546" w14:textId="4EF7BA2A" w:rsidR="003A41EA" w:rsidRPr="00270AE1" w:rsidRDefault="00574C96" w:rsidP="00270AE1">
      <w:pPr>
        <w:spacing w:line="360" w:lineRule="auto"/>
        <w:jc w:val="both"/>
        <w:rPr>
          <w:rFonts w:cstheme="minorHAnsi"/>
          <w:sz w:val="22"/>
          <w:szCs w:val="22"/>
        </w:rPr>
      </w:pPr>
      <w:r w:rsidRPr="00270AE1">
        <w:rPr>
          <w:rFonts w:cstheme="minorHAnsi"/>
          <w:sz w:val="22"/>
          <w:szCs w:val="22"/>
        </w:rPr>
        <w:t xml:space="preserve">UK Government (2010) </w:t>
      </w:r>
      <w:r w:rsidRPr="00270AE1">
        <w:rPr>
          <w:rFonts w:cstheme="minorHAnsi"/>
          <w:i/>
          <w:iCs/>
          <w:sz w:val="22"/>
          <w:szCs w:val="22"/>
        </w:rPr>
        <w:t>Equality Act 2010</w:t>
      </w:r>
      <w:r w:rsidRPr="00270AE1">
        <w:rPr>
          <w:rFonts w:cstheme="minorHAnsi"/>
          <w:sz w:val="22"/>
          <w:szCs w:val="22"/>
        </w:rPr>
        <w:t>. Available at: https://www.legislation.gov.uk (</w:t>
      </w:r>
      <w:r w:rsidR="00B55578" w:rsidRPr="00270AE1">
        <w:rPr>
          <w:rFonts w:cstheme="minorHAnsi"/>
          <w:sz w:val="22"/>
          <w:szCs w:val="22"/>
        </w:rPr>
        <w:t>April 2026).</w:t>
      </w:r>
    </w:p>
    <w:p w14:paraId="7C0DCB94" w14:textId="0BC05883" w:rsidR="003A41EA" w:rsidRPr="00270AE1" w:rsidRDefault="003A41EA" w:rsidP="00270AE1">
      <w:pPr>
        <w:spacing w:line="360" w:lineRule="auto"/>
        <w:jc w:val="both"/>
        <w:rPr>
          <w:rFonts w:cstheme="minorHAnsi"/>
          <w:sz w:val="22"/>
          <w:szCs w:val="22"/>
        </w:rPr>
      </w:pPr>
      <w:r w:rsidRPr="00270AE1">
        <w:rPr>
          <w:rStyle w:val="Strong"/>
          <w:rFonts w:cstheme="minorHAnsi"/>
          <w:b w:val="0"/>
          <w:bCs w:val="0"/>
          <w:sz w:val="22"/>
          <w:szCs w:val="22"/>
        </w:rPr>
        <w:t>UK Government (2018)</w:t>
      </w:r>
      <w:r w:rsidRPr="00270AE1">
        <w:rPr>
          <w:rFonts w:cstheme="minorHAnsi"/>
          <w:b/>
          <w:bCs/>
          <w:sz w:val="22"/>
          <w:szCs w:val="22"/>
        </w:rPr>
        <w:t xml:space="preserve"> </w:t>
      </w:r>
      <w:r w:rsidRPr="00270AE1">
        <w:rPr>
          <w:rStyle w:val="Emphasis"/>
          <w:rFonts w:cstheme="minorHAnsi"/>
          <w:sz w:val="22"/>
          <w:szCs w:val="22"/>
        </w:rPr>
        <w:t>Data Protection Act 2018</w:t>
      </w:r>
      <w:r w:rsidRPr="00270AE1">
        <w:rPr>
          <w:rFonts w:cstheme="minorHAnsi"/>
          <w:sz w:val="22"/>
          <w:szCs w:val="22"/>
        </w:rPr>
        <w:t>. Available</w:t>
      </w:r>
      <w:r w:rsidR="00337278" w:rsidRPr="00270AE1">
        <w:rPr>
          <w:rFonts w:cstheme="minorHAnsi"/>
          <w:sz w:val="22"/>
          <w:szCs w:val="22"/>
        </w:rPr>
        <w:t xml:space="preserve"> </w:t>
      </w:r>
      <w:r w:rsidRPr="00270AE1">
        <w:rPr>
          <w:rFonts w:cstheme="minorHAnsi"/>
          <w:sz w:val="22"/>
          <w:szCs w:val="22"/>
        </w:rPr>
        <w:t>at: https://www.legislation.gov.uk/ukpga/2018/12/contents (Accessed: 16 April 2026).</w:t>
      </w:r>
    </w:p>
    <w:p w14:paraId="00B8ACFD" w14:textId="77777777" w:rsidR="00B55578" w:rsidRPr="00270AE1" w:rsidRDefault="00B55578" w:rsidP="00270AE1">
      <w:pPr>
        <w:spacing w:line="360" w:lineRule="auto"/>
        <w:jc w:val="both"/>
        <w:rPr>
          <w:rFonts w:cstheme="minorHAnsi"/>
          <w:sz w:val="22"/>
          <w:szCs w:val="22"/>
        </w:rPr>
      </w:pPr>
      <w:r w:rsidRPr="00270AE1">
        <w:rPr>
          <w:rFonts w:cstheme="minorHAnsi"/>
          <w:sz w:val="22"/>
          <w:szCs w:val="22"/>
        </w:rPr>
        <w:t xml:space="preserve">UK Parliament (2023) </w:t>
      </w:r>
      <w:r w:rsidRPr="00270AE1">
        <w:rPr>
          <w:rFonts w:cstheme="minorHAnsi"/>
          <w:i/>
          <w:iCs/>
          <w:sz w:val="22"/>
          <w:szCs w:val="22"/>
        </w:rPr>
        <w:t>Capacity pressures in health and social care in England</w:t>
      </w:r>
      <w:r w:rsidRPr="00270AE1">
        <w:rPr>
          <w:rFonts w:cstheme="minorHAnsi"/>
          <w:sz w:val="22"/>
          <w:szCs w:val="22"/>
        </w:rPr>
        <w:t>. Available at: https://commonslibrary.parliament.uk (Accessed: 4 April 2026).</w:t>
      </w:r>
    </w:p>
    <w:p w14:paraId="7F2DD695" w14:textId="77777777" w:rsidR="00574C96" w:rsidRDefault="00574C96" w:rsidP="00574C96">
      <w:pPr>
        <w:rPr>
          <w:sz w:val="22"/>
          <w:szCs w:val="22"/>
        </w:rPr>
      </w:pPr>
    </w:p>
    <w:p w14:paraId="0FC42B40" w14:textId="77777777" w:rsidR="00574C96" w:rsidRDefault="00574C96" w:rsidP="00574C96">
      <w:pPr>
        <w:rPr>
          <w:sz w:val="22"/>
          <w:szCs w:val="22"/>
        </w:rPr>
      </w:pPr>
    </w:p>
    <w:p w14:paraId="0EAE4BF5" w14:textId="77777777" w:rsidR="00574C96" w:rsidRDefault="00574C96" w:rsidP="00574C96">
      <w:pPr>
        <w:rPr>
          <w:sz w:val="22"/>
          <w:szCs w:val="22"/>
        </w:rPr>
      </w:pPr>
    </w:p>
    <w:p w14:paraId="7A3D6E68" w14:textId="77777777" w:rsidR="00574C96" w:rsidRDefault="00574C96" w:rsidP="00574C96">
      <w:pPr>
        <w:rPr>
          <w:sz w:val="22"/>
          <w:szCs w:val="22"/>
        </w:rPr>
      </w:pPr>
    </w:p>
    <w:p w14:paraId="164FB4E3" w14:textId="77777777" w:rsidR="00574C96" w:rsidRPr="00574C96" w:rsidRDefault="00574C96" w:rsidP="00574C96">
      <w:pPr>
        <w:rPr>
          <w:sz w:val="22"/>
          <w:szCs w:val="22"/>
        </w:rPr>
      </w:pPr>
    </w:p>
    <w:p w14:paraId="48DF4EF1" w14:textId="77777777" w:rsidR="003872EA" w:rsidRPr="00C03988" w:rsidRDefault="003872EA" w:rsidP="329F9916">
      <w:pPr>
        <w:rPr>
          <w:sz w:val="22"/>
          <w:szCs w:val="22"/>
        </w:rPr>
      </w:pPr>
    </w:p>
    <w:p w14:paraId="591A480A" w14:textId="78B87CD7" w:rsidR="329F9916" w:rsidRPr="00C03988" w:rsidRDefault="329F9916" w:rsidP="329F9916">
      <w:pPr>
        <w:rPr>
          <w:sz w:val="22"/>
          <w:szCs w:val="22"/>
        </w:rPr>
      </w:pPr>
    </w:p>
    <w:p w14:paraId="4D5600A3" w14:textId="387D882A" w:rsidR="329F9916" w:rsidRPr="00C03988" w:rsidRDefault="329F9916" w:rsidP="329F9916">
      <w:pPr>
        <w:rPr>
          <w:sz w:val="22"/>
          <w:szCs w:val="22"/>
        </w:rPr>
      </w:pPr>
    </w:p>
    <w:p w14:paraId="42D0232C" w14:textId="7BA98A3C" w:rsidR="329F9916" w:rsidRPr="00C03988" w:rsidRDefault="329F9916" w:rsidP="329F9916">
      <w:pPr>
        <w:rPr>
          <w:sz w:val="22"/>
          <w:szCs w:val="22"/>
        </w:rPr>
      </w:pPr>
    </w:p>
    <w:p w14:paraId="6A07EC86" w14:textId="7DC9A466" w:rsidR="329F9916" w:rsidRPr="00C03988" w:rsidRDefault="329F9916" w:rsidP="329F9916">
      <w:pPr>
        <w:rPr>
          <w:sz w:val="22"/>
          <w:szCs w:val="22"/>
        </w:rPr>
      </w:pPr>
    </w:p>
    <w:p w14:paraId="1017331D" w14:textId="704582F4" w:rsidR="329F9916" w:rsidRPr="00C03988" w:rsidRDefault="329F9916" w:rsidP="329F9916">
      <w:pPr>
        <w:rPr>
          <w:sz w:val="22"/>
          <w:szCs w:val="22"/>
        </w:rPr>
      </w:pPr>
    </w:p>
    <w:p w14:paraId="7B00167C" w14:textId="34D03D12" w:rsidR="329F9916" w:rsidRPr="00C03988" w:rsidRDefault="329F9916" w:rsidP="329F9916">
      <w:pPr>
        <w:rPr>
          <w:sz w:val="22"/>
          <w:szCs w:val="22"/>
        </w:rPr>
      </w:pPr>
    </w:p>
    <w:p w14:paraId="1D6F6348" w14:textId="2A6BBE19" w:rsidR="329F9916" w:rsidRPr="00C03988" w:rsidRDefault="329F9916" w:rsidP="329F9916">
      <w:pPr>
        <w:rPr>
          <w:sz w:val="22"/>
          <w:szCs w:val="22"/>
        </w:rPr>
      </w:pPr>
    </w:p>
    <w:p w14:paraId="3926C26B" w14:textId="3956980C" w:rsidR="329F9916" w:rsidRPr="00C03988" w:rsidRDefault="329F9916" w:rsidP="329F9916">
      <w:pPr>
        <w:rPr>
          <w:sz w:val="22"/>
          <w:szCs w:val="22"/>
        </w:rPr>
      </w:pPr>
    </w:p>
    <w:p w14:paraId="46726D0B" w14:textId="3A163479" w:rsidR="329F9916" w:rsidRPr="00C03988" w:rsidRDefault="329F9916" w:rsidP="329F9916">
      <w:pPr>
        <w:rPr>
          <w:sz w:val="22"/>
          <w:szCs w:val="22"/>
        </w:rPr>
      </w:pPr>
    </w:p>
    <w:p w14:paraId="61B48CEA" w14:textId="12C0B675" w:rsidR="329F9916" w:rsidRPr="00C03988" w:rsidRDefault="329F9916" w:rsidP="329F9916">
      <w:pPr>
        <w:rPr>
          <w:sz w:val="22"/>
          <w:szCs w:val="22"/>
        </w:rPr>
      </w:pPr>
    </w:p>
    <w:p w14:paraId="66A16581" w14:textId="020664AE" w:rsidR="329F9916" w:rsidRDefault="329F9916" w:rsidP="329F9916"/>
    <w:sectPr w:rsidR="329F99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0323CE" w14:textId="77777777" w:rsidR="00DA5F92" w:rsidRDefault="00DA5F92" w:rsidP="00270AE1">
      <w:pPr>
        <w:spacing w:after="0" w:line="240" w:lineRule="auto"/>
      </w:pPr>
      <w:r>
        <w:separator/>
      </w:r>
    </w:p>
  </w:endnote>
  <w:endnote w:type="continuationSeparator" w:id="0">
    <w:p w14:paraId="602AF99C" w14:textId="77777777" w:rsidR="00DA5F92" w:rsidRDefault="00DA5F92" w:rsidP="00270A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7605D9" w14:textId="77777777" w:rsidR="00DA5F92" w:rsidRDefault="00DA5F92" w:rsidP="00270AE1">
      <w:pPr>
        <w:spacing w:after="0" w:line="240" w:lineRule="auto"/>
      </w:pPr>
      <w:r>
        <w:separator/>
      </w:r>
    </w:p>
  </w:footnote>
  <w:footnote w:type="continuationSeparator" w:id="0">
    <w:p w14:paraId="310E17E7" w14:textId="77777777" w:rsidR="00DA5F92" w:rsidRDefault="00DA5F92" w:rsidP="00270AE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C576440"/>
    <w:rsid w:val="00137413"/>
    <w:rsid w:val="00270AE1"/>
    <w:rsid w:val="002F78E7"/>
    <w:rsid w:val="0033005A"/>
    <w:rsid w:val="00337278"/>
    <w:rsid w:val="003872EA"/>
    <w:rsid w:val="003A41EA"/>
    <w:rsid w:val="004F30BC"/>
    <w:rsid w:val="00500F5C"/>
    <w:rsid w:val="00574C96"/>
    <w:rsid w:val="006E7FA6"/>
    <w:rsid w:val="00844FCC"/>
    <w:rsid w:val="00967159"/>
    <w:rsid w:val="00B55578"/>
    <w:rsid w:val="00C03988"/>
    <w:rsid w:val="00CD3A33"/>
    <w:rsid w:val="00D70551"/>
    <w:rsid w:val="00DA5F92"/>
    <w:rsid w:val="00E965C8"/>
    <w:rsid w:val="00FF6E99"/>
    <w:rsid w:val="023032F9"/>
    <w:rsid w:val="033B874A"/>
    <w:rsid w:val="04C14D57"/>
    <w:rsid w:val="07FF4D8E"/>
    <w:rsid w:val="0A953DA3"/>
    <w:rsid w:val="0B289EC8"/>
    <w:rsid w:val="0F4AFF42"/>
    <w:rsid w:val="1146EA89"/>
    <w:rsid w:val="14DCA43E"/>
    <w:rsid w:val="1600CC11"/>
    <w:rsid w:val="16DA1EE8"/>
    <w:rsid w:val="1B528FF9"/>
    <w:rsid w:val="1CA65DFC"/>
    <w:rsid w:val="1F779332"/>
    <w:rsid w:val="21CAA8F4"/>
    <w:rsid w:val="2405FF54"/>
    <w:rsid w:val="244BBE5D"/>
    <w:rsid w:val="25D9CA66"/>
    <w:rsid w:val="26FE861E"/>
    <w:rsid w:val="286B07CE"/>
    <w:rsid w:val="2AE56CFD"/>
    <w:rsid w:val="2B7F426A"/>
    <w:rsid w:val="2D8CC58B"/>
    <w:rsid w:val="32162440"/>
    <w:rsid w:val="329F9916"/>
    <w:rsid w:val="33E0873E"/>
    <w:rsid w:val="354D78A1"/>
    <w:rsid w:val="359D5BA5"/>
    <w:rsid w:val="37394FDE"/>
    <w:rsid w:val="377F5758"/>
    <w:rsid w:val="37DAF805"/>
    <w:rsid w:val="390B847B"/>
    <w:rsid w:val="394CD2DB"/>
    <w:rsid w:val="3A323EDB"/>
    <w:rsid w:val="3C852DC6"/>
    <w:rsid w:val="40A083A3"/>
    <w:rsid w:val="425A7A2D"/>
    <w:rsid w:val="42D30293"/>
    <w:rsid w:val="42E8659F"/>
    <w:rsid w:val="46399518"/>
    <w:rsid w:val="46DB527A"/>
    <w:rsid w:val="470280DE"/>
    <w:rsid w:val="4C576440"/>
    <w:rsid w:val="4C64C04D"/>
    <w:rsid w:val="4E09D55C"/>
    <w:rsid w:val="4FB45740"/>
    <w:rsid w:val="52719A52"/>
    <w:rsid w:val="52733974"/>
    <w:rsid w:val="57A0C5E8"/>
    <w:rsid w:val="5913E96B"/>
    <w:rsid w:val="5A1C0A69"/>
    <w:rsid w:val="5AE5985E"/>
    <w:rsid w:val="5BAFB73D"/>
    <w:rsid w:val="6120CA96"/>
    <w:rsid w:val="67CCAB16"/>
    <w:rsid w:val="6A8076B3"/>
    <w:rsid w:val="6AED1446"/>
    <w:rsid w:val="6DEF8363"/>
    <w:rsid w:val="6DF2493F"/>
    <w:rsid w:val="6E928DD0"/>
    <w:rsid w:val="71AE9CEF"/>
    <w:rsid w:val="748C359D"/>
    <w:rsid w:val="7605226B"/>
    <w:rsid w:val="775AA034"/>
    <w:rsid w:val="785D5CDE"/>
    <w:rsid w:val="7A3913C5"/>
    <w:rsid w:val="7A5B85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76440"/>
  <w15:chartTrackingRefBased/>
  <w15:docId w15:val="{38C5C86C-37BE-4CF9-B707-259034668C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29F9916"/>
  </w:style>
  <w:style w:type="paragraph" w:styleId="Heading2">
    <w:name w:val="heading 2"/>
    <w:basedOn w:val="Normal"/>
    <w:next w:val="Normal"/>
    <w:uiPriority w:val="9"/>
    <w:unhideWhenUsed/>
    <w:qFormat/>
    <w:rsid w:val="329F99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329F9916"/>
    <w:rPr>
      <w:color w:val="467886"/>
      <w:u w:val="single"/>
    </w:rPr>
  </w:style>
  <w:style w:type="paragraph" w:styleId="NormalWeb">
    <w:name w:val="Normal (Web)"/>
    <w:basedOn w:val="Normal"/>
    <w:uiPriority w:val="99"/>
    <w:semiHidden/>
    <w:unhideWhenUsed/>
    <w:rsid w:val="00574C96"/>
    <w:pPr>
      <w:spacing w:before="100" w:beforeAutospacing="1" w:after="100" w:afterAutospacing="1" w:line="240" w:lineRule="auto"/>
    </w:pPr>
    <w:rPr>
      <w:rFonts w:ascii="Times New Roman" w:eastAsia="Times New Roman" w:hAnsi="Times New Roman" w:cs="Times New Roman"/>
      <w:lang w:eastAsia="en-GB"/>
    </w:rPr>
  </w:style>
  <w:style w:type="character" w:styleId="Emphasis">
    <w:name w:val="Emphasis"/>
    <w:basedOn w:val="DefaultParagraphFont"/>
    <w:uiPriority w:val="20"/>
    <w:qFormat/>
    <w:rsid w:val="00574C96"/>
    <w:rPr>
      <w:i/>
      <w:iCs/>
    </w:rPr>
  </w:style>
  <w:style w:type="character" w:styleId="Strong">
    <w:name w:val="Strong"/>
    <w:basedOn w:val="DefaultParagraphFont"/>
    <w:uiPriority w:val="22"/>
    <w:qFormat/>
    <w:rsid w:val="003A41EA"/>
    <w:rPr>
      <w:b/>
      <w:bCs/>
    </w:rPr>
  </w:style>
  <w:style w:type="paragraph" w:styleId="Header">
    <w:name w:val="header"/>
    <w:basedOn w:val="Normal"/>
    <w:link w:val="HeaderChar"/>
    <w:uiPriority w:val="99"/>
    <w:unhideWhenUsed/>
    <w:rsid w:val="00270A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0AE1"/>
  </w:style>
  <w:style w:type="paragraph" w:styleId="Footer">
    <w:name w:val="footer"/>
    <w:basedOn w:val="Normal"/>
    <w:link w:val="FooterChar"/>
    <w:uiPriority w:val="99"/>
    <w:unhideWhenUsed/>
    <w:rsid w:val="00270A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0A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1126</TotalTime>
  <Pages>8</Pages>
  <Words>1991</Words>
  <Characters>11353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Larissa Dion (2508557)</dc:creator>
  <cp:keywords/>
  <dc:description/>
  <cp:lastModifiedBy>Larissa Dion (2508557)</cp:lastModifiedBy>
  <cp:revision>7</cp:revision>
  <dcterms:created xsi:type="dcterms:W3CDTF">2026-04-04T09:18:00Z</dcterms:created>
  <dcterms:modified xsi:type="dcterms:W3CDTF">2026-04-16T22:20:00Z</dcterms:modified>
</cp:coreProperties>
</file>