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8577B" w14:textId="163FD3DF" w:rsidR="008A388D" w:rsidRPr="00D15496" w:rsidRDefault="32CAF455" w:rsidP="52F88C0A">
      <w:pPr>
        <w:spacing w:before="240" w:after="120"/>
        <w:rPr>
          <w:rFonts w:ascii="Arial" w:eastAsia="Arial" w:hAnsi="Arial" w:cs="Arial"/>
          <w:b/>
          <w:bCs/>
          <w:sz w:val="22"/>
          <w:szCs w:val="22"/>
        </w:rPr>
      </w:pPr>
      <w:r w:rsidRPr="00D15496">
        <w:rPr>
          <w:rFonts w:ascii="Arial" w:hAnsi="Arial" w:cs="Arial"/>
          <w:noProof/>
          <w:sz w:val="22"/>
          <w:szCs w:val="22"/>
        </w:rPr>
        <w:drawing>
          <wp:inline distT="0" distB="0" distL="0" distR="0" wp14:anchorId="4C2EFFDB" wp14:editId="199C8705">
            <wp:extent cx="2876550" cy="723900"/>
            <wp:effectExtent l="0" t="0" r="0" b="0"/>
            <wp:docPr id="11900931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093102" name=""/>
                    <pic:cNvPicPr/>
                  </pic:nvPicPr>
                  <pic:blipFill>
                    <a:blip r:embed="rId7">
                      <a:extLst>
                        <a:ext uri="{28A0092B-C50C-407E-A947-70E740481C1C}">
                          <a14:useLocalDpi xmlns:a14="http://schemas.microsoft.com/office/drawing/2010/main"/>
                        </a:ext>
                      </a:extLst>
                    </a:blip>
                    <a:stretch>
                      <a:fillRect/>
                    </a:stretch>
                  </pic:blipFill>
                  <pic:spPr>
                    <a:xfrm>
                      <a:off x="0" y="0"/>
                      <a:ext cx="2876550" cy="723900"/>
                    </a:xfrm>
                    <a:prstGeom prst="rect">
                      <a:avLst/>
                    </a:prstGeom>
                  </pic:spPr>
                </pic:pic>
              </a:graphicData>
            </a:graphic>
          </wp:inline>
        </w:drawing>
      </w:r>
      <w:r w:rsidR="3F8861CA" w:rsidRPr="00D15496">
        <w:rPr>
          <w:rFonts w:ascii="Arial" w:hAnsi="Arial" w:cs="Arial"/>
          <w:sz w:val="22"/>
          <w:szCs w:val="22"/>
        </w:rPr>
        <w:t xml:space="preserve">             </w:t>
      </w:r>
      <w:r w:rsidR="3F8861CA" w:rsidRPr="00D15496">
        <w:rPr>
          <w:rFonts w:ascii="Arial" w:hAnsi="Arial" w:cs="Arial"/>
          <w:b/>
          <w:bCs/>
          <w:sz w:val="22"/>
          <w:szCs w:val="22"/>
        </w:rPr>
        <w:t xml:space="preserve">                </w:t>
      </w:r>
    </w:p>
    <w:p w14:paraId="56383437" w14:textId="3C928188" w:rsidR="008A388D" w:rsidRPr="00D15496" w:rsidRDefault="397429BD" w:rsidP="52F88C0A">
      <w:pPr>
        <w:spacing w:before="240" w:after="120"/>
        <w:rPr>
          <w:rFonts w:ascii="Arial" w:eastAsia="Arial" w:hAnsi="Arial" w:cs="Arial"/>
          <w:b/>
          <w:bCs/>
          <w:sz w:val="22"/>
          <w:szCs w:val="22"/>
        </w:rPr>
      </w:pPr>
      <w:r w:rsidRPr="00D15496">
        <w:rPr>
          <w:rFonts w:ascii="Arial" w:hAnsi="Arial" w:cs="Arial"/>
          <w:b/>
          <w:bCs/>
          <w:sz w:val="22"/>
          <w:szCs w:val="22"/>
        </w:rPr>
        <w:t xml:space="preserve"> </w:t>
      </w:r>
      <w:r w:rsidR="00CA22FC">
        <w:rPr>
          <w:rFonts w:ascii="Arial" w:hAnsi="Arial" w:cs="Arial"/>
          <w:b/>
          <w:bCs/>
          <w:sz w:val="22"/>
          <w:szCs w:val="22"/>
        </w:rPr>
        <w:t xml:space="preserve"> </w:t>
      </w:r>
      <w:r w:rsidR="3F8861CA" w:rsidRPr="00D15496">
        <w:rPr>
          <w:rFonts w:ascii="Arial" w:eastAsia="Arial" w:hAnsi="Arial" w:cs="Arial"/>
          <w:b/>
          <w:bCs/>
          <w:sz w:val="22"/>
          <w:szCs w:val="22"/>
        </w:rPr>
        <w:t xml:space="preserve">Certificate of Higher Education Skills for the </w:t>
      </w:r>
      <w:r w:rsidR="4D7DD71B" w:rsidRPr="00D15496">
        <w:rPr>
          <w:rFonts w:ascii="Arial" w:eastAsia="Arial" w:hAnsi="Arial" w:cs="Arial"/>
          <w:b/>
          <w:bCs/>
          <w:sz w:val="22"/>
          <w:szCs w:val="22"/>
        </w:rPr>
        <w:t>Workplace</w:t>
      </w:r>
    </w:p>
    <w:p w14:paraId="295B5980" w14:textId="4C27EC51" w:rsidR="008A388D" w:rsidRPr="00D15496" w:rsidRDefault="755A2653" w:rsidP="52F88C0A">
      <w:pPr>
        <w:spacing w:before="240" w:after="120"/>
        <w:rPr>
          <w:rFonts w:ascii="Arial" w:eastAsia="Arial" w:hAnsi="Arial" w:cs="Arial"/>
          <w:b/>
          <w:bCs/>
          <w:sz w:val="22"/>
          <w:szCs w:val="22"/>
        </w:rPr>
      </w:pPr>
      <w:r w:rsidRPr="00D15496">
        <w:rPr>
          <w:rFonts w:ascii="Arial" w:eastAsia="Arial" w:hAnsi="Arial" w:cs="Arial"/>
          <w:b/>
          <w:bCs/>
          <w:sz w:val="22"/>
          <w:szCs w:val="22"/>
        </w:rPr>
        <w:t xml:space="preserve"> </w:t>
      </w:r>
      <w:r w:rsidR="7231F82F" w:rsidRPr="00D15496">
        <w:rPr>
          <w:rFonts w:ascii="Arial" w:eastAsia="Arial" w:hAnsi="Arial" w:cs="Arial"/>
          <w:b/>
          <w:bCs/>
          <w:sz w:val="22"/>
          <w:szCs w:val="22"/>
        </w:rPr>
        <w:t>(Health and</w:t>
      </w:r>
      <w:r w:rsidR="7231F82F" w:rsidRPr="00D15496">
        <w:rPr>
          <w:rFonts w:ascii="Arial" w:eastAsia="Arial" w:hAnsi="Arial" w:cs="Arial"/>
          <w:sz w:val="22"/>
          <w:szCs w:val="22"/>
        </w:rPr>
        <w:t xml:space="preserve"> </w:t>
      </w:r>
      <w:r w:rsidR="4B527C12" w:rsidRPr="00D15496">
        <w:rPr>
          <w:rFonts w:ascii="Arial" w:eastAsia="Arial" w:hAnsi="Arial" w:cs="Arial"/>
          <w:b/>
          <w:bCs/>
          <w:sz w:val="22"/>
          <w:szCs w:val="22"/>
        </w:rPr>
        <w:t>Social Care)</w:t>
      </w:r>
      <w:r w:rsidR="773C6B2B" w:rsidRPr="00D15496">
        <w:rPr>
          <w:rFonts w:ascii="Arial" w:eastAsia="Arial" w:hAnsi="Arial" w:cs="Arial"/>
          <w:b/>
          <w:bCs/>
          <w:sz w:val="22"/>
          <w:szCs w:val="22"/>
        </w:rPr>
        <w:t xml:space="preserve">  </w:t>
      </w:r>
    </w:p>
    <w:p w14:paraId="0BC248DE" w14:textId="6C367359" w:rsidR="008A388D" w:rsidRDefault="2386E9E2" w:rsidP="52F88C0A">
      <w:pPr>
        <w:spacing w:before="240" w:after="240"/>
        <w:rPr>
          <w:rFonts w:ascii="Arial" w:eastAsia="Arial-BoldMT" w:hAnsi="Arial" w:cs="Arial"/>
          <w:sz w:val="22"/>
          <w:szCs w:val="22"/>
        </w:rPr>
      </w:pPr>
      <w:r w:rsidRPr="00D15496">
        <w:rPr>
          <w:rFonts w:ascii="Arial" w:eastAsia="Arial-BoldMT" w:hAnsi="Arial" w:cs="Arial"/>
          <w:sz w:val="22"/>
          <w:szCs w:val="22"/>
        </w:rPr>
        <w:t xml:space="preserve">  </w:t>
      </w:r>
      <w:r w:rsidR="773C6B2B" w:rsidRPr="00D15496">
        <w:rPr>
          <w:rFonts w:ascii="Arial" w:eastAsia="Arial-BoldMT" w:hAnsi="Arial" w:cs="Arial"/>
          <w:sz w:val="22"/>
          <w:szCs w:val="22"/>
        </w:rPr>
        <w:t>Assessment 2</w:t>
      </w:r>
    </w:p>
    <w:p w14:paraId="5BDB9E4F" w14:textId="77777777" w:rsidR="00CA22FC" w:rsidRPr="00D15496" w:rsidRDefault="00CA22FC" w:rsidP="52F88C0A">
      <w:pPr>
        <w:spacing w:before="240" w:after="240"/>
        <w:rPr>
          <w:rFonts w:ascii="Arial" w:eastAsia="Arial" w:hAnsi="Arial" w:cs="Arial"/>
          <w:b/>
          <w:bCs/>
          <w:sz w:val="22"/>
          <w:szCs w:val="22"/>
        </w:rPr>
      </w:pPr>
    </w:p>
    <w:p w14:paraId="027EB325" w14:textId="63CD843C" w:rsidR="3F8861CA" w:rsidRPr="00D15496" w:rsidRDefault="3F8861CA" w:rsidP="52F88C0A">
      <w:pPr>
        <w:spacing w:before="240" w:after="240"/>
        <w:rPr>
          <w:rFonts w:ascii="Arial" w:eastAsia="Arial" w:hAnsi="Arial" w:cs="Arial"/>
          <w:b/>
          <w:bCs/>
          <w:sz w:val="22"/>
          <w:szCs w:val="22"/>
        </w:rPr>
      </w:pPr>
      <w:r w:rsidRPr="00D15496">
        <w:rPr>
          <w:rFonts w:ascii="Arial" w:eastAsia="Arial-BoldMT" w:hAnsi="Arial" w:cs="Arial"/>
          <w:b/>
          <w:bCs/>
          <w:sz w:val="22"/>
          <w:szCs w:val="22"/>
        </w:rPr>
        <w:t xml:space="preserve"> Module: </w:t>
      </w:r>
      <w:r w:rsidR="54654034" w:rsidRPr="00D15496">
        <w:rPr>
          <w:rFonts w:ascii="Arial" w:eastAsia="Arial-BoldMT" w:hAnsi="Arial" w:cs="Arial"/>
          <w:b/>
          <w:bCs/>
          <w:sz w:val="22"/>
          <w:szCs w:val="22"/>
        </w:rPr>
        <w:t>................................................................................................... introduction</w:t>
      </w:r>
      <w:r w:rsidRPr="00D15496">
        <w:rPr>
          <w:rFonts w:ascii="Arial" w:eastAsia="Arial" w:hAnsi="Arial" w:cs="Arial"/>
          <w:b/>
          <w:bCs/>
          <w:sz w:val="22"/>
          <w:szCs w:val="22"/>
        </w:rPr>
        <w:t xml:space="preserve"> to Public Health</w:t>
      </w:r>
    </w:p>
    <w:p w14:paraId="46CC6AE5" w14:textId="7C34BA2C" w:rsidR="008A388D" w:rsidRPr="00D15496" w:rsidRDefault="5DF9AA0D" w:rsidP="626F1DC3">
      <w:pPr>
        <w:spacing w:before="165" w:after="165"/>
        <w:rPr>
          <w:rFonts w:ascii="Arial" w:eastAsia="Arial-BoldMT" w:hAnsi="Arial" w:cs="Arial"/>
          <w:sz w:val="22"/>
          <w:szCs w:val="22"/>
        </w:rPr>
      </w:pPr>
      <w:r w:rsidRPr="00D15496">
        <w:rPr>
          <w:rFonts w:ascii="Arial" w:eastAsia="Arial-BoldMT" w:hAnsi="Arial" w:cs="Arial"/>
          <w:sz w:val="22"/>
          <w:szCs w:val="22"/>
        </w:rPr>
        <w:t xml:space="preserve">Module </w:t>
      </w:r>
      <w:r w:rsidR="0CD28207" w:rsidRPr="00D15496">
        <w:rPr>
          <w:rFonts w:ascii="Arial" w:eastAsia="Arial-BoldMT" w:hAnsi="Arial" w:cs="Arial"/>
          <w:sz w:val="22"/>
          <w:szCs w:val="22"/>
        </w:rPr>
        <w:t>code: ...........................................................</w:t>
      </w:r>
      <w:r w:rsidRPr="00D15496">
        <w:rPr>
          <w:rFonts w:ascii="Arial" w:eastAsia="Arial-BoldMT" w:hAnsi="Arial" w:cs="Arial"/>
          <w:sz w:val="22"/>
          <w:szCs w:val="22"/>
        </w:rPr>
        <w:t xml:space="preserve"> </w:t>
      </w:r>
      <w:r w:rsidR="1B9A159F" w:rsidRPr="00D15496">
        <w:rPr>
          <w:rFonts w:ascii="Arial" w:eastAsia="Arial-BoldMT" w:hAnsi="Arial" w:cs="Arial"/>
          <w:sz w:val="22"/>
          <w:szCs w:val="22"/>
        </w:rPr>
        <w:t>...........................</w:t>
      </w:r>
      <w:r w:rsidR="1B9A159F" w:rsidRPr="00D15496">
        <w:rPr>
          <w:rFonts w:ascii="Arial" w:eastAsia="Arial-BoldMT" w:hAnsi="Arial" w:cs="Arial"/>
          <w:b/>
          <w:bCs/>
          <w:sz w:val="22"/>
          <w:szCs w:val="22"/>
        </w:rPr>
        <w:t>.</w:t>
      </w:r>
      <w:r w:rsidRPr="00D15496">
        <w:rPr>
          <w:rFonts w:ascii="Arial" w:eastAsia="Arial" w:hAnsi="Arial" w:cs="Arial"/>
          <w:b/>
          <w:bCs/>
          <w:sz w:val="22"/>
          <w:szCs w:val="22"/>
        </w:rPr>
        <w:t xml:space="preserve">LCHS4008 </w:t>
      </w:r>
    </w:p>
    <w:p w14:paraId="08B2D7E3" w14:textId="3E45F90A" w:rsidR="008A388D" w:rsidRPr="00D15496" w:rsidRDefault="1245355C" w:rsidP="7002D971">
      <w:pPr>
        <w:spacing w:before="165" w:after="165"/>
        <w:rPr>
          <w:rFonts w:ascii="Arial" w:eastAsia="Arial" w:hAnsi="Arial" w:cs="Arial"/>
          <w:b/>
          <w:bCs/>
          <w:sz w:val="22"/>
          <w:szCs w:val="22"/>
        </w:rPr>
      </w:pPr>
      <w:r w:rsidRPr="00D15496">
        <w:rPr>
          <w:rFonts w:ascii="Arial" w:eastAsia="Arial-BoldMT" w:hAnsi="Arial" w:cs="Arial"/>
          <w:sz w:val="22"/>
          <w:szCs w:val="22"/>
        </w:rPr>
        <w:t>Lecturer(s):</w:t>
      </w:r>
      <w:r w:rsidRPr="00D15496">
        <w:rPr>
          <w:rFonts w:ascii="Arial" w:eastAsia="Arial-BoldMT" w:hAnsi="Arial" w:cs="Arial"/>
          <w:b/>
          <w:bCs/>
          <w:sz w:val="22"/>
          <w:szCs w:val="22"/>
        </w:rPr>
        <w:t xml:space="preserve"> </w:t>
      </w:r>
      <w:r w:rsidR="7D26EB7E" w:rsidRPr="00D15496">
        <w:rPr>
          <w:rFonts w:ascii="Arial" w:eastAsia="Arial-BoldMT" w:hAnsi="Arial" w:cs="Arial"/>
          <w:b/>
          <w:bCs/>
          <w:sz w:val="22"/>
          <w:szCs w:val="22"/>
        </w:rPr>
        <w:t>.............................................................................</w:t>
      </w:r>
      <w:r w:rsidRPr="00D15496">
        <w:rPr>
          <w:rFonts w:ascii="Arial" w:eastAsia="Arial-BoldMT" w:hAnsi="Arial" w:cs="Arial"/>
          <w:b/>
          <w:bCs/>
          <w:sz w:val="22"/>
          <w:szCs w:val="22"/>
        </w:rPr>
        <w:t xml:space="preserve">: </w:t>
      </w:r>
      <w:r w:rsidRPr="00D15496">
        <w:rPr>
          <w:rFonts w:ascii="Arial" w:eastAsia="Calibri" w:hAnsi="Arial" w:cs="Arial"/>
          <w:b/>
          <w:bCs/>
          <w:sz w:val="22"/>
          <w:szCs w:val="22"/>
        </w:rPr>
        <w:t xml:space="preserve">Mr </w:t>
      </w:r>
      <w:proofErr w:type="spellStart"/>
      <w:r w:rsidRPr="00D15496">
        <w:rPr>
          <w:rFonts w:ascii="Arial" w:eastAsia="Calibri" w:hAnsi="Arial" w:cs="Arial"/>
          <w:b/>
          <w:bCs/>
          <w:sz w:val="22"/>
          <w:szCs w:val="22"/>
        </w:rPr>
        <w:t>Muhmmad</w:t>
      </w:r>
      <w:proofErr w:type="spellEnd"/>
      <w:r w:rsidRPr="00D15496">
        <w:rPr>
          <w:rFonts w:ascii="Arial" w:eastAsia="Calibri" w:hAnsi="Arial" w:cs="Arial"/>
          <w:b/>
          <w:bCs/>
          <w:sz w:val="22"/>
          <w:szCs w:val="22"/>
        </w:rPr>
        <w:t xml:space="preserve"> </w:t>
      </w:r>
      <w:proofErr w:type="spellStart"/>
      <w:r w:rsidRPr="00D15496">
        <w:rPr>
          <w:rFonts w:ascii="Arial" w:eastAsia="Calibri" w:hAnsi="Arial" w:cs="Arial"/>
          <w:b/>
          <w:bCs/>
          <w:sz w:val="22"/>
          <w:szCs w:val="22"/>
        </w:rPr>
        <w:t>Aliyu</w:t>
      </w:r>
      <w:proofErr w:type="spellEnd"/>
    </w:p>
    <w:p w14:paraId="09938E2C" w14:textId="3E93EFE6" w:rsidR="008A388D" w:rsidRPr="00D15496" w:rsidRDefault="1245355C" w:rsidP="7002D971">
      <w:pPr>
        <w:spacing w:before="165" w:after="165"/>
        <w:rPr>
          <w:rFonts w:ascii="Arial" w:eastAsia="Arial" w:hAnsi="Arial" w:cs="Arial"/>
          <w:b/>
          <w:bCs/>
          <w:sz w:val="22"/>
          <w:szCs w:val="22"/>
        </w:rPr>
      </w:pPr>
      <w:r w:rsidRPr="00D15496">
        <w:rPr>
          <w:rFonts w:ascii="Arial" w:eastAsia="Arial-BoldMT" w:hAnsi="Arial" w:cs="Arial"/>
          <w:sz w:val="22"/>
          <w:szCs w:val="22"/>
        </w:rPr>
        <w:t xml:space="preserve">Assignment Title: </w:t>
      </w:r>
      <w:r w:rsidR="57A57AF4" w:rsidRPr="00D15496">
        <w:rPr>
          <w:rFonts w:ascii="Arial" w:eastAsia="Arial-BoldMT" w:hAnsi="Arial" w:cs="Arial"/>
          <w:sz w:val="22"/>
          <w:szCs w:val="22"/>
        </w:rPr>
        <w:t>.........................................................</w:t>
      </w:r>
      <w:r w:rsidRPr="00D15496">
        <w:rPr>
          <w:rFonts w:ascii="Arial" w:eastAsia="Arial-BoldMT" w:hAnsi="Arial" w:cs="Arial"/>
          <w:sz w:val="22"/>
          <w:szCs w:val="22"/>
        </w:rPr>
        <w:t xml:space="preserve"> </w:t>
      </w:r>
      <w:r w:rsidRPr="00D15496">
        <w:rPr>
          <w:rFonts w:ascii="Arial" w:eastAsia="Arial" w:hAnsi="Arial" w:cs="Arial"/>
          <w:b/>
          <w:bCs/>
          <w:sz w:val="22"/>
          <w:szCs w:val="22"/>
        </w:rPr>
        <w:t>Report on a Health Issue</w:t>
      </w:r>
    </w:p>
    <w:p w14:paraId="24C66C00" w14:textId="02F6A433" w:rsidR="6E21534F" w:rsidRPr="00D15496" w:rsidRDefault="00496AE6" w:rsidP="626F1DC3">
      <w:pPr>
        <w:spacing w:before="165" w:after="165"/>
        <w:rPr>
          <w:rFonts w:ascii="Arial" w:eastAsia="Arial-BoldMT" w:hAnsi="Arial" w:cs="Arial"/>
          <w:sz w:val="22"/>
          <w:szCs w:val="22"/>
        </w:rPr>
      </w:pPr>
      <w:r w:rsidRPr="00D15496">
        <w:rPr>
          <w:rFonts w:ascii="Arial" w:eastAsia="Arial-BoldMT" w:hAnsi="Arial" w:cs="Arial"/>
          <w:sz w:val="22"/>
          <w:szCs w:val="22"/>
        </w:rPr>
        <w:t>Word-count</w:t>
      </w:r>
      <w:r w:rsidR="6E21534F" w:rsidRPr="00D15496">
        <w:rPr>
          <w:rFonts w:ascii="Arial" w:eastAsia="Arial-BoldMT" w:hAnsi="Arial" w:cs="Arial"/>
          <w:sz w:val="22"/>
          <w:szCs w:val="22"/>
        </w:rPr>
        <w:t>: ........................................................................................</w:t>
      </w:r>
      <w:r w:rsidR="5DF9AA0D" w:rsidRPr="00D15496">
        <w:rPr>
          <w:rFonts w:ascii="Arial" w:eastAsia="Arial-BoldMT" w:hAnsi="Arial" w:cs="Arial"/>
          <w:sz w:val="22"/>
          <w:szCs w:val="22"/>
        </w:rPr>
        <w:t>Report – 1500</w:t>
      </w:r>
    </w:p>
    <w:p w14:paraId="38E5E63B" w14:textId="16930F5C" w:rsidR="008A388D" w:rsidRPr="00D15496" w:rsidRDefault="3CAAE470" w:rsidP="52F88C0A">
      <w:pPr>
        <w:spacing w:before="165" w:after="165"/>
        <w:rPr>
          <w:rFonts w:ascii="Arial" w:eastAsia="Arial-BoldMT" w:hAnsi="Arial" w:cs="Arial"/>
          <w:sz w:val="22"/>
          <w:szCs w:val="22"/>
        </w:rPr>
      </w:pPr>
      <w:r w:rsidRPr="00D15496">
        <w:rPr>
          <w:rFonts w:ascii="Arial" w:eastAsia="Arial-BoldMT" w:hAnsi="Arial" w:cs="Arial"/>
          <w:sz w:val="22"/>
          <w:szCs w:val="22"/>
        </w:rPr>
        <w:t>W</w:t>
      </w:r>
      <w:r w:rsidR="3F8861CA" w:rsidRPr="00D15496">
        <w:rPr>
          <w:rFonts w:ascii="Arial" w:eastAsia="Arial-BoldMT" w:hAnsi="Arial" w:cs="Arial"/>
          <w:sz w:val="22"/>
          <w:szCs w:val="22"/>
        </w:rPr>
        <w:t>ords</w:t>
      </w:r>
      <w:r w:rsidRPr="00D15496">
        <w:rPr>
          <w:rFonts w:ascii="Arial" w:eastAsia="Arial-BoldMT" w:hAnsi="Arial" w:cs="Arial"/>
          <w:sz w:val="22"/>
          <w:szCs w:val="22"/>
        </w:rPr>
        <w:t xml:space="preserve"> </w:t>
      </w:r>
      <w:r w:rsidR="3F8861CA" w:rsidRPr="00D15496">
        <w:rPr>
          <w:rFonts w:ascii="Arial" w:eastAsia="Arial-BoldMT" w:hAnsi="Arial" w:cs="Arial"/>
          <w:sz w:val="22"/>
          <w:szCs w:val="22"/>
        </w:rPr>
        <w:t>Submission</w:t>
      </w:r>
      <w:r w:rsidR="296C5D14" w:rsidRPr="00D15496">
        <w:rPr>
          <w:rFonts w:ascii="Arial" w:eastAsia="Arial-BoldMT" w:hAnsi="Arial" w:cs="Arial"/>
          <w:sz w:val="22"/>
          <w:szCs w:val="22"/>
        </w:rPr>
        <w:t xml:space="preserve"> </w:t>
      </w:r>
      <w:r w:rsidR="211E9170" w:rsidRPr="00D15496">
        <w:rPr>
          <w:rFonts w:ascii="Arial" w:eastAsia="Arial-BoldMT" w:hAnsi="Arial" w:cs="Arial"/>
          <w:sz w:val="22"/>
          <w:szCs w:val="22"/>
        </w:rPr>
        <w:t>deadline: .........................................................</w:t>
      </w:r>
      <w:r w:rsidR="3F8861CA" w:rsidRPr="00D15496">
        <w:rPr>
          <w:rFonts w:ascii="Arial" w:eastAsia="Arial-BoldMT" w:hAnsi="Arial" w:cs="Arial"/>
          <w:sz w:val="22"/>
          <w:szCs w:val="22"/>
        </w:rPr>
        <w:t xml:space="preserve">23rd </w:t>
      </w:r>
      <w:r w:rsidR="00496AE6" w:rsidRPr="00D15496">
        <w:rPr>
          <w:rFonts w:ascii="Arial" w:eastAsia="Arial-BoldMT" w:hAnsi="Arial" w:cs="Arial"/>
          <w:sz w:val="22"/>
          <w:szCs w:val="22"/>
        </w:rPr>
        <w:t>April</w:t>
      </w:r>
      <w:r w:rsidR="1F309F1E" w:rsidRPr="00D15496">
        <w:rPr>
          <w:rFonts w:ascii="Arial" w:eastAsia="Arial-BoldMT" w:hAnsi="Arial" w:cs="Arial"/>
          <w:sz w:val="22"/>
          <w:szCs w:val="22"/>
        </w:rPr>
        <w:t xml:space="preserve"> </w:t>
      </w:r>
      <w:r w:rsidR="3F8861CA" w:rsidRPr="00D15496">
        <w:rPr>
          <w:rFonts w:ascii="Arial" w:eastAsia="Arial-BoldMT" w:hAnsi="Arial" w:cs="Arial"/>
          <w:sz w:val="22"/>
          <w:szCs w:val="22"/>
        </w:rPr>
        <w:t>2025</w:t>
      </w:r>
    </w:p>
    <w:p w14:paraId="3EABEC13" w14:textId="5B558BA0" w:rsidR="52F88C0A" w:rsidRPr="00D15496" w:rsidRDefault="52F88C0A" w:rsidP="52F88C0A">
      <w:pPr>
        <w:spacing w:before="165" w:after="165"/>
        <w:rPr>
          <w:rFonts w:ascii="Arial" w:eastAsia="Arial-BoldMT" w:hAnsi="Arial" w:cs="Arial"/>
          <w:sz w:val="22"/>
          <w:szCs w:val="22"/>
        </w:rPr>
      </w:pPr>
    </w:p>
    <w:p w14:paraId="2F4C658F" w14:textId="21FE3745" w:rsidR="008A388D" w:rsidRPr="00D15496" w:rsidRDefault="535E071A" w:rsidP="52F88C0A">
      <w:pPr>
        <w:spacing w:after="0"/>
        <w:rPr>
          <w:rFonts w:ascii="Arial" w:eastAsia="Arial" w:hAnsi="Arial" w:cs="Arial"/>
          <w:b/>
          <w:bCs/>
          <w:sz w:val="22"/>
          <w:szCs w:val="22"/>
        </w:rPr>
      </w:pPr>
      <w:r w:rsidRPr="00D15496">
        <w:rPr>
          <w:rFonts w:ascii="Arial" w:eastAsia="Arial" w:hAnsi="Arial" w:cs="Arial"/>
          <w:b/>
          <w:bCs/>
          <w:sz w:val="22"/>
          <w:szCs w:val="22"/>
        </w:rPr>
        <w:t>Table of Contents</w:t>
      </w:r>
    </w:p>
    <w:p w14:paraId="13D1335A" w14:textId="7BE17249" w:rsidR="1013A737" w:rsidRPr="00D15496" w:rsidRDefault="1013A737" w:rsidP="52F88C0A">
      <w:pPr>
        <w:spacing w:after="0"/>
        <w:rPr>
          <w:rFonts w:ascii="Arial" w:eastAsia="Arial" w:hAnsi="Arial" w:cs="Arial"/>
          <w:b/>
          <w:bCs/>
          <w:sz w:val="22"/>
          <w:szCs w:val="22"/>
        </w:rPr>
      </w:pPr>
    </w:p>
    <w:p w14:paraId="073E0729" w14:textId="1F22266D" w:rsidR="008A388D" w:rsidRPr="00D15496" w:rsidRDefault="535E071A" w:rsidP="52F88C0A">
      <w:pPr>
        <w:spacing w:before="120" w:after="180"/>
        <w:rPr>
          <w:rFonts w:ascii="Arial" w:eastAsia="Arial" w:hAnsi="Arial" w:cs="Arial"/>
          <w:sz w:val="22"/>
          <w:szCs w:val="22"/>
        </w:rPr>
      </w:pPr>
      <w:r w:rsidRPr="00D15496">
        <w:rPr>
          <w:rFonts w:ascii="Arial" w:eastAsia="Arial" w:hAnsi="Arial" w:cs="Arial"/>
          <w:sz w:val="22"/>
          <w:szCs w:val="22"/>
        </w:rPr>
        <w:t>1. Introduction ...............................................</w:t>
      </w:r>
      <w:r w:rsidR="437E99F4" w:rsidRPr="00D15496">
        <w:rPr>
          <w:rFonts w:ascii="Arial" w:eastAsia="Arial" w:hAnsi="Arial" w:cs="Arial"/>
          <w:sz w:val="22"/>
          <w:szCs w:val="22"/>
        </w:rPr>
        <w:t>...................................................</w:t>
      </w:r>
      <w:r w:rsidRPr="00D15496">
        <w:rPr>
          <w:rFonts w:ascii="Arial" w:eastAsia="Arial" w:hAnsi="Arial" w:cs="Arial"/>
          <w:sz w:val="22"/>
          <w:szCs w:val="22"/>
        </w:rPr>
        <w:t xml:space="preserve"> </w:t>
      </w:r>
      <w:r w:rsidR="511EB628" w:rsidRPr="00D15496">
        <w:rPr>
          <w:rFonts w:ascii="Arial" w:eastAsia="Arial" w:hAnsi="Arial" w:cs="Arial"/>
          <w:sz w:val="22"/>
          <w:szCs w:val="22"/>
        </w:rPr>
        <w:t>......</w:t>
      </w:r>
    </w:p>
    <w:p w14:paraId="4F3817F1" w14:textId="2647BEEA" w:rsidR="008A388D" w:rsidRPr="00D15496" w:rsidRDefault="535E071A" w:rsidP="52F88C0A">
      <w:pPr>
        <w:spacing w:before="120" w:after="180"/>
        <w:rPr>
          <w:rFonts w:ascii="Arial" w:eastAsia="Arial" w:hAnsi="Arial" w:cs="Arial"/>
          <w:sz w:val="22"/>
          <w:szCs w:val="22"/>
        </w:rPr>
      </w:pPr>
      <w:r w:rsidRPr="00D15496">
        <w:rPr>
          <w:rFonts w:ascii="Arial" w:eastAsia="Arial" w:hAnsi="Arial" w:cs="Arial"/>
          <w:sz w:val="22"/>
          <w:szCs w:val="22"/>
        </w:rPr>
        <w:t>2</w:t>
      </w:r>
      <w:r w:rsidR="394B4786" w:rsidRPr="00D15496">
        <w:rPr>
          <w:rFonts w:ascii="Arial" w:eastAsia="Arial" w:hAnsi="Arial" w:cs="Arial"/>
          <w:sz w:val="22"/>
          <w:szCs w:val="22"/>
        </w:rPr>
        <w:t>. The UK Public Health Contex</w:t>
      </w:r>
      <w:r w:rsidRPr="00D15496">
        <w:rPr>
          <w:rFonts w:ascii="Arial" w:eastAsia="Arial" w:hAnsi="Arial" w:cs="Arial"/>
          <w:sz w:val="22"/>
          <w:szCs w:val="22"/>
        </w:rPr>
        <w:t>..........................................</w:t>
      </w:r>
      <w:r w:rsidR="75D7365D" w:rsidRPr="00D15496">
        <w:rPr>
          <w:rFonts w:ascii="Arial" w:eastAsia="Arial" w:hAnsi="Arial" w:cs="Arial"/>
          <w:sz w:val="22"/>
          <w:szCs w:val="22"/>
        </w:rPr>
        <w:t>.........................</w:t>
      </w:r>
      <w:r w:rsidR="25EAD6A1" w:rsidRPr="00D15496">
        <w:rPr>
          <w:rFonts w:ascii="Arial" w:eastAsia="Arial" w:hAnsi="Arial" w:cs="Arial"/>
          <w:sz w:val="22"/>
          <w:szCs w:val="22"/>
        </w:rPr>
        <w:t>......</w:t>
      </w:r>
      <w:r w:rsidR="48EAC15A" w:rsidRPr="00D15496">
        <w:rPr>
          <w:rFonts w:ascii="Arial" w:eastAsia="Arial" w:hAnsi="Arial" w:cs="Arial"/>
          <w:sz w:val="22"/>
          <w:szCs w:val="22"/>
        </w:rPr>
        <w:t>.</w:t>
      </w:r>
      <w:r w:rsidR="1C53BA26" w:rsidRPr="00D15496">
        <w:rPr>
          <w:rFonts w:ascii="Arial" w:eastAsia="Arial" w:hAnsi="Arial" w:cs="Arial"/>
          <w:sz w:val="22"/>
          <w:szCs w:val="22"/>
        </w:rPr>
        <w:t>......</w:t>
      </w:r>
    </w:p>
    <w:p w14:paraId="47AB07D7" w14:textId="682A139C" w:rsidR="008A388D" w:rsidRPr="00D15496" w:rsidRDefault="13F9A840" w:rsidP="52F88C0A">
      <w:pPr>
        <w:spacing w:before="120" w:after="180"/>
        <w:rPr>
          <w:rFonts w:ascii="Arial" w:eastAsia="Arial" w:hAnsi="Arial" w:cs="Arial"/>
          <w:sz w:val="22"/>
          <w:szCs w:val="22"/>
        </w:rPr>
      </w:pPr>
      <w:r w:rsidRPr="00D15496">
        <w:rPr>
          <w:rFonts w:ascii="Arial" w:eastAsia="Arial" w:hAnsi="Arial" w:cs="Arial"/>
          <w:sz w:val="22"/>
          <w:szCs w:val="22"/>
        </w:rPr>
        <w:t xml:space="preserve">2.A. Local Statistics (UK </w:t>
      </w:r>
      <w:r w:rsidR="655CA81E" w:rsidRPr="00D15496">
        <w:rPr>
          <w:rFonts w:ascii="Arial" w:eastAsia="Arial" w:hAnsi="Arial" w:cs="Arial"/>
          <w:sz w:val="22"/>
          <w:szCs w:val="22"/>
        </w:rPr>
        <w:t>Focus) ..........................................................................</w:t>
      </w:r>
      <w:r w:rsidR="3F3CEB15" w:rsidRPr="00D15496">
        <w:rPr>
          <w:rFonts w:ascii="Arial" w:eastAsia="Arial" w:hAnsi="Arial" w:cs="Arial"/>
          <w:sz w:val="22"/>
          <w:szCs w:val="22"/>
        </w:rPr>
        <w:t>.....</w:t>
      </w:r>
    </w:p>
    <w:p w14:paraId="0D28AA89" w14:textId="11E8A0A3" w:rsidR="008A388D" w:rsidRPr="00D15496" w:rsidRDefault="4106004D" w:rsidP="52F88C0A">
      <w:pPr>
        <w:spacing w:before="120" w:after="180"/>
        <w:rPr>
          <w:rFonts w:ascii="Arial" w:eastAsia="Arial" w:hAnsi="Arial" w:cs="Arial"/>
          <w:sz w:val="22"/>
          <w:szCs w:val="22"/>
        </w:rPr>
      </w:pPr>
      <w:r w:rsidRPr="00D15496">
        <w:rPr>
          <w:rFonts w:ascii="Arial" w:eastAsia="Arial" w:hAnsi="Arial" w:cs="Arial"/>
          <w:sz w:val="22"/>
          <w:szCs w:val="22"/>
        </w:rPr>
        <w:t>3.</w:t>
      </w:r>
      <w:r w:rsidR="28D0A2CB" w:rsidRPr="00D15496">
        <w:rPr>
          <w:rFonts w:ascii="Arial" w:eastAsia="Arial" w:hAnsi="Arial" w:cs="Arial"/>
          <w:sz w:val="22"/>
          <w:szCs w:val="22"/>
        </w:rPr>
        <w:t xml:space="preserve"> Causes and Effects of Alzheimer’s Disease..............</w:t>
      </w:r>
      <w:r w:rsidR="44A47D60" w:rsidRPr="00D15496">
        <w:rPr>
          <w:rFonts w:ascii="Arial" w:eastAsia="Arial" w:hAnsi="Arial" w:cs="Arial"/>
          <w:sz w:val="22"/>
          <w:szCs w:val="22"/>
        </w:rPr>
        <w:t>.....................................</w:t>
      </w:r>
      <w:r w:rsidR="42FF1E89" w:rsidRPr="00D15496">
        <w:rPr>
          <w:rFonts w:ascii="Arial" w:eastAsia="Arial" w:hAnsi="Arial" w:cs="Arial"/>
          <w:sz w:val="22"/>
          <w:szCs w:val="22"/>
        </w:rPr>
        <w:t>.....</w:t>
      </w:r>
    </w:p>
    <w:p w14:paraId="1646D9C3" w14:textId="19DC5957" w:rsidR="008A388D" w:rsidRPr="00D15496" w:rsidRDefault="436FF6E7" w:rsidP="52F88C0A">
      <w:pPr>
        <w:spacing w:before="120" w:after="180"/>
        <w:rPr>
          <w:rFonts w:ascii="Arial" w:eastAsia="Arial" w:hAnsi="Arial" w:cs="Arial"/>
          <w:sz w:val="22"/>
          <w:szCs w:val="22"/>
        </w:rPr>
      </w:pPr>
      <w:r w:rsidRPr="00D15496">
        <w:rPr>
          <w:rFonts w:ascii="Arial" w:eastAsia="Arial" w:hAnsi="Arial" w:cs="Arial"/>
          <w:sz w:val="22"/>
          <w:szCs w:val="22"/>
        </w:rPr>
        <w:t xml:space="preserve">3. </w:t>
      </w:r>
      <w:r w:rsidR="1B5AE301" w:rsidRPr="00D15496">
        <w:rPr>
          <w:rFonts w:ascii="Arial" w:eastAsia="Arial" w:hAnsi="Arial" w:cs="Arial"/>
          <w:sz w:val="22"/>
          <w:szCs w:val="22"/>
        </w:rPr>
        <w:t>A-</w:t>
      </w:r>
      <w:r w:rsidRPr="00D15496">
        <w:rPr>
          <w:rFonts w:ascii="Arial" w:eastAsia="Arial" w:hAnsi="Arial" w:cs="Arial"/>
          <w:sz w:val="22"/>
          <w:szCs w:val="22"/>
        </w:rPr>
        <w:t>Global Statistics and International Context</w:t>
      </w:r>
      <w:r w:rsidR="5D46D86C" w:rsidRPr="00D15496">
        <w:rPr>
          <w:rFonts w:ascii="Arial" w:eastAsia="Arial" w:hAnsi="Arial" w:cs="Arial"/>
          <w:sz w:val="22"/>
          <w:szCs w:val="22"/>
        </w:rPr>
        <w:t>................................................</w:t>
      </w:r>
      <w:r w:rsidR="3248651D" w:rsidRPr="00D15496">
        <w:rPr>
          <w:rFonts w:ascii="Arial" w:eastAsia="Arial" w:hAnsi="Arial" w:cs="Arial"/>
          <w:sz w:val="22"/>
          <w:szCs w:val="22"/>
        </w:rPr>
        <w:t>.......</w:t>
      </w:r>
    </w:p>
    <w:p w14:paraId="7F0DAE7D" w14:textId="55CEB4F8" w:rsidR="008A388D" w:rsidRPr="00D15496" w:rsidRDefault="1FEA9C2F" w:rsidP="52F88C0A">
      <w:pPr>
        <w:spacing w:before="120" w:after="180"/>
        <w:rPr>
          <w:rFonts w:ascii="Arial" w:eastAsia="Arial" w:hAnsi="Arial" w:cs="Arial"/>
          <w:sz w:val="22"/>
          <w:szCs w:val="22"/>
        </w:rPr>
      </w:pPr>
      <w:r w:rsidRPr="00D15496">
        <w:rPr>
          <w:rFonts w:ascii="Arial" w:eastAsia="Arial" w:hAnsi="Arial" w:cs="Arial"/>
          <w:sz w:val="22"/>
          <w:szCs w:val="22"/>
        </w:rPr>
        <w:t>4</w:t>
      </w:r>
      <w:r w:rsidR="2C9C69A9" w:rsidRPr="00D15496">
        <w:rPr>
          <w:rFonts w:ascii="Arial" w:eastAsia="Arial" w:hAnsi="Arial" w:cs="Arial"/>
          <w:sz w:val="22"/>
          <w:szCs w:val="22"/>
        </w:rPr>
        <w:t>. Social Determinants of Health and Influencing Factors</w:t>
      </w:r>
      <w:r w:rsidR="535E071A" w:rsidRPr="00D15496">
        <w:rPr>
          <w:rFonts w:ascii="Arial" w:eastAsia="Arial" w:hAnsi="Arial" w:cs="Arial"/>
          <w:sz w:val="22"/>
          <w:szCs w:val="22"/>
        </w:rPr>
        <w:t>...</w:t>
      </w:r>
      <w:r w:rsidR="3D287F93" w:rsidRPr="00D15496">
        <w:rPr>
          <w:rFonts w:ascii="Arial" w:eastAsia="Arial" w:hAnsi="Arial" w:cs="Arial"/>
          <w:sz w:val="22"/>
          <w:szCs w:val="22"/>
        </w:rPr>
        <w:t>............................</w:t>
      </w:r>
      <w:r w:rsidR="5637CC92" w:rsidRPr="00D15496">
        <w:rPr>
          <w:rFonts w:ascii="Arial" w:eastAsia="Arial" w:hAnsi="Arial" w:cs="Arial"/>
          <w:sz w:val="22"/>
          <w:szCs w:val="22"/>
        </w:rPr>
        <w:t>.</w:t>
      </w:r>
      <w:r w:rsidR="1920B9CB" w:rsidRPr="00D15496">
        <w:rPr>
          <w:rFonts w:ascii="Arial" w:eastAsia="Arial" w:hAnsi="Arial" w:cs="Arial"/>
          <w:sz w:val="22"/>
          <w:szCs w:val="22"/>
        </w:rPr>
        <w:t>.......</w:t>
      </w:r>
    </w:p>
    <w:p w14:paraId="1FCBE25E" w14:textId="26825E68" w:rsidR="008A388D" w:rsidRPr="00D15496" w:rsidRDefault="36B2CF3B" w:rsidP="52F88C0A">
      <w:pPr>
        <w:spacing w:before="120" w:after="180"/>
        <w:rPr>
          <w:rFonts w:ascii="Arial" w:eastAsia="Arial" w:hAnsi="Arial" w:cs="Arial"/>
          <w:sz w:val="22"/>
          <w:szCs w:val="22"/>
        </w:rPr>
      </w:pPr>
      <w:r w:rsidRPr="00D15496">
        <w:rPr>
          <w:rFonts w:ascii="Arial" w:eastAsia="Arial" w:hAnsi="Arial" w:cs="Arial"/>
          <w:sz w:val="22"/>
          <w:szCs w:val="22"/>
        </w:rPr>
        <w:t>5</w:t>
      </w:r>
      <w:r w:rsidR="266AC436" w:rsidRPr="00D15496">
        <w:rPr>
          <w:rFonts w:ascii="Arial" w:eastAsia="Arial" w:hAnsi="Arial" w:cs="Arial"/>
          <w:sz w:val="22"/>
          <w:szCs w:val="22"/>
        </w:rPr>
        <w:t>. Prevention Strategies and the Role of Health and Social Care Professionals</w:t>
      </w:r>
      <w:r w:rsidR="7E4D0F33" w:rsidRPr="00D15496">
        <w:rPr>
          <w:rFonts w:ascii="Arial" w:eastAsia="Arial" w:hAnsi="Arial" w:cs="Arial"/>
          <w:sz w:val="22"/>
          <w:szCs w:val="22"/>
        </w:rPr>
        <w:t>..............</w:t>
      </w:r>
    </w:p>
    <w:p w14:paraId="458C12AC" w14:textId="2247B774" w:rsidR="008A388D" w:rsidRPr="00D15496" w:rsidRDefault="46C44272" w:rsidP="52F88C0A">
      <w:pPr>
        <w:spacing w:before="120" w:after="180"/>
        <w:rPr>
          <w:rFonts w:ascii="Arial" w:eastAsia="Arial" w:hAnsi="Arial" w:cs="Arial"/>
          <w:sz w:val="22"/>
          <w:szCs w:val="22"/>
        </w:rPr>
      </w:pPr>
      <w:r w:rsidRPr="00D15496">
        <w:rPr>
          <w:rFonts w:ascii="Arial" w:eastAsia="Arial" w:hAnsi="Arial" w:cs="Arial"/>
          <w:sz w:val="22"/>
          <w:szCs w:val="22"/>
        </w:rPr>
        <w:t>6</w:t>
      </w:r>
      <w:r w:rsidR="266AC436" w:rsidRPr="00D15496">
        <w:rPr>
          <w:rFonts w:ascii="Arial" w:eastAsia="Arial" w:hAnsi="Arial" w:cs="Arial"/>
          <w:sz w:val="22"/>
          <w:szCs w:val="22"/>
        </w:rPr>
        <w:t>.Conclusion</w:t>
      </w:r>
      <w:r w:rsidR="3781BDDE" w:rsidRPr="00D15496">
        <w:rPr>
          <w:rFonts w:ascii="Arial" w:eastAsia="Arial" w:hAnsi="Arial" w:cs="Arial"/>
          <w:sz w:val="22"/>
          <w:szCs w:val="22"/>
        </w:rPr>
        <w:t>.</w:t>
      </w:r>
      <w:r w:rsidR="266AC436" w:rsidRPr="00D15496">
        <w:rPr>
          <w:rFonts w:ascii="Arial" w:eastAsia="Arial" w:hAnsi="Arial" w:cs="Arial"/>
          <w:sz w:val="22"/>
          <w:szCs w:val="22"/>
        </w:rPr>
        <w:t>.........................................................................................................</w:t>
      </w:r>
      <w:r w:rsidR="516535C6" w:rsidRPr="00D15496">
        <w:rPr>
          <w:rFonts w:ascii="Arial" w:eastAsia="Arial" w:hAnsi="Arial" w:cs="Arial"/>
          <w:sz w:val="22"/>
          <w:szCs w:val="22"/>
        </w:rPr>
        <w:t>..</w:t>
      </w:r>
      <w:r w:rsidR="788AE6BB" w:rsidRPr="00D15496">
        <w:rPr>
          <w:rFonts w:ascii="Arial" w:eastAsia="Arial" w:hAnsi="Arial" w:cs="Arial"/>
          <w:sz w:val="22"/>
          <w:szCs w:val="22"/>
        </w:rPr>
        <w:t>........</w:t>
      </w:r>
      <w:r w:rsidR="04AFF36C" w:rsidRPr="00D15496">
        <w:rPr>
          <w:rFonts w:ascii="Arial" w:eastAsia="Arial" w:hAnsi="Arial" w:cs="Arial"/>
          <w:sz w:val="22"/>
          <w:szCs w:val="22"/>
        </w:rPr>
        <w:t xml:space="preserve"> </w:t>
      </w:r>
    </w:p>
    <w:p w14:paraId="202DFD92" w14:textId="5DB3138B" w:rsidR="008A388D" w:rsidRPr="0079050B" w:rsidRDefault="6F661F11" w:rsidP="52F88C0A">
      <w:pPr>
        <w:spacing w:before="120" w:after="180"/>
        <w:rPr>
          <w:rFonts w:ascii="Arial" w:eastAsia="Arial" w:hAnsi="Arial" w:cs="Arial"/>
          <w:sz w:val="22"/>
          <w:szCs w:val="22"/>
        </w:rPr>
      </w:pPr>
      <w:r w:rsidRPr="00D15496">
        <w:rPr>
          <w:rFonts w:ascii="Arial" w:eastAsia="Arial" w:hAnsi="Arial" w:cs="Arial"/>
          <w:sz w:val="22"/>
          <w:szCs w:val="22"/>
        </w:rPr>
        <w:t>7-</w:t>
      </w:r>
      <w:r w:rsidR="132E9F49" w:rsidRPr="00D15496">
        <w:rPr>
          <w:rFonts w:ascii="Arial" w:eastAsia="Arial" w:hAnsi="Arial" w:cs="Arial"/>
          <w:sz w:val="22"/>
          <w:szCs w:val="22"/>
        </w:rPr>
        <w:t>References..................................................................................................................</w:t>
      </w:r>
      <w:r w:rsidR="44A33DCB" w:rsidRPr="00D15496">
        <w:rPr>
          <w:rFonts w:ascii="Arial" w:eastAsia="Arial" w:hAnsi="Arial" w:cs="Arial"/>
          <w:sz w:val="22"/>
          <w:szCs w:val="22"/>
        </w:rPr>
        <w:t>.....</w:t>
      </w:r>
      <w:r w:rsidR="2B1C4B87" w:rsidRPr="00D15496">
        <w:rPr>
          <w:rFonts w:ascii="Arial" w:eastAsia="Arial" w:hAnsi="Arial" w:cs="Arial"/>
          <w:sz w:val="22"/>
          <w:szCs w:val="22"/>
        </w:rPr>
        <w:t>.....</w:t>
      </w:r>
    </w:p>
    <w:p w14:paraId="5E68F28B" w14:textId="56C12CA6" w:rsidR="52F88C0A" w:rsidRPr="0079050B" w:rsidRDefault="52F88C0A" w:rsidP="52F88C0A">
      <w:pPr>
        <w:spacing w:before="120" w:after="180"/>
        <w:rPr>
          <w:rFonts w:ascii="Arial" w:eastAsia="Arial" w:hAnsi="Arial" w:cs="Arial"/>
          <w:sz w:val="22"/>
          <w:szCs w:val="22"/>
        </w:rPr>
      </w:pPr>
    </w:p>
    <w:p w14:paraId="5971D73C" w14:textId="7DB98118" w:rsidR="52F88C0A" w:rsidRPr="0079050B" w:rsidRDefault="52F88C0A" w:rsidP="52F88C0A">
      <w:pPr>
        <w:spacing w:before="120" w:after="180"/>
        <w:rPr>
          <w:rFonts w:ascii="Arial" w:eastAsia="Arial" w:hAnsi="Arial" w:cs="Arial"/>
          <w:sz w:val="22"/>
          <w:szCs w:val="22"/>
        </w:rPr>
      </w:pPr>
    </w:p>
    <w:p w14:paraId="2BB7507A" w14:textId="7AEE093F" w:rsidR="008A388D" w:rsidRPr="0079050B" w:rsidRDefault="4139C7C0" w:rsidP="626F1DC3">
      <w:pPr>
        <w:pStyle w:val="Heading1"/>
        <w:spacing w:before="240" w:after="180"/>
        <w:rPr>
          <w:rFonts w:ascii="Arial" w:eastAsia="Arial" w:hAnsi="Arial" w:cs="Arial"/>
          <w:b/>
          <w:bCs/>
          <w:color w:val="auto"/>
          <w:sz w:val="22"/>
          <w:szCs w:val="22"/>
        </w:rPr>
      </w:pPr>
      <w:r w:rsidRPr="0079050B">
        <w:rPr>
          <w:rFonts w:ascii="Arial" w:eastAsia="Arial" w:hAnsi="Arial" w:cs="Arial"/>
          <w:b/>
          <w:bCs/>
          <w:color w:val="auto"/>
          <w:sz w:val="22"/>
          <w:szCs w:val="22"/>
        </w:rPr>
        <w:lastRenderedPageBreak/>
        <w:t>1. Introduction</w:t>
      </w:r>
    </w:p>
    <w:p w14:paraId="5F44F3E5" w14:textId="34C364AE" w:rsidR="4B797B6D" w:rsidRPr="0079050B" w:rsidRDefault="4B797B6D" w:rsidP="52F88C0A">
      <w:pPr>
        <w:spacing w:before="240" w:after="240"/>
        <w:rPr>
          <w:rFonts w:ascii="Arial" w:eastAsia="Arial" w:hAnsi="Arial" w:cs="Arial"/>
          <w:color w:val="000000" w:themeColor="text1"/>
          <w:sz w:val="22"/>
          <w:szCs w:val="22"/>
        </w:rPr>
      </w:pPr>
      <w:r w:rsidRPr="0079050B">
        <w:rPr>
          <w:rFonts w:ascii="Arial" w:eastAsia="Arial" w:hAnsi="Arial" w:cs="Arial"/>
          <w:color w:val="000000" w:themeColor="text1"/>
          <w:sz w:val="22"/>
          <w:szCs w:val="22"/>
        </w:rPr>
        <w:t>Alzheimer’s disease, the most common form of dementia, represents a growing global and national public health concern. As a progressive neurodegenerative disorder, it impairs memory, cognition, communication, and behaviour, leading to a loss of independence and a decline in quality of life. With an ageing population and increasing life expectancy, the prevalence of Alzheimer’s is expected to rise, placing increasing strain on health and social care services (WHO, 2023).</w:t>
      </w:r>
    </w:p>
    <w:p w14:paraId="54E40B66" w14:textId="72A2D711" w:rsidR="52F88C0A" w:rsidRPr="0079050B" w:rsidRDefault="52F88C0A" w:rsidP="52F88C0A">
      <w:pPr>
        <w:spacing w:before="240" w:after="240"/>
        <w:rPr>
          <w:rFonts w:ascii="Arial" w:eastAsia="Arial" w:hAnsi="Arial" w:cs="Arial"/>
          <w:sz w:val="22"/>
          <w:szCs w:val="22"/>
        </w:rPr>
      </w:pPr>
    </w:p>
    <w:p w14:paraId="375C6FEC" w14:textId="3B06BAD3" w:rsidR="4B797B6D" w:rsidRPr="0079050B" w:rsidRDefault="4B797B6D" w:rsidP="52F88C0A">
      <w:pPr>
        <w:spacing w:before="240" w:after="240"/>
        <w:rPr>
          <w:rFonts w:ascii="Arial" w:eastAsia="Arial" w:hAnsi="Arial" w:cs="Arial"/>
          <w:color w:val="000000" w:themeColor="text1"/>
          <w:sz w:val="22"/>
          <w:szCs w:val="22"/>
        </w:rPr>
      </w:pPr>
      <w:r w:rsidRPr="0079050B">
        <w:rPr>
          <w:rFonts w:ascii="Arial" w:eastAsia="Arial" w:hAnsi="Arial" w:cs="Arial"/>
          <w:color w:val="000000" w:themeColor="text1"/>
          <w:sz w:val="22"/>
          <w:szCs w:val="22"/>
        </w:rPr>
        <w:t>This report examines Alzheimer’s disease through a public health lens, exploring its causes and effects, national and international statistics, the influence of social determinants, and prevention strategies. It also highlights the crucial role of health and social care professionals in addressing this complex issue.</w:t>
      </w:r>
    </w:p>
    <w:p w14:paraId="45ADA557" w14:textId="618C39B6" w:rsidR="52F88C0A" w:rsidRPr="0079050B" w:rsidRDefault="52F88C0A" w:rsidP="52F88C0A">
      <w:pPr>
        <w:spacing w:beforeAutospacing="1" w:after="180"/>
        <w:rPr>
          <w:rFonts w:ascii="Arial" w:eastAsia="Arial" w:hAnsi="Arial" w:cs="Arial"/>
          <w:sz w:val="22"/>
          <w:szCs w:val="22"/>
        </w:rPr>
      </w:pPr>
    </w:p>
    <w:p w14:paraId="51C4DA71" w14:textId="5EE91D9B" w:rsidR="7002D971" w:rsidRPr="0079050B" w:rsidRDefault="003D14C9" w:rsidP="52F88C0A">
      <w:pPr>
        <w:spacing w:beforeAutospacing="1"/>
        <w:rPr>
          <w:rFonts w:ascii="Arial" w:eastAsia="Arial" w:hAnsi="Arial" w:cs="Arial"/>
          <w:sz w:val="22"/>
          <w:szCs w:val="22"/>
        </w:rPr>
      </w:pPr>
      <w:r w:rsidRPr="0079050B">
        <w:rPr>
          <w:rFonts w:ascii="Arial" w:eastAsia="Arial" w:hAnsi="Arial" w:cs="Arial"/>
          <w:b/>
          <w:bCs/>
          <w:sz w:val="22"/>
          <w:szCs w:val="22"/>
        </w:rPr>
        <w:t xml:space="preserve">2. </w:t>
      </w:r>
      <w:r w:rsidR="68A0B264" w:rsidRPr="0079050B">
        <w:rPr>
          <w:rFonts w:ascii="Arial" w:eastAsia="Arial" w:hAnsi="Arial" w:cs="Arial"/>
          <w:b/>
          <w:bCs/>
          <w:sz w:val="22"/>
          <w:szCs w:val="22"/>
        </w:rPr>
        <w:t xml:space="preserve">The UK Public Health Context </w:t>
      </w:r>
    </w:p>
    <w:p w14:paraId="07AAF448" w14:textId="291EA16C" w:rsidR="7002D971" w:rsidRPr="0079050B" w:rsidRDefault="7002D971" w:rsidP="52F88C0A">
      <w:pPr>
        <w:spacing w:beforeAutospacing="1"/>
        <w:rPr>
          <w:rFonts w:ascii="Arial" w:eastAsia="Arial" w:hAnsi="Arial" w:cs="Arial"/>
          <w:b/>
          <w:bCs/>
          <w:sz w:val="22"/>
          <w:szCs w:val="22"/>
        </w:rPr>
      </w:pPr>
    </w:p>
    <w:p w14:paraId="65946359" w14:textId="55BCBB46" w:rsidR="3C0D632F" w:rsidRPr="0079050B" w:rsidRDefault="3C0D632F" w:rsidP="52F88C0A">
      <w:pPr>
        <w:spacing w:before="240" w:after="240"/>
        <w:rPr>
          <w:rFonts w:ascii="Arial" w:eastAsia="Arial" w:hAnsi="Arial" w:cs="Arial"/>
          <w:color w:val="000000" w:themeColor="text1"/>
          <w:sz w:val="22"/>
          <w:szCs w:val="22"/>
        </w:rPr>
      </w:pPr>
      <w:r w:rsidRPr="0079050B">
        <w:rPr>
          <w:rFonts w:ascii="Arial" w:eastAsia="Arial" w:hAnsi="Arial" w:cs="Arial"/>
          <w:color w:val="000000" w:themeColor="text1"/>
          <w:sz w:val="22"/>
          <w:szCs w:val="22"/>
        </w:rPr>
        <w:t>Alzheimer’s disease has significant implications for public health in the UK. The economic burden is estimated at over £34 billion annually, accounting for healthcare, social care, and unpaid caregiving costs (Alzheimer’s Research UK, 2023). Public health services seek to improve well-being and reduce inequalities, delivered through collaboration between the NHS, local authorities, and national agencies such as the UK Health Security Agency. The Health and Social Care Act 2012 reinforced this partnership, with an emphasis on community-based care responsive to local needs.</w:t>
      </w:r>
    </w:p>
    <w:p w14:paraId="7972795C" w14:textId="77777777" w:rsidR="00F97D9D" w:rsidRDefault="3C0D632F" w:rsidP="52F88C0A">
      <w:pPr>
        <w:spacing w:before="240" w:after="240"/>
        <w:rPr>
          <w:rFonts w:ascii="Arial" w:eastAsia="Arial" w:hAnsi="Arial" w:cs="Arial"/>
          <w:color w:val="000000" w:themeColor="text1"/>
          <w:sz w:val="22"/>
          <w:szCs w:val="22"/>
        </w:rPr>
      </w:pPr>
      <w:r w:rsidRPr="0079050B">
        <w:rPr>
          <w:rFonts w:ascii="Arial" w:eastAsia="Arial" w:hAnsi="Arial" w:cs="Arial"/>
          <w:color w:val="000000" w:themeColor="text1"/>
          <w:sz w:val="22"/>
          <w:szCs w:val="22"/>
        </w:rPr>
        <w:t>According to Alzheimer’s Society (2024), around 900,000 people in the UK currently live with dementia, with Alzheimer’s accounting for 60–70% of cases. This number is projected to</w:t>
      </w:r>
    </w:p>
    <w:p w14:paraId="5E8A7943" w14:textId="3D156939" w:rsidR="3C0D632F" w:rsidRPr="0079050B" w:rsidRDefault="3C0D632F" w:rsidP="52F88C0A">
      <w:pPr>
        <w:spacing w:before="240" w:after="240"/>
        <w:rPr>
          <w:rFonts w:ascii="Arial" w:eastAsia="Arial" w:hAnsi="Arial" w:cs="Arial"/>
          <w:color w:val="000000" w:themeColor="text1"/>
          <w:sz w:val="22"/>
          <w:szCs w:val="22"/>
        </w:rPr>
      </w:pPr>
      <w:r w:rsidRPr="0079050B">
        <w:rPr>
          <w:rFonts w:ascii="Arial" w:eastAsia="Arial" w:hAnsi="Arial" w:cs="Arial"/>
          <w:color w:val="000000" w:themeColor="text1"/>
          <w:sz w:val="22"/>
          <w:szCs w:val="22"/>
        </w:rPr>
        <w:t>exceed one million by 2030. Regional disparities persist: while England has more than 700,000 diagnosed cases, rural and deprived areas face barriers to timely diagnosis and support (ONS, 2023).</w:t>
      </w:r>
    </w:p>
    <w:p w14:paraId="2BADE964" w14:textId="14E6E71E" w:rsidR="52F88C0A" w:rsidRPr="0079050B" w:rsidRDefault="52F88C0A" w:rsidP="52F88C0A">
      <w:pPr>
        <w:spacing w:beforeAutospacing="1" w:after="180"/>
        <w:rPr>
          <w:rFonts w:ascii="Arial" w:eastAsia="Arial" w:hAnsi="Arial" w:cs="Arial"/>
          <w:sz w:val="22"/>
          <w:szCs w:val="22"/>
        </w:rPr>
      </w:pPr>
    </w:p>
    <w:p w14:paraId="4EAB1EB0" w14:textId="787A351F" w:rsidR="7002D971" w:rsidRPr="0079050B" w:rsidRDefault="13C6B3E5" w:rsidP="626F1DC3">
      <w:pPr>
        <w:spacing w:beforeAutospacing="1" w:after="180"/>
        <w:rPr>
          <w:rFonts w:ascii="Arial" w:eastAsia="Arial" w:hAnsi="Arial" w:cs="Arial"/>
          <w:b/>
          <w:bCs/>
          <w:sz w:val="22"/>
          <w:szCs w:val="22"/>
        </w:rPr>
      </w:pPr>
      <w:r w:rsidRPr="0079050B">
        <w:rPr>
          <w:rFonts w:ascii="Arial" w:eastAsia="Arial" w:hAnsi="Arial" w:cs="Arial"/>
          <w:b/>
          <w:bCs/>
          <w:sz w:val="22"/>
          <w:szCs w:val="22"/>
        </w:rPr>
        <w:t>2.A. Local</w:t>
      </w:r>
      <w:r w:rsidR="2AA71537" w:rsidRPr="0079050B">
        <w:rPr>
          <w:rFonts w:ascii="Arial" w:eastAsia="Arial" w:hAnsi="Arial" w:cs="Arial"/>
          <w:b/>
          <w:bCs/>
          <w:sz w:val="22"/>
          <w:szCs w:val="22"/>
        </w:rPr>
        <w:t xml:space="preserve"> Statistics (UK Focus)</w:t>
      </w:r>
    </w:p>
    <w:p w14:paraId="58B7A025" w14:textId="050BEEA8" w:rsidR="3B4672FC" w:rsidRPr="0079050B" w:rsidRDefault="3B4672FC" w:rsidP="52F88C0A">
      <w:pPr>
        <w:spacing w:before="240" w:after="240"/>
        <w:rPr>
          <w:rFonts w:ascii="Arial" w:hAnsi="Arial" w:cs="Arial"/>
          <w:sz w:val="22"/>
          <w:szCs w:val="22"/>
        </w:rPr>
      </w:pPr>
      <w:r w:rsidRPr="0079050B">
        <w:rPr>
          <w:rFonts w:ascii="Arial" w:eastAsia="Arial" w:hAnsi="Arial" w:cs="Arial"/>
          <w:color w:val="000000" w:themeColor="text1"/>
          <w:sz w:val="22"/>
          <w:szCs w:val="22"/>
        </w:rPr>
        <w:t>In 2022, dementia and Alzheimer’s disease were the leading causes of death in England and Wales, responsible for 11.4% of all deaths (ONS, 2023). In Wales, over 48,000 people currently live with dementia, a figure expected to rise by 60% by 2040 (Public Health Wales, 2023).The NHS Long Term Plan aims to address these challenges by promoting early diagnosis, dementia-friendly communities, and structured care pathways such as the NHS Dementia Well Pathway. Campaigns such as Dementia Friends also seek to reduce stigma. However, persistent challenges—including funding shortfalls, workforce pressures, and regional inequalities—continue to hinder progress.</w:t>
      </w:r>
    </w:p>
    <w:p w14:paraId="153F4FC1" w14:textId="37875907" w:rsidR="52F88C0A" w:rsidRPr="0079050B" w:rsidRDefault="52F88C0A" w:rsidP="52F88C0A">
      <w:pPr>
        <w:spacing w:beforeAutospacing="1" w:after="180"/>
        <w:rPr>
          <w:rFonts w:ascii="Arial" w:eastAsia="Arial" w:hAnsi="Arial" w:cs="Arial"/>
          <w:sz w:val="22"/>
          <w:szCs w:val="22"/>
        </w:rPr>
      </w:pPr>
    </w:p>
    <w:p w14:paraId="0CE8553F" w14:textId="36EDAFF6" w:rsidR="7002D971" w:rsidRPr="0079050B" w:rsidRDefault="7002D971" w:rsidP="52F88C0A">
      <w:pPr>
        <w:spacing w:beforeAutospacing="1" w:after="0"/>
        <w:rPr>
          <w:rFonts w:ascii="Arial" w:eastAsia="Arial" w:hAnsi="Arial" w:cs="Arial"/>
          <w:sz w:val="22"/>
          <w:szCs w:val="22"/>
        </w:rPr>
      </w:pPr>
    </w:p>
    <w:p w14:paraId="10E90647" w14:textId="78C31566"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3. Causes and Effects of Alzheimer’s Disease</w:t>
      </w:r>
    </w:p>
    <w:p w14:paraId="78BA5CBF" w14:textId="4E84B33C" w:rsidR="7002D971" w:rsidRPr="0079050B" w:rsidRDefault="7002D971" w:rsidP="52F88C0A">
      <w:pPr>
        <w:spacing w:before="195" w:after="195"/>
        <w:rPr>
          <w:rFonts w:ascii="Arial" w:eastAsia="Arial" w:hAnsi="Arial" w:cs="Arial"/>
          <w:sz w:val="22"/>
          <w:szCs w:val="22"/>
        </w:rPr>
      </w:pPr>
    </w:p>
    <w:p w14:paraId="543EA553" w14:textId="579189F7"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Alzheimer’s disease is associated with abnormal protein build-up in the brain, including amyloid plaques and tau tangles, which disrupt neuronal communication and lead to cell death (Alzheimer’s Society, 2023). The exact cause remains unknown, but genetic, biological, and environmental risk factors are involved.</w:t>
      </w:r>
    </w:p>
    <w:p w14:paraId="0ED937FA" w14:textId="3AD067BC" w:rsidR="7002D971" w:rsidRPr="0079050B" w:rsidRDefault="7002D971" w:rsidP="52F88C0A">
      <w:pPr>
        <w:spacing w:before="195" w:after="195"/>
        <w:rPr>
          <w:rFonts w:ascii="Arial" w:eastAsia="Arial" w:hAnsi="Arial" w:cs="Arial"/>
          <w:sz w:val="22"/>
          <w:szCs w:val="22"/>
        </w:rPr>
      </w:pPr>
    </w:p>
    <w:p w14:paraId="701675B3" w14:textId="610627DD"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Unmodifiable risk factors include:</w:t>
      </w:r>
    </w:p>
    <w:p w14:paraId="673A258B" w14:textId="491A6A39"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Age (risk increases after 65)</w:t>
      </w:r>
    </w:p>
    <w:p w14:paraId="17432C3D" w14:textId="3B42487E"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Genetics (in some early-onset cases)</w:t>
      </w:r>
    </w:p>
    <w:p w14:paraId="427677D7" w14:textId="7BF739E2" w:rsidR="7002D971" w:rsidRPr="0079050B" w:rsidRDefault="7002D971" w:rsidP="52F88C0A">
      <w:pPr>
        <w:spacing w:before="195" w:after="195"/>
        <w:rPr>
          <w:rFonts w:ascii="Arial" w:eastAsia="Arial" w:hAnsi="Arial" w:cs="Arial"/>
          <w:sz w:val="22"/>
          <w:szCs w:val="22"/>
        </w:rPr>
      </w:pPr>
    </w:p>
    <w:p w14:paraId="442C4E8A" w14:textId="1CDBCA8F"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Modifiable risk factors include:</w:t>
      </w:r>
    </w:p>
    <w:p w14:paraId="17FF6411" w14:textId="3F90D90D"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Cardiovascular disease (e.g., hypertension, high cholesterol)</w:t>
      </w:r>
    </w:p>
    <w:p w14:paraId="3DA29376" w14:textId="17F6F051"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Type 2 diabetes</w:t>
      </w:r>
    </w:p>
    <w:p w14:paraId="63378E90" w14:textId="27AA0E68"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could be prevented through healthier lifestyles and supportive environments.</w:t>
      </w:r>
    </w:p>
    <w:p w14:paraId="0F9F8789" w14:textId="41618EB6" w:rsidR="7002D971" w:rsidRPr="0079050B" w:rsidRDefault="7002D971" w:rsidP="52F88C0A">
      <w:pPr>
        <w:spacing w:before="195" w:after="195"/>
        <w:rPr>
          <w:rFonts w:ascii="Arial" w:eastAsia="Arial" w:hAnsi="Arial" w:cs="Arial"/>
          <w:sz w:val="22"/>
          <w:szCs w:val="22"/>
        </w:rPr>
      </w:pPr>
    </w:p>
    <w:p w14:paraId="5426E2B5" w14:textId="59A32B83"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Alzheimer’s typically progresses through stages, from mild memory loss to severe cognitive decline, disorientation, and complete dependence. Families and carers often</w:t>
      </w:r>
      <w:r w:rsidR="00481F23">
        <w:rPr>
          <w:rFonts w:ascii="Arial" w:eastAsia="Arial" w:hAnsi="Arial" w:cs="Arial"/>
          <w:b/>
          <w:bCs/>
          <w:sz w:val="22"/>
          <w:szCs w:val="22"/>
        </w:rPr>
        <w:t xml:space="preserve"> </w:t>
      </w:r>
      <w:r w:rsidRPr="0079050B">
        <w:rPr>
          <w:rFonts w:ascii="Arial" w:eastAsia="Arial" w:hAnsi="Arial" w:cs="Arial"/>
          <w:b/>
          <w:bCs/>
          <w:sz w:val="22"/>
          <w:szCs w:val="22"/>
        </w:rPr>
        <w:t>face emotional, physical, and financial strain. At a societal level, the disease contributes to rising hospital admissions, pressure on long-term care, and demand for specialist services.</w:t>
      </w:r>
    </w:p>
    <w:p w14:paraId="4CE35386" w14:textId="325C38EB" w:rsidR="7002D971" w:rsidRPr="0079050B" w:rsidRDefault="7002D971" w:rsidP="52F88C0A">
      <w:pPr>
        <w:spacing w:before="195" w:after="195"/>
        <w:rPr>
          <w:rFonts w:ascii="Arial" w:eastAsia="Arial" w:hAnsi="Arial" w:cs="Arial"/>
          <w:sz w:val="22"/>
          <w:szCs w:val="22"/>
        </w:rPr>
      </w:pPr>
    </w:p>
    <w:p w14:paraId="74CBCCAD" w14:textId="3B7EC679"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3.A Global Statistics and International Context</w:t>
      </w:r>
    </w:p>
    <w:p w14:paraId="33D9E18C" w14:textId="5F5BEE73" w:rsidR="7002D971" w:rsidRPr="0079050B" w:rsidRDefault="7002D971" w:rsidP="52F88C0A">
      <w:pPr>
        <w:spacing w:before="195" w:after="195"/>
        <w:rPr>
          <w:rFonts w:ascii="Arial" w:eastAsia="Arial" w:hAnsi="Arial" w:cs="Arial"/>
          <w:sz w:val="22"/>
          <w:szCs w:val="22"/>
        </w:rPr>
      </w:pPr>
    </w:p>
    <w:p w14:paraId="409271C7" w14:textId="6994F360"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Globally, over 55 million people live with dementia, with Alzheimer’s accounting for 60–70% of cases (WHO, 2023). Around 10 million new cases are diagnosed annually, making dementia the seventh leading cause of death worldwide. The burden is especially severe in low- and middle-income countries, where awareness, diagnosis, and care infrastructure are limited.</w:t>
      </w:r>
    </w:p>
    <w:p w14:paraId="2F7D872D" w14:textId="762E450B" w:rsidR="7002D971" w:rsidRPr="0079050B" w:rsidRDefault="7002D971" w:rsidP="52F88C0A">
      <w:pPr>
        <w:spacing w:before="195" w:after="195"/>
        <w:rPr>
          <w:rFonts w:ascii="Arial" w:eastAsia="Arial" w:hAnsi="Arial" w:cs="Arial"/>
          <w:sz w:val="22"/>
          <w:szCs w:val="22"/>
        </w:rPr>
      </w:pPr>
    </w:p>
    <w:p w14:paraId="2053D0F1" w14:textId="2ACF7D28"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lastRenderedPageBreak/>
        <w:t>Comparative evidence shows that countries with strong dementia strategies—such as Sweden and the Netherlands—achieve better outcomes by prioritising community-based care, early diagnosis, and investment in carer support. In contrast, the UK continues to face systemic inequalities, despite progress made through initiatives such as the Prime Minister’s Challenge on Dementia (Prince et al., 2014).</w:t>
      </w:r>
      <w:r w:rsidR="7002D971" w:rsidRPr="0079050B">
        <w:rPr>
          <w:rFonts w:ascii="Arial" w:hAnsi="Arial" w:cs="Arial"/>
          <w:sz w:val="22"/>
          <w:szCs w:val="22"/>
        </w:rPr>
        <w:tab/>
      </w:r>
      <w:r w:rsidRPr="0079050B">
        <w:rPr>
          <w:rFonts w:ascii="Arial" w:eastAsia="Arial" w:hAnsi="Arial" w:cs="Arial"/>
          <w:b/>
          <w:bCs/>
          <w:sz w:val="22"/>
          <w:szCs w:val="22"/>
        </w:rPr>
        <w:t>•</w:t>
      </w:r>
      <w:r w:rsidR="7002D971" w:rsidRPr="0079050B">
        <w:rPr>
          <w:rFonts w:ascii="Arial" w:hAnsi="Arial" w:cs="Arial"/>
          <w:sz w:val="22"/>
          <w:szCs w:val="22"/>
        </w:rPr>
        <w:tab/>
      </w:r>
      <w:r w:rsidRPr="0079050B">
        <w:rPr>
          <w:rFonts w:ascii="Arial" w:eastAsia="Arial" w:hAnsi="Arial" w:cs="Arial"/>
          <w:b/>
          <w:bCs/>
          <w:sz w:val="22"/>
          <w:szCs w:val="22"/>
        </w:rPr>
        <w:t>Smoking and alcohol misuse</w:t>
      </w:r>
    </w:p>
    <w:p w14:paraId="46708C6A" w14:textId="74515BC1"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w:t>
      </w:r>
      <w:r w:rsidR="7002D971" w:rsidRPr="0079050B">
        <w:rPr>
          <w:rFonts w:ascii="Arial" w:hAnsi="Arial" w:cs="Arial"/>
          <w:sz w:val="22"/>
          <w:szCs w:val="22"/>
        </w:rPr>
        <w:tab/>
      </w:r>
      <w:r w:rsidRPr="0079050B">
        <w:rPr>
          <w:rFonts w:ascii="Arial" w:eastAsia="Arial" w:hAnsi="Arial" w:cs="Arial"/>
          <w:b/>
          <w:bCs/>
          <w:sz w:val="22"/>
          <w:szCs w:val="22"/>
        </w:rPr>
        <w:t>Sedentary lifestyle and poor diet</w:t>
      </w:r>
    </w:p>
    <w:p w14:paraId="7D9D1B55" w14:textId="211F603B" w:rsidR="7002D971" w:rsidRPr="0079050B" w:rsidRDefault="6FDE74EC" w:rsidP="52F88C0A">
      <w:pPr>
        <w:spacing w:before="195" w:after="195"/>
        <w:rPr>
          <w:rFonts w:ascii="Arial" w:eastAsia="Arial" w:hAnsi="Arial" w:cs="Arial"/>
          <w:b/>
          <w:bCs/>
          <w:sz w:val="22"/>
          <w:szCs w:val="22"/>
        </w:rPr>
      </w:pPr>
      <w:r w:rsidRPr="0079050B">
        <w:rPr>
          <w:rFonts w:ascii="Arial" w:eastAsia="Arial" w:hAnsi="Arial" w:cs="Arial"/>
          <w:b/>
          <w:bCs/>
          <w:sz w:val="22"/>
          <w:szCs w:val="22"/>
        </w:rPr>
        <w:t>•</w:t>
      </w:r>
      <w:r w:rsidR="7002D971" w:rsidRPr="0079050B">
        <w:rPr>
          <w:rFonts w:ascii="Arial" w:hAnsi="Arial" w:cs="Arial"/>
          <w:sz w:val="22"/>
          <w:szCs w:val="22"/>
        </w:rPr>
        <w:tab/>
      </w:r>
      <w:r w:rsidRPr="0079050B">
        <w:rPr>
          <w:rFonts w:ascii="Arial" w:eastAsia="Arial" w:hAnsi="Arial" w:cs="Arial"/>
          <w:b/>
          <w:bCs/>
          <w:sz w:val="22"/>
          <w:szCs w:val="22"/>
        </w:rPr>
        <w:t>Social isolation</w:t>
      </w:r>
    </w:p>
    <w:p w14:paraId="1CBD83D6" w14:textId="74557808" w:rsidR="7002D971" w:rsidRDefault="6FDE74EC" w:rsidP="52F88C0A">
      <w:pPr>
        <w:spacing w:before="240" w:after="240"/>
        <w:rPr>
          <w:rFonts w:ascii="Arial" w:eastAsia="Arial" w:hAnsi="Arial" w:cs="Arial"/>
          <w:b/>
          <w:bCs/>
          <w:sz w:val="22"/>
          <w:szCs w:val="22"/>
        </w:rPr>
      </w:pPr>
      <w:r w:rsidRPr="0079050B">
        <w:rPr>
          <w:rFonts w:ascii="Arial" w:eastAsia="Arial" w:hAnsi="Arial" w:cs="Arial"/>
          <w:b/>
          <w:bCs/>
          <w:sz w:val="22"/>
          <w:szCs w:val="22"/>
        </w:rPr>
        <w:t>Livingston et al. (2020) estimate that around 40% of dementia cases</w:t>
      </w:r>
    </w:p>
    <w:p w14:paraId="407A73AD" w14:textId="514E825B" w:rsidR="002853CF" w:rsidRDefault="00B71F70" w:rsidP="52F88C0A">
      <w:pPr>
        <w:spacing w:before="240" w:after="240"/>
        <w:rPr>
          <w:rFonts w:ascii="Arial" w:eastAsia="Arial" w:hAnsi="Arial" w:cs="Arial"/>
          <w:sz w:val="22"/>
          <w:szCs w:val="22"/>
        </w:rPr>
      </w:pPr>
      <w:r w:rsidRPr="0079050B">
        <w:rPr>
          <w:rFonts w:ascii="Arial" w:eastAsia="Arial" w:hAnsi="Arial" w:cs="Arial"/>
          <w:sz w:val="22"/>
          <w:szCs w:val="22"/>
        </w:rPr>
        <w:t>Document purpose This report presents the findings of research commission by Alzheimer’s Society to update the Dementia UK (2007), report. It provides a synthesis of best available evidence for the current cost and prevalence of dementia. It aims to provide an accrue understanding of dementia prevalence and cost in the UK to assist in policy development, influencing, commissioning and service design</w:t>
      </w:r>
      <w:r>
        <w:rPr>
          <w:rFonts w:ascii="Arial" w:eastAsia="Arial" w:hAnsi="Arial" w:cs="Arial"/>
          <w:sz w:val="22"/>
          <w:szCs w:val="22"/>
        </w:rPr>
        <w:t>.</w:t>
      </w:r>
    </w:p>
    <w:p w14:paraId="70936822" w14:textId="7EE73710" w:rsidR="00280888" w:rsidRPr="0079050B" w:rsidRDefault="00280888" w:rsidP="52F88C0A">
      <w:pPr>
        <w:spacing w:before="240" w:after="240"/>
        <w:rPr>
          <w:rFonts w:ascii="Arial" w:eastAsia="Arial" w:hAnsi="Arial" w:cs="Arial"/>
          <w:b/>
          <w:bCs/>
          <w:sz w:val="22"/>
          <w:szCs w:val="22"/>
        </w:rPr>
      </w:pPr>
    </w:p>
    <w:p w14:paraId="3DD076BF" w14:textId="6218B8F8" w:rsidR="7002D971" w:rsidRPr="0079050B" w:rsidRDefault="0094A7F2" w:rsidP="52F88C0A">
      <w:pPr>
        <w:spacing w:beforeAutospacing="1" w:after="180"/>
        <w:rPr>
          <w:rFonts w:ascii="Arial" w:eastAsia="Arial" w:hAnsi="Arial" w:cs="Arial"/>
          <w:sz w:val="22"/>
          <w:szCs w:val="22"/>
        </w:rPr>
      </w:pPr>
      <w:r w:rsidRPr="0079050B">
        <w:rPr>
          <w:rFonts w:ascii="Arial" w:hAnsi="Arial" w:cs="Arial"/>
          <w:noProof/>
          <w:sz w:val="22"/>
          <w:szCs w:val="22"/>
        </w:rPr>
        <w:drawing>
          <wp:inline distT="0" distB="0" distL="0" distR="0" wp14:anchorId="2353B007" wp14:editId="49EE9311">
            <wp:extent cx="5723890" cy="2933375"/>
            <wp:effectExtent l="0" t="0" r="3810" b="635"/>
            <wp:docPr id="10008057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4524" cy="2933700"/>
                    </a:xfrm>
                    <a:prstGeom prst="rect">
                      <a:avLst/>
                    </a:prstGeom>
                  </pic:spPr>
                </pic:pic>
              </a:graphicData>
            </a:graphic>
          </wp:inline>
        </w:drawing>
      </w:r>
      <w:hyperlink r:id="rId9">
        <w:r w:rsidR="43C26E23" w:rsidRPr="005804AE">
          <w:rPr>
            <w:rStyle w:val="Hyperlink"/>
            <w:rFonts w:ascii="Arial" w:eastAsia="Arial" w:hAnsi="Arial" w:cs="Arial"/>
            <w:color w:val="auto"/>
            <w:sz w:val="18"/>
            <w:szCs w:val="18"/>
            <w:u w:val="none"/>
          </w:rPr>
          <w:t>Prince, M et al (2014) Dementia UK: Update Second Edition report produced by King’s College London and the London School of Economics</w:t>
        </w:r>
      </w:hyperlink>
      <w:r w:rsidR="43C26E23" w:rsidRPr="005804AE">
        <w:rPr>
          <w:rFonts w:ascii="Arial" w:eastAsia="Arial" w:hAnsi="Arial" w:cs="Arial"/>
          <w:sz w:val="18"/>
          <w:szCs w:val="18"/>
        </w:rPr>
        <w:t>.</w:t>
      </w:r>
    </w:p>
    <w:p w14:paraId="43062884" w14:textId="38E5B2D0" w:rsidR="7002D971" w:rsidRPr="0079050B" w:rsidRDefault="7002D971" w:rsidP="52F88C0A">
      <w:pPr>
        <w:spacing w:beforeAutospacing="1" w:after="240"/>
        <w:rPr>
          <w:rFonts w:ascii="Arial" w:eastAsia="Arial" w:hAnsi="Arial" w:cs="Arial"/>
          <w:sz w:val="22"/>
          <w:szCs w:val="22"/>
        </w:rPr>
      </w:pPr>
    </w:p>
    <w:p w14:paraId="3C63D642" w14:textId="19B738CE" w:rsidR="7002D971" w:rsidRPr="0079050B" w:rsidRDefault="6BE36032" w:rsidP="52F88C0A">
      <w:pPr>
        <w:spacing w:beforeAutospacing="1" w:after="210"/>
        <w:rPr>
          <w:rFonts w:ascii="Arial" w:eastAsia="Arial" w:hAnsi="Arial" w:cs="Arial"/>
          <w:b/>
          <w:bCs/>
          <w:sz w:val="22"/>
          <w:szCs w:val="22"/>
        </w:rPr>
      </w:pPr>
      <w:r w:rsidRPr="0079050B">
        <w:rPr>
          <w:rFonts w:ascii="Arial" w:eastAsia="Arial" w:hAnsi="Arial" w:cs="Arial"/>
          <w:b/>
          <w:bCs/>
          <w:sz w:val="22"/>
          <w:szCs w:val="22"/>
        </w:rPr>
        <w:t>4. Social Determinants of Health and Influencing Factors</w:t>
      </w:r>
    </w:p>
    <w:p w14:paraId="6A15B5CB" w14:textId="48FA3B36" w:rsidR="52F88C0A" w:rsidRPr="0079050B" w:rsidRDefault="52F88C0A" w:rsidP="52F88C0A">
      <w:pPr>
        <w:spacing w:before="195" w:after="195"/>
        <w:rPr>
          <w:rFonts w:ascii="Arial" w:eastAsia="Arial" w:hAnsi="Arial" w:cs="Arial"/>
          <w:sz w:val="22"/>
          <w:szCs w:val="22"/>
        </w:rPr>
      </w:pPr>
    </w:p>
    <w:p w14:paraId="71295BE3" w14:textId="77777777" w:rsidR="0037723F" w:rsidRDefault="1927B62D" w:rsidP="52F88C0A">
      <w:pPr>
        <w:spacing w:before="195" w:after="195"/>
        <w:rPr>
          <w:rFonts w:ascii="Arial" w:eastAsia="Arial" w:hAnsi="Arial" w:cs="Arial"/>
          <w:sz w:val="22"/>
          <w:szCs w:val="22"/>
        </w:rPr>
      </w:pPr>
      <w:r w:rsidRPr="0079050B">
        <w:rPr>
          <w:rFonts w:ascii="Arial" w:eastAsia="Arial" w:hAnsi="Arial" w:cs="Arial"/>
          <w:sz w:val="22"/>
          <w:szCs w:val="22"/>
        </w:rPr>
        <w:t>Social determinants such as income, education, housing, ethnicity, and healthcare access strongly influence the risk and management of Alzheimer’s disease (Marmot et al., 2020). Individuals in deprived communities often experience later diagnoses and limited access to support services.</w:t>
      </w:r>
    </w:p>
    <w:p w14:paraId="2D1B4DD2" w14:textId="611EAEEB" w:rsidR="1927B62D" w:rsidRPr="0079050B" w:rsidRDefault="1927B62D" w:rsidP="52F88C0A">
      <w:pPr>
        <w:spacing w:before="195" w:after="195"/>
        <w:rPr>
          <w:rFonts w:ascii="Arial" w:eastAsia="Arial" w:hAnsi="Arial" w:cs="Arial"/>
          <w:sz w:val="22"/>
          <w:szCs w:val="22"/>
        </w:rPr>
      </w:pPr>
      <w:r w:rsidRPr="0079050B">
        <w:rPr>
          <w:rFonts w:ascii="Arial" w:eastAsia="Arial" w:hAnsi="Arial" w:cs="Arial"/>
          <w:sz w:val="22"/>
          <w:szCs w:val="22"/>
        </w:rPr>
        <w:lastRenderedPageBreak/>
        <w:t>Educational attainment is particularly important. Lower levels of education are linked to reduced “cognitive reserve,” increasing dementia risk. Poverty, unemployment, and poor housing conditions also correlate with unhealthy behaviours and restricted access to preventive healthcare. Environmental factors such as pollution and lack of green space may further elevate risk.</w:t>
      </w:r>
    </w:p>
    <w:p w14:paraId="4418D1D5" w14:textId="45F8ADF2" w:rsidR="1927B62D" w:rsidRPr="0079050B" w:rsidRDefault="1927B62D" w:rsidP="52F88C0A">
      <w:pPr>
        <w:spacing w:before="195" w:after="195"/>
        <w:rPr>
          <w:rFonts w:ascii="Arial" w:eastAsia="Arial" w:hAnsi="Arial" w:cs="Arial"/>
          <w:sz w:val="22"/>
          <w:szCs w:val="22"/>
        </w:rPr>
      </w:pPr>
      <w:r w:rsidRPr="0079050B">
        <w:rPr>
          <w:rFonts w:ascii="Arial" w:eastAsia="Arial" w:hAnsi="Arial" w:cs="Arial"/>
          <w:sz w:val="22"/>
          <w:szCs w:val="22"/>
        </w:rPr>
        <w:t>Ethnic minority groups—including Black and South Asian communities—often face stigma, language barriers, and cultural misunderstandings, delaying diagnosis and access to care (</w:t>
      </w:r>
      <w:proofErr w:type="spellStart"/>
      <w:r w:rsidRPr="0079050B">
        <w:rPr>
          <w:rFonts w:ascii="Arial" w:eastAsia="Arial" w:hAnsi="Arial" w:cs="Arial"/>
          <w:sz w:val="22"/>
          <w:szCs w:val="22"/>
        </w:rPr>
        <w:t>Truswell</w:t>
      </w:r>
      <w:proofErr w:type="spellEnd"/>
      <w:r w:rsidRPr="0079050B">
        <w:rPr>
          <w:rFonts w:ascii="Arial" w:eastAsia="Arial" w:hAnsi="Arial" w:cs="Arial"/>
          <w:sz w:val="22"/>
          <w:szCs w:val="22"/>
        </w:rPr>
        <w:t>, 2019). Furthermore, unpaid carers, who provide the majority of dementia care, often face economic hardship and health inequalities themselves.</w:t>
      </w:r>
    </w:p>
    <w:p w14:paraId="6AD10C1B" w14:textId="72749540" w:rsidR="52F88C0A" w:rsidRPr="0079050B" w:rsidRDefault="52F88C0A" w:rsidP="52F88C0A">
      <w:pPr>
        <w:spacing w:before="195" w:after="195"/>
        <w:rPr>
          <w:rFonts w:ascii="Arial" w:eastAsia="Arial" w:hAnsi="Arial" w:cs="Arial"/>
          <w:sz w:val="22"/>
          <w:szCs w:val="22"/>
        </w:rPr>
      </w:pPr>
    </w:p>
    <w:p w14:paraId="4ACC769A" w14:textId="39DE8245" w:rsidR="1927B62D" w:rsidRPr="0079050B" w:rsidRDefault="1927B62D" w:rsidP="52F88C0A">
      <w:pPr>
        <w:spacing w:beforeAutospacing="1" w:after="0"/>
        <w:rPr>
          <w:rFonts w:ascii="Arial" w:eastAsia="Arial" w:hAnsi="Arial" w:cs="Arial"/>
          <w:sz w:val="22"/>
          <w:szCs w:val="22"/>
        </w:rPr>
      </w:pPr>
      <w:r w:rsidRPr="0079050B">
        <w:rPr>
          <w:rFonts w:ascii="Arial" w:eastAsia="Arial" w:hAnsi="Arial" w:cs="Arial"/>
          <w:sz w:val="22"/>
          <w:szCs w:val="22"/>
        </w:rPr>
        <w:t>To ensure equity, practitioners must adopt culturally competent approaches, provide accessible information, and tailor interventions to diverse community needs.</w:t>
      </w:r>
    </w:p>
    <w:p w14:paraId="68E9F5AD" w14:textId="34B14614" w:rsidR="52F88C0A" w:rsidRPr="0079050B" w:rsidRDefault="52F88C0A" w:rsidP="52F88C0A">
      <w:pPr>
        <w:spacing w:beforeAutospacing="1" w:after="0"/>
        <w:rPr>
          <w:rFonts w:ascii="Arial" w:eastAsia="Arial" w:hAnsi="Arial" w:cs="Arial"/>
          <w:sz w:val="22"/>
          <w:szCs w:val="22"/>
        </w:rPr>
      </w:pPr>
    </w:p>
    <w:p w14:paraId="5A105666" w14:textId="21EFDF72" w:rsidR="7002D971" w:rsidRPr="0079050B" w:rsidRDefault="6791E069" w:rsidP="52F88C0A">
      <w:pPr>
        <w:pStyle w:val="Heading1"/>
        <w:spacing w:before="0" w:beforeAutospacing="1" w:after="240"/>
        <w:rPr>
          <w:rFonts w:ascii="Arial" w:eastAsia="Arial" w:hAnsi="Arial" w:cs="Arial"/>
          <w:b/>
          <w:bCs/>
          <w:color w:val="auto"/>
          <w:sz w:val="22"/>
          <w:szCs w:val="22"/>
        </w:rPr>
      </w:pPr>
      <w:r w:rsidRPr="0079050B">
        <w:rPr>
          <w:rFonts w:ascii="Arial" w:eastAsia="Arial" w:hAnsi="Arial" w:cs="Arial"/>
          <w:color w:val="auto"/>
          <w:sz w:val="22"/>
          <w:szCs w:val="22"/>
        </w:rPr>
        <w:t>5</w:t>
      </w:r>
      <w:r w:rsidRPr="0079050B">
        <w:rPr>
          <w:rFonts w:ascii="Arial" w:eastAsia="Arial" w:hAnsi="Arial" w:cs="Arial"/>
          <w:b/>
          <w:bCs/>
          <w:color w:val="auto"/>
          <w:sz w:val="22"/>
          <w:szCs w:val="22"/>
        </w:rPr>
        <w:t>. P</w:t>
      </w:r>
      <w:r w:rsidR="3F5A09F7" w:rsidRPr="0079050B">
        <w:rPr>
          <w:rFonts w:ascii="Arial" w:eastAsia="Arial" w:hAnsi="Arial" w:cs="Arial"/>
          <w:b/>
          <w:bCs/>
          <w:color w:val="auto"/>
          <w:sz w:val="22"/>
          <w:szCs w:val="22"/>
        </w:rPr>
        <w:t>revention Strategies and the Role of Health and Social Care Professionals</w:t>
      </w:r>
    </w:p>
    <w:p w14:paraId="092A3ED5" w14:textId="33CB996F" w:rsidR="52F88C0A" w:rsidRPr="0079050B" w:rsidRDefault="52F88C0A" w:rsidP="52F88C0A">
      <w:pPr>
        <w:rPr>
          <w:rFonts w:ascii="Arial" w:eastAsia="Arial" w:hAnsi="Arial" w:cs="Arial"/>
          <w:sz w:val="22"/>
          <w:szCs w:val="22"/>
        </w:rPr>
      </w:pPr>
    </w:p>
    <w:p w14:paraId="01A6AA2C" w14:textId="71841AE8" w:rsidR="7DC8F201" w:rsidRPr="0079050B" w:rsidRDefault="7DC8F201" w:rsidP="52F88C0A">
      <w:pPr>
        <w:spacing w:before="195" w:after="195"/>
        <w:rPr>
          <w:rFonts w:ascii="Arial" w:eastAsia="Arial" w:hAnsi="Arial" w:cs="Arial"/>
          <w:sz w:val="22"/>
          <w:szCs w:val="22"/>
        </w:rPr>
      </w:pPr>
      <w:r w:rsidRPr="0079050B">
        <w:rPr>
          <w:rFonts w:ascii="Arial" w:eastAsia="Arial" w:hAnsi="Arial" w:cs="Arial"/>
          <w:sz w:val="22"/>
          <w:szCs w:val="22"/>
        </w:rPr>
        <w:t>Although there is no cure for Alzheimer’s, public health efforts focus on prevention and early intervention. Strategies include:</w:t>
      </w:r>
    </w:p>
    <w:p w14:paraId="1505EBA1" w14:textId="03371D6C" w:rsidR="52F88C0A" w:rsidRPr="0079050B" w:rsidRDefault="52F88C0A" w:rsidP="52F88C0A">
      <w:pPr>
        <w:spacing w:before="195" w:after="195"/>
        <w:rPr>
          <w:rFonts w:ascii="Arial" w:eastAsia="Arial" w:hAnsi="Arial" w:cs="Arial"/>
          <w:sz w:val="22"/>
          <w:szCs w:val="22"/>
        </w:rPr>
      </w:pPr>
      <w:r w:rsidRPr="0079050B">
        <w:rPr>
          <w:rFonts w:ascii="Arial" w:eastAsia="Arial" w:hAnsi="Arial" w:cs="Arial"/>
          <w:sz w:val="22"/>
          <w:szCs w:val="22"/>
        </w:rPr>
        <w:t xml:space="preserve">1. </w:t>
      </w:r>
      <w:r w:rsidR="7DC8F201" w:rsidRPr="0079050B">
        <w:rPr>
          <w:rFonts w:ascii="Arial" w:eastAsia="Arial" w:hAnsi="Arial" w:cs="Arial"/>
          <w:sz w:val="22"/>
          <w:szCs w:val="22"/>
        </w:rPr>
        <w:t>Health promotion – encouraging physical activity, healthy diets, smoking cessation, and social engagement.</w:t>
      </w:r>
    </w:p>
    <w:p w14:paraId="54E95D79" w14:textId="52683EBA" w:rsidR="7DC8F201" w:rsidRPr="0079050B" w:rsidRDefault="7DC8F201" w:rsidP="52F88C0A">
      <w:pPr>
        <w:spacing w:before="195" w:after="195"/>
        <w:rPr>
          <w:rFonts w:ascii="Arial" w:eastAsia="Arial" w:hAnsi="Arial" w:cs="Arial"/>
          <w:sz w:val="22"/>
          <w:szCs w:val="22"/>
        </w:rPr>
      </w:pPr>
      <w:r w:rsidRPr="0079050B">
        <w:rPr>
          <w:rFonts w:ascii="Arial" w:eastAsia="Arial" w:hAnsi="Arial" w:cs="Arial"/>
          <w:sz w:val="22"/>
          <w:szCs w:val="22"/>
        </w:rPr>
        <w:t>2.</w:t>
      </w:r>
      <w:r w:rsidR="1486228F" w:rsidRPr="0079050B">
        <w:rPr>
          <w:rFonts w:ascii="Arial" w:eastAsia="Arial" w:hAnsi="Arial" w:cs="Arial"/>
          <w:sz w:val="22"/>
          <w:szCs w:val="22"/>
        </w:rPr>
        <w:t xml:space="preserve"> </w:t>
      </w:r>
      <w:r w:rsidRPr="0079050B">
        <w:rPr>
          <w:rFonts w:ascii="Arial" w:eastAsia="Arial" w:hAnsi="Arial" w:cs="Arial"/>
          <w:sz w:val="22"/>
          <w:szCs w:val="22"/>
        </w:rPr>
        <w:t>Early identification – recognising and documenting early signs of cognitive decline.</w:t>
      </w:r>
    </w:p>
    <w:p w14:paraId="2588CC0A" w14:textId="019431E0" w:rsidR="7DC8F201" w:rsidRPr="0079050B" w:rsidRDefault="7DC8F201" w:rsidP="52F88C0A">
      <w:pPr>
        <w:spacing w:before="195" w:after="195"/>
        <w:rPr>
          <w:rFonts w:ascii="Arial" w:eastAsia="Arial" w:hAnsi="Arial" w:cs="Arial"/>
          <w:sz w:val="22"/>
          <w:szCs w:val="22"/>
        </w:rPr>
      </w:pPr>
      <w:r w:rsidRPr="0079050B">
        <w:rPr>
          <w:rFonts w:ascii="Arial" w:eastAsia="Arial" w:hAnsi="Arial" w:cs="Arial"/>
          <w:sz w:val="22"/>
          <w:szCs w:val="22"/>
        </w:rPr>
        <w:t>3.</w:t>
      </w:r>
      <w:r w:rsidR="640D90AE" w:rsidRPr="0079050B">
        <w:rPr>
          <w:rFonts w:ascii="Arial" w:eastAsia="Arial" w:hAnsi="Arial" w:cs="Arial"/>
          <w:sz w:val="22"/>
          <w:szCs w:val="22"/>
        </w:rPr>
        <w:t xml:space="preserve"> </w:t>
      </w:r>
      <w:r w:rsidRPr="0079050B">
        <w:rPr>
          <w:rFonts w:ascii="Arial" w:eastAsia="Arial" w:hAnsi="Arial" w:cs="Arial"/>
          <w:sz w:val="22"/>
          <w:szCs w:val="22"/>
        </w:rPr>
        <w:t>Referral – directing clients to memory clinics and support services.</w:t>
      </w:r>
    </w:p>
    <w:p w14:paraId="365273BB" w14:textId="040E6032" w:rsidR="7DC8F201" w:rsidRPr="00664B6B" w:rsidRDefault="7DC8F201" w:rsidP="52F88C0A">
      <w:pPr>
        <w:spacing w:before="195" w:after="195"/>
        <w:rPr>
          <w:rFonts w:ascii="Arial" w:eastAsia="Arial" w:hAnsi="Arial" w:cs="Arial"/>
          <w:sz w:val="22"/>
          <w:szCs w:val="22"/>
        </w:rPr>
      </w:pPr>
      <w:r w:rsidRPr="0079050B">
        <w:rPr>
          <w:rFonts w:ascii="Arial" w:eastAsia="Arial" w:hAnsi="Arial" w:cs="Arial"/>
          <w:sz w:val="22"/>
          <w:szCs w:val="22"/>
        </w:rPr>
        <w:t>4</w:t>
      </w:r>
      <w:r w:rsidRPr="0079050B">
        <w:rPr>
          <w:rFonts w:ascii="Arial" w:eastAsia="Arial" w:hAnsi="Arial" w:cs="Arial"/>
          <w:b/>
          <w:bCs/>
          <w:sz w:val="22"/>
          <w:szCs w:val="22"/>
        </w:rPr>
        <w:t>.</w:t>
      </w:r>
      <w:r w:rsidR="041C5762" w:rsidRPr="00664B6B">
        <w:rPr>
          <w:rFonts w:ascii="Arial" w:eastAsia="Arial" w:hAnsi="Arial" w:cs="Arial"/>
          <w:sz w:val="22"/>
          <w:szCs w:val="22"/>
        </w:rPr>
        <w:t xml:space="preserve"> </w:t>
      </w:r>
      <w:r w:rsidRPr="00664B6B">
        <w:rPr>
          <w:rFonts w:ascii="Arial" w:eastAsia="Arial" w:hAnsi="Arial" w:cs="Arial"/>
          <w:sz w:val="22"/>
          <w:szCs w:val="22"/>
        </w:rPr>
        <w:t>Advocacy – supporting dementia-friendly communities and policy development.</w:t>
      </w:r>
    </w:p>
    <w:p w14:paraId="1623FC64" w14:textId="4A291C49" w:rsidR="52F88C0A" w:rsidRPr="0079050B" w:rsidRDefault="52F88C0A" w:rsidP="52F88C0A">
      <w:pPr>
        <w:spacing w:before="195" w:after="195"/>
        <w:rPr>
          <w:rFonts w:ascii="Arial" w:eastAsia="Arial" w:hAnsi="Arial" w:cs="Arial"/>
          <w:sz w:val="22"/>
          <w:szCs w:val="22"/>
        </w:rPr>
      </w:pPr>
    </w:p>
    <w:p w14:paraId="14E566D9" w14:textId="01342E30" w:rsidR="7DC8F201" w:rsidRPr="0079050B" w:rsidRDefault="7DC8F201" w:rsidP="52F88C0A">
      <w:pPr>
        <w:spacing w:before="195" w:after="195"/>
        <w:rPr>
          <w:rFonts w:ascii="Arial" w:eastAsia="Arial" w:hAnsi="Arial" w:cs="Arial"/>
          <w:sz w:val="22"/>
          <w:szCs w:val="22"/>
        </w:rPr>
      </w:pPr>
      <w:r w:rsidRPr="0079050B">
        <w:rPr>
          <w:rFonts w:ascii="Arial" w:eastAsia="Arial" w:hAnsi="Arial" w:cs="Arial"/>
          <w:sz w:val="22"/>
          <w:szCs w:val="22"/>
        </w:rPr>
        <w:t xml:space="preserve">Health and social care professionals are central to these efforts. Effective communication is essential: Egan’s Skilled Helper Model (2014) highlights the value of empathetic listening and goal-oriented support, while tools like SBAR (Situation, Background, Assessment, Recommendation) support </w:t>
      </w:r>
      <w:proofErr w:type="spellStart"/>
      <w:r w:rsidRPr="0079050B">
        <w:rPr>
          <w:rFonts w:ascii="Arial" w:eastAsia="Arial" w:hAnsi="Arial" w:cs="Arial"/>
          <w:sz w:val="22"/>
          <w:szCs w:val="22"/>
        </w:rPr>
        <w:t>interprofessional</w:t>
      </w:r>
      <w:proofErr w:type="spellEnd"/>
      <w:r w:rsidRPr="0079050B">
        <w:rPr>
          <w:rFonts w:ascii="Arial" w:eastAsia="Arial" w:hAnsi="Arial" w:cs="Arial"/>
          <w:sz w:val="22"/>
          <w:szCs w:val="22"/>
        </w:rPr>
        <w:t xml:space="preserve"> communication.</w:t>
      </w:r>
    </w:p>
    <w:p w14:paraId="540A47C9" w14:textId="4967F95D" w:rsidR="7DC8F201" w:rsidRPr="0079050B" w:rsidRDefault="7DC8F201" w:rsidP="52F88C0A">
      <w:pPr>
        <w:spacing w:before="195" w:after="195"/>
        <w:rPr>
          <w:rFonts w:ascii="Arial" w:eastAsia="Arial" w:hAnsi="Arial" w:cs="Arial"/>
          <w:sz w:val="22"/>
          <w:szCs w:val="22"/>
        </w:rPr>
      </w:pPr>
      <w:r w:rsidRPr="0079050B">
        <w:rPr>
          <w:rFonts w:ascii="Arial" w:eastAsia="Arial" w:hAnsi="Arial" w:cs="Arial"/>
          <w:sz w:val="22"/>
          <w:szCs w:val="22"/>
        </w:rPr>
        <w:t xml:space="preserve">Practice is also guided by legislation such as the Equality Act 2010 (ensuring reasonable adjustments for disability) and the Data Protection Act 2018, underpinned by the </w:t>
      </w:r>
      <w:proofErr w:type="spellStart"/>
      <w:r w:rsidRPr="0079050B">
        <w:rPr>
          <w:rFonts w:ascii="Arial" w:eastAsia="Arial" w:hAnsi="Arial" w:cs="Arial"/>
          <w:sz w:val="22"/>
          <w:szCs w:val="22"/>
        </w:rPr>
        <w:t>Caldicott</w:t>
      </w:r>
      <w:proofErr w:type="spellEnd"/>
      <w:r w:rsidRPr="0079050B">
        <w:rPr>
          <w:rFonts w:ascii="Arial" w:eastAsia="Arial" w:hAnsi="Arial" w:cs="Arial"/>
          <w:sz w:val="22"/>
          <w:szCs w:val="22"/>
        </w:rPr>
        <w:t xml:space="preserve"> Principles for confidentiality.</w:t>
      </w:r>
    </w:p>
    <w:p w14:paraId="6FE46E4B" w14:textId="5CEEC777" w:rsidR="7DC8F201" w:rsidRDefault="7DC8F201" w:rsidP="52F88C0A">
      <w:pPr>
        <w:spacing w:before="195" w:after="195"/>
        <w:rPr>
          <w:rFonts w:ascii="Arial" w:eastAsia="Arial" w:hAnsi="Arial" w:cs="Arial"/>
          <w:sz w:val="22"/>
          <w:szCs w:val="22"/>
        </w:rPr>
      </w:pPr>
      <w:r w:rsidRPr="0079050B">
        <w:rPr>
          <w:rFonts w:ascii="Arial" w:eastAsia="Arial" w:hAnsi="Arial" w:cs="Arial"/>
          <w:sz w:val="22"/>
          <w:szCs w:val="22"/>
        </w:rPr>
        <w:t xml:space="preserve">Ongoing professional development (CPD) ensures practitioners remain updated on research, best practice, and emerging technologies. Reflective practice (Jasper, 2013), </w:t>
      </w:r>
      <w:r w:rsidR="0014615E" w:rsidRPr="0079050B">
        <w:rPr>
          <w:rFonts w:ascii="Arial" w:eastAsia="Arial" w:hAnsi="Arial" w:cs="Arial"/>
          <w:sz w:val="22"/>
          <w:szCs w:val="22"/>
        </w:rPr>
        <w:t>inter professional</w:t>
      </w:r>
      <w:r w:rsidRPr="0079050B">
        <w:rPr>
          <w:rFonts w:ascii="Arial" w:eastAsia="Arial" w:hAnsi="Arial" w:cs="Arial"/>
          <w:sz w:val="22"/>
          <w:szCs w:val="22"/>
        </w:rPr>
        <w:t xml:space="preserve"> learning, and dementia-specific training all contribute to more effective, person-centred care.</w:t>
      </w:r>
    </w:p>
    <w:p w14:paraId="4D0C721B" w14:textId="77777777" w:rsidR="00664B6B" w:rsidRPr="0079050B" w:rsidRDefault="00664B6B" w:rsidP="52F88C0A">
      <w:pPr>
        <w:spacing w:before="195" w:after="195"/>
        <w:rPr>
          <w:rFonts w:ascii="Arial" w:eastAsia="Arial" w:hAnsi="Arial" w:cs="Arial"/>
          <w:sz w:val="22"/>
          <w:szCs w:val="22"/>
        </w:rPr>
      </w:pPr>
    </w:p>
    <w:p w14:paraId="074DD112" w14:textId="07F1F659" w:rsidR="7DC8F201" w:rsidRDefault="7DC8F201" w:rsidP="52F88C0A">
      <w:pPr>
        <w:spacing w:before="195" w:after="195"/>
        <w:rPr>
          <w:rFonts w:ascii="Arial" w:eastAsia="Helvetica Neue" w:hAnsi="Arial" w:cs="Arial"/>
          <w:b/>
          <w:bCs/>
          <w:sz w:val="22"/>
          <w:szCs w:val="22"/>
        </w:rPr>
      </w:pPr>
      <w:r w:rsidRPr="0079050B">
        <w:rPr>
          <w:rFonts w:ascii="Arial" w:eastAsia="Helvetica Neue" w:hAnsi="Arial" w:cs="Arial"/>
          <w:b/>
          <w:bCs/>
          <w:sz w:val="22"/>
          <w:szCs w:val="22"/>
        </w:rPr>
        <w:lastRenderedPageBreak/>
        <w:t>6. Conclusion</w:t>
      </w:r>
    </w:p>
    <w:p w14:paraId="30B69A05" w14:textId="77777777" w:rsidR="001C46D4" w:rsidRPr="0079050B" w:rsidRDefault="001C46D4" w:rsidP="52F88C0A">
      <w:pPr>
        <w:spacing w:before="195" w:after="195"/>
        <w:rPr>
          <w:rFonts w:ascii="Arial" w:eastAsia="Arial" w:hAnsi="Arial" w:cs="Arial"/>
          <w:sz w:val="22"/>
          <w:szCs w:val="22"/>
        </w:rPr>
      </w:pPr>
    </w:p>
    <w:p w14:paraId="74C7C303" w14:textId="310D40C5" w:rsidR="7DC8F201" w:rsidRPr="001C46D4" w:rsidRDefault="7DC8F201" w:rsidP="52F88C0A">
      <w:pPr>
        <w:spacing w:before="195" w:after="195"/>
        <w:rPr>
          <w:rFonts w:ascii="Arial" w:hAnsi="Arial" w:cs="Arial"/>
          <w:sz w:val="22"/>
          <w:szCs w:val="22"/>
        </w:rPr>
      </w:pPr>
      <w:r w:rsidRPr="001C46D4">
        <w:rPr>
          <w:rFonts w:ascii="Arial" w:eastAsia="Helvetica Neue" w:hAnsi="Arial" w:cs="Arial"/>
          <w:sz w:val="22"/>
          <w:szCs w:val="22"/>
        </w:rPr>
        <w:t>Alzheimer’s disease is a major public health challenge, driven by complex biological, social, and environmental factors. Its prevalence is increasing, with disproportionate impacts on vulnerable groups and unpaid carers.</w:t>
      </w:r>
    </w:p>
    <w:p w14:paraId="4AE834DE" w14:textId="52C5846F" w:rsidR="7DC8F201" w:rsidRPr="001C46D4" w:rsidRDefault="7DC8F201" w:rsidP="52F88C0A">
      <w:pPr>
        <w:spacing w:before="195" w:after="195"/>
        <w:rPr>
          <w:rFonts w:ascii="Arial" w:hAnsi="Arial" w:cs="Arial"/>
          <w:sz w:val="22"/>
          <w:szCs w:val="22"/>
        </w:rPr>
      </w:pPr>
      <w:r w:rsidRPr="001C46D4">
        <w:rPr>
          <w:rFonts w:ascii="Arial" w:eastAsia="Helvetica Neue" w:hAnsi="Arial" w:cs="Arial"/>
          <w:sz w:val="22"/>
          <w:szCs w:val="22"/>
        </w:rPr>
        <w:t>This report has critically examined Alzheimer’s disease within UK and global contexts, highlighting its causes, effects, and the importance of social determinants. It has also emphasised the role of prevention, early diagnosis, and the essential contribution of health and social care professionals.</w:t>
      </w:r>
    </w:p>
    <w:p w14:paraId="008747A4" w14:textId="36F6DFA9" w:rsidR="7DC8F201" w:rsidRPr="001C46D4" w:rsidRDefault="7DC8F201" w:rsidP="52F88C0A">
      <w:pPr>
        <w:spacing w:before="195" w:after="195"/>
        <w:rPr>
          <w:rFonts w:ascii="Arial" w:hAnsi="Arial" w:cs="Arial"/>
          <w:sz w:val="22"/>
          <w:szCs w:val="22"/>
        </w:rPr>
      </w:pPr>
      <w:r w:rsidRPr="001C46D4">
        <w:rPr>
          <w:rFonts w:ascii="Arial" w:eastAsia="Helvetica Neue" w:hAnsi="Arial" w:cs="Arial"/>
          <w:sz w:val="22"/>
          <w:szCs w:val="22"/>
        </w:rPr>
        <w:t>Three priorities stand out for future practice:</w:t>
      </w:r>
    </w:p>
    <w:p w14:paraId="25A5CF82" w14:textId="74CA8EA5" w:rsidR="7DC8F201" w:rsidRPr="001C46D4" w:rsidRDefault="7DC8F201" w:rsidP="52F88C0A">
      <w:pPr>
        <w:spacing w:before="195" w:after="195"/>
        <w:rPr>
          <w:rFonts w:ascii="Arial" w:hAnsi="Arial" w:cs="Arial"/>
          <w:sz w:val="22"/>
          <w:szCs w:val="22"/>
        </w:rPr>
      </w:pPr>
      <w:r w:rsidRPr="001C46D4">
        <w:rPr>
          <w:rFonts w:ascii="Arial" w:eastAsia="Helvetica Neue" w:hAnsi="Arial" w:cs="Arial"/>
          <w:sz w:val="22"/>
          <w:szCs w:val="22"/>
        </w:rPr>
        <w:t>1.</w:t>
      </w:r>
      <w:r w:rsidR="5B271B88" w:rsidRPr="001C46D4">
        <w:rPr>
          <w:rFonts w:ascii="Arial" w:eastAsia="Helvetica Neue" w:hAnsi="Arial" w:cs="Arial"/>
          <w:sz w:val="22"/>
          <w:szCs w:val="22"/>
        </w:rPr>
        <w:t xml:space="preserve"> </w:t>
      </w:r>
      <w:r w:rsidRPr="001C46D4">
        <w:rPr>
          <w:rFonts w:ascii="Arial" w:eastAsia="Helvetica Neue" w:hAnsi="Arial" w:cs="Arial"/>
          <w:sz w:val="22"/>
          <w:szCs w:val="22"/>
        </w:rPr>
        <w:t>Reducing health inequalities by addressing the social determinants of dementia.</w:t>
      </w:r>
    </w:p>
    <w:p w14:paraId="1C47FDDC" w14:textId="6DF5DC48" w:rsidR="7DC8F201" w:rsidRPr="001C46D4" w:rsidRDefault="7DC8F201" w:rsidP="52F88C0A">
      <w:pPr>
        <w:spacing w:before="195" w:after="195"/>
        <w:rPr>
          <w:rFonts w:ascii="Arial" w:hAnsi="Arial" w:cs="Arial"/>
          <w:sz w:val="22"/>
          <w:szCs w:val="22"/>
        </w:rPr>
      </w:pPr>
      <w:r w:rsidRPr="001C46D4">
        <w:rPr>
          <w:rFonts w:ascii="Arial" w:eastAsia="Helvetica Neue" w:hAnsi="Arial" w:cs="Arial"/>
          <w:sz w:val="22"/>
          <w:szCs w:val="22"/>
        </w:rPr>
        <w:t>2.</w:t>
      </w:r>
      <w:r w:rsidR="0A0E2DE4" w:rsidRPr="001C46D4">
        <w:rPr>
          <w:rFonts w:ascii="Arial" w:eastAsia="Helvetica Neue" w:hAnsi="Arial" w:cs="Arial"/>
          <w:sz w:val="22"/>
          <w:szCs w:val="22"/>
        </w:rPr>
        <w:t xml:space="preserve"> </w:t>
      </w:r>
      <w:r w:rsidRPr="001C46D4">
        <w:rPr>
          <w:rFonts w:ascii="Arial" w:eastAsia="Helvetica Neue" w:hAnsi="Arial" w:cs="Arial"/>
          <w:sz w:val="22"/>
          <w:szCs w:val="22"/>
        </w:rPr>
        <w:t>Expanding early diagnosis and intervention through accessible, culturally competent services.</w:t>
      </w:r>
    </w:p>
    <w:p w14:paraId="05B5F906" w14:textId="02833B40" w:rsidR="7DC8F201" w:rsidRPr="001C46D4" w:rsidRDefault="7DC8F201" w:rsidP="52F88C0A">
      <w:pPr>
        <w:spacing w:before="195" w:after="195"/>
        <w:rPr>
          <w:rFonts w:ascii="Arial" w:hAnsi="Arial" w:cs="Arial"/>
          <w:sz w:val="22"/>
          <w:szCs w:val="22"/>
        </w:rPr>
      </w:pPr>
      <w:r w:rsidRPr="001C46D4">
        <w:rPr>
          <w:rFonts w:ascii="Arial" w:eastAsia="Helvetica Neue" w:hAnsi="Arial" w:cs="Arial"/>
          <w:sz w:val="22"/>
          <w:szCs w:val="22"/>
        </w:rPr>
        <w:t>3.</w:t>
      </w:r>
      <w:r w:rsidR="5B782A17" w:rsidRPr="001C46D4">
        <w:rPr>
          <w:rFonts w:ascii="Arial" w:eastAsia="Helvetica Neue" w:hAnsi="Arial" w:cs="Arial"/>
          <w:sz w:val="22"/>
          <w:szCs w:val="22"/>
        </w:rPr>
        <w:t xml:space="preserve"> </w:t>
      </w:r>
      <w:r w:rsidRPr="001C46D4">
        <w:rPr>
          <w:rFonts w:ascii="Arial" w:eastAsia="Helvetica Neue" w:hAnsi="Arial" w:cs="Arial"/>
          <w:sz w:val="22"/>
          <w:szCs w:val="22"/>
        </w:rPr>
        <w:t>Strengthening professional capacity through CPD, reflective practice, and advocacy for dementia-friendly policies</w:t>
      </w:r>
      <w:r w:rsidR="1B9F0C7E" w:rsidRPr="001C46D4">
        <w:rPr>
          <w:rFonts w:ascii="Arial" w:eastAsia="Helvetica Neue" w:hAnsi="Arial" w:cs="Arial"/>
          <w:sz w:val="22"/>
          <w:szCs w:val="22"/>
        </w:rPr>
        <w:t>.</w:t>
      </w:r>
    </w:p>
    <w:p w14:paraId="37D28808" w14:textId="00973515" w:rsidR="1B9F0C7E" w:rsidRDefault="1B9F0C7E" w:rsidP="52F88C0A">
      <w:pPr>
        <w:spacing w:before="195" w:after="195"/>
      </w:pPr>
      <w:r w:rsidRPr="001C46D4">
        <w:rPr>
          <w:rFonts w:ascii="Arial" w:eastAsia="Helvetica Neue" w:hAnsi="Arial" w:cs="Arial"/>
          <w:sz w:val="22"/>
          <w:szCs w:val="22"/>
        </w:rPr>
        <w:t>As a developing professional, I aim to integrate these principles into my practice—fostering inclusivity, addressing inequalities, and advocating for person-centred care. While a cure remains elusive, compassion, prevention, and professional collaboration are powerful tools for improving quality of life for people living with Alzheimer’s and their families.</w:t>
      </w:r>
    </w:p>
    <w:p w14:paraId="1BFF4B03" w14:textId="15AACF19" w:rsidR="52F88C0A" w:rsidRDefault="52F88C0A" w:rsidP="52F88C0A">
      <w:pPr>
        <w:spacing w:before="195" w:after="195"/>
        <w:rPr>
          <w:rStyle w:val="EndnoteReference"/>
          <w:rFonts w:ascii="Helvetica Neue" w:eastAsia="Helvetica Neue" w:hAnsi="Helvetica Neue" w:cs="Helvetica Neue"/>
          <w:b/>
          <w:bCs/>
          <w:sz w:val="19"/>
          <w:szCs w:val="19"/>
        </w:rPr>
      </w:pPr>
    </w:p>
    <w:p w14:paraId="14DCD03D" w14:textId="44764097" w:rsidR="7D76740B" w:rsidRDefault="27E91215" w:rsidP="52F88C0A">
      <w:pPr>
        <w:spacing w:beforeAutospacing="1" w:after="0"/>
        <w:rPr>
          <w:rFonts w:ascii="Arial" w:eastAsia="Arial" w:hAnsi="Arial" w:cs="Arial"/>
          <w:b/>
          <w:bCs/>
        </w:rPr>
      </w:pPr>
      <w:r w:rsidRPr="52F88C0A">
        <w:rPr>
          <w:rFonts w:ascii="Arial" w:eastAsia="Arial" w:hAnsi="Arial" w:cs="Arial"/>
          <w:b/>
          <w:bCs/>
        </w:rPr>
        <w:t xml:space="preserve">References </w:t>
      </w:r>
    </w:p>
    <w:p w14:paraId="7A058F03" w14:textId="0889C78A" w:rsidR="626F1DC3" w:rsidRDefault="626F1DC3" w:rsidP="52F88C0A">
      <w:pPr>
        <w:spacing w:beforeAutospacing="1" w:after="0"/>
        <w:rPr>
          <w:rFonts w:ascii="Arial" w:eastAsia="Arial" w:hAnsi="Arial" w:cs="Arial"/>
          <w:b/>
          <w:bCs/>
        </w:rPr>
      </w:pPr>
    </w:p>
    <w:p w14:paraId="3B1465FE" w14:textId="1C7B4953" w:rsidR="626F1DC3" w:rsidRDefault="7EB34E5E" w:rsidP="52F88C0A">
      <w:pPr>
        <w:spacing w:before="195" w:after="195"/>
      </w:pPr>
      <w:r w:rsidRPr="52F88C0A">
        <w:rPr>
          <w:rFonts w:ascii="Helvetica Neue" w:eastAsia="Helvetica Neue" w:hAnsi="Helvetica Neue" w:cs="Helvetica Neue"/>
          <w:b/>
          <w:bCs/>
          <w:sz w:val="19"/>
          <w:szCs w:val="19"/>
        </w:rPr>
        <w:t xml:space="preserve">1-Alzheimer’s Research UK (2023) </w:t>
      </w:r>
      <w:r w:rsidRPr="52F88C0A">
        <w:rPr>
          <w:rFonts w:ascii="Helvetica Neue" w:eastAsia="Helvetica Neue" w:hAnsi="Helvetica Neue" w:cs="Helvetica Neue"/>
          <w:b/>
          <w:bCs/>
          <w:i/>
          <w:iCs/>
          <w:sz w:val="19"/>
          <w:szCs w:val="19"/>
        </w:rPr>
        <w:t>Dementia statistics hub</w:t>
      </w:r>
      <w:r w:rsidRPr="52F88C0A">
        <w:rPr>
          <w:rFonts w:ascii="Helvetica Neue" w:eastAsia="Helvetica Neue" w:hAnsi="Helvetica Neue" w:cs="Helvetica Neue"/>
          <w:b/>
          <w:bCs/>
          <w:sz w:val="19"/>
          <w:szCs w:val="19"/>
        </w:rPr>
        <w:t xml:space="preserve">. [Online] Available at: </w:t>
      </w:r>
      <w:hyperlink r:id="rId10">
        <w:r w:rsidRPr="52F88C0A">
          <w:rPr>
            <w:rStyle w:val="Hyperlink"/>
            <w:rFonts w:ascii="Helvetica Neue" w:eastAsia="Helvetica Neue" w:hAnsi="Helvetica Neue" w:cs="Helvetica Neue"/>
            <w:b/>
            <w:bCs/>
            <w:sz w:val="19"/>
            <w:szCs w:val="19"/>
          </w:rPr>
          <w:t>https://www.alzheimersresearchuk.org/about-dementia/info-statistics/</w:t>
        </w:r>
      </w:hyperlink>
      <w:r w:rsidRPr="52F88C0A">
        <w:rPr>
          <w:rFonts w:ascii="Helvetica Neue" w:eastAsia="Helvetica Neue" w:hAnsi="Helvetica Neue" w:cs="Helvetica Neue"/>
          <w:b/>
          <w:bCs/>
          <w:sz w:val="19"/>
          <w:szCs w:val="19"/>
        </w:rPr>
        <w:t xml:space="preserve"> [Accessed: 13 April 2025].</w:t>
      </w:r>
    </w:p>
    <w:p w14:paraId="530A007D" w14:textId="01A95983" w:rsidR="626F1DC3" w:rsidRDefault="7EB34E5E" w:rsidP="52F88C0A">
      <w:pPr>
        <w:spacing w:before="195" w:after="195"/>
      </w:pPr>
      <w:r w:rsidRPr="52F88C0A">
        <w:rPr>
          <w:rFonts w:ascii="Helvetica Neue" w:eastAsia="Helvetica Neue" w:hAnsi="Helvetica Neue" w:cs="Helvetica Neue"/>
          <w:b/>
          <w:bCs/>
          <w:sz w:val="19"/>
          <w:szCs w:val="19"/>
        </w:rPr>
        <w:t xml:space="preserve">2-Alzheimer’s Society (2023) </w:t>
      </w:r>
      <w:r w:rsidRPr="52F88C0A">
        <w:rPr>
          <w:rFonts w:ascii="Helvetica Neue" w:eastAsia="Helvetica Neue" w:hAnsi="Helvetica Neue" w:cs="Helvetica Neue"/>
          <w:b/>
          <w:bCs/>
          <w:i/>
          <w:iCs/>
          <w:sz w:val="19"/>
          <w:szCs w:val="19"/>
        </w:rPr>
        <w:t>What is Alzheimer’s disease?</w:t>
      </w:r>
      <w:r w:rsidRPr="52F88C0A">
        <w:rPr>
          <w:rFonts w:ascii="Helvetica Neue" w:eastAsia="Helvetica Neue" w:hAnsi="Helvetica Neue" w:cs="Helvetica Neue"/>
          <w:b/>
          <w:bCs/>
          <w:sz w:val="19"/>
          <w:szCs w:val="19"/>
        </w:rPr>
        <w:t xml:space="preserve"> [Online] Available at: </w:t>
      </w:r>
      <w:hyperlink r:id="rId11">
        <w:r w:rsidRPr="52F88C0A">
          <w:rPr>
            <w:rStyle w:val="Hyperlink"/>
            <w:rFonts w:ascii="Helvetica Neue" w:eastAsia="Helvetica Neue" w:hAnsi="Helvetica Neue" w:cs="Helvetica Neue"/>
            <w:b/>
            <w:bCs/>
            <w:sz w:val="19"/>
            <w:szCs w:val="19"/>
          </w:rPr>
          <w:t>https://www.alzheimers.org.uk/about-dementia/types-dementia/alzheimers-disease</w:t>
        </w:r>
      </w:hyperlink>
      <w:r w:rsidRPr="52F88C0A">
        <w:rPr>
          <w:rFonts w:ascii="Helvetica Neue" w:eastAsia="Helvetica Neue" w:hAnsi="Helvetica Neue" w:cs="Helvetica Neue"/>
          <w:b/>
          <w:bCs/>
          <w:sz w:val="19"/>
          <w:szCs w:val="19"/>
        </w:rPr>
        <w:t xml:space="preserve"> [Accessed: 13 April 2025].</w:t>
      </w:r>
    </w:p>
    <w:p w14:paraId="211A569D" w14:textId="0E22812B" w:rsidR="626F1DC3" w:rsidRDefault="7EB34E5E" w:rsidP="52F88C0A">
      <w:pPr>
        <w:spacing w:before="195" w:after="195"/>
      </w:pPr>
      <w:r w:rsidRPr="52F88C0A">
        <w:rPr>
          <w:rFonts w:ascii="Helvetica Neue" w:eastAsia="Helvetica Neue" w:hAnsi="Helvetica Neue" w:cs="Helvetica Neue"/>
          <w:b/>
          <w:bCs/>
          <w:sz w:val="19"/>
          <w:szCs w:val="19"/>
        </w:rPr>
        <w:t xml:space="preserve">3-Alzheimer’s Society (2024) </w:t>
      </w:r>
      <w:r w:rsidRPr="52F88C0A">
        <w:rPr>
          <w:rFonts w:ascii="Helvetica Neue" w:eastAsia="Helvetica Neue" w:hAnsi="Helvetica Neue" w:cs="Helvetica Neue"/>
          <w:b/>
          <w:bCs/>
          <w:i/>
          <w:iCs/>
          <w:sz w:val="19"/>
          <w:szCs w:val="19"/>
        </w:rPr>
        <w:t>Dementia in the UK: Key facts and statistics</w:t>
      </w:r>
      <w:r w:rsidRPr="52F88C0A">
        <w:rPr>
          <w:rFonts w:ascii="Helvetica Neue" w:eastAsia="Helvetica Neue" w:hAnsi="Helvetica Neue" w:cs="Helvetica Neue"/>
          <w:b/>
          <w:bCs/>
          <w:sz w:val="19"/>
          <w:szCs w:val="19"/>
        </w:rPr>
        <w:t xml:space="preserve">. [Online] Available at: </w:t>
      </w:r>
      <w:hyperlink r:id="rId12">
        <w:r w:rsidRPr="52F88C0A">
          <w:rPr>
            <w:rStyle w:val="Hyperlink"/>
            <w:rFonts w:ascii="Helvetica Neue" w:eastAsia="Helvetica Neue" w:hAnsi="Helvetica Neue" w:cs="Helvetica Neue"/>
            <w:b/>
            <w:bCs/>
            <w:sz w:val="19"/>
            <w:szCs w:val="19"/>
          </w:rPr>
          <w:t>https://www.alzheimers.org.uk/about-us/news-and-media/facts-media</w:t>
        </w:r>
      </w:hyperlink>
      <w:r w:rsidRPr="52F88C0A">
        <w:rPr>
          <w:rFonts w:ascii="Helvetica Neue" w:eastAsia="Helvetica Neue" w:hAnsi="Helvetica Neue" w:cs="Helvetica Neue"/>
          <w:b/>
          <w:bCs/>
          <w:sz w:val="19"/>
          <w:szCs w:val="19"/>
        </w:rPr>
        <w:t xml:space="preserve"> [Accessed: 13 April 2025].</w:t>
      </w:r>
    </w:p>
    <w:p w14:paraId="129AE338" w14:textId="7A94ACB5" w:rsidR="626F1DC3" w:rsidRDefault="7EB34E5E" w:rsidP="52F88C0A">
      <w:pPr>
        <w:spacing w:before="195" w:after="195"/>
      </w:pPr>
      <w:r w:rsidRPr="52F88C0A">
        <w:rPr>
          <w:rFonts w:ascii="Helvetica Neue" w:eastAsia="Helvetica Neue" w:hAnsi="Helvetica Neue" w:cs="Helvetica Neue"/>
          <w:b/>
          <w:bCs/>
          <w:sz w:val="19"/>
          <w:szCs w:val="19"/>
        </w:rPr>
        <w:t xml:space="preserve">4-Egan, G. (2014) </w:t>
      </w:r>
      <w:r w:rsidRPr="52F88C0A">
        <w:rPr>
          <w:rFonts w:ascii="Helvetica Neue" w:eastAsia="Helvetica Neue" w:hAnsi="Helvetica Neue" w:cs="Helvetica Neue"/>
          <w:b/>
          <w:bCs/>
          <w:i/>
          <w:iCs/>
          <w:sz w:val="19"/>
          <w:szCs w:val="19"/>
        </w:rPr>
        <w:t>The Skilled Helper: A Problem-Management and Opportunity-Development Approach to Helping</w:t>
      </w:r>
      <w:r w:rsidRPr="52F88C0A">
        <w:rPr>
          <w:rFonts w:ascii="Helvetica Neue" w:eastAsia="Helvetica Neue" w:hAnsi="Helvetica Neue" w:cs="Helvetica Neue"/>
          <w:b/>
          <w:bCs/>
          <w:sz w:val="19"/>
          <w:szCs w:val="19"/>
        </w:rPr>
        <w:t>. 10th ed. Belmont, CA: Brooks/Cole.</w:t>
      </w:r>
    </w:p>
    <w:p w14:paraId="4D5C12F1" w14:textId="2EA7F76B" w:rsidR="626F1DC3" w:rsidRDefault="7EB34E5E" w:rsidP="52F88C0A">
      <w:pPr>
        <w:spacing w:before="195" w:after="195"/>
      </w:pPr>
      <w:r w:rsidRPr="52F88C0A">
        <w:rPr>
          <w:rFonts w:ascii="Helvetica Neue" w:eastAsia="Helvetica Neue" w:hAnsi="Helvetica Neue" w:cs="Helvetica Neue"/>
          <w:b/>
          <w:bCs/>
          <w:sz w:val="19"/>
          <w:szCs w:val="19"/>
        </w:rPr>
        <w:t xml:space="preserve">5-Jasper, M. (2013) </w:t>
      </w:r>
      <w:r w:rsidRPr="52F88C0A">
        <w:rPr>
          <w:rFonts w:ascii="Helvetica Neue" w:eastAsia="Helvetica Neue" w:hAnsi="Helvetica Neue" w:cs="Helvetica Neue"/>
          <w:b/>
          <w:bCs/>
          <w:i/>
          <w:iCs/>
          <w:sz w:val="19"/>
          <w:szCs w:val="19"/>
        </w:rPr>
        <w:t>Beginning Reflective Practice</w:t>
      </w:r>
      <w:r w:rsidRPr="52F88C0A">
        <w:rPr>
          <w:rFonts w:ascii="Helvetica Neue" w:eastAsia="Helvetica Neue" w:hAnsi="Helvetica Neue" w:cs="Helvetica Neue"/>
          <w:b/>
          <w:bCs/>
          <w:sz w:val="19"/>
          <w:szCs w:val="19"/>
        </w:rPr>
        <w:t xml:space="preserve">. 2nd ed. Andover: </w:t>
      </w:r>
      <w:proofErr w:type="spellStart"/>
      <w:r w:rsidRPr="52F88C0A">
        <w:rPr>
          <w:rFonts w:ascii="Helvetica Neue" w:eastAsia="Helvetica Neue" w:hAnsi="Helvetica Neue" w:cs="Helvetica Neue"/>
          <w:b/>
          <w:bCs/>
          <w:sz w:val="19"/>
          <w:szCs w:val="19"/>
        </w:rPr>
        <w:t>Cengage</w:t>
      </w:r>
      <w:proofErr w:type="spellEnd"/>
      <w:r w:rsidRPr="52F88C0A">
        <w:rPr>
          <w:rFonts w:ascii="Helvetica Neue" w:eastAsia="Helvetica Neue" w:hAnsi="Helvetica Neue" w:cs="Helvetica Neue"/>
          <w:b/>
          <w:bCs/>
          <w:sz w:val="19"/>
          <w:szCs w:val="19"/>
        </w:rPr>
        <w:t xml:space="preserve"> Learning.</w:t>
      </w:r>
    </w:p>
    <w:p w14:paraId="111E8E5C" w14:textId="1167059B" w:rsidR="626F1DC3" w:rsidRDefault="7EB34E5E" w:rsidP="52F88C0A">
      <w:pPr>
        <w:spacing w:before="195" w:after="195"/>
      </w:pPr>
      <w:r w:rsidRPr="52F88C0A">
        <w:rPr>
          <w:rFonts w:ascii="Helvetica Neue" w:eastAsia="Helvetica Neue" w:hAnsi="Helvetica Neue" w:cs="Helvetica Neue"/>
          <w:b/>
          <w:bCs/>
          <w:sz w:val="19"/>
          <w:szCs w:val="19"/>
        </w:rPr>
        <w:t xml:space="preserve">6-Livingston, G., Huntley, J., </w:t>
      </w:r>
      <w:proofErr w:type="spellStart"/>
      <w:r w:rsidRPr="52F88C0A">
        <w:rPr>
          <w:rFonts w:ascii="Helvetica Neue" w:eastAsia="Helvetica Neue" w:hAnsi="Helvetica Neue" w:cs="Helvetica Neue"/>
          <w:b/>
          <w:bCs/>
          <w:sz w:val="19"/>
          <w:szCs w:val="19"/>
        </w:rPr>
        <w:t>Sommerlad</w:t>
      </w:r>
      <w:proofErr w:type="spellEnd"/>
      <w:r w:rsidRPr="52F88C0A">
        <w:rPr>
          <w:rFonts w:ascii="Helvetica Neue" w:eastAsia="Helvetica Neue" w:hAnsi="Helvetica Neue" w:cs="Helvetica Neue"/>
          <w:b/>
          <w:bCs/>
          <w:sz w:val="19"/>
          <w:szCs w:val="19"/>
        </w:rPr>
        <w:t xml:space="preserve">, A., Ames, D., Ballard, C., Banerjee, S., </w:t>
      </w:r>
      <w:proofErr w:type="spellStart"/>
      <w:r w:rsidRPr="52F88C0A">
        <w:rPr>
          <w:rFonts w:ascii="Helvetica Neue" w:eastAsia="Helvetica Neue" w:hAnsi="Helvetica Neue" w:cs="Helvetica Neue"/>
          <w:b/>
          <w:bCs/>
          <w:sz w:val="19"/>
          <w:szCs w:val="19"/>
        </w:rPr>
        <w:t>Brayne</w:t>
      </w:r>
      <w:proofErr w:type="spellEnd"/>
      <w:r w:rsidRPr="52F88C0A">
        <w:rPr>
          <w:rFonts w:ascii="Helvetica Neue" w:eastAsia="Helvetica Neue" w:hAnsi="Helvetica Neue" w:cs="Helvetica Neue"/>
          <w:b/>
          <w:bCs/>
          <w:sz w:val="19"/>
          <w:szCs w:val="19"/>
        </w:rPr>
        <w:t xml:space="preserve">, C., Burns, A., Cohen-Mansfield, J., Cooper, C., </w:t>
      </w:r>
      <w:proofErr w:type="spellStart"/>
      <w:r w:rsidRPr="52F88C0A">
        <w:rPr>
          <w:rFonts w:ascii="Helvetica Neue" w:eastAsia="Helvetica Neue" w:hAnsi="Helvetica Neue" w:cs="Helvetica Neue"/>
          <w:b/>
          <w:bCs/>
          <w:sz w:val="19"/>
          <w:szCs w:val="19"/>
        </w:rPr>
        <w:t>Costafreda</w:t>
      </w:r>
      <w:proofErr w:type="spellEnd"/>
      <w:r w:rsidRPr="52F88C0A">
        <w:rPr>
          <w:rFonts w:ascii="Helvetica Neue" w:eastAsia="Helvetica Neue" w:hAnsi="Helvetica Neue" w:cs="Helvetica Neue"/>
          <w:b/>
          <w:bCs/>
          <w:sz w:val="19"/>
          <w:szCs w:val="19"/>
        </w:rPr>
        <w:t xml:space="preserve">, S.G., Dias, A., Fox, N., </w:t>
      </w:r>
      <w:proofErr w:type="spellStart"/>
      <w:r w:rsidRPr="52F88C0A">
        <w:rPr>
          <w:rFonts w:ascii="Helvetica Neue" w:eastAsia="Helvetica Neue" w:hAnsi="Helvetica Neue" w:cs="Helvetica Neue"/>
          <w:b/>
          <w:bCs/>
          <w:sz w:val="19"/>
          <w:szCs w:val="19"/>
        </w:rPr>
        <w:t>Gitlin</w:t>
      </w:r>
      <w:proofErr w:type="spellEnd"/>
      <w:r w:rsidRPr="52F88C0A">
        <w:rPr>
          <w:rFonts w:ascii="Helvetica Neue" w:eastAsia="Helvetica Neue" w:hAnsi="Helvetica Neue" w:cs="Helvetica Neue"/>
          <w:b/>
          <w:bCs/>
          <w:sz w:val="19"/>
          <w:szCs w:val="19"/>
        </w:rPr>
        <w:t xml:space="preserve">, L.N., Howard, R., Kales, H.C., </w:t>
      </w:r>
      <w:proofErr w:type="spellStart"/>
      <w:r w:rsidRPr="52F88C0A">
        <w:rPr>
          <w:rFonts w:ascii="Helvetica Neue" w:eastAsia="Helvetica Neue" w:hAnsi="Helvetica Neue" w:cs="Helvetica Neue"/>
          <w:b/>
          <w:bCs/>
          <w:sz w:val="19"/>
          <w:szCs w:val="19"/>
        </w:rPr>
        <w:t>Kivimäki</w:t>
      </w:r>
      <w:proofErr w:type="spellEnd"/>
      <w:r w:rsidRPr="52F88C0A">
        <w:rPr>
          <w:rFonts w:ascii="Helvetica Neue" w:eastAsia="Helvetica Neue" w:hAnsi="Helvetica Neue" w:cs="Helvetica Neue"/>
          <w:b/>
          <w:bCs/>
          <w:sz w:val="19"/>
          <w:szCs w:val="19"/>
        </w:rPr>
        <w:t xml:space="preserve">, M., Larson, E.B., </w:t>
      </w:r>
      <w:proofErr w:type="spellStart"/>
      <w:r w:rsidRPr="52F88C0A">
        <w:rPr>
          <w:rFonts w:ascii="Helvetica Neue" w:eastAsia="Helvetica Neue" w:hAnsi="Helvetica Neue" w:cs="Helvetica Neue"/>
          <w:b/>
          <w:bCs/>
          <w:sz w:val="19"/>
          <w:szCs w:val="19"/>
        </w:rPr>
        <w:t>Ogunniyi</w:t>
      </w:r>
      <w:proofErr w:type="spellEnd"/>
      <w:r w:rsidRPr="52F88C0A">
        <w:rPr>
          <w:rFonts w:ascii="Helvetica Neue" w:eastAsia="Helvetica Neue" w:hAnsi="Helvetica Neue" w:cs="Helvetica Neue"/>
          <w:b/>
          <w:bCs/>
          <w:sz w:val="19"/>
          <w:szCs w:val="19"/>
        </w:rPr>
        <w:t xml:space="preserve">, A., </w:t>
      </w:r>
      <w:proofErr w:type="spellStart"/>
      <w:r w:rsidRPr="52F88C0A">
        <w:rPr>
          <w:rFonts w:ascii="Helvetica Neue" w:eastAsia="Helvetica Neue" w:hAnsi="Helvetica Neue" w:cs="Helvetica Neue"/>
          <w:b/>
          <w:bCs/>
          <w:sz w:val="19"/>
          <w:szCs w:val="19"/>
        </w:rPr>
        <w:t>Orgeta</w:t>
      </w:r>
      <w:proofErr w:type="spellEnd"/>
      <w:r w:rsidRPr="52F88C0A">
        <w:rPr>
          <w:rFonts w:ascii="Helvetica Neue" w:eastAsia="Helvetica Neue" w:hAnsi="Helvetica Neue" w:cs="Helvetica Neue"/>
          <w:b/>
          <w:bCs/>
          <w:sz w:val="19"/>
          <w:szCs w:val="19"/>
        </w:rPr>
        <w:t xml:space="preserve">, V., Ritchie, K., </w:t>
      </w:r>
      <w:proofErr w:type="spellStart"/>
      <w:r w:rsidRPr="52F88C0A">
        <w:rPr>
          <w:rFonts w:ascii="Helvetica Neue" w:eastAsia="Helvetica Neue" w:hAnsi="Helvetica Neue" w:cs="Helvetica Neue"/>
          <w:b/>
          <w:bCs/>
          <w:sz w:val="19"/>
          <w:szCs w:val="19"/>
        </w:rPr>
        <w:t>Rockwood</w:t>
      </w:r>
      <w:proofErr w:type="spellEnd"/>
      <w:r w:rsidRPr="52F88C0A">
        <w:rPr>
          <w:rFonts w:ascii="Helvetica Neue" w:eastAsia="Helvetica Neue" w:hAnsi="Helvetica Neue" w:cs="Helvetica Neue"/>
          <w:b/>
          <w:bCs/>
          <w:sz w:val="19"/>
          <w:szCs w:val="19"/>
        </w:rPr>
        <w:t xml:space="preserve">, K., Sampson, E.L., </w:t>
      </w:r>
      <w:proofErr w:type="spellStart"/>
      <w:r w:rsidRPr="52F88C0A">
        <w:rPr>
          <w:rFonts w:ascii="Helvetica Neue" w:eastAsia="Helvetica Neue" w:hAnsi="Helvetica Neue" w:cs="Helvetica Neue"/>
          <w:b/>
          <w:bCs/>
          <w:sz w:val="19"/>
          <w:szCs w:val="19"/>
        </w:rPr>
        <w:t>Samus</w:t>
      </w:r>
      <w:proofErr w:type="spellEnd"/>
      <w:r w:rsidRPr="52F88C0A">
        <w:rPr>
          <w:rFonts w:ascii="Helvetica Neue" w:eastAsia="Helvetica Neue" w:hAnsi="Helvetica Neue" w:cs="Helvetica Neue"/>
          <w:b/>
          <w:bCs/>
          <w:sz w:val="19"/>
          <w:szCs w:val="19"/>
        </w:rPr>
        <w:t xml:space="preserve">, Q., Schneider, L.S., </w:t>
      </w:r>
      <w:proofErr w:type="spellStart"/>
      <w:r w:rsidRPr="52F88C0A">
        <w:rPr>
          <w:rFonts w:ascii="Helvetica Neue" w:eastAsia="Helvetica Neue" w:hAnsi="Helvetica Neue" w:cs="Helvetica Neue"/>
          <w:b/>
          <w:bCs/>
          <w:sz w:val="19"/>
          <w:szCs w:val="19"/>
        </w:rPr>
        <w:t>Selbæk</w:t>
      </w:r>
      <w:proofErr w:type="spellEnd"/>
      <w:r w:rsidRPr="52F88C0A">
        <w:rPr>
          <w:rFonts w:ascii="Helvetica Neue" w:eastAsia="Helvetica Neue" w:hAnsi="Helvetica Neue" w:cs="Helvetica Neue"/>
          <w:b/>
          <w:bCs/>
          <w:sz w:val="19"/>
          <w:szCs w:val="19"/>
        </w:rPr>
        <w:t xml:space="preserve">, G., Teri, L. and </w:t>
      </w:r>
      <w:proofErr w:type="spellStart"/>
      <w:r w:rsidRPr="52F88C0A">
        <w:rPr>
          <w:rFonts w:ascii="Helvetica Neue" w:eastAsia="Helvetica Neue" w:hAnsi="Helvetica Neue" w:cs="Helvetica Neue"/>
          <w:b/>
          <w:bCs/>
          <w:sz w:val="19"/>
          <w:szCs w:val="19"/>
        </w:rPr>
        <w:t>Mukadam</w:t>
      </w:r>
      <w:proofErr w:type="spellEnd"/>
      <w:r w:rsidRPr="52F88C0A">
        <w:rPr>
          <w:rFonts w:ascii="Helvetica Neue" w:eastAsia="Helvetica Neue" w:hAnsi="Helvetica Neue" w:cs="Helvetica Neue"/>
          <w:b/>
          <w:bCs/>
          <w:sz w:val="19"/>
          <w:szCs w:val="19"/>
        </w:rPr>
        <w:t xml:space="preserve">, N. (2020) ‘Dementia prevention, intervention, and </w:t>
      </w:r>
      <w:r w:rsidRPr="52F88C0A">
        <w:rPr>
          <w:rFonts w:ascii="Helvetica Neue" w:eastAsia="Helvetica Neue" w:hAnsi="Helvetica Neue" w:cs="Helvetica Neue"/>
          <w:b/>
          <w:bCs/>
          <w:sz w:val="19"/>
          <w:szCs w:val="19"/>
        </w:rPr>
        <w:lastRenderedPageBreak/>
        <w:t xml:space="preserve">care: 2020 report of the Lancet Commission’, </w:t>
      </w:r>
      <w:r w:rsidRPr="52F88C0A">
        <w:rPr>
          <w:rFonts w:ascii="Helvetica Neue" w:eastAsia="Helvetica Neue" w:hAnsi="Helvetica Neue" w:cs="Helvetica Neue"/>
          <w:b/>
          <w:bCs/>
          <w:i/>
          <w:iCs/>
          <w:sz w:val="19"/>
          <w:szCs w:val="19"/>
        </w:rPr>
        <w:t>The Lancet</w:t>
      </w:r>
      <w:r w:rsidRPr="52F88C0A">
        <w:rPr>
          <w:rFonts w:ascii="Helvetica Neue" w:eastAsia="Helvetica Neue" w:hAnsi="Helvetica Neue" w:cs="Helvetica Neue"/>
          <w:b/>
          <w:bCs/>
          <w:sz w:val="19"/>
          <w:szCs w:val="19"/>
        </w:rPr>
        <w:t xml:space="preserve">, 396(10248), pp. 413–446. </w:t>
      </w:r>
      <w:proofErr w:type="spellStart"/>
      <w:r w:rsidRPr="52F88C0A">
        <w:rPr>
          <w:rFonts w:ascii="Helvetica Neue" w:eastAsia="Helvetica Neue" w:hAnsi="Helvetica Neue" w:cs="Helvetica Neue"/>
          <w:b/>
          <w:bCs/>
          <w:sz w:val="19"/>
          <w:szCs w:val="19"/>
        </w:rPr>
        <w:t>doi</w:t>
      </w:r>
      <w:proofErr w:type="spellEnd"/>
      <w:r w:rsidRPr="52F88C0A">
        <w:rPr>
          <w:rFonts w:ascii="Helvetica Neue" w:eastAsia="Helvetica Neue" w:hAnsi="Helvetica Neue" w:cs="Helvetica Neue"/>
          <w:b/>
          <w:bCs/>
          <w:sz w:val="19"/>
          <w:szCs w:val="19"/>
        </w:rPr>
        <w:t>: 10.1016/S0140-6736(20)30367-6 [Accessed: 13 April 2025].</w:t>
      </w:r>
    </w:p>
    <w:p w14:paraId="03DB2F03" w14:textId="6D85EACF" w:rsidR="626F1DC3" w:rsidRDefault="7EB34E5E" w:rsidP="52F88C0A">
      <w:pPr>
        <w:spacing w:before="195" w:after="195"/>
      </w:pPr>
      <w:r w:rsidRPr="52F88C0A">
        <w:rPr>
          <w:rFonts w:ascii="Helvetica Neue" w:eastAsia="Helvetica Neue" w:hAnsi="Helvetica Neue" w:cs="Helvetica Neue"/>
          <w:b/>
          <w:bCs/>
          <w:sz w:val="19"/>
          <w:szCs w:val="19"/>
        </w:rPr>
        <w:t xml:space="preserve">8-Marmot, M., Allen, J., Boyce, T., </w:t>
      </w:r>
      <w:proofErr w:type="spellStart"/>
      <w:r w:rsidRPr="52F88C0A">
        <w:rPr>
          <w:rFonts w:ascii="Helvetica Neue" w:eastAsia="Helvetica Neue" w:hAnsi="Helvetica Neue" w:cs="Helvetica Neue"/>
          <w:b/>
          <w:bCs/>
          <w:sz w:val="19"/>
          <w:szCs w:val="19"/>
        </w:rPr>
        <w:t>Goldblatt</w:t>
      </w:r>
      <w:proofErr w:type="spellEnd"/>
      <w:r w:rsidRPr="52F88C0A">
        <w:rPr>
          <w:rFonts w:ascii="Helvetica Neue" w:eastAsia="Helvetica Neue" w:hAnsi="Helvetica Neue" w:cs="Helvetica Neue"/>
          <w:b/>
          <w:bCs/>
          <w:sz w:val="19"/>
          <w:szCs w:val="19"/>
        </w:rPr>
        <w:t xml:space="preserve">, P. and Morrison, J. (2020) </w:t>
      </w:r>
      <w:r w:rsidRPr="52F88C0A">
        <w:rPr>
          <w:rFonts w:ascii="Helvetica Neue" w:eastAsia="Helvetica Neue" w:hAnsi="Helvetica Neue" w:cs="Helvetica Neue"/>
          <w:b/>
          <w:bCs/>
          <w:i/>
          <w:iCs/>
          <w:sz w:val="19"/>
          <w:szCs w:val="19"/>
        </w:rPr>
        <w:t>Health equity in England: The Marmot Review 10 years on</w:t>
      </w:r>
      <w:r w:rsidRPr="52F88C0A">
        <w:rPr>
          <w:rFonts w:ascii="Helvetica Neue" w:eastAsia="Helvetica Neue" w:hAnsi="Helvetica Neue" w:cs="Helvetica Neue"/>
          <w:b/>
          <w:bCs/>
          <w:sz w:val="19"/>
          <w:szCs w:val="19"/>
        </w:rPr>
        <w:t xml:space="preserve">. London: Institute of Health Equity. Available at: </w:t>
      </w:r>
      <w:hyperlink r:id="rId13">
        <w:r w:rsidRPr="52F88C0A">
          <w:rPr>
            <w:rStyle w:val="Hyperlink"/>
            <w:rFonts w:ascii="Helvetica Neue" w:eastAsia="Helvetica Neue" w:hAnsi="Helvetica Neue" w:cs="Helvetica Neue"/>
            <w:b/>
            <w:bCs/>
            <w:sz w:val="19"/>
            <w:szCs w:val="19"/>
          </w:rPr>
          <w:t>https://www.instituteofhealthequity.org/resources-reports/marmot-review-10-years-on</w:t>
        </w:r>
      </w:hyperlink>
      <w:r w:rsidRPr="52F88C0A">
        <w:rPr>
          <w:rFonts w:ascii="Helvetica Neue" w:eastAsia="Helvetica Neue" w:hAnsi="Helvetica Neue" w:cs="Helvetica Neue"/>
          <w:b/>
          <w:bCs/>
          <w:sz w:val="19"/>
          <w:szCs w:val="19"/>
        </w:rPr>
        <w:t xml:space="preserve"> [Accessed: 13 April 2025].</w:t>
      </w:r>
    </w:p>
    <w:p w14:paraId="7237E498" w14:textId="3702FF85" w:rsidR="626F1DC3" w:rsidRDefault="7EB34E5E" w:rsidP="52F88C0A">
      <w:pPr>
        <w:spacing w:before="195" w:after="195"/>
      </w:pPr>
      <w:r w:rsidRPr="52F88C0A">
        <w:rPr>
          <w:rFonts w:ascii="Helvetica Neue" w:eastAsia="Helvetica Neue" w:hAnsi="Helvetica Neue" w:cs="Helvetica Neue"/>
          <w:b/>
          <w:bCs/>
          <w:sz w:val="19"/>
          <w:szCs w:val="19"/>
        </w:rPr>
        <w:t xml:space="preserve">9-Office for National Statistics (ONS) (2023) </w:t>
      </w:r>
      <w:r w:rsidRPr="52F88C0A">
        <w:rPr>
          <w:rFonts w:ascii="Helvetica Neue" w:eastAsia="Helvetica Neue" w:hAnsi="Helvetica Neue" w:cs="Helvetica Neue"/>
          <w:b/>
          <w:bCs/>
          <w:i/>
          <w:iCs/>
          <w:sz w:val="19"/>
          <w:szCs w:val="19"/>
        </w:rPr>
        <w:t>Dementia and Alzheimer’s disease remains the leading cause of death in the UK</w:t>
      </w:r>
      <w:r w:rsidRPr="52F88C0A">
        <w:rPr>
          <w:rFonts w:ascii="Helvetica Neue" w:eastAsia="Helvetica Neue" w:hAnsi="Helvetica Neue" w:cs="Helvetica Neue"/>
          <w:b/>
          <w:bCs/>
          <w:sz w:val="19"/>
          <w:szCs w:val="19"/>
        </w:rPr>
        <w:t xml:space="preserve">. [Online] Available at: </w:t>
      </w:r>
      <w:hyperlink r:id="rId14">
        <w:r w:rsidRPr="52F88C0A">
          <w:rPr>
            <w:rStyle w:val="Hyperlink"/>
            <w:rFonts w:ascii="Helvetica Neue" w:eastAsia="Helvetica Neue" w:hAnsi="Helvetica Neue" w:cs="Helvetica Neue"/>
            <w:b/>
            <w:bCs/>
            <w:sz w:val="19"/>
            <w:szCs w:val="19"/>
          </w:rPr>
          <w:t>https://www.ons.gov.uk/peoplepopulationandcommunity</w:t>
        </w:r>
      </w:hyperlink>
      <w:r w:rsidRPr="52F88C0A">
        <w:rPr>
          <w:rFonts w:ascii="Helvetica Neue" w:eastAsia="Helvetica Neue" w:hAnsi="Helvetica Neue" w:cs="Helvetica Neue"/>
          <w:b/>
          <w:bCs/>
          <w:sz w:val="19"/>
          <w:szCs w:val="19"/>
        </w:rPr>
        <w:t xml:space="preserve"> [Accessed: 12 April 2025].</w:t>
      </w:r>
    </w:p>
    <w:p w14:paraId="0CF2E25D" w14:textId="5630AD7C" w:rsidR="626F1DC3" w:rsidRDefault="7EB34E5E" w:rsidP="52F88C0A">
      <w:pPr>
        <w:spacing w:before="195" w:after="195"/>
      </w:pPr>
      <w:r w:rsidRPr="52F88C0A">
        <w:rPr>
          <w:rFonts w:ascii="Helvetica Neue" w:eastAsia="Helvetica Neue" w:hAnsi="Helvetica Neue" w:cs="Helvetica Neue"/>
          <w:b/>
          <w:bCs/>
          <w:sz w:val="19"/>
          <w:szCs w:val="19"/>
        </w:rPr>
        <w:t xml:space="preserve">10-Prince, M., Knapp, M., </w:t>
      </w:r>
      <w:proofErr w:type="spellStart"/>
      <w:r w:rsidRPr="52F88C0A">
        <w:rPr>
          <w:rFonts w:ascii="Helvetica Neue" w:eastAsia="Helvetica Neue" w:hAnsi="Helvetica Neue" w:cs="Helvetica Neue"/>
          <w:b/>
          <w:bCs/>
          <w:sz w:val="19"/>
          <w:szCs w:val="19"/>
        </w:rPr>
        <w:t>Guerchet</w:t>
      </w:r>
      <w:proofErr w:type="spellEnd"/>
      <w:r w:rsidRPr="52F88C0A">
        <w:rPr>
          <w:rFonts w:ascii="Helvetica Neue" w:eastAsia="Helvetica Neue" w:hAnsi="Helvetica Neue" w:cs="Helvetica Neue"/>
          <w:b/>
          <w:bCs/>
          <w:sz w:val="19"/>
          <w:szCs w:val="19"/>
        </w:rPr>
        <w:t xml:space="preserve">, M., McCrone, P., </w:t>
      </w:r>
      <w:proofErr w:type="spellStart"/>
      <w:r w:rsidRPr="52F88C0A">
        <w:rPr>
          <w:rFonts w:ascii="Helvetica Neue" w:eastAsia="Helvetica Neue" w:hAnsi="Helvetica Neue" w:cs="Helvetica Neue"/>
          <w:b/>
          <w:bCs/>
          <w:sz w:val="19"/>
          <w:szCs w:val="19"/>
        </w:rPr>
        <w:t>Prina</w:t>
      </w:r>
      <w:proofErr w:type="spellEnd"/>
      <w:r w:rsidRPr="52F88C0A">
        <w:rPr>
          <w:rFonts w:ascii="Helvetica Neue" w:eastAsia="Helvetica Neue" w:hAnsi="Helvetica Neue" w:cs="Helvetica Neue"/>
          <w:b/>
          <w:bCs/>
          <w:sz w:val="19"/>
          <w:szCs w:val="19"/>
        </w:rPr>
        <w:t xml:space="preserve">, M., Comas-Herrera, A., Wittenberg, R., </w:t>
      </w:r>
      <w:proofErr w:type="spellStart"/>
      <w:r w:rsidRPr="52F88C0A">
        <w:rPr>
          <w:rFonts w:ascii="Helvetica Neue" w:eastAsia="Helvetica Neue" w:hAnsi="Helvetica Neue" w:cs="Helvetica Neue"/>
          <w:b/>
          <w:bCs/>
          <w:sz w:val="19"/>
          <w:szCs w:val="19"/>
        </w:rPr>
        <w:t>Adelaja</w:t>
      </w:r>
      <w:proofErr w:type="spellEnd"/>
      <w:r w:rsidRPr="52F88C0A">
        <w:rPr>
          <w:rFonts w:ascii="Helvetica Neue" w:eastAsia="Helvetica Neue" w:hAnsi="Helvetica Neue" w:cs="Helvetica Neue"/>
          <w:b/>
          <w:bCs/>
          <w:sz w:val="19"/>
          <w:szCs w:val="19"/>
        </w:rPr>
        <w:t xml:space="preserve">, B., Hu, B., King, D., </w:t>
      </w:r>
      <w:proofErr w:type="spellStart"/>
      <w:r w:rsidRPr="52F88C0A">
        <w:rPr>
          <w:rFonts w:ascii="Helvetica Neue" w:eastAsia="Helvetica Neue" w:hAnsi="Helvetica Neue" w:cs="Helvetica Neue"/>
          <w:b/>
          <w:bCs/>
          <w:sz w:val="19"/>
          <w:szCs w:val="19"/>
        </w:rPr>
        <w:t>Rehill</w:t>
      </w:r>
      <w:proofErr w:type="spellEnd"/>
      <w:r w:rsidRPr="52F88C0A">
        <w:rPr>
          <w:rFonts w:ascii="Helvetica Neue" w:eastAsia="Helvetica Neue" w:hAnsi="Helvetica Neue" w:cs="Helvetica Neue"/>
          <w:b/>
          <w:bCs/>
          <w:sz w:val="19"/>
          <w:szCs w:val="19"/>
        </w:rPr>
        <w:t xml:space="preserve">, A. and </w:t>
      </w:r>
      <w:proofErr w:type="spellStart"/>
      <w:r w:rsidRPr="52F88C0A">
        <w:rPr>
          <w:rFonts w:ascii="Helvetica Neue" w:eastAsia="Helvetica Neue" w:hAnsi="Helvetica Neue" w:cs="Helvetica Neue"/>
          <w:b/>
          <w:bCs/>
          <w:sz w:val="19"/>
          <w:szCs w:val="19"/>
        </w:rPr>
        <w:t>Salimkumar</w:t>
      </w:r>
      <w:proofErr w:type="spellEnd"/>
      <w:r w:rsidRPr="52F88C0A">
        <w:rPr>
          <w:rFonts w:ascii="Helvetica Neue" w:eastAsia="Helvetica Neue" w:hAnsi="Helvetica Neue" w:cs="Helvetica Neue"/>
          <w:b/>
          <w:bCs/>
          <w:sz w:val="19"/>
          <w:szCs w:val="19"/>
        </w:rPr>
        <w:t xml:space="preserve">, D. (2014) </w:t>
      </w:r>
      <w:r w:rsidRPr="52F88C0A">
        <w:rPr>
          <w:rFonts w:ascii="Helvetica Neue" w:eastAsia="Helvetica Neue" w:hAnsi="Helvetica Neue" w:cs="Helvetica Neue"/>
          <w:b/>
          <w:bCs/>
          <w:i/>
          <w:iCs/>
          <w:sz w:val="19"/>
          <w:szCs w:val="19"/>
        </w:rPr>
        <w:t>Dementia UK: Update</w:t>
      </w:r>
      <w:r w:rsidRPr="52F88C0A">
        <w:rPr>
          <w:rFonts w:ascii="Helvetica Neue" w:eastAsia="Helvetica Neue" w:hAnsi="Helvetica Neue" w:cs="Helvetica Neue"/>
          <w:b/>
          <w:bCs/>
          <w:sz w:val="19"/>
          <w:szCs w:val="19"/>
        </w:rPr>
        <w:t>. 2nd ed. London: Alzheimer’s Society.</w:t>
      </w:r>
    </w:p>
    <w:p w14:paraId="757EA368" w14:textId="52662E54" w:rsidR="626F1DC3" w:rsidRDefault="7EB34E5E" w:rsidP="52F88C0A">
      <w:pPr>
        <w:spacing w:before="195" w:after="195"/>
      </w:pPr>
      <w:r w:rsidRPr="52F88C0A">
        <w:rPr>
          <w:rFonts w:ascii="Helvetica Neue" w:eastAsia="Helvetica Neue" w:hAnsi="Helvetica Neue" w:cs="Helvetica Neue"/>
          <w:b/>
          <w:bCs/>
          <w:sz w:val="19"/>
          <w:szCs w:val="19"/>
        </w:rPr>
        <w:t xml:space="preserve">11-Public Health Wales (2023) </w:t>
      </w:r>
      <w:r w:rsidRPr="52F88C0A">
        <w:rPr>
          <w:rFonts w:ascii="Helvetica Neue" w:eastAsia="Helvetica Neue" w:hAnsi="Helvetica Neue" w:cs="Helvetica Neue"/>
          <w:b/>
          <w:bCs/>
          <w:i/>
          <w:iCs/>
          <w:sz w:val="19"/>
          <w:szCs w:val="19"/>
        </w:rPr>
        <w:t>Dementia in Wales: 2023 update</w:t>
      </w:r>
      <w:r w:rsidRPr="52F88C0A">
        <w:rPr>
          <w:rFonts w:ascii="Helvetica Neue" w:eastAsia="Helvetica Neue" w:hAnsi="Helvetica Neue" w:cs="Helvetica Neue"/>
          <w:b/>
          <w:bCs/>
          <w:sz w:val="19"/>
          <w:szCs w:val="19"/>
        </w:rPr>
        <w:t xml:space="preserve">. Cardiff: Public Health Wales NHS Trust. Available at: </w:t>
      </w:r>
      <w:hyperlink r:id="rId15">
        <w:r w:rsidRPr="52F88C0A">
          <w:rPr>
            <w:rStyle w:val="Hyperlink"/>
            <w:rFonts w:ascii="Helvetica Neue" w:eastAsia="Helvetica Neue" w:hAnsi="Helvetica Neue" w:cs="Helvetica Neue"/>
            <w:b/>
            <w:bCs/>
            <w:sz w:val="19"/>
            <w:szCs w:val="19"/>
          </w:rPr>
          <w:t>https://phw.nhs.wales</w:t>
        </w:r>
      </w:hyperlink>
      <w:r w:rsidRPr="52F88C0A">
        <w:rPr>
          <w:rFonts w:ascii="Helvetica Neue" w:eastAsia="Helvetica Neue" w:hAnsi="Helvetica Neue" w:cs="Helvetica Neue"/>
          <w:b/>
          <w:bCs/>
          <w:sz w:val="19"/>
          <w:szCs w:val="19"/>
        </w:rPr>
        <w:t xml:space="preserve"> [Accessed: 13 April 2025].</w:t>
      </w:r>
    </w:p>
    <w:p w14:paraId="0C5B78B5" w14:textId="4AE17A25" w:rsidR="626F1DC3" w:rsidRDefault="7EB34E5E" w:rsidP="52F88C0A">
      <w:pPr>
        <w:spacing w:before="195" w:after="195"/>
      </w:pPr>
      <w:proofErr w:type="spellStart"/>
      <w:r w:rsidRPr="52F88C0A">
        <w:rPr>
          <w:rFonts w:ascii="Helvetica Neue" w:eastAsia="Helvetica Neue" w:hAnsi="Helvetica Neue" w:cs="Helvetica Neue"/>
          <w:b/>
          <w:bCs/>
          <w:sz w:val="19"/>
          <w:szCs w:val="19"/>
        </w:rPr>
        <w:t>12-Truswell</w:t>
      </w:r>
      <w:proofErr w:type="spellEnd"/>
      <w:r w:rsidRPr="52F88C0A">
        <w:rPr>
          <w:rFonts w:ascii="Helvetica Neue" w:eastAsia="Helvetica Neue" w:hAnsi="Helvetica Neue" w:cs="Helvetica Neue"/>
          <w:b/>
          <w:bCs/>
          <w:sz w:val="19"/>
          <w:szCs w:val="19"/>
        </w:rPr>
        <w:t xml:space="preserve">, D. (2019) </w:t>
      </w:r>
      <w:r w:rsidRPr="52F88C0A">
        <w:rPr>
          <w:rFonts w:ascii="Helvetica Neue" w:eastAsia="Helvetica Neue" w:hAnsi="Helvetica Neue" w:cs="Helvetica Neue"/>
          <w:b/>
          <w:bCs/>
          <w:i/>
          <w:iCs/>
          <w:sz w:val="19"/>
          <w:szCs w:val="19"/>
        </w:rPr>
        <w:t>Dementia, Race and Ethnicity: Addressing Health Inequalities</w:t>
      </w:r>
      <w:r w:rsidRPr="52F88C0A">
        <w:rPr>
          <w:rFonts w:ascii="Helvetica Neue" w:eastAsia="Helvetica Neue" w:hAnsi="Helvetica Neue" w:cs="Helvetica Neue"/>
          <w:b/>
          <w:bCs/>
          <w:sz w:val="19"/>
          <w:szCs w:val="19"/>
        </w:rPr>
        <w:t>. London: Jessica Kingsley Publishers.</w:t>
      </w:r>
    </w:p>
    <w:p w14:paraId="6C726587" w14:textId="293483B2" w:rsidR="626F1DC3" w:rsidRDefault="626F1DC3" w:rsidP="52F88C0A">
      <w:pPr>
        <w:spacing w:before="195" w:after="195"/>
      </w:pPr>
    </w:p>
    <w:p w14:paraId="47870694" w14:textId="3FF051C6" w:rsidR="626F1DC3" w:rsidRDefault="7EB34E5E" w:rsidP="52F88C0A">
      <w:pPr>
        <w:spacing w:before="195" w:after="195"/>
      </w:pPr>
      <w:r w:rsidRPr="52F88C0A">
        <w:rPr>
          <w:rFonts w:ascii="Helvetica Neue" w:eastAsia="Helvetica Neue" w:hAnsi="Helvetica Neue" w:cs="Helvetica Neue"/>
          <w:b/>
          <w:bCs/>
          <w:sz w:val="19"/>
          <w:szCs w:val="19"/>
        </w:rPr>
        <w:t xml:space="preserve">13-World Health </w:t>
      </w:r>
      <w:proofErr w:type="spellStart"/>
      <w:r w:rsidRPr="52F88C0A">
        <w:rPr>
          <w:rFonts w:ascii="Helvetica Neue" w:eastAsia="Helvetica Neue" w:hAnsi="Helvetica Neue" w:cs="Helvetica Neue"/>
          <w:b/>
          <w:bCs/>
          <w:sz w:val="19"/>
          <w:szCs w:val="19"/>
        </w:rPr>
        <w:t>Organization</w:t>
      </w:r>
      <w:proofErr w:type="spellEnd"/>
      <w:r w:rsidRPr="52F88C0A">
        <w:rPr>
          <w:rFonts w:ascii="Helvetica Neue" w:eastAsia="Helvetica Neue" w:hAnsi="Helvetica Neue" w:cs="Helvetica Neue"/>
          <w:b/>
          <w:bCs/>
          <w:sz w:val="19"/>
          <w:szCs w:val="19"/>
        </w:rPr>
        <w:t xml:space="preserve"> (WHO) (2023) </w:t>
      </w:r>
      <w:r w:rsidRPr="52F88C0A">
        <w:rPr>
          <w:rFonts w:ascii="Helvetica Neue" w:eastAsia="Helvetica Neue" w:hAnsi="Helvetica Neue" w:cs="Helvetica Neue"/>
          <w:b/>
          <w:bCs/>
          <w:i/>
          <w:iCs/>
          <w:sz w:val="19"/>
          <w:szCs w:val="19"/>
        </w:rPr>
        <w:t>Dementia fact sheet</w:t>
      </w:r>
      <w:r w:rsidRPr="52F88C0A">
        <w:rPr>
          <w:rFonts w:ascii="Helvetica Neue" w:eastAsia="Helvetica Neue" w:hAnsi="Helvetica Neue" w:cs="Helvetica Neue"/>
          <w:b/>
          <w:bCs/>
          <w:sz w:val="19"/>
          <w:szCs w:val="19"/>
        </w:rPr>
        <w:t xml:space="preserve">. [Online] Available at: </w:t>
      </w:r>
      <w:hyperlink r:id="rId16">
        <w:r w:rsidRPr="52F88C0A">
          <w:rPr>
            <w:rStyle w:val="Hyperlink"/>
            <w:rFonts w:ascii="Helvetica Neue" w:eastAsia="Helvetica Neue" w:hAnsi="Helvetica Neue" w:cs="Helvetica Neue"/>
            <w:b/>
            <w:bCs/>
            <w:sz w:val="19"/>
            <w:szCs w:val="19"/>
          </w:rPr>
          <w:t>https://www.who.int/news-room/fact-sheets/detail/dementia</w:t>
        </w:r>
      </w:hyperlink>
      <w:r w:rsidRPr="52F88C0A">
        <w:rPr>
          <w:rFonts w:ascii="Helvetica Neue" w:eastAsia="Helvetica Neue" w:hAnsi="Helvetica Neue" w:cs="Helvetica Neue"/>
          <w:b/>
          <w:bCs/>
          <w:sz w:val="19"/>
          <w:szCs w:val="19"/>
        </w:rPr>
        <w:t xml:space="preserve"> [Accessed: 13 April 2025].</w:t>
      </w:r>
    </w:p>
    <w:p w14:paraId="378CBF1D" w14:textId="2ACE46A9" w:rsidR="626F1DC3" w:rsidRDefault="626F1DC3" w:rsidP="52F88C0A">
      <w:pPr>
        <w:spacing w:after="0"/>
      </w:pPr>
    </w:p>
    <w:p w14:paraId="345E4FA4" w14:textId="0849A7BD" w:rsidR="626F1DC3" w:rsidRDefault="626F1DC3" w:rsidP="52F88C0A">
      <w:pPr>
        <w:spacing w:beforeAutospacing="1" w:after="0"/>
        <w:rPr>
          <w:rFonts w:ascii="Arial" w:eastAsia="Arial" w:hAnsi="Arial" w:cs="Arial"/>
          <w:b/>
          <w:bCs/>
        </w:rPr>
      </w:pPr>
    </w:p>
    <w:p w14:paraId="7D977CE7" w14:textId="58425253" w:rsidR="626F1DC3" w:rsidRDefault="626F1DC3" w:rsidP="52F88C0A">
      <w:pPr>
        <w:spacing w:before="286" w:after="286"/>
        <w:rPr>
          <w:rStyle w:val="FootnoteReference"/>
        </w:rPr>
      </w:pPr>
    </w:p>
    <w:p w14:paraId="0BACD68F" w14:textId="124B5BFF" w:rsidR="626F1DC3" w:rsidRDefault="626F1DC3" w:rsidP="52F88C0A">
      <w:pPr>
        <w:spacing w:beforeAutospacing="1" w:after="0"/>
        <w:rPr>
          <w:rFonts w:ascii="Arial" w:eastAsia="Arial" w:hAnsi="Arial" w:cs="Arial"/>
          <w:b/>
          <w:bCs/>
        </w:rPr>
      </w:pPr>
    </w:p>
    <w:sectPr w:rsidR="626F1DC3">
      <w:headerReference w:type="default"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082EA" w14:textId="77777777" w:rsidR="004A54A4" w:rsidRDefault="004A54A4">
      <w:pPr>
        <w:spacing w:after="0" w:line="240" w:lineRule="auto"/>
      </w:pPr>
      <w:r>
        <w:separator/>
      </w:r>
    </w:p>
  </w:endnote>
  <w:endnote w:type="continuationSeparator" w:id="0">
    <w:p w14:paraId="739B38C9" w14:textId="77777777" w:rsidR="004A54A4" w:rsidRDefault="004A5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BoldMT">
    <w:altName w:val="Arial"/>
    <w:panose1 w:val="020B06040202020202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26F1DC3" w14:paraId="00EB9ACF" w14:textId="77777777" w:rsidTr="626F1DC3">
      <w:trPr>
        <w:trHeight w:val="300"/>
      </w:trPr>
      <w:tc>
        <w:tcPr>
          <w:tcW w:w="3005" w:type="dxa"/>
        </w:tcPr>
        <w:p w14:paraId="4F742FC0" w14:textId="3533B810" w:rsidR="626F1DC3" w:rsidRDefault="626F1DC3" w:rsidP="626F1DC3">
          <w:pPr>
            <w:pStyle w:val="Header"/>
            <w:ind w:left="-115"/>
          </w:pPr>
        </w:p>
      </w:tc>
      <w:tc>
        <w:tcPr>
          <w:tcW w:w="3005" w:type="dxa"/>
        </w:tcPr>
        <w:p w14:paraId="0F64893B" w14:textId="4E148D5D" w:rsidR="626F1DC3" w:rsidRDefault="626F1DC3" w:rsidP="626F1DC3">
          <w:pPr>
            <w:pStyle w:val="Header"/>
            <w:jc w:val="center"/>
          </w:pPr>
        </w:p>
      </w:tc>
      <w:tc>
        <w:tcPr>
          <w:tcW w:w="3005" w:type="dxa"/>
        </w:tcPr>
        <w:p w14:paraId="7B8F59F6" w14:textId="66A7259C" w:rsidR="626F1DC3" w:rsidRDefault="626F1DC3" w:rsidP="626F1DC3">
          <w:pPr>
            <w:pStyle w:val="Header"/>
            <w:ind w:right="-115"/>
            <w:jc w:val="right"/>
          </w:pPr>
        </w:p>
      </w:tc>
    </w:tr>
  </w:tbl>
  <w:p w14:paraId="16248443" w14:textId="587C6A65" w:rsidR="626F1DC3" w:rsidRDefault="626F1DC3" w:rsidP="626F1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37B96" w14:textId="77777777" w:rsidR="004A54A4" w:rsidRDefault="004A54A4">
      <w:pPr>
        <w:spacing w:after="0" w:line="240" w:lineRule="auto"/>
      </w:pPr>
      <w:r>
        <w:separator/>
      </w:r>
    </w:p>
  </w:footnote>
  <w:footnote w:type="continuationSeparator" w:id="0">
    <w:p w14:paraId="0789DD98" w14:textId="77777777" w:rsidR="004A54A4" w:rsidRDefault="004A5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tblGrid>
    <w:tr w:rsidR="626F1DC3" w14:paraId="56306718" w14:textId="77777777" w:rsidTr="626F1DC3">
      <w:trPr>
        <w:trHeight w:val="300"/>
      </w:trPr>
      <w:tc>
        <w:tcPr>
          <w:tcW w:w="3005" w:type="dxa"/>
        </w:tcPr>
        <w:p w14:paraId="3647E135" w14:textId="45ED2382" w:rsidR="626F1DC3" w:rsidRDefault="626F1DC3" w:rsidP="626F1DC3">
          <w:pPr>
            <w:pStyle w:val="Header"/>
            <w:jc w:val="center"/>
          </w:pPr>
        </w:p>
      </w:tc>
      <w:tc>
        <w:tcPr>
          <w:tcW w:w="3005" w:type="dxa"/>
        </w:tcPr>
        <w:p w14:paraId="63C665F1" w14:textId="48460EB9" w:rsidR="626F1DC3" w:rsidRDefault="626F1DC3" w:rsidP="626F1DC3">
          <w:pPr>
            <w:pStyle w:val="Header"/>
            <w:ind w:right="-115"/>
            <w:jc w:val="right"/>
          </w:pPr>
        </w:p>
      </w:tc>
    </w:tr>
  </w:tbl>
  <w:p w14:paraId="107A0FEB" w14:textId="374C2ECA" w:rsidR="626F1DC3" w:rsidRDefault="626F1DC3" w:rsidP="626F1DC3">
    <w:pPr>
      <w:pStyle w:val="Header"/>
    </w:pPr>
  </w:p>
</w:hdr>
</file>

<file path=word/intelligence2.xml><?xml version="1.0" encoding="utf-8"?>
<int2:intelligence xmlns:int2="http://schemas.microsoft.com/office/intelligence/2020/intelligence" xmlns:oel="http://schemas.microsoft.com/office/2019/extlst">
  <int2:observations>
    <int2:textHash int2:hashCode="5StOiwV/Cgbakd" int2:id="zHXFMZA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4A664"/>
    <w:multiLevelType w:val="hybridMultilevel"/>
    <w:tmpl w:val="FFFFFFFF"/>
    <w:lvl w:ilvl="0" w:tplc="E4F63D1C">
      <w:start w:val="7"/>
      <w:numFmt w:val="decimal"/>
      <w:lvlText w:val="%1."/>
      <w:lvlJc w:val="left"/>
      <w:pPr>
        <w:ind w:left="720" w:hanging="360"/>
      </w:pPr>
    </w:lvl>
    <w:lvl w:ilvl="1" w:tplc="B1BAD774">
      <w:start w:val="1"/>
      <w:numFmt w:val="lowerLetter"/>
      <w:lvlText w:val="%2."/>
      <w:lvlJc w:val="left"/>
      <w:pPr>
        <w:ind w:left="1440" w:hanging="360"/>
      </w:pPr>
    </w:lvl>
    <w:lvl w:ilvl="2" w:tplc="35C06CB8">
      <w:start w:val="1"/>
      <w:numFmt w:val="lowerRoman"/>
      <w:lvlText w:val="%3."/>
      <w:lvlJc w:val="right"/>
      <w:pPr>
        <w:ind w:left="2160" w:hanging="180"/>
      </w:pPr>
    </w:lvl>
    <w:lvl w:ilvl="3" w:tplc="5450D62A">
      <w:start w:val="1"/>
      <w:numFmt w:val="decimal"/>
      <w:lvlText w:val="%4."/>
      <w:lvlJc w:val="left"/>
      <w:pPr>
        <w:ind w:left="2880" w:hanging="360"/>
      </w:pPr>
    </w:lvl>
    <w:lvl w:ilvl="4" w:tplc="84B6ADD8">
      <w:start w:val="1"/>
      <w:numFmt w:val="lowerLetter"/>
      <w:lvlText w:val="%5."/>
      <w:lvlJc w:val="left"/>
      <w:pPr>
        <w:ind w:left="3600" w:hanging="360"/>
      </w:pPr>
    </w:lvl>
    <w:lvl w:ilvl="5" w:tplc="A296D8C6">
      <w:start w:val="1"/>
      <w:numFmt w:val="lowerRoman"/>
      <w:lvlText w:val="%6."/>
      <w:lvlJc w:val="right"/>
      <w:pPr>
        <w:ind w:left="4320" w:hanging="180"/>
      </w:pPr>
    </w:lvl>
    <w:lvl w:ilvl="6" w:tplc="B052ED6E">
      <w:start w:val="1"/>
      <w:numFmt w:val="decimal"/>
      <w:lvlText w:val="%7."/>
      <w:lvlJc w:val="left"/>
      <w:pPr>
        <w:ind w:left="5040" w:hanging="360"/>
      </w:pPr>
    </w:lvl>
    <w:lvl w:ilvl="7" w:tplc="54CCABC4">
      <w:start w:val="1"/>
      <w:numFmt w:val="lowerLetter"/>
      <w:lvlText w:val="%8."/>
      <w:lvlJc w:val="left"/>
      <w:pPr>
        <w:ind w:left="5760" w:hanging="360"/>
      </w:pPr>
    </w:lvl>
    <w:lvl w:ilvl="8" w:tplc="2A823116">
      <w:start w:val="1"/>
      <w:numFmt w:val="lowerRoman"/>
      <w:lvlText w:val="%9."/>
      <w:lvlJc w:val="right"/>
      <w:pPr>
        <w:ind w:left="6480" w:hanging="180"/>
      </w:pPr>
    </w:lvl>
  </w:abstractNum>
  <w:abstractNum w:abstractNumId="1" w15:restartNumberingAfterBreak="0">
    <w:nsid w:val="05F7AE24"/>
    <w:multiLevelType w:val="hybridMultilevel"/>
    <w:tmpl w:val="FFFFFFFF"/>
    <w:lvl w:ilvl="0" w:tplc="27542406">
      <w:start w:val="1"/>
      <w:numFmt w:val="bullet"/>
      <w:lvlText w:val=""/>
      <w:lvlJc w:val="left"/>
      <w:pPr>
        <w:ind w:left="720" w:hanging="360"/>
      </w:pPr>
      <w:rPr>
        <w:rFonts w:ascii="Symbol" w:hAnsi="Symbol" w:hint="default"/>
      </w:rPr>
    </w:lvl>
    <w:lvl w:ilvl="1" w:tplc="6B6EEF06">
      <w:start w:val="1"/>
      <w:numFmt w:val="bullet"/>
      <w:lvlText w:val="o"/>
      <w:lvlJc w:val="left"/>
      <w:pPr>
        <w:ind w:left="1440" w:hanging="360"/>
      </w:pPr>
      <w:rPr>
        <w:rFonts w:ascii="Courier New" w:hAnsi="Courier New" w:hint="default"/>
      </w:rPr>
    </w:lvl>
    <w:lvl w:ilvl="2" w:tplc="44B64E8C">
      <w:start w:val="1"/>
      <w:numFmt w:val="bullet"/>
      <w:lvlText w:val=""/>
      <w:lvlJc w:val="left"/>
      <w:pPr>
        <w:ind w:left="2160" w:hanging="360"/>
      </w:pPr>
      <w:rPr>
        <w:rFonts w:ascii="Wingdings" w:hAnsi="Wingdings" w:hint="default"/>
      </w:rPr>
    </w:lvl>
    <w:lvl w:ilvl="3" w:tplc="D742A796">
      <w:start w:val="1"/>
      <w:numFmt w:val="bullet"/>
      <w:lvlText w:val=""/>
      <w:lvlJc w:val="left"/>
      <w:pPr>
        <w:ind w:left="2880" w:hanging="360"/>
      </w:pPr>
      <w:rPr>
        <w:rFonts w:ascii="Symbol" w:hAnsi="Symbol" w:hint="default"/>
      </w:rPr>
    </w:lvl>
    <w:lvl w:ilvl="4" w:tplc="9F42243E">
      <w:start w:val="1"/>
      <w:numFmt w:val="bullet"/>
      <w:lvlText w:val="o"/>
      <w:lvlJc w:val="left"/>
      <w:pPr>
        <w:ind w:left="3600" w:hanging="360"/>
      </w:pPr>
      <w:rPr>
        <w:rFonts w:ascii="Courier New" w:hAnsi="Courier New" w:hint="default"/>
      </w:rPr>
    </w:lvl>
    <w:lvl w:ilvl="5" w:tplc="B492FBDA">
      <w:start w:val="1"/>
      <w:numFmt w:val="bullet"/>
      <w:lvlText w:val=""/>
      <w:lvlJc w:val="left"/>
      <w:pPr>
        <w:ind w:left="4320" w:hanging="360"/>
      </w:pPr>
      <w:rPr>
        <w:rFonts w:ascii="Wingdings" w:hAnsi="Wingdings" w:hint="default"/>
      </w:rPr>
    </w:lvl>
    <w:lvl w:ilvl="6" w:tplc="666A4F18">
      <w:start w:val="1"/>
      <w:numFmt w:val="bullet"/>
      <w:lvlText w:val=""/>
      <w:lvlJc w:val="left"/>
      <w:pPr>
        <w:ind w:left="5040" w:hanging="360"/>
      </w:pPr>
      <w:rPr>
        <w:rFonts w:ascii="Symbol" w:hAnsi="Symbol" w:hint="default"/>
      </w:rPr>
    </w:lvl>
    <w:lvl w:ilvl="7" w:tplc="BFA6E20E">
      <w:start w:val="1"/>
      <w:numFmt w:val="bullet"/>
      <w:lvlText w:val="o"/>
      <w:lvlJc w:val="left"/>
      <w:pPr>
        <w:ind w:left="5760" w:hanging="360"/>
      </w:pPr>
      <w:rPr>
        <w:rFonts w:ascii="Courier New" w:hAnsi="Courier New" w:hint="default"/>
      </w:rPr>
    </w:lvl>
    <w:lvl w:ilvl="8" w:tplc="E472766A">
      <w:start w:val="1"/>
      <w:numFmt w:val="bullet"/>
      <w:lvlText w:val=""/>
      <w:lvlJc w:val="left"/>
      <w:pPr>
        <w:ind w:left="6480" w:hanging="360"/>
      </w:pPr>
      <w:rPr>
        <w:rFonts w:ascii="Wingdings" w:hAnsi="Wingdings" w:hint="default"/>
      </w:rPr>
    </w:lvl>
  </w:abstractNum>
  <w:abstractNum w:abstractNumId="2" w15:restartNumberingAfterBreak="0">
    <w:nsid w:val="0BF9EAB7"/>
    <w:multiLevelType w:val="hybridMultilevel"/>
    <w:tmpl w:val="FFFFFFFF"/>
    <w:lvl w:ilvl="0" w:tplc="0AE2F76C">
      <w:start w:val="1"/>
      <w:numFmt w:val="bullet"/>
      <w:lvlText w:val=""/>
      <w:lvlJc w:val="left"/>
      <w:pPr>
        <w:ind w:left="720" w:hanging="360"/>
      </w:pPr>
      <w:rPr>
        <w:rFonts w:ascii="Symbol" w:hAnsi="Symbol" w:hint="default"/>
      </w:rPr>
    </w:lvl>
    <w:lvl w:ilvl="1" w:tplc="B5983C9E">
      <w:start w:val="1"/>
      <w:numFmt w:val="bullet"/>
      <w:lvlText w:val="o"/>
      <w:lvlJc w:val="left"/>
      <w:pPr>
        <w:ind w:left="1440" w:hanging="360"/>
      </w:pPr>
      <w:rPr>
        <w:rFonts w:ascii="Courier New" w:hAnsi="Courier New" w:hint="default"/>
      </w:rPr>
    </w:lvl>
    <w:lvl w:ilvl="2" w:tplc="C326307C">
      <w:start w:val="1"/>
      <w:numFmt w:val="bullet"/>
      <w:lvlText w:val=""/>
      <w:lvlJc w:val="left"/>
      <w:pPr>
        <w:ind w:left="2160" w:hanging="360"/>
      </w:pPr>
      <w:rPr>
        <w:rFonts w:ascii="Wingdings" w:hAnsi="Wingdings" w:hint="default"/>
      </w:rPr>
    </w:lvl>
    <w:lvl w:ilvl="3" w:tplc="65B2C48A">
      <w:start w:val="1"/>
      <w:numFmt w:val="bullet"/>
      <w:lvlText w:val=""/>
      <w:lvlJc w:val="left"/>
      <w:pPr>
        <w:ind w:left="2880" w:hanging="360"/>
      </w:pPr>
      <w:rPr>
        <w:rFonts w:ascii="Symbol" w:hAnsi="Symbol" w:hint="default"/>
      </w:rPr>
    </w:lvl>
    <w:lvl w:ilvl="4" w:tplc="5AFCF63E">
      <w:start w:val="1"/>
      <w:numFmt w:val="bullet"/>
      <w:lvlText w:val="o"/>
      <w:lvlJc w:val="left"/>
      <w:pPr>
        <w:ind w:left="3600" w:hanging="360"/>
      </w:pPr>
      <w:rPr>
        <w:rFonts w:ascii="Courier New" w:hAnsi="Courier New" w:hint="default"/>
      </w:rPr>
    </w:lvl>
    <w:lvl w:ilvl="5" w:tplc="70D4D30E">
      <w:start w:val="1"/>
      <w:numFmt w:val="bullet"/>
      <w:lvlText w:val=""/>
      <w:lvlJc w:val="left"/>
      <w:pPr>
        <w:ind w:left="4320" w:hanging="360"/>
      </w:pPr>
      <w:rPr>
        <w:rFonts w:ascii="Wingdings" w:hAnsi="Wingdings" w:hint="default"/>
      </w:rPr>
    </w:lvl>
    <w:lvl w:ilvl="6" w:tplc="47BC8C8C">
      <w:start w:val="1"/>
      <w:numFmt w:val="bullet"/>
      <w:lvlText w:val=""/>
      <w:lvlJc w:val="left"/>
      <w:pPr>
        <w:ind w:left="5040" w:hanging="360"/>
      </w:pPr>
      <w:rPr>
        <w:rFonts w:ascii="Symbol" w:hAnsi="Symbol" w:hint="default"/>
      </w:rPr>
    </w:lvl>
    <w:lvl w:ilvl="7" w:tplc="52A4C56A">
      <w:start w:val="1"/>
      <w:numFmt w:val="bullet"/>
      <w:lvlText w:val="o"/>
      <w:lvlJc w:val="left"/>
      <w:pPr>
        <w:ind w:left="5760" w:hanging="360"/>
      </w:pPr>
      <w:rPr>
        <w:rFonts w:ascii="Courier New" w:hAnsi="Courier New" w:hint="default"/>
      </w:rPr>
    </w:lvl>
    <w:lvl w:ilvl="8" w:tplc="1A22F1F4">
      <w:start w:val="1"/>
      <w:numFmt w:val="bullet"/>
      <w:lvlText w:val=""/>
      <w:lvlJc w:val="left"/>
      <w:pPr>
        <w:ind w:left="6480" w:hanging="360"/>
      </w:pPr>
      <w:rPr>
        <w:rFonts w:ascii="Wingdings" w:hAnsi="Wingdings" w:hint="default"/>
      </w:rPr>
    </w:lvl>
  </w:abstractNum>
  <w:abstractNum w:abstractNumId="3" w15:restartNumberingAfterBreak="0">
    <w:nsid w:val="0D79CB64"/>
    <w:multiLevelType w:val="hybridMultilevel"/>
    <w:tmpl w:val="FFFFFFFF"/>
    <w:lvl w:ilvl="0" w:tplc="C18A78B4">
      <w:start w:val="1"/>
      <w:numFmt w:val="bullet"/>
      <w:lvlText w:val=""/>
      <w:lvlJc w:val="left"/>
      <w:pPr>
        <w:ind w:left="720" w:hanging="360"/>
      </w:pPr>
      <w:rPr>
        <w:rFonts w:ascii="Symbol" w:hAnsi="Symbol" w:hint="default"/>
      </w:rPr>
    </w:lvl>
    <w:lvl w:ilvl="1" w:tplc="0DB2A472">
      <w:start w:val="1"/>
      <w:numFmt w:val="bullet"/>
      <w:lvlText w:val="o"/>
      <w:lvlJc w:val="left"/>
      <w:pPr>
        <w:ind w:left="1440" w:hanging="360"/>
      </w:pPr>
      <w:rPr>
        <w:rFonts w:ascii="Courier New" w:hAnsi="Courier New" w:hint="default"/>
      </w:rPr>
    </w:lvl>
    <w:lvl w:ilvl="2" w:tplc="3F4EF98C">
      <w:start w:val="1"/>
      <w:numFmt w:val="bullet"/>
      <w:lvlText w:val=""/>
      <w:lvlJc w:val="left"/>
      <w:pPr>
        <w:ind w:left="2160" w:hanging="360"/>
      </w:pPr>
      <w:rPr>
        <w:rFonts w:ascii="Wingdings" w:hAnsi="Wingdings" w:hint="default"/>
      </w:rPr>
    </w:lvl>
    <w:lvl w:ilvl="3" w:tplc="174405B0">
      <w:start w:val="1"/>
      <w:numFmt w:val="bullet"/>
      <w:lvlText w:val=""/>
      <w:lvlJc w:val="left"/>
      <w:pPr>
        <w:ind w:left="2880" w:hanging="360"/>
      </w:pPr>
      <w:rPr>
        <w:rFonts w:ascii="Symbol" w:hAnsi="Symbol" w:hint="default"/>
      </w:rPr>
    </w:lvl>
    <w:lvl w:ilvl="4" w:tplc="6EC4B2DC">
      <w:start w:val="1"/>
      <w:numFmt w:val="bullet"/>
      <w:lvlText w:val="o"/>
      <w:lvlJc w:val="left"/>
      <w:pPr>
        <w:ind w:left="3600" w:hanging="360"/>
      </w:pPr>
      <w:rPr>
        <w:rFonts w:ascii="Courier New" w:hAnsi="Courier New" w:hint="default"/>
      </w:rPr>
    </w:lvl>
    <w:lvl w:ilvl="5" w:tplc="51E42D96">
      <w:start w:val="1"/>
      <w:numFmt w:val="bullet"/>
      <w:lvlText w:val=""/>
      <w:lvlJc w:val="left"/>
      <w:pPr>
        <w:ind w:left="4320" w:hanging="360"/>
      </w:pPr>
      <w:rPr>
        <w:rFonts w:ascii="Wingdings" w:hAnsi="Wingdings" w:hint="default"/>
      </w:rPr>
    </w:lvl>
    <w:lvl w:ilvl="6" w:tplc="4F68BE9A">
      <w:start w:val="1"/>
      <w:numFmt w:val="bullet"/>
      <w:lvlText w:val=""/>
      <w:lvlJc w:val="left"/>
      <w:pPr>
        <w:ind w:left="5040" w:hanging="360"/>
      </w:pPr>
      <w:rPr>
        <w:rFonts w:ascii="Symbol" w:hAnsi="Symbol" w:hint="default"/>
      </w:rPr>
    </w:lvl>
    <w:lvl w:ilvl="7" w:tplc="D1540EE8">
      <w:start w:val="1"/>
      <w:numFmt w:val="bullet"/>
      <w:lvlText w:val="o"/>
      <w:lvlJc w:val="left"/>
      <w:pPr>
        <w:ind w:left="5760" w:hanging="360"/>
      </w:pPr>
      <w:rPr>
        <w:rFonts w:ascii="Courier New" w:hAnsi="Courier New" w:hint="default"/>
      </w:rPr>
    </w:lvl>
    <w:lvl w:ilvl="8" w:tplc="4410A6F0">
      <w:start w:val="1"/>
      <w:numFmt w:val="bullet"/>
      <w:lvlText w:val=""/>
      <w:lvlJc w:val="left"/>
      <w:pPr>
        <w:ind w:left="6480" w:hanging="360"/>
      </w:pPr>
      <w:rPr>
        <w:rFonts w:ascii="Wingdings" w:hAnsi="Wingdings" w:hint="default"/>
      </w:rPr>
    </w:lvl>
  </w:abstractNum>
  <w:abstractNum w:abstractNumId="4" w15:restartNumberingAfterBreak="0">
    <w:nsid w:val="126F93A8"/>
    <w:multiLevelType w:val="hybridMultilevel"/>
    <w:tmpl w:val="FFFFFFFF"/>
    <w:lvl w:ilvl="0" w:tplc="4A144630">
      <w:start w:val="1"/>
      <w:numFmt w:val="decimal"/>
      <w:lvlText w:val="%1."/>
      <w:lvlJc w:val="left"/>
      <w:pPr>
        <w:ind w:left="720" w:hanging="360"/>
      </w:pPr>
    </w:lvl>
    <w:lvl w:ilvl="1" w:tplc="EF02E794">
      <w:start w:val="1"/>
      <w:numFmt w:val="lowerLetter"/>
      <w:lvlText w:val="%2."/>
      <w:lvlJc w:val="left"/>
      <w:pPr>
        <w:ind w:left="1440" w:hanging="360"/>
      </w:pPr>
    </w:lvl>
    <w:lvl w:ilvl="2" w:tplc="98D82ECA">
      <w:start w:val="1"/>
      <w:numFmt w:val="lowerRoman"/>
      <w:lvlText w:val="%3."/>
      <w:lvlJc w:val="right"/>
      <w:pPr>
        <w:ind w:left="2160" w:hanging="180"/>
      </w:pPr>
    </w:lvl>
    <w:lvl w:ilvl="3" w:tplc="7AAA6204">
      <w:start w:val="1"/>
      <w:numFmt w:val="decimal"/>
      <w:lvlText w:val="%4."/>
      <w:lvlJc w:val="left"/>
      <w:pPr>
        <w:ind w:left="2880" w:hanging="360"/>
      </w:pPr>
    </w:lvl>
    <w:lvl w:ilvl="4" w:tplc="C3D09B04">
      <w:start w:val="1"/>
      <w:numFmt w:val="lowerLetter"/>
      <w:lvlText w:val="%5."/>
      <w:lvlJc w:val="left"/>
      <w:pPr>
        <w:ind w:left="3600" w:hanging="360"/>
      </w:pPr>
    </w:lvl>
    <w:lvl w:ilvl="5" w:tplc="5FE0779C">
      <w:start w:val="1"/>
      <w:numFmt w:val="lowerRoman"/>
      <w:lvlText w:val="%6."/>
      <w:lvlJc w:val="right"/>
      <w:pPr>
        <w:ind w:left="4320" w:hanging="180"/>
      </w:pPr>
    </w:lvl>
    <w:lvl w:ilvl="6" w:tplc="2BF8130E">
      <w:start w:val="1"/>
      <w:numFmt w:val="decimal"/>
      <w:lvlText w:val="%7."/>
      <w:lvlJc w:val="left"/>
      <w:pPr>
        <w:ind w:left="5040" w:hanging="360"/>
      </w:pPr>
    </w:lvl>
    <w:lvl w:ilvl="7" w:tplc="7D28ED20">
      <w:start w:val="1"/>
      <w:numFmt w:val="lowerLetter"/>
      <w:lvlText w:val="%8."/>
      <w:lvlJc w:val="left"/>
      <w:pPr>
        <w:ind w:left="5760" w:hanging="360"/>
      </w:pPr>
    </w:lvl>
    <w:lvl w:ilvl="8" w:tplc="6810B9E4">
      <w:start w:val="1"/>
      <w:numFmt w:val="lowerRoman"/>
      <w:lvlText w:val="%9."/>
      <w:lvlJc w:val="right"/>
      <w:pPr>
        <w:ind w:left="6480" w:hanging="180"/>
      </w:pPr>
    </w:lvl>
  </w:abstractNum>
  <w:abstractNum w:abstractNumId="5" w15:restartNumberingAfterBreak="0">
    <w:nsid w:val="1513B01B"/>
    <w:multiLevelType w:val="hybridMultilevel"/>
    <w:tmpl w:val="FFFFFFFF"/>
    <w:lvl w:ilvl="0" w:tplc="69044ABE">
      <w:start w:val="1"/>
      <w:numFmt w:val="decimal"/>
      <w:lvlText w:val="%1."/>
      <w:lvlJc w:val="left"/>
      <w:pPr>
        <w:ind w:left="720" w:hanging="360"/>
      </w:pPr>
    </w:lvl>
    <w:lvl w:ilvl="1" w:tplc="C952C8A4">
      <w:start w:val="1"/>
      <w:numFmt w:val="lowerLetter"/>
      <w:lvlText w:val="%2."/>
      <w:lvlJc w:val="left"/>
      <w:pPr>
        <w:ind w:left="1440" w:hanging="360"/>
      </w:pPr>
    </w:lvl>
    <w:lvl w:ilvl="2" w:tplc="DB8038B8">
      <w:start w:val="1"/>
      <w:numFmt w:val="lowerRoman"/>
      <w:lvlText w:val="%3."/>
      <w:lvlJc w:val="right"/>
      <w:pPr>
        <w:ind w:left="2160" w:hanging="180"/>
      </w:pPr>
    </w:lvl>
    <w:lvl w:ilvl="3" w:tplc="4D2AC622">
      <w:start w:val="1"/>
      <w:numFmt w:val="decimal"/>
      <w:lvlText w:val="%4."/>
      <w:lvlJc w:val="left"/>
      <w:pPr>
        <w:ind w:left="2880" w:hanging="360"/>
      </w:pPr>
    </w:lvl>
    <w:lvl w:ilvl="4" w:tplc="B16CF984">
      <w:start w:val="1"/>
      <w:numFmt w:val="lowerLetter"/>
      <w:lvlText w:val="%5."/>
      <w:lvlJc w:val="left"/>
      <w:pPr>
        <w:ind w:left="3600" w:hanging="360"/>
      </w:pPr>
    </w:lvl>
    <w:lvl w:ilvl="5" w:tplc="058E93A4">
      <w:start w:val="1"/>
      <w:numFmt w:val="lowerRoman"/>
      <w:lvlText w:val="%6."/>
      <w:lvlJc w:val="right"/>
      <w:pPr>
        <w:ind w:left="4320" w:hanging="180"/>
      </w:pPr>
    </w:lvl>
    <w:lvl w:ilvl="6" w:tplc="9FBED076">
      <w:start w:val="1"/>
      <w:numFmt w:val="decimal"/>
      <w:lvlText w:val="%7."/>
      <w:lvlJc w:val="left"/>
      <w:pPr>
        <w:ind w:left="5040" w:hanging="360"/>
      </w:pPr>
    </w:lvl>
    <w:lvl w:ilvl="7" w:tplc="D17E65C4">
      <w:start w:val="1"/>
      <w:numFmt w:val="lowerLetter"/>
      <w:lvlText w:val="%8."/>
      <w:lvlJc w:val="left"/>
      <w:pPr>
        <w:ind w:left="5760" w:hanging="360"/>
      </w:pPr>
    </w:lvl>
    <w:lvl w:ilvl="8" w:tplc="7D9688DA">
      <w:start w:val="1"/>
      <w:numFmt w:val="lowerRoman"/>
      <w:lvlText w:val="%9."/>
      <w:lvlJc w:val="right"/>
      <w:pPr>
        <w:ind w:left="6480" w:hanging="180"/>
      </w:pPr>
    </w:lvl>
  </w:abstractNum>
  <w:abstractNum w:abstractNumId="6" w15:restartNumberingAfterBreak="0">
    <w:nsid w:val="2B62170C"/>
    <w:multiLevelType w:val="hybridMultilevel"/>
    <w:tmpl w:val="FFFFFFFF"/>
    <w:lvl w:ilvl="0" w:tplc="7142554A">
      <w:start w:val="4"/>
      <w:numFmt w:val="decimal"/>
      <w:lvlText w:val="%1."/>
      <w:lvlJc w:val="left"/>
      <w:pPr>
        <w:ind w:left="720" w:hanging="360"/>
      </w:pPr>
    </w:lvl>
    <w:lvl w:ilvl="1" w:tplc="853CDC2E">
      <w:start w:val="1"/>
      <w:numFmt w:val="lowerLetter"/>
      <w:lvlText w:val="%2."/>
      <w:lvlJc w:val="left"/>
      <w:pPr>
        <w:ind w:left="1440" w:hanging="360"/>
      </w:pPr>
    </w:lvl>
    <w:lvl w:ilvl="2" w:tplc="5BDEA6E2">
      <w:start w:val="1"/>
      <w:numFmt w:val="lowerRoman"/>
      <w:lvlText w:val="%3."/>
      <w:lvlJc w:val="right"/>
      <w:pPr>
        <w:ind w:left="2160" w:hanging="180"/>
      </w:pPr>
    </w:lvl>
    <w:lvl w:ilvl="3" w:tplc="BC106306">
      <w:start w:val="1"/>
      <w:numFmt w:val="decimal"/>
      <w:lvlText w:val="%4."/>
      <w:lvlJc w:val="left"/>
      <w:pPr>
        <w:ind w:left="2880" w:hanging="360"/>
      </w:pPr>
    </w:lvl>
    <w:lvl w:ilvl="4" w:tplc="7890B6D0">
      <w:start w:val="1"/>
      <w:numFmt w:val="lowerLetter"/>
      <w:lvlText w:val="%5."/>
      <w:lvlJc w:val="left"/>
      <w:pPr>
        <w:ind w:left="3600" w:hanging="360"/>
      </w:pPr>
    </w:lvl>
    <w:lvl w:ilvl="5" w:tplc="F57C5514">
      <w:start w:val="1"/>
      <w:numFmt w:val="lowerRoman"/>
      <w:lvlText w:val="%6."/>
      <w:lvlJc w:val="right"/>
      <w:pPr>
        <w:ind w:left="4320" w:hanging="180"/>
      </w:pPr>
    </w:lvl>
    <w:lvl w:ilvl="6" w:tplc="704A28BE">
      <w:start w:val="1"/>
      <w:numFmt w:val="decimal"/>
      <w:lvlText w:val="%7."/>
      <w:lvlJc w:val="left"/>
      <w:pPr>
        <w:ind w:left="5040" w:hanging="360"/>
      </w:pPr>
    </w:lvl>
    <w:lvl w:ilvl="7" w:tplc="5786428C">
      <w:start w:val="1"/>
      <w:numFmt w:val="lowerLetter"/>
      <w:lvlText w:val="%8."/>
      <w:lvlJc w:val="left"/>
      <w:pPr>
        <w:ind w:left="5760" w:hanging="360"/>
      </w:pPr>
    </w:lvl>
    <w:lvl w:ilvl="8" w:tplc="56F42D62">
      <w:start w:val="1"/>
      <w:numFmt w:val="lowerRoman"/>
      <w:lvlText w:val="%9."/>
      <w:lvlJc w:val="right"/>
      <w:pPr>
        <w:ind w:left="6480" w:hanging="180"/>
      </w:pPr>
    </w:lvl>
  </w:abstractNum>
  <w:abstractNum w:abstractNumId="7" w15:restartNumberingAfterBreak="0">
    <w:nsid w:val="2EE6473A"/>
    <w:multiLevelType w:val="hybridMultilevel"/>
    <w:tmpl w:val="FFFFFFFF"/>
    <w:lvl w:ilvl="0" w:tplc="F1CCC200">
      <w:start w:val="3"/>
      <w:numFmt w:val="decimal"/>
      <w:lvlText w:val="%1."/>
      <w:lvlJc w:val="left"/>
      <w:pPr>
        <w:ind w:left="720" w:hanging="360"/>
      </w:pPr>
    </w:lvl>
    <w:lvl w:ilvl="1" w:tplc="2460DDDE">
      <w:start w:val="1"/>
      <w:numFmt w:val="lowerLetter"/>
      <w:lvlText w:val="%2."/>
      <w:lvlJc w:val="left"/>
      <w:pPr>
        <w:ind w:left="1440" w:hanging="360"/>
      </w:pPr>
    </w:lvl>
    <w:lvl w:ilvl="2" w:tplc="4BE4F7E2">
      <w:start w:val="1"/>
      <w:numFmt w:val="lowerRoman"/>
      <w:lvlText w:val="%3."/>
      <w:lvlJc w:val="right"/>
      <w:pPr>
        <w:ind w:left="2160" w:hanging="180"/>
      </w:pPr>
    </w:lvl>
    <w:lvl w:ilvl="3" w:tplc="3DB0DB96">
      <w:start w:val="1"/>
      <w:numFmt w:val="decimal"/>
      <w:lvlText w:val="%4."/>
      <w:lvlJc w:val="left"/>
      <w:pPr>
        <w:ind w:left="2880" w:hanging="360"/>
      </w:pPr>
    </w:lvl>
    <w:lvl w:ilvl="4" w:tplc="91AABB32">
      <w:start w:val="1"/>
      <w:numFmt w:val="lowerLetter"/>
      <w:lvlText w:val="%5."/>
      <w:lvlJc w:val="left"/>
      <w:pPr>
        <w:ind w:left="3600" w:hanging="360"/>
      </w:pPr>
    </w:lvl>
    <w:lvl w:ilvl="5" w:tplc="DF78C3C4">
      <w:start w:val="1"/>
      <w:numFmt w:val="lowerRoman"/>
      <w:lvlText w:val="%6."/>
      <w:lvlJc w:val="right"/>
      <w:pPr>
        <w:ind w:left="4320" w:hanging="180"/>
      </w:pPr>
    </w:lvl>
    <w:lvl w:ilvl="6" w:tplc="DF544C26">
      <w:start w:val="1"/>
      <w:numFmt w:val="decimal"/>
      <w:lvlText w:val="%7."/>
      <w:lvlJc w:val="left"/>
      <w:pPr>
        <w:ind w:left="5040" w:hanging="360"/>
      </w:pPr>
    </w:lvl>
    <w:lvl w:ilvl="7" w:tplc="E272B1E6">
      <w:start w:val="1"/>
      <w:numFmt w:val="lowerLetter"/>
      <w:lvlText w:val="%8."/>
      <w:lvlJc w:val="left"/>
      <w:pPr>
        <w:ind w:left="5760" w:hanging="360"/>
      </w:pPr>
    </w:lvl>
    <w:lvl w:ilvl="8" w:tplc="77547142">
      <w:start w:val="1"/>
      <w:numFmt w:val="lowerRoman"/>
      <w:lvlText w:val="%9."/>
      <w:lvlJc w:val="right"/>
      <w:pPr>
        <w:ind w:left="6480" w:hanging="180"/>
      </w:pPr>
    </w:lvl>
  </w:abstractNum>
  <w:abstractNum w:abstractNumId="8" w15:restartNumberingAfterBreak="0">
    <w:nsid w:val="31BCCCF1"/>
    <w:multiLevelType w:val="hybridMultilevel"/>
    <w:tmpl w:val="FFFFFFFF"/>
    <w:lvl w:ilvl="0" w:tplc="BB484562">
      <w:start w:val="7"/>
      <w:numFmt w:val="decimal"/>
      <w:lvlText w:val="%1."/>
      <w:lvlJc w:val="left"/>
      <w:pPr>
        <w:ind w:left="720" w:hanging="360"/>
      </w:pPr>
    </w:lvl>
    <w:lvl w:ilvl="1" w:tplc="37AE5700">
      <w:start w:val="1"/>
      <w:numFmt w:val="lowerLetter"/>
      <w:lvlText w:val="%2."/>
      <w:lvlJc w:val="left"/>
      <w:pPr>
        <w:ind w:left="1440" w:hanging="360"/>
      </w:pPr>
    </w:lvl>
    <w:lvl w:ilvl="2" w:tplc="2E442B18">
      <w:start w:val="1"/>
      <w:numFmt w:val="lowerRoman"/>
      <w:lvlText w:val="%3."/>
      <w:lvlJc w:val="right"/>
      <w:pPr>
        <w:ind w:left="2160" w:hanging="180"/>
      </w:pPr>
    </w:lvl>
    <w:lvl w:ilvl="3" w:tplc="A162DE04">
      <w:start w:val="1"/>
      <w:numFmt w:val="decimal"/>
      <w:lvlText w:val="%4."/>
      <w:lvlJc w:val="left"/>
      <w:pPr>
        <w:ind w:left="2880" w:hanging="360"/>
      </w:pPr>
    </w:lvl>
    <w:lvl w:ilvl="4" w:tplc="BA307CA0">
      <w:start w:val="1"/>
      <w:numFmt w:val="lowerLetter"/>
      <w:lvlText w:val="%5."/>
      <w:lvlJc w:val="left"/>
      <w:pPr>
        <w:ind w:left="3600" w:hanging="360"/>
      </w:pPr>
    </w:lvl>
    <w:lvl w:ilvl="5" w:tplc="95FE96CA">
      <w:start w:val="1"/>
      <w:numFmt w:val="lowerRoman"/>
      <w:lvlText w:val="%6."/>
      <w:lvlJc w:val="right"/>
      <w:pPr>
        <w:ind w:left="4320" w:hanging="180"/>
      </w:pPr>
    </w:lvl>
    <w:lvl w:ilvl="6" w:tplc="450C67A6">
      <w:start w:val="1"/>
      <w:numFmt w:val="decimal"/>
      <w:lvlText w:val="%7."/>
      <w:lvlJc w:val="left"/>
      <w:pPr>
        <w:ind w:left="5040" w:hanging="360"/>
      </w:pPr>
    </w:lvl>
    <w:lvl w:ilvl="7" w:tplc="BC44FCB0">
      <w:start w:val="1"/>
      <w:numFmt w:val="lowerLetter"/>
      <w:lvlText w:val="%8."/>
      <w:lvlJc w:val="left"/>
      <w:pPr>
        <w:ind w:left="5760" w:hanging="360"/>
      </w:pPr>
    </w:lvl>
    <w:lvl w:ilvl="8" w:tplc="B5DE9F72">
      <w:start w:val="1"/>
      <w:numFmt w:val="lowerRoman"/>
      <w:lvlText w:val="%9."/>
      <w:lvlJc w:val="right"/>
      <w:pPr>
        <w:ind w:left="6480" w:hanging="180"/>
      </w:pPr>
    </w:lvl>
  </w:abstractNum>
  <w:abstractNum w:abstractNumId="9" w15:restartNumberingAfterBreak="0">
    <w:nsid w:val="41B31268"/>
    <w:multiLevelType w:val="hybridMultilevel"/>
    <w:tmpl w:val="FFFFFFFF"/>
    <w:lvl w:ilvl="0" w:tplc="678C04D4">
      <w:start w:val="1"/>
      <w:numFmt w:val="decimal"/>
      <w:lvlText w:val="%1."/>
      <w:lvlJc w:val="left"/>
      <w:pPr>
        <w:ind w:left="720" w:hanging="360"/>
      </w:pPr>
    </w:lvl>
    <w:lvl w:ilvl="1" w:tplc="BB320C14">
      <w:start w:val="1"/>
      <w:numFmt w:val="lowerLetter"/>
      <w:lvlText w:val="%2."/>
      <w:lvlJc w:val="left"/>
      <w:pPr>
        <w:ind w:left="1440" w:hanging="360"/>
      </w:pPr>
    </w:lvl>
    <w:lvl w:ilvl="2" w:tplc="C248BF3C">
      <w:start w:val="1"/>
      <w:numFmt w:val="lowerRoman"/>
      <w:lvlText w:val="%3."/>
      <w:lvlJc w:val="right"/>
      <w:pPr>
        <w:ind w:left="2160" w:hanging="180"/>
      </w:pPr>
    </w:lvl>
    <w:lvl w:ilvl="3" w:tplc="EBA0DD68">
      <w:start w:val="1"/>
      <w:numFmt w:val="decimal"/>
      <w:lvlText w:val="%4."/>
      <w:lvlJc w:val="left"/>
      <w:pPr>
        <w:ind w:left="2880" w:hanging="360"/>
      </w:pPr>
    </w:lvl>
    <w:lvl w:ilvl="4" w:tplc="962242FC">
      <w:start w:val="1"/>
      <w:numFmt w:val="lowerLetter"/>
      <w:lvlText w:val="%5."/>
      <w:lvlJc w:val="left"/>
      <w:pPr>
        <w:ind w:left="3600" w:hanging="360"/>
      </w:pPr>
    </w:lvl>
    <w:lvl w:ilvl="5" w:tplc="46848E66">
      <w:start w:val="1"/>
      <w:numFmt w:val="lowerRoman"/>
      <w:lvlText w:val="%6."/>
      <w:lvlJc w:val="right"/>
      <w:pPr>
        <w:ind w:left="4320" w:hanging="180"/>
      </w:pPr>
    </w:lvl>
    <w:lvl w:ilvl="6" w:tplc="7B68CE48">
      <w:start w:val="1"/>
      <w:numFmt w:val="decimal"/>
      <w:lvlText w:val="%7."/>
      <w:lvlJc w:val="left"/>
      <w:pPr>
        <w:ind w:left="5040" w:hanging="360"/>
      </w:pPr>
    </w:lvl>
    <w:lvl w:ilvl="7" w:tplc="5F32601A">
      <w:start w:val="1"/>
      <w:numFmt w:val="lowerLetter"/>
      <w:lvlText w:val="%8."/>
      <w:lvlJc w:val="left"/>
      <w:pPr>
        <w:ind w:left="5760" w:hanging="360"/>
      </w:pPr>
    </w:lvl>
    <w:lvl w:ilvl="8" w:tplc="4DE24572">
      <w:start w:val="1"/>
      <w:numFmt w:val="lowerRoman"/>
      <w:lvlText w:val="%9."/>
      <w:lvlJc w:val="right"/>
      <w:pPr>
        <w:ind w:left="6480" w:hanging="180"/>
      </w:pPr>
    </w:lvl>
  </w:abstractNum>
  <w:abstractNum w:abstractNumId="10" w15:restartNumberingAfterBreak="0">
    <w:nsid w:val="42FF3254"/>
    <w:multiLevelType w:val="hybridMultilevel"/>
    <w:tmpl w:val="FFFFFFFF"/>
    <w:lvl w:ilvl="0" w:tplc="59B28ADC">
      <w:start w:val="6"/>
      <w:numFmt w:val="decimal"/>
      <w:lvlText w:val="%1."/>
      <w:lvlJc w:val="left"/>
      <w:pPr>
        <w:ind w:left="720" w:hanging="360"/>
      </w:pPr>
    </w:lvl>
    <w:lvl w:ilvl="1" w:tplc="BF1E7254">
      <w:start w:val="1"/>
      <w:numFmt w:val="lowerLetter"/>
      <w:lvlText w:val="%2."/>
      <w:lvlJc w:val="left"/>
      <w:pPr>
        <w:ind w:left="1440" w:hanging="360"/>
      </w:pPr>
    </w:lvl>
    <w:lvl w:ilvl="2" w:tplc="9A88CF1C">
      <w:start w:val="1"/>
      <w:numFmt w:val="lowerRoman"/>
      <w:lvlText w:val="%3."/>
      <w:lvlJc w:val="right"/>
      <w:pPr>
        <w:ind w:left="2160" w:hanging="180"/>
      </w:pPr>
    </w:lvl>
    <w:lvl w:ilvl="3" w:tplc="080E5F58">
      <w:start w:val="1"/>
      <w:numFmt w:val="decimal"/>
      <w:lvlText w:val="%4."/>
      <w:lvlJc w:val="left"/>
      <w:pPr>
        <w:ind w:left="2880" w:hanging="360"/>
      </w:pPr>
    </w:lvl>
    <w:lvl w:ilvl="4" w:tplc="286ACC7C">
      <w:start w:val="1"/>
      <w:numFmt w:val="lowerLetter"/>
      <w:lvlText w:val="%5."/>
      <w:lvlJc w:val="left"/>
      <w:pPr>
        <w:ind w:left="3600" w:hanging="360"/>
      </w:pPr>
    </w:lvl>
    <w:lvl w:ilvl="5" w:tplc="2AB83D0C">
      <w:start w:val="1"/>
      <w:numFmt w:val="lowerRoman"/>
      <w:lvlText w:val="%6."/>
      <w:lvlJc w:val="right"/>
      <w:pPr>
        <w:ind w:left="4320" w:hanging="180"/>
      </w:pPr>
    </w:lvl>
    <w:lvl w:ilvl="6" w:tplc="634014E4">
      <w:start w:val="1"/>
      <w:numFmt w:val="decimal"/>
      <w:lvlText w:val="%7."/>
      <w:lvlJc w:val="left"/>
      <w:pPr>
        <w:ind w:left="5040" w:hanging="360"/>
      </w:pPr>
    </w:lvl>
    <w:lvl w:ilvl="7" w:tplc="D2745962">
      <w:start w:val="1"/>
      <w:numFmt w:val="lowerLetter"/>
      <w:lvlText w:val="%8."/>
      <w:lvlJc w:val="left"/>
      <w:pPr>
        <w:ind w:left="5760" w:hanging="360"/>
      </w:pPr>
    </w:lvl>
    <w:lvl w:ilvl="8" w:tplc="5BECC45A">
      <w:start w:val="1"/>
      <w:numFmt w:val="lowerRoman"/>
      <w:lvlText w:val="%9."/>
      <w:lvlJc w:val="right"/>
      <w:pPr>
        <w:ind w:left="6480" w:hanging="180"/>
      </w:pPr>
    </w:lvl>
  </w:abstractNum>
  <w:abstractNum w:abstractNumId="11" w15:restartNumberingAfterBreak="0">
    <w:nsid w:val="4D8F2E27"/>
    <w:multiLevelType w:val="hybridMultilevel"/>
    <w:tmpl w:val="FFFFFFFF"/>
    <w:lvl w:ilvl="0" w:tplc="5AB676E8">
      <w:start w:val="1"/>
      <w:numFmt w:val="bullet"/>
      <w:lvlText w:val=""/>
      <w:lvlJc w:val="left"/>
      <w:pPr>
        <w:ind w:left="720" w:hanging="360"/>
      </w:pPr>
      <w:rPr>
        <w:rFonts w:ascii="Symbol" w:hAnsi="Symbol" w:hint="default"/>
      </w:rPr>
    </w:lvl>
    <w:lvl w:ilvl="1" w:tplc="33D8603A">
      <w:start w:val="1"/>
      <w:numFmt w:val="bullet"/>
      <w:lvlText w:val="o"/>
      <w:lvlJc w:val="left"/>
      <w:pPr>
        <w:ind w:left="1440" w:hanging="360"/>
      </w:pPr>
      <w:rPr>
        <w:rFonts w:ascii="Courier New" w:hAnsi="Courier New" w:hint="default"/>
      </w:rPr>
    </w:lvl>
    <w:lvl w:ilvl="2" w:tplc="EAEE5686">
      <w:start w:val="1"/>
      <w:numFmt w:val="bullet"/>
      <w:lvlText w:val=""/>
      <w:lvlJc w:val="left"/>
      <w:pPr>
        <w:ind w:left="2160" w:hanging="360"/>
      </w:pPr>
      <w:rPr>
        <w:rFonts w:ascii="Wingdings" w:hAnsi="Wingdings" w:hint="default"/>
      </w:rPr>
    </w:lvl>
    <w:lvl w:ilvl="3" w:tplc="AF08600E">
      <w:start w:val="1"/>
      <w:numFmt w:val="bullet"/>
      <w:lvlText w:val=""/>
      <w:lvlJc w:val="left"/>
      <w:pPr>
        <w:ind w:left="2880" w:hanging="360"/>
      </w:pPr>
      <w:rPr>
        <w:rFonts w:ascii="Symbol" w:hAnsi="Symbol" w:hint="default"/>
      </w:rPr>
    </w:lvl>
    <w:lvl w:ilvl="4" w:tplc="736674C0">
      <w:start w:val="1"/>
      <w:numFmt w:val="bullet"/>
      <w:lvlText w:val="o"/>
      <w:lvlJc w:val="left"/>
      <w:pPr>
        <w:ind w:left="3600" w:hanging="360"/>
      </w:pPr>
      <w:rPr>
        <w:rFonts w:ascii="Courier New" w:hAnsi="Courier New" w:hint="default"/>
      </w:rPr>
    </w:lvl>
    <w:lvl w:ilvl="5" w:tplc="51AE0564">
      <w:start w:val="1"/>
      <w:numFmt w:val="bullet"/>
      <w:lvlText w:val=""/>
      <w:lvlJc w:val="left"/>
      <w:pPr>
        <w:ind w:left="4320" w:hanging="360"/>
      </w:pPr>
      <w:rPr>
        <w:rFonts w:ascii="Wingdings" w:hAnsi="Wingdings" w:hint="default"/>
      </w:rPr>
    </w:lvl>
    <w:lvl w:ilvl="6" w:tplc="4B380758">
      <w:start w:val="1"/>
      <w:numFmt w:val="bullet"/>
      <w:lvlText w:val=""/>
      <w:lvlJc w:val="left"/>
      <w:pPr>
        <w:ind w:left="5040" w:hanging="360"/>
      </w:pPr>
      <w:rPr>
        <w:rFonts w:ascii="Symbol" w:hAnsi="Symbol" w:hint="default"/>
      </w:rPr>
    </w:lvl>
    <w:lvl w:ilvl="7" w:tplc="23A82ACC">
      <w:start w:val="1"/>
      <w:numFmt w:val="bullet"/>
      <w:lvlText w:val="o"/>
      <w:lvlJc w:val="left"/>
      <w:pPr>
        <w:ind w:left="5760" w:hanging="360"/>
      </w:pPr>
      <w:rPr>
        <w:rFonts w:ascii="Courier New" w:hAnsi="Courier New" w:hint="default"/>
      </w:rPr>
    </w:lvl>
    <w:lvl w:ilvl="8" w:tplc="5A3E8072">
      <w:start w:val="1"/>
      <w:numFmt w:val="bullet"/>
      <w:lvlText w:val=""/>
      <w:lvlJc w:val="left"/>
      <w:pPr>
        <w:ind w:left="6480" w:hanging="360"/>
      </w:pPr>
      <w:rPr>
        <w:rFonts w:ascii="Wingdings" w:hAnsi="Wingdings" w:hint="default"/>
      </w:rPr>
    </w:lvl>
  </w:abstractNum>
  <w:abstractNum w:abstractNumId="12" w15:restartNumberingAfterBreak="0">
    <w:nsid w:val="510C7B2F"/>
    <w:multiLevelType w:val="hybridMultilevel"/>
    <w:tmpl w:val="FFFFFFFF"/>
    <w:lvl w:ilvl="0" w:tplc="01D25190">
      <w:start w:val="3"/>
      <w:numFmt w:val="decimal"/>
      <w:lvlText w:val="%1."/>
      <w:lvlJc w:val="left"/>
      <w:pPr>
        <w:ind w:left="720" w:hanging="360"/>
      </w:pPr>
    </w:lvl>
    <w:lvl w:ilvl="1" w:tplc="99FA9C1A">
      <w:start w:val="1"/>
      <w:numFmt w:val="lowerLetter"/>
      <w:lvlText w:val="%2."/>
      <w:lvlJc w:val="left"/>
      <w:pPr>
        <w:ind w:left="1440" w:hanging="360"/>
      </w:pPr>
    </w:lvl>
    <w:lvl w:ilvl="2" w:tplc="32F0982A">
      <w:start w:val="1"/>
      <w:numFmt w:val="lowerRoman"/>
      <w:lvlText w:val="%3."/>
      <w:lvlJc w:val="right"/>
      <w:pPr>
        <w:ind w:left="2160" w:hanging="180"/>
      </w:pPr>
    </w:lvl>
    <w:lvl w:ilvl="3" w:tplc="1902C1B6">
      <w:start w:val="1"/>
      <w:numFmt w:val="decimal"/>
      <w:lvlText w:val="%4."/>
      <w:lvlJc w:val="left"/>
      <w:pPr>
        <w:ind w:left="2880" w:hanging="360"/>
      </w:pPr>
    </w:lvl>
    <w:lvl w:ilvl="4" w:tplc="1A7C4832">
      <w:start w:val="1"/>
      <w:numFmt w:val="lowerLetter"/>
      <w:lvlText w:val="%5."/>
      <w:lvlJc w:val="left"/>
      <w:pPr>
        <w:ind w:left="3600" w:hanging="360"/>
      </w:pPr>
    </w:lvl>
    <w:lvl w:ilvl="5" w:tplc="361635F4">
      <w:start w:val="1"/>
      <w:numFmt w:val="lowerRoman"/>
      <w:lvlText w:val="%6."/>
      <w:lvlJc w:val="right"/>
      <w:pPr>
        <w:ind w:left="4320" w:hanging="180"/>
      </w:pPr>
    </w:lvl>
    <w:lvl w:ilvl="6" w:tplc="193A4008">
      <w:start w:val="1"/>
      <w:numFmt w:val="decimal"/>
      <w:lvlText w:val="%7."/>
      <w:lvlJc w:val="left"/>
      <w:pPr>
        <w:ind w:left="5040" w:hanging="360"/>
      </w:pPr>
    </w:lvl>
    <w:lvl w:ilvl="7" w:tplc="F0A233AE">
      <w:start w:val="1"/>
      <w:numFmt w:val="lowerLetter"/>
      <w:lvlText w:val="%8."/>
      <w:lvlJc w:val="left"/>
      <w:pPr>
        <w:ind w:left="5760" w:hanging="360"/>
      </w:pPr>
    </w:lvl>
    <w:lvl w:ilvl="8" w:tplc="1F7C37CC">
      <w:start w:val="1"/>
      <w:numFmt w:val="lowerRoman"/>
      <w:lvlText w:val="%9."/>
      <w:lvlJc w:val="right"/>
      <w:pPr>
        <w:ind w:left="6480" w:hanging="180"/>
      </w:pPr>
    </w:lvl>
  </w:abstractNum>
  <w:abstractNum w:abstractNumId="13" w15:restartNumberingAfterBreak="0">
    <w:nsid w:val="555B46B6"/>
    <w:multiLevelType w:val="hybridMultilevel"/>
    <w:tmpl w:val="FFFFFFFF"/>
    <w:lvl w:ilvl="0" w:tplc="61F8C3F4">
      <w:start w:val="1"/>
      <w:numFmt w:val="bullet"/>
      <w:lvlText w:val=""/>
      <w:lvlJc w:val="left"/>
      <w:pPr>
        <w:ind w:left="720" w:hanging="360"/>
      </w:pPr>
      <w:rPr>
        <w:rFonts w:ascii="Symbol" w:hAnsi="Symbol" w:hint="default"/>
      </w:rPr>
    </w:lvl>
    <w:lvl w:ilvl="1" w:tplc="15C8D952">
      <w:start w:val="1"/>
      <w:numFmt w:val="bullet"/>
      <w:lvlText w:val="o"/>
      <w:lvlJc w:val="left"/>
      <w:pPr>
        <w:ind w:left="1440" w:hanging="360"/>
      </w:pPr>
      <w:rPr>
        <w:rFonts w:ascii="Courier New" w:hAnsi="Courier New" w:hint="default"/>
      </w:rPr>
    </w:lvl>
    <w:lvl w:ilvl="2" w:tplc="C666BEF0">
      <w:start w:val="1"/>
      <w:numFmt w:val="bullet"/>
      <w:lvlText w:val=""/>
      <w:lvlJc w:val="left"/>
      <w:pPr>
        <w:ind w:left="2160" w:hanging="360"/>
      </w:pPr>
      <w:rPr>
        <w:rFonts w:ascii="Wingdings" w:hAnsi="Wingdings" w:hint="default"/>
      </w:rPr>
    </w:lvl>
    <w:lvl w:ilvl="3" w:tplc="A93ABE88">
      <w:start w:val="1"/>
      <w:numFmt w:val="bullet"/>
      <w:lvlText w:val=""/>
      <w:lvlJc w:val="left"/>
      <w:pPr>
        <w:ind w:left="2880" w:hanging="360"/>
      </w:pPr>
      <w:rPr>
        <w:rFonts w:ascii="Symbol" w:hAnsi="Symbol" w:hint="default"/>
      </w:rPr>
    </w:lvl>
    <w:lvl w:ilvl="4" w:tplc="00784632">
      <w:start w:val="1"/>
      <w:numFmt w:val="bullet"/>
      <w:lvlText w:val="o"/>
      <w:lvlJc w:val="left"/>
      <w:pPr>
        <w:ind w:left="3600" w:hanging="360"/>
      </w:pPr>
      <w:rPr>
        <w:rFonts w:ascii="Courier New" w:hAnsi="Courier New" w:hint="default"/>
      </w:rPr>
    </w:lvl>
    <w:lvl w:ilvl="5" w:tplc="4FD613DA">
      <w:start w:val="1"/>
      <w:numFmt w:val="bullet"/>
      <w:lvlText w:val=""/>
      <w:lvlJc w:val="left"/>
      <w:pPr>
        <w:ind w:left="4320" w:hanging="360"/>
      </w:pPr>
      <w:rPr>
        <w:rFonts w:ascii="Wingdings" w:hAnsi="Wingdings" w:hint="default"/>
      </w:rPr>
    </w:lvl>
    <w:lvl w:ilvl="6" w:tplc="01E40374">
      <w:start w:val="1"/>
      <w:numFmt w:val="bullet"/>
      <w:lvlText w:val=""/>
      <w:lvlJc w:val="left"/>
      <w:pPr>
        <w:ind w:left="5040" w:hanging="360"/>
      </w:pPr>
      <w:rPr>
        <w:rFonts w:ascii="Symbol" w:hAnsi="Symbol" w:hint="default"/>
      </w:rPr>
    </w:lvl>
    <w:lvl w:ilvl="7" w:tplc="B9B4B0D6">
      <w:start w:val="1"/>
      <w:numFmt w:val="bullet"/>
      <w:lvlText w:val="o"/>
      <w:lvlJc w:val="left"/>
      <w:pPr>
        <w:ind w:left="5760" w:hanging="360"/>
      </w:pPr>
      <w:rPr>
        <w:rFonts w:ascii="Courier New" w:hAnsi="Courier New" w:hint="default"/>
      </w:rPr>
    </w:lvl>
    <w:lvl w:ilvl="8" w:tplc="6E2052E2">
      <w:start w:val="1"/>
      <w:numFmt w:val="bullet"/>
      <w:lvlText w:val=""/>
      <w:lvlJc w:val="left"/>
      <w:pPr>
        <w:ind w:left="6480" w:hanging="360"/>
      </w:pPr>
      <w:rPr>
        <w:rFonts w:ascii="Wingdings" w:hAnsi="Wingdings" w:hint="default"/>
      </w:rPr>
    </w:lvl>
  </w:abstractNum>
  <w:abstractNum w:abstractNumId="14" w15:restartNumberingAfterBreak="0">
    <w:nsid w:val="56CB5D57"/>
    <w:multiLevelType w:val="hybridMultilevel"/>
    <w:tmpl w:val="FFFFFFFF"/>
    <w:lvl w:ilvl="0" w:tplc="D11E0906">
      <w:start w:val="2"/>
      <w:numFmt w:val="decimal"/>
      <w:lvlText w:val="%1."/>
      <w:lvlJc w:val="left"/>
      <w:pPr>
        <w:ind w:left="720" w:hanging="360"/>
      </w:pPr>
    </w:lvl>
    <w:lvl w:ilvl="1" w:tplc="70861CE6">
      <w:start w:val="1"/>
      <w:numFmt w:val="lowerLetter"/>
      <w:lvlText w:val="%2."/>
      <w:lvlJc w:val="left"/>
      <w:pPr>
        <w:ind w:left="1440" w:hanging="360"/>
      </w:pPr>
    </w:lvl>
    <w:lvl w:ilvl="2" w:tplc="FA866F64">
      <w:start w:val="1"/>
      <w:numFmt w:val="lowerRoman"/>
      <w:lvlText w:val="%3."/>
      <w:lvlJc w:val="right"/>
      <w:pPr>
        <w:ind w:left="2160" w:hanging="180"/>
      </w:pPr>
    </w:lvl>
    <w:lvl w:ilvl="3" w:tplc="E4B8F6AE">
      <w:start w:val="1"/>
      <w:numFmt w:val="decimal"/>
      <w:lvlText w:val="%4."/>
      <w:lvlJc w:val="left"/>
      <w:pPr>
        <w:ind w:left="2880" w:hanging="360"/>
      </w:pPr>
    </w:lvl>
    <w:lvl w:ilvl="4" w:tplc="FDF2B03E">
      <w:start w:val="1"/>
      <w:numFmt w:val="lowerLetter"/>
      <w:lvlText w:val="%5."/>
      <w:lvlJc w:val="left"/>
      <w:pPr>
        <w:ind w:left="3600" w:hanging="360"/>
      </w:pPr>
    </w:lvl>
    <w:lvl w:ilvl="5" w:tplc="E89654B6">
      <w:start w:val="1"/>
      <w:numFmt w:val="lowerRoman"/>
      <w:lvlText w:val="%6."/>
      <w:lvlJc w:val="right"/>
      <w:pPr>
        <w:ind w:left="4320" w:hanging="180"/>
      </w:pPr>
    </w:lvl>
    <w:lvl w:ilvl="6" w:tplc="5718CF4A">
      <w:start w:val="1"/>
      <w:numFmt w:val="decimal"/>
      <w:lvlText w:val="%7."/>
      <w:lvlJc w:val="left"/>
      <w:pPr>
        <w:ind w:left="5040" w:hanging="360"/>
      </w:pPr>
    </w:lvl>
    <w:lvl w:ilvl="7" w:tplc="E0D04E3C">
      <w:start w:val="1"/>
      <w:numFmt w:val="lowerLetter"/>
      <w:lvlText w:val="%8."/>
      <w:lvlJc w:val="left"/>
      <w:pPr>
        <w:ind w:left="5760" w:hanging="360"/>
      </w:pPr>
    </w:lvl>
    <w:lvl w:ilvl="8" w:tplc="E7147186">
      <w:start w:val="1"/>
      <w:numFmt w:val="lowerRoman"/>
      <w:lvlText w:val="%9."/>
      <w:lvlJc w:val="right"/>
      <w:pPr>
        <w:ind w:left="6480" w:hanging="180"/>
      </w:pPr>
    </w:lvl>
  </w:abstractNum>
  <w:abstractNum w:abstractNumId="15" w15:restartNumberingAfterBreak="0">
    <w:nsid w:val="6523570A"/>
    <w:multiLevelType w:val="hybridMultilevel"/>
    <w:tmpl w:val="FFFFFFFF"/>
    <w:lvl w:ilvl="0" w:tplc="877C4A7E">
      <w:start w:val="1"/>
      <w:numFmt w:val="decimal"/>
      <w:lvlText w:val="%1."/>
      <w:lvlJc w:val="left"/>
      <w:pPr>
        <w:ind w:left="720" w:hanging="360"/>
      </w:pPr>
    </w:lvl>
    <w:lvl w:ilvl="1" w:tplc="2EC83D02">
      <w:start w:val="1"/>
      <w:numFmt w:val="lowerLetter"/>
      <w:lvlText w:val="%2."/>
      <w:lvlJc w:val="left"/>
      <w:pPr>
        <w:ind w:left="1440" w:hanging="360"/>
      </w:pPr>
    </w:lvl>
    <w:lvl w:ilvl="2" w:tplc="FD50B0BC">
      <w:start w:val="1"/>
      <w:numFmt w:val="lowerRoman"/>
      <w:lvlText w:val="%3."/>
      <w:lvlJc w:val="right"/>
      <w:pPr>
        <w:ind w:left="2160" w:hanging="180"/>
      </w:pPr>
    </w:lvl>
    <w:lvl w:ilvl="3" w:tplc="8D0C7820">
      <w:start w:val="1"/>
      <w:numFmt w:val="decimal"/>
      <w:lvlText w:val="%4."/>
      <w:lvlJc w:val="left"/>
      <w:pPr>
        <w:ind w:left="2880" w:hanging="360"/>
      </w:pPr>
    </w:lvl>
    <w:lvl w:ilvl="4" w:tplc="09101138">
      <w:start w:val="1"/>
      <w:numFmt w:val="lowerLetter"/>
      <w:lvlText w:val="%5."/>
      <w:lvlJc w:val="left"/>
      <w:pPr>
        <w:ind w:left="3600" w:hanging="360"/>
      </w:pPr>
    </w:lvl>
    <w:lvl w:ilvl="5" w:tplc="E396AFD0">
      <w:start w:val="1"/>
      <w:numFmt w:val="lowerRoman"/>
      <w:lvlText w:val="%6."/>
      <w:lvlJc w:val="right"/>
      <w:pPr>
        <w:ind w:left="4320" w:hanging="180"/>
      </w:pPr>
    </w:lvl>
    <w:lvl w:ilvl="6" w:tplc="5596ACB0">
      <w:start w:val="1"/>
      <w:numFmt w:val="decimal"/>
      <w:lvlText w:val="%7."/>
      <w:lvlJc w:val="left"/>
      <w:pPr>
        <w:ind w:left="5040" w:hanging="360"/>
      </w:pPr>
    </w:lvl>
    <w:lvl w:ilvl="7" w:tplc="4FD4DBD8">
      <w:start w:val="1"/>
      <w:numFmt w:val="lowerLetter"/>
      <w:lvlText w:val="%8."/>
      <w:lvlJc w:val="left"/>
      <w:pPr>
        <w:ind w:left="5760" w:hanging="360"/>
      </w:pPr>
    </w:lvl>
    <w:lvl w:ilvl="8" w:tplc="6B78403E">
      <w:start w:val="1"/>
      <w:numFmt w:val="lowerRoman"/>
      <w:lvlText w:val="%9."/>
      <w:lvlJc w:val="right"/>
      <w:pPr>
        <w:ind w:left="6480" w:hanging="180"/>
      </w:pPr>
    </w:lvl>
  </w:abstractNum>
  <w:abstractNum w:abstractNumId="16" w15:restartNumberingAfterBreak="0">
    <w:nsid w:val="656F8E98"/>
    <w:multiLevelType w:val="hybridMultilevel"/>
    <w:tmpl w:val="FFFFFFFF"/>
    <w:lvl w:ilvl="0" w:tplc="47FAD310">
      <w:start w:val="1"/>
      <w:numFmt w:val="bullet"/>
      <w:lvlText w:val=""/>
      <w:lvlJc w:val="left"/>
      <w:pPr>
        <w:ind w:left="720" w:hanging="360"/>
      </w:pPr>
      <w:rPr>
        <w:rFonts w:ascii="Symbol" w:hAnsi="Symbol" w:hint="default"/>
      </w:rPr>
    </w:lvl>
    <w:lvl w:ilvl="1" w:tplc="ABB021F0">
      <w:start w:val="1"/>
      <w:numFmt w:val="bullet"/>
      <w:lvlText w:val="o"/>
      <w:lvlJc w:val="left"/>
      <w:pPr>
        <w:ind w:left="1440" w:hanging="360"/>
      </w:pPr>
      <w:rPr>
        <w:rFonts w:ascii="Courier New" w:hAnsi="Courier New" w:hint="default"/>
      </w:rPr>
    </w:lvl>
    <w:lvl w:ilvl="2" w:tplc="578AE494">
      <w:start w:val="1"/>
      <w:numFmt w:val="bullet"/>
      <w:lvlText w:val=""/>
      <w:lvlJc w:val="left"/>
      <w:pPr>
        <w:ind w:left="2160" w:hanging="360"/>
      </w:pPr>
      <w:rPr>
        <w:rFonts w:ascii="Wingdings" w:hAnsi="Wingdings" w:hint="default"/>
      </w:rPr>
    </w:lvl>
    <w:lvl w:ilvl="3" w:tplc="C72EAB0E">
      <w:start w:val="1"/>
      <w:numFmt w:val="bullet"/>
      <w:lvlText w:val=""/>
      <w:lvlJc w:val="left"/>
      <w:pPr>
        <w:ind w:left="2880" w:hanging="360"/>
      </w:pPr>
      <w:rPr>
        <w:rFonts w:ascii="Symbol" w:hAnsi="Symbol" w:hint="default"/>
      </w:rPr>
    </w:lvl>
    <w:lvl w:ilvl="4" w:tplc="EC90D4EC">
      <w:start w:val="1"/>
      <w:numFmt w:val="bullet"/>
      <w:lvlText w:val="o"/>
      <w:lvlJc w:val="left"/>
      <w:pPr>
        <w:ind w:left="3600" w:hanging="360"/>
      </w:pPr>
      <w:rPr>
        <w:rFonts w:ascii="Courier New" w:hAnsi="Courier New" w:hint="default"/>
      </w:rPr>
    </w:lvl>
    <w:lvl w:ilvl="5" w:tplc="0C8E2360">
      <w:start w:val="1"/>
      <w:numFmt w:val="bullet"/>
      <w:lvlText w:val=""/>
      <w:lvlJc w:val="left"/>
      <w:pPr>
        <w:ind w:left="4320" w:hanging="360"/>
      </w:pPr>
      <w:rPr>
        <w:rFonts w:ascii="Wingdings" w:hAnsi="Wingdings" w:hint="default"/>
      </w:rPr>
    </w:lvl>
    <w:lvl w:ilvl="6" w:tplc="7CDEB7DA">
      <w:start w:val="1"/>
      <w:numFmt w:val="bullet"/>
      <w:lvlText w:val=""/>
      <w:lvlJc w:val="left"/>
      <w:pPr>
        <w:ind w:left="5040" w:hanging="360"/>
      </w:pPr>
      <w:rPr>
        <w:rFonts w:ascii="Symbol" w:hAnsi="Symbol" w:hint="default"/>
      </w:rPr>
    </w:lvl>
    <w:lvl w:ilvl="7" w:tplc="DDE06BF2">
      <w:start w:val="1"/>
      <w:numFmt w:val="bullet"/>
      <w:lvlText w:val="o"/>
      <w:lvlJc w:val="left"/>
      <w:pPr>
        <w:ind w:left="5760" w:hanging="360"/>
      </w:pPr>
      <w:rPr>
        <w:rFonts w:ascii="Courier New" w:hAnsi="Courier New" w:hint="default"/>
      </w:rPr>
    </w:lvl>
    <w:lvl w:ilvl="8" w:tplc="8E7A4112">
      <w:start w:val="1"/>
      <w:numFmt w:val="bullet"/>
      <w:lvlText w:val=""/>
      <w:lvlJc w:val="left"/>
      <w:pPr>
        <w:ind w:left="6480" w:hanging="360"/>
      </w:pPr>
      <w:rPr>
        <w:rFonts w:ascii="Wingdings" w:hAnsi="Wingdings" w:hint="default"/>
      </w:rPr>
    </w:lvl>
  </w:abstractNum>
  <w:abstractNum w:abstractNumId="17" w15:restartNumberingAfterBreak="0">
    <w:nsid w:val="6A32BDF8"/>
    <w:multiLevelType w:val="hybridMultilevel"/>
    <w:tmpl w:val="FFFFFFFF"/>
    <w:lvl w:ilvl="0" w:tplc="8D187D0A">
      <w:start w:val="2"/>
      <w:numFmt w:val="decimal"/>
      <w:lvlText w:val="%1."/>
      <w:lvlJc w:val="left"/>
      <w:pPr>
        <w:ind w:left="720" w:hanging="360"/>
      </w:pPr>
    </w:lvl>
    <w:lvl w:ilvl="1" w:tplc="63A6587E">
      <w:start w:val="1"/>
      <w:numFmt w:val="lowerLetter"/>
      <w:lvlText w:val="%2."/>
      <w:lvlJc w:val="left"/>
      <w:pPr>
        <w:ind w:left="1440" w:hanging="360"/>
      </w:pPr>
    </w:lvl>
    <w:lvl w:ilvl="2" w:tplc="7324C8E2">
      <w:start w:val="1"/>
      <w:numFmt w:val="lowerRoman"/>
      <w:lvlText w:val="%3."/>
      <w:lvlJc w:val="right"/>
      <w:pPr>
        <w:ind w:left="2160" w:hanging="180"/>
      </w:pPr>
    </w:lvl>
    <w:lvl w:ilvl="3" w:tplc="03A05FE8">
      <w:start w:val="1"/>
      <w:numFmt w:val="decimal"/>
      <w:lvlText w:val="%4."/>
      <w:lvlJc w:val="left"/>
      <w:pPr>
        <w:ind w:left="2880" w:hanging="360"/>
      </w:pPr>
    </w:lvl>
    <w:lvl w:ilvl="4" w:tplc="C12684F4">
      <w:start w:val="1"/>
      <w:numFmt w:val="lowerLetter"/>
      <w:lvlText w:val="%5."/>
      <w:lvlJc w:val="left"/>
      <w:pPr>
        <w:ind w:left="3600" w:hanging="360"/>
      </w:pPr>
    </w:lvl>
    <w:lvl w:ilvl="5" w:tplc="1406A690">
      <w:start w:val="1"/>
      <w:numFmt w:val="lowerRoman"/>
      <w:lvlText w:val="%6."/>
      <w:lvlJc w:val="right"/>
      <w:pPr>
        <w:ind w:left="4320" w:hanging="180"/>
      </w:pPr>
    </w:lvl>
    <w:lvl w:ilvl="6" w:tplc="5A2E2938">
      <w:start w:val="1"/>
      <w:numFmt w:val="decimal"/>
      <w:lvlText w:val="%7."/>
      <w:lvlJc w:val="left"/>
      <w:pPr>
        <w:ind w:left="5040" w:hanging="360"/>
      </w:pPr>
    </w:lvl>
    <w:lvl w:ilvl="7" w:tplc="9AB8F870">
      <w:start w:val="1"/>
      <w:numFmt w:val="lowerLetter"/>
      <w:lvlText w:val="%8."/>
      <w:lvlJc w:val="left"/>
      <w:pPr>
        <w:ind w:left="5760" w:hanging="360"/>
      </w:pPr>
    </w:lvl>
    <w:lvl w:ilvl="8" w:tplc="9F54D15E">
      <w:start w:val="1"/>
      <w:numFmt w:val="lowerRoman"/>
      <w:lvlText w:val="%9."/>
      <w:lvlJc w:val="right"/>
      <w:pPr>
        <w:ind w:left="6480" w:hanging="180"/>
      </w:pPr>
    </w:lvl>
  </w:abstractNum>
  <w:abstractNum w:abstractNumId="18" w15:restartNumberingAfterBreak="0">
    <w:nsid w:val="74EF8234"/>
    <w:multiLevelType w:val="hybridMultilevel"/>
    <w:tmpl w:val="FFFFFFFF"/>
    <w:lvl w:ilvl="0" w:tplc="B8F8AFA8">
      <w:start w:val="4"/>
      <w:numFmt w:val="decimal"/>
      <w:lvlText w:val="%1."/>
      <w:lvlJc w:val="left"/>
      <w:pPr>
        <w:ind w:left="720" w:hanging="360"/>
      </w:pPr>
    </w:lvl>
    <w:lvl w:ilvl="1" w:tplc="5A6A0708">
      <w:start w:val="1"/>
      <w:numFmt w:val="lowerLetter"/>
      <w:lvlText w:val="%2."/>
      <w:lvlJc w:val="left"/>
      <w:pPr>
        <w:ind w:left="1440" w:hanging="360"/>
      </w:pPr>
    </w:lvl>
    <w:lvl w:ilvl="2" w:tplc="FDCC447C">
      <w:start w:val="1"/>
      <w:numFmt w:val="lowerRoman"/>
      <w:lvlText w:val="%3."/>
      <w:lvlJc w:val="right"/>
      <w:pPr>
        <w:ind w:left="2160" w:hanging="180"/>
      </w:pPr>
    </w:lvl>
    <w:lvl w:ilvl="3" w:tplc="D5A81500">
      <w:start w:val="1"/>
      <w:numFmt w:val="decimal"/>
      <w:lvlText w:val="%4."/>
      <w:lvlJc w:val="left"/>
      <w:pPr>
        <w:ind w:left="2880" w:hanging="360"/>
      </w:pPr>
    </w:lvl>
    <w:lvl w:ilvl="4" w:tplc="DE94802A">
      <w:start w:val="1"/>
      <w:numFmt w:val="lowerLetter"/>
      <w:lvlText w:val="%5."/>
      <w:lvlJc w:val="left"/>
      <w:pPr>
        <w:ind w:left="3600" w:hanging="360"/>
      </w:pPr>
    </w:lvl>
    <w:lvl w:ilvl="5" w:tplc="5B6E1C66">
      <w:start w:val="1"/>
      <w:numFmt w:val="lowerRoman"/>
      <w:lvlText w:val="%6."/>
      <w:lvlJc w:val="right"/>
      <w:pPr>
        <w:ind w:left="4320" w:hanging="180"/>
      </w:pPr>
    </w:lvl>
    <w:lvl w:ilvl="6" w:tplc="C2CC8304">
      <w:start w:val="1"/>
      <w:numFmt w:val="decimal"/>
      <w:lvlText w:val="%7."/>
      <w:lvlJc w:val="left"/>
      <w:pPr>
        <w:ind w:left="5040" w:hanging="360"/>
      </w:pPr>
    </w:lvl>
    <w:lvl w:ilvl="7" w:tplc="A3661520">
      <w:start w:val="1"/>
      <w:numFmt w:val="lowerLetter"/>
      <w:lvlText w:val="%8."/>
      <w:lvlJc w:val="left"/>
      <w:pPr>
        <w:ind w:left="5760" w:hanging="360"/>
      </w:pPr>
    </w:lvl>
    <w:lvl w:ilvl="8" w:tplc="D68078D6">
      <w:start w:val="1"/>
      <w:numFmt w:val="lowerRoman"/>
      <w:lvlText w:val="%9."/>
      <w:lvlJc w:val="right"/>
      <w:pPr>
        <w:ind w:left="6480" w:hanging="180"/>
      </w:pPr>
    </w:lvl>
  </w:abstractNum>
  <w:abstractNum w:abstractNumId="19" w15:restartNumberingAfterBreak="0">
    <w:nsid w:val="7775770D"/>
    <w:multiLevelType w:val="hybridMultilevel"/>
    <w:tmpl w:val="FFFFFFFF"/>
    <w:lvl w:ilvl="0" w:tplc="FEE08498">
      <w:start w:val="1"/>
      <w:numFmt w:val="decimal"/>
      <w:lvlText w:val="%1."/>
      <w:lvlJc w:val="left"/>
      <w:pPr>
        <w:ind w:left="720" w:hanging="360"/>
      </w:pPr>
    </w:lvl>
    <w:lvl w:ilvl="1" w:tplc="3E92D6A2">
      <w:start w:val="1"/>
      <w:numFmt w:val="lowerLetter"/>
      <w:lvlText w:val="%2."/>
      <w:lvlJc w:val="left"/>
      <w:pPr>
        <w:ind w:left="1440" w:hanging="360"/>
      </w:pPr>
    </w:lvl>
    <w:lvl w:ilvl="2" w:tplc="82209E78">
      <w:start w:val="1"/>
      <w:numFmt w:val="lowerRoman"/>
      <w:lvlText w:val="%3."/>
      <w:lvlJc w:val="right"/>
      <w:pPr>
        <w:ind w:left="2160" w:hanging="180"/>
      </w:pPr>
    </w:lvl>
    <w:lvl w:ilvl="3" w:tplc="107CC4A2">
      <w:start w:val="1"/>
      <w:numFmt w:val="decimal"/>
      <w:lvlText w:val="%4."/>
      <w:lvlJc w:val="left"/>
      <w:pPr>
        <w:ind w:left="2880" w:hanging="360"/>
      </w:pPr>
    </w:lvl>
    <w:lvl w:ilvl="4" w:tplc="0C521724">
      <w:start w:val="1"/>
      <w:numFmt w:val="lowerLetter"/>
      <w:lvlText w:val="%5."/>
      <w:lvlJc w:val="left"/>
      <w:pPr>
        <w:ind w:left="3600" w:hanging="360"/>
      </w:pPr>
    </w:lvl>
    <w:lvl w:ilvl="5" w:tplc="27427010">
      <w:start w:val="1"/>
      <w:numFmt w:val="lowerRoman"/>
      <w:lvlText w:val="%6."/>
      <w:lvlJc w:val="right"/>
      <w:pPr>
        <w:ind w:left="4320" w:hanging="180"/>
      </w:pPr>
    </w:lvl>
    <w:lvl w:ilvl="6" w:tplc="778235AA">
      <w:start w:val="1"/>
      <w:numFmt w:val="decimal"/>
      <w:lvlText w:val="%7."/>
      <w:lvlJc w:val="left"/>
      <w:pPr>
        <w:ind w:left="5040" w:hanging="360"/>
      </w:pPr>
    </w:lvl>
    <w:lvl w:ilvl="7" w:tplc="06AA13E4">
      <w:start w:val="1"/>
      <w:numFmt w:val="lowerLetter"/>
      <w:lvlText w:val="%8."/>
      <w:lvlJc w:val="left"/>
      <w:pPr>
        <w:ind w:left="5760" w:hanging="360"/>
      </w:pPr>
    </w:lvl>
    <w:lvl w:ilvl="8" w:tplc="5C9AD5D0">
      <w:start w:val="1"/>
      <w:numFmt w:val="lowerRoman"/>
      <w:lvlText w:val="%9."/>
      <w:lvlJc w:val="right"/>
      <w:pPr>
        <w:ind w:left="6480" w:hanging="180"/>
      </w:pPr>
    </w:lvl>
  </w:abstractNum>
  <w:abstractNum w:abstractNumId="20" w15:restartNumberingAfterBreak="0">
    <w:nsid w:val="77846125"/>
    <w:multiLevelType w:val="hybridMultilevel"/>
    <w:tmpl w:val="FFFFFFFF"/>
    <w:lvl w:ilvl="0" w:tplc="CEA41D8E">
      <w:start w:val="5"/>
      <w:numFmt w:val="decimal"/>
      <w:lvlText w:val="%1."/>
      <w:lvlJc w:val="left"/>
      <w:pPr>
        <w:ind w:left="720" w:hanging="360"/>
      </w:pPr>
    </w:lvl>
    <w:lvl w:ilvl="1" w:tplc="5428E93C">
      <w:start w:val="1"/>
      <w:numFmt w:val="lowerLetter"/>
      <w:lvlText w:val="%2."/>
      <w:lvlJc w:val="left"/>
      <w:pPr>
        <w:ind w:left="1440" w:hanging="360"/>
      </w:pPr>
    </w:lvl>
    <w:lvl w:ilvl="2" w:tplc="33083676">
      <w:start w:val="1"/>
      <w:numFmt w:val="lowerRoman"/>
      <w:lvlText w:val="%3."/>
      <w:lvlJc w:val="right"/>
      <w:pPr>
        <w:ind w:left="2160" w:hanging="180"/>
      </w:pPr>
    </w:lvl>
    <w:lvl w:ilvl="3" w:tplc="B09CD81C">
      <w:start w:val="1"/>
      <w:numFmt w:val="decimal"/>
      <w:lvlText w:val="%4."/>
      <w:lvlJc w:val="left"/>
      <w:pPr>
        <w:ind w:left="2880" w:hanging="360"/>
      </w:pPr>
    </w:lvl>
    <w:lvl w:ilvl="4" w:tplc="5E5A0DB0">
      <w:start w:val="1"/>
      <w:numFmt w:val="lowerLetter"/>
      <w:lvlText w:val="%5."/>
      <w:lvlJc w:val="left"/>
      <w:pPr>
        <w:ind w:left="3600" w:hanging="360"/>
      </w:pPr>
    </w:lvl>
    <w:lvl w:ilvl="5" w:tplc="5D46E096">
      <w:start w:val="1"/>
      <w:numFmt w:val="lowerRoman"/>
      <w:lvlText w:val="%6."/>
      <w:lvlJc w:val="right"/>
      <w:pPr>
        <w:ind w:left="4320" w:hanging="180"/>
      </w:pPr>
    </w:lvl>
    <w:lvl w:ilvl="6" w:tplc="6E74FBE4">
      <w:start w:val="1"/>
      <w:numFmt w:val="decimal"/>
      <w:lvlText w:val="%7."/>
      <w:lvlJc w:val="left"/>
      <w:pPr>
        <w:ind w:left="5040" w:hanging="360"/>
      </w:pPr>
    </w:lvl>
    <w:lvl w:ilvl="7" w:tplc="FC5CF180">
      <w:start w:val="1"/>
      <w:numFmt w:val="lowerLetter"/>
      <w:lvlText w:val="%8."/>
      <w:lvlJc w:val="left"/>
      <w:pPr>
        <w:ind w:left="5760" w:hanging="360"/>
      </w:pPr>
    </w:lvl>
    <w:lvl w:ilvl="8" w:tplc="59884188">
      <w:start w:val="1"/>
      <w:numFmt w:val="lowerRoman"/>
      <w:lvlText w:val="%9."/>
      <w:lvlJc w:val="right"/>
      <w:pPr>
        <w:ind w:left="6480" w:hanging="180"/>
      </w:pPr>
    </w:lvl>
  </w:abstractNum>
  <w:abstractNum w:abstractNumId="21" w15:restartNumberingAfterBreak="0">
    <w:nsid w:val="7986E967"/>
    <w:multiLevelType w:val="hybridMultilevel"/>
    <w:tmpl w:val="FFFFFFFF"/>
    <w:lvl w:ilvl="0" w:tplc="682264FE">
      <w:start w:val="5"/>
      <w:numFmt w:val="decimal"/>
      <w:lvlText w:val="%1."/>
      <w:lvlJc w:val="left"/>
      <w:pPr>
        <w:ind w:left="720" w:hanging="360"/>
      </w:pPr>
    </w:lvl>
    <w:lvl w:ilvl="1" w:tplc="C2E8E8FE">
      <w:start w:val="1"/>
      <w:numFmt w:val="lowerLetter"/>
      <w:lvlText w:val="%2."/>
      <w:lvlJc w:val="left"/>
      <w:pPr>
        <w:ind w:left="1440" w:hanging="360"/>
      </w:pPr>
    </w:lvl>
    <w:lvl w:ilvl="2" w:tplc="F9D85574">
      <w:start w:val="1"/>
      <w:numFmt w:val="lowerRoman"/>
      <w:lvlText w:val="%3."/>
      <w:lvlJc w:val="right"/>
      <w:pPr>
        <w:ind w:left="2160" w:hanging="180"/>
      </w:pPr>
    </w:lvl>
    <w:lvl w:ilvl="3" w:tplc="B1F239B4">
      <w:start w:val="1"/>
      <w:numFmt w:val="decimal"/>
      <w:lvlText w:val="%4."/>
      <w:lvlJc w:val="left"/>
      <w:pPr>
        <w:ind w:left="2880" w:hanging="360"/>
      </w:pPr>
    </w:lvl>
    <w:lvl w:ilvl="4" w:tplc="31E23852">
      <w:start w:val="1"/>
      <w:numFmt w:val="lowerLetter"/>
      <w:lvlText w:val="%5."/>
      <w:lvlJc w:val="left"/>
      <w:pPr>
        <w:ind w:left="3600" w:hanging="360"/>
      </w:pPr>
    </w:lvl>
    <w:lvl w:ilvl="5" w:tplc="20445646">
      <w:start w:val="1"/>
      <w:numFmt w:val="lowerRoman"/>
      <w:lvlText w:val="%6."/>
      <w:lvlJc w:val="right"/>
      <w:pPr>
        <w:ind w:left="4320" w:hanging="180"/>
      </w:pPr>
    </w:lvl>
    <w:lvl w:ilvl="6" w:tplc="3AC2822C">
      <w:start w:val="1"/>
      <w:numFmt w:val="decimal"/>
      <w:lvlText w:val="%7."/>
      <w:lvlJc w:val="left"/>
      <w:pPr>
        <w:ind w:left="5040" w:hanging="360"/>
      </w:pPr>
    </w:lvl>
    <w:lvl w:ilvl="7" w:tplc="78B4097C">
      <w:start w:val="1"/>
      <w:numFmt w:val="lowerLetter"/>
      <w:lvlText w:val="%8."/>
      <w:lvlJc w:val="left"/>
      <w:pPr>
        <w:ind w:left="5760" w:hanging="360"/>
      </w:pPr>
    </w:lvl>
    <w:lvl w:ilvl="8" w:tplc="1C1A800C">
      <w:start w:val="1"/>
      <w:numFmt w:val="lowerRoman"/>
      <w:lvlText w:val="%9."/>
      <w:lvlJc w:val="right"/>
      <w:pPr>
        <w:ind w:left="6480" w:hanging="180"/>
      </w:pPr>
    </w:lvl>
  </w:abstractNum>
  <w:abstractNum w:abstractNumId="22" w15:restartNumberingAfterBreak="0">
    <w:nsid w:val="7DBDD9C9"/>
    <w:multiLevelType w:val="hybridMultilevel"/>
    <w:tmpl w:val="FFFFFFFF"/>
    <w:lvl w:ilvl="0" w:tplc="8D768C1A">
      <w:start w:val="1"/>
      <w:numFmt w:val="decimal"/>
      <w:lvlText w:val="%1."/>
      <w:lvlJc w:val="left"/>
      <w:pPr>
        <w:ind w:left="720" w:hanging="360"/>
      </w:pPr>
    </w:lvl>
    <w:lvl w:ilvl="1" w:tplc="69BA65E2">
      <w:start w:val="1"/>
      <w:numFmt w:val="lowerLetter"/>
      <w:lvlText w:val="%2."/>
      <w:lvlJc w:val="left"/>
      <w:pPr>
        <w:ind w:left="1440" w:hanging="360"/>
      </w:pPr>
    </w:lvl>
    <w:lvl w:ilvl="2" w:tplc="22BCEE8A">
      <w:start w:val="1"/>
      <w:numFmt w:val="lowerRoman"/>
      <w:lvlText w:val="%3."/>
      <w:lvlJc w:val="right"/>
      <w:pPr>
        <w:ind w:left="2160" w:hanging="180"/>
      </w:pPr>
    </w:lvl>
    <w:lvl w:ilvl="3" w:tplc="D66CAA0E">
      <w:start w:val="1"/>
      <w:numFmt w:val="decimal"/>
      <w:lvlText w:val="%4."/>
      <w:lvlJc w:val="left"/>
      <w:pPr>
        <w:ind w:left="2880" w:hanging="360"/>
      </w:pPr>
    </w:lvl>
    <w:lvl w:ilvl="4" w:tplc="909C1B34">
      <w:start w:val="1"/>
      <w:numFmt w:val="lowerLetter"/>
      <w:lvlText w:val="%5."/>
      <w:lvlJc w:val="left"/>
      <w:pPr>
        <w:ind w:left="3600" w:hanging="360"/>
      </w:pPr>
    </w:lvl>
    <w:lvl w:ilvl="5" w:tplc="18DAE1BA">
      <w:start w:val="1"/>
      <w:numFmt w:val="lowerRoman"/>
      <w:lvlText w:val="%6."/>
      <w:lvlJc w:val="right"/>
      <w:pPr>
        <w:ind w:left="4320" w:hanging="180"/>
      </w:pPr>
    </w:lvl>
    <w:lvl w:ilvl="6" w:tplc="4D80AC04">
      <w:start w:val="1"/>
      <w:numFmt w:val="decimal"/>
      <w:lvlText w:val="%7."/>
      <w:lvlJc w:val="left"/>
      <w:pPr>
        <w:ind w:left="5040" w:hanging="360"/>
      </w:pPr>
    </w:lvl>
    <w:lvl w:ilvl="7" w:tplc="852685CA">
      <w:start w:val="1"/>
      <w:numFmt w:val="lowerLetter"/>
      <w:lvlText w:val="%8."/>
      <w:lvlJc w:val="left"/>
      <w:pPr>
        <w:ind w:left="5760" w:hanging="360"/>
      </w:pPr>
    </w:lvl>
    <w:lvl w:ilvl="8" w:tplc="16F644AE">
      <w:start w:val="1"/>
      <w:numFmt w:val="lowerRoman"/>
      <w:lvlText w:val="%9."/>
      <w:lvlJc w:val="right"/>
      <w:pPr>
        <w:ind w:left="6480" w:hanging="180"/>
      </w:pPr>
    </w:lvl>
  </w:abstractNum>
  <w:num w:numId="1" w16cid:durableId="1206871763">
    <w:abstractNumId w:val="15"/>
  </w:num>
  <w:num w:numId="2" w16cid:durableId="1207527159">
    <w:abstractNumId w:val="11"/>
  </w:num>
  <w:num w:numId="3" w16cid:durableId="327099350">
    <w:abstractNumId w:val="3"/>
  </w:num>
  <w:num w:numId="4" w16cid:durableId="308828406">
    <w:abstractNumId w:val="5"/>
  </w:num>
  <w:num w:numId="5" w16cid:durableId="638801351">
    <w:abstractNumId w:val="19"/>
  </w:num>
  <w:num w:numId="6" w16cid:durableId="1559434294">
    <w:abstractNumId w:val="9"/>
  </w:num>
  <w:num w:numId="7" w16cid:durableId="1815020453">
    <w:abstractNumId w:val="2"/>
  </w:num>
  <w:num w:numId="8" w16cid:durableId="583685107">
    <w:abstractNumId w:val="13"/>
  </w:num>
  <w:num w:numId="9" w16cid:durableId="267467106">
    <w:abstractNumId w:val="1"/>
  </w:num>
  <w:num w:numId="10" w16cid:durableId="1283421947">
    <w:abstractNumId w:val="16"/>
  </w:num>
  <w:num w:numId="11" w16cid:durableId="34547357">
    <w:abstractNumId w:val="8"/>
  </w:num>
  <w:num w:numId="12" w16cid:durableId="934290123">
    <w:abstractNumId w:val="0"/>
  </w:num>
  <w:num w:numId="13" w16cid:durableId="1086263966">
    <w:abstractNumId w:val="10"/>
  </w:num>
  <w:num w:numId="14" w16cid:durableId="936906637">
    <w:abstractNumId w:val="21"/>
  </w:num>
  <w:num w:numId="15" w16cid:durableId="609898725">
    <w:abstractNumId w:val="20"/>
  </w:num>
  <w:num w:numId="16" w16cid:durableId="1714576138">
    <w:abstractNumId w:val="6"/>
  </w:num>
  <w:num w:numId="17" w16cid:durableId="1137187351">
    <w:abstractNumId w:val="12"/>
  </w:num>
  <w:num w:numId="18" w16cid:durableId="104158348">
    <w:abstractNumId w:val="7"/>
  </w:num>
  <w:num w:numId="19" w16cid:durableId="2058241291">
    <w:abstractNumId w:val="14"/>
  </w:num>
  <w:num w:numId="20" w16cid:durableId="1707750306">
    <w:abstractNumId w:val="18"/>
  </w:num>
  <w:num w:numId="21" w16cid:durableId="751897848">
    <w:abstractNumId w:val="17"/>
  </w:num>
  <w:num w:numId="22" w16cid:durableId="86582119">
    <w:abstractNumId w:val="4"/>
  </w:num>
  <w:num w:numId="23" w16cid:durableId="156271036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1F670D"/>
    <w:rsid w:val="00087F20"/>
    <w:rsid w:val="000C6299"/>
    <w:rsid w:val="0014615E"/>
    <w:rsid w:val="001933AA"/>
    <w:rsid w:val="001C46D4"/>
    <w:rsid w:val="001F2CE0"/>
    <w:rsid w:val="00280888"/>
    <w:rsid w:val="002853CF"/>
    <w:rsid w:val="0037723F"/>
    <w:rsid w:val="003D14C9"/>
    <w:rsid w:val="00481F23"/>
    <w:rsid w:val="00496AE6"/>
    <w:rsid w:val="004A54A4"/>
    <w:rsid w:val="005804AE"/>
    <w:rsid w:val="005F5AD1"/>
    <w:rsid w:val="00664B6B"/>
    <w:rsid w:val="0079050B"/>
    <w:rsid w:val="00816836"/>
    <w:rsid w:val="008A388D"/>
    <w:rsid w:val="0094A7F2"/>
    <w:rsid w:val="009C52D8"/>
    <w:rsid w:val="00AA7769"/>
    <w:rsid w:val="00B67B3F"/>
    <w:rsid w:val="00B71F70"/>
    <w:rsid w:val="00C339B9"/>
    <w:rsid w:val="00CA22FC"/>
    <w:rsid w:val="00CB1A94"/>
    <w:rsid w:val="00CC66FE"/>
    <w:rsid w:val="00D15496"/>
    <w:rsid w:val="00F97D9D"/>
    <w:rsid w:val="00FF1B09"/>
    <w:rsid w:val="010E9248"/>
    <w:rsid w:val="01265C96"/>
    <w:rsid w:val="012D4E3E"/>
    <w:rsid w:val="02842209"/>
    <w:rsid w:val="028D7530"/>
    <w:rsid w:val="02DBBC10"/>
    <w:rsid w:val="030BEAAF"/>
    <w:rsid w:val="037D2B31"/>
    <w:rsid w:val="0383C105"/>
    <w:rsid w:val="03D35BA8"/>
    <w:rsid w:val="03F4AB67"/>
    <w:rsid w:val="04082EE3"/>
    <w:rsid w:val="041C5762"/>
    <w:rsid w:val="049F0E43"/>
    <w:rsid w:val="04AFF36C"/>
    <w:rsid w:val="04E7D454"/>
    <w:rsid w:val="04FA9970"/>
    <w:rsid w:val="0510FFFE"/>
    <w:rsid w:val="0586E772"/>
    <w:rsid w:val="05AEC406"/>
    <w:rsid w:val="05EF4832"/>
    <w:rsid w:val="06282144"/>
    <w:rsid w:val="068E8D22"/>
    <w:rsid w:val="06CFE7EF"/>
    <w:rsid w:val="073F36FA"/>
    <w:rsid w:val="075CD52E"/>
    <w:rsid w:val="07C1F4F5"/>
    <w:rsid w:val="07EC065B"/>
    <w:rsid w:val="08106778"/>
    <w:rsid w:val="085DE8B9"/>
    <w:rsid w:val="088BB666"/>
    <w:rsid w:val="094D4DBC"/>
    <w:rsid w:val="09CFB871"/>
    <w:rsid w:val="0A0E2DE4"/>
    <w:rsid w:val="0A23B608"/>
    <w:rsid w:val="0ADA7275"/>
    <w:rsid w:val="0B2BC5C8"/>
    <w:rsid w:val="0C3590B4"/>
    <w:rsid w:val="0C5B4C79"/>
    <w:rsid w:val="0C7C7F25"/>
    <w:rsid w:val="0CD28207"/>
    <w:rsid w:val="0D181A5A"/>
    <w:rsid w:val="0DB05F2C"/>
    <w:rsid w:val="0DD19892"/>
    <w:rsid w:val="0DDB3349"/>
    <w:rsid w:val="0E6DFE9E"/>
    <w:rsid w:val="0E959785"/>
    <w:rsid w:val="0EBC1E59"/>
    <w:rsid w:val="0F4B21D4"/>
    <w:rsid w:val="0F6E5EC6"/>
    <w:rsid w:val="0FA779C4"/>
    <w:rsid w:val="1013A737"/>
    <w:rsid w:val="10243133"/>
    <w:rsid w:val="10867BC8"/>
    <w:rsid w:val="10C46E9A"/>
    <w:rsid w:val="112F569E"/>
    <w:rsid w:val="113C054D"/>
    <w:rsid w:val="114466A1"/>
    <w:rsid w:val="11A89013"/>
    <w:rsid w:val="1245355C"/>
    <w:rsid w:val="126B928C"/>
    <w:rsid w:val="12893213"/>
    <w:rsid w:val="12AF5FB2"/>
    <w:rsid w:val="12E2D16F"/>
    <w:rsid w:val="132E9F49"/>
    <w:rsid w:val="13C6B3E5"/>
    <w:rsid w:val="13E327E8"/>
    <w:rsid w:val="13F9A840"/>
    <w:rsid w:val="14618EDD"/>
    <w:rsid w:val="1486228F"/>
    <w:rsid w:val="149A0D12"/>
    <w:rsid w:val="14FB58C6"/>
    <w:rsid w:val="15317EFA"/>
    <w:rsid w:val="15947549"/>
    <w:rsid w:val="17321B52"/>
    <w:rsid w:val="1734ED1D"/>
    <w:rsid w:val="17753564"/>
    <w:rsid w:val="180ABD54"/>
    <w:rsid w:val="182D3289"/>
    <w:rsid w:val="18D696FE"/>
    <w:rsid w:val="18DE8DBF"/>
    <w:rsid w:val="190F224C"/>
    <w:rsid w:val="1920B9CB"/>
    <w:rsid w:val="1927B62D"/>
    <w:rsid w:val="199121A4"/>
    <w:rsid w:val="19DE9AD4"/>
    <w:rsid w:val="1A30106F"/>
    <w:rsid w:val="1A902A90"/>
    <w:rsid w:val="1AED2F1D"/>
    <w:rsid w:val="1B1EB8E4"/>
    <w:rsid w:val="1B494E14"/>
    <w:rsid w:val="1B5AE301"/>
    <w:rsid w:val="1B9149AF"/>
    <w:rsid w:val="1B9A159F"/>
    <w:rsid w:val="1B9F0C7E"/>
    <w:rsid w:val="1BA0A1E4"/>
    <w:rsid w:val="1BA1E243"/>
    <w:rsid w:val="1C0DFA38"/>
    <w:rsid w:val="1C271DFF"/>
    <w:rsid w:val="1C53BA26"/>
    <w:rsid w:val="1C648401"/>
    <w:rsid w:val="1C8703E5"/>
    <w:rsid w:val="1D129087"/>
    <w:rsid w:val="1D4DAB2F"/>
    <w:rsid w:val="1D78F62C"/>
    <w:rsid w:val="1E062298"/>
    <w:rsid w:val="1E778D49"/>
    <w:rsid w:val="1F309F1E"/>
    <w:rsid w:val="1F91CD55"/>
    <w:rsid w:val="1FEA9C2F"/>
    <w:rsid w:val="20B99A3D"/>
    <w:rsid w:val="20D054AA"/>
    <w:rsid w:val="20EA65FD"/>
    <w:rsid w:val="211772B6"/>
    <w:rsid w:val="211E9170"/>
    <w:rsid w:val="223608A1"/>
    <w:rsid w:val="223E9ED4"/>
    <w:rsid w:val="22663317"/>
    <w:rsid w:val="227D2AD2"/>
    <w:rsid w:val="22830404"/>
    <w:rsid w:val="22997325"/>
    <w:rsid w:val="22F8D780"/>
    <w:rsid w:val="234CF8AF"/>
    <w:rsid w:val="23829A54"/>
    <w:rsid w:val="23843B69"/>
    <w:rsid w:val="2386E9E2"/>
    <w:rsid w:val="2465B242"/>
    <w:rsid w:val="24663BA8"/>
    <w:rsid w:val="248F1A11"/>
    <w:rsid w:val="24A9E2CE"/>
    <w:rsid w:val="24BFBB5F"/>
    <w:rsid w:val="25D8AB50"/>
    <w:rsid w:val="25EAD6A1"/>
    <w:rsid w:val="266AC436"/>
    <w:rsid w:val="26FB0468"/>
    <w:rsid w:val="2711ADEF"/>
    <w:rsid w:val="27AAEAFB"/>
    <w:rsid w:val="27BA844C"/>
    <w:rsid w:val="27D4372A"/>
    <w:rsid w:val="27E91215"/>
    <w:rsid w:val="27FF3488"/>
    <w:rsid w:val="280A93FB"/>
    <w:rsid w:val="28D0A2CB"/>
    <w:rsid w:val="2904CCDB"/>
    <w:rsid w:val="291834D5"/>
    <w:rsid w:val="29260AFF"/>
    <w:rsid w:val="296143B1"/>
    <w:rsid w:val="29688B5D"/>
    <w:rsid w:val="296C5D14"/>
    <w:rsid w:val="29922BAD"/>
    <w:rsid w:val="2A204B20"/>
    <w:rsid w:val="2A47FAB6"/>
    <w:rsid w:val="2A5047D6"/>
    <w:rsid w:val="2A7F2B42"/>
    <w:rsid w:val="2AA71537"/>
    <w:rsid w:val="2AC64D1B"/>
    <w:rsid w:val="2AE60B9D"/>
    <w:rsid w:val="2AEC23CE"/>
    <w:rsid w:val="2B0947EB"/>
    <w:rsid w:val="2B1C4B87"/>
    <w:rsid w:val="2B28CEE3"/>
    <w:rsid w:val="2B6AB179"/>
    <w:rsid w:val="2BBAD0FA"/>
    <w:rsid w:val="2C39FF26"/>
    <w:rsid w:val="2C9C69A9"/>
    <w:rsid w:val="2CF9F43B"/>
    <w:rsid w:val="2D0C2D00"/>
    <w:rsid w:val="2D1D3500"/>
    <w:rsid w:val="2D5CD6DD"/>
    <w:rsid w:val="2DCFAB99"/>
    <w:rsid w:val="2ED67395"/>
    <w:rsid w:val="2F0E11B2"/>
    <w:rsid w:val="2F6346C2"/>
    <w:rsid w:val="2F8272A6"/>
    <w:rsid w:val="2FA8AD16"/>
    <w:rsid w:val="2FE4A83C"/>
    <w:rsid w:val="3026DA6F"/>
    <w:rsid w:val="305194D7"/>
    <w:rsid w:val="305F6840"/>
    <w:rsid w:val="3062D5E9"/>
    <w:rsid w:val="30EB94CB"/>
    <w:rsid w:val="311F670D"/>
    <w:rsid w:val="31510EA3"/>
    <w:rsid w:val="31FA4E82"/>
    <w:rsid w:val="322E71B5"/>
    <w:rsid w:val="3248651D"/>
    <w:rsid w:val="32AEF693"/>
    <w:rsid w:val="32C647A8"/>
    <w:rsid w:val="32CAF455"/>
    <w:rsid w:val="337BC971"/>
    <w:rsid w:val="33D05C58"/>
    <w:rsid w:val="33FDDB72"/>
    <w:rsid w:val="348B0B8E"/>
    <w:rsid w:val="3554C521"/>
    <w:rsid w:val="35C3938B"/>
    <w:rsid w:val="36B2CF3B"/>
    <w:rsid w:val="36F308F5"/>
    <w:rsid w:val="36F64E4B"/>
    <w:rsid w:val="370732EC"/>
    <w:rsid w:val="372CD78B"/>
    <w:rsid w:val="3763A3F1"/>
    <w:rsid w:val="3781BDDE"/>
    <w:rsid w:val="37B856D7"/>
    <w:rsid w:val="38DEF596"/>
    <w:rsid w:val="394B4786"/>
    <w:rsid w:val="396D6451"/>
    <w:rsid w:val="397429BD"/>
    <w:rsid w:val="39A1C6D7"/>
    <w:rsid w:val="39A24669"/>
    <w:rsid w:val="39B37B3F"/>
    <w:rsid w:val="39BE132D"/>
    <w:rsid w:val="39CDBFEA"/>
    <w:rsid w:val="39D461BC"/>
    <w:rsid w:val="3A10776A"/>
    <w:rsid w:val="3A153B95"/>
    <w:rsid w:val="3A511214"/>
    <w:rsid w:val="3A9D093F"/>
    <w:rsid w:val="3AA53693"/>
    <w:rsid w:val="3B37AA3B"/>
    <w:rsid w:val="3B4672FC"/>
    <w:rsid w:val="3B4A8582"/>
    <w:rsid w:val="3BD6A78F"/>
    <w:rsid w:val="3C0D632F"/>
    <w:rsid w:val="3C454692"/>
    <w:rsid w:val="3CAAE470"/>
    <w:rsid w:val="3D273465"/>
    <w:rsid w:val="3D287F93"/>
    <w:rsid w:val="3D763703"/>
    <w:rsid w:val="3E4E2725"/>
    <w:rsid w:val="3E9E8751"/>
    <w:rsid w:val="3EE1D2B6"/>
    <w:rsid w:val="3F0DA69A"/>
    <w:rsid w:val="3F3CEB15"/>
    <w:rsid w:val="3F4E79D5"/>
    <w:rsid w:val="3F524431"/>
    <w:rsid w:val="3F5A09F7"/>
    <w:rsid w:val="3F8861CA"/>
    <w:rsid w:val="3F8FE934"/>
    <w:rsid w:val="4042988D"/>
    <w:rsid w:val="40E7E4CA"/>
    <w:rsid w:val="4106004D"/>
    <w:rsid w:val="41120460"/>
    <w:rsid w:val="412C8131"/>
    <w:rsid w:val="4139C7C0"/>
    <w:rsid w:val="413E7717"/>
    <w:rsid w:val="41D12465"/>
    <w:rsid w:val="41EB4B20"/>
    <w:rsid w:val="423F330F"/>
    <w:rsid w:val="429E24E2"/>
    <w:rsid w:val="42B2B745"/>
    <w:rsid w:val="42FF1E89"/>
    <w:rsid w:val="431D6366"/>
    <w:rsid w:val="4369751B"/>
    <w:rsid w:val="436FF6E7"/>
    <w:rsid w:val="437D87D1"/>
    <w:rsid w:val="437E99F4"/>
    <w:rsid w:val="43A6A63F"/>
    <w:rsid w:val="43C26E23"/>
    <w:rsid w:val="43CFA695"/>
    <w:rsid w:val="43E05F21"/>
    <w:rsid w:val="43F3AB37"/>
    <w:rsid w:val="43F962D4"/>
    <w:rsid w:val="4444FE8A"/>
    <w:rsid w:val="446C3477"/>
    <w:rsid w:val="44A33DCB"/>
    <w:rsid w:val="44A383A8"/>
    <w:rsid w:val="44A47D60"/>
    <w:rsid w:val="44A6FC0D"/>
    <w:rsid w:val="45080525"/>
    <w:rsid w:val="456B21AE"/>
    <w:rsid w:val="4581A378"/>
    <w:rsid w:val="4631C121"/>
    <w:rsid w:val="46786F93"/>
    <w:rsid w:val="46916183"/>
    <w:rsid w:val="46C44272"/>
    <w:rsid w:val="473D904F"/>
    <w:rsid w:val="476555B7"/>
    <w:rsid w:val="47944F62"/>
    <w:rsid w:val="47BA4FB4"/>
    <w:rsid w:val="47E13AFD"/>
    <w:rsid w:val="486D5E46"/>
    <w:rsid w:val="48EAC15A"/>
    <w:rsid w:val="49325986"/>
    <w:rsid w:val="49362BB6"/>
    <w:rsid w:val="494CB566"/>
    <w:rsid w:val="49CF50B1"/>
    <w:rsid w:val="49D1F9F2"/>
    <w:rsid w:val="4A3C59EB"/>
    <w:rsid w:val="4A926D81"/>
    <w:rsid w:val="4A9D5B7A"/>
    <w:rsid w:val="4B527C12"/>
    <w:rsid w:val="4B797B6D"/>
    <w:rsid w:val="4BE286D1"/>
    <w:rsid w:val="4C9CAFDD"/>
    <w:rsid w:val="4CC784B4"/>
    <w:rsid w:val="4D66BD09"/>
    <w:rsid w:val="4D700EBD"/>
    <w:rsid w:val="4D7A7CA5"/>
    <w:rsid w:val="4D7DD71B"/>
    <w:rsid w:val="4DAC628B"/>
    <w:rsid w:val="4DCE0C4F"/>
    <w:rsid w:val="4E17B033"/>
    <w:rsid w:val="4E81A329"/>
    <w:rsid w:val="4ECAE67B"/>
    <w:rsid w:val="4F76C9C4"/>
    <w:rsid w:val="4F8A2680"/>
    <w:rsid w:val="4FF39407"/>
    <w:rsid w:val="507BABBF"/>
    <w:rsid w:val="5089853A"/>
    <w:rsid w:val="50B9F0F7"/>
    <w:rsid w:val="511EB628"/>
    <w:rsid w:val="51408D21"/>
    <w:rsid w:val="516535C6"/>
    <w:rsid w:val="51B8E168"/>
    <w:rsid w:val="524A8657"/>
    <w:rsid w:val="524CA3B5"/>
    <w:rsid w:val="52CD3FC8"/>
    <w:rsid w:val="52F88C0A"/>
    <w:rsid w:val="535E071A"/>
    <w:rsid w:val="5394DD80"/>
    <w:rsid w:val="53CBF8F4"/>
    <w:rsid w:val="54654034"/>
    <w:rsid w:val="54B61323"/>
    <w:rsid w:val="54EA06E7"/>
    <w:rsid w:val="5522B088"/>
    <w:rsid w:val="557C52AE"/>
    <w:rsid w:val="55803F4B"/>
    <w:rsid w:val="55BCA42D"/>
    <w:rsid w:val="5637CC92"/>
    <w:rsid w:val="5640A799"/>
    <w:rsid w:val="5656104D"/>
    <w:rsid w:val="566A5479"/>
    <w:rsid w:val="56CB0F84"/>
    <w:rsid w:val="5709A171"/>
    <w:rsid w:val="57A57AF4"/>
    <w:rsid w:val="57F27D9E"/>
    <w:rsid w:val="57FE2ABD"/>
    <w:rsid w:val="580BA95C"/>
    <w:rsid w:val="58667028"/>
    <w:rsid w:val="5893D426"/>
    <w:rsid w:val="58D04F7F"/>
    <w:rsid w:val="58F51887"/>
    <w:rsid w:val="593FFF07"/>
    <w:rsid w:val="5942A411"/>
    <w:rsid w:val="5942CC37"/>
    <w:rsid w:val="596AAA4C"/>
    <w:rsid w:val="598F3F78"/>
    <w:rsid w:val="59F23CA2"/>
    <w:rsid w:val="5A0E32D1"/>
    <w:rsid w:val="5A2CE514"/>
    <w:rsid w:val="5A3D2411"/>
    <w:rsid w:val="5AF1BBFA"/>
    <w:rsid w:val="5B271B88"/>
    <w:rsid w:val="5B36A00A"/>
    <w:rsid w:val="5B38B81B"/>
    <w:rsid w:val="5B782A17"/>
    <w:rsid w:val="5C0B0843"/>
    <w:rsid w:val="5C513692"/>
    <w:rsid w:val="5CA8B630"/>
    <w:rsid w:val="5CE59EF0"/>
    <w:rsid w:val="5D2890AD"/>
    <w:rsid w:val="5D46D86C"/>
    <w:rsid w:val="5D4CA1FC"/>
    <w:rsid w:val="5DF9AA0D"/>
    <w:rsid w:val="5E99B7D2"/>
    <w:rsid w:val="5ECDE36A"/>
    <w:rsid w:val="5EF534A9"/>
    <w:rsid w:val="5F0719C8"/>
    <w:rsid w:val="5F18DFE4"/>
    <w:rsid w:val="5F3B65A6"/>
    <w:rsid w:val="5FB3A614"/>
    <w:rsid w:val="5FC221AE"/>
    <w:rsid w:val="60248B06"/>
    <w:rsid w:val="6038CE07"/>
    <w:rsid w:val="608440AE"/>
    <w:rsid w:val="617E7CD5"/>
    <w:rsid w:val="61B20438"/>
    <w:rsid w:val="62620D76"/>
    <w:rsid w:val="626F1DC3"/>
    <w:rsid w:val="629E61D9"/>
    <w:rsid w:val="62CCF110"/>
    <w:rsid w:val="62CDE465"/>
    <w:rsid w:val="6306132A"/>
    <w:rsid w:val="631B7484"/>
    <w:rsid w:val="632B483B"/>
    <w:rsid w:val="63ADDB77"/>
    <w:rsid w:val="640D90AE"/>
    <w:rsid w:val="6428A238"/>
    <w:rsid w:val="647A1F9D"/>
    <w:rsid w:val="64E65E94"/>
    <w:rsid w:val="64EE152D"/>
    <w:rsid w:val="6556AA90"/>
    <w:rsid w:val="655CA81E"/>
    <w:rsid w:val="65ACBF84"/>
    <w:rsid w:val="65DBEE05"/>
    <w:rsid w:val="6655738C"/>
    <w:rsid w:val="6677DFBB"/>
    <w:rsid w:val="66B9E33F"/>
    <w:rsid w:val="66DDE3B9"/>
    <w:rsid w:val="6791E069"/>
    <w:rsid w:val="6793DC54"/>
    <w:rsid w:val="6802F867"/>
    <w:rsid w:val="681C46A5"/>
    <w:rsid w:val="688935A8"/>
    <w:rsid w:val="68A0B264"/>
    <w:rsid w:val="68A6A1B3"/>
    <w:rsid w:val="68CB2E09"/>
    <w:rsid w:val="68F9D64A"/>
    <w:rsid w:val="69384B66"/>
    <w:rsid w:val="6941F2DE"/>
    <w:rsid w:val="695B98C1"/>
    <w:rsid w:val="6978EFE5"/>
    <w:rsid w:val="69D0C2E9"/>
    <w:rsid w:val="6A1AE066"/>
    <w:rsid w:val="6AD0E2C5"/>
    <w:rsid w:val="6B5EAEC6"/>
    <w:rsid w:val="6B766D2D"/>
    <w:rsid w:val="6B7D0421"/>
    <w:rsid w:val="6BA126DD"/>
    <w:rsid w:val="6BB4818A"/>
    <w:rsid w:val="6BD8F6FC"/>
    <w:rsid w:val="6BE36032"/>
    <w:rsid w:val="6E21534F"/>
    <w:rsid w:val="6E323B55"/>
    <w:rsid w:val="6E3C70F3"/>
    <w:rsid w:val="6E99CF11"/>
    <w:rsid w:val="6F661F11"/>
    <w:rsid w:val="6FAD3E8A"/>
    <w:rsid w:val="6FC7A045"/>
    <w:rsid w:val="6FDE74EC"/>
    <w:rsid w:val="7002D971"/>
    <w:rsid w:val="70606338"/>
    <w:rsid w:val="70ADF2EB"/>
    <w:rsid w:val="70B5CB46"/>
    <w:rsid w:val="710D987C"/>
    <w:rsid w:val="71192D81"/>
    <w:rsid w:val="7139D03F"/>
    <w:rsid w:val="714C725B"/>
    <w:rsid w:val="7194B172"/>
    <w:rsid w:val="720586B7"/>
    <w:rsid w:val="7213A761"/>
    <w:rsid w:val="7231F82F"/>
    <w:rsid w:val="726BBA00"/>
    <w:rsid w:val="73607484"/>
    <w:rsid w:val="7366EDC6"/>
    <w:rsid w:val="73BE3C2E"/>
    <w:rsid w:val="741C4EB5"/>
    <w:rsid w:val="74474EEF"/>
    <w:rsid w:val="74BBA085"/>
    <w:rsid w:val="74C22646"/>
    <w:rsid w:val="750EBE26"/>
    <w:rsid w:val="751036DC"/>
    <w:rsid w:val="753DAD41"/>
    <w:rsid w:val="755A2653"/>
    <w:rsid w:val="75BB1926"/>
    <w:rsid w:val="75D7365D"/>
    <w:rsid w:val="76127767"/>
    <w:rsid w:val="761F89F2"/>
    <w:rsid w:val="762AAEBC"/>
    <w:rsid w:val="7678BBAB"/>
    <w:rsid w:val="76A3F48A"/>
    <w:rsid w:val="76BB02E3"/>
    <w:rsid w:val="76FF4644"/>
    <w:rsid w:val="773C6B2B"/>
    <w:rsid w:val="7794CA25"/>
    <w:rsid w:val="783EB43E"/>
    <w:rsid w:val="7864155D"/>
    <w:rsid w:val="788AE6BB"/>
    <w:rsid w:val="790385AD"/>
    <w:rsid w:val="79935B42"/>
    <w:rsid w:val="79AC3D9F"/>
    <w:rsid w:val="7A18C8BB"/>
    <w:rsid w:val="7A45C3DB"/>
    <w:rsid w:val="7AA037C7"/>
    <w:rsid w:val="7B46E216"/>
    <w:rsid w:val="7B57D8BE"/>
    <w:rsid w:val="7B908D36"/>
    <w:rsid w:val="7BA715D3"/>
    <w:rsid w:val="7BBE0D68"/>
    <w:rsid w:val="7C3E13F8"/>
    <w:rsid w:val="7C403BC5"/>
    <w:rsid w:val="7C4A3CAA"/>
    <w:rsid w:val="7C592D2D"/>
    <w:rsid w:val="7C725B21"/>
    <w:rsid w:val="7CAA0551"/>
    <w:rsid w:val="7CC3D75F"/>
    <w:rsid w:val="7CDC6B59"/>
    <w:rsid w:val="7D26EB7E"/>
    <w:rsid w:val="7D76740B"/>
    <w:rsid w:val="7D7ED9CA"/>
    <w:rsid w:val="7D90F96C"/>
    <w:rsid w:val="7D925C63"/>
    <w:rsid w:val="7DB95751"/>
    <w:rsid w:val="7DC8F201"/>
    <w:rsid w:val="7DDF8DAA"/>
    <w:rsid w:val="7E116D4A"/>
    <w:rsid w:val="7E1F1273"/>
    <w:rsid w:val="7E468C60"/>
    <w:rsid w:val="7E4D0F33"/>
    <w:rsid w:val="7EA93953"/>
    <w:rsid w:val="7EB34E5E"/>
    <w:rsid w:val="7ED3B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CB9C5"/>
  <w15:chartTrackingRefBased/>
  <w15:docId w15:val="{B63E4483-AEB8-435F-9A59-D9DAC538B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002D971"/>
    <w:pPr>
      <w:ind w:left="720"/>
      <w:contextualSpacing/>
    </w:pPr>
  </w:style>
  <w:style w:type="character" w:styleId="Hyperlink">
    <w:name w:val="Hyperlink"/>
    <w:basedOn w:val="DefaultParagraphFont"/>
    <w:uiPriority w:val="99"/>
    <w:unhideWhenUsed/>
    <w:rsid w:val="7002D971"/>
    <w:rPr>
      <w:color w:val="467886"/>
      <w:u w:val="single"/>
    </w:rPr>
  </w:style>
  <w:style w:type="paragraph" w:styleId="Header">
    <w:name w:val="header"/>
    <w:basedOn w:val="Normal"/>
    <w:uiPriority w:val="99"/>
    <w:unhideWhenUsed/>
    <w:rsid w:val="626F1DC3"/>
    <w:pPr>
      <w:tabs>
        <w:tab w:val="center" w:pos="4680"/>
        <w:tab w:val="right" w:pos="9360"/>
      </w:tabs>
      <w:spacing w:after="0" w:line="240" w:lineRule="auto"/>
    </w:pPr>
  </w:style>
  <w:style w:type="paragraph" w:styleId="Footer">
    <w:name w:val="footer"/>
    <w:basedOn w:val="Normal"/>
    <w:uiPriority w:val="99"/>
    <w:unhideWhenUsed/>
    <w:rsid w:val="626F1DC3"/>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uiPriority w:val="99"/>
    <w:semiHidden/>
    <w:unhideWhenUsed/>
    <w:rsid w:val="52F88C0A"/>
    <w:pPr>
      <w:spacing w:after="0" w:line="240" w:lineRule="auto"/>
    </w:pPr>
    <w:rPr>
      <w:sz w:val="20"/>
      <w:szCs w:val="20"/>
    </w:rPr>
  </w:style>
  <w:style w:type="character" w:styleId="FootnoteReference">
    <w:name w:val="footnote reference"/>
    <w:basedOn w:val="DefaultParagraphFont"/>
    <w:uiPriority w:val="99"/>
    <w:semiHidden/>
    <w:unhideWhenUsed/>
    <w:rsid w:val="52F88C0A"/>
    <w:rPr>
      <w:vertAlign w:val="superscript"/>
    </w:rPr>
  </w:style>
  <w:style w:type="paragraph" w:styleId="EndnoteText">
    <w:name w:val="endnote text"/>
    <w:basedOn w:val="Normal"/>
    <w:uiPriority w:val="99"/>
    <w:semiHidden/>
    <w:unhideWhenUsed/>
    <w:rsid w:val="52F88C0A"/>
    <w:pPr>
      <w:spacing w:after="0" w:line="240" w:lineRule="auto"/>
    </w:pPr>
    <w:rPr>
      <w:sz w:val="20"/>
      <w:szCs w:val="20"/>
    </w:rPr>
  </w:style>
  <w:style w:type="character" w:styleId="EndnoteReference">
    <w:name w:val="endnote reference"/>
    <w:basedOn w:val="DefaultParagraphFont"/>
    <w:uiPriority w:val="99"/>
    <w:semiHidden/>
    <w:unhideWhenUsed/>
    <w:rsid w:val="52F88C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instituteofhealthequity.org/resources-reports/marmot-review-10-years-on"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image" Target="media/image1.png"/><Relationship Id="rId12" Type="http://schemas.openxmlformats.org/officeDocument/2006/relationships/hyperlink" Target="https://www.alzheimers.org.uk/about-us/news-and-media/facts-media"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who.int/news-room/fact-sheets/detail/dementi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zheimers.org.uk/about-dementia/types-dementia/alzheimers-disease" TargetMode="External"/><Relationship Id="rId5" Type="http://schemas.openxmlformats.org/officeDocument/2006/relationships/footnotes" Target="footnotes.xml"/><Relationship Id="rId15" Type="http://schemas.openxmlformats.org/officeDocument/2006/relationships/hyperlink" Target="https://phw.nhs.wales/" TargetMode="External"/><Relationship Id="rId10" Type="http://schemas.openxmlformats.org/officeDocument/2006/relationships/hyperlink" Target="https://www.alzheimersresearchuk.org/about-dementia/info-statistic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lzheimers.org.uk/sites/default/files/migrate/downloads/dementia_uk_update.pdf?fileID=2323" TargetMode="External"/><Relationship Id="rId14" Type="http://schemas.openxmlformats.org/officeDocument/2006/relationships/hyperlink" Target="https://www.ons.gov.uk/peoplepopulationand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2078</Words>
  <Characters>11851</Characters>
  <Application>Microsoft Office Word</Application>
  <DocSecurity>0</DocSecurity>
  <Lines>98</Lines>
  <Paragraphs>27</Paragraphs>
  <ScaleCrop>false</ScaleCrop>
  <Company/>
  <LinksUpToDate>false</LinksUpToDate>
  <CharactersWithSpaces>13902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Lord (2114956)</dc:creator>
  <cp:keywords/>
  <dc:description/>
  <cp:lastModifiedBy>Sabrina Lord (2114956)</cp:lastModifiedBy>
  <cp:revision>32</cp:revision>
  <dcterms:created xsi:type="dcterms:W3CDTF">2025-04-05T04:31:00Z</dcterms:created>
  <dcterms:modified xsi:type="dcterms:W3CDTF">2026-04-25T10:13:00Z</dcterms:modified>
</cp:coreProperties>
</file>