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FF91A5" w14:textId="334D7CD5" w:rsidR="00943D53" w:rsidRPr="00C51EE7" w:rsidRDefault="00C51EE7" w:rsidP="00C51EE7">
      <w:pPr>
        <w:jc w:val="center"/>
        <w:rPr>
          <w:rFonts w:cstheme="minorHAnsi"/>
          <w:b/>
          <w:bCs/>
          <w:u w:val="single"/>
        </w:rPr>
      </w:pPr>
      <w:r w:rsidRPr="00C51EE7">
        <w:rPr>
          <w:rFonts w:cstheme="minorHAnsi"/>
          <w:b/>
          <w:bCs/>
          <w:u w:val="single"/>
        </w:rPr>
        <w:t>Abstract</w:t>
      </w:r>
    </w:p>
    <w:p w14:paraId="2365913E" w14:textId="1C7190C0" w:rsidR="00AD6A99" w:rsidRPr="00C51EE7" w:rsidRDefault="005D2769">
      <w:pPr>
        <w:rPr>
          <w:rFonts w:cstheme="minorHAnsi"/>
        </w:rPr>
      </w:pPr>
      <w:r w:rsidRPr="00C51EE7">
        <w:rPr>
          <w:rFonts w:cstheme="minorHAnsi"/>
        </w:rPr>
        <w:t xml:space="preserve">Beardsley. B (2015) states that while the link between poor nutrition and mental health is well understood, very few individuals </w:t>
      </w:r>
      <w:proofErr w:type="gramStart"/>
      <w:r w:rsidRPr="00C51EE7">
        <w:rPr>
          <w:rFonts w:cstheme="minorHAnsi"/>
        </w:rPr>
        <w:t>actually know</w:t>
      </w:r>
      <w:proofErr w:type="gramEnd"/>
      <w:r w:rsidRPr="00C51EE7">
        <w:rPr>
          <w:rFonts w:cstheme="minorHAnsi"/>
        </w:rPr>
        <w:t xml:space="preserve"> </w:t>
      </w:r>
      <w:r w:rsidRPr="00C51EE7">
        <w:rPr>
          <w:rFonts w:cstheme="minorHAnsi"/>
        </w:rPr>
        <w:t>of the relationship between nutrition and mental health. Most people tend to think of mental health as being either psychological or emotionally based. Contrarily, diet may have a significant impact on the development, severity, and persistence of mental health issues.</w:t>
      </w:r>
      <w:r w:rsidR="00C51EE7" w:rsidRPr="00C51EE7">
        <w:rPr>
          <w:rFonts w:cstheme="minorHAnsi"/>
        </w:rPr>
        <w:t xml:space="preserve"> </w:t>
      </w:r>
      <w:r w:rsidRPr="00C51EE7">
        <w:rPr>
          <w:rFonts w:cstheme="minorHAnsi"/>
        </w:rPr>
        <w:t xml:space="preserve">There is increasing data that shows how important diet is to adolescent mental health and the avoidance of </w:t>
      </w:r>
      <w:r w:rsidR="00C51EE7" w:rsidRPr="00C51EE7">
        <w:rPr>
          <w:rFonts w:cstheme="minorHAnsi"/>
        </w:rPr>
        <w:t>common mental disorders (</w:t>
      </w:r>
      <w:r w:rsidRPr="00C51EE7">
        <w:rPr>
          <w:rFonts w:cstheme="minorHAnsi"/>
        </w:rPr>
        <w:t>CMD's</w:t>
      </w:r>
      <w:r w:rsidR="00C51EE7" w:rsidRPr="00C51EE7">
        <w:rPr>
          <w:rFonts w:cstheme="minorHAnsi"/>
        </w:rPr>
        <w:t>)</w:t>
      </w:r>
      <w:r w:rsidRPr="00C51EE7">
        <w:rPr>
          <w:rFonts w:cstheme="minorHAnsi"/>
        </w:rPr>
        <w:t>. An updated evaluation found that eating healthy may be an effective tool in the fight against and treatment of CMD's in young adults (</w:t>
      </w:r>
      <w:r w:rsidRPr="00C51EE7">
        <w:rPr>
          <w:rStyle w:val="element-citation"/>
          <w:rFonts w:cstheme="minorHAnsi"/>
          <w:color w:val="212121"/>
          <w:shd w:val="clear" w:color="auto" w:fill="FFFFFF"/>
        </w:rPr>
        <w:t>Chopra C. et al, 2021). CMD's such as major depressive disorder and anxiety, affect around 20% of children and adolescents annually across the world. According to statistics, depression is the second leading cause of mortality among young people (</w:t>
      </w:r>
      <w:r w:rsidRPr="00C51EE7">
        <w:rPr>
          <w:rStyle w:val="surname"/>
          <w:rFonts w:cstheme="minorHAnsi"/>
          <w:color w:val="333333"/>
          <w:bdr w:val="none" w:sz="0" w:space="0" w:color="auto" w:frame="1"/>
          <w:shd w:val="clear" w:color="auto" w:fill="FFFFFF"/>
        </w:rPr>
        <w:t>Patel</w:t>
      </w:r>
      <w:r w:rsidRPr="00C51EE7">
        <w:rPr>
          <w:rStyle w:val="name"/>
          <w:rFonts w:cstheme="minorHAnsi"/>
          <w:color w:val="333333"/>
          <w:bdr w:val="none" w:sz="0" w:space="0" w:color="auto" w:frame="1"/>
          <w:shd w:val="clear" w:color="auto" w:fill="FFFFFF"/>
        </w:rPr>
        <w:t>, </w:t>
      </w:r>
      <w:r w:rsidRPr="00C51EE7">
        <w:rPr>
          <w:rStyle w:val="given-names"/>
          <w:rFonts w:cstheme="minorHAnsi"/>
          <w:color w:val="333333"/>
          <w:bdr w:val="none" w:sz="0" w:space="0" w:color="auto" w:frame="1"/>
          <w:shd w:val="clear" w:color="auto" w:fill="FFFFFF"/>
        </w:rPr>
        <w:t>V</w:t>
      </w:r>
      <w:r w:rsidRPr="00C51EE7">
        <w:rPr>
          <w:rFonts w:cstheme="minorHAnsi"/>
          <w:color w:val="333333"/>
          <w:shd w:val="clear" w:color="auto" w:fill="FFFFFF"/>
        </w:rPr>
        <w:t>, et al 2017: WHO. 2016).</w:t>
      </w:r>
    </w:p>
    <w:p w14:paraId="75574AF8" w14:textId="57EF04B4" w:rsidR="00292E3A" w:rsidRPr="00C51EE7" w:rsidRDefault="005D2769" w:rsidP="00292E3A">
      <w:pPr>
        <w:rPr>
          <w:rFonts w:cstheme="minorHAnsi"/>
          <w:color w:val="2E2E2E"/>
        </w:rPr>
      </w:pPr>
      <w:r w:rsidRPr="00C51EE7">
        <w:rPr>
          <w:rFonts w:cstheme="minorHAnsi"/>
          <w:color w:val="2E2E2E"/>
        </w:rPr>
        <w:t xml:space="preserve">This systematic research aimed to identify whether </w:t>
      </w:r>
      <w:r w:rsidRPr="00C51EE7">
        <w:rPr>
          <w:rFonts w:cstheme="minorHAnsi"/>
          <w:color w:val="2E2E2E"/>
        </w:rPr>
        <w:t>diet quality</w:t>
      </w:r>
      <w:r w:rsidRPr="00C51EE7">
        <w:rPr>
          <w:rFonts w:cstheme="minorHAnsi"/>
          <w:color w:val="2E2E2E"/>
        </w:rPr>
        <w:t xml:space="preserve"> is associated </w:t>
      </w:r>
      <w:r w:rsidRPr="00C51EE7">
        <w:rPr>
          <w:rFonts w:cstheme="minorHAnsi"/>
          <w:color w:val="2E2E2E"/>
        </w:rPr>
        <w:t>CMD’s, focusing on depression and anxiety</w:t>
      </w:r>
      <w:r w:rsidRPr="00C51EE7">
        <w:rPr>
          <w:rFonts w:cstheme="minorHAnsi"/>
          <w:color w:val="2E2E2E"/>
        </w:rPr>
        <w:t xml:space="preserve"> in </w:t>
      </w:r>
      <w:r w:rsidR="00292E3A" w:rsidRPr="00C51EE7">
        <w:rPr>
          <w:rFonts w:cstheme="minorHAnsi"/>
          <w:color w:val="2E2E2E"/>
        </w:rPr>
        <w:t>adolescents</w:t>
      </w:r>
      <w:r w:rsidRPr="00C51EE7">
        <w:rPr>
          <w:rFonts w:cstheme="minorHAnsi"/>
          <w:color w:val="2E2E2E"/>
        </w:rPr>
        <w:t xml:space="preserve"> </w:t>
      </w:r>
      <w:proofErr w:type="gramStart"/>
      <w:r w:rsidRPr="00C51EE7">
        <w:rPr>
          <w:rFonts w:cstheme="minorHAnsi"/>
          <w:color w:val="2E2E2E"/>
        </w:rPr>
        <w:t xml:space="preserve">aged </w:t>
      </w:r>
      <w:r w:rsidRPr="00C51EE7">
        <w:rPr>
          <w:rFonts w:cstheme="minorHAnsi"/>
          <w:color w:val="2E2E2E"/>
        </w:rPr>
        <w:t xml:space="preserve"> </w:t>
      </w:r>
      <w:r w:rsidRPr="00C51EE7">
        <w:rPr>
          <w:rFonts w:cstheme="minorHAnsi"/>
          <w:color w:val="2E2E2E"/>
        </w:rPr>
        <w:t>11</w:t>
      </w:r>
      <w:proofErr w:type="gramEnd"/>
      <w:r w:rsidRPr="00C51EE7">
        <w:rPr>
          <w:rFonts w:cstheme="minorHAnsi"/>
          <w:color w:val="2E2E2E"/>
        </w:rPr>
        <w:t>–18 years. Studies were included in the review if they measured</w:t>
      </w:r>
      <w:r w:rsidRPr="00C51EE7">
        <w:rPr>
          <w:rFonts w:cstheme="minorHAnsi"/>
          <w:color w:val="2E2E2E"/>
        </w:rPr>
        <w:t xml:space="preserve"> diet quality </w:t>
      </w:r>
      <w:r w:rsidR="00AD6A99" w:rsidRPr="00C51EE7">
        <w:rPr>
          <w:rFonts w:cstheme="minorHAnsi"/>
          <w:color w:val="2E2E2E"/>
        </w:rPr>
        <w:t>and how it affects depression and anxiety short term and over a long period of time</w:t>
      </w:r>
      <w:r w:rsidRPr="00C51EE7">
        <w:rPr>
          <w:rFonts w:cstheme="minorHAnsi"/>
          <w:color w:val="2E2E2E"/>
        </w:rPr>
        <w:t xml:space="preserve">. </w:t>
      </w:r>
      <w:r w:rsidR="00AD6A99" w:rsidRPr="00C51EE7">
        <w:rPr>
          <w:rFonts w:cstheme="minorHAnsi"/>
          <w:color w:val="2E2E2E"/>
        </w:rPr>
        <w:t>Studies looked at for this review</w:t>
      </w:r>
      <w:r w:rsidRPr="00C51EE7">
        <w:rPr>
          <w:rFonts w:cstheme="minorHAnsi"/>
          <w:color w:val="2E2E2E"/>
        </w:rPr>
        <w:t xml:space="preserve"> (</w:t>
      </w:r>
      <w:r w:rsidRPr="00C51EE7">
        <w:rPr>
          <w:rStyle w:val="Emphasis"/>
          <w:rFonts w:cstheme="minorHAnsi"/>
          <w:color w:val="2E2E2E"/>
        </w:rPr>
        <w:t>N</w:t>
      </w:r>
      <w:r w:rsidRPr="00C51EE7">
        <w:rPr>
          <w:rFonts w:cstheme="minorHAnsi"/>
          <w:color w:val="2E2E2E"/>
        </w:rPr>
        <w:t> = </w:t>
      </w:r>
      <w:r w:rsidR="00AD6A99" w:rsidRPr="00C51EE7">
        <w:rPr>
          <w:rFonts w:cstheme="minorHAnsi"/>
          <w:color w:val="2E2E2E"/>
        </w:rPr>
        <w:t>4,384</w:t>
      </w:r>
      <w:r w:rsidRPr="00C51EE7">
        <w:rPr>
          <w:rFonts w:cstheme="minorHAnsi"/>
          <w:color w:val="2E2E2E"/>
        </w:rPr>
        <w:t>) were</w:t>
      </w:r>
      <w:r w:rsidR="00AD6A99" w:rsidRPr="00C51EE7">
        <w:rPr>
          <w:rFonts w:cstheme="minorHAnsi"/>
          <w:color w:val="2E2E2E"/>
        </w:rPr>
        <w:t xml:space="preserve"> firstly</w:t>
      </w:r>
      <w:r w:rsidRPr="00C51EE7">
        <w:rPr>
          <w:rFonts w:cstheme="minorHAnsi"/>
          <w:color w:val="2E2E2E"/>
        </w:rPr>
        <w:t xml:space="preserve"> </w:t>
      </w:r>
      <w:r w:rsidR="00C51EE7" w:rsidRPr="00C51EE7">
        <w:rPr>
          <w:rFonts w:cstheme="minorHAnsi"/>
          <w:color w:val="2E2E2E"/>
        </w:rPr>
        <w:t>monitored for</w:t>
      </w:r>
      <w:r w:rsidRPr="00C51EE7">
        <w:rPr>
          <w:rFonts w:cstheme="minorHAnsi"/>
          <w:color w:val="2E2E2E"/>
        </w:rPr>
        <w:t xml:space="preserve"> their eligibility </w:t>
      </w:r>
      <w:r w:rsidR="00AD6A99" w:rsidRPr="00C51EE7">
        <w:rPr>
          <w:rFonts w:cstheme="minorHAnsi"/>
          <w:color w:val="2E2E2E"/>
        </w:rPr>
        <w:t>via</w:t>
      </w:r>
      <w:r w:rsidRPr="00C51EE7">
        <w:rPr>
          <w:rFonts w:cstheme="minorHAnsi"/>
          <w:color w:val="2E2E2E"/>
        </w:rPr>
        <w:t xml:space="preserve"> title, abstract and </w:t>
      </w:r>
      <w:r w:rsidR="00AD6A99" w:rsidRPr="00C51EE7">
        <w:rPr>
          <w:rFonts w:cstheme="minorHAnsi"/>
          <w:color w:val="2E2E2E"/>
        </w:rPr>
        <w:t>if they were available in full text</w:t>
      </w:r>
      <w:r w:rsidRPr="00C51EE7">
        <w:rPr>
          <w:rFonts w:cstheme="minorHAnsi"/>
          <w:color w:val="2E2E2E"/>
        </w:rPr>
        <w:t>. A total of 1</w:t>
      </w:r>
      <w:r w:rsidR="00AD6A99" w:rsidRPr="00C51EE7">
        <w:rPr>
          <w:rFonts w:cstheme="minorHAnsi"/>
          <w:color w:val="2E2E2E"/>
        </w:rPr>
        <w:t xml:space="preserve">1 </w:t>
      </w:r>
      <w:r w:rsidRPr="00C51EE7">
        <w:rPr>
          <w:rFonts w:cstheme="minorHAnsi"/>
          <w:color w:val="2E2E2E"/>
        </w:rPr>
        <w:t>studies were included in the final review</w:t>
      </w:r>
      <w:r w:rsidR="00AD6A99" w:rsidRPr="00C51EE7">
        <w:rPr>
          <w:rFonts w:cstheme="minorHAnsi"/>
          <w:color w:val="2E2E2E"/>
        </w:rPr>
        <w:t xml:space="preserve"> after refining the search and eliminating any duplicate studies. </w:t>
      </w:r>
    </w:p>
    <w:p w14:paraId="2ABDC608" w14:textId="316E5286" w:rsidR="00292E3A" w:rsidRPr="00C51EE7" w:rsidRDefault="00AD6A99" w:rsidP="00292E3A">
      <w:pPr>
        <w:rPr>
          <w:rFonts w:eastAsia="Times New Roman" w:cstheme="minorHAnsi"/>
          <w:lang w:eastAsia="en-GB"/>
        </w:rPr>
      </w:pPr>
      <w:r w:rsidRPr="00C51EE7">
        <w:rPr>
          <w:rFonts w:cstheme="minorHAnsi"/>
          <w:color w:val="2E2E2E"/>
        </w:rPr>
        <w:t xml:space="preserve">The findings from these studies found that a healthy diet is positively </w:t>
      </w:r>
      <w:r w:rsidRPr="00C51EE7">
        <w:rPr>
          <w:rFonts w:eastAsia="Times New Roman" w:cstheme="minorHAnsi"/>
          <w:lang w:eastAsia="en-GB"/>
        </w:rPr>
        <w:t xml:space="preserve">associated with better overall mental health </w:t>
      </w:r>
      <w:r w:rsidRPr="00C51EE7">
        <w:rPr>
          <w:rFonts w:eastAsia="Times New Roman" w:cstheme="minorHAnsi"/>
          <w:lang w:eastAsia="en-GB"/>
        </w:rPr>
        <w:t xml:space="preserve">including depression and anxiety </w:t>
      </w:r>
      <w:r w:rsidRPr="00C51EE7">
        <w:rPr>
          <w:rFonts w:eastAsia="Times New Roman" w:cstheme="minorHAnsi"/>
          <w:lang w:eastAsia="en-GB"/>
        </w:rPr>
        <w:t>and inversely an unhealthy diet can pose mental health problems.</w:t>
      </w:r>
      <w:r w:rsidRPr="00C51EE7">
        <w:rPr>
          <w:rFonts w:eastAsia="Times New Roman" w:cstheme="minorHAnsi"/>
          <w:lang w:eastAsia="en-GB"/>
        </w:rPr>
        <w:t xml:space="preserve"> Adolescents in low socioeconomic backgrounds and come from economically poor families tend to have less nutrient dense diets, due to the expense of eating healthier foods, therefore rates of depression in these </w:t>
      </w:r>
      <w:r w:rsidR="00C51EE7" w:rsidRPr="00C51EE7">
        <w:rPr>
          <w:rFonts w:eastAsia="Times New Roman" w:cstheme="minorHAnsi"/>
          <w:lang w:eastAsia="en-GB"/>
        </w:rPr>
        <w:t>areas</w:t>
      </w:r>
      <w:r w:rsidRPr="00C51EE7">
        <w:rPr>
          <w:rFonts w:eastAsia="Times New Roman" w:cstheme="minorHAnsi"/>
          <w:lang w:eastAsia="en-GB"/>
        </w:rPr>
        <w:t xml:space="preserve"> and types of families are higher than individuals coming from wealthier </w:t>
      </w:r>
      <w:proofErr w:type="gramStart"/>
      <w:r w:rsidRPr="00C51EE7">
        <w:rPr>
          <w:rFonts w:eastAsia="Times New Roman" w:cstheme="minorHAnsi"/>
          <w:lang w:eastAsia="en-GB"/>
        </w:rPr>
        <w:t>area’s</w:t>
      </w:r>
      <w:proofErr w:type="gramEnd"/>
      <w:r w:rsidRPr="00C51EE7">
        <w:rPr>
          <w:rFonts w:eastAsia="Times New Roman" w:cstheme="minorHAnsi"/>
          <w:lang w:eastAsia="en-GB"/>
        </w:rPr>
        <w:t xml:space="preserve"> in the world.</w:t>
      </w:r>
      <w:r w:rsidR="00C51EE7" w:rsidRPr="00C51EE7">
        <w:rPr>
          <w:rFonts w:eastAsia="Times New Roman" w:cstheme="minorHAnsi"/>
          <w:lang w:eastAsia="en-GB"/>
        </w:rPr>
        <w:t xml:space="preserve"> </w:t>
      </w:r>
      <w:r w:rsidR="00C51EE7" w:rsidRPr="00C51EE7">
        <w:rPr>
          <w:rFonts w:cstheme="minorHAnsi"/>
          <w:color w:val="212121"/>
          <w:shd w:val="clear" w:color="auto" w:fill="FFFFFF"/>
        </w:rPr>
        <w:t>(</w:t>
      </w:r>
      <w:r w:rsidR="00C51EE7" w:rsidRPr="00C51EE7">
        <w:rPr>
          <w:rFonts w:eastAsia="Times New Roman" w:cstheme="minorHAnsi"/>
          <w:lang w:eastAsia="en-GB"/>
        </w:rPr>
        <w:t>Liang, K et al 2022</w:t>
      </w:r>
      <w:r w:rsidR="00C51EE7" w:rsidRPr="00C51EE7">
        <w:rPr>
          <w:rFonts w:cstheme="minorHAnsi"/>
          <w:color w:val="212121"/>
          <w:shd w:val="clear" w:color="auto" w:fill="FFFFFF"/>
        </w:rPr>
        <w:t>,</w:t>
      </w:r>
      <w:r w:rsidR="00C51EE7" w:rsidRPr="00C51EE7">
        <w:rPr>
          <w:rFonts w:eastAsia="Times New Roman" w:cstheme="minorHAnsi"/>
          <w:lang w:eastAsia="en-GB"/>
        </w:rPr>
        <w:t xml:space="preserve"> Esteban-Gonzal, L, et al 2019</w:t>
      </w:r>
      <w:r w:rsidR="00C51EE7" w:rsidRPr="00C51EE7">
        <w:rPr>
          <w:rFonts w:cstheme="minorHAnsi"/>
          <w:color w:val="212121"/>
          <w:shd w:val="clear" w:color="auto" w:fill="FFFFFF"/>
        </w:rPr>
        <w:t>)</w:t>
      </w:r>
      <w:r w:rsidR="00C51EE7" w:rsidRPr="00C51EE7">
        <w:rPr>
          <w:rFonts w:cstheme="minorHAnsi"/>
          <w:color w:val="212121"/>
          <w:shd w:val="clear" w:color="auto" w:fill="FFFFFF"/>
        </w:rPr>
        <w:t>.</w:t>
      </w:r>
      <w:r w:rsidR="00C51EE7" w:rsidRPr="00C51EE7">
        <w:rPr>
          <w:rFonts w:eastAsia="Times New Roman" w:cstheme="minorHAnsi"/>
          <w:lang w:eastAsia="en-GB"/>
        </w:rPr>
        <w:t xml:space="preserve"> F</w:t>
      </w:r>
      <w:r w:rsidRPr="00C51EE7">
        <w:rPr>
          <w:rFonts w:eastAsia="Times New Roman" w:cstheme="minorHAnsi"/>
          <w:lang w:eastAsia="en-GB"/>
        </w:rPr>
        <w:t>amily environment has</w:t>
      </w:r>
      <w:r w:rsidR="00C51EE7" w:rsidRPr="00C51EE7">
        <w:rPr>
          <w:rFonts w:eastAsia="Times New Roman" w:cstheme="minorHAnsi"/>
          <w:lang w:eastAsia="en-GB"/>
        </w:rPr>
        <w:t xml:space="preserve"> also</w:t>
      </w:r>
      <w:r w:rsidRPr="00C51EE7">
        <w:rPr>
          <w:rFonts w:eastAsia="Times New Roman" w:cstheme="minorHAnsi"/>
          <w:lang w:eastAsia="en-GB"/>
        </w:rPr>
        <w:t xml:space="preserve"> shown to have a large effect on whether adolescents </w:t>
      </w:r>
      <w:r w:rsidR="00292E3A" w:rsidRPr="00C51EE7">
        <w:rPr>
          <w:rFonts w:eastAsia="Times New Roman" w:cstheme="minorHAnsi"/>
          <w:lang w:eastAsia="en-GB"/>
        </w:rPr>
        <w:t xml:space="preserve">eat </w:t>
      </w:r>
      <w:r w:rsidR="00C51EE7" w:rsidRPr="00C51EE7">
        <w:rPr>
          <w:rFonts w:eastAsia="Times New Roman" w:cstheme="minorHAnsi"/>
          <w:lang w:eastAsia="en-GB"/>
        </w:rPr>
        <w:t>healthier</w:t>
      </w:r>
      <w:r w:rsidR="00292E3A" w:rsidRPr="00C51EE7">
        <w:rPr>
          <w:rFonts w:eastAsia="Times New Roman" w:cstheme="minorHAnsi"/>
          <w:lang w:eastAsia="en-GB"/>
        </w:rPr>
        <w:t xml:space="preserve"> or not (</w:t>
      </w:r>
      <w:r w:rsidR="00292E3A" w:rsidRPr="00C51EE7">
        <w:rPr>
          <w:rFonts w:eastAsia="Times New Roman" w:cstheme="minorHAnsi"/>
          <w:lang w:eastAsia="en-GB"/>
        </w:rPr>
        <w:t>Neumark-</w:t>
      </w:r>
      <w:proofErr w:type="spellStart"/>
      <w:r w:rsidR="00292E3A" w:rsidRPr="00C51EE7">
        <w:rPr>
          <w:rFonts w:eastAsia="Times New Roman" w:cstheme="minorHAnsi"/>
          <w:lang w:eastAsia="en-GB"/>
        </w:rPr>
        <w:t>Sztainer</w:t>
      </w:r>
      <w:proofErr w:type="spellEnd"/>
      <w:r w:rsidR="00292E3A" w:rsidRPr="00C51EE7">
        <w:rPr>
          <w:rFonts w:eastAsia="Times New Roman" w:cstheme="minorHAnsi"/>
          <w:lang w:eastAsia="en-GB"/>
        </w:rPr>
        <w:t>, Hannan, Story, Croll, &amp; Perry, 2003).</w:t>
      </w:r>
      <w:r w:rsidR="00292E3A" w:rsidRPr="00C51EE7">
        <w:rPr>
          <w:rFonts w:eastAsia="Times New Roman" w:cstheme="minorHAnsi"/>
          <w:lang w:eastAsia="en-GB"/>
        </w:rPr>
        <w:t xml:space="preserve"> </w:t>
      </w:r>
      <w:r w:rsidR="00292E3A" w:rsidRPr="00C51EE7">
        <w:rPr>
          <w:rFonts w:eastAsia="Times New Roman" w:cstheme="minorHAnsi"/>
          <w:lang w:eastAsia="en-GB"/>
        </w:rPr>
        <w:t xml:space="preserve">More frequent family mealtimes have been linked to a variety of positive outcomes, including better diets (e.g., Gilman et al., 2000), lower risks of overweight and obesity (e.g., Fulkerson, Kubik, Story, Lytle, &amp; </w:t>
      </w:r>
      <w:proofErr w:type="spellStart"/>
      <w:r w:rsidR="00292E3A" w:rsidRPr="00C51EE7">
        <w:rPr>
          <w:rFonts w:eastAsia="Times New Roman" w:cstheme="minorHAnsi"/>
          <w:lang w:eastAsia="en-GB"/>
        </w:rPr>
        <w:t>Arcan</w:t>
      </w:r>
      <w:proofErr w:type="spellEnd"/>
      <w:r w:rsidR="00292E3A" w:rsidRPr="00C51EE7">
        <w:rPr>
          <w:rFonts w:eastAsia="Times New Roman" w:cstheme="minorHAnsi"/>
          <w:lang w:eastAsia="en-GB"/>
        </w:rPr>
        <w:t>, 2009), and lower rates of depression and anxiety (e.g., Eisenberg et al., 2004, Fulkerson et al., 2006).</w:t>
      </w:r>
      <w:r w:rsidR="00292E3A" w:rsidRPr="00C51EE7">
        <w:rPr>
          <w:rFonts w:eastAsia="Times New Roman" w:cstheme="minorHAnsi"/>
          <w:lang w:eastAsia="en-GB"/>
        </w:rPr>
        <w:t xml:space="preserve"> </w:t>
      </w:r>
      <w:r w:rsidR="00292E3A" w:rsidRPr="00C51EE7">
        <w:rPr>
          <w:rFonts w:eastAsia="Times New Roman" w:cstheme="minorHAnsi"/>
          <w:lang w:eastAsia="en-GB"/>
        </w:rPr>
        <w:t>There is also substantial evidence to suggest that adolescent girls and boys experience psychopathology differently when it comes to eating, depression and anxiety with degrees of psychopathology more often reported by females than boys (E.g., Goodwin, Haycraft, Willis, &amp; Meyer, 2011).</w:t>
      </w:r>
    </w:p>
    <w:p w14:paraId="517C943C" w14:textId="065F9ED3" w:rsidR="00292E3A" w:rsidRPr="00C51EE7" w:rsidRDefault="00292E3A" w:rsidP="00292E3A">
      <w:pPr>
        <w:rPr>
          <w:rFonts w:eastAsia="Times New Roman" w:cstheme="minorHAnsi"/>
          <w:lang w:eastAsia="en-GB"/>
        </w:rPr>
      </w:pPr>
      <w:r w:rsidRPr="00C51EE7">
        <w:rPr>
          <w:rFonts w:eastAsia="Times New Roman" w:cstheme="minorHAnsi"/>
          <w:lang w:eastAsia="en-GB"/>
        </w:rPr>
        <w:t>A</w:t>
      </w:r>
      <w:r w:rsidRPr="00C51EE7">
        <w:rPr>
          <w:rFonts w:eastAsia="Times New Roman" w:cstheme="minorHAnsi"/>
          <w:lang w:eastAsia="en-GB"/>
        </w:rPr>
        <w:t>dherence to a healthy diet (Mediterranean diet) which consists of fruits, vegetables, whole grains, nuts, fish and olive oil, had an inverse correlation in the risk of depression and anxiety in adolescence males and females. Overall scores of depression and anxiety were considerably lower when following this eating pattern across all of the studies</w:t>
      </w:r>
      <w:r w:rsidRPr="00C51EE7">
        <w:rPr>
          <w:rFonts w:eastAsia="Times New Roman" w:cstheme="minorHAnsi"/>
          <w:lang w:eastAsia="en-GB"/>
        </w:rPr>
        <w:t xml:space="preserve"> </w:t>
      </w:r>
      <w:r w:rsidRPr="00C51EE7">
        <w:rPr>
          <w:rFonts w:eastAsia="Times New Roman" w:cstheme="minorHAnsi"/>
          <w:lang w:eastAsia="en-GB"/>
        </w:rPr>
        <w:t xml:space="preserve">(Liang, K et al </w:t>
      </w:r>
      <w:proofErr w:type="gramStart"/>
      <w:r w:rsidRPr="00C51EE7">
        <w:rPr>
          <w:rFonts w:eastAsia="Times New Roman" w:cstheme="minorHAnsi"/>
          <w:lang w:eastAsia="en-GB"/>
        </w:rPr>
        <w:t>2022;Dehghan</w:t>
      </w:r>
      <w:proofErr w:type="gramEnd"/>
      <w:r w:rsidRPr="00C51EE7">
        <w:rPr>
          <w:rFonts w:eastAsia="Times New Roman" w:cstheme="minorHAnsi"/>
          <w:lang w:eastAsia="en-GB"/>
        </w:rPr>
        <w:t>, P et al 2022;Chi, X et al 2021;Jacka FN et al 2011;Esteban-Gonzal, L, et al 2019;Wendy, H. et al, 2018)</w:t>
      </w:r>
      <w:r w:rsidRPr="00C51EE7">
        <w:rPr>
          <w:rFonts w:eastAsia="Times New Roman" w:cstheme="minorHAnsi"/>
          <w:lang w:eastAsia="en-GB"/>
        </w:rPr>
        <w:t>.</w:t>
      </w:r>
    </w:p>
    <w:p w14:paraId="2F6DB361" w14:textId="542338FD" w:rsidR="00292E3A" w:rsidRPr="00C51EE7" w:rsidRDefault="00292E3A" w:rsidP="00292E3A">
      <w:pPr>
        <w:rPr>
          <w:rFonts w:eastAsia="Times New Roman" w:cstheme="minorHAnsi"/>
          <w:lang w:eastAsia="en-GB"/>
        </w:rPr>
      </w:pPr>
      <w:r w:rsidRPr="00C51EE7">
        <w:rPr>
          <w:rFonts w:cstheme="minorHAnsi"/>
        </w:rPr>
        <w:t>Studies show that w</w:t>
      </w:r>
      <w:r w:rsidRPr="00C51EE7">
        <w:rPr>
          <w:rFonts w:cstheme="minorHAnsi"/>
        </w:rPr>
        <w:t>estern diets consisting of snack &amp; animal foods resulted in a higher risk of depression and anxiety in adolescents</w:t>
      </w:r>
      <w:r w:rsidRPr="00C51EE7">
        <w:rPr>
          <w:rFonts w:cstheme="minorHAnsi"/>
        </w:rPr>
        <w:t xml:space="preserve"> </w:t>
      </w:r>
      <w:r w:rsidRPr="00C51EE7">
        <w:rPr>
          <w:rFonts w:cstheme="minorHAnsi"/>
        </w:rPr>
        <w:t>(</w:t>
      </w:r>
      <w:r w:rsidRPr="00C51EE7">
        <w:rPr>
          <w:rFonts w:cstheme="minorHAnsi"/>
          <w:color w:val="222222"/>
          <w:shd w:val="clear" w:color="auto" w:fill="FFFFFF"/>
        </w:rPr>
        <w:t>Kulkarni, A., 2015;</w:t>
      </w:r>
      <w:r w:rsidRPr="00C51EE7">
        <w:rPr>
          <w:rFonts w:eastAsia="Times New Roman" w:cstheme="minorHAnsi"/>
          <w:lang w:eastAsia="en-GB"/>
        </w:rPr>
        <w:t xml:space="preserve"> Jacka FN et al 2011; Wendy, H. et al, 2018;</w:t>
      </w:r>
      <w:r w:rsidRPr="00C51EE7">
        <w:rPr>
          <w:rFonts w:cstheme="minorHAnsi"/>
        </w:rPr>
        <w:t xml:space="preserve"> Zalcman, S.S. et </w:t>
      </w:r>
      <w:r w:rsidRPr="00C51EE7">
        <w:rPr>
          <w:rFonts w:cstheme="minorHAnsi"/>
          <w:i/>
          <w:iCs/>
        </w:rPr>
        <w:t xml:space="preserve">al. </w:t>
      </w:r>
      <w:r w:rsidRPr="00C51EE7">
        <w:rPr>
          <w:rFonts w:cstheme="minorHAnsi"/>
        </w:rPr>
        <w:t>2018;</w:t>
      </w:r>
      <w:r w:rsidRPr="00C51EE7">
        <w:rPr>
          <w:rFonts w:eastAsia="Times New Roman" w:cstheme="minorHAnsi"/>
          <w:lang w:eastAsia="en-GB"/>
        </w:rPr>
        <w:t xml:space="preserve"> Esteban-Gonzal, L, et al 2019)</w:t>
      </w:r>
      <w:r w:rsidRPr="00C51EE7">
        <w:rPr>
          <w:rFonts w:eastAsia="Times New Roman" w:cstheme="minorHAnsi"/>
          <w:lang w:eastAsia="en-GB"/>
        </w:rPr>
        <w:t xml:space="preserve"> </w:t>
      </w:r>
      <w:r w:rsidRPr="00C51EE7">
        <w:rPr>
          <w:rFonts w:cstheme="minorHAnsi"/>
        </w:rPr>
        <w:t>The results show that foods dense in overall energy but low in nutritional value can have negative effects on adolescents’ mental health. The gut-brain axis is affected in several ways by this diet, which leads to changes in cognitive performance</w:t>
      </w:r>
      <w:r w:rsidRPr="00C51EE7">
        <w:rPr>
          <w:rFonts w:cstheme="minorHAnsi"/>
        </w:rPr>
        <w:t xml:space="preserve"> </w:t>
      </w:r>
      <w:r w:rsidRPr="00C51EE7">
        <w:rPr>
          <w:rFonts w:cstheme="minorHAnsi"/>
        </w:rPr>
        <w:t>(</w:t>
      </w:r>
      <w:r w:rsidRPr="00C51EE7">
        <w:rPr>
          <w:rFonts w:eastAsia="Times New Roman" w:cstheme="minorHAnsi"/>
          <w:lang w:eastAsia="en-GB"/>
        </w:rPr>
        <w:t>Wendy, H. et al, 2018).</w:t>
      </w:r>
    </w:p>
    <w:p w14:paraId="7C8F781E" w14:textId="0490790B" w:rsidR="00C51EE7" w:rsidRPr="00C51EE7" w:rsidRDefault="003A7229" w:rsidP="00C51EE7">
      <w:pPr>
        <w:tabs>
          <w:tab w:val="left" w:pos="5049"/>
        </w:tabs>
        <w:rPr>
          <w:rFonts w:eastAsia="Times New Roman" w:cstheme="minorHAnsi"/>
          <w:lang w:eastAsia="en-GB"/>
        </w:rPr>
      </w:pPr>
      <w:r w:rsidRPr="00C51EE7">
        <w:rPr>
          <w:rFonts w:eastAsia="Times New Roman" w:cstheme="minorHAnsi"/>
          <w:lang w:eastAsia="en-GB"/>
        </w:rPr>
        <w:t>In conclusion</w:t>
      </w:r>
      <w:r w:rsidR="00C51EE7" w:rsidRPr="00C51EE7">
        <w:rPr>
          <w:rFonts w:eastAsia="Times New Roman" w:cstheme="minorHAnsi"/>
          <w:lang w:eastAsia="en-GB"/>
        </w:rPr>
        <w:t>,</w:t>
      </w:r>
      <w:r w:rsidRPr="00C51EE7">
        <w:rPr>
          <w:rFonts w:eastAsia="Times New Roman" w:cstheme="minorHAnsi"/>
          <w:lang w:eastAsia="en-GB"/>
        </w:rPr>
        <w:t xml:space="preserve"> </w:t>
      </w:r>
      <w:r w:rsidR="00C51EE7" w:rsidRPr="00C51EE7">
        <w:rPr>
          <w:rFonts w:eastAsia="Times New Roman" w:cstheme="minorHAnsi"/>
          <w:lang w:eastAsia="en-GB"/>
        </w:rPr>
        <w:t>t</w:t>
      </w:r>
      <w:r w:rsidR="00C51EE7" w:rsidRPr="00C51EE7">
        <w:rPr>
          <w:rFonts w:eastAsia="Times New Roman" w:cstheme="minorHAnsi"/>
          <w:lang w:eastAsia="en-GB"/>
        </w:rPr>
        <w:t>he research found that poor eating habits in teenage years were consistently associated with worse mental health outcomes</w:t>
      </w:r>
      <w:r w:rsidR="00C51EE7" w:rsidRPr="00C51EE7">
        <w:rPr>
          <w:rFonts w:eastAsia="Times New Roman" w:cstheme="minorHAnsi"/>
          <w:lang w:eastAsia="en-GB"/>
        </w:rPr>
        <w:t xml:space="preserve"> whereas healthier eating habits were associated with </w:t>
      </w:r>
      <w:r w:rsidR="00C51EE7" w:rsidRPr="00C51EE7">
        <w:rPr>
          <w:rFonts w:eastAsia="Times New Roman" w:cstheme="minorHAnsi"/>
          <w:lang w:eastAsia="en-GB"/>
        </w:rPr>
        <w:lastRenderedPageBreak/>
        <w:t>better mental health</w:t>
      </w:r>
      <w:r w:rsidR="00C51EE7">
        <w:rPr>
          <w:rFonts w:eastAsia="Times New Roman" w:cstheme="minorHAnsi"/>
          <w:lang w:eastAsia="en-GB"/>
        </w:rPr>
        <w:t>, however factors such as economic status, geographical location and family environment can be a factor in what foods are accessible and how much adolescents know about healthy eating.</w:t>
      </w:r>
    </w:p>
    <w:p w14:paraId="4404DE9C" w14:textId="157A07DB" w:rsidR="003A7229" w:rsidRPr="00292E3A" w:rsidRDefault="003A7229" w:rsidP="00292E3A">
      <w:pPr>
        <w:rPr>
          <w:rFonts w:cstheme="minorHAnsi"/>
        </w:rPr>
      </w:pPr>
    </w:p>
    <w:p w14:paraId="465F5305" w14:textId="29532EAA" w:rsidR="00292E3A" w:rsidRPr="00292E3A" w:rsidRDefault="00292E3A" w:rsidP="00292E3A">
      <w:pPr>
        <w:rPr>
          <w:rFonts w:cstheme="minorHAnsi"/>
          <w:color w:val="2E2E2E"/>
        </w:rPr>
      </w:pPr>
    </w:p>
    <w:p w14:paraId="08874CD3" w14:textId="4D62EC0F" w:rsidR="00AD6A99" w:rsidRPr="00BE726D" w:rsidRDefault="00AD6A99" w:rsidP="00AD6A99">
      <w:pPr>
        <w:rPr>
          <w:rFonts w:eastAsia="Times New Roman" w:cstheme="minorHAnsi"/>
          <w:lang w:eastAsia="en-GB"/>
        </w:rPr>
      </w:pPr>
    </w:p>
    <w:p w14:paraId="4C80E19C" w14:textId="499AF1CD" w:rsidR="005D2769" w:rsidRPr="00AD6A99" w:rsidRDefault="005D2769">
      <w:pPr>
        <w:rPr>
          <w:rFonts w:cstheme="minorHAnsi"/>
          <w:color w:val="333333"/>
          <w:shd w:val="clear" w:color="auto" w:fill="FFFFFF"/>
        </w:rPr>
      </w:pPr>
    </w:p>
    <w:sectPr w:rsidR="005D2769" w:rsidRPr="00AD6A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769"/>
    <w:rsid w:val="00292E3A"/>
    <w:rsid w:val="003A7229"/>
    <w:rsid w:val="005D2769"/>
    <w:rsid w:val="00943D53"/>
    <w:rsid w:val="00AD6A99"/>
    <w:rsid w:val="00C51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04388"/>
  <w15:chartTrackingRefBased/>
  <w15:docId w15:val="{077D5121-F322-48C8-825F-AC76D17F0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lement-citation">
    <w:name w:val="element-citation"/>
    <w:basedOn w:val="DefaultParagraphFont"/>
    <w:rsid w:val="005D2769"/>
  </w:style>
  <w:style w:type="character" w:customStyle="1" w:styleId="name">
    <w:name w:val="name"/>
    <w:basedOn w:val="DefaultParagraphFont"/>
    <w:rsid w:val="005D2769"/>
  </w:style>
  <w:style w:type="character" w:customStyle="1" w:styleId="surname">
    <w:name w:val="surname"/>
    <w:basedOn w:val="DefaultParagraphFont"/>
    <w:rsid w:val="005D2769"/>
  </w:style>
  <w:style w:type="character" w:customStyle="1" w:styleId="given-names">
    <w:name w:val="given-names"/>
    <w:basedOn w:val="DefaultParagraphFont"/>
    <w:rsid w:val="005D2769"/>
  </w:style>
  <w:style w:type="character" w:styleId="Emphasis">
    <w:name w:val="Emphasis"/>
    <w:basedOn w:val="DefaultParagraphFont"/>
    <w:uiPriority w:val="20"/>
    <w:qFormat/>
    <w:rsid w:val="005D276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2</Pages>
  <Words>645</Words>
  <Characters>3677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Taylor</dc:creator>
  <cp:keywords/>
  <dc:description/>
  <cp:lastModifiedBy>James Taylor</cp:lastModifiedBy>
  <cp:revision>1</cp:revision>
  <dcterms:created xsi:type="dcterms:W3CDTF">2023-05-04T09:07:00Z</dcterms:created>
  <dcterms:modified xsi:type="dcterms:W3CDTF">2023-05-04T10:49:00Z</dcterms:modified>
</cp:coreProperties>
</file>