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BAEF5" w14:textId="77777777" w:rsidR="00CD70DE" w:rsidRDefault="00CD70DE" w:rsidP="00CD70DE">
      <w:pPr>
        <w:spacing w:line="360" w:lineRule="auto"/>
        <w:jc w:val="center"/>
        <w:rPr>
          <w:rFonts w:ascii="Arial" w:hAnsi="Arial" w:cs="Arial"/>
          <w:bCs/>
          <w:color w:val="000000" w:themeColor="text1"/>
          <w:sz w:val="36"/>
          <w:szCs w:val="36"/>
        </w:rPr>
      </w:pPr>
      <w:r>
        <w:rPr>
          <w:rFonts w:ascii="Arial" w:hAnsi="Arial" w:cs="Arial"/>
          <w:bCs/>
          <w:color w:val="000000" w:themeColor="text1"/>
          <w:sz w:val="36"/>
          <w:szCs w:val="36"/>
        </w:rPr>
        <w:t xml:space="preserve">Research Project Proposal – </w:t>
      </w:r>
      <w:proofErr w:type="spellStart"/>
      <w:r>
        <w:rPr>
          <w:rFonts w:ascii="Arial" w:hAnsi="Arial" w:cs="Arial"/>
          <w:bCs/>
          <w:color w:val="000000" w:themeColor="text1"/>
          <w:sz w:val="36"/>
          <w:szCs w:val="36"/>
        </w:rPr>
        <w:t>Analyse</w:t>
      </w:r>
      <w:proofErr w:type="spellEnd"/>
      <w:r>
        <w:rPr>
          <w:rFonts w:ascii="Arial" w:hAnsi="Arial" w:cs="Arial"/>
          <w:bCs/>
          <w:color w:val="000000" w:themeColor="text1"/>
          <w:sz w:val="36"/>
          <w:szCs w:val="36"/>
        </w:rPr>
        <w:t xml:space="preserve"> the impacts of socio-economic force on employees’ performance management and monitoring in different work </w:t>
      </w:r>
      <w:proofErr w:type="gramStart"/>
      <w:r>
        <w:rPr>
          <w:rFonts w:ascii="Arial" w:hAnsi="Arial" w:cs="Arial"/>
          <w:bCs/>
          <w:color w:val="000000" w:themeColor="text1"/>
          <w:sz w:val="36"/>
          <w:szCs w:val="36"/>
        </w:rPr>
        <w:t>modes :</w:t>
      </w:r>
      <w:proofErr w:type="gramEnd"/>
      <w:r>
        <w:rPr>
          <w:rFonts w:ascii="Arial" w:hAnsi="Arial" w:cs="Arial"/>
          <w:bCs/>
          <w:color w:val="000000" w:themeColor="text1"/>
          <w:sz w:val="36"/>
          <w:szCs w:val="36"/>
        </w:rPr>
        <w:t xml:space="preserve"> Hospitality HR’s perspective</w:t>
      </w:r>
    </w:p>
    <w:p w14:paraId="1A73E138" w14:textId="77777777" w:rsidR="00CD70DE" w:rsidRDefault="00CD70DE" w:rsidP="00CD70DE">
      <w:pPr>
        <w:spacing w:line="360" w:lineRule="auto"/>
        <w:jc w:val="center"/>
        <w:rPr>
          <w:rFonts w:ascii="Arial" w:hAnsi="Arial" w:cs="Arial"/>
          <w:bCs/>
          <w:color w:val="000000" w:themeColor="text1"/>
          <w:sz w:val="36"/>
          <w:szCs w:val="36"/>
        </w:rPr>
      </w:pPr>
    </w:p>
    <w:p w14:paraId="6A93F09E" w14:textId="77777777" w:rsidR="00CD70DE" w:rsidRDefault="00CD70DE" w:rsidP="00CD70DE">
      <w:pPr>
        <w:spacing w:line="360" w:lineRule="auto"/>
        <w:jc w:val="center"/>
        <w:rPr>
          <w:rFonts w:ascii="Arial" w:hAnsi="Arial" w:cs="Arial"/>
          <w:bCs/>
          <w:color w:val="000000" w:themeColor="text1"/>
          <w:sz w:val="36"/>
          <w:szCs w:val="36"/>
        </w:rPr>
      </w:pPr>
    </w:p>
    <w:p w14:paraId="4882BDFB" w14:textId="77777777" w:rsidR="00CD70DE" w:rsidRDefault="00CD70DE" w:rsidP="00CD70DE">
      <w:pPr>
        <w:spacing w:line="360" w:lineRule="auto"/>
        <w:jc w:val="center"/>
        <w:rPr>
          <w:rFonts w:ascii="Arial" w:hAnsi="Arial" w:cs="Arial"/>
          <w:bCs/>
          <w:color w:val="000000" w:themeColor="text1"/>
          <w:sz w:val="36"/>
          <w:szCs w:val="36"/>
        </w:rPr>
      </w:pPr>
    </w:p>
    <w:p w14:paraId="5ABF2531" w14:textId="77777777" w:rsidR="00CD70DE" w:rsidRDefault="00CD70DE" w:rsidP="00CD70DE">
      <w:pPr>
        <w:spacing w:line="360" w:lineRule="auto"/>
        <w:jc w:val="center"/>
        <w:rPr>
          <w:rFonts w:ascii="Arial" w:hAnsi="Arial" w:cs="Arial"/>
          <w:bCs/>
          <w:color w:val="000000" w:themeColor="text1"/>
          <w:sz w:val="36"/>
          <w:szCs w:val="36"/>
        </w:rPr>
      </w:pPr>
    </w:p>
    <w:p w14:paraId="7202AEED" w14:textId="77777777" w:rsidR="00CD70DE" w:rsidRDefault="00CD70DE" w:rsidP="00CD70DE">
      <w:pPr>
        <w:spacing w:line="360" w:lineRule="auto"/>
        <w:jc w:val="center"/>
        <w:rPr>
          <w:rFonts w:ascii="Arial" w:hAnsi="Arial" w:cs="Arial"/>
          <w:bCs/>
          <w:color w:val="000000" w:themeColor="text1"/>
          <w:sz w:val="36"/>
          <w:szCs w:val="36"/>
        </w:rPr>
      </w:pPr>
    </w:p>
    <w:p w14:paraId="6BFDAA0A" w14:textId="77777777" w:rsidR="00CD70DE" w:rsidRDefault="00CD70DE" w:rsidP="00CD70DE">
      <w:pPr>
        <w:spacing w:line="360" w:lineRule="auto"/>
        <w:jc w:val="center"/>
        <w:rPr>
          <w:rFonts w:ascii="Arial" w:hAnsi="Arial" w:cs="Arial"/>
          <w:bCs/>
          <w:color w:val="000000" w:themeColor="text1"/>
          <w:sz w:val="36"/>
          <w:szCs w:val="36"/>
        </w:rPr>
      </w:pPr>
    </w:p>
    <w:p w14:paraId="7D7129DB" w14:textId="77777777" w:rsidR="00CD70DE" w:rsidRDefault="00CD70DE" w:rsidP="00CD70DE">
      <w:pPr>
        <w:tabs>
          <w:tab w:val="left" w:pos="2450"/>
          <w:tab w:val="left" w:pos="3170"/>
          <w:tab w:val="center" w:pos="4680"/>
        </w:tabs>
        <w:spacing w:line="360" w:lineRule="auto"/>
        <w:contextualSpacing/>
        <w:rPr>
          <w:rFonts w:ascii="Arial" w:hAnsi="Arial" w:cs="Arial"/>
          <w:sz w:val="24"/>
          <w:szCs w:val="24"/>
        </w:rPr>
      </w:pPr>
      <w:r>
        <w:rPr>
          <w:rFonts w:ascii="Arial" w:hAnsi="Arial" w:cs="Arial"/>
          <w:sz w:val="24"/>
          <w:szCs w:val="24"/>
        </w:rPr>
        <w:t>Student Name: Florin Andrei Ghinea</w:t>
      </w:r>
      <w:r>
        <w:rPr>
          <w:rFonts w:ascii="Arial" w:hAnsi="Arial" w:cs="Arial"/>
          <w:sz w:val="24"/>
          <w:szCs w:val="24"/>
        </w:rPr>
        <w:tab/>
      </w:r>
      <w:r>
        <w:rPr>
          <w:rFonts w:ascii="Arial" w:hAnsi="Arial" w:cs="Arial"/>
          <w:sz w:val="24"/>
          <w:szCs w:val="24"/>
        </w:rPr>
        <w:tab/>
      </w:r>
      <w:r>
        <w:rPr>
          <w:rFonts w:ascii="Arial" w:hAnsi="Arial" w:cs="Arial"/>
          <w:sz w:val="24"/>
          <w:szCs w:val="24"/>
        </w:rPr>
        <w:tab/>
      </w:r>
    </w:p>
    <w:p w14:paraId="795FA9DF" w14:textId="77777777" w:rsidR="00CD70DE" w:rsidRDefault="00CD70DE" w:rsidP="00CD70DE">
      <w:pPr>
        <w:tabs>
          <w:tab w:val="left" w:pos="2450"/>
          <w:tab w:val="left" w:pos="3170"/>
          <w:tab w:val="center" w:pos="4680"/>
        </w:tabs>
        <w:spacing w:line="360" w:lineRule="auto"/>
        <w:contextualSpacing/>
        <w:rPr>
          <w:rFonts w:ascii="Arial" w:hAnsi="Arial" w:cs="Arial"/>
          <w:sz w:val="24"/>
          <w:szCs w:val="24"/>
        </w:rPr>
      </w:pPr>
      <w:r>
        <w:rPr>
          <w:rFonts w:ascii="Arial" w:hAnsi="Arial" w:cs="Arial"/>
          <w:sz w:val="24"/>
          <w:szCs w:val="24"/>
        </w:rPr>
        <w:t>Student ID Number: 2214960</w:t>
      </w:r>
    </w:p>
    <w:p w14:paraId="6604BED4" w14:textId="77777777" w:rsidR="00CD70DE" w:rsidRDefault="00CD70DE" w:rsidP="00CD70DE">
      <w:pPr>
        <w:tabs>
          <w:tab w:val="left" w:pos="2450"/>
          <w:tab w:val="left" w:pos="3170"/>
          <w:tab w:val="center" w:pos="4680"/>
        </w:tabs>
        <w:spacing w:line="360" w:lineRule="auto"/>
        <w:contextualSpacing/>
        <w:rPr>
          <w:rFonts w:ascii="Arial" w:hAnsi="Arial" w:cs="Arial"/>
          <w:sz w:val="24"/>
          <w:szCs w:val="24"/>
        </w:rPr>
      </w:pPr>
      <w:r>
        <w:rPr>
          <w:rFonts w:ascii="Arial" w:hAnsi="Arial" w:cs="Arial"/>
          <w:sz w:val="24"/>
          <w:szCs w:val="24"/>
        </w:rPr>
        <w:t xml:space="preserve">Module Title: </w:t>
      </w:r>
      <w:r>
        <w:rPr>
          <w:rFonts w:ascii="Arial" w:eastAsia="Times New Roman" w:hAnsi="Arial" w:cs="Arial"/>
          <w:sz w:val="24"/>
          <w:szCs w:val="24"/>
          <w:lang w:val="en-AU"/>
        </w:rPr>
        <w:t xml:space="preserve">Personnel Resourcing and Development </w:t>
      </w:r>
    </w:p>
    <w:p w14:paraId="5F19BDBB" w14:textId="77777777" w:rsidR="00CD70DE" w:rsidRDefault="00CD70DE" w:rsidP="00CD70DE">
      <w:pPr>
        <w:tabs>
          <w:tab w:val="left" w:pos="2450"/>
          <w:tab w:val="left" w:pos="3170"/>
          <w:tab w:val="center" w:pos="4680"/>
        </w:tabs>
        <w:spacing w:line="360" w:lineRule="auto"/>
        <w:contextualSpacing/>
        <w:rPr>
          <w:rFonts w:ascii="Arial" w:hAnsi="Arial" w:cs="Arial"/>
          <w:sz w:val="24"/>
          <w:szCs w:val="24"/>
        </w:rPr>
      </w:pPr>
      <w:r>
        <w:rPr>
          <w:rFonts w:ascii="Arial" w:hAnsi="Arial" w:cs="Arial"/>
          <w:sz w:val="24"/>
          <w:szCs w:val="24"/>
        </w:rPr>
        <w:t xml:space="preserve">Module </w:t>
      </w:r>
      <w:proofErr w:type="gramStart"/>
      <w:r>
        <w:rPr>
          <w:rFonts w:ascii="Arial" w:hAnsi="Arial" w:cs="Arial"/>
          <w:sz w:val="24"/>
          <w:szCs w:val="24"/>
        </w:rPr>
        <w:t>Code :</w:t>
      </w:r>
      <w:proofErr w:type="gramEnd"/>
      <w:r>
        <w:rPr>
          <w:rFonts w:ascii="Arial" w:hAnsi="Arial" w:cs="Arial"/>
          <w:sz w:val="24"/>
          <w:szCs w:val="24"/>
        </w:rPr>
        <w:t xml:space="preserve"> BMIH5005</w:t>
      </w:r>
    </w:p>
    <w:p w14:paraId="79908C4B" w14:textId="77777777" w:rsidR="00CD70DE" w:rsidRDefault="00CD70DE" w:rsidP="00CD70DE">
      <w:pPr>
        <w:tabs>
          <w:tab w:val="left" w:pos="2450"/>
          <w:tab w:val="left" w:pos="3170"/>
          <w:tab w:val="center" w:pos="4680"/>
        </w:tabs>
        <w:spacing w:line="360" w:lineRule="auto"/>
        <w:contextualSpacing/>
        <w:rPr>
          <w:rFonts w:ascii="Arial" w:hAnsi="Arial" w:cs="Arial"/>
          <w:sz w:val="24"/>
          <w:szCs w:val="24"/>
        </w:rPr>
      </w:pPr>
      <w:r>
        <w:rPr>
          <w:rFonts w:ascii="Arial" w:hAnsi="Arial" w:cs="Arial"/>
          <w:sz w:val="24"/>
          <w:szCs w:val="24"/>
        </w:rPr>
        <w:t xml:space="preserve">Lecture’s Name: </w:t>
      </w:r>
      <w:r>
        <w:rPr>
          <w:rFonts w:ascii="Arial" w:hAnsi="Arial" w:cs="Arial"/>
          <w:sz w:val="24"/>
          <w:szCs w:val="24"/>
          <w:lang w:val="en-AU"/>
        </w:rPr>
        <w:t>Helen Lee</w:t>
      </w:r>
    </w:p>
    <w:p w14:paraId="3962FF86" w14:textId="77777777" w:rsidR="00CD70DE" w:rsidRDefault="00CD70DE" w:rsidP="00CD70DE">
      <w:pPr>
        <w:tabs>
          <w:tab w:val="left" w:pos="2450"/>
          <w:tab w:val="left" w:pos="3170"/>
          <w:tab w:val="center" w:pos="4680"/>
        </w:tabs>
        <w:spacing w:line="360" w:lineRule="auto"/>
        <w:contextualSpacing/>
        <w:rPr>
          <w:rFonts w:ascii="Arial" w:hAnsi="Arial" w:cs="Arial"/>
          <w:sz w:val="24"/>
          <w:szCs w:val="24"/>
        </w:rPr>
      </w:pPr>
      <w:r>
        <w:rPr>
          <w:rFonts w:ascii="Arial" w:hAnsi="Arial" w:cs="Arial"/>
          <w:sz w:val="24"/>
          <w:szCs w:val="24"/>
        </w:rPr>
        <w:t>Date: 01 March 2024</w:t>
      </w:r>
    </w:p>
    <w:p w14:paraId="25F18F46" w14:textId="77777777" w:rsidR="00CD70DE" w:rsidRDefault="00CD70DE" w:rsidP="00CD70DE">
      <w:pPr>
        <w:spacing w:line="360" w:lineRule="auto"/>
        <w:rPr>
          <w:rFonts w:ascii="Arial" w:hAnsi="Arial" w:cs="Arial"/>
          <w:bCs/>
          <w:color w:val="000000" w:themeColor="text1"/>
          <w:sz w:val="36"/>
          <w:szCs w:val="36"/>
        </w:rPr>
      </w:pPr>
      <w:r>
        <w:rPr>
          <w:rFonts w:ascii="Arial" w:hAnsi="Arial" w:cs="Arial"/>
          <w:bCs/>
          <w:color w:val="000000" w:themeColor="text1"/>
          <w:kern w:val="0"/>
          <w:sz w:val="36"/>
          <w:szCs w:val="36"/>
          <w14:ligatures w14:val="none"/>
        </w:rPr>
        <w:br w:type="page"/>
      </w:r>
    </w:p>
    <w:sdt>
      <w:sdtPr>
        <w:rPr>
          <w:rFonts w:asciiTheme="minorHAnsi" w:eastAsiaTheme="minorHAnsi" w:hAnsiTheme="minorHAnsi" w:cstheme="minorBidi"/>
          <w:b w:val="0"/>
          <w:color w:val="000000" w:themeColor="text1"/>
          <w:sz w:val="22"/>
          <w:szCs w:val="22"/>
        </w:rPr>
        <w:id w:val="-1704700791"/>
        <w:docPartObj>
          <w:docPartGallery w:val="Table of Contents"/>
          <w:docPartUnique/>
        </w:docPartObj>
      </w:sdtPr>
      <w:sdtContent>
        <w:p w14:paraId="3F1230DE" w14:textId="77777777" w:rsidR="00CD70DE" w:rsidRPr="00CD70DE" w:rsidRDefault="00CD70DE" w:rsidP="00CD70DE">
          <w:pPr>
            <w:pStyle w:val="TOCHeading"/>
            <w:rPr>
              <w:color w:val="000000" w:themeColor="text1"/>
            </w:rPr>
          </w:pPr>
          <w:r w:rsidRPr="00CD70DE">
            <w:rPr>
              <w:color w:val="000000" w:themeColor="text1"/>
            </w:rPr>
            <w:t>Table of Contents</w:t>
          </w:r>
        </w:p>
        <w:p w14:paraId="37E99695" w14:textId="77777777" w:rsidR="00CD70DE" w:rsidRPr="00CD70DE" w:rsidRDefault="00CD70DE" w:rsidP="00CD70DE">
          <w:pPr>
            <w:pStyle w:val="TOC1"/>
            <w:tabs>
              <w:tab w:val="left" w:pos="440"/>
              <w:tab w:val="right" w:leader="dot" w:pos="9350"/>
            </w:tabs>
            <w:spacing w:line="360" w:lineRule="auto"/>
            <w:rPr>
              <w:rFonts w:ascii="Arial" w:hAnsi="Arial" w:cs="Arial"/>
              <w:noProof/>
              <w:color w:val="000000" w:themeColor="text1"/>
              <w:sz w:val="24"/>
              <w:szCs w:val="24"/>
            </w:rPr>
          </w:pPr>
          <w:r w:rsidRPr="00CD70DE">
            <w:rPr>
              <w:rFonts w:ascii="Arial" w:hAnsi="Arial" w:cs="Arial"/>
              <w:color w:val="000000" w:themeColor="text1"/>
              <w:sz w:val="24"/>
              <w:szCs w:val="24"/>
            </w:rPr>
            <w:fldChar w:fldCharType="begin"/>
          </w:r>
          <w:r w:rsidRPr="00CD70DE">
            <w:rPr>
              <w:rFonts w:ascii="Arial" w:hAnsi="Arial" w:cs="Arial"/>
              <w:color w:val="000000" w:themeColor="text1"/>
              <w:sz w:val="24"/>
              <w:szCs w:val="24"/>
            </w:rPr>
            <w:instrText xml:space="preserve"> TOC \o "1-3" \h \z \u </w:instrText>
          </w:r>
          <w:r w:rsidRPr="00CD70DE">
            <w:rPr>
              <w:rFonts w:ascii="Arial" w:hAnsi="Arial" w:cs="Arial"/>
              <w:color w:val="000000" w:themeColor="text1"/>
              <w:sz w:val="24"/>
              <w:szCs w:val="24"/>
            </w:rPr>
            <w:fldChar w:fldCharType="separate"/>
          </w:r>
          <w:hyperlink r:id="rId5" w:anchor="_Toc159360081" w:history="1">
            <w:r w:rsidRPr="00CD70DE">
              <w:rPr>
                <w:rStyle w:val="Hyperlink"/>
                <w:rFonts w:ascii="Arial" w:hAnsi="Arial" w:cs="Arial"/>
                <w:noProof/>
                <w:color w:val="000000" w:themeColor="text1"/>
                <w:sz w:val="24"/>
                <w:szCs w:val="24"/>
              </w:rPr>
              <w:t>1</w:t>
            </w:r>
            <w:r w:rsidRPr="00CD70DE">
              <w:rPr>
                <w:rStyle w:val="Hyperlink"/>
                <w:rFonts w:ascii="Arial" w:hAnsi="Arial" w:cs="Arial"/>
                <w:noProof/>
                <w:color w:val="000000" w:themeColor="text1"/>
                <w:sz w:val="24"/>
                <w:szCs w:val="24"/>
              </w:rPr>
              <w:tab/>
              <w:t>Introduction</w:t>
            </w:r>
            <w:r w:rsidRPr="00CD70DE">
              <w:rPr>
                <w:rStyle w:val="Hyperlink"/>
                <w:rFonts w:ascii="Arial" w:hAnsi="Arial" w:cs="Arial"/>
                <w:noProof/>
                <w:webHidden/>
                <w:color w:val="000000" w:themeColor="text1"/>
                <w:sz w:val="24"/>
                <w:szCs w:val="24"/>
              </w:rPr>
              <w:tab/>
            </w:r>
            <w:r w:rsidRPr="00CD70DE">
              <w:rPr>
                <w:rStyle w:val="Hyperlink"/>
                <w:rFonts w:ascii="Arial" w:hAnsi="Arial" w:cs="Arial"/>
                <w:noProof/>
                <w:webHidden/>
                <w:color w:val="000000" w:themeColor="text1"/>
                <w:sz w:val="24"/>
                <w:szCs w:val="24"/>
              </w:rPr>
              <w:fldChar w:fldCharType="begin"/>
            </w:r>
            <w:r w:rsidRPr="00CD70DE">
              <w:rPr>
                <w:rStyle w:val="Hyperlink"/>
                <w:rFonts w:ascii="Arial" w:hAnsi="Arial" w:cs="Arial"/>
                <w:noProof/>
                <w:webHidden/>
                <w:color w:val="000000" w:themeColor="text1"/>
                <w:sz w:val="24"/>
                <w:szCs w:val="24"/>
              </w:rPr>
              <w:instrText xml:space="preserve"> PAGEREF _Toc159360081 \h </w:instrText>
            </w:r>
            <w:r w:rsidRPr="00CD70DE">
              <w:rPr>
                <w:rStyle w:val="Hyperlink"/>
                <w:rFonts w:ascii="Arial" w:hAnsi="Arial" w:cs="Arial"/>
                <w:noProof/>
                <w:webHidden/>
                <w:color w:val="000000" w:themeColor="text1"/>
                <w:sz w:val="24"/>
                <w:szCs w:val="24"/>
              </w:rPr>
            </w:r>
            <w:r w:rsidRPr="00CD70DE">
              <w:rPr>
                <w:rStyle w:val="Hyperlink"/>
                <w:rFonts w:ascii="Arial" w:hAnsi="Arial" w:cs="Arial"/>
                <w:noProof/>
                <w:webHidden/>
                <w:color w:val="000000" w:themeColor="text1"/>
                <w:sz w:val="24"/>
                <w:szCs w:val="24"/>
              </w:rPr>
              <w:fldChar w:fldCharType="separate"/>
            </w:r>
            <w:r w:rsidRPr="00CD70DE">
              <w:rPr>
                <w:rStyle w:val="Hyperlink"/>
                <w:rFonts w:ascii="Arial" w:hAnsi="Arial" w:cs="Arial"/>
                <w:noProof/>
                <w:webHidden/>
                <w:color w:val="000000" w:themeColor="text1"/>
                <w:sz w:val="24"/>
                <w:szCs w:val="24"/>
              </w:rPr>
              <w:t>2</w:t>
            </w:r>
            <w:r w:rsidRPr="00CD70DE">
              <w:rPr>
                <w:rStyle w:val="Hyperlink"/>
                <w:rFonts w:ascii="Arial" w:hAnsi="Arial" w:cs="Arial"/>
                <w:noProof/>
                <w:webHidden/>
                <w:color w:val="000000" w:themeColor="text1"/>
                <w:sz w:val="24"/>
                <w:szCs w:val="24"/>
              </w:rPr>
              <w:fldChar w:fldCharType="end"/>
            </w:r>
          </w:hyperlink>
        </w:p>
        <w:p w14:paraId="1742951E" w14:textId="77777777" w:rsidR="00CD70DE" w:rsidRPr="00CD70DE" w:rsidRDefault="00CD70DE" w:rsidP="00CD70DE">
          <w:pPr>
            <w:pStyle w:val="TOC2"/>
            <w:tabs>
              <w:tab w:val="left" w:pos="880"/>
              <w:tab w:val="right" w:leader="dot" w:pos="9350"/>
            </w:tabs>
            <w:spacing w:line="360" w:lineRule="auto"/>
            <w:rPr>
              <w:rFonts w:ascii="Arial" w:hAnsi="Arial" w:cs="Arial"/>
              <w:noProof/>
              <w:color w:val="000000" w:themeColor="text1"/>
              <w:sz w:val="24"/>
              <w:szCs w:val="24"/>
            </w:rPr>
          </w:pPr>
          <w:hyperlink r:id="rId6" w:anchor="_Toc159360082" w:history="1">
            <w:r w:rsidRPr="00CD70DE">
              <w:rPr>
                <w:rStyle w:val="Hyperlink"/>
                <w:rFonts w:ascii="Arial" w:hAnsi="Arial" w:cs="Arial"/>
                <w:noProof/>
                <w:color w:val="000000" w:themeColor="text1"/>
                <w:sz w:val="24"/>
                <w:szCs w:val="24"/>
              </w:rPr>
              <w:t>1.1</w:t>
            </w:r>
            <w:r w:rsidRPr="00CD70DE">
              <w:rPr>
                <w:rStyle w:val="Hyperlink"/>
                <w:rFonts w:ascii="Arial" w:hAnsi="Arial" w:cs="Arial"/>
                <w:noProof/>
                <w:color w:val="000000" w:themeColor="text1"/>
                <w:sz w:val="24"/>
                <w:szCs w:val="24"/>
              </w:rPr>
              <w:tab/>
              <w:t>Background of Hotel</w:t>
            </w:r>
            <w:r w:rsidRPr="00CD70DE">
              <w:rPr>
                <w:rStyle w:val="Hyperlink"/>
                <w:rFonts w:ascii="Arial" w:hAnsi="Arial" w:cs="Arial"/>
                <w:noProof/>
                <w:webHidden/>
                <w:color w:val="000000" w:themeColor="text1"/>
                <w:sz w:val="24"/>
                <w:szCs w:val="24"/>
              </w:rPr>
              <w:tab/>
            </w:r>
            <w:r w:rsidRPr="00CD70DE">
              <w:rPr>
                <w:rStyle w:val="Hyperlink"/>
                <w:rFonts w:ascii="Arial" w:hAnsi="Arial" w:cs="Arial"/>
                <w:noProof/>
                <w:webHidden/>
                <w:color w:val="000000" w:themeColor="text1"/>
                <w:sz w:val="24"/>
                <w:szCs w:val="24"/>
              </w:rPr>
              <w:fldChar w:fldCharType="begin"/>
            </w:r>
            <w:r w:rsidRPr="00CD70DE">
              <w:rPr>
                <w:rStyle w:val="Hyperlink"/>
                <w:rFonts w:ascii="Arial" w:hAnsi="Arial" w:cs="Arial"/>
                <w:noProof/>
                <w:webHidden/>
                <w:color w:val="000000" w:themeColor="text1"/>
                <w:sz w:val="24"/>
                <w:szCs w:val="24"/>
              </w:rPr>
              <w:instrText xml:space="preserve"> PAGEREF _Toc159360082 \h </w:instrText>
            </w:r>
            <w:r w:rsidRPr="00CD70DE">
              <w:rPr>
                <w:rStyle w:val="Hyperlink"/>
                <w:rFonts w:ascii="Arial" w:hAnsi="Arial" w:cs="Arial"/>
                <w:noProof/>
                <w:webHidden/>
                <w:color w:val="000000" w:themeColor="text1"/>
                <w:sz w:val="24"/>
                <w:szCs w:val="24"/>
              </w:rPr>
            </w:r>
            <w:r w:rsidRPr="00CD70DE">
              <w:rPr>
                <w:rStyle w:val="Hyperlink"/>
                <w:rFonts w:ascii="Arial" w:hAnsi="Arial" w:cs="Arial"/>
                <w:noProof/>
                <w:webHidden/>
                <w:color w:val="000000" w:themeColor="text1"/>
                <w:sz w:val="24"/>
                <w:szCs w:val="24"/>
              </w:rPr>
              <w:fldChar w:fldCharType="separate"/>
            </w:r>
            <w:r w:rsidRPr="00CD70DE">
              <w:rPr>
                <w:rStyle w:val="Hyperlink"/>
                <w:rFonts w:ascii="Arial" w:hAnsi="Arial" w:cs="Arial"/>
                <w:noProof/>
                <w:webHidden/>
                <w:color w:val="000000" w:themeColor="text1"/>
                <w:sz w:val="24"/>
                <w:szCs w:val="24"/>
              </w:rPr>
              <w:t>2</w:t>
            </w:r>
            <w:r w:rsidRPr="00CD70DE">
              <w:rPr>
                <w:rStyle w:val="Hyperlink"/>
                <w:rFonts w:ascii="Arial" w:hAnsi="Arial" w:cs="Arial"/>
                <w:noProof/>
                <w:webHidden/>
                <w:color w:val="000000" w:themeColor="text1"/>
                <w:sz w:val="24"/>
                <w:szCs w:val="24"/>
              </w:rPr>
              <w:fldChar w:fldCharType="end"/>
            </w:r>
          </w:hyperlink>
        </w:p>
        <w:p w14:paraId="705F6235" w14:textId="77777777" w:rsidR="00CD70DE" w:rsidRPr="00CD70DE" w:rsidRDefault="00CD70DE" w:rsidP="00CD70DE">
          <w:pPr>
            <w:pStyle w:val="TOC2"/>
            <w:tabs>
              <w:tab w:val="left" w:pos="880"/>
              <w:tab w:val="right" w:leader="dot" w:pos="9350"/>
            </w:tabs>
            <w:spacing w:line="360" w:lineRule="auto"/>
            <w:rPr>
              <w:rFonts w:ascii="Arial" w:hAnsi="Arial" w:cs="Arial"/>
              <w:noProof/>
              <w:color w:val="000000" w:themeColor="text1"/>
              <w:sz w:val="24"/>
              <w:szCs w:val="24"/>
            </w:rPr>
          </w:pPr>
          <w:hyperlink r:id="rId7" w:anchor="_Toc159360083" w:history="1">
            <w:r w:rsidRPr="00CD70DE">
              <w:rPr>
                <w:rStyle w:val="Hyperlink"/>
                <w:rFonts w:ascii="Arial" w:hAnsi="Arial" w:cs="Arial"/>
                <w:noProof/>
                <w:color w:val="000000" w:themeColor="text1"/>
                <w:sz w:val="24"/>
                <w:szCs w:val="24"/>
              </w:rPr>
              <w:t>1.2</w:t>
            </w:r>
            <w:r w:rsidRPr="00CD70DE">
              <w:rPr>
                <w:rStyle w:val="Hyperlink"/>
                <w:rFonts w:ascii="Arial" w:hAnsi="Arial" w:cs="Arial"/>
                <w:noProof/>
                <w:color w:val="000000" w:themeColor="text1"/>
                <w:sz w:val="24"/>
                <w:szCs w:val="24"/>
              </w:rPr>
              <w:tab/>
              <w:t>Socio-economic Factors</w:t>
            </w:r>
            <w:r w:rsidRPr="00CD70DE">
              <w:rPr>
                <w:rStyle w:val="Hyperlink"/>
                <w:rFonts w:ascii="Arial" w:hAnsi="Arial" w:cs="Arial"/>
                <w:noProof/>
                <w:webHidden/>
                <w:color w:val="000000" w:themeColor="text1"/>
                <w:sz w:val="24"/>
                <w:szCs w:val="24"/>
              </w:rPr>
              <w:tab/>
            </w:r>
            <w:r w:rsidRPr="00CD70DE">
              <w:rPr>
                <w:rStyle w:val="Hyperlink"/>
                <w:rFonts w:ascii="Arial" w:hAnsi="Arial" w:cs="Arial"/>
                <w:noProof/>
                <w:webHidden/>
                <w:color w:val="000000" w:themeColor="text1"/>
                <w:sz w:val="24"/>
                <w:szCs w:val="24"/>
              </w:rPr>
              <w:fldChar w:fldCharType="begin"/>
            </w:r>
            <w:r w:rsidRPr="00CD70DE">
              <w:rPr>
                <w:rStyle w:val="Hyperlink"/>
                <w:rFonts w:ascii="Arial" w:hAnsi="Arial" w:cs="Arial"/>
                <w:noProof/>
                <w:webHidden/>
                <w:color w:val="000000" w:themeColor="text1"/>
                <w:sz w:val="24"/>
                <w:szCs w:val="24"/>
              </w:rPr>
              <w:instrText xml:space="preserve"> PAGEREF _Toc159360083 \h </w:instrText>
            </w:r>
            <w:r w:rsidRPr="00CD70DE">
              <w:rPr>
                <w:rStyle w:val="Hyperlink"/>
                <w:rFonts w:ascii="Arial" w:hAnsi="Arial" w:cs="Arial"/>
                <w:noProof/>
                <w:webHidden/>
                <w:color w:val="000000" w:themeColor="text1"/>
                <w:sz w:val="24"/>
                <w:szCs w:val="24"/>
              </w:rPr>
            </w:r>
            <w:r w:rsidRPr="00CD70DE">
              <w:rPr>
                <w:rStyle w:val="Hyperlink"/>
                <w:rFonts w:ascii="Arial" w:hAnsi="Arial" w:cs="Arial"/>
                <w:noProof/>
                <w:webHidden/>
                <w:color w:val="000000" w:themeColor="text1"/>
                <w:sz w:val="24"/>
                <w:szCs w:val="24"/>
              </w:rPr>
              <w:fldChar w:fldCharType="separate"/>
            </w:r>
            <w:r w:rsidRPr="00CD70DE">
              <w:rPr>
                <w:rStyle w:val="Hyperlink"/>
                <w:rFonts w:ascii="Arial" w:hAnsi="Arial" w:cs="Arial"/>
                <w:noProof/>
                <w:webHidden/>
                <w:color w:val="000000" w:themeColor="text1"/>
                <w:sz w:val="24"/>
                <w:szCs w:val="24"/>
              </w:rPr>
              <w:t>2</w:t>
            </w:r>
            <w:r w:rsidRPr="00CD70DE">
              <w:rPr>
                <w:rStyle w:val="Hyperlink"/>
                <w:rFonts w:ascii="Arial" w:hAnsi="Arial" w:cs="Arial"/>
                <w:noProof/>
                <w:webHidden/>
                <w:color w:val="000000" w:themeColor="text1"/>
                <w:sz w:val="24"/>
                <w:szCs w:val="24"/>
              </w:rPr>
              <w:fldChar w:fldCharType="end"/>
            </w:r>
          </w:hyperlink>
        </w:p>
        <w:p w14:paraId="164781F1" w14:textId="77777777" w:rsidR="00CD70DE" w:rsidRPr="00CD70DE" w:rsidRDefault="00CD70DE" w:rsidP="00CD70DE">
          <w:pPr>
            <w:pStyle w:val="TOC2"/>
            <w:tabs>
              <w:tab w:val="left" w:pos="880"/>
              <w:tab w:val="right" w:leader="dot" w:pos="9350"/>
            </w:tabs>
            <w:spacing w:line="360" w:lineRule="auto"/>
            <w:rPr>
              <w:rFonts w:ascii="Arial" w:hAnsi="Arial" w:cs="Arial"/>
              <w:noProof/>
              <w:color w:val="000000" w:themeColor="text1"/>
              <w:sz w:val="24"/>
              <w:szCs w:val="24"/>
            </w:rPr>
          </w:pPr>
          <w:hyperlink r:id="rId8" w:anchor="_Toc159360084" w:history="1">
            <w:r w:rsidRPr="00CD70DE">
              <w:rPr>
                <w:rStyle w:val="Hyperlink"/>
                <w:rFonts w:ascii="Arial" w:hAnsi="Arial" w:cs="Arial"/>
                <w:noProof/>
                <w:color w:val="000000" w:themeColor="text1"/>
                <w:sz w:val="24"/>
                <w:szCs w:val="24"/>
              </w:rPr>
              <w:t>1.3</w:t>
            </w:r>
            <w:r w:rsidRPr="00CD70DE">
              <w:rPr>
                <w:rStyle w:val="Hyperlink"/>
                <w:rFonts w:ascii="Arial" w:hAnsi="Arial" w:cs="Arial"/>
                <w:noProof/>
                <w:color w:val="000000" w:themeColor="text1"/>
                <w:sz w:val="24"/>
                <w:szCs w:val="24"/>
              </w:rPr>
              <w:tab/>
              <w:t>Covid-19 and Work Environment Shift</w:t>
            </w:r>
            <w:r w:rsidRPr="00CD70DE">
              <w:rPr>
                <w:rStyle w:val="Hyperlink"/>
                <w:rFonts w:ascii="Arial" w:hAnsi="Arial" w:cs="Arial"/>
                <w:noProof/>
                <w:webHidden/>
                <w:color w:val="000000" w:themeColor="text1"/>
                <w:sz w:val="24"/>
                <w:szCs w:val="24"/>
              </w:rPr>
              <w:tab/>
            </w:r>
            <w:r w:rsidRPr="00CD70DE">
              <w:rPr>
                <w:rStyle w:val="Hyperlink"/>
                <w:rFonts w:ascii="Arial" w:hAnsi="Arial" w:cs="Arial"/>
                <w:noProof/>
                <w:webHidden/>
                <w:color w:val="000000" w:themeColor="text1"/>
                <w:sz w:val="24"/>
                <w:szCs w:val="24"/>
              </w:rPr>
              <w:fldChar w:fldCharType="begin"/>
            </w:r>
            <w:r w:rsidRPr="00CD70DE">
              <w:rPr>
                <w:rStyle w:val="Hyperlink"/>
                <w:rFonts w:ascii="Arial" w:hAnsi="Arial" w:cs="Arial"/>
                <w:noProof/>
                <w:webHidden/>
                <w:color w:val="000000" w:themeColor="text1"/>
                <w:sz w:val="24"/>
                <w:szCs w:val="24"/>
              </w:rPr>
              <w:instrText xml:space="preserve"> PAGEREF _Toc159360084 \h </w:instrText>
            </w:r>
            <w:r w:rsidRPr="00CD70DE">
              <w:rPr>
                <w:rStyle w:val="Hyperlink"/>
                <w:rFonts w:ascii="Arial" w:hAnsi="Arial" w:cs="Arial"/>
                <w:noProof/>
                <w:webHidden/>
                <w:color w:val="000000" w:themeColor="text1"/>
                <w:sz w:val="24"/>
                <w:szCs w:val="24"/>
              </w:rPr>
            </w:r>
            <w:r w:rsidRPr="00CD70DE">
              <w:rPr>
                <w:rStyle w:val="Hyperlink"/>
                <w:rFonts w:ascii="Arial" w:hAnsi="Arial" w:cs="Arial"/>
                <w:noProof/>
                <w:webHidden/>
                <w:color w:val="000000" w:themeColor="text1"/>
                <w:sz w:val="24"/>
                <w:szCs w:val="24"/>
              </w:rPr>
              <w:fldChar w:fldCharType="separate"/>
            </w:r>
            <w:r w:rsidRPr="00CD70DE">
              <w:rPr>
                <w:rStyle w:val="Hyperlink"/>
                <w:rFonts w:ascii="Arial" w:hAnsi="Arial" w:cs="Arial"/>
                <w:noProof/>
                <w:webHidden/>
                <w:color w:val="000000" w:themeColor="text1"/>
                <w:sz w:val="24"/>
                <w:szCs w:val="24"/>
              </w:rPr>
              <w:t>2</w:t>
            </w:r>
            <w:r w:rsidRPr="00CD70DE">
              <w:rPr>
                <w:rStyle w:val="Hyperlink"/>
                <w:rFonts w:ascii="Arial" w:hAnsi="Arial" w:cs="Arial"/>
                <w:noProof/>
                <w:webHidden/>
                <w:color w:val="000000" w:themeColor="text1"/>
                <w:sz w:val="24"/>
                <w:szCs w:val="24"/>
              </w:rPr>
              <w:fldChar w:fldCharType="end"/>
            </w:r>
          </w:hyperlink>
        </w:p>
        <w:p w14:paraId="5050C999" w14:textId="77777777" w:rsidR="00CD70DE" w:rsidRPr="00CD70DE" w:rsidRDefault="00CD70DE" w:rsidP="00CD70DE">
          <w:pPr>
            <w:pStyle w:val="TOC1"/>
            <w:tabs>
              <w:tab w:val="left" w:pos="440"/>
              <w:tab w:val="right" w:leader="dot" w:pos="9350"/>
            </w:tabs>
            <w:spacing w:line="360" w:lineRule="auto"/>
            <w:rPr>
              <w:rFonts w:ascii="Arial" w:hAnsi="Arial" w:cs="Arial"/>
              <w:noProof/>
              <w:color w:val="000000" w:themeColor="text1"/>
              <w:sz w:val="24"/>
              <w:szCs w:val="24"/>
            </w:rPr>
          </w:pPr>
          <w:hyperlink r:id="rId9" w:anchor="_Toc159360085" w:history="1">
            <w:r w:rsidRPr="00CD70DE">
              <w:rPr>
                <w:rStyle w:val="Hyperlink"/>
                <w:rFonts w:ascii="Arial" w:hAnsi="Arial" w:cs="Arial"/>
                <w:noProof/>
                <w:color w:val="000000" w:themeColor="text1"/>
                <w:sz w:val="24"/>
                <w:szCs w:val="24"/>
              </w:rPr>
              <w:t>2</w:t>
            </w:r>
            <w:r w:rsidRPr="00CD70DE">
              <w:rPr>
                <w:rStyle w:val="Hyperlink"/>
                <w:rFonts w:ascii="Arial" w:hAnsi="Arial" w:cs="Arial"/>
                <w:noProof/>
                <w:color w:val="000000" w:themeColor="text1"/>
                <w:sz w:val="24"/>
                <w:szCs w:val="24"/>
              </w:rPr>
              <w:tab/>
              <w:t>Discussion/Literature</w:t>
            </w:r>
            <w:r w:rsidRPr="00CD70DE">
              <w:rPr>
                <w:rStyle w:val="Hyperlink"/>
                <w:rFonts w:ascii="Arial" w:hAnsi="Arial" w:cs="Arial"/>
                <w:noProof/>
                <w:webHidden/>
                <w:color w:val="000000" w:themeColor="text1"/>
                <w:sz w:val="24"/>
                <w:szCs w:val="24"/>
              </w:rPr>
              <w:tab/>
            </w:r>
            <w:r w:rsidRPr="00CD70DE">
              <w:rPr>
                <w:rStyle w:val="Hyperlink"/>
                <w:rFonts w:ascii="Arial" w:hAnsi="Arial" w:cs="Arial"/>
                <w:noProof/>
                <w:webHidden/>
                <w:color w:val="000000" w:themeColor="text1"/>
                <w:sz w:val="24"/>
                <w:szCs w:val="24"/>
              </w:rPr>
              <w:fldChar w:fldCharType="begin"/>
            </w:r>
            <w:r w:rsidRPr="00CD70DE">
              <w:rPr>
                <w:rStyle w:val="Hyperlink"/>
                <w:rFonts w:ascii="Arial" w:hAnsi="Arial" w:cs="Arial"/>
                <w:noProof/>
                <w:webHidden/>
                <w:color w:val="000000" w:themeColor="text1"/>
                <w:sz w:val="24"/>
                <w:szCs w:val="24"/>
              </w:rPr>
              <w:instrText xml:space="preserve"> PAGEREF _Toc159360085 \h </w:instrText>
            </w:r>
            <w:r w:rsidRPr="00CD70DE">
              <w:rPr>
                <w:rStyle w:val="Hyperlink"/>
                <w:rFonts w:ascii="Arial" w:hAnsi="Arial" w:cs="Arial"/>
                <w:noProof/>
                <w:webHidden/>
                <w:color w:val="000000" w:themeColor="text1"/>
                <w:sz w:val="24"/>
                <w:szCs w:val="24"/>
              </w:rPr>
            </w:r>
            <w:r w:rsidRPr="00CD70DE">
              <w:rPr>
                <w:rStyle w:val="Hyperlink"/>
                <w:rFonts w:ascii="Arial" w:hAnsi="Arial" w:cs="Arial"/>
                <w:noProof/>
                <w:webHidden/>
                <w:color w:val="000000" w:themeColor="text1"/>
                <w:sz w:val="24"/>
                <w:szCs w:val="24"/>
              </w:rPr>
              <w:fldChar w:fldCharType="separate"/>
            </w:r>
            <w:r w:rsidRPr="00CD70DE">
              <w:rPr>
                <w:rStyle w:val="Hyperlink"/>
                <w:rFonts w:ascii="Arial" w:hAnsi="Arial" w:cs="Arial"/>
                <w:noProof/>
                <w:webHidden/>
                <w:color w:val="000000" w:themeColor="text1"/>
                <w:sz w:val="24"/>
                <w:szCs w:val="24"/>
              </w:rPr>
              <w:t>3</w:t>
            </w:r>
            <w:r w:rsidRPr="00CD70DE">
              <w:rPr>
                <w:rStyle w:val="Hyperlink"/>
                <w:rFonts w:ascii="Arial" w:hAnsi="Arial" w:cs="Arial"/>
                <w:noProof/>
                <w:webHidden/>
                <w:color w:val="000000" w:themeColor="text1"/>
                <w:sz w:val="24"/>
                <w:szCs w:val="24"/>
              </w:rPr>
              <w:fldChar w:fldCharType="end"/>
            </w:r>
          </w:hyperlink>
        </w:p>
        <w:p w14:paraId="4652E49F" w14:textId="77777777" w:rsidR="00CD70DE" w:rsidRPr="00CD70DE" w:rsidRDefault="00CD70DE" w:rsidP="00CD70DE">
          <w:pPr>
            <w:pStyle w:val="TOC2"/>
            <w:tabs>
              <w:tab w:val="left" w:pos="880"/>
              <w:tab w:val="right" w:leader="dot" w:pos="9350"/>
            </w:tabs>
            <w:spacing w:line="360" w:lineRule="auto"/>
            <w:rPr>
              <w:rFonts w:ascii="Arial" w:hAnsi="Arial" w:cs="Arial"/>
              <w:noProof/>
              <w:color w:val="000000" w:themeColor="text1"/>
              <w:sz w:val="24"/>
              <w:szCs w:val="24"/>
            </w:rPr>
          </w:pPr>
          <w:hyperlink r:id="rId10" w:anchor="_Toc159360086" w:history="1">
            <w:r w:rsidRPr="00CD70DE">
              <w:rPr>
                <w:rStyle w:val="Hyperlink"/>
                <w:rFonts w:ascii="Arial" w:hAnsi="Arial" w:cs="Arial"/>
                <w:noProof/>
                <w:color w:val="000000" w:themeColor="text1"/>
                <w:sz w:val="24"/>
                <w:szCs w:val="24"/>
              </w:rPr>
              <w:t>2.1</w:t>
            </w:r>
            <w:r w:rsidRPr="00CD70DE">
              <w:rPr>
                <w:rStyle w:val="Hyperlink"/>
                <w:rFonts w:ascii="Arial" w:hAnsi="Arial" w:cs="Arial"/>
                <w:noProof/>
                <w:color w:val="000000" w:themeColor="text1"/>
                <w:sz w:val="24"/>
                <w:szCs w:val="24"/>
              </w:rPr>
              <w:tab/>
              <w:t>Employee Well-Being and Task Performance</w:t>
            </w:r>
            <w:r w:rsidRPr="00CD70DE">
              <w:rPr>
                <w:rStyle w:val="Hyperlink"/>
                <w:rFonts w:ascii="Arial" w:hAnsi="Arial" w:cs="Arial"/>
                <w:noProof/>
                <w:webHidden/>
                <w:color w:val="000000" w:themeColor="text1"/>
                <w:sz w:val="24"/>
                <w:szCs w:val="24"/>
              </w:rPr>
              <w:tab/>
            </w:r>
            <w:r w:rsidRPr="00CD70DE">
              <w:rPr>
                <w:rStyle w:val="Hyperlink"/>
                <w:rFonts w:ascii="Arial" w:hAnsi="Arial" w:cs="Arial"/>
                <w:noProof/>
                <w:webHidden/>
                <w:color w:val="000000" w:themeColor="text1"/>
                <w:sz w:val="24"/>
                <w:szCs w:val="24"/>
              </w:rPr>
              <w:fldChar w:fldCharType="begin"/>
            </w:r>
            <w:r w:rsidRPr="00CD70DE">
              <w:rPr>
                <w:rStyle w:val="Hyperlink"/>
                <w:rFonts w:ascii="Arial" w:hAnsi="Arial" w:cs="Arial"/>
                <w:noProof/>
                <w:webHidden/>
                <w:color w:val="000000" w:themeColor="text1"/>
                <w:sz w:val="24"/>
                <w:szCs w:val="24"/>
              </w:rPr>
              <w:instrText xml:space="preserve"> PAGEREF _Toc159360086 \h </w:instrText>
            </w:r>
            <w:r w:rsidRPr="00CD70DE">
              <w:rPr>
                <w:rStyle w:val="Hyperlink"/>
                <w:rFonts w:ascii="Arial" w:hAnsi="Arial" w:cs="Arial"/>
                <w:noProof/>
                <w:webHidden/>
                <w:color w:val="000000" w:themeColor="text1"/>
                <w:sz w:val="24"/>
                <w:szCs w:val="24"/>
              </w:rPr>
            </w:r>
            <w:r w:rsidRPr="00CD70DE">
              <w:rPr>
                <w:rStyle w:val="Hyperlink"/>
                <w:rFonts w:ascii="Arial" w:hAnsi="Arial" w:cs="Arial"/>
                <w:noProof/>
                <w:webHidden/>
                <w:color w:val="000000" w:themeColor="text1"/>
                <w:sz w:val="24"/>
                <w:szCs w:val="24"/>
              </w:rPr>
              <w:fldChar w:fldCharType="separate"/>
            </w:r>
            <w:r w:rsidRPr="00CD70DE">
              <w:rPr>
                <w:rStyle w:val="Hyperlink"/>
                <w:rFonts w:ascii="Arial" w:hAnsi="Arial" w:cs="Arial"/>
                <w:noProof/>
                <w:webHidden/>
                <w:color w:val="000000" w:themeColor="text1"/>
                <w:sz w:val="24"/>
                <w:szCs w:val="24"/>
              </w:rPr>
              <w:t>3</w:t>
            </w:r>
            <w:r w:rsidRPr="00CD70DE">
              <w:rPr>
                <w:rStyle w:val="Hyperlink"/>
                <w:rFonts w:ascii="Arial" w:hAnsi="Arial" w:cs="Arial"/>
                <w:noProof/>
                <w:webHidden/>
                <w:color w:val="000000" w:themeColor="text1"/>
                <w:sz w:val="24"/>
                <w:szCs w:val="24"/>
              </w:rPr>
              <w:fldChar w:fldCharType="end"/>
            </w:r>
          </w:hyperlink>
        </w:p>
        <w:p w14:paraId="75199322" w14:textId="77777777" w:rsidR="00CD70DE" w:rsidRPr="00CD70DE" w:rsidRDefault="00CD70DE" w:rsidP="00CD70DE">
          <w:pPr>
            <w:pStyle w:val="TOC2"/>
            <w:tabs>
              <w:tab w:val="left" w:pos="880"/>
              <w:tab w:val="right" w:leader="dot" w:pos="9350"/>
            </w:tabs>
            <w:spacing w:line="360" w:lineRule="auto"/>
            <w:rPr>
              <w:rFonts w:ascii="Arial" w:hAnsi="Arial" w:cs="Arial"/>
              <w:noProof/>
              <w:color w:val="000000" w:themeColor="text1"/>
              <w:sz w:val="24"/>
              <w:szCs w:val="24"/>
            </w:rPr>
          </w:pPr>
          <w:hyperlink r:id="rId11" w:anchor="_Toc159360087" w:history="1">
            <w:r w:rsidRPr="00CD70DE">
              <w:rPr>
                <w:rStyle w:val="Hyperlink"/>
                <w:rFonts w:ascii="Arial" w:hAnsi="Arial" w:cs="Arial"/>
                <w:noProof/>
                <w:color w:val="000000" w:themeColor="text1"/>
                <w:sz w:val="24"/>
                <w:szCs w:val="24"/>
              </w:rPr>
              <w:t>2.2</w:t>
            </w:r>
            <w:r w:rsidRPr="00CD70DE">
              <w:rPr>
                <w:rStyle w:val="Hyperlink"/>
                <w:rFonts w:ascii="Arial" w:hAnsi="Arial" w:cs="Arial"/>
                <w:noProof/>
                <w:color w:val="000000" w:themeColor="text1"/>
                <w:sz w:val="24"/>
                <w:szCs w:val="24"/>
              </w:rPr>
              <w:tab/>
              <w:t>Human Resource Management Practices</w:t>
            </w:r>
            <w:r w:rsidRPr="00CD70DE">
              <w:rPr>
                <w:rStyle w:val="Hyperlink"/>
                <w:rFonts w:ascii="Arial" w:hAnsi="Arial" w:cs="Arial"/>
                <w:noProof/>
                <w:webHidden/>
                <w:color w:val="000000" w:themeColor="text1"/>
                <w:sz w:val="24"/>
                <w:szCs w:val="24"/>
              </w:rPr>
              <w:tab/>
            </w:r>
            <w:r w:rsidRPr="00CD70DE">
              <w:rPr>
                <w:rStyle w:val="Hyperlink"/>
                <w:rFonts w:ascii="Arial" w:hAnsi="Arial" w:cs="Arial"/>
                <w:noProof/>
                <w:webHidden/>
                <w:color w:val="000000" w:themeColor="text1"/>
                <w:sz w:val="24"/>
                <w:szCs w:val="24"/>
              </w:rPr>
              <w:fldChar w:fldCharType="begin"/>
            </w:r>
            <w:r w:rsidRPr="00CD70DE">
              <w:rPr>
                <w:rStyle w:val="Hyperlink"/>
                <w:rFonts w:ascii="Arial" w:hAnsi="Arial" w:cs="Arial"/>
                <w:noProof/>
                <w:webHidden/>
                <w:color w:val="000000" w:themeColor="text1"/>
                <w:sz w:val="24"/>
                <w:szCs w:val="24"/>
              </w:rPr>
              <w:instrText xml:space="preserve"> PAGEREF _Toc159360087 \h </w:instrText>
            </w:r>
            <w:r w:rsidRPr="00CD70DE">
              <w:rPr>
                <w:rStyle w:val="Hyperlink"/>
                <w:rFonts w:ascii="Arial" w:hAnsi="Arial" w:cs="Arial"/>
                <w:noProof/>
                <w:webHidden/>
                <w:color w:val="000000" w:themeColor="text1"/>
                <w:sz w:val="24"/>
                <w:szCs w:val="24"/>
              </w:rPr>
            </w:r>
            <w:r w:rsidRPr="00CD70DE">
              <w:rPr>
                <w:rStyle w:val="Hyperlink"/>
                <w:rFonts w:ascii="Arial" w:hAnsi="Arial" w:cs="Arial"/>
                <w:noProof/>
                <w:webHidden/>
                <w:color w:val="000000" w:themeColor="text1"/>
                <w:sz w:val="24"/>
                <w:szCs w:val="24"/>
              </w:rPr>
              <w:fldChar w:fldCharType="separate"/>
            </w:r>
            <w:r w:rsidRPr="00CD70DE">
              <w:rPr>
                <w:rStyle w:val="Hyperlink"/>
                <w:rFonts w:ascii="Arial" w:hAnsi="Arial" w:cs="Arial"/>
                <w:noProof/>
                <w:webHidden/>
                <w:color w:val="000000" w:themeColor="text1"/>
                <w:sz w:val="24"/>
                <w:szCs w:val="24"/>
              </w:rPr>
              <w:t>3</w:t>
            </w:r>
            <w:r w:rsidRPr="00CD70DE">
              <w:rPr>
                <w:rStyle w:val="Hyperlink"/>
                <w:rFonts w:ascii="Arial" w:hAnsi="Arial" w:cs="Arial"/>
                <w:noProof/>
                <w:webHidden/>
                <w:color w:val="000000" w:themeColor="text1"/>
                <w:sz w:val="24"/>
                <w:szCs w:val="24"/>
              </w:rPr>
              <w:fldChar w:fldCharType="end"/>
            </w:r>
          </w:hyperlink>
        </w:p>
        <w:p w14:paraId="712E645A" w14:textId="77777777" w:rsidR="00CD70DE" w:rsidRPr="00CD70DE" w:rsidRDefault="00CD70DE" w:rsidP="00CD70DE">
          <w:pPr>
            <w:pStyle w:val="TOC2"/>
            <w:tabs>
              <w:tab w:val="left" w:pos="880"/>
              <w:tab w:val="right" w:leader="dot" w:pos="9350"/>
            </w:tabs>
            <w:spacing w:line="360" w:lineRule="auto"/>
            <w:rPr>
              <w:rFonts w:ascii="Arial" w:hAnsi="Arial" w:cs="Arial"/>
              <w:noProof/>
              <w:color w:val="000000" w:themeColor="text1"/>
              <w:sz w:val="24"/>
              <w:szCs w:val="24"/>
            </w:rPr>
          </w:pPr>
          <w:hyperlink r:id="rId12" w:anchor="_Toc159360088" w:history="1">
            <w:r w:rsidRPr="00CD70DE">
              <w:rPr>
                <w:rStyle w:val="Hyperlink"/>
                <w:rFonts w:ascii="Arial" w:hAnsi="Arial" w:cs="Arial"/>
                <w:noProof/>
                <w:color w:val="000000" w:themeColor="text1"/>
                <w:sz w:val="24"/>
                <w:szCs w:val="24"/>
              </w:rPr>
              <w:t>2.3</w:t>
            </w:r>
            <w:r w:rsidRPr="00CD70DE">
              <w:rPr>
                <w:rStyle w:val="Hyperlink"/>
                <w:rFonts w:ascii="Arial" w:hAnsi="Arial" w:cs="Arial"/>
                <w:noProof/>
                <w:color w:val="000000" w:themeColor="text1"/>
                <w:sz w:val="24"/>
                <w:szCs w:val="24"/>
              </w:rPr>
              <w:tab/>
              <w:t>Performance Measurement in Hilton</w:t>
            </w:r>
            <w:r w:rsidRPr="00CD70DE">
              <w:rPr>
                <w:rStyle w:val="Hyperlink"/>
                <w:rFonts w:ascii="Arial" w:hAnsi="Arial" w:cs="Arial"/>
                <w:noProof/>
                <w:webHidden/>
                <w:color w:val="000000" w:themeColor="text1"/>
                <w:sz w:val="24"/>
                <w:szCs w:val="24"/>
              </w:rPr>
              <w:tab/>
            </w:r>
            <w:r w:rsidRPr="00CD70DE">
              <w:rPr>
                <w:rStyle w:val="Hyperlink"/>
                <w:rFonts w:ascii="Arial" w:hAnsi="Arial" w:cs="Arial"/>
                <w:noProof/>
                <w:webHidden/>
                <w:color w:val="000000" w:themeColor="text1"/>
                <w:sz w:val="24"/>
                <w:szCs w:val="24"/>
              </w:rPr>
              <w:fldChar w:fldCharType="begin"/>
            </w:r>
            <w:r w:rsidRPr="00CD70DE">
              <w:rPr>
                <w:rStyle w:val="Hyperlink"/>
                <w:rFonts w:ascii="Arial" w:hAnsi="Arial" w:cs="Arial"/>
                <w:noProof/>
                <w:webHidden/>
                <w:color w:val="000000" w:themeColor="text1"/>
                <w:sz w:val="24"/>
                <w:szCs w:val="24"/>
              </w:rPr>
              <w:instrText xml:space="preserve"> PAGEREF _Toc159360088 \h </w:instrText>
            </w:r>
            <w:r w:rsidRPr="00CD70DE">
              <w:rPr>
                <w:rStyle w:val="Hyperlink"/>
                <w:rFonts w:ascii="Arial" w:hAnsi="Arial" w:cs="Arial"/>
                <w:noProof/>
                <w:webHidden/>
                <w:color w:val="000000" w:themeColor="text1"/>
                <w:sz w:val="24"/>
                <w:szCs w:val="24"/>
              </w:rPr>
            </w:r>
            <w:r w:rsidRPr="00CD70DE">
              <w:rPr>
                <w:rStyle w:val="Hyperlink"/>
                <w:rFonts w:ascii="Arial" w:hAnsi="Arial" w:cs="Arial"/>
                <w:noProof/>
                <w:webHidden/>
                <w:color w:val="000000" w:themeColor="text1"/>
                <w:sz w:val="24"/>
                <w:szCs w:val="24"/>
              </w:rPr>
              <w:fldChar w:fldCharType="separate"/>
            </w:r>
            <w:r w:rsidRPr="00CD70DE">
              <w:rPr>
                <w:rStyle w:val="Hyperlink"/>
                <w:rFonts w:ascii="Arial" w:hAnsi="Arial" w:cs="Arial"/>
                <w:noProof/>
                <w:webHidden/>
                <w:color w:val="000000" w:themeColor="text1"/>
                <w:sz w:val="24"/>
                <w:szCs w:val="24"/>
              </w:rPr>
              <w:t>4</w:t>
            </w:r>
            <w:r w:rsidRPr="00CD70DE">
              <w:rPr>
                <w:rStyle w:val="Hyperlink"/>
                <w:rFonts w:ascii="Arial" w:hAnsi="Arial" w:cs="Arial"/>
                <w:noProof/>
                <w:webHidden/>
                <w:color w:val="000000" w:themeColor="text1"/>
                <w:sz w:val="24"/>
                <w:szCs w:val="24"/>
              </w:rPr>
              <w:fldChar w:fldCharType="end"/>
            </w:r>
          </w:hyperlink>
        </w:p>
        <w:p w14:paraId="1BCCCB35" w14:textId="77777777" w:rsidR="00CD70DE" w:rsidRPr="00CD70DE" w:rsidRDefault="00CD70DE" w:rsidP="00CD70DE">
          <w:pPr>
            <w:pStyle w:val="TOC2"/>
            <w:tabs>
              <w:tab w:val="left" w:pos="880"/>
              <w:tab w:val="right" w:leader="dot" w:pos="9350"/>
            </w:tabs>
            <w:spacing w:line="360" w:lineRule="auto"/>
            <w:rPr>
              <w:rFonts w:ascii="Arial" w:hAnsi="Arial" w:cs="Arial"/>
              <w:noProof/>
              <w:color w:val="000000" w:themeColor="text1"/>
              <w:sz w:val="24"/>
              <w:szCs w:val="24"/>
            </w:rPr>
          </w:pPr>
          <w:hyperlink r:id="rId13" w:anchor="_Toc159360089" w:history="1">
            <w:r w:rsidRPr="00CD70DE">
              <w:rPr>
                <w:rStyle w:val="Hyperlink"/>
                <w:rFonts w:ascii="Arial" w:hAnsi="Arial" w:cs="Arial"/>
                <w:noProof/>
                <w:color w:val="000000" w:themeColor="text1"/>
                <w:sz w:val="24"/>
                <w:szCs w:val="24"/>
              </w:rPr>
              <w:t>2.4</w:t>
            </w:r>
            <w:r w:rsidRPr="00CD70DE">
              <w:rPr>
                <w:rStyle w:val="Hyperlink"/>
                <w:rFonts w:ascii="Arial" w:hAnsi="Arial" w:cs="Arial"/>
                <w:noProof/>
                <w:color w:val="000000" w:themeColor="text1"/>
                <w:sz w:val="24"/>
                <w:szCs w:val="24"/>
              </w:rPr>
              <w:tab/>
              <w:t>Socio-economic forces and employee performance</w:t>
            </w:r>
            <w:r w:rsidRPr="00CD70DE">
              <w:rPr>
                <w:rStyle w:val="Hyperlink"/>
                <w:rFonts w:ascii="Arial" w:hAnsi="Arial" w:cs="Arial"/>
                <w:noProof/>
                <w:webHidden/>
                <w:color w:val="000000" w:themeColor="text1"/>
                <w:sz w:val="24"/>
                <w:szCs w:val="24"/>
              </w:rPr>
              <w:tab/>
            </w:r>
            <w:r w:rsidRPr="00CD70DE">
              <w:rPr>
                <w:rStyle w:val="Hyperlink"/>
                <w:rFonts w:ascii="Arial" w:hAnsi="Arial" w:cs="Arial"/>
                <w:noProof/>
                <w:webHidden/>
                <w:color w:val="000000" w:themeColor="text1"/>
                <w:sz w:val="24"/>
                <w:szCs w:val="24"/>
              </w:rPr>
              <w:fldChar w:fldCharType="begin"/>
            </w:r>
            <w:r w:rsidRPr="00CD70DE">
              <w:rPr>
                <w:rStyle w:val="Hyperlink"/>
                <w:rFonts w:ascii="Arial" w:hAnsi="Arial" w:cs="Arial"/>
                <w:noProof/>
                <w:webHidden/>
                <w:color w:val="000000" w:themeColor="text1"/>
                <w:sz w:val="24"/>
                <w:szCs w:val="24"/>
              </w:rPr>
              <w:instrText xml:space="preserve"> PAGEREF _Toc159360089 \h </w:instrText>
            </w:r>
            <w:r w:rsidRPr="00CD70DE">
              <w:rPr>
                <w:rStyle w:val="Hyperlink"/>
                <w:rFonts w:ascii="Arial" w:hAnsi="Arial" w:cs="Arial"/>
                <w:noProof/>
                <w:webHidden/>
                <w:color w:val="000000" w:themeColor="text1"/>
                <w:sz w:val="24"/>
                <w:szCs w:val="24"/>
              </w:rPr>
            </w:r>
            <w:r w:rsidRPr="00CD70DE">
              <w:rPr>
                <w:rStyle w:val="Hyperlink"/>
                <w:rFonts w:ascii="Arial" w:hAnsi="Arial" w:cs="Arial"/>
                <w:noProof/>
                <w:webHidden/>
                <w:color w:val="000000" w:themeColor="text1"/>
                <w:sz w:val="24"/>
                <w:szCs w:val="24"/>
              </w:rPr>
              <w:fldChar w:fldCharType="separate"/>
            </w:r>
            <w:r w:rsidRPr="00CD70DE">
              <w:rPr>
                <w:rStyle w:val="Hyperlink"/>
                <w:rFonts w:ascii="Arial" w:hAnsi="Arial" w:cs="Arial"/>
                <w:noProof/>
                <w:webHidden/>
                <w:color w:val="000000" w:themeColor="text1"/>
                <w:sz w:val="24"/>
                <w:szCs w:val="24"/>
              </w:rPr>
              <w:t>4</w:t>
            </w:r>
            <w:r w:rsidRPr="00CD70DE">
              <w:rPr>
                <w:rStyle w:val="Hyperlink"/>
                <w:rFonts w:ascii="Arial" w:hAnsi="Arial" w:cs="Arial"/>
                <w:noProof/>
                <w:webHidden/>
                <w:color w:val="000000" w:themeColor="text1"/>
                <w:sz w:val="24"/>
                <w:szCs w:val="24"/>
              </w:rPr>
              <w:fldChar w:fldCharType="end"/>
            </w:r>
          </w:hyperlink>
        </w:p>
        <w:p w14:paraId="1A9C6322" w14:textId="77777777" w:rsidR="00CD70DE" w:rsidRPr="00CD70DE" w:rsidRDefault="00CD70DE" w:rsidP="00CD70DE">
          <w:pPr>
            <w:pStyle w:val="TOC1"/>
            <w:tabs>
              <w:tab w:val="left" w:pos="440"/>
              <w:tab w:val="right" w:leader="dot" w:pos="9350"/>
            </w:tabs>
            <w:spacing w:line="360" w:lineRule="auto"/>
            <w:rPr>
              <w:rFonts w:ascii="Arial" w:hAnsi="Arial" w:cs="Arial"/>
              <w:noProof/>
              <w:color w:val="000000" w:themeColor="text1"/>
              <w:sz w:val="24"/>
              <w:szCs w:val="24"/>
            </w:rPr>
          </w:pPr>
          <w:hyperlink r:id="rId14" w:anchor="_Toc159360090" w:history="1">
            <w:r w:rsidRPr="00CD70DE">
              <w:rPr>
                <w:rStyle w:val="Hyperlink"/>
                <w:rFonts w:ascii="Arial" w:hAnsi="Arial" w:cs="Arial"/>
                <w:noProof/>
                <w:color w:val="000000" w:themeColor="text1"/>
                <w:sz w:val="24"/>
                <w:szCs w:val="24"/>
              </w:rPr>
              <w:t>3</w:t>
            </w:r>
            <w:r w:rsidRPr="00CD70DE">
              <w:rPr>
                <w:rStyle w:val="Hyperlink"/>
                <w:rFonts w:ascii="Arial" w:hAnsi="Arial" w:cs="Arial"/>
                <w:noProof/>
                <w:color w:val="000000" w:themeColor="text1"/>
                <w:sz w:val="24"/>
                <w:szCs w:val="24"/>
              </w:rPr>
              <w:tab/>
              <w:t>Conclusion</w:t>
            </w:r>
            <w:r w:rsidRPr="00CD70DE">
              <w:rPr>
                <w:rStyle w:val="Hyperlink"/>
                <w:rFonts w:ascii="Arial" w:hAnsi="Arial" w:cs="Arial"/>
                <w:noProof/>
                <w:webHidden/>
                <w:color w:val="000000" w:themeColor="text1"/>
                <w:sz w:val="24"/>
                <w:szCs w:val="24"/>
              </w:rPr>
              <w:tab/>
            </w:r>
            <w:r w:rsidRPr="00CD70DE">
              <w:rPr>
                <w:rStyle w:val="Hyperlink"/>
                <w:rFonts w:ascii="Arial" w:hAnsi="Arial" w:cs="Arial"/>
                <w:noProof/>
                <w:webHidden/>
                <w:color w:val="000000" w:themeColor="text1"/>
                <w:sz w:val="24"/>
                <w:szCs w:val="24"/>
              </w:rPr>
              <w:fldChar w:fldCharType="begin"/>
            </w:r>
            <w:r w:rsidRPr="00CD70DE">
              <w:rPr>
                <w:rStyle w:val="Hyperlink"/>
                <w:rFonts w:ascii="Arial" w:hAnsi="Arial" w:cs="Arial"/>
                <w:noProof/>
                <w:webHidden/>
                <w:color w:val="000000" w:themeColor="text1"/>
                <w:sz w:val="24"/>
                <w:szCs w:val="24"/>
              </w:rPr>
              <w:instrText xml:space="preserve"> PAGEREF _Toc159360090 \h </w:instrText>
            </w:r>
            <w:r w:rsidRPr="00CD70DE">
              <w:rPr>
                <w:rStyle w:val="Hyperlink"/>
                <w:rFonts w:ascii="Arial" w:hAnsi="Arial" w:cs="Arial"/>
                <w:noProof/>
                <w:webHidden/>
                <w:color w:val="000000" w:themeColor="text1"/>
                <w:sz w:val="24"/>
                <w:szCs w:val="24"/>
              </w:rPr>
            </w:r>
            <w:r w:rsidRPr="00CD70DE">
              <w:rPr>
                <w:rStyle w:val="Hyperlink"/>
                <w:rFonts w:ascii="Arial" w:hAnsi="Arial" w:cs="Arial"/>
                <w:noProof/>
                <w:webHidden/>
                <w:color w:val="000000" w:themeColor="text1"/>
                <w:sz w:val="24"/>
                <w:szCs w:val="24"/>
              </w:rPr>
              <w:fldChar w:fldCharType="separate"/>
            </w:r>
            <w:r w:rsidRPr="00CD70DE">
              <w:rPr>
                <w:rStyle w:val="Hyperlink"/>
                <w:rFonts w:ascii="Arial" w:hAnsi="Arial" w:cs="Arial"/>
                <w:noProof/>
                <w:webHidden/>
                <w:color w:val="000000" w:themeColor="text1"/>
                <w:sz w:val="24"/>
                <w:szCs w:val="24"/>
              </w:rPr>
              <w:t>4</w:t>
            </w:r>
            <w:r w:rsidRPr="00CD70DE">
              <w:rPr>
                <w:rStyle w:val="Hyperlink"/>
                <w:rFonts w:ascii="Arial" w:hAnsi="Arial" w:cs="Arial"/>
                <w:noProof/>
                <w:webHidden/>
                <w:color w:val="000000" w:themeColor="text1"/>
                <w:sz w:val="24"/>
                <w:szCs w:val="24"/>
              </w:rPr>
              <w:fldChar w:fldCharType="end"/>
            </w:r>
          </w:hyperlink>
        </w:p>
        <w:p w14:paraId="7C93CFA3" w14:textId="77777777" w:rsidR="00CD70DE" w:rsidRPr="00CD70DE" w:rsidRDefault="00CD70DE" w:rsidP="00CD70DE">
          <w:pPr>
            <w:pStyle w:val="TOC2"/>
            <w:tabs>
              <w:tab w:val="left" w:pos="880"/>
              <w:tab w:val="right" w:leader="dot" w:pos="9350"/>
            </w:tabs>
            <w:spacing w:line="360" w:lineRule="auto"/>
            <w:rPr>
              <w:rFonts w:ascii="Arial" w:hAnsi="Arial" w:cs="Arial"/>
              <w:noProof/>
              <w:color w:val="000000" w:themeColor="text1"/>
              <w:sz w:val="24"/>
              <w:szCs w:val="24"/>
            </w:rPr>
          </w:pPr>
          <w:hyperlink r:id="rId15" w:anchor="_Toc159360091" w:history="1">
            <w:r w:rsidRPr="00CD70DE">
              <w:rPr>
                <w:rStyle w:val="Hyperlink"/>
                <w:rFonts w:ascii="Arial" w:hAnsi="Arial" w:cs="Arial"/>
                <w:noProof/>
                <w:color w:val="000000" w:themeColor="text1"/>
                <w:sz w:val="24"/>
                <w:szCs w:val="24"/>
              </w:rPr>
              <w:t>3.1</w:t>
            </w:r>
            <w:r w:rsidRPr="00CD70DE">
              <w:rPr>
                <w:rStyle w:val="Hyperlink"/>
                <w:rFonts w:ascii="Arial" w:hAnsi="Arial" w:cs="Arial"/>
                <w:noProof/>
                <w:color w:val="000000" w:themeColor="text1"/>
                <w:sz w:val="24"/>
                <w:szCs w:val="24"/>
              </w:rPr>
              <w:tab/>
              <w:t>Recommendations</w:t>
            </w:r>
            <w:r w:rsidRPr="00CD70DE">
              <w:rPr>
                <w:rStyle w:val="Hyperlink"/>
                <w:rFonts w:ascii="Arial" w:hAnsi="Arial" w:cs="Arial"/>
                <w:noProof/>
                <w:webHidden/>
                <w:color w:val="000000" w:themeColor="text1"/>
                <w:sz w:val="24"/>
                <w:szCs w:val="24"/>
              </w:rPr>
              <w:tab/>
            </w:r>
            <w:r w:rsidRPr="00CD70DE">
              <w:rPr>
                <w:rStyle w:val="Hyperlink"/>
                <w:rFonts w:ascii="Arial" w:hAnsi="Arial" w:cs="Arial"/>
                <w:noProof/>
                <w:webHidden/>
                <w:color w:val="000000" w:themeColor="text1"/>
                <w:sz w:val="24"/>
                <w:szCs w:val="24"/>
              </w:rPr>
              <w:fldChar w:fldCharType="begin"/>
            </w:r>
            <w:r w:rsidRPr="00CD70DE">
              <w:rPr>
                <w:rStyle w:val="Hyperlink"/>
                <w:rFonts w:ascii="Arial" w:hAnsi="Arial" w:cs="Arial"/>
                <w:noProof/>
                <w:webHidden/>
                <w:color w:val="000000" w:themeColor="text1"/>
                <w:sz w:val="24"/>
                <w:szCs w:val="24"/>
              </w:rPr>
              <w:instrText xml:space="preserve"> PAGEREF _Toc159360091 \h </w:instrText>
            </w:r>
            <w:r w:rsidRPr="00CD70DE">
              <w:rPr>
                <w:rStyle w:val="Hyperlink"/>
                <w:rFonts w:ascii="Arial" w:hAnsi="Arial" w:cs="Arial"/>
                <w:noProof/>
                <w:webHidden/>
                <w:color w:val="000000" w:themeColor="text1"/>
                <w:sz w:val="24"/>
                <w:szCs w:val="24"/>
              </w:rPr>
            </w:r>
            <w:r w:rsidRPr="00CD70DE">
              <w:rPr>
                <w:rStyle w:val="Hyperlink"/>
                <w:rFonts w:ascii="Arial" w:hAnsi="Arial" w:cs="Arial"/>
                <w:noProof/>
                <w:webHidden/>
                <w:color w:val="000000" w:themeColor="text1"/>
                <w:sz w:val="24"/>
                <w:szCs w:val="24"/>
              </w:rPr>
              <w:fldChar w:fldCharType="separate"/>
            </w:r>
            <w:r w:rsidRPr="00CD70DE">
              <w:rPr>
                <w:rStyle w:val="Hyperlink"/>
                <w:rFonts w:ascii="Arial" w:hAnsi="Arial" w:cs="Arial"/>
                <w:noProof/>
                <w:webHidden/>
                <w:color w:val="000000" w:themeColor="text1"/>
                <w:sz w:val="24"/>
                <w:szCs w:val="24"/>
              </w:rPr>
              <w:t>5</w:t>
            </w:r>
            <w:r w:rsidRPr="00CD70DE">
              <w:rPr>
                <w:rStyle w:val="Hyperlink"/>
                <w:rFonts w:ascii="Arial" w:hAnsi="Arial" w:cs="Arial"/>
                <w:noProof/>
                <w:webHidden/>
                <w:color w:val="000000" w:themeColor="text1"/>
                <w:sz w:val="24"/>
                <w:szCs w:val="24"/>
              </w:rPr>
              <w:fldChar w:fldCharType="end"/>
            </w:r>
          </w:hyperlink>
        </w:p>
        <w:p w14:paraId="4D919A92" w14:textId="77777777" w:rsidR="00CD70DE" w:rsidRDefault="00CD70DE" w:rsidP="00CD70DE">
          <w:pPr>
            <w:spacing w:line="360" w:lineRule="auto"/>
            <w:rPr>
              <w:rFonts w:ascii="Arial" w:hAnsi="Arial" w:cs="Arial"/>
              <w:color w:val="000000" w:themeColor="text1"/>
              <w:sz w:val="24"/>
              <w:szCs w:val="24"/>
            </w:rPr>
          </w:pPr>
          <w:r w:rsidRPr="00CD70DE">
            <w:rPr>
              <w:rFonts w:ascii="Arial" w:hAnsi="Arial" w:cs="Arial"/>
              <w:b/>
              <w:bCs/>
              <w:noProof/>
              <w:color w:val="000000" w:themeColor="text1"/>
              <w:sz w:val="24"/>
              <w:szCs w:val="24"/>
            </w:rPr>
            <w:fldChar w:fldCharType="end"/>
          </w:r>
        </w:p>
      </w:sdtContent>
    </w:sdt>
    <w:p w14:paraId="65E3C4B4" w14:textId="77777777" w:rsidR="00CD70DE" w:rsidRDefault="00CD70DE" w:rsidP="00CD70DE">
      <w:pPr>
        <w:spacing w:line="360" w:lineRule="auto"/>
        <w:rPr>
          <w:rFonts w:ascii="Arial" w:eastAsiaTheme="majorEastAsia" w:hAnsi="Arial" w:cs="Arial"/>
          <w:color w:val="000000" w:themeColor="text1"/>
          <w:sz w:val="24"/>
          <w:szCs w:val="24"/>
        </w:rPr>
      </w:pPr>
      <w:r>
        <w:rPr>
          <w:rFonts w:ascii="Arial" w:hAnsi="Arial" w:cs="Arial"/>
          <w:color w:val="000000" w:themeColor="text1"/>
          <w:kern w:val="0"/>
          <w:sz w:val="24"/>
          <w:szCs w:val="24"/>
          <w14:ligatures w14:val="none"/>
        </w:rPr>
        <w:br w:type="page"/>
      </w:r>
    </w:p>
    <w:p w14:paraId="6DFE1C48" w14:textId="77777777" w:rsidR="00CD70DE" w:rsidRDefault="00CD70DE" w:rsidP="00CD70DE">
      <w:pPr>
        <w:pStyle w:val="Heading1"/>
        <w:rPr>
          <w:color w:val="000000" w:themeColor="text1"/>
        </w:rPr>
      </w:pPr>
      <w:bookmarkStart w:id="0" w:name="_Toc159360081"/>
      <w:r>
        <w:rPr>
          <w:color w:val="000000" w:themeColor="text1"/>
        </w:rPr>
        <w:lastRenderedPageBreak/>
        <w:t>Introduction</w:t>
      </w:r>
      <w:bookmarkEnd w:id="0"/>
    </w:p>
    <w:p w14:paraId="488FEFC4" w14:textId="77777777" w:rsidR="00CD70DE" w:rsidRDefault="00CD70DE" w:rsidP="00CD70DE">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This research aims to analyze the impact of socioeconomic factors on employee monitoring and management. Three key work modes have been identified (Full-time, Hybrid, and Flexi) and HR professionals must adapt accordingly to cater to such a dynamic model. The socio-economic trends discussed in this article can impact the quality of the stay as well as the environment the workers engage in. This report studies this question in light of the Hilton group of hotels.</w:t>
      </w:r>
    </w:p>
    <w:p w14:paraId="54EE048C" w14:textId="77777777" w:rsidR="00CD70DE" w:rsidRDefault="00CD70DE" w:rsidP="00CD70DE">
      <w:pPr>
        <w:pStyle w:val="Heading2"/>
        <w:spacing w:line="360" w:lineRule="auto"/>
        <w:rPr>
          <w:rFonts w:ascii="Arial" w:hAnsi="Arial" w:cs="Arial"/>
          <w:color w:val="000000" w:themeColor="text1"/>
          <w:sz w:val="24"/>
          <w:szCs w:val="24"/>
        </w:rPr>
      </w:pPr>
      <w:bookmarkStart w:id="1" w:name="_Toc159360082"/>
      <w:r>
        <w:rPr>
          <w:rFonts w:ascii="Arial" w:hAnsi="Arial" w:cs="Arial"/>
          <w:color w:val="000000" w:themeColor="text1"/>
          <w:sz w:val="24"/>
          <w:szCs w:val="24"/>
        </w:rPr>
        <w:t>Background of Hotel</w:t>
      </w:r>
      <w:bookmarkEnd w:id="1"/>
      <w:r>
        <w:rPr>
          <w:rFonts w:ascii="Arial" w:hAnsi="Arial" w:cs="Arial"/>
          <w:color w:val="000000" w:themeColor="text1"/>
          <w:sz w:val="24"/>
          <w:szCs w:val="24"/>
        </w:rPr>
        <w:t xml:space="preserve"> </w:t>
      </w:r>
    </w:p>
    <w:p w14:paraId="4A31609A" w14:textId="77777777" w:rsidR="00CD70DE" w:rsidRDefault="00CD70DE" w:rsidP="00CD70DE">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Hilton Hotels and Resorts is a multi-national brand with a presence in over 90 countries. It has established itself as a historical landmark that aims to combine luxury with hospitality. Ever since its inauguration in 1919, it has expanded and diversified its presence and has grown to become one of the largest hotel brands worldwide. Hilton Hotels prides itself on providing guest satisfaction and places a firm emphasis on responsible leadership. Loyal customers also have access to Hilton Honors; a loyalty program with exclusive benefits and relaxed check-in procedures. Their commitment to excellence and striving towards shaping the industry has honed them as a hospitality giant (Hilton 2024). </w:t>
      </w:r>
    </w:p>
    <w:p w14:paraId="6353C371" w14:textId="77777777" w:rsidR="00CD70DE" w:rsidRDefault="00CD70DE" w:rsidP="00CD70DE">
      <w:pPr>
        <w:pStyle w:val="Heading2"/>
        <w:spacing w:line="360" w:lineRule="auto"/>
        <w:rPr>
          <w:rFonts w:ascii="Arial" w:hAnsi="Arial" w:cs="Arial"/>
          <w:color w:val="000000" w:themeColor="text1"/>
          <w:sz w:val="24"/>
          <w:szCs w:val="24"/>
        </w:rPr>
      </w:pPr>
      <w:bookmarkStart w:id="2" w:name="_Toc159360083"/>
      <w:r>
        <w:rPr>
          <w:rFonts w:ascii="Arial" w:hAnsi="Arial" w:cs="Arial"/>
          <w:color w:val="000000" w:themeColor="text1"/>
          <w:sz w:val="24"/>
          <w:szCs w:val="24"/>
        </w:rPr>
        <w:t>Socio-economic Factors</w:t>
      </w:r>
      <w:bookmarkEnd w:id="2"/>
    </w:p>
    <w:p w14:paraId="1F7DBB8A" w14:textId="77777777" w:rsidR="00CD70DE" w:rsidRDefault="00CD70DE" w:rsidP="00CD70DE">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There are several socio-economic factors that can alter the task performance of workers in different work modes. The socio-economic factors that can affect performance and alternatively performance management include: income-levels, family background, and education. In each work mode, the deliverance of work and the way it can be measured would differ (Al Mamun and Hasan 2017). For full-time workers, performance measurement isn't exactly necessary as compared to those in a hybrid or work-from-home arrangement. Moreover, task performance in hybrid and work-from-home situations would be different than those in an office arrangement (</w:t>
      </w:r>
      <w:proofErr w:type="spellStart"/>
      <w:r>
        <w:rPr>
          <w:rFonts w:ascii="Arial" w:hAnsi="Arial" w:cs="Arial"/>
          <w:color w:val="000000" w:themeColor="text1"/>
          <w:sz w:val="24"/>
          <w:szCs w:val="24"/>
        </w:rPr>
        <w:t>Manstead</w:t>
      </w:r>
      <w:proofErr w:type="spellEnd"/>
      <w:r>
        <w:rPr>
          <w:rFonts w:ascii="Arial" w:hAnsi="Arial" w:cs="Arial"/>
          <w:color w:val="000000" w:themeColor="text1"/>
          <w:sz w:val="24"/>
          <w:szCs w:val="24"/>
        </w:rPr>
        <w:t xml:space="preserve"> 2018). </w:t>
      </w:r>
    </w:p>
    <w:p w14:paraId="35906FC8" w14:textId="77777777" w:rsidR="00CD70DE" w:rsidRDefault="00CD70DE" w:rsidP="00CD70DE">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To effectively cater to all modes of work, HR must stem away from conventional forms of performance management and thrive towards adaptability. To be dynamic is more than just responding well to changes (Chams and García-Blandón 2019). It is featuring inclusivity for all along with constant feedback allowing the workers to take note of their shortcomings and work towards improving them. </w:t>
      </w:r>
    </w:p>
    <w:p w14:paraId="011D0C8C" w14:textId="77777777" w:rsidR="00CD70DE" w:rsidRDefault="00CD70DE" w:rsidP="00CD70DE">
      <w:pPr>
        <w:pStyle w:val="Heading2"/>
        <w:spacing w:line="360" w:lineRule="auto"/>
        <w:rPr>
          <w:rFonts w:ascii="Arial" w:hAnsi="Arial" w:cs="Arial"/>
          <w:color w:val="000000" w:themeColor="text1"/>
          <w:sz w:val="24"/>
          <w:szCs w:val="24"/>
        </w:rPr>
      </w:pPr>
      <w:bookmarkStart w:id="3" w:name="_Toc159360084"/>
      <w:r>
        <w:rPr>
          <w:rFonts w:ascii="Arial" w:hAnsi="Arial" w:cs="Arial"/>
          <w:color w:val="000000" w:themeColor="text1"/>
          <w:sz w:val="24"/>
          <w:szCs w:val="24"/>
        </w:rPr>
        <w:lastRenderedPageBreak/>
        <w:t>Covid-19 and work environment shift</w:t>
      </w:r>
      <w:bookmarkEnd w:id="3"/>
    </w:p>
    <w:p w14:paraId="527715E0" w14:textId="77777777" w:rsidR="00CD70DE" w:rsidRDefault="00CD70DE" w:rsidP="00CD70DE">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In the past few years, there has been a dramatic shift from the conventional office arrangement to a more flexible working environment. The Covid-19 pandemic has shone a light on how different work modes can foster better productivity and growth. Home-sharing services much like Airbnb have transformed the process of booking a room (Kramer and Kramer 2020) Guests now don’t even need to pass through a front desk and can proceed directly into their rooms. Human interaction has been minimized and to remain in the competition, hotels must begin the move towards globalization. A digital key is all you now need for a comfortable night’s stay (</w:t>
      </w:r>
      <w:proofErr w:type="spellStart"/>
      <w:r>
        <w:rPr>
          <w:rFonts w:ascii="Arial" w:hAnsi="Arial" w:cs="Arial"/>
          <w:color w:val="000000" w:themeColor="text1"/>
          <w:sz w:val="24"/>
          <w:szCs w:val="24"/>
        </w:rPr>
        <w:t>Donthu</w:t>
      </w:r>
      <w:proofErr w:type="spellEnd"/>
      <w:r>
        <w:rPr>
          <w:rFonts w:ascii="Arial" w:hAnsi="Arial" w:cs="Arial"/>
          <w:color w:val="000000" w:themeColor="text1"/>
          <w:sz w:val="24"/>
          <w:szCs w:val="24"/>
        </w:rPr>
        <w:t xml:space="preserve"> and Gustafsson 2020). </w:t>
      </w:r>
    </w:p>
    <w:p w14:paraId="3D8F0300" w14:textId="77777777" w:rsidR="00CD70DE" w:rsidRDefault="00CD70DE" w:rsidP="00CD70DE">
      <w:pPr>
        <w:pStyle w:val="Heading1"/>
        <w:rPr>
          <w:color w:val="000000" w:themeColor="text1"/>
        </w:rPr>
      </w:pPr>
      <w:bookmarkStart w:id="4" w:name="_Toc159360085"/>
      <w:r>
        <w:rPr>
          <w:color w:val="000000" w:themeColor="text1"/>
        </w:rPr>
        <w:t>Discussion/Literature</w:t>
      </w:r>
      <w:bookmarkEnd w:id="4"/>
    </w:p>
    <w:p w14:paraId="3272E706" w14:textId="77777777" w:rsidR="00CD70DE" w:rsidRDefault="00CD70DE" w:rsidP="00CD70DE">
      <w:pPr>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rPr>
        <w:t>Various studies have already been conducted in relation to employee performance and performance management. In a study by (</w:t>
      </w:r>
      <w:r>
        <w:rPr>
          <w:rFonts w:ascii="Arial" w:hAnsi="Arial" w:cs="Arial"/>
          <w:color w:val="000000" w:themeColor="text1"/>
          <w:sz w:val="24"/>
          <w:szCs w:val="24"/>
          <w:shd w:val="clear" w:color="auto" w:fill="FFFFFF"/>
        </w:rPr>
        <w:t xml:space="preserve">Castaneda </w:t>
      </w:r>
      <w:r>
        <w:rPr>
          <w:rFonts w:ascii="Arial" w:hAnsi="Arial" w:cs="Arial"/>
          <w:i/>
          <w:color w:val="000000" w:themeColor="text1"/>
          <w:sz w:val="24"/>
          <w:szCs w:val="24"/>
          <w:shd w:val="clear" w:color="auto" w:fill="FFFFFF"/>
        </w:rPr>
        <w:t xml:space="preserve">et al </w:t>
      </w:r>
      <w:r>
        <w:rPr>
          <w:rFonts w:ascii="Arial" w:hAnsi="Arial" w:cs="Arial"/>
          <w:color w:val="000000" w:themeColor="text1"/>
          <w:sz w:val="24"/>
          <w:szCs w:val="24"/>
          <w:shd w:val="clear" w:color="auto" w:fill="FFFFFF"/>
        </w:rPr>
        <w:t xml:space="preserve">2022), it was found that for employees to deliver effectively in a hybrid role, a sense of belongingness goes a long way toward their productivity. Moreover, continuous innovation in the hybrid role along with collaboration with the internal team members leads to better performance overall. In another study (Nielsen </w:t>
      </w:r>
      <w:r>
        <w:rPr>
          <w:rFonts w:ascii="Arial" w:hAnsi="Arial" w:cs="Arial"/>
          <w:i/>
          <w:color w:val="000000" w:themeColor="text1"/>
          <w:sz w:val="24"/>
          <w:szCs w:val="24"/>
          <w:shd w:val="clear" w:color="auto" w:fill="FFFFFF"/>
        </w:rPr>
        <w:t xml:space="preserve">et al </w:t>
      </w:r>
      <w:r>
        <w:rPr>
          <w:rFonts w:ascii="Arial" w:hAnsi="Arial" w:cs="Arial"/>
          <w:color w:val="000000" w:themeColor="text1"/>
          <w:sz w:val="24"/>
          <w:szCs w:val="24"/>
          <w:shd w:val="clear" w:color="auto" w:fill="FFFFFF"/>
        </w:rPr>
        <w:t xml:space="preserve">2017), workers with higher levels of well-being tend to perform better in their field of work. Such workers would feel more devoted when working in sustainable organizations and those who are more inclined towards social responsibility. </w:t>
      </w:r>
    </w:p>
    <w:p w14:paraId="7D15AAB7" w14:textId="77777777" w:rsidR="00CD70DE" w:rsidRDefault="00CD70DE" w:rsidP="00CD70DE">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Due to the pandemic, workplace conditions and work modes changed significantly. It moved sharply from the conventional </w:t>
      </w:r>
      <w:proofErr w:type="gramStart"/>
      <w:r>
        <w:rPr>
          <w:rFonts w:ascii="Arial" w:hAnsi="Arial" w:cs="Arial"/>
          <w:color w:val="000000" w:themeColor="text1"/>
          <w:sz w:val="24"/>
          <w:szCs w:val="24"/>
        </w:rPr>
        <w:t>conditions</w:t>
      </w:r>
      <w:proofErr w:type="gramEnd"/>
      <w:r>
        <w:rPr>
          <w:rFonts w:ascii="Arial" w:hAnsi="Arial" w:cs="Arial"/>
          <w:color w:val="000000" w:themeColor="text1"/>
          <w:sz w:val="24"/>
          <w:szCs w:val="24"/>
        </w:rPr>
        <w:t xml:space="preserve"> workers were used to and incorporated different situations such as work-from-home and hybrid conditions. These didn't just arise without complications (Pinzaru </w:t>
      </w:r>
      <w:r>
        <w:rPr>
          <w:rFonts w:ascii="Arial" w:hAnsi="Arial" w:cs="Arial"/>
          <w:i/>
          <w:color w:val="000000" w:themeColor="text1"/>
          <w:sz w:val="24"/>
          <w:szCs w:val="24"/>
        </w:rPr>
        <w:t>et al.,</w:t>
      </w:r>
      <w:r>
        <w:rPr>
          <w:rFonts w:ascii="Arial" w:hAnsi="Arial" w:cs="Arial"/>
          <w:color w:val="000000" w:themeColor="text1"/>
          <w:sz w:val="24"/>
          <w:szCs w:val="24"/>
        </w:rPr>
        <w:t xml:space="preserve"> 2020). HR managers now had the difficult task of managing and monitoring workers in different modes and this required a significant level of trust and individual responsibility amongst the workers. But how can managers promote a collaborative culture and bring together a sense of ‘cohesion’ within the team? How can that work-life balance be effectively managed?</w:t>
      </w:r>
    </w:p>
    <w:p w14:paraId="43433101" w14:textId="77777777" w:rsidR="00CD70DE" w:rsidRDefault="00CD70DE" w:rsidP="00CD70DE">
      <w:pPr>
        <w:pStyle w:val="Heading2"/>
        <w:spacing w:line="360" w:lineRule="auto"/>
        <w:rPr>
          <w:rFonts w:ascii="Arial" w:hAnsi="Arial" w:cs="Arial"/>
          <w:color w:val="000000" w:themeColor="text1"/>
          <w:sz w:val="24"/>
          <w:szCs w:val="24"/>
        </w:rPr>
      </w:pPr>
      <w:bookmarkStart w:id="5" w:name="_Toc159360086"/>
      <w:r>
        <w:rPr>
          <w:rFonts w:ascii="Arial" w:hAnsi="Arial" w:cs="Arial"/>
          <w:color w:val="000000" w:themeColor="text1"/>
          <w:sz w:val="24"/>
          <w:szCs w:val="24"/>
        </w:rPr>
        <w:t>Employee Well-Being and Task Performance</w:t>
      </w:r>
      <w:bookmarkEnd w:id="5"/>
      <w:r>
        <w:rPr>
          <w:rFonts w:ascii="Arial" w:hAnsi="Arial" w:cs="Arial"/>
          <w:color w:val="000000" w:themeColor="text1"/>
          <w:sz w:val="24"/>
          <w:szCs w:val="24"/>
        </w:rPr>
        <w:t xml:space="preserve"> </w:t>
      </w:r>
    </w:p>
    <w:p w14:paraId="03BBDD64" w14:textId="77777777" w:rsidR="00CD70DE" w:rsidRDefault="00CD70DE" w:rsidP="00CD70DE">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In other five-star hotels and resorts such as Marriott, employee performance is based upon feedback from customers and a 360-degree evaluation of the performance of employees. According to (</w:t>
      </w:r>
      <w:r>
        <w:rPr>
          <w:rFonts w:ascii="Arial" w:hAnsi="Arial" w:cs="Arial"/>
          <w:color w:val="000000" w:themeColor="text1"/>
          <w:sz w:val="24"/>
          <w:szCs w:val="24"/>
          <w:shd w:val="clear" w:color="auto" w:fill="FFFFFF"/>
        </w:rPr>
        <w:t xml:space="preserve">Shamim </w:t>
      </w:r>
      <w:r>
        <w:rPr>
          <w:rFonts w:ascii="Arial" w:hAnsi="Arial" w:cs="Arial"/>
          <w:i/>
          <w:color w:val="000000" w:themeColor="text1"/>
          <w:sz w:val="24"/>
          <w:szCs w:val="24"/>
          <w:shd w:val="clear" w:color="auto" w:fill="FFFFFF"/>
        </w:rPr>
        <w:t xml:space="preserve">et al </w:t>
      </w:r>
      <w:r>
        <w:rPr>
          <w:rFonts w:ascii="Arial" w:hAnsi="Arial" w:cs="Arial"/>
          <w:color w:val="000000" w:themeColor="text1"/>
          <w:sz w:val="24"/>
          <w:szCs w:val="24"/>
          <w:shd w:val="clear" w:color="auto" w:fill="FFFFFF"/>
        </w:rPr>
        <w:t>2017)</w:t>
      </w:r>
      <w:r>
        <w:rPr>
          <w:rFonts w:ascii="Arial" w:hAnsi="Arial" w:cs="Arial"/>
          <w:color w:val="000000" w:themeColor="text1"/>
          <w:sz w:val="24"/>
          <w:szCs w:val="24"/>
        </w:rPr>
        <w:t xml:space="preserve">, some employees consider reaching </w:t>
      </w:r>
      <w:r>
        <w:rPr>
          <w:rFonts w:ascii="Arial" w:hAnsi="Arial" w:cs="Arial"/>
          <w:color w:val="000000" w:themeColor="text1"/>
          <w:sz w:val="24"/>
          <w:szCs w:val="24"/>
        </w:rPr>
        <w:lastRenderedPageBreak/>
        <w:t>their goals either as a learning opportunity or to showcase their performance. They further argued that various supervisory orientations have varying degrees of effects on the goals of the individual. Therefore, if HR supervisors want to encourage such an orientation (learning or performance), they must adopt specific supervisory methods (</w:t>
      </w:r>
      <w:proofErr w:type="spellStart"/>
      <w:r>
        <w:rPr>
          <w:rFonts w:ascii="Arial" w:hAnsi="Arial" w:cs="Arial"/>
          <w:color w:val="000000" w:themeColor="text1"/>
          <w:sz w:val="24"/>
          <w:szCs w:val="24"/>
        </w:rPr>
        <w:t>Teresiene</w:t>
      </w:r>
      <w:proofErr w:type="spellEnd"/>
      <w:r>
        <w:rPr>
          <w:rFonts w:ascii="Arial" w:hAnsi="Arial" w:cs="Arial"/>
          <w:color w:val="000000" w:themeColor="text1"/>
          <w:sz w:val="24"/>
          <w:szCs w:val="24"/>
        </w:rPr>
        <w:t xml:space="preserve"> et al., 2021). </w:t>
      </w:r>
    </w:p>
    <w:p w14:paraId="5928F9A0" w14:textId="77777777" w:rsidR="00CD70DE" w:rsidRDefault="00CD70DE" w:rsidP="00CD70DE">
      <w:pPr>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rPr>
        <w:t>In another study (</w:t>
      </w:r>
      <w:proofErr w:type="spellStart"/>
      <w:r>
        <w:rPr>
          <w:rFonts w:ascii="Arial" w:hAnsi="Arial" w:cs="Arial"/>
          <w:color w:val="000000" w:themeColor="text1"/>
          <w:sz w:val="24"/>
          <w:szCs w:val="24"/>
          <w:shd w:val="clear" w:color="auto" w:fill="FFFFFF"/>
        </w:rPr>
        <w:t>Hewagama</w:t>
      </w:r>
      <w:proofErr w:type="spellEnd"/>
      <w:r>
        <w:rPr>
          <w:rFonts w:ascii="Arial" w:hAnsi="Arial" w:cs="Arial"/>
          <w:color w:val="000000" w:themeColor="text1"/>
          <w:sz w:val="24"/>
          <w:szCs w:val="24"/>
          <w:shd w:val="clear" w:color="auto" w:fill="FFFFFF"/>
        </w:rPr>
        <w:t xml:space="preserve"> </w:t>
      </w:r>
      <w:r>
        <w:rPr>
          <w:rFonts w:ascii="Arial" w:hAnsi="Arial" w:cs="Arial"/>
          <w:i/>
          <w:color w:val="000000" w:themeColor="text1"/>
          <w:sz w:val="24"/>
          <w:szCs w:val="24"/>
          <w:shd w:val="clear" w:color="auto" w:fill="FFFFFF"/>
        </w:rPr>
        <w:t xml:space="preserve">et al </w:t>
      </w:r>
      <w:r>
        <w:rPr>
          <w:rFonts w:ascii="Arial" w:hAnsi="Arial" w:cs="Arial"/>
          <w:color w:val="000000" w:themeColor="text1"/>
          <w:sz w:val="24"/>
          <w:szCs w:val="24"/>
          <w:shd w:val="clear" w:color="auto" w:fill="FFFFFF"/>
        </w:rPr>
        <w:t>2019),</w:t>
      </w:r>
      <w:r>
        <w:rPr>
          <w:rFonts w:ascii="Arial" w:hAnsi="Arial" w:cs="Arial"/>
          <w:color w:val="000000" w:themeColor="text1"/>
          <w:sz w:val="24"/>
          <w:szCs w:val="24"/>
        </w:rPr>
        <w:t xml:space="preserve"> employee performance and job satisfaction were evaluated in hotels. It was concluded that addressing failures in this industry is necessary and workers enjoy greater autonomy in their level of work. In other words, greater independence, less supervision, and enhanced trust would lead to the well-being of workers. It's true that workers in hybrid or work-from-home conditions would tend to be more productive as their less supervision and performance measurement. Workers in office roles are subjected to more stringent evaluation and performance measurement which leads to a decline in job satisfaction and productivity (</w:t>
      </w:r>
      <w:r>
        <w:rPr>
          <w:rFonts w:ascii="Arial" w:hAnsi="Arial" w:cs="Arial"/>
          <w:color w:val="000000" w:themeColor="text1"/>
          <w:sz w:val="24"/>
          <w:szCs w:val="24"/>
          <w:shd w:val="clear" w:color="auto" w:fill="FFFFFF"/>
        </w:rPr>
        <w:t xml:space="preserve">Wheatley </w:t>
      </w:r>
      <w:r>
        <w:rPr>
          <w:rFonts w:ascii="Arial" w:hAnsi="Arial" w:cs="Arial"/>
          <w:i/>
          <w:color w:val="000000" w:themeColor="text1"/>
          <w:sz w:val="24"/>
          <w:szCs w:val="24"/>
          <w:shd w:val="clear" w:color="auto" w:fill="FFFFFF"/>
        </w:rPr>
        <w:t xml:space="preserve">et al </w:t>
      </w:r>
      <w:r>
        <w:rPr>
          <w:rFonts w:ascii="Arial" w:hAnsi="Arial" w:cs="Arial"/>
          <w:color w:val="000000" w:themeColor="text1"/>
          <w:sz w:val="24"/>
          <w:szCs w:val="24"/>
          <w:shd w:val="clear" w:color="auto" w:fill="FFFFFF"/>
        </w:rPr>
        <w:t xml:space="preserve">2017). </w:t>
      </w:r>
    </w:p>
    <w:p w14:paraId="13FD6717" w14:textId="77777777" w:rsidR="00CD70DE" w:rsidRDefault="00CD70DE" w:rsidP="00CD70DE">
      <w:pPr>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Workers in hybrid roles, as highlighted above, thrive more on trust building by their managers. They are more prone to take ownership of their tasks and as reviewed by (Grzegorczyk </w:t>
      </w:r>
      <w:r>
        <w:rPr>
          <w:rFonts w:ascii="Arial" w:hAnsi="Arial" w:cs="Arial"/>
          <w:i/>
          <w:color w:val="000000" w:themeColor="text1"/>
          <w:sz w:val="24"/>
          <w:szCs w:val="24"/>
          <w:shd w:val="clear" w:color="auto" w:fill="FFFFFF"/>
        </w:rPr>
        <w:t xml:space="preserve">et al </w:t>
      </w:r>
      <w:r>
        <w:rPr>
          <w:rFonts w:ascii="Arial" w:hAnsi="Arial" w:cs="Arial"/>
          <w:color w:val="000000" w:themeColor="text1"/>
          <w:sz w:val="24"/>
          <w:szCs w:val="24"/>
          <w:shd w:val="clear" w:color="auto" w:fill="FFFFFF"/>
        </w:rPr>
        <w:t xml:space="preserve">2021), such workers respond better to performance measurement evaluations or assessments. </w:t>
      </w:r>
    </w:p>
    <w:p w14:paraId="7B688969" w14:textId="77777777" w:rsidR="00CD70DE" w:rsidRDefault="00CD70DE" w:rsidP="00CD70DE">
      <w:pPr>
        <w:pStyle w:val="Heading2"/>
        <w:spacing w:line="360" w:lineRule="auto"/>
        <w:rPr>
          <w:rFonts w:ascii="Arial" w:hAnsi="Arial" w:cs="Arial"/>
          <w:color w:val="000000" w:themeColor="text1"/>
          <w:sz w:val="24"/>
          <w:szCs w:val="24"/>
          <w:shd w:val="clear" w:color="auto" w:fill="FFFFFF"/>
        </w:rPr>
      </w:pPr>
      <w:bookmarkStart w:id="6" w:name="_Toc159360087"/>
      <w:r>
        <w:rPr>
          <w:rFonts w:ascii="Arial" w:hAnsi="Arial" w:cs="Arial"/>
          <w:color w:val="000000" w:themeColor="text1"/>
          <w:sz w:val="24"/>
          <w:szCs w:val="24"/>
          <w:shd w:val="clear" w:color="auto" w:fill="FFFFFF"/>
        </w:rPr>
        <w:t>Human Resource Management Practices</w:t>
      </w:r>
      <w:bookmarkEnd w:id="6"/>
    </w:p>
    <w:p w14:paraId="746C79DA" w14:textId="77777777" w:rsidR="00CD70DE" w:rsidRDefault="00CD70DE" w:rsidP="00CD70DE">
      <w:pPr>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Human Resource Management plays a significant part in enhancing employee performance. In research by (Beltrán-Martín </w:t>
      </w:r>
      <w:r>
        <w:rPr>
          <w:rFonts w:ascii="Arial" w:hAnsi="Arial" w:cs="Arial"/>
          <w:i/>
          <w:color w:val="000000" w:themeColor="text1"/>
          <w:sz w:val="24"/>
          <w:szCs w:val="24"/>
          <w:shd w:val="clear" w:color="auto" w:fill="FFFFFF"/>
        </w:rPr>
        <w:t xml:space="preserve">et al </w:t>
      </w:r>
      <w:r>
        <w:rPr>
          <w:rFonts w:ascii="Arial" w:hAnsi="Arial" w:cs="Arial"/>
          <w:color w:val="000000" w:themeColor="text1"/>
          <w:sz w:val="24"/>
          <w:szCs w:val="24"/>
          <w:shd w:val="clear" w:color="auto" w:fill="FFFFFF"/>
        </w:rPr>
        <w:t>2018), HR managers that focused on skill building and opportunity enhancement led to greater employee participation and employee motivation. The worker would also feel compelled to work on their skills and would be more prone to participate in the functioning of the organization. Similarly, according to (</w:t>
      </w:r>
      <w:proofErr w:type="spellStart"/>
      <w:r>
        <w:rPr>
          <w:rFonts w:ascii="Arial" w:hAnsi="Arial" w:cs="Arial"/>
          <w:color w:val="000000" w:themeColor="text1"/>
          <w:sz w:val="24"/>
          <w:szCs w:val="24"/>
          <w:shd w:val="clear" w:color="auto" w:fill="FFFFFF"/>
        </w:rPr>
        <w:t>Rodjam</w:t>
      </w:r>
      <w:proofErr w:type="spellEnd"/>
      <w:r>
        <w:rPr>
          <w:rFonts w:ascii="Arial" w:hAnsi="Arial" w:cs="Arial"/>
          <w:color w:val="000000" w:themeColor="text1"/>
          <w:sz w:val="24"/>
          <w:szCs w:val="24"/>
          <w:shd w:val="clear" w:color="auto" w:fill="FFFFFF"/>
        </w:rPr>
        <w:t xml:space="preserve"> </w:t>
      </w:r>
      <w:r>
        <w:rPr>
          <w:rFonts w:ascii="Arial" w:hAnsi="Arial" w:cs="Arial"/>
          <w:i/>
          <w:color w:val="000000" w:themeColor="text1"/>
          <w:sz w:val="24"/>
          <w:szCs w:val="24"/>
          <w:shd w:val="clear" w:color="auto" w:fill="FFFFFF"/>
        </w:rPr>
        <w:t xml:space="preserve">et al </w:t>
      </w:r>
      <w:r>
        <w:rPr>
          <w:rFonts w:ascii="Arial" w:hAnsi="Arial" w:cs="Arial"/>
          <w:color w:val="000000" w:themeColor="text1"/>
          <w:sz w:val="24"/>
          <w:szCs w:val="24"/>
          <w:shd w:val="clear" w:color="auto" w:fill="FFFFFF"/>
        </w:rPr>
        <w:t xml:space="preserve">2020), HRM practices such as training and development, performance appraisal, reward and compensation, and employee participation all contributed to productivity enhancement. In hindsight, such practices have a significantly positive impact on job satisfaction and worker participation (Liu </w:t>
      </w:r>
      <w:r>
        <w:rPr>
          <w:rFonts w:ascii="Arial" w:hAnsi="Arial" w:cs="Arial"/>
          <w:i/>
          <w:color w:val="000000" w:themeColor="text1"/>
          <w:sz w:val="24"/>
          <w:szCs w:val="24"/>
          <w:shd w:val="clear" w:color="auto" w:fill="FFFFFF"/>
        </w:rPr>
        <w:t xml:space="preserve">et al </w:t>
      </w:r>
      <w:r>
        <w:rPr>
          <w:rFonts w:ascii="Arial" w:hAnsi="Arial" w:cs="Arial"/>
          <w:color w:val="000000" w:themeColor="text1"/>
          <w:sz w:val="24"/>
          <w:szCs w:val="24"/>
          <w:shd w:val="clear" w:color="auto" w:fill="FFFFFF"/>
        </w:rPr>
        <w:t xml:space="preserve">2022). </w:t>
      </w:r>
    </w:p>
    <w:p w14:paraId="008B9204" w14:textId="77777777" w:rsidR="00CD70DE" w:rsidRDefault="00CD70DE" w:rsidP="00CD70DE">
      <w:pPr>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The question then arises as to how HRM can be implemented in different work modes? Major changes have taken place in organizations and these changes demand adaptable thinking. One cannot continue with a conventional form of human resource </w:t>
      </w:r>
      <w:r>
        <w:rPr>
          <w:rFonts w:ascii="Arial" w:hAnsi="Arial" w:cs="Arial"/>
          <w:color w:val="000000" w:themeColor="text1"/>
          <w:sz w:val="24"/>
          <w:szCs w:val="24"/>
          <w:shd w:val="clear" w:color="auto" w:fill="FFFFFF"/>
        </w:rPr>
        <w:lastRenderedPageBreak/>
        <w:t xml:space="preserve">management but one that has a more sophisticated approach. An assumption for continuity cannot be implemented across all modes. There needs to exist a more cross-boundary system that inculcates HRM practices and the various work modes (Kinnie </w:t>
      </w:r>
      <w:r>
        <w:rPr>
          <w:rFonts w:ascii="Arial" w:hAnsi="Arial" w:cs="Arial"/>
          <w:i/>
          <w:color w:val="000000" w:themeColor="text1"/>
          <w:sz w:val="24"/>
          <w:szCs w:val="24"/>
          <w:shd w:val="clear" w:color="auto" w:fill="FFFFFF"/>
        </w:rPr>
        <w:t xml:space="preserve">et al </w:t>
      </w:r>
      <w:r>
        <w:rPr>
          <w:rFonts w:ascii="Arial" w:hAnsi="Arial" w:cs="Arial"/>
          <w:color w:val="000000" w:themeColor="text1"/>
          <w:sz w:val="24"/>
          <w:szCs w:val="24"/>
          <w:shd w:val="clear" w:color="auto" w:fill="FFFFFF"/>
        </w:rPr>
        <w:t xml:space="preserve">2020). </w:t>
      </w:r>
    </w:p>
    <w:p w14:paraId="056D53A3" w14:textId="77777777" w:rsidR="00CD70DE" w:rsidRDefault="00CD70DE" w:rsidP="00CD70DE">
      <w:pPr>
        <w:pStyle w:val="Heading2"/>
        <w:spacing w:line="360" w:lineRule="auto"/>
        <w:rPr>
          <w:rFonts w:ascii="Arial" w:hAnsi="Arial" w:cs="Arial"/>
          <w:color w:val="000000" w:themeColor="text1"/>
          <w:sz w:val="24"/>
          <w:szCs w:val="24"/>
          <w:shd w:val="clear" w:color="auto" w:fill="FFFFFF"/>
        </w:rPr>
      </w:pPr>
      <w:bookmarkStart w:id="7" w:name="_Toc159360088"/>
      <w:r>
        <w:rPr>
          <w:rFonts w:ascii="Arial" w:hAnsi="Arial" w:cs="Arial"/>
          <w:color w:val="000000" w:themeColor="text1"/>
          <w:sz w:val="24"/>
          <w:szCs w:val="24"/>
          <w:shd w:val="clear" w:color="auto" w:fill="FFFFFF"/>
        </w:rPr>
        <w:t>Performance Measurement in Hilton</w:t>
      </w:r>
      <w:bookmarkEnd w:id="7"/>
    </w:p>
    <w:p w14:paraId="4E2E3FD3" w14:textId="77777777" w:rsidR="00CD70DE" w:rsidRDefault="00CD70DE" w:rsidP="00CD70DE">
      <w:pPr>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How do these studies translate to Hilton Hotels and Resorts? How effective have HRM practices been for employee satisfaction been catered to in the hotel under review? As emphasized above, Hilton is a giant hospitality brand and places an emphasis on worker well-being, job security and satisfaction. </w:t>
      </w:r>
    </w:p>
    <w:p w14:paraId="5F535C0C" w14:textId="77777777" w:rsidR="00CD70DE" w:rsidRDefault="00CD70DE" w:rsidP="00CD70DE">
      <w:pPr>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For starters, specific programs have been launched to foster development in employees across all work models. 'Thrive at Hilton', is a specific nurturing program that doesn't just concentrate on increasing work performance. It aims to promote growth in all domains; mind, body, and spirit. Another program, </w:t>
      </w:r>
      <w:proofErr w:type="spellStart"/>
      <w:r>
        <w:rPr>
          <w:rFonts w:ascii="Arial" w:hAnsi="Arial" w:cs="Arial"/>
          <w:color w:val="000000" w:themeColor="text1"/>
          <w:sz w:val="24"/>
          <w:szCs w:val="24"/>
          <w:shd w:val="clear" w:color="auto" w:fill="FFFFFF"/>
        </w:rPr>
        <w:t>Lead@Hilton</w:t>
      </w:r>
      <w:proofErr w:type="spellEnd"/>
      <w:r>
        <w:rPr>
          <w:rFonts w:ascii="Arial" w:hAnsi="Arial" w:cs="Arial"/>
          <w:color w:val="000000" w:themeColor="text1"/>
          <w:sz w:val="24"/>
          <w:szCs w:val="24"/>
          <w:shd w:val="clear" w:color="auto" w:fill="FFFFFF"/>
        </w:rPr>
        <w:t xml:space="preserve">, focuses on socio-economic factors and provides company developmental opportunities to employees at all levels of the organization. Hilton chooses to focus more on their current team members rather than outside talent and emphasizes training such members. Training includes every domain from work practices to environmental and social issues. </w:t>
      </w:r>
    </w:p>
    <w:p w14:paraId="1BFF2382" w14:textId="77777777" w:rsidR="00CD70DE" w:rsidRDefault="00CD70DE" w:rsidP="00CD70DE">
      <w:pPr>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In light of the main topic, performance measurement in Hilton Hotels and Resorts, involves regular evaluations, constant feedback loops, and individual-level goal-setting. Hilton employs the use of key performance indicators (KPIs) across various departments which include guest satisfaction, finance and revenue, and seamless operations. For workers in hybrid conditions, performance reviews are undertaken in order to gain an in-depth understanding of their involvement in delivering operational continuity. Furthermore, those with exceptional records or results are celebrated with incentivized programs or various awards (Reidhead </w:t>
      </w:r>
      <w:r>
        <w:rPr>
          <w:rFonts w:ascii="Arial" w:hAnsi="Arial" w:cs="Arial"/>
          <w:i/>
          <w:color w:val="000000" w:themeColor="text1"/>
          <w:sz w:val="24"/>
          <w:szCs w:val="24"/>
          <w:shd w:val="clear" w:color="auto" w:fill="FFFFFF"/>
        </w:rPr>
        <w:t xml:space="preserve">et al </w:t>
      </w:r>
      <w:r>
        <w:rPr>
          <w:rFonts w:ascii="Arial" w:hAnsi="Arial" w:cs="Arial"/>
          <w:color w:val="000000" w:themeColor="text1"/>
          <w:sz w:val="24"/>
          <w:szCs w:val="24"/>
          <w:shd w:val="clear" w:color="auto" w:fill="FFFFFF"/>
        </w:rPr>
        <w:t xml:space="preserve">2020). </w:t>
      </w:r>
    </w:p>
    <w:p w14:paraId="26020254" w14:textId="77777777" w:rsidR="00CD70DE" w:rsidRDefault="00CD70DE" w:rsidP="00CD70DE">
      <w:pPr>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The HR technology implemented within their framework allows for seamless tracking of employee performance. The software, known as TMX, is a cloud-based system with mobile operational capabilities. This system allows for information to be accessed effortlessly, monitor employee efficiency, and report across levels of HR. Any team member can access information on this HR-related platform. </w:t>
      </w:r>
    </w:p>
    <w:p w14:paraId="36200AA9" w14:textId="77777777" w:rsidR="00CD70DE" w:rsidRDefault="00CD70DE" w:rsidP="00CD70DE">
      <w:pPr>
        <w:pStyle w:val="Heading2"/>
        <w:spacing w:line="360" w:lineRule="auto"/>
        <w:rPr>
          <w:rFonts w:ascii="Arial" w:hAnsi="Arial" w:cs="Arial"/>
          <w:color w:val="000000" w:themeColor="text1"/>
          <w:sz w:val="24"/>
          <w:szCs w:val="24"/>
          <w:shd w:val="clear" w:color="auto" w:fill="FFFFFF"/>
        </w:rPr>
      </w:pPr>
      <w:bookmarkStart w:id="8" w:name="_Toc159360089"/>
      <w:r>
        <w:rPr>
          <w:rFonts w:ascii="Arial" w:hAnsi="Arial" w:cs="Arial"/>
          <w:color w:val="000000" w:themeColor="text1"/>
          <w:sz w:val="24"/>
          <w:szCs w:val="24"/>
          <w:shd w:val="clear" w:color="auto" w:fill="FFFFFF"/>
        </w:rPr>
        <w:lastRenderedPageBreak/>
        <w:t>Socio-economic Forces and employee Performance</w:t>
      </w:r>
      <w:bookmarkEnd w:id="8"/>
    </w:p>
    <w:p w14:paraId="0645CD70" w14:textId="77777777" w:rsidR="00CD70DE" w:rsidRDefault="00CD70DE" w:rsidP="00CD70DE">
      <w:pPr>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Socio-economic forces can also affect employee performance. These forces include family background, income, age, and educational opportunities. All of these can affect the way in which an employee engages in continuity of operations. For workers in a full-time role, such employees would be much burdened by economic factors. For those in a hybrid role, socio-economic factors may not contribute much to a decline in job satisfaction. Income disparity can also result in declining motivation to work in full-time roles. A hybrid system would be much more inclined to maintain that work-life balance and be less affected too by a difference in income. </w:t>
      </w:r>
    </w:p>
    <w:p w14:paraId="3EE70593" w14:textId="77777777" w:rsidR="00CD70DE" w:rsidRDefault="00CD70DE" w:rsidP="00CD70DE">
      <w:pPr>
        <w:pStyle w:val="Heading1"/>
        <w:rPr>
          <w:color w:val="000000" w:themeColor="text1"/>
        </w:rPr>
      </w:pPr>
      <w:bookmarkStart w:id="9" w:name="_Toc159360090"/>
      <w:r>
        <w:rPr>
          <w:color w:val="000000" w:themeColor="text1"/>
        </w:rPr>
        <w:t>Conclusion</w:t>
      </w:r>
      <w:bookmarkEnd w:id="9"/>
    </w:p>
    <w:p w14:paraId="3FCDA19C" w14:textId="77777777" w:rsidR="00CD70DE" w:rsidRDefault="00CD70DE" w:rsidP="00CD70DE">
      <w:pPr>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This research has shed light on the critical aspects that can affect operations and functionality within the hotel industry, or more specifically, Hilton Hotels. Measurement of employee performance is essential and the use of KPIs has proven to be effective in managing full-time workers (</w:t>
      </w:r>
      <w:proofErr w:type="spellStart"/>
      <w:r>
        <w:rPr>
          <w:rFonts w:ascii="Arial" w:hAnsi="Arial" w:cs="Arial"/>
          <w:color w:val="000000" w:themeColor="text1"/>
          <w:sz w:val="24"/>
          <w:szCs w:val="24"/>
          <w:shd w:val="clear" w:color="auto" w:fill="FFFFFF"/>
        </w:rPr>
        <w:t>Fullinfaw</w:t>
      </w:r>
      <w:proofErr w:type="spellEnd"/>
      <w:r>
        <w:rPr>
          <w:rFonts w:ascii="Arial" w:hAnsi="Arial" w:cs="Arial"/>
          <w:color w:val="000000" w:themeColor="text1"/>
          <w:sz w:val="24"/>
          <w:szCs w:val="24"/>
          <w:shd w:val="clear" w:color="auto" w:fill="FFFFFF"/>
        </w:rPr>
        <w:t xml:space="preserve"> </w:t>
      </w:r>
      <w:r>
        <w:rPr>
          <w:rFonts w:ascii="Arial" w:hAnsi="Arial" w:cs="Arial"/>
          <w:i/>
          <w:color w:val="000000" w:themeColor="text1"/>
          <w:sz w:val="24"/>
          <w:szCs w:val="24"/>
          <w:shd w:val="clear" w:color="auto" w:fill="FFFFFF"/>
        </w:rPr>
        <w:t xml:space="preserve">et al </w:t>
      </w:r>
      <w:r>
        <w:rPr>
          <w:rFonts w:ascii="Arial" w:hAnsi="Arial" w:cs="Arial"/>
          <w:color w:val="000000" w:themeColor="text1"/>
          <w:sz w:val="24"/>
          <w:szCs w:val="24"/>
          <w:shd w:val="clear" w:color="auto" w:fill="FFFFFF"/>
        </w:rPr>
        <w:t xml:space="preserve">2019). For employees in a hybrid role, 360-degree evaluation and customer feedback have been proven methods to evaluate their performance. The use of state-of-the-art software to embrace transparency and enable remote monitoring within Hilton Hotels has allowed the hotel to combat changing workforce conditions and monitoring. </w:t>
      </w:r>
    </w:p>
    <w:p w14:paraId="4EBDA2E8" w14:textId="77777777" w:rsidR="00CD70DE" w:rsidRDefault="00CD70DE" w:rsidP="00CD70DE">
      <w:pPr>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The socio-economic factors studied within this research also paved the way to show how deteriorating conditions contributed to a decrease in motivation for employees. Lower job satisfaction led to lower motivation which ultimately translated to lower employee retention. Hilton has been able to drive these socio-economic conditions in their favor by introducing various programs aimed at empowering current-level employees (entry level to top-level managers) and allowing them to take advantage of incentivized programs within the organization. These programs aim to foster growth and development within the hotel walls and focus on internal talent rather than recruiting external talent. </w:t>
      </w:r>
    </w:p>
    <w:p w14:paraId="5C1F71D3" w14:textId="77777777" w:rsidR="00CD70DE" w:rsidRDefault="00CD70DE" w:rsidP="00CD70DE">
      <w:pPr>
        <w:pStyle w:val="Heading2"/>
        <w:spacing w:line="360" w:lineRule="auto"/>
        <w:rPr>
          <w:rFonts w:ascii="Arial" w:hAnsi="Arial" w:cs="Arial"/>
          <w:color w:val="000000" w:themeColor="text1"/>
          <w:sz w:val="24"/>
          <w:szCs w:val="24"/>
          <w:shd w:val="clear" w:color="auto" w:fill="FFFFFF"/>
        </w:rPr>
      </w:pPr>
      <w:bookmarkStart w:id="10" w:name="_Toc159360091"/>
      <w:r>
        <w:rPr>
          <w:rFonts w:ascii="Arial" w:hAnsi="Arial" w:cs="Arial"/>
          <w:color w:val="000000" w:themeColor="text1"/>
          <w:sz w:val="24"/>
          <w:szCs w:val="24"/>
          <w:shd w:val="clear" w:color="auto" w:fill="FFFFFF"/>
        </w:rPr>
        <w:t>Recommendations</w:t>
      </w:r>
      <w:bookmarkEnd w:id="10"/>
      <w:r>
        <w:rPr>
          <w:rFonts w:ascii="Arial" w:hAnsi="Arial" w:cs="Arial"/>
          <w:color w:val="000000" w:themeColor="text1"/>
          <w:sz w:val="24"/>
          <w:szCs w:val="24"/>
          <w:shd w:val="clear" w:color="auto" w:fill="FFFFFF"/>
        </w:rPr>
        <w:t xml:space="preserve"> </w:t>
      </w:r>
    </w:p>
    <w:p w14:paraId="3D5E99CC" w14:textId="77777777" w:rsidR="00CD70DE" w:rsidRDefault="00CD70DE" w:rsidP="00CD70DE">
      <w:pPr>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The software currently in use could be upgraded and collaborated between all departments within the hotel. (Wynn </w:t>
      </w:r>
      <w:r>
        <w:rPr>
          <w:rFonts w:ascii="Arial" w:hAnsi="Arial" w:cs="Arial"/>
          <w:i/>
          <w:color w:val="000000" w:themeColor="text1"/>
          <w:sz w:val="24"/>
          <w:szCs w:val="24"/>
          <w:shd w:val="clear" w:color="auto" w:fill="FFFFFF"/>
        </w:rPr>
        <w:t xml:space="preserve">et al </w:t>
      </w:r>
      <w:r>
        <w:rPr>
          <w:rFonts w:ascii="Arial" w:hAnsi="Arial" w:cs="Arial"/>
          <w:color w:val="000000" w:themeColor="text1"/>
          <w:sz w:val="24"/>
          <w:szCs w:val="24"/>
          <w:shd w:val="clear" w:color="auto" w:fill="FFFFFF"/>
        </w:rPr>
        <w:t xml:space="preserve">2022). The 360-degree feedback method is also an efficient tool and helps managers gain an intra-department perspective of the performance of the employees. It also makes it easier to provide recommendations </w:t>
      </w:r>
      <w:r>
        <w:rPr>
          <w:rFonts w:ascii="Arial" w:hAnsi="Arial" w:cs="Arial"/>
          <w:color w:val="000000" w:themeColor="text1"/>
          <w:sz w:val="24"/>
          <w:szCs w:val="24"/>
          <w:shd w:val="clear" w:color="auto" w:fill="FFFFFF"/>
        </w:rPr>
        <w:lastRenderedPageBreak/>
        <w:t xml:space="preserve">and analysis to improve as the whole team can benefit from this. Hilton Hotels and Resorts can also introduce various training modules, much like what has been implemented in Marriott. This will increase cross-functioning between the departments and enable workers from all modes to seamlessly integrate with the team. Expanding on that, Hilton Hotels can also take note of the Marriott employee handbook to detail company policies and the expectations from the employees. To capitalize on their shortcomings, Hilton can address socio-economic factors within this handbook. This would only increase worker satisfaction and loyalty as they would feel more accepted and valued in such an organization. </w:t>
      </w:r>
    </w:p>
    <w:p w14:paraId="713F0165" w14:textId="77777777" w:rsidR="00CD70DE" w:rsidRDefault="00CD70DE" w:rsidP="00CD70DE">
      <w:pPr>
        <w:spacing w:line="360" w:lineRule="auto"/>
        <w:rPr>
          <w:rFonts w:ascii="Arial" w:eastAsiaTheme="majorEastAsia" w:hAnsi="Arial" w:cs="Arial"/>
          <w:color w:val="000000" w:themeColor="text1"/>
          <w:sz w:val="24"/>
          <w:szCs w:val="24"/>
          <w:shd w:val="clear" w:color="auto" w:fill="FFFFFF"/>
        </w:rPr>
      </w:pPr>
      <w:r>
        <w:rPr>
          <w:rFonts w:ascii="Arial" w:hAnsi="Arial" w:cs="Arial"/>
          <w:color w:val="000000" w:themeColor="text1"/>
          <w:kern w:val="0"/>
          <w:sz w:val="24"/>
          <w:szCs w:val="24"/>
          <w:shd w:val="clear" w:color="auto" w:fill="FFFFFF"/>
          <w14:ligatures w14:val="none"/>
        </w:rPr>
        <w:br w:type="page"/>
      </w:r>
    </w:p>
    <w:p w14:paraId="19257B2D" w14:textId="77777777" w:rsidR="00CD70DE" w:rsidRDefault="00CD70DE" w:rsidP="00CD70DE">
      <w:pPr>
        <w:pStyle w:val="Heading1"/>
        <w:rPr>
          <w:color w:val="000000" w:themeColor="text1"/>
        </w:rPr>
      </w:pPr>
      <w:r>
        <w:rPr>
          <w:color w:val="000000" w:themeColor="text1"/>
        </w:rPr>
        <w:lastRenderedPageBreak/>
        <w:t>References</w:t>
      </w:r>
    </w:p>
    <w:p w14:paraId="4DF32E03" w14:textId="77777777" w:rsidR="00CD70DE" w:rsidRDefault="00CD70DE" w:rsidP="00CD70DE">
      <w:pPr>
        <w:spacing w:line="360" w:lineRule="auto"/>
        <w:ind w:left="720" w:hanging="720"/>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Al Mamun, C.A. and Hasan, M.N., 2017. Factors affecting employee turnover and sound retention strategies in business organization: A conceptual view. </w:t>
      </w:r>
      <w:r>
        <w:rPr>
          <w:rFonts w:ascii="Arial" w:hAnsi="Arial" w:cs="Arial"/>
          <w:i/>
          <w:iCs/>
          <w:color w:val="000000" w:themeColor="text1"/>
          <w:sz w:val="24"/>
          <w:szCs w:val="24"/>
          <w:shd w:val="clear" w:color="auto" w:fill="FFFFFF"/>
        </w:rPr>
        <w:t>Problems and Perspectives in Management</w:t>
      </w:r>
      <w:r>
        <w:rPr>
          <w:rFonts w:ascii="Arial" w:hAnsi="Arial" w:cs="Arial"/>
          <w:color w:val="000000" w:themeColor="text1"/>
          <w:sz w:val="24"/>
          <w:szCs w:val="24"/>
          <w:shd w:val="clear" w:color="auto" w:fill="FFFFFF"/>
        </w:rPr>
        <w:t xml:space="preserve">, (15, </w:t>
      </w:r>
      <w:proofErr w:type="spellStart"/>
      <w:r>
        <w:rPr>
          <w:rFonts w:ascii="Arial" w:hAnsi="Arial" w:cs="Arial"/>
          <w:color w:val="000000" w:themeColor="text1"/>
          <w:sz w:val="24"/>
          <w:szCs w:val="24"/>
          <w:shd w:val="clear" w:color="auto" w:fill="FFFFFF"/>
        </w:rPr>
        <w:t>Iss</w:t>
      </w:r>
      <w:proofErr w:type="spellEnd"/>
      <w:r>
        <w:rPr>
          <w:rFonts w:ascii="Arial" w:hAnsi="Arial" w:cs="Arial"/>
          <w:color w:val="000000" w:themeColor="text1"/>
          <w:sz w:val="24"/>
          <w:szCs w:val="24"/>
          <w:shd w:val="clear" w:color="auto" w:fill="FFFFFF"/>
        </w:rPr>
        <w:t>. 1), pp.63-71.</w:t>
      </w:r>
    </w:p>
    <w:p w14:paraId="0538F991" w14:textId="77777777" w:rsidR="00CD70DE" w:rsidRDefault="00CD70DE" w:rsidP="00CD70DE">
      <w:pPr>
        <w:spacing w:line="360" w:lineRule="auto"/>
        <w:ind w:left="720" w:hanging="720"/>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Beltrán-Martín, I. and Bou-</w:t>
      </w:r>
      <w:proofErr w:type="spellStart"/>
      <w:r>
        <w:rPr>
          <w:rFonts w:ascii="Arial" w:hAnsi="Arial" w:cs="Arial"/>
          <w:color w:val="000000" w:themeColor="text1"/>
          <w:sz w:val="24"/>
          <w:szCs w:val="24"/>
          <w:shd w:val="clear" w:color="auto" w:fill="FFFFFF"/>
        </w:rPr>
        <w:t>Llusar</w:t>
      </w:r>
      <w:proofErr w:type="spellEnd"/>
      <w:r>
        <w:rPr>
          <w:rFonts w:ascii="Arial" w:hAnsi="Arial" w:cs="Arial"/>
          <w:color w:val="000000" w:themeColor="text1"/>
          <w:sz w:val="24"/>
          <w:szCs w:val="24"/>
          <w:shd w:val="clear" w:color="auto" w:fill="FFFFFF"/>
        </w:rPr>
        <w:t xml:space="preserve">, J.C., 2018. Examining the intermediate role of employee abilities, motivation, and opportunities to participate in the relationship between HR bundles and employee performance. </w:t>
      </w:r>
      <w:r>
        <w:rPr>
          <w:rFonts w:ascii="Arial" w:hAnsi="Arial" w:cs="Arial"/>
          <w:i/>
          <w:iCs/>
          <w:color w:val="000000" w:themeColor="text1"/>
          <w:sz w:val="24"/>
          <w:szCs w:val="24"/>
          <w:shd w:val="clear" w:color="auto" w:fill="FFFFFF"/>
        </w:rPr>
        <w:t>BRQ Business Research Quarterly</w:t>
      </w:r>
      <w:r>
        <w:rPr>
          <w:rFonts w:ascii="Arial" w:hAnsi="Arial" w:cs="Arial"/>
          <w:color w:val="000000" w:themeColor="text1"/>
          <w:sz w:val="24"/>
          <w:szCs w:val="24"/>
          <w:shd w:val="clear" w:color="auto" w:fill="FFFFFF"/>
        </w:rPr>
        <w:t>, </w:t>
      </w:r>
      <w:r>
        <w:rPr>
          <w:rFonts w:ascii="Arial" w:hAnsi="Arial" w:cs="Arial"/>
          <w:i/>
          <w:iCs/>
          <w:color w:val="000000" w:themeColor="text1"/>
          <w:sz w:val="24"/>
          <w:szCs w:val="24"/>
          <w:shd w:val="clear" w:color="auto" w:fill="FFFFFF"/>
        </w:rPr>
        <w:t>21</w:t>
      </w:r>
      <w:r>
        <w:rPr>
          <w:rFonts w:ascii="Arial" w:hAnsi="Arial" w:cs="Arial"/>
          <w:color w:val="000000" w:themeColor="text1"/>
          <w:sz w:val="24"/>
          <w:szCs w:val="24"/>
          <w:shd w:val="clear" w:color="auto" w:fill="FFFFFF"/>
        </w:rPr>
        <w:t>(2), pp.99-110.</w:t>
      </w:r>
    </w:p>
    <w:p w14:paraId="75CAE64C" w14:textId="77777777" w:rsidR="00CD70DE" w:rsidRDefault="00CD70DE" w:rsidP="00CD70DE">
      <w:pPr>
        <w:spacing w:line="360" w:lineRule="auto"/>
        <w:ind w:left="720" w:hanging="720"/>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Castaneda, J.M., </w:t>
      </w:r>
      <w:proofErr w:type="spellStart"/>
      <w:r>
        <w:rPr>
          <w:rFonts w:ascii="Arial" w:hAnsi="Arial" w:cs="Arial"/>
          <w:color w:val="000000" w:themeColor="text1"/>
          <w:sz w:val="24"/>
          <w:szCs w:val="24"/>
          <w:shd w:val="clear" w:color="auto" w:fill="FFFFFF"/>
        </w:rPr>
        <w:t>Japos</w:t>
      </w:r>
      <w:proofErr w:type="spellEnd"/>
      <w:r>
        <w:rPr>
          <w:rFonts w:ascii="Arial" w:hAnsi="Arial" w:cs="Arial"/>
          <w:color w:val="000000" w:themeColor="text1"/>
          <w:sz w:val="24"/>
          <w:szCs w:val="24"/>
          <w:shd w:val="clear" w:color="auto" w:fill="FFFFFF"/>
        </w:rPr>
        <w:t xml:space="preserve">, G. and </w:t>
      </w:r>
      <w:proofErr w:type="spellStart"/>
      <w:r>
        <w:rPr>
          <w:rFonts w:ascii="Arial" w:hAnsi="Arial" w:cs="Arial"/>
          <w:color w:val="000000" w:themeColor="text1"/>
          <w:sz w:val="24"/>
          <w:szCs w:val="24"/>
          <w:shd w:val="clear" w:color="auto" w:fill="FFFFFF"/>
        </w:rPr>
        <w:t>Templonuevo</w:t>
      </w:r>
      <w:proofErr w:type="spellEnd"/>
      <w:r>
        <w:rPr>
          <w:rFonts w:ascii="Arial" w:hAnsi="Arial" w:cs="Arial"/>
          <w:color w:val="000000" w:themeColor="text1"/>
          <w:sz w:val="24"/>
          <w:szCs w:val="24"/>
          <w:shd w:val="clear" w:color="auto" w:fill="FFFFFF"/>
        </w:rPr>
        <w:t>, W., 2022. The Effects of Hybrid Work Model on Employees and Staff’s Work Productivity: A Literature Review. </w:t>
      </w:r>
      <w:r>
        <w:rPr>
          <w:rFonts w:ascii="Arial" w:hAnsi="Arial" w:cs="Arial"/>
          <w:i/>
          <w:iCs/>
          <w:color w:val="000000" w:themeColor="text1"/>
          <w:sz w:val="24"/>
          <w:szCs w:val="24"/>
          <w:shd w:val="clear" w:color="auto" w:fill="FFFFFF"/>
        </w:rPr>
        <w:t>JPAIR Multidisciplinary Research</w:t>
      </w:r>
      <w:r>
        <w:rPr>
          <w:rFonts w:ascii="Arial" w:hAnsi="Arial" w:cs="Arial"/>
          <w:color w:val="000000" w:themeColor="text1"/>
          <w:sz w:val="24"/>
          <w:szCs w:val="24"/>
          <w:shd w:val="clear" w:color="auto" w:fill="FFFFFF"/>
        </w:rPr>
        <w:t>, </w:t>
      </w:r>
      <w:r>
        <w:rPr>
          <w:rFonts w:ascii="Arial" w:hAnsi="Arial" w:cs="Arial"/>
          <w:i/>
          <w:iCs/>
          <w:color w:val="000000" w:themeColor="text1"/>
          <w:sz w:val="24"/>
          <w:szCs w:val="24"/>
          <w:shd w:val="clear" w:color="auto" w:fill="FFFFFF"/>
        </w:rPr>
        <w:t>50</w:t>
      </w:r>
      <w:r>
        <w:rPr>
          <w:rFonts w:ascii="Arial" w:hAnsi="Arial" w:cs="Arial"/>
          <w:color w:val="000000" w:themeColor="text1"/>
          <w:sz w:val="24"/>
          <w:szCs w:val="24"/>
          <w:shd w:val="clear" w:color="auto" w:fill="FFFFFF"/>
        </w:rPr>
        <w:t>(1), pp.159-178.</w:t>
      </w:r>
    </w:p>
    <w:p w14:paraId="03F1DB6A" w14:textId="77777777" w:rsidR="00CD70DE" w:rsidRDefault="00CD70DE" w:rsidP="00CD70DE">
      <w:pPr>
        <w:spacing w:line="360" w:lineRule="auto"/>
        <w:ind w:left="720" w:hanging="720"/>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Chams, N. and García-Blandón, J., 2019. On the importance of sustainable human resource management for the adoption of sustainable development goals. </w:t>
      </w:r>
      <w:r>
        <w:rPr>
          <w:rFonts w:ascii="Arial" w:hAnsi="Arial" w:cs="Arial"/>
          <w:i/>
          <w:iCs/>
          <w:color w:val="000000" w:themeColor="text1"/>
          <w:sz w:val="24"/>
          <w:szCs w:val="24"/>
          <w:shd w:val="clear" w:color="auto" w:fill="FFFFFF"/>
        </w:rPr>
        <w:t>Resources, Conservation and Recycling</w:t>
      </w:r>
      <w:r>
        <w:rPr>
          <w:rFonts w:ascii="Arial" w:hAnsi="Arial" w:cs="Arial"/>
          <w:color w:val="000000" w:themeColor="text1"/>
          <w:sz w:val="24"/>
          <w:szCs w:val="24"/>
          <w:shd w:val="clear" w:color="auto" w:fill="FFFFFF"/>
        </w:rPr>
        <w:t>, </w:t>
      </w:r>
      <w:r>
        <w:rPr>
          <w:rFonts w:ascii="Arial" w:hAnsi="Arial" w:cs="Arial"/>
          <w:i/>
          <w:iCs/>
          <w:color w:val="000000" w:themeColor="text1"/>
          <w:sz w:val="24"/>
          <w:szCs w:val="24"/>
          <w:shd w:val="clear" w:color="auto" w:fill="FFFFFF"/>
        </w:rPr>
        <w:t>141</w:t>
      </w:r>
      <w:r>
        <w:rPr>
          <w:rFonts w:ascii="Arial" w:hAnsi="Arial" w:cs="Arial"/>
          <w:color w:val="000000" w:themeColor="text1"/>
          <w:sz w:val="24"/>
          <w:szCs w:val="24"/>
          <w:shd w:val="clear" w:color="auto" w:fill="FFFFFF"/>
        </w:rPr>
        <w:t>, pp.109-122.</w:t>
      </w:r>
    </w:p>
    <w:p w14:paraId="707B10E6" w14:textId="77777777" w:rsidR="00CD70DE" w:rsidRDefault="00CD70DE" w:rsidP="00CD70DE">
      <w:pPr>
        <w:spacing w:line="360" w:lineRule="auto"/>
        <w:ind w:left="720" w:hanging="720"/>
        <w:jc w:val="both"/>
        <w:rPr>
          <w:rFonts w:ascii="Arial" w:hAnsi="Arial" w:cs="Arial"/>
          <w:color w:val="000000" w:themeColor="text1"/>
          <w:sz w:val="24"/>
          <w:szCs w:val="24"/>
          <w:shd w:val="clear" w:color="auto" w:fill="FFFFFF"/>
        </w:rPr>
      </w:pPr>
      <w:proofErr w:type="spellStart"/>
      <w:r>
        <w:rPr>
          <w:rFonts w:ascii="Arial" w:hAnsi="Arial" w:cs="Arial"/>
          <w:color w:val="000000" w:themeColor="text1"/>
          <w:sz w:val="24"/>
          <w:szCs w:val="24"/>
          <w:shd w:val="clear" w:color="auto" w:fill="FFFFFF"/>
        </w:rPr>
        <w:t>Donthu</w:t>
      </w:r>
      <w:proofErr w:type="spellEnd"/>
      <w:r>
        <w:rPr>
          <w:rFonts w:ascii="Arial" w:hAnsi="Arial" w:cs="Arial"/>
          <w:color w:val="000000" w:themeColor="text1"/>
          <w:sz w:val="24"/>
          <w:szCs w:val="24"/>
          <w:shd w:val="clear" w:color="auto" w:fill="FFFFFF"/>
        </w:rPr>
        <w:t>, N. and Gustafsson, A., 2020. Effects of COVID-19 on business and research. </w:t>
      </w:r>
      <w:r>
        <w:rPr>
          <w:rFonts w:ascii="Arial" w:hAnsi="Arial" w:cs="Arial"/>
          <w:i/>
          <w:iCs/>
          <w:color w:val="000000" w:themeColor="text1"/>
          <w:sz w:val="24"/>
          <w:szCs w:val="24"/>
          <w:shd w:val="clear" w:color="auto" w:fill="FFFFFF"/>
        </w:rPr>
        <w:t>Journal of Business Research</w:t>
      </w:r>
      <w:r>
        <w:rPr>
          <w:rFonts w:ascii="Arial" w:hAnsi="Arial" w:cs="Arial"/>
          <w:color w:val="000000" w:themeColor="text1"/>
          <w:sz w:val="24"/>
          <w:szCs w:val="24"/>
          <w:shd w:val="clear" w:color="auto" w:fill="FFFFFF"/>
        </w:rPr>
        <w:t>, </w:t>
      </w:r>
      <w:r>
        <w:rPr>
          <w:rFonts w:ascii="Arial" w:hAnsi="Arial" w:cs="Arial"/>
          <w:i/>
          <w:iCs/>
          <w:color w:val="000000" w:themeColor="text1"/>
          <w:sz w:val="24"/>
          <w:szCs w:val="24"/>
          <w:shd w:val="clear" w:color="auto" w:fill="FFFFFF"/>
        </w:rPr>
        <w:t>117</w:t>
      </w:r>
      <w:r>
        <w:rPr>
          <w:rFonts w:ascii="Arial" w:hAnsi="Arial" w:cs="Arial"/>
          <w:color w:val="000000" w:themeColor="text1"/>
          <w:sz w:val="24"/>
          <w:szCs w:val="24"/>
          <w:shd w:val="clear" w:color="auto" w:fill="FFFFFF"/>
        </w:rPr>
        <w:t>, pp.284-289.</w:t>
      </w:r>
    </w:p>
    <w:p w14:paraId="3C444BE1" w14:textId="77777777" w:rsidR="00CD70DE" w:rsidRDefault="00CD70DE" w:rsidP="00CD70DE">
      <w:pPr>
        <w:spacing w:line="360" w:lineRule="auto"/>
        <w:ind w:left="720" w:hanging="720"/>
        <w:jc w:val="both"/>
        <w:rPr>
          <w:rFonts w:ascii="Arial" w:hAnsi="Arial" w:cs="Arial"/>
          <w:color w:val="000000" w:themeColor="text1"/>
          <w:sz w:val="24"/>
          <w:szCs w:val="24"/>
          <w:shd w:val="clear" w:color="auto" w:fill="FFFFFF"/>
        </w:rPr>
      </w:pPr>
      <w:proofErr w:type="spellStart"/>
      <w:r>
        <w:rPr>
          <w:rFonts w:ascii="Arial" w:hAnsi="Arial" w:cs="Arial"/>
          <w:color w:val="000000" w:themeColor="text1"/>
          <w:sz w:val="24"/>
          <w:szCs w:val="24"/>
          <w:shd w:val="clear" w:color="auto" w:fill="FFFFFF"/>
        </w:rPr>
        <w:t>Fullinfaw</w:t>
      </w:r>
      <w:proofErr w:type="spellEnd"/>
      <w:r>
        <w:rPr>
          <w:rFonts w:ascii="Arial" w:hAnsi="Arial" w:cs="Arial"/>
          <w:color w:val="000000" w:themeColor="text1"/>
          <w:sz w:val="24"/>
          <w:szCs w:val="24"/>
          <w:shd w:val="clear" w:color="auto" w:fill="FFFFFF"/>
        </w:rPr>
        <w:t>, N.G. and Sunil, M.P., 2019. The impact of total quality management practices on key performance indicators of star hotels. </w:t>
      </w:r>
      <w:r>
        <w:rPr>
          <w:rFonts w:ascii="Arial" w:hAnsi="Arial" w:cs="Arial"/>
          <w:i/>
          <w:iCs/>
          <w:color w:val="000000" w:themeColor="text1"/>
          <w:sz w:val="24"/>
          <w:szCs w:val="24"/>
          <w:shd w:val="clear" w:color="auto" w:fill="FFFFFF"/>
        </w:rPr>
        <w:t>Int J Adv Sci Res Manag</w:t>
      </w:r>
      <w:r>
        <w:rPr>
          <w:rFonts w:ascii="Arial" w:hAnsi="Arial" w:cs="Arial"/>
          <w:color w:val="000000" w:themeColor="text1"/>
          <w:sz w:val="24"/>
          <w:szCs w:val="24"/>
          <w:shd w:val="clear" w:color="auto" w:fill="FFFFFF"/>
        </w:rPr>
        <w:t>, </w:t>
      </w:r>
      <w:r>
        <w:rPr>
          <w:rFonts w:ascii="Arial" w:hAnsi="Arial" w:cs="Arial"/>
          <w:i/>
          <w:iCs/>
          <w:color w:val="000000" w:themeColor="text1"/>
          <w:sz w:val="24"/>
          <w:szCs w:val="24"/>
          <w:shd w:val="clear" w:color="auto" w:fill="FFFFFF"/>
        </w:rPr>
        <w:t>4</w:t>
      </w:r>
      <w:r>
        <w:rPr>
          <w:rFonts w:ascii="Arial" w:hAnsi="Arial" w:cs="Arial"/>
          <w:color w:val="000000" w:themeColor="text1"/>
          <w:sz w:val="24"/>
          <w:szCs w:val="24"/>
          <w:shd w:val="clear" w:color="auto" w:fill="FFFFFF"/>
        </w:rPr>
        <w:t>, pp.98-109.</w:t>
      </w:r>
    </w:p>
    <w:p w14:paraId="231FC830" w14:textId="77777777" w:rsidR="00CD70DE" w:rsidRDefault="00CD70DE" w:rsidP="00CD70DE">
      <w:pPr>
        <w:spacing w:line="360" w:lineRule="auto"/>
        <w:ind w:left="720" w:hanging="720"/>
        <w:jc w:val="both"/>
        <w:rPr>
          <w:rFonts w:ascii="Arial" w:hAnsi="Arial" w:cs="Arial"/>
          <w:color w:val="000000" w:themeColor="text1"/>
          <w:sz w:val="24"/>
          <w:szCs w:val="24"/>
          <w:shd w:val="clear" w:color="auto" w:fill="FFFFFF"/>
        </w:rPr>
      </w:pPr>
      <w:proofErr w:type="spellStart"/>
      <w:r>
        <w:rPr>
          <w:rFonts w:ascii="Arial" w:hAnsi="Arial" w:cs="Arial"/>
          <w:color w:val="000000" w:themeColor="text1"/>
          <w:sz w:val="24"/>
          <w:szCs w:val="24"/>
          <w:shd w:val="clear" w:color="auto" w:fill="FFFFFF"/>
        </w:rPr>
        <w:t>Hewagama</w:t>
      </w:r>
      <w:proofErr w:type="spellEnd"/>
      <w:r>
        <w:rPr>
          <w:rFonts w:ascii="Arial" w:hAnsi="Arial" w:cs="Arial"/>
          <w:color w:val="000000" w:themeColor="text1"/>
          <w:sz w:val="24"/>
          <w:szCs w:val="24"/>
          <w:shd w:val="clear" w:color="auto" w:fill="FFFFFF"/>
        </w:rPr>
        <w:t>, G., Boxall, P., Cheung, G. and Hutchison, A., 2019. Service recovery through empowerment? HRM, employee performance and job satisfaction in hotels. </w:t>
      </w:r>
      <w:r>
        <w:rPr>
          <w:rFonts w:ascii="Arial" w:hAnsi="Arial" w:cs="Arial"/>
          <w:i/>
          <w:iCs/>
          <w:color w:val="000000" w:themeColor="text1"/>
          <w:sz w:val="24"/>
          <w:szCs w:val="24"/>
          <w:shd w:val="clear" w:color="auto" w:fill="FFFFFF"/>
        </w:rPr>
        <w:t>International journal of hospitality management</w:t>
      </w:r>
      <w:r>
        <w:rPr>
          <w:rFonts w:ascii="Arial" w:hAnsi="Arial" w:cs="Arial"/>
          <w:color w:val="000000" w:themeColor="text1"/>
          <w:sz w:val="24"/>
          <w:szCs w:val="24"/>
          <w:shd w:val="clear" w:color="auto" w:fill="FFFFFF"/>
        </w:rPr>
        <w:t>, </w:t>
      </w:r>
      <w:r>
        <w:rPr>
          <w:rFonts w:ascii="Arial" w:hAnsi="Arial" w:cs="Arial"/>
          <w:i/>
          <w:iCs/>
          <w:color w:val="000000" w:themeColor="text1"/>
          <w:sz w:val="24"/>
          <w:szCs w:val="24"/>
          <w:shd w:val="clear" w:color="auto" w:fill="FFFFFF"/>
        </w:rPr>
        <w:t>81</w:t>
      </w:r>
      <w:r>
        <w:rPr>
          <w:rFonts w:ascii="Arial" w:hAnsi="Arial" w:cs="Arial"/>
          <w:color w:val="000000" w:themeColor="text1"/>
          <w:sz w:val="24"/>
          <w:szCs w:val="24"/>
          <w:shd w:val="clear" w:color="auto" w:fill="FFFFFF"/>
        </w:rPr>
        <w:t>, pp.73-82.</w:t>
      </w:r>
    </w:p>
    <w:p w14:paraId="154F9DED" w14:textId="77777777" w:rsidR="00CD70DE" w:rsidRDefault="00CD70DE" w:rsidP="00CD70DE">
      <w:pPr>
        <w:spacing w:line="360" w:lineRule="auto"/>
        <w:ind w:left="720" w:hanging="720"/>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Hilton 2024. About us. [Online]. Available at &lt;</w:t>
      </w:r>
      <w:r>
        <w:rPr>
          <w:rFonts w:ascii="Arial" w:hAnsi="Arial" w:cs="Arial"/>
          <w:color w:val="000000" w:themeColor="text1"/>
          <w:sz w:val="24"/>
          <w:szCs w:val="24"/>
        </w:rPr>
        <w:t xml:space="preserve"> </w:t>
      </w:r>
      <w:r>
        <w:rPr>
          <w:rFonts w:ascii="Arial" w:hAnsi="Arial" w:cs="Arial"/>
          <w:color w:val="000000" w:themeColor="text1"/>
          <w:sz w:val="24"/>
          <w:szCs w:val="24"/>
          <w:shd w:val="clear" w:color="auto" w:fill="FFFFFF"/>
        </w:rPr>
        <w:t xml:space="preserve">https://www.hilton.com/en/brands/&gt;. [Accessed on 18 Feb. 2024]. </w:t>
      </w:r>
    </w:p>
    <w:p w14:paraId="2A6A4153" w14:textId="77777777" w:rsidR="00CD70DE" w:rsidRDefault="00CD70DE" w:rsidP="00CD70DE">
      <w:pPr>
        <w:spacing w:line="360" w:lineRule="auto"/>
        <w:ind w:left="720" w:hanging="720"/>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Kinnie, N. and Swart, J., 2020. Cross</w:t>
      </w:r>
      <w:r>
        <w:rPr>
          <w:rFonts w:ascii="Cambria Math" w:hAnsi="Cambria Math" w:cs="Cambria Math"/>
          <w:color w:val="000000" w:themeColor="text1"/>
          <w:sz w:val="24"/>
          <w:szCs w:val="24"/>
          <w:shd w:val="clear" w:color="auto" w:fill="FFFFFF"/>
        </w:rPr>
        <w:t>‐</w:t>
      </w:r>
      <w:r>
        <w:rPr>
          <w:rFonts w:ascii="Arial" w:hAnsi="Arial" w:cs="Arial"/>
          <w:color w:val="000000" w:themeColor="text1"/>
          <w:sz w:val="24"/>
          <w:szCs w:val="24"/>
          <w:shd w:val="clear" w:color="auto" w:fill="FFFFFF"/>
        </w:rPr>
        <w:t>boundary working: Implications for HRM theory, methods, and practice. </w:t>
      </w:r>
      <w:r>
        <w:rPr>
          <w:rFonts w:ascii="Arial" w:hAnsi="Arial" w:cs="Arial"/>
          <w:i/>
          <w:iCs/>
          <w:color w:val="000000" w:themeColor="text1"/>
          <w:sz w:val="24"/>
          <w:szCs w:val="24"/>
          <w:shd w:val="clear" w:color="auto" w:fill="FFFFFF"/>
        </w:rPr>
        <w:t>Human Resource Management Journal</w:t>
      </w:r>
      <w:r>
        <w:rPr>
          <w:rFonts w:ascii="Arial" w:hAnsi="Arial" w:cs="Arial"/>
          <w:color w:val="000000" w:themeColor="text1"/>
          <w:sz w:val="24"/>
          <w:szCs w:val="24"/>
          <w:shd w:val="clear" w:color="auto" w:fill="FFFFFF"/>
        </w:rPr>
        <w:t>, </w:t>
      </w:r>
      <w:r>
        <w:rPr>
          <w:rFonts w:ascii="Arial" w:hAnsi="Arial" w:cs="Arial"/>
          <w:i/>
          <w:iCs/>
          <w:color w:val="000000" w:themeColor="text1"/>
          <w:sz w:val="24"/>
          <w:szCs w:val="24"/>
          <w:shd w:val="clear" w:color="auto" w:fill="FFFFFF"/>
        </w:rPr>
        <w:t>30</w:t>
      </w:r>
      <w:r>
        <w:rPr>
          <w:rFonts w:ascii="Arial" w:hAnsi="Arial" w:cs="Arial"/>
          <w:color w:val="000000" w:themeColor="text1"/>
          <w:sz w:val="24"/>
          <w:szCs w:val="24"/>
          <w:shd w:val="clear" w:color="auto" w:fill="FFFFFF"/>
        </w:rPr>
        <w:t>(1), pp.86-99.</w:t>
      </w:r>
    </w:p>
    <w:p w14:paraId="4958D7C8" w14:textId="77777777" w:rsidR="00CD70DE" w:rsidRDefault="00CD70DE" w:rsidP="00CD70DE">
      <w:pPr>
        <w:spacing w:line="360" w:lineRule="auto"/>
        <w:ind w:left="720" w:hanging="720"/>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Kramer, A. and Kramer, K.Z., 2020. The potential impact of the COVID-19 pandemic on occupational status, work from home, and occupational mobility. </w:t>
      </w:r>
      <w:r>
        <w:rPr>
          <w:rFonts w:ascii="Arial" w:hAnsi="Arial" w:cs="Arial"/>
          <w:i/>
          <w:iCs/>
          <w:color w:val="000000" w:themeColor="text1"/>
          <w:sz w:val="24"/>
          <w:szCs w:val="24"/>
          <w:shd w:val="clear" w:color="auto" w:fill="FFFFFF"/>
        </w:rPr>
        <w:t>Journal of Vocational Behavior</w:t>
      </w:r>
      <w:r>
        <w:rPr>
          <w:rFonts w:ascii="Arial" w:hAnsi="Arial" w:cs="Arial"/>
          <w:color w:val="000000" w:themeColor="text1"/>
          <w:sz w:val="24"/>
          <w:szCs w:val="24"/>
          <w:shd w:val="clear" w:color="auto" w:fill="FFFFFF"/>
        </w:rPr>
        <w:t>, </w:t>
      </w:r>
      <w:r>
        <w:rPr>
          <w:rFonts w:ascii="Arial" w:hAnsi="Arial" w:cs="Arial"/>
          <w:i/>
          <w:iCs/>
          <w:color w:val="000000" w:themeColor="text1"/>
          <w:sz w:val="24"/>
          <w:szCs w:val="24"/>
          <w:shd w:val="clear" w:color="auto" w:fill="FFFFFF"/>
        </w:rPr>
        <w:t>119</w:t>
      </w:r>
      <w:r>
        <w:rPr>
          <w:rFonts w:ascii="Arial" w:hAnsi="Arial" w:cs="Arial"/>
          <w:color w:val="000000" w:themeColor="text1"/>
          <w:sz w:val="24"/>
          <w:szCs w:val="24"/>
          <w:shd w:val="clear" w:color="auto" w:fill="FFFFFF"/>
        </w:rPr>
        <w:t>, p.103442.</w:t>
      </w:r>
    </w:p>
    <w:p w14:paraId="705AEA32" w14:textId="77777777" w:rsidR="00CD70DE" w:rsidRDefault="00CD70DE" w:rsidP="00CD70DE">
      <w:pPr>
        <w:spacing w:line="360" w:lineRule="auto"/>
        <w:ind w:left="720" w:hanging="720"/>
        <w:jc w:val="both"/>
        <w:rPr>
          <w:rFonts w:ascii="Arial" w:hAnsi="Arial" w:cs="Arial"/>
          <w:color w:val="000000" w:themeColor="text1"/>
          <w:sz w:val="24"/>
          <w:szCs w:val="24"/>
        </w:rPr>
      </w:pPr>
      <w:r>
        <w:rPr>
          <w:rFonts w:ascii="Arial" w:hAnsi="Arial" w:cs="Arial"/>
          <w:color w:val="000000" w:themeColor="text1"/>
          <w:sz w:val="24"/>
          <w:szCs w:val="24"/>
          <w:shd w:val="clear" w:color="auto" w:fill="FFFFFF"/>
        </w:rPr>
        <w:lastRenderedPageBreak/>
        <w:t>Liu, X., Yu, J., Guo, Q. and Li, J., 2022. Employee engagement, its antecedents, and effects on business performance in the hospitality industry: a multilevel analysis. </w:t>
      </w:r>
      <w:r>
        <w:rPr>
          <w:rFonts w:ascii="Arial" w:hAnsi="Arial" w:cs="Arial"/>
          <w:i/>
          <w:iCs/>
          <w:color w:val="000000" w:themeColor="text1"/>
          <w:sz w:val="24"/>
          <w:szCs w:val="24"/>
          <w:shd w:val="clear" w:color="auto" w:fill="FFFFFF"/>
        </w:rPr>
        <w:t>International Journal of Contemporary Hospitality Management</w:t>
      </w:r>
      <w:r>
        <w:rPr>
          <w:rFonts w:ascii="Arial" w:hAnsi="Arial" w:cs="Arial"/>
          <w:color w:val="000000" w:themeColor="text1"/>
          <w:sz w:val="24"/>
          <w:szCs w:val="24"/>
          <w:shd w:val="clear" w:color="auto" w:fill="FFFFFF"/>
        </w:rPr>
        <w:t>, </w:t>
      </w:r>
      <w:r>
        <w:rPr>
          <w:rFonts w:ascii="Arial" w:hAnsi="Arial" w:cs="Arial"/>
          <w:i/>
          <w:iCs/>
          <w:color w:val="000000" w:themeColor="text1"/>
          <w:sz w:val="24"/>
          <w:szCs w:val="24"/>
          <w:shd w:val="clear" w:color="auto" w:fill="FFFFFF"/>
        </w:rPr>
        <w:t>34</w:t>
      </w:r>
      <w:r>
        <w:rPr>
          <w:rFonts w:ascii="Arial" w:hAnsi="Arial" w:cs="Arial"/>
          <w:color w:val="000000" w:themeColor="text1"/>
          <w:sz w:val="24"/>
          <w:szCs w:val="24"/>
          <w:shd w:val="clear" w:color="auto" w:fill="FFFFFF"/>
        </w:rPr>
        <w:t>(12), pp.4631-4652.</w:t>
      </w:r>
    </w:p>
    <w:p w14:paraId="6AD7787F" w14:textId="77777777" w:rsidR="00CD70DE" w:rsidRDefault="00CD70DE" w:rsidP="00CD70DE">
      <w:pPr>
        <w:spacing w:line="360" w:lineRule="auto"/>
        <w:ind w:left="720" w:hanging="720"/>
        <w:jc w:val="both"/>
        <w:rPr>
          <w:rFonts w:ascii="Arial" w:hAnsi="Arial" w:cs="Arial"/>
          <w:color w:val="000000" w:themeColor="text1"/>
          <w:sz w:val="24"/>
          <w:szCs w:val="24"/>
          <w:shd w:val="clear" w:color="auto" w:fill="FFFFFF"/>
        </w:rPr>
      </w:pPr>
      <w:proofErr w:type="spellStart"/>
      <w:r>
        <w:rPr>
          <w:rFonts w:ascii="Arial" w:hAnsi="Arial" w:cs="Arial"/>
          <w:color w:val="000000" w:themeColor="text1"/>
          <w:sz w:val="24"/>
          <w:szCs w:val="24"/>
          <w:shd w:val="clear" w:color="auto" w:fill="FFFFFF"/>
        </w:rPr>
        <w:t>Manstead</w:t>
      </w:r>
      <w:proofErr w:type="spellEnd"/>
      <w:r>
        <w:rPr>
          <w:rFonts w:ascii="Arial" w:hAnsi="Arial" w:cs="Arial"/>
          <w:color w:val="000000" w:themeColor="text1"/>
          <w:sz w:val="24"/>
          <w:szCs w:val="24"/>
          <w:shd w:val="clear" w:color="auto" w:fill="FFFFFF"/>
        </w:rPr>
        <w:t>, A.S., 2018. The psychology of social class: How socioeconomic status impacts thought, feelings, and behavior. </w:t>
      </w:r>
      <w:r>
        <w:rPr>
          <w:rFonts w:ascii="Arial" w:hAnsi="Arial" w:cs="Arial"/>
          <w:i/>
          <w:iCs/>
          <w:color w:val="000000" w:themeColor="text1"/>
          <w:sz w:val="24"/>
          <w:szCs w:val="24"/>
          <w:shd w:val="clear" w:color="auto" w:fill="FFFFFF"/>
        </w:rPr>
        <w:t>British Journal of Social Psychology</w:t>
      </w:r>
      <w:r>
        <w:rPr>
          <w:rFonts w:ascii="Arial" w:hAnsi="Arial" w:cs="Arial"/>
          <w:color w:val="000000" w:themeColor="text1"/>
          <w:sz w:val="24"/>
          <w:szCs w:val="24"/>
          <w:shd w:val="clear" w:color="auto" w:fill="FFFFFF"/>
        </w:rPr>
        <w:t>, </w:t>
      </w:r>
      <w:r>
        <w:rPr>
          <w:rFonts w:ascii="Arial" w:hAnsi="Arial" w:cs="Arial"/>
          <w:i/>
          <w:iCs/>
          <w:color w:val="000000" w:themeColor="text1"/>
          <w:sz w:val="24"/>
          <w:szCs w:val="24"/>
          <w:shd w:val="clear" w:color="auto" w:fill="FFFFFF"/>
        </w:rPr>
        <w:t>57</w:t>
      </w:r>
      <w:r>
        <w:rPr>
          <w:rFonts w:ascii="Arial" w:hAnsi="Arial" w:cs="Arial"/>
          <w:color w:val="000000" w:themeColor="text1"/>
          <w:sz w:val="24"/>
          <w:szCs w:val="24"/>
          <w:shd w:val="clear" w:color="auto" w:fill="FFFFFF"/>
        </w:rPr>
        <w:t>(2), pp.267-291.</w:t>
      </w:r>
    </w:p>
    <w:p w14:paraId="6736958C" w14:textId="77777777" w:rsidR="00CD70DE" w:rsidRDefault="00CD70DE" w:rsidP="00CD70DE">
      <w:pPr>
        <w:spacing w:line="360" w:lineRule="auto"/>
        <w:ind w:left="720" w:hanging="720"/>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Nielsen, K., Nielsen, M.B., Ogbonnaya, C., </w:t>
      </w:r>
      <w:proofErr w:type="spellStart"/>
      <w:r>
        <w:rPr>
          <w:rFonts w:ascii="Arial" w:hAnsi="Arial" w:cs="Arial"/>
          <w:color w:val="000000" w:themeColor="text1"/>
          <w:sz w:val="24"/>
          <w:szCs w:val="24"/>
          <w:shd w:val="clear" w:color="auto" w:fill="FFFFFF"/>
        </w:rPr>
        <w:t>Känsälä</w:t>
      </w:r>
      <w:proofErr w:type="spellEnd"/>
      <w:r>
        <w:rPr>
          <w:rFonts w:ascii="Arial" w:hAnsi="Arial" w:cs="Arial"/>
          <w:color w:val="000000" w:themeColor="text1"/>
          <w:sz w:val="24"/>
          <w:szCs w:val="24"/>
          <w:shd w:val="clear" w:color="auto" w:fill="FFFFFF"/>
        </w:rPr>
        <w:t>, M., Saari, E. and Isaksson, K., 2017. Workplace resources to improve both employee well-being and performance: A systematic review and meta-analysis. </w:t>
      </w:r>
      <w:r>
        <w:rPr>
          <w:rFonts w:ascii="Arial" w:hAnsi="Arial" w:cs="Arial"/>
          <w:i/>
          <w:iCs/>
          <w:color w:val="000000" w:themeColor="text1"/>
          <w:sz w:val="24"/>
          <w:szCs w:val="24"/>
          <w:shd w:val="clear" w:color="auto" w:fill="FFFFFF"/>
        </w:rPr>
        <w:t>Work &amp; Stress</w:t>
      </w:r>
      <w:r>
        <w:rPr>
          <w:rFonts w:ascii="Arial" w:hAnsi="Arial" w:cs="Arial"/>
          <w:color w:val="000000" w:themeColor="text1"/>
          <w:sz w:val="24"/>
          <w:szCs w:val="24"/>
          <w:shd w:val="clear" w:color="auto" w:fill="FFFFFF"/>
        </w:rPr>
        <w:t>, </w:t>
      </w:r>
      <w:r>
        <w:rPr>
          <w:rFonts w:ascii="Arial" w:hAnsi="Arial" w:cs="Arial"/>
          <w:i/>
          <w:iCs/>
          <w:color w:val="000000" w:themeColor="text1"/>
          <w:sz w:val="24"/>
          <w:szCs w:val="24"/>
          <w:shd w:val="clear" w:color="auto" w:fill="FFFFFF"/>
        </w:rPr>
        <w:t>31</w:t>
      </w:r>
      <w:r>
        <w:rPr>
          <w:rFonts w:ascii="Arial" w:hAnsi="Arial" w:cs="Arial"/>
          <w:color w:val="000000" w:themeColor="text1"/>
          <w:sz w:val="24"/>
          <w:szCs w:val="24"/>
          <w:shd w:val="clear" w:color="auto" w:fill="FFFFFF"/>
        </w:rPr>
        <w:t>(2), pp.101-120.</w:t>
      </w:r>
    </w:p>
    <w:p w14:paraId="34140DFA" w14:textId="77777777" w:rsidR="00CD70DE" w:rsidRDefault="00CD70DE" w:rsidP="00CD70DE">
      <w:pPr>
        <w:spacing w:line="360" w:lineRule="auto"/>
        <w:ind w:left="720" w:hanging="720"/>
        <w:jc w:val="both"/>
        <w:rPr>
          <w:rFonts w:ascii="Arial" w:eastAsia="Times New Roman" w:hAnsi="Arial" w:cs="Arial"/>
          <w:color w:val="000000" w:themeColor="text1"/>
          <w:kern w:val="0"/>
          <w:sz w:val="24"/>
          <w:szCs w:val="24"/>
          <w14:ligatures w14:val="none"/>
        </w:rPr>
      </w:pPr>
      <w:r>
        <w:rPr>
          <w:rFonts w:ascii="Arial" w:eastAsia="Times New Roman" w:hAnsi="Arial" w:cs="Arial"/>
          <w:color w:val="000000" w:themeColor="text1"/>
          <w:kern w:val="0"/>
          <w:sz w:val="24"/>
          <w:szCs w:val="24"/>
          <w14:ligatures w14:val="none"/>
        </w:rPr>
        <w:t xml:space="preserve">Pinzaru, F., </w:t>
      </w:r>
      <w:proofErr w:type="spellStart"/>
      <w:r>
        <w:rPr>
          <w:rFonts w:ascii="Arial" w:eastAsia="Times New Roman" w:hAnsi="Arial" w:cs="Arial"/>
          <w:color w:val="000000" w:themeColor="text1"/>
          <w:kern w:val="0"/>
          <w:sz w:val="24"/>
          <w:szCs w:val="24"/>
          <w14:ligatures w14:val="none"/>
        </w:rPr>
        <w:t>Zbuchea</w:t>
      </w:r>
      <w:proofErr w:type="spellEnd"/>
      <w:r>
        <w:rPr>
          <w:rFonts w:ascii="Arial" w:eastAsia="Times New Roman" w:hAnsi="Arial" w:cs="Arial"/>
          <w:color w:val="000000" w:themeColor="text1"/>
          <w:kern w:val="0"/>
          <w:sz w:val="24"/>
          <w:szCs w:val="24"/>
          <w14:ligatures w14:val="none"/>
        </w:rPr>
        <w:t>, A. and Anghel, L., 2020. The Impact of the COVID-19 Pandemic on Business. A preliminary overview. </w:t>
      </w:r>
      <w:proofErr w:type="spellStart"/>
      <w:r>
        <w:rPr>
          <w:rFonts w:ascii="Arial" w:eastAsia="Times New Roman" w:hAnsi="Arial" w:cs="Arial"/>
          <w:i/>
          <w:iCs/>
          <w:color w:val="000000" w:themeColor="text1"/>
          <w:kern w:val="0"/>
          <w:sz w:val="24"/>
          <w:szCs w:val="24"/>
          <w14:ligatures w14:val="none"/>
        </w:rPr>
        <w:t>Strategica</w:t>
      </w:r>
      <w:proofErr w:type="spellEnd"/>
      <w:r>
        <w:rPr>
          <w:rFonts w:ascii="Arial" w:eastAsia="Times New Roman" w:hAnsi="Arial" w:cs="Arial"/>
          <w:i/>
          <w:iCs/>
          <w:color w:val="000000" w:themeColor="text1"/>
          <w:kern w:val="0"/>
          <w:sz w:val="24"/>
          <w:szCs w:val="24"/>
          <w14:ligatures w14:val="none"/>
        </w:rPr>
        <w:t>. Preparing for Tomorrow, Today</w:t>
      </w:r>
      <w:r>
        <w:rPr>
          <w:rFonts w:ascii="Arial" w:eastAsia="Times New Roman" w:hAnsi="Arial" w:cs="Arial"/>
          <w:color w:val="000000" w:themeColor="text1"/>
          <w:kern w:val="0"/>
          <w:sz w:val="24"/>
          <w:szCs w:val="24"/>
          <w14:ligatures w14:val="none"/>
        </w:rPr>
        <w:t>, pp.721-730.</w:t>
      </w:r>
    </w:p>
    <w:p w14:paraId="0068FBCD" w14:textId="77777777" w:rsidR="00CD70DE" w:rsidRDefault="00CD70DE" w:rsidP="00CD70DE">
      <w:pPr>
        <w:spacing w:line="360" w:lineRule="auto"/>
        <w:ind w:left="720" w:hanging="720"/>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Reidhead, C., 2020. Impact of organizational culture on employee satisfaction: A case of Hilton hotel, United Kingdom. </w:t>
      </w:r>
      <w:r>
        <w:rPr>
          <w:rFonts w:ascii="Arial" w:hAnsi="Arial" w:cs="Arial"/>
          <w:i/>
          <w:iCs/>
          <w:color w:val="000000" w:themeColor="text1"/>
          <w:sz w:val="24"/>
          <w:szCs w:val="24"/>
          <w:shd w:val="clear" w:color="auto" w:fill="FFFFFF"/>
        </w:rPr>
        <w:t>Journal of Economics and Business</w:t>
      </w:r>
      <w:r>
        <w:rPr>
          <w:rFonts w:ascii="Arial" w:hAnsi="Arial" w:cs="Arial"/>
          <w:color w:val="000000" w:themeColor="text1"/>
          <w:sz w:val="24"/>
          <w:szCs w:val="24"/>
          <w:shd w:val="clear" w:color="auto" w:fill="FFFFFF"/>
        </w:rPr>
        <w:t>, </w:t>
      </w:r>
      <w:r>
        <w:rPr>
          <w:rFonts w:ascii="Arial" w:hAnsi="Arial" w:cs="Arial"/>
          <w:i/>
          <w:iCs/>
          <w:color w:val="000000" w:themeColor="text1"/>
          <w:sz w:val="24"/>
          <w:szCs w:val="24"/>
          <w:shd w:val="clear" w:color="auto" w:fill="FFFFFF"/>
        </w:rPr>
        <w:t>3</w:t>
      </w:r>
      <w:r>
        <w:rPr>
          <w:rFonts w:ascii="Arial" w:hAnsi="Arial" w:cs="Arial"/>
          <w:color w:val="000000" w:themeColor="text1"/>
          <w:sz w:val="24"/>
          <w:szCs w:val="24"/>
          <w:shd w:val="clear" w:color="auto" w:fill="FFFFFF"/>
        </w:rPr>
        <w:t>(1).</w:t>
      </w:r>
    </w:p>
    <w:p w14:paraId="5690A1FE" w14:textId="77777777" w:rsidR="00CD70DE" w:rsidRDefault="00CD70DE" w:rsidP="00CD70DE">
      <w:pPr>
        <w:spacing w:line="360" w:lineRule="auto"/>
        <w:ind w:left="720" w:hanging="720"/>
        <w:jc w:val="both"/>
        <w:rPr>
          <w:rFonts w:ascii="Arial" w:hAnsi="Arial" w:cs="Arial"/>
          <w:color w:val="000000" w:themeColor="text1"/>
          <w:sz w:val="24"/>
          <w:szCs w:val="24"/>
          <w:shd w:val="clear" w:color="auto" w:fill="FFFFFF"/>
        </w:rPr>
      </w:pPr>
      <w:proofErr w:type="spellStart"/>
      <w:r>
        <w:rPr>
          <w:rFonts w:ascii="Arial" w:hAnsi="Arial" w:cs="Arial"/>
          <w:color w:val="000000" w:themeColor="text1"/>
          <w:sz w:val="24"/>
          <w:szCs w:val="24"/>
          <w:shd w:val="clear" w:color="auto" w:fill="FFFFFF"/>
        </w:rPr>
        <w:t>Rodjam</w:t>
      </w:r>
      <w:proofErr w:type="spellEnd"/>
      <w:r>
        <w:rPr>
          <w:rFonts w:ascii="Arial" w:hAnsi="Arial" w:cs="Arial"/>
          <w:color w:val="000000" w:themeColor="text1"/>
          <w:sz w:val="24"/>
          <w:szCs w:val="24"/>
          <w:shd w:val="clear" w:color="auto" w:fill="FFFFFF"/>
        </w:rPr>
        <w:t xml:space="preserve">, C., </w:t>
      </w:r>
      <w:proofErr w:type="spellStart"/>
      <w:r>
        <w:rPr>
          <w:rFonts w:ascii="Arial" w:hAnsi="Arial" w:cs="Arial"/>
          <w:color w:val="000000" w:themeColor="text1"/>
          <w:sz w:val="24"/>
          <w:szCs w:val="24"/>
          <w:shd w:val="clear" w:color="auto" w:fill="FFFFFF"/>
        </w:rPr>
        <w:t>Thanasrisuebwong</w:t>
      </w:r>
      <w:proofErr w:type="spellEnd"/>
      <w:r>
        <w:rPr>
          <w:rFonts w:ascii="Arial" w:hAnsi="Arial" w:cs="Arial"/>
          <w:color w:val="000000" w:themeColor="text1"/>
          <w:sz w:val="24"/>
          <w:szCs w:val="24"/>
          <w:shd w:val="clear" w:color="auto" w:fill="FFFFFF"/>
        </w:rPr>
        <w:t xml:space="preserve">, A., </w:t>
      </w:r>
      <w:proofErr w:type="spellStart"/>
      <w:r>
        <w:rPr>
          <w:rFonts w:ascii="Arial" w:hAnsi="Arial" w:cs="Arial"/>
          <w:color w:val="000000" w:themeColor="text1"/>
          <w:sz w:val="24"/>
          <w:szCs w:val="24"/>
          <w:shd w:val="clear" w:color="auto" w:fill="FFFFFF"/>
        </w:rPr>
        <w:t>Suphuan</w:t>
      </w:r>
      <w:proofErr w:type="spellEnd"/>
      <w:r>
        <w:rPr>
          <w:rFonts w:ascii="Arial" w:hAnsi="Arial" w:cs="Arial"/>
          <w:color w:val="000000" w:themeColor="text1"/>
          <w:sz w:val="24"/>
          <w:szCs w:val="24"/>
          <w:shd w:val="clear" w:color="auto" w:fill="FFFFFF"/>
        </w:rPr>
        <w:t xml:space="preserve">, T. and </w:t>
      </w:r>
      <w:proofErr w:type="spellStart"/>
      <w:r>
        <w:rPr>
          <w:rFonts w:ascii="Arial" w:hAnsi="Arial" w:cs="Arial"/>
          <w:color w:val="000000" w:themeColor="text1"/>
          <w:sz w:val="24"/>
          <w:szCs w:val="24"/>
          <w:shd w:val="clear" w:color="auto" w:fill="FFFFFF"/>
        </w:rPr>
        <w:t>Charoenboon</w:t>
      </w:r>
      <w:proofErr w:type="spellEnd"/>
      <w:r>
        <w:rPr>
          <w:rFonts w:ascii="Arial" w:hAnsi="Arial" w:cs="Arial"/>
          <w:color w:val="000000" w:themeColor="text1"/>
          <w:sz w:val="24"/>
          <w:szCs w:val="24"/>
          <w:shd w:val="clear" w:color="auto" w:fill="FFFFFF"/>
        </w:rPr>
        <w:t>, P., 2020. Effect of Human Resource Management Practices on Employee Performance Mediating by Employee Job Satisfaction. </w:t>
      </w:r>
      <w:r>
        <w:rPr>
          <w:rFonts w:ascii="Arial" w:hAnsi="Arial" w:cs="Arial"/>
          <w:i/>
          <w:iCs/>
          <w:color w:val="000000" w:themeColor="text1"/>
          <w:sz w:val="24"/>
          <w:szCs w:val="24"/>
          <w:shd w:val="clear" w:color="auto" w:fill="FFFFFF"/>
        </w:rPr>
        <w:t>Systematic Reviews in Pharmacy</w:t>
      </w:r>
      <w:r>
        <w:rPr>
          <w:rFonts w:ascii="Arial" w:hAnsi="Arial" w:cs="Arial"/>
          <w:color w:val="000000" w:themeColor="text1"/>
          <w:sz w:val="24"/>
          <w:szCs w:val="24"/>
          <w:shd w:val="clear" w:color="auto" w:fill="FFFFFF"/>
        </w:rPr>
        <w:t>, </w:t>
      </w:r>
      <w:r>
        <w:rPr>
          <w:rFonts w:ascii="Arial" w:hAnsi="Arial" w:cs="Arial"/>
          <w:i/>
          <w:iCs/>
          <w:color w:val="000000" w:themeColor="text1"/>
          <w:sz w:val="24"/>
          <w:szCs w:val="24"/>
          <w:shd w:val="clear" w:color="auto" w:fill="FFFFFF"/>
        </w:rPr>
        <w:t>11</w:t>
      </w:r>
      <w:r>
        <w:rPr>
          <w:rFonts w:ascii="Arial" w:hAnsi="Arial" w:cs="Arial"/>
          <w:color w:val="000000" w:themeColor="text1"/>
          <w:sz w:val="24"/>
          <w:szCs w:val="24"/>
          <w:shd w:val="clear" w:color="auto" w:fill="FFFFFF"/>
        </w:rPr>
        <w:t>(3).</w:t>
      </w:r>
    </w:p>
    <w:p w14:paraId="05A361CC" w14:textId="77777777" w:rsidR="00CD70DE" w:rsidRDefault="00CD70DE" w:rsidP="00CD70DE">
      <w:pPr>
        <w:spacing w:line="360" w:lineRule="auto"/>
        <w:ind w:left="720" w:hanging="720"/>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Shamim, S., Cang, S. and Yu, H., 2017. Supervisory orientation, employee goal orientation, and knowledge management among front-line hotel employees. </w:t>
      </w:r>
      <w:r>
        <w:rPr>
          <w:rFonts w:ascii="Arial" w:hAnsi="Arial" w:cs="Arial"/>
          <w:i/>
          <w:iCs/>
          <w:color w:val="000000" w:themeColor="text1"/>
          <w:sz w:val="24"/>
          <w:szCs w:val="24"/>
          <w:shd w:val="clear" w:color="auto" w:fill="FFFFFF"/>
        </w:rPr>
        <w:t>International Journal of Hospitality Management</w:t>
      </w:r>
      <w:r>
        <w:rPr>
          <w:rFonts w:ascii="Arial" w:hAnsi="Arial" w:cs="Arial"/>
          <w:color w:val="000000" w:themeColor="text1"/>
          <w:sz w:val="24"/>
          <w:szCs w:val="24"/>
          <w:shd w:val="clear" w:color="auto" w:fill="FFFFFF"/>
        </w:rPr>
        <w:t>, </w:t>
      </w:r>
      <w:r>
        <w:rPr>
          <w:rFonts w:ascii="Arial" w:hAnsi="Arial" w:cs="Arial"/>
          <w:i/>
          <w:iCs/>
          <w:color w:val="000000" w:themeColor="text1"/>
          <w:sz w:val="24"/>
          <w:szCs w:val="24"/>
          <w:shd w:val="clear" w:color="auto" w:fill="FFFFFF"/>
        </w:rPr>
        <w:t>62</w:t>
      </w:r>
      <w:r>
        <w:rPr>
          <w:rFonts w:ascii="Arial" w:hAnsi="Arial" w:cs="Arial"/>
          <w:color w:val="000000" w:themeColor="text1"/>
          <w:sz w:val="24"/>
          <w:szCs w:val="24"/>
          <w:shd w:val="clear" w:color="auto" w:fill="FFFFFF"/>
        </w:rPr>
        <w:t>, pp.21-32</w:t>
      </w:r>
    </w:p>
    <w:p w14:paraId="67EB8CC6" w14:textId="77777777" w:rsidR="00CD70DE" w:rsidRDefault="00CD70DE" w:rsidP="00CD70DE">
      <w:pPr>
        <w:spacing w:line="360" w:lineRule="auto"/>
        <w:ind w:left="720" w:hanging="720"/>
        <w:jc w:val="both"/>
        <w:rPr>
          <w:rFonts w:ascii="Arial" w:hAnsi="Arial" w:cs="Arial"/>
          <w:color w:val="000000" w:themeColor="text1"/>
          <w:sz w:val="24"/>
          <w:szCs w:val="24"/>
          <w:shd w:val="clear" w:color="auto" w:fill="FFFFFF"/>
        </w:rPr>
      </w:pPr>
      <w:proofErr w:type="spellStart"/>
      <w:r>
        <w:rPr>
          <w:rFonts w:ascii="Arial" w:hAnsi="Arial" w:cs="Arial"/>
          <w:color w:val="000000" w:themeColor="text1"/>
          <w:sz w:val="24"/>
          <w:szCs w:val="24"/>
          <w:shd w:val="clear" w:color="auto" w:fill="FFFFFF"/>
        </w:rPr>
        <w:t>Teresiene</w:t>
      </w:r>
      <w:proofErr w:type="spellEnd"/>
      <w:r>
        <w:rPr>
          <w:rFonts w:ascii="Arial" w:hAnsi="Arial" w:cs="Arial"/>
          <w:color w:val="000000" w:themeColor="text1"/>
          <w:sz w:val="24"/>
          <w:szCs w:val="24"/>
          <w:shd w:val="clear" w:color="auto" w:fill="FFFFFF"/>
        </w:rPr>
        <w:t xml:space="preserve">, D., </w:t>
      </w:r>
      <w:proofErr w:type="spellStart"/>
      <w:r>
        <w:rPr>
          <w:rFonts w:ascii="Arial" w:hAnsi="Arial" w:cs="Arial"/>
          <w:color w:val="000000" w:themeColor="text1"/>
          <w:sz w:val="24"/>
          <w:szCs w:val="24"/>
          <w:shd w:val="clear" w:color="auto" w:fill="FFFFFF"/>
        </w:rPr>
        <w:t>Keliuotyte-Staniuleniene</w:t>
      </w:r>
      <w:proofErr w:type="spellEnd"/>
      <w:r>
        <w:rPr>
          <w:rFonts w:ascii="Arial" w:hAnsi="Arial" w:cs="Arial"/>
          <w:color w:val="000000" w:themeColor="text1"/>
          <w:sz w:val="24"/>
          <w:szCs w:val="24"/>
          <w:shd w:val="clear" w:color="auto" w:fill="FFFFFF"/>
        </w:rPr>
        <w:t xml:space="preserve">, G., Liao, Y., </w:t>
      </w:r>
      <w:proofErr w:type="spellStart"/>
      <w:r>
        <w:rPr>
          <w:rFonts w:ascii="Arial" w:hAnsi="Arial" w:cs="Arial"/>
          <w:color w:val="000000" w:themeColor="text1"/>
          <w:sz w:val="24"/>
          <w:szCs w:val="24"/>
          <w:shd w:val="clear" w:color="auto" w:fill="FFFFFF"/>
        </w:rPr>
        <w:t>Kanapickiene</w:t>
      </w:r>
      <w:proofErr w:type="spellEnd"/>
      <w:r>
        <w:rPr>
          <w:rFonts w:ascii="Arial" w:hAnsi="Arial" w:cs="Arial"/>
          <w:color w:val="000000" w:themeColor="text1"/>
          <w:sz w:val="24"/>
          <w:szCs w:val="24"/>
          <w:shd w:val="clear" w:color="auto" w:fill="FFFFFF"/>
        </w:rPr>
        <w:t>, R., Pu, R., Hu, S. and Yue, X.G., 2021. The impact of the COVID-19 pandemic on consumer and business confidence indicators. </w:t>
      </w:r>
      <w:r>
        <w:rPr>
          <w:rFonts w:ascii="Arial" w:hAnsi="Arial" w:cs="Arial"/>
          <w:i/>
          <w:iCs/>
          <w:color w:val="000000" w:themeColor="text1"/>
          <w:sz w:val="24"/>
          <w:szCs w:val="24"/>
          <w:shd w:val="clear" w:color="auto" w:fill="FFFFFF"/>
        </w:rPr>
        <w:t>Journal of Risk and Financial Management</w:t>
      </w:r>
      <w:r>
        <w:rPr>
          <w:rFonts w:ascii="Arial" w:hAnsi="Arial" w:cs="Arial"/>
          <w:color w:val="000000" w:themeColor="text1"/>
          <w:sz w:val="24"/>
          <w:szCs w:val="24"/>
          <w:shd w:val="clear" w:color="auto" w:fill="FFFFFF"/>
        </w:rPr>
        <w:t>, </w:t>
      </w:r>
      <w:r>
        <w:rPr>
          <w:rFonts w:ascii="Arial" w:hAnsi="Arial" w:cs="Arial"/>
          <w:i/>
          <w:iCs/>
          <w:color w:val="000000" w:themeColor="text1"/>
          <w:sz w:val="24"/>
          <w:szCs w:val="24"/>
          <w:shd w:val="clear" w:color="auto" w:fill="FFFFFF"/>
        </w:rPr>
        <w:t>14</w:t>
      </w:r>
      <w:r>
        <w:rPr>
          <w:rFonts w:ascii="Arial" w:hAnsi="Arial" w:cs="Arial"/>
          <w:color w:val="000000" w:themeColor="text1"/>
          <w:sz w:val="24"/>
          <w:szCs w:val="24"/>
          <w:shd w:val="clear" w:color="auto" w:fill="FFFFFF"/>
        </w:rPr>
        <w:t>(4), p.159.</w:t>
      </w:r>
    </w:p>
    <w:p w14:paraId="52847493" w14:textId="77777777" w:rsidR="00CD70DE" w:rsidRDefault="00CD70DE" w:rsidP="00CD70DE">
      <w:pPr>
        <w:spacing w:line="360" w:lineRule="auto"/>
        <w:ind w:left="720" w:hanging="720"/>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Wheatley, D., 2017. Employee satisfaction and use of flexible working arrangements. </w:t>
      </w:r>
      <w:r>
        <w:rPr>
          <w:rFonts w:ascii="Arial" w:hAnsi="Arial" w:cs="Arial"/>
          <w:i/>
          <w:iCs/>
          <w:color w:val="000000" w:themeColor="text1"/>
          <w:sz w:val="24"/>
          <w:szCs w:val="24"/>
          <w:shd w:val="clear" w:color="auto" w:fill="FFFFFF"/>
        </w:rPr>
        <w:t>Work, employment and Society</w:t>
      </w:r>
      <w:r>
        <w:rPr>
          <w:rFonts w:ascii="Arial" w:hAnsi="Arial" w:cs="Arial"/>
          <w:color w:val="000000" w:themeColor="text1"/>
          <w:sz w:val="24"/>
          <w:szCs w:val="24"/>
          <w:shd w:val="clear" w:color="auto" w:fill="FFFFFF"/>
        </w:rPr>
        <w:t>, </w:t>
      </w:r>
      <w:r>
        <w:rPr>
          <w:rFonts w:ascii="Arial" w:hAnsi="Arial" w:cs="Arial"/>
          <w:i/>
          <w:iCs/>
          <w:color w:val="000000" w:themeColor="text1"/>
          <w:sz w:val="24"/>
          <w:szCs w:val="24"/>
          <w:shd w:val="clear" w:color="auto" w:fill="FFFFFF"/>
        </w:rPr>
        <w:t>31</w:t>
      </w:r>
      <w:r>
        <w:rPr>
          <w:rFonts w:ascii="Arial" w:hAnsi="Arial" w:cs="Arial"/>
          <w:color w:val="000000" w:themeColor="text1"/>
          <w:sz w:val="24"/>
          <w:szCs w:val="24"/>
          <w:shd w:val="clear" w:color="auto" w:fill="FFFFFF"/>
        </w:rPr>
        <w:t>(4), pp.567-585.</w:t>
      </w:r>
    </w:p>
    <w:p w14:paraId="39F6F315" w14:textId="10491072" w:rsidR="00420F3E" w:rsidRPr="00CD70DE" w:rsidRDefault="00CD70DE" w:rsidP="00CD70DE">
      <w:pPr>
        <w:spacing w:line="360" w:lineRule="auto"/>
        <w:ind w:left="720" w:hanging="720"/>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Wynn, M. and Jones, P., 2022. IT strategy in the hotel industry in the digital era. </w:t>
      </w:r>
      <w:r>
        <w:rPr>
          <w:rFonts w:ascii="Arial" w:hAnsi="Arial" w:cs="Arial"/>
          <w:i/>
          <w:iCs/>
          <w:color w:val="000000" w:themeColor="text1"/>
          <w:sz w:val="24"/>
          <w:szCs w:val="24"/>
          <w:shd w:val="clear" w:color="auto" w:fill="FFFFFF"/>
        </w:rPr>
        <w:t>Sustainability</w:t>
      </w:r>
      <w:r>
        <w:rPr>
          <w:rFonts w:ascii="Arial" w:hAnsi="Arial" w:cs="Arial"/>
          <w:color w:val="000000" w:themeColor="text1"/>
          <w:sz w:val="24"/>
          <w:szCs w:val="24"/>
          <w:shd w:val="clear" w:color="auto" w:fill="FFFFFF"/>
        </w:rPr>
        <w:t>, </w:t>
      </w:r>
      <w:r>
        <w:rPr>
          <w:rFonts w:ascii="Arial" w:hAnsi="Arial" w:cs="Arial"/>
          <w:i/>
          <w:iCs/>
          <w:color w:val="000000" w:themeColor="text1"/>
          <w:sz w:val="24"/>
          <w:szCs w:val="24"/>
          <w:shd w:val="clear" w:color="auto" w:fill="FFFFFF"/>
        </w:rPr>
        <w:t>14</w:t>
      </w:r>
      <w:r>
        <w:rPr>
          <w:rFonts w:ascii="Arial" w:hAnsi="Arial" w:cs="Arial"/>
          <w:color w:val="000000" w:themeColor="text1"/>
          <w:sz w:val="24"/>
          <w:szCs w:val="24"/>
          <w:shd w:val="clear" w:color="auto" w:fill="FFFFFF"/>
        </w:rPr>
        <w:t>(17), p.10705</w:t>
      </w:r>
      <w:r>
        <w:rPr>
          <w:rFonts w:ascii="Arial" w:hAnsi="Arial" w:cs="Arial"/>
          <w:color w:val="000000" w:themeColor="text1"/>
          <w:sz w:val="24"/>
          <w:szCs w:val="24"/>
          <w:shd w:val="clear" w:color="auto" w:fill="FFFFFF"/>
        </w:rPr>
        <w:t>.</w:t>
      </w:r>
    </w:p>
    <w:sectPr w:rsidR="00420F3E" w:rsidRPr="00CD70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900B9E"/>
    <w:multiLevelType w:val="multilevel"/>
    <w:tmpl w:val="41F244F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7822619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0DE"/>
    <w:rsid w:val="00420F3E"/>
    <w:rsid w:val="00CD7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FFB69"/>
  <w15:chartTrackingRefBased/>
  <w15:docId w15:val="{825A02E1-DB2E-4BBC-9AED-3F9F86C15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0DE"/>
    <w:pPr>
      <w:spacing w:line="256" w:lineRule="auto"/>
    </w:pPr>
    <w:rPr>
      <w:lang w:val="en-US"/>
    </w:rPr>
  </w:style>
  <w:style w:type="paragraph" w:styleId="Heading1">
    <w:name w:val="heading 1"/>
    <w:basedOn w:val="Normal"/>
    <w:next w:val="Normal"/>
    <w:link w:val="Heading1Char"/>
    <w:uiPriority w:val="9"/>
    <w:qFormat/>
    <w:rsid w:val="00CD70DE"/>
    <w:pPr>
      <w:keepNext/>
      <w:keepLines/>
      <w:numPr>
        <w:numId w:val="1"/>
      </w:numPr>
      <w:shd w:val="clear" w:color="auto" w:fill="FFFFFF"/>
      <w:spacing w:before="240" w:after="0" w:line="360" w:lineRule="auto"/>
      <w:outlineLvl w:val="0"/>
    </w:pPr>
    <w:rPr>
      <w:rFonts w:ascii="Arial" w:eastAsiaTheme="majorEastAsia" w:hAnsi="Arial" w:cs="Arial"/>
      <w:b/>
      <w:color w:val="0D0D0D" w:themeColor="text1" w:themeTint="F2"/>
      <w:sz w:val="24"/>
      <w:szCs w:val="24"/>
    </w:rPr>
  </w:style>
  <w:style w:type="paragraph" w:styleId="Heading2">
    <w:name w:val="heading 2"/>
    <w:basedOn w:val="Normal"/>
    <w:next w:val="Normal"/>
    <w:link w:val="Heading2Char"/>
    <w:uiPriority w:val="9"/>
    <w:semiHidden/>
    <w:unhideWhenUsed/>
    <w:qFormat/>
    <w:rsid w:val="00CD70DE"/>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D70DE"/>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D70DE"/>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D70D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D70D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D70D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D70D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D70D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70DE"/>
    <w:rPr>
      <w:rFonts w:ascii="Arial" w:eastAsiaTheme="majorEastAsia" w:hAnsi="Arial" w:cs="Arial"/>
      <w:b/>
      <w:color w:val="0D0D0D" w:themeColor="text1" w:themeTint="F2"/>
      <w:sz w:val="24"/>
      <w:szCs w:val="24"/>
      <w:shd w:val="clear" w:color="auto" w:fill="FFFFFF"/>
      <w:lang w:val="en-US"/>
    </w:rPr>
  </w:style>
  <w:style w:type="character" w:customStyle="1" w:styleId="Heading2Char">
    <w:name w:val="Heading 2 Char"/>
    <w:basedOn w:val="DefaultParagraphFont"/>
    <w:link w:val="Heading2"/>
    <w:uiPriority w:val="9"/>
    <w:semiHidden/>
    <w:rsid w:val="00CD70DE"/>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semiHidden/>
    <w:rsid w:val="00CD70DE"/>
    <w:rPr>
      <w:rFonts w:asciiTheme="majorHAnsi" w:eastAsiaTheme="majorEastAsia" w:hAnsiTheme="majorHAnsi" w:cstheme="majorBidi"/>
      <w:color w:val="1F3763" w:themeColor="accent1" w:themeShade="7F"/>
      <w:sz w:val="24"/>
      <w:szCs w:val="24"/>
      <w:lang w:val="en-US"/>
    </w:rPr>
  </w:style>
  <w:style w:type="character" w:customStyle="1" w:styleId="Heading4Char">
    <w:name w:val="Heading 4 Char"/>
    <w:basedOn w:val="DefaultParagraphFont"/>
    <w:link w:val="Heading4"/>
    <w:uiPriority w:val="9"/>
    <w:semiHidden/>
    <w:rsid w:val="00CD70DE"/>
    <w:rPr>
      <w:rFonts w:asciiTheme="majorHAnsi" w:eastAsiaTheme="majorEastAsia" w:hAnsiTheme="majorHAnsi" w:cstheme="majorBidi"/>
      <w:i/>
      <w:iCs/>
      <w:color w:val="2F5496" w:themeColor="accent1" w:themeShade="BF"/>
      <w:lang w:val="en-US"/>
    </w:rPr>
  </w:style>
  <w:style w:type="character" w:customStyle="1" w:styleId="Heading5Char">
    <w:name w:val="Heading 5 Char"/>
    <w:basedOn w:val="DefaultParagraphFont"/>
    <w:link w:val="Heading5"/>
    <w:uiPriority w:val="9"/>
    <w:semiHidden/>
    <w:rsid w:val="00CD70DE"/>
    <w:rPr>
      <w:rFonts w:asciiTheme="majorHAnsi" w:eastAsiaTheme="majorEastAsia" w:hAnsiTheme="majorHAnsi" w:cstheme="majorBidi"/>
      <w:color w:val="2F5496" w:themeColor="accent1" w:themeShade="BF"/>
      <w:lang w:val="en-US"/>
    </w:rPr>
  </w:style>
  <w:style w:type="character" w:customStyle="1" w:styleId="Heading6Char">
    <w:name w:val="Heading 6 Char"/>
    <w:basedOn w:val="DefaultParagraphFont"/>
    <w:link w:val="Heading6"/>
    <w:uiPriority w:val="9"/>
    <w:semiHidden/>
    <w:rsid w:val="00CD70DE"/>
    <w:rPr>
      <w:rFonts w:asciiTheme="majorHAnsi" w:eastAsiaTheme="majorEastAsia" w:hAnsiTheme="majorHAnsi" w:cstheme="majorBidi"/>
      <w:color w:val="1F3763" w:themeColor="accent1" w:themeShade="7F"/>
      <w:lang w:val="en-US"/>
    </w:rPr>
  </w:style>
  <w:style w:type="character" w:customStyle="1" w:styleId="Heading7Char">
    <w:name w:val="Heading 7 Char"/>
    <w:basedOn w:val="DefaultParagraphFont"/>
    <w:link w:val="Heading7"/>
    <w:uiPriority w:val="9"/>
    <w:semiHidden/>
    <w:rsid w:val="00CD70DE"/>
    <w:rPr>
      <w:rFonts w:asciiTheme="majorHAnsi" w:eastAsiaTheme="majorEastAsia" w:hAnsiTheme="majorHAnsi" w:cstheme="majorBidi"/>
      <w:i/>
      <w:iCs/>
      <w:color w:val="1F3763" w:themeColor="accent1" w:themeShade="7F"/>
      <w:lang w:val="en-US"/>
    </w:rPr>
  </w:style>
  <w:style w:type="character" w:customStyle="1" w:styleId="Heading8Char">
    <w:name w:val="Heading 8 Char"/>
    <w:basedOn w:val="DefaultParagraphFont"/>
    <w:link w:val="Heading8"/>
    <w:uiPriority w:val="9"/>
    <w:semiHidden/>
    <w:rsid w:val="00CD70DE"/>
    <w:rPr>
      <w:rFonts w:asciiTheme="majorHAnsi" w:eastAsiaTheme="majorEastAsia" w:hAnsiTheme="majorHAnsi" w:cstheme="majorBidi"/>
      <w:color w:val="272727" w:themeColor="text1" w:themeTint="D8"/>
      <w:sz w:val="21"/>
      <w:szCs w:val="21"/>
      <w:lang w:val="en-US"/>
    </w:rPr>
  </w:style>
  <w:style w:type="character" w:customStyle="1" w:styleId="Heading9Char">
    <w:name w:val="Heading 9 Char"/>
    <w:basedOn w:val="DefaultParagraphFont"/>
    <w:link w:val="Heading9"/>
    <w:uiPriority w:val="9"/>
    <w:semiHidden/>
    <w:rsid w:val="00CD70DE"/>
    <w:rPr>
      <w:rFonts w:asciiTheme="majorHAnsi" w:eastAsiaTheme="majorEastAsia" w:hAnsiTheme="majorHAnsi" w:cstheme="majorBidi"/>
      <w:i/>
      <w:iCs/>
      <w:color w:val="272727" w:themeColor="text1" w:themeTint="D8"/>
      <w:sz w:val="21"/>
      <w:szCs w:val="21"/>
      <w:lang w:val="en-US"/>
    </w:rPr>
  </w:style>
  <w:style w:type="character" w:styleId="Hyperlink">
    <w:name w:val="Hyperlink"/>
    <w:basedOn w:val="DefaultParagraphFont"/>
    <w:uiPriority w:val="99"/>
    <w:semiHidden/>
    <w:unhideWhenUsed/>
    <w:rsid w:val="00CD70DE"/>
    <w:rPr>
      <w:color w:val="0563C1" w:themeColor="hyperlink"/>
      <w:u w:val="single"/>
    </w:rPr>
  </w:style>
  <w:style w:type="paragraph" w:styleId="TOC1">
    <w:name w:val="toc 1"/>
    <w:basedOn w:val="Normal"/>
    <w:next w:val="Normal"/>
    <w:autoRedefine/>
    <w:uiPriority w:val="39"/>
    <w:semiHidden/>
    <w:unhideWhenUsed/>
    <w:rsid w:val="00CD70DE"/>
    <w:pPr>
      <w:spacing w:after="100"/>
    </w:pPr>
  </w:style>
  <w:style w:type="paragraph" w:styleId="TOC2">
    <w:name w:val="toc 2"/>
    <w:basedOn w:val="Normal"/>
    <w:next w:val="Normal"/>
    <w:autoRedefine/>
    <w:uiPriority w:val="39"/>
    <w:semiHidden/>
    <w:unhideWhenUsed/>
    <w:rsid w:val="00CD70DE"/>
    <w:pPr>
      <w:spacing w:after="100"/>
      <w:ind w:left="220"/>
    </w:pPr>
  </w:style>
  <w:style w:type="paragraph" w:styleId="TOCHeading">
    <w:name w:val="TOC Heading"/>
    <w:basedOn w:val="Heading1"/>
    <w:next w:val="Normal"/>
    <w:uiPriority w:val="39"/>
    <w:semiHidden/>
    <w:unhideWhenUsed/>
    <w:qFormat/>
    <w:rsid w:val="00CD70DE"/>
    <w:pPr>
      <w:numPr>
        <w:numId w:val="0"/>
      </w:numPr>
      <w:outlineLvl w:val="9"/>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6528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ndre\OneDrive\Desktop\FACULTATE\ANDREI\anul%202\Andrei%20Ghinea-%20BMIH5005.edited.docx" TargetMode="External"/><Relationship Id="rId13" Type="http://schemas.openxmlformats.org/officeDocument/2006/relationships/hyperlink" Target="file:///C:\Users\andre\OneDrive\Desktop\FACULTATE\ANDREI\anul%202\Andrei%20Ghinea-%20BMIH5005.edited.docx" TargetMode="External"/><Relationship Id="rId3" Type="http://schemas.openxmlformats.org/officeDocument/2006/relationships/settings" Target="settings.xml"/><Relationship Id="rId7" Type="http://schemas.openxmlformats.org/officeDocument/2006/relationships/hyperlink" Target="file:///C:\Users\andre\OneDrive\Desktop\FACULTATE\ANDREI\anul%202\Andrei%20Ghinea-%20BMIH5005.edited.docx" TargetMode="External"/><Relationship Id="rId12" Type="http://schemas.openxmlformats.org/officeDocument/2006/relationships/hyperlink" Target="file:///C:\Users\andre\OneDrive\Desktop\FACULTATE\ANDREI\anul%202\Andrei%20Ghinea-%20BMIH5005.edited.doc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Users\andre\OneDrive\Desktop\FACULTATE\ANDREI\anul%202\Andrei%20Ghinea-%20BMIH5005.edited.docx" TargetMode="External"/><Relationship Id="rId11" Type="http://schemas.openxmlformats.org/officeDocument/2006/relationships/hyperlink" Target="file:///C:\Users\andre\OneDrive\Desktop\FACULTATE\ANDREI\anul%202\Andrei%20Ghinea-%20BMIH5005.edited.docx" TargetMode="External"/><Relationship Id="rId5" Type="http://schemas.openxmlformats.org/officeDocument/2006/relationships/hyperlink" Target="file:///C:\Users\andre\OneDrive\Desktop\FACULTATE\ANDREI\anul%202\Andrei%20Ghinea-%20BMIH5005.edited.docx" TargetMode="External"/><Relationship Id="rId15" Type="http://schemas.openxmlformats.org/officeDocument/2006/relationships/hyperlink" Target="file:///C:\Users\andre\OneDrive\Desktop\FACULTATE\ANDREI\anul%202\Andrei%20Ghinea-%20BMIH5005.edited.docx" TargetMode="External"/><Relationship Id="rId10" Type="http://schemas.openxmlformats.org/officeDocument/2006/relationships/hyperlink" Target="file:///C:\Users\andre\OneDrive\Desktop\FACULTATE\ANDREI\anul%202\Andrei%20Ghinea-%20BMIH5005.edited.docx" TargetMode="External"/><Relationship Id="rId4" Type="http://schemas.openxmlformats.org/officeDocument/2006/relationships/webSettings" Target="webSettings.xml"/><Relationship Id="rId9" Type="http://schemas.openxmlformats.org/officeDocument/2006/relationships/hyperlink" Target="file:///C:\Users\andre\OneDrive\Desktop\FACULTATE\ANDREI\anul%202\Andrei%20Ghinea-%20BMIH5005.edited.docx" TargetMode="External"/><Relationship Id="rId14" Type="http://schemas.openxmlformats.org/officeDocument/2006/relationships/hyperlink" Target="file:///C:\Users\andre\OneDrive\Desktop\FACULTATE\ANDREI\anul%202\Andrei%20Ghinea-%20BMIH5005.edited.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2828</Words>
  <Characters>16122</Characters>
  <Application>Microsoft Office Word</Application>
  <DocSecurity>0</DocSecurity>
  <Lines>134</Lines>
  <Paragraphs>37</Paragraphs>
  <ScaleCrop>false</ScaleCrop>
  <Company/>
  <LinksUpToDate>false</LinksUpToDate>
  <CharactersWithSpaces>18913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Andrei Ghinea (2214960)</dc:creator>
  <cp:keywords/>
  <dc:description/>
  <cp:lastModifiedBy>Florin Andrei Ghinea (2214960)</cp:lastModifiedBy>
  <cp:revision>1</cp:revision>
  <dcterms:created xsi:type="dcterms:W3CDTF">2024-03-01T11:22:00Z</dcterms:created>
  <dcterms:modified xsi:type="dcterms:W3CDTF">2024-03-01T11:23:00Z</dcterms:modified>
</cp:coreProperties>
</file>